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DD9CA">
      <w:pPr>
        <w:widowControl w:val="0"/>
        <w:autoSpaceDE w:val="0"/>
        <w:snapToGrid w:val="0"/>
        <w:ind w:firstLine="0"/>
        <w:rPr>
          <w:rFonts w:ascii="宋体" w:hAnsi="宋体" w:cs="宋体"/>
          <w:color w:val="auto"/>
          <w:sz w:val="48"/>
          <w:szCs w:val="48"/>
          <w:highlight w:val="none"/>
        </w:rPr>
      </w:pPr>
    </w:p>
    <w:p w14:paraId="011EDD24">
      <w:pPr>
        <w:widowControl w:val="0"/>
        <w:autoSpaceDE w:val="0"/>
        <w:snapToGrid w:val="0"/>
        <w:ind w:firstLine="0"/>
        <w:jc w:val="both"/>
        <w:rPr>
          <w:rFonts w:ascii="宋体" w:hAnsi="宋体" w:cs="宋体"/>
          <w:b/>
          <w:shadow/>
          <w:color w:val="auto"/>
          <w:sz w:val="56"/>
          <w:szCs w:val="56"/>
          <w:highlight w:val="none"/>
          <w:lang w:val="en-US" w:eastAsia="zh-CN"/>
        </w:rPr>
      </w:pPr>
    </w:p>
    <w:p w14:paraId="46EF3630">
      <w:pPr>
        <w:widowControl w:val="0"/>
        <w:autoSpaceDE w:val="0"/>
        <w:snapToGrid w:val="0"/>
        <w:ind w:firstLine="0"/>
        <w:jc w:val="center"/>
        <w:rPr>
          <w:rFonts w:ascii="宋体" w:hAnsi="宋体" w:cs="宋体"/>
          <w:b/>
          <w:shadow/>
          <w:color w:val="auto"/>
          <w:sz w:val="40"/>
          <w:szCs w:val="40"/>
          <w:highlight w:val="none"/>
          <w:lang w:val="en-US" w:eastAsia="zh-CN"/>
        </w:rPr>
      </w:pPr>
    </w:p>
    <w:p w14:paraId="7F95F02A">
      <w:pPr>
        <w:widowControl w:val="0"/>
        <w:autoSpaceDE w:val="0"/>
        <w:snapToGrid w:val="0"/>
        <w:ind w:firstLine="0"/>
        <w:jc w:val="center"/>
        <w:rPr>
          <w:rFonts w:ascii="宋体" w:hAnsi="宋体" w:cs="宋体"/>
          <w:b/>
          <w:shadow/>
          <w:color w:val="auto"/>
          <w:sz w:val="40"/>
          <w:szCs w:val="40"/>
          <w:highlight w:val="none"/>
          <w:lang w:val="en-US" w:eastAsia="zh-CN"/>
        </w:rPr>
      </w:pPr>
    </w:p>
    <w:p w14:paraId="3459A35C">
      <w:pPr>
        <w:widowControl w:val="0"/>
        <w:autoSpaceDE w:val="0"/>
        <w:snapToGrid w:val="0"/>
        <w:ind w:firstLine="0"/>
        <w:jc w:val="center"/>
        <w:rPr>
          <w:rFonts w:ascii="宋体" w:hAnsi="宋体" w:cs="宋体"/>
          <w:b/>
          <w:shadow/>
          <w:color w:val="auto"/>
          <w:sz w:val="84"/>
          <w:szCs w:val="84"/>
          <w:highlight w:val="none"/>
          <w:lang w:val="en-US" w:eastAsia="zh-CN"/>
        </w:rPr>
      </w:pPr>
      <w:r>
        <w:rPr>
          <w:rFonts w:ascii="宋体" w:hAnsi="宋体" w:cs="宋体"/>
          <w:b/>
          <w:shadow/>
          <w:color w:val="auto"/>
          <w:sz w:val="56"/>
          <w:szCs w:val="56"/>
          <w:highlight w:val="none"/>
          <w:lang w:val="en-US" w:eastAsia="zh-CN"/>
        </w:rPr>
        <w:t>深圳市深环绿盾环保科技有限公司</w:t>
      </w:r>
    </w:p>
    <w:p w14:paraId="2AB621D3">
      <w:pPr>
        <w:widowControl w:val="0"/>
        <w:autoSpaceDE w:val="0"/>
        <w:snapToGrid w:val="0"/>
        <w:ind w:firstLine="0"/>
        <w:jc w:val="center"/>
        <w:rPr>
          <w:rFonts w:ascii="宋体" w:hAnsi="宋体" w:cs="宋体"/>
          <w:b/>
          <w:shadow/>
          <w:color w:val="auto"/>
          <w:sz w:val="84"/>
          <w:szCs w:val="84"/>
          <w:highlight w:val="none"/>
        </w:rPr>
      </w:pPr>
      <w:r>
        <w:rPr>
          <w:rFonts w:ascii="宋体" w:hAnsi="宋体" w:cs="宋体"/>
          <w:b/>
          <w:shadow/>
          <w:color w:val="auto"/>
          <w:sz w:val="60"/>
          <w:szCs w:val="60"/>
          <w:highlight w:val="none"/>
        </w:rPr>
        <w:t>服务类招标文件</w:t>
      </w:r>
    </w:p>
    <w:p w14:paraId="758ECF81">
      <w:pPr>
        <w:widowControl w:val="0"/>
        <w:autoSpaceDE w:val="0"/>
        <w:snapToGrid w:val="0"/>
        <w:ind w:firstLine="0"/>
        <w:rPr>
          <w:rFonts w:ascii="宋体" w:hAnsi="宋体" w:cs="宋体"/>
          <w:b/>
          <w:shadow/>
          <w:color w:val="auto"/>
          <w:sz w:val="48"/>
          <w:szCs w:val="48"/>
          <w:highlight w:val="none"/>
        </w:rPr>
      </w:pPr>
    </w:p>
    <w:p w14:paraId="56ACC1D9">
      <w:pPr>
        <w:widowControl w:val="0"/>
        <w:autoSpaceDE w:val="0"/>
        <w:snapToGrid w:val="0"/>
        <w:ind w:firstLine="0"/>
        <w:rPr>
          <w:rFonts w:ascii="宋体" w:hAnsi="宋体" w:cs="宋体"/>
          <w:b/>
          <w:shadow/>
          <w:color w:val="auto"/>
          <w:sz w:val="48"/>
          <w:szCs w:val="48"/>
          <w:highlight w:val="none"/>
        </w:rPr>
      </w:pPr>
      <w:bookmarkStart w:id="32" w:name="_GoBack"/>
      <w:bookmarkEnd w:id="32"/>
    </w:p>
    <w:p w14:paraId="3AE794BD">
      <w:pPr>
        <w:widowControl w:val="0"/>
        <w:autoSpaceDE w:val="0"/>
        <w:snapToGrid w:val="0"/>
        <w:ind w:firstLine="0"/>
        <w:rPr>
          <w:rFonts w:ascii="宋体" w:hAnsi="宋体" w:cs="宋体"/>
          <w:b/>
          <w:shadow/>
          <w:color w:val="auto"/>
          <w:sz w:val="48"/>
          <w:szCs w:val="48"/>
          <w:highlight w:val="none"/>
        </w:rPr>
      </w:pPr>
    </w:p>
    <w:p w14:paraId="43D36FBA">
      <w:pPr>
        <w:widowControl w:val="0"/>
        <w:autoSpaceDE w:val="0"/>
        <w:snapToGrid w:val="0"/>
        <w:ind w:firstLine="0"/>
        <w:rPr>
          <w:rFonts w:ascii="宋体" w:hAnsi="宋体" w:cs="宋体"/>
          <w:b/>
          <w:shadow/>
          <w:color w:val="auto"/>
          <w:sz w:val="48"/>
          <w:szCs w:val="48"/>
          <w:highlight w:val="none"/>
        </w:rPr>
      </w:pPr>
    </w:p>
    <w:p w14:paraId="101B82ED">
      <w:pPr>
        <w:widowControl w:val="0"/>
        <w:autoSpaceDE w:val="0"/>
        <w:snapToGrid w:val="0"/>
        <w:ind w:firstLine="0"/>
        <w:rPr>
          <w:rFonts w:ascii="宋体" w:hAnsi="宋体" w:cs="宋体"/>
          <w:b/>
          <w:shadow/>
          <w:color w:val="auto"/>
          <w:sz w:val="48"/>
          <w:szCs w:val="48"/>
          <w:highlight w:val="none"/>
        </w:rPr>
      </w:pPr>
    </w:p>
    <w:tbl>
      <w:tblPr>
        <w:tblStyle w:val="31"/>
        <w:tblW w:w="5000" w:type="pct"/>
        <w:tblInd w:w="-108" w:type="dxa"/>
        <w:tblLayout w:type="fixed"/>
        <w:tblCellMar>
          <w:top w:w="0" w:type="dxa"/>
          <w:left w:w="108" w:type="dxa"/>
          <w:bottom w:w="0" w:type="dxa"/>
          <w:right w:w="108" w:type="dxa"/>
        </w:tblCellMar>
      </w:tblPr>
      <w:tblGrid>
        <w:gridCol w:w="2172"/>
        <w:gridCol w:w="6684"/>
      </w:tblGrid>
      <w:tr w14:paraId="7E2C7618">
        <w:tblPrEx>
          <w:tblCellMar>
            <w:top w:w="0" w:type="dxa"/>
            <w:left w:w="108" w:type="dxa"/>
            <w:bottom w:w="0" w:type="dxa"/>
            <w:right w:w="108" w:type="dxa"/>
          </w:tblCellMar>
        </w:tblPrEx>
        <w:tc>
          <w:tcPr>
            <w:tcW w:w="2119" w:type="dxa"/>
            <w:vAlign w:val="center"/>
          </w:tcPr>
          <w:p w14:paraId="3616190B">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项目名称：</w:t>
            </w:r>
          </w:p>
        </w:tc>
        <w:tc>
          <w:tcPr>
            <w:tcW w:w="6521" w:type="dxa"/>
            <w:vAlign w:val="center"/>
          </w:tcPr>
          <w:p w14:paraId="2118F16C">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rPr>
              <w:t xml:space="preserve">2026年度24立方后推式厢装车运输租赁服务                            </w:t>
            </w:r>
          </w:p>
        </w:tc>
      </w:tr>
      <w:tr w14:paraId="4950AEAD">
        <w:tblPrEx>
          <w:tblCellMar>
            <w:top w:w="0" w:type="dxa"/>
            <w:left w:w="108" w:type="dxa"/>
            <w:bottom w:w="0" w:type="dxa"/>
            <w:right w:w="108" w:type="dxa"/>
          </w:tblCellMar>
        </w:tblPrEx>
        <w:tc>
          <w:tcPr>
            <w:tcW w:w="2119" w:type="dxa"/>
            <w:vAlign w:val="center"/>
          </w:tcPr>
          <w:p w14:paraId="41E8DA8B">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项目编号：</w:t>
            </w:r>
          </w:p>
        </w:tc>
        <w:tc>
          <w:tcPr>
            <w:tcW w:w="6521" w:type="dxa"/>
            <w:vAlign w:val="center"/>
          </w:tcPr>
          <w:p w14:paraId="5695291C">
            <w:pPr>
              <w:widowControl w:val="0"/>
              <w:autoSpaceDE w:val="0"/>
              <w:snapToGrid w:val="0"/>
              <w:ind w:firstLine="0"/>
              <w:rPr>
                <w:rFonts w:ascii="宋体" w:hAnsi="宋体" w:cs="宋体"/>
                <w:b/>
                <w:color w:val="auto"/>
                <w:sz w:val="32"/>
                <w:szCs w:val="32"/>
                <w:highlight w:val="none"/>
                <w:u w:val="single"/>
              </w:rPr>
            </w:pPr>
            <w:r>
              <w:rPr>
                <w:rFonts w:hint="eastAsia" w:ascii="宋体" w:hAnsi="宋体" w:cs="宋体"/>
                <w:b/>
                <w:color w:val="auto"/>
                <w:sz w:val="32"/>
                <w:szCs w:val="32"/>
                <w:highlight w:val="none"/>
                <w:u w:val="single"/>
              </w:rPr>
              <w:t>YG26ZG0046725</w:t>
            </w:r>
            <w:r>
              <w:rPr>
                <w:rFonts w:hint="eastAsia" w:ascii="宋体" w:hAnsi="宋体" w:cs="宋体"/>
                <w:b/>
                <w:color w:val="auto"/>
                <w:sz w:val="32"/>
                <w:szCs w:val="32"/>
                <w:highlight w:val="none"/>
                <w:u w:val="single"/>
                <w:lang w:val="en-US" w:eastAsia="zh-CN"/>
              </w:rPr>
              <w:t xml:space="preserve">  </w:t>
            </w:r>
            <w:r>
              <w:rPr>
                <w:rFonts w:ascii="宋体" w:hAnsi="宋体" w:cs="宋体"/>
                <w:b/>
                <w:color w:val="auto"/>
                <w:sz w:val="32"/>
                <w:szCs w:val="32"/>
                <w:highlight w:val="none"/>
                <w:u w:val="single"/>
              </w:rPr>
              <w:t xml:space="preserve">                                  </w:t>
            </w:r>
          </w:p>
        </w:tc>
      </w:tr>
      <w:tr w14:paraId="141F65C0">
        <w:tblPrEx>
          <w:tblCellMar>
            <w:top w:w="0" w:type="dxa"/>
            <w:left w:w="108" w:type="dxa"/>
            <w:bottom w:w="0" w:type="dxa"/>
            <w:right w:w="108" w:type="dxa"/>
          </w:tblCellMar>
        </w:tblPrEx>
        <w:tc>
          <w:tcPr>
            <w:tcW w:w="2119" w:type="dxa"/>
            <w:vAlign w:val="center"/>
          </w:tcPr>
          <w:p w14:paraId="28BBDFA0">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招标人：</w:t>
            </w:r>
          </w:p>
        </w:tc>
        <w:tc>
          <w:tcPr>
            <w:tcW w:w="6521" w:type="dxa"/>
            <w:vAlign w:val="center"/>
          </w:tcPr>
          <w:p w14:paraId="2A198158">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lang w:val="en-US" w:eastAsia="zh-CN"/>
              </w:rPr>
              <w:t>深圳市深环绿盾环保科技有限公司</w:t>
            </w:r>
            <w:r>
              <w:rPr>
                <w:rFonts w:hint="eastAsia" w:ascii="宋体" w:hAnsi="宋体" w:cs="宋体"/>
                <w:b/>
                <w:color w:val="auto"/>
                <w:sz w:val="32"/>
                <w:szCs w:val="32"/>
                <w:highlight w:val="none"/>
                <w:u w:val="single"/>
                <w:lang w:val="en-US" w:eastAsia="zh-CN"/>
              </w:rPr>
              <w:t xml:space="preserve">     </w:t>
            </w:r>
            <w:r>
              <w:rPr>
                <w:rFonts w:ascii="宋体" w:hAnsi="宋体" w:cs="宋体"/>
                <w:b/>
                <w:color w:val="auto"/>
                <w:sz w:val="32"/>
                <w:szCs w:val="32"/>
                <w:highlight w:val="none"/>
                <w:u w:val="single"/>
              </w:rPr>
              <w:t xml:space="preserve">                                 </w:t>
            </w:r>
          </w:p>
        </w:tc>
      </w:tr>
    </w:tbl>
    <w:p w14:paraId="07EAD6CC">
      <w:pPr>
        <w:widowControl w:val="0"/>
        <w:autoSpaceDE w:val="0"/>
        <w:snapToGrid w:val="0"/>
        <w:ind w:firstLine="0"/>
        <w:rPr>
          <w:rFonts w:ascii="宋体" w:hAnsi="宋体" w:cs="Courier New"/>
          <w:b/>
          <w:bCs/>
          <w:color w:val="auto"/>
          <w:sz w:val="32"/>
          <w:szCs w:val="32"/>
          <w:highlight w:val="none"/>
        </w:rPr>
      </w:pPr>
      <w:r>
        <w:rPr>
          <w:color w:val="auto"/>
          <w:highlight w:val="none"/>
        </w:rPr>
        <w:br w:type="page"/>
      </w:r>
    </w:p>
    <w:p w14:paraId="196C979A">
      <w:pPr>
        <w:widowControl w:val="0"/>
        <w:autoSpaceDE w:val="0"/>
        <w:snapToGrid w:val="0"/>
        <w:ind w:firstLine="0"/>
        <w:jc w:val="center"/>
        <w:rPr>
          <w:rFonts w:ascii="宋体" w:hAnsi="宋体" w:cs="Courier New"/>
          <w:b/>
          <w:bCs/>
          <w:color w:val="auto"/>
          <w:sz w:val="32"/>
          <w:szCs w:val="32"/>
          <w:highlight w:val="none"/>
        </w:rPr>
      </w:pPr>
    </w:p>
    <w:p w14:paraId="34BFC2C1">
      <w:pPr>
        <w:spacing w:before="0" w:after="0" w:line="480" w:lineRule="auto"/>
        <w:ind w:left="0" w:right="0" w:firstLine="0"/>
        <w:jc w:val="center"/>
        <w:rPr>
          <w:rFonts w:ascii="宋体" w:hAnsi="宋体" w:eastAsia="宋体" w:cs="宋体"/>
          <w:b/>
          <w:bCs/>
          <w:color w:val="auto"/>
          <w:sz w:val="21"/>
          <w:szCs w:val="21"/>
          <w:highlight w:val="none"/>
          <w:lang w:eastAsia="en-US"/>
        </w:rPr>
      </w:pPr>
      <w:r>
        <w:rPr>
          <w:rFonts w:ascii="宋体" w:hAnsi="宋体" w:cs="宋体"/>
          <w:b/>
          <w:bCs/>
          <w:color w:val="auto"/>
          <w:sz w:val="32"/>
          <w:szCs w:val="32"/>
          <w:highlight w:val="none"/>
        </w:rPr>
        <w:t>目录</w:t>
      </w:r>
    </w:p>
    <w:sdt>
      <w:sdtPr>
        <w:rPr>
          <w:color w:val="auto"/>
          <w:highlight w:val="none"/>
        </w:rPr>
        <w:id w:val="147477268"/>
        <w:docPartObj>
          <w:docPartGallery w:val="Table of Contents"/>
          <w:docPartUnique/>
        </w:docPartObj>
      </w:sdtPr>
      <w:sdtEndPr>
        <w:rPr>
          <w:color w:val="auto"/>
          <w:highlight w:val="none"/>
        </w:rPr>
      </w:sdtEndPr>
      <w:sdtContent>
        <w:p w14:paraId="48FD50EC">
          <w:pPr>
            <w:pStyle w:val="407"/>
            <w:tabs>
              <w:tab w:val="right" w:leader="dot" w:pos="8640"/>
            </w:tabs>
            <w:spacing w:before="0" w:after="0" w:line="480" w:lineRule="auto"/>
            <w:ind w:left="0" w:right="0" w:firstLine="0"/>
            <w:jc w:val="center"/>
            <w:rPr>
              <w:rFonts w:ascii="宋体" w:hAnsi="宋体" w:eastAsia="宋体" w:cs="宋体"/>
              <w:color w:val="auto"/>
              <w:sz w:val="21"/>
              <w:szCs w:val="21"/>
              <w:highlight w:val="none"/>
            </w:rPr>
          </w:pPr>
          <w:r>
            <w:rPr>
              <w:color w:val="auto"/>
              <w:highlight w:val="none"/>
            </w:rPr>
            <w:fldChar w:fldCharType="begin"/>
          </w:r>
          <w:r>
            <w:rPr>
              <w:rStyle w:val="149"/>
              <w:rFonts w:ascii="宋体" w:hAnsi="宋体" w:cs="宋体"/>
              <w:bCs/>
              <w:color w:val="auto"/>
              <w:sz w:val="21"/>
              <w:szCs w:val="21"/>
              <w:highlight w:val="none"/>
            </w:rPr>
            <w:instrText xml:space="preserve">TOC \o "1-1" \h \u </w:instrText>
          </w:r>
          <w:r>
            <w:rPr>
              <w:rStyle w:val="149"/>
              <w:rFonts w:ascii="宋体" w:hAnsi="宋体" w:cs="宋体"/>
              <w:bCs/>
              <w:color w:val="auto"/>
              <w:sz w:val="21"/>
              <w:szCs w:val="21"/>
              <w:highlight w:val="none"/>
            </w:rPr>
            <w:fldChar w:fldCharType="separate"/>
          </w:r>
          <w:r>
            <w:rPr>
              <w:color w:val="auto"/>
              <w:highlight w:val="none"/>
            </w:rPr>
            <w:fldChar w:fldCharType="begin"/>
          </w:r>
          <w:r>
            <w:rPr>
              <w:color w:val="auto"/>
              <w:highlight w:val="none"/>
            </w:rPr>
            <w:instrText xml:space="preserve"> HYPERLINK \l "__RefHeading___Toc21692" \h </w:instrText>
          </w:r>
          <w:r>
            <w:rPr>
              <w:color w:val="auto"/>
              <w:highlight w:val="none"/>
            </w:rPr>
            <w:fldChar w:fldCharType="separate"/>
          </w:r>
          <w:r>
            <w:rPr>
              <w:rStyle w:val="149"/>
              <w:rFonts w:ascii="宋体" w:hAnsi="宋体" w:cs="宋体"/>
              <w:bCs/>
              <w:color w:val="auto"/>
              <w:sz w:val="21"/>
              <w:szCs w:val="21"/>
              <w:highlight w:val="none"/>
            </w:rPr>
            <w:t>第一章 投标人须知</w:t>
          </w:r>
          <w:r>
            <w:rPr>
              <w:rStyle w:val="149"/>
              <w:rFonts w:ascii="宋体" w:hAnsi="宋体" w:eastAsia="宋体" w:cs="宋体"/>
              <w:color w:val="auto"/>
              <w:sz w:val="21"/>
              <w:szCs w:val="21"/>
              <w:highlight w:val="none"/>
            </w:rPr>
            <w:tab/>
          </w:r>
          <w:r>
            <w:rPr>
              <w:rStyle w:val="149"/>
              <w:rFonts w:ascii="宋体" w:hAnsi="宋体" w:eastAsia="宋体" w:cs="宋体"/>
              <w:color w:val="auto"/>
              <w:sz w:val="21"/>
              <w:szCs w:val="21"/>
              <w:highlight w:val="none"/>
              <w:lang w:val="en-US" w:eastAsia="zh-CN"/>
            </w:rPr>
            <w:t>1</w:t>
          </w:r>
          <w:r>
            <w:rPr>
              <w:rStyle w:val="149"/>
              <w:rFonts w:ascii="宋体" w:hAnsi="宋体" w:eastAsia="宋体" w:cs="宋体"/>
              <w:color w:val="auto"/>
              <w:sz w:val="21"/>
              <w:szCs w:val="21"/>
              <w:highlight w:val="none"/>
              <w:lang w:val="en-US" w:eastAsia="zh-CN"/>
            </w:rPr>
            <w:fldChar w:fldCharType="end"/>
          </w:r>
        </w:p>
        <w:p w14:paraId="0B7FEBB7">
          <w:pPr>
            <w:pStyle w:val="407"/>
            <w:tabs>
              <w:tab w:val="right" w:leader="dot" w:pos="8640"/>
            </w:tabs>
            <w:spacing w:line="480" w:lineRule="auto"/>
            <w:rPr>
              <w:rFonts w:ascii="宋体" w:hAnsi="宋体" w:eastAsia="宋体" w:cs="宋体"/>
              <w:color w:val="auto"/>
              <w:sz w:val="21"/>
              <w:szCs w:val="21"/>
              <w:highlight w:val="none"/>
            </w:rPr>
          </w:pPr>
          <w:r>
            <w:rPr>
              <w:color w:val="auto"/>
              <w:highlight w:val="none"/>
            </w:rPr>
            <w:fldChar w:fldCharType="begin"/>
          </w:r>
          <w:r>
            <w:rPr>
              <w:color w:val="auto"/>
              <w:highlight w:val="none"/>
            </w:rPr>
            <w:instrText xml:space="preserve"> HYPERLINK \l "__RefHeading___Toc411" \h </w:instrText>
          </w:r>
          <w:r>
            <w:rPr>
              <w:color w:val="auto"/>
              <w:highlight w:val="none"/>
            </w:rPr>
            <w:fldChar w:fldCharType="separate"/>
          </w:r>
          <w:r>
            <w:rPr>
              <w:rStyle w:val="149"/>
              <w:rFonts w:ascii="宋体" w:hAnsi="宋体" w:cs="宋体"/>
              <w:bCs/>
              <w:color w:val="auto"/>
              <w:sz w:val="21"/>
              <w:szCs w:val="21"/>
              <w:highlight w:val="none"/>
            </w:rPr>
            <w:t>第二章 评定标办法（</w:t>
          </w:r>
          <w:r>
            <w:rPr>
              <w:rStyle w:val="149"/>
              <w:rFonts w:ascii="宋体" w:hAnsi="宋体" w:cs="宋体"/>
              <w:bCs/>
              <w:color w:val="auto"/>
              <w:sz w:val="21"/>
              <w:szCs w:val="21"/>
              <w:highlight w:val="none"/>
              <w:lang w:val="en-US" w:eastAsia="zh-CN"/>
            </w:rPr>
            <w:t>综合评定</w:t>
          </w:r>
          <w:r>
            <w:rPr>
              <w:rStyle w:val="149"/>
              <w:rFonts w:ascii="宋体" w:hAnsi="宋体" w:cs="宋体"/>
              <w:bCs/>
              <w:color w:val="auto"/>
              <w:sz w:val="21"/>
              <w:szCs w:val="21"/>
              <w:highlight w:val="none"/>
            </w:rPr>
            <w:t>法）</w:t>
          </w:r>
          <w:r>
            <w:rPr>
              <w:rStyle w:val="149"/>
              <w:rFonts w:ascii="宋体" w:hAnsi="宋体" w:eastAsia="宋体" w:cs="宋体"/>
              <w:color w:val="auto"/>
              <w:sz w:val="21"/>
              <w:szCs w:val="21"/>
              <w:highlight w:val="none"/>
            </w:rPr>
            <w:tab/>
          </w:r>
          <w:r>
            <w:rPr>
              <w:rStyle w:val="149"/>
              <w:rFonts w:ascii="宋体" w:hAnsi="宋体" w:eastAsia="宋体" w:cs="宋体"/>
              <w:color w:val="auto"/>
              <w:sz w:val="21"/>
              <w:szCs w:val="21"/>
              <w:highlight w:val="none"/>
            </w:rPr>
            <w:t>2</w:t>
          </w:r>
          <w:r>
            <w:rPr>
              <w:rStyle w:val="149"/>
              <w:rFonts w:hint="eastAsia" w:ascii="宋体" w:hAnsi="宋体" w:cs="宋体"/>
              <w:color w:val="auto"/>
              <w:sz w:val="21"/>
              <w:szCs w:val="21"/>
              <w:highlight w:val="none"/>
              <w:lang w:val="en-US" w:eastAsia="zh-CN"/>
            </w:rPr>
            <w:t>0</w:t>
          </w:r>
          <w:r>
            <w:rPr>
              <w:rStyle w:val="149"/>
              <w:rFonts w:ascii="宋体" w:hAnsi="宋体" w:eastAsia="宋体" w:cs="宋体"/>
              <w:color w:val="auto"/>
              <w:sz w:val="21"/>
              <w:szCs w:val="21"/>
              <w:highlight w:val="none"/>
            </w:rPr>
            <w:fldChar w:fldCharType="end"/>
          </w:r>
        </w:p>
        <w:p w14:paraId="46EE9732">
          <w:pPr>
            <w:pStyle w:val="407"/>
            <w:tabs>
              <w:tab w:val="right" w:leader="dot" w:pos="8640"/>
            </w:tabs>
            <w:spacing w:line="480" w:lineRule="auto"/>
            <w:rPr>
              <w:rFonts w:ascii="宋体" w:hAnsi="宋体" w:eastAsia="宋体" w:cs="宋体"/>
              <w:color w:val="auto"/>
              <w:sz w:val="21"/>
              <w:szCs w:val="21"/>
              <w:highlight w:val="none"/>
              <w:lang w:val="en-US" w:eastAsia="zh-CN"/>
            </w:rPr>
          </w:pPr>
          <w:r>
            <w:rPr>
              <w:color w:val="auto"/>
              <w:highlight w:val="none"/>
            </w:rPr>
            <w:fldChar w:fldCharType="begin"/>
          </w:r>
          <w:r>
            <w:rPr>
              <w:color w:val="auto"/>
              <w:highlight w:val="none"/>
            </w:rPr>
            <w:instrText xml:space="preserve"> HYPERLINK \l "__RefHeading___Toc22737" \h </w:instrText>
          </w:r>
          <w:r>
            <w:rPr>
              <w:color w:val="auto"/>
              <w:highlight w:val="none"/>
            </w:rPr>
            <w:fldChar w:fldCharType="separate"/>
          </w:r>
          <w:r>
            <w:rPr>
              <w:rStyle w:val="149"/>
              <w:rFonts w:ascii="宋体" w:hAnsi="宋体" w:cs="宋体"/>
              <w:bCs/>
              <w:color w:val="auto"/>
              <w:sz w:val="21"/>
              <w:szCs w:val="21"/>
              <w:highlight w:val="none"/>
            </w:rPr>
            <w:t>第三章 合同条款及格式</w:t>
          </w:r>
          <w:r>
            <w:rPr>
              <w:rStyle w:val="149"/>
              <w:rFonts w:ascii="宋体" w:hAnsi="宋体" w:eastAsia="宋体" w:cs="宋体"/>
              <w:color w:val="auto"/>
              <w:sz w:val="21"/>
              <w:szCs w:val="21"/>
              <w:highlight w:val="none"/>
            </w:rPr>
            <w:tab/>
          </w:r>
          <w:r>
            <w:rPr>
              <w:rStyle w:val="149"/>
              <w:rFonts w:ascii="宋体" w:hAnsi="宋体" w:eastAsia="宋体" w:cs="宋体"/>
              <w:color w:val="auto"/>
              <w:sz w:val="21"/>
              <w:szCs w:val="21"/>
              <w:highlight w:val="none"/>
              <w:lang w:val="en-US" w:eastAsia="zh-CN"/>
            </w:rPr>
            <w:t>3</w:t>
          </w:r>
          <w:r>
            <w:rPr>
              <w:rStyle w:val="149"/>
              <w:rFonts w:ascii="宋体" w:hAnsi="宋体" w:eastAsia="宋体" w:cs="宋体"/>
              <w:color w:val="auto"/>
              <w:sz w:val="21"/>
              <w:szCs w:val="21"/>
              <w:highlight w:val="none"/>
              <w:lang w:val="en-US" w:eastAsia="zh-CN"/>
            </w:rPr>
            <w:fldChar w:fldCharType="end"/>
          </w:r>
          <w:r>
            <w:rPr>
              <w:rFonts w:hint="eastAsia" w:ascii="宋体" w:hAnsi="宋体" w:cs="宋体"/>
              <w:bCs/>
              <w:color w:val="auto"/>
              <w:sz w:val="21"/>
              <w:szCs w:val="21"/>
              <w:highlight w:val="none"/>
              <w:lang w:val="en-US" w:eastAsia="zh-CN"/>
            </w:rPr>
            <w:t>2</w:t>
          </w:r>
        </w:p>
        <w:p w14:paraId="10C4E422">
          <w:pPr>
            <w:pStyle w:val="407"/>
            <w:tabs>
              <w:tab w:val="right" w:leader="dot" w:pos="8640"/>
            </w:tabs>
            <w:spacing w:line="480" w:lineRule="auto"/>
            <w:rPr>
              <w:rFonts w:ascii="宋体" w:hAnsi="宋体" w:eastAsia="宋体" w:cs="宋体"/>
              <w:color w:val="auto"/>
              <w:sz w:val="21"/>
              <w:szCs w:val="21"/>
              <w:highlight w:val="none"/>
              <w:lang w:val="en-US" w:eastAsia="zh-CN"/>
            </w:rPr>
          </w:pPr>
          <w:r>
            <w:rPr>
              <w:color w:val="auto"/>
              <w:highlight w:val="none"/>
            </w:rPr>
            <w:fldChar w:fldCharType="begin"/>
          </w:r>
          <w:r>
            <w:rPr>
              <w:color w:val="auto"/>
              <w:highlight w:val="none"/>
            </w:rPr>
            <w:instrText xml:space="preserve"> HYPERLINK \l "__RefHeading___Toc19566" \h </w:instrText>
          </w:r>
          <w:r>
            <w:rPr>
              <w:color w:val="auto"/>
              <w:highlight w:val="none"/>
            </w:rPr>
            <w:fldChar w:fldCharType="separate"/>
          </w:r>
          <w:r>
            <w:rPr>
              <w:rStyle w:val="149"/>
              <w:rFonts w:ascii="宋体" w:hAnsi="宋体" w:cs="宋体"/>
              <w:color w:val="auto"/>
              <w:sz w:val="21"/>
              <w:szCs w:val="21"/>
              <w:highlight w:val="none"/>
            </w:rPr>
            <w:t>第四章 项目需求</w:t>
          </w:r>
          <w:r>
            <w:rPr>
              <w:rStyle w:val="149"/>
              <w:rFonts w:ascii="宋体" w:hAnsi="宋体" w:eastAsia="宋体" w:cs="宋体"/>
              <w:color w:val="auto"/>
              <w:sz w:val="21"/>
              <w:szCs w:val="21"/>
              <w:highlight w:val="none"/>
            </w:rPr>
            <w:tab/>
          </w:r>
          <w:r>
            <w:rPr>
              <w:rStyle w:val="149"/>
              <w:rFonts w:ascii="宋体" w:hAnsi="宋体" w:eastAsia="宋体" w:cs="宋体"/>
              <w:color w:val="auto"/>
              <w:sz w:val="21"/>
              <w:szCs w:val="21"/>
              <w:highlight w:val="none"/>
              <w:lang w:val="en-US" w:eastAsia="zh-CN"/>
            </w:rPr>
            <w:t>3</w:t>
          </w:r>
          <w:r>
            <w:rPr>
              <w:rStyle w:val="149"/>
              <w:rFonts w:ascii="宋体" w:hAnsi="宋体" w:eastAsia="宋体" w:cs="宋体"/>
              <w:color w:val="auto"/>
              <w:sz w:val="21"/>
              <w:szCs w:val="21"/>
              <w:highlight w:val="none"/>
              <w:lang w:val="en-US" w:eastAsia="zh-CN"/>
            </w:rPr>
            <w:fldChar w:fldCharType="end"/>
          </w:r>
          <w:r>
            <w:rPr>
              <w:rFonts w:ascii="宋体" w:hAnsi="宋体" w:eastAsia="宋体" w:cs="宋体"/>
              <w:bCs/>
              <w:color w:val="auto"/>
              <w:sz w:val="21"/>
              <w:szCs w:val="21"/>
              <w:highlight w:val="none"/>
              <w:lang w:val="en-US" w:eastAsia="zh-CN"/>
            </w:rPr>
            <w:t>8</w:t>
          </w:r>
        </w:p>
        <w:p w14:paraId="092D368D">
          <w:pPr>
            <w:pStyle w:val="407"/>
            <w:tabs>
              <w:tab w:val="right" w:leader="dot" w:pos="8640"/>
            </w:tabs>
            <w:spacing w:line="480" w:lineRule="auto"/>
            <w:rPr>
              <w:rFonts w:ascii="宋体" w:hAnsi="宋体" w:eastAsia="宋体" w:cs="宋体"/>
              <w:color w:val="auto"/>
              <w:sz w:val="21"/>
              <w:szCs w:val="21"/>
              <w:highlight w:val="none"/>
              <w:lang w:val="en-US" w:eastAsia="zh-CN"/>
            </w:rPr>
          </w:pPr>
          <w:r>
            <w:rPr>
              <w:color w:val="auto"/>
              <w:highlight w:val="none"/>
            </w:rPr>
            <w:fldChar w:fldCharType="begin"/>
          </w:r>
          <w:r>
            <w:rPr>
              <w:color w:val="auto"/>
              <w:highlight w:val="none"/>
            </w:rPr>
            <w:instrText xml:space="preserve"> HYPERLINK \l "__RefHeading___Toc11527" \h </w:instrText>
          </w:r>
          <w:r>
            <w:rPr>
              <w:color w:val="auto"/>
              <w:highlight w:val="none"/>
            </w:rPr>
            <w:fldChar w:fldCharType="separate"/>
          </w:r>
          <w:r>
            <w:rPr>
              <w:rStyle w:val="149"/>
              <w:rFonts w:ascii="宋体" w:hAnsi="宋体" w:cs="宋体"/>
              <w:bCs/>
              <w:color w:val="auto"/>
              <w:sz w:val="21"/>
              <w:szCs w:val="21"/>
              <w:highlight w:val="none"/>
            </w:rPr>
            <w:t>第五章 投标文件格式</w:t>
          </w:r>
          <w:r>
            <w:rPr>
              <w:rStyle w:val="149"/>
              <w:rFonts w:ascii="宋体" w:hAnsi="宋体" w:eastAsia="宋体" w:cs="宋体"/>
              <w:color w:val="auto"/>
              <w:sz w:val="21"/>
              <w:szCs w:val="21"/>
              <w:highlight w:val="none"/>
            </w:rPr>
            <w:tab/>
          </w:r>
          <w:r>
            <w:rPr>
              <w:rStyle w:val="149"/>
              <w:rFonts w:ascii="宋体" w:hAnsi="宋体" w:eastAsia="宋体" w:cs="宋体"/>
              <w:color w:val="auto"/>
              <w:sz w:val="21"/>
              <w:szCs w:val="21"/>
              <w:highlight w:val="none"/>
              <w:lang w:val="en-US" w:eastAsia="zh-CN"/>
            </w:rPr>
            <w:t>4</w:t>
          </w:r>
          <w:r>
            <w:rPr>
              <w:rStyle w:val="149"/>
              <w:rFonts w:ascii="宋体" w:hAnsi="宋体" w:eastAsia="宋体" w:cs="宋体"/>
              <w:color w:val="auto"/>
              <w:sz w:val="21"/>
              <w:szCs w:val="21"/>
              <w:highlight w:val="none"/>
              <w:lang w:val="en-US" w:eastAsia="zh-CN"/>
            </w:rPr>
            <w:fldChar w:fldCharType="end"/>
          </w:r>
          <w:r>
            <w:rPr>
              <w:rFonts w:ascii="宋体" w:hAnsi="宋体" w:cs="宋体"/>
              <w:bCs/>
              <w:color w:val="auto"/>
              <w:sz w:val="21"/>
              <w:szCs w:val="21"/>
              <w:highlight w:val="none"/>
              <w:lang w:val="en-US" w:eastAsia="zh-CN"/>
            </w:rPr>
            <w:fldChar w:fldCharType="end"/>
          </w:r>
          <w:r>
            <w:rPr>
              <w:rFonts w:hint="eastAsia" w:ascii="宋体" w:hAnsi="宋体" w:cs="宋体"/>
              <w:bCs/>
              <w:color w:val="auto"/>
              <w:sz w:val="21"/>
              <w:szCs w:val="21"/>
              <w:highlight w:val="none"/>
              <w:lang w:val="en-US" w:eastAsia="zh-CN"/>
            </w:rPr>
            <w:t>3</w:t>
          </w:r>
        </w:p>
      </w:sdtContent>
    </w:sdt>
    <w:p w14:paraId="3A915650">
      <w:pPr>
        <w:numPr>
          <w:ilvl w:val="0"/>
          <w:numId w:val="0"/>
        </w:numPr>
        <w:ind w:firstLine="200"/>
        <w:rPr>
          <w:rFonts w:ascii="宋体" w:hAnsi="宋体" w:eastAsia="宋体" w:cs="Courier New"/>
          <w:b/>
          <w:bCs/>
          <w:color w:val="auto"/>
          <w:sz w:val="32"/>
          <w:szCs w:val="32"/>
          <w:highlight w:val="none"/>
          <w:lang w:val="en-US" w:eastAsia="en-US"/>
        </w:rPr>
        <w:sectPr>
          <w:headerReference r:id="rId5" w:type="default"/>
          <w:footerReference r:id="rId6" w:type="default"/>
          <w:pgSz w:w="12240" w:h="15840"/>
          <w:pgMar w:top="1440" w:right="1800" w:bottom="1440" w:left="1800" w:header="567" w:footer="567" w:gutter="0"/>
          <w:pgNumType w:fmt="decimal"/>
          <w:cols w:space="720" w:num="1"/>
          <w:formProt w:val="0"/>
          <w:docGrid w:linePitch="286" w:charSpace="0"/>
        </w:sectPr>
      </w:pPr>
    </w:p>
    <w:p w14:paraId="77A742CD">
      <w:pPr>
        <w:widowControl w:val="0"/>
        <w:autoSpaceDE w:val="0"/>
        <w:snapToGrid w:val="0"/>
        <w:ind w:firstLine="0"/>
        <w:rPr>
          <w:rFonts w:ascii="宋体" w:hAnsi="宋体" w:cs="宋体"/>
          <w:b/>
          <w:bCs/>
          <w:color w:val="auto"/>
          <w:kern w:val="0"/>
          <w:sz w:val="84"/>
          <w:szCs w:val="84"/>
          <w:highlight w:val="none"/>
          <w:lang w:eastAsia="en-US"/>
        </w:rPr>
      </w:pPr>
      <w:bookmarkStart w:id="0" w:name="_Hlk532133368"/>
      <w:bookmarkEnd w:id="0"/>
    </w:p>
    <w:p w14:paraId="67D54C99">
      <w:pPr>
        <w:widowControl w:val="0"/>
        <w:numPr>
          <w:ilvl w:val="0"/>
          <w:numId w:val="0"/>
        </w:numPr>
        <w:autoSpaceDE w:val="0"/>
        <w:snapToGrid w:val="0"/>
        <w:ind w:firstLine="0"/>
        <w:jc w:val="center"/>
        <w:outlineLvl w:val="0"/>
        <w:rPr>
          <w:rFonts w:ascii="宋体" w:hAnsi="宋体" w:cs="宋体"/>
          <w:color w:val="auto"/>
          <w:kern w:val="0"/>
          <w:sz w:val="52"/>
          <w:szCs w:val="52"/>
          <w:highlight w:val="none"/>
        </w:rPr>
      </w:pPr>
      <w:bookmarkStart w:id="1" w:name="__RefHeading___Toc21692"/>
      <w:bookmarkEnd w:id="1"/>
      <w:r>
        <w:rPr>
          <w:rFonts w:ascii="宋体" w:hAnsi="宋体" w:cs="宋体"/>
          <w:b/>
          <w:bCs/>
          <w:color w:val="auto"/>
          <w:sz w:val="52"/>
          <w:szCs w:val="52"/>
          <w:highlight w:val="none"/>
        </w:rPr>
        <w:t>第一章 投标人须知</w:t>
      </w:r>
      <w:r>
        <w:rPr>
          <w:color w:val="auto"/>
          <w:highlight w:val="none"/>
        </w:rPr>
        <w:br w:type="page"/>
      </w:r>
    </w:p>
    <w:p w14:paraId="2B0DD5D2">
      <w:pPr>
        <w:widowControl w:val="0"/>
        <w:numPr>
          <w:ilvl w:val="0"/>
          <w:numId w:val="0"/>
        </w:numPr>
        <w:autoSpaceDE w:val="0"/>
        <w:snapToGrid w:val="0"/>
        <w:ind w:firstLine="0"/>
        <w:jc w:val="center"/>
        <w:outlineLvl w:val="1"/>
        <w:rPr>
          <w:rFonts w:ascii="宋体" w:hAnsi="宋体" w:cs="宋体"/>
          <w:color w:val="auto"/>
          <w:sz w:val="28"/>
          <w:highlight w:val="none"/>
        </w:rPr>
      </w:pPr>
      <w:bookmarkStart w:id="2" w:name="OLE_LINK1"/>
      <w:bookmarkEnd w:id="2"/>
      <w:bookmarkStart w:id="3" w:name="OLE_LINK2"/>
      <w:bookmarkEnd w:id="3"/>
      <w:r>
        <w:rPr>
          <w:rFonts w:ascii="宋体" w:hAnsi="宋体" w:cs="宋体"/>
          <w:b/>
          <w:color w:val="auto"/>
          <w:sz w:val="32"/>
          <w:szCs w:val="32"/>
          <w:highlight w:val="none"/>
        </w:rPr>
        <w:t>第一节 投标人须知前附表</w:t>
      </w:r>
    </w:p>
    <w:p w14:paraId="18CDE452">
      <w:pPr>
        <w:widowControl w:val="0"/>
        <w:autoSpaceDE w:val="0"/>
        <w:snapToGrid w:val="0"/>
        <w:ind w:firstLine="0"/>
        <w:rPr>
          <w:rFonts w:ascii="宋体" w:hAnsi="宋体" w:cs="宋体"/>
          <w:b/>
          <w:color w:val="auto"/>
          <w:szCs w:val="21"/>
          <w:highlight w:val="none"/>
        </w:rPr>
      </w:pPr>
      <w:r>
        <w:rPr>
          <w:rFonts w:ascii="宋体" w:hAnsi="宋体" w:cs="宋体"/>
          <w:b/>
          <w:color w:val="auto"/>
          <w:szCs w:val="21"/>
          <w:highlight w:val="none"/>
        </w:rPr>
        <w:t>重要提示：</w:t>
      </w:r>
    </w:p>
    <w:p w14:paraId="4A5FCB31">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1. 本表对项目情况、招标程序的主要时限、投标文件编制要求的有关信息，是对投标须知的具体补充。如出现前后不一致的表述以投标人须知前附表为准。</w:t>
      </w:r>
    </w:p>
    <w:p w14:paraId="2170A772">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2. 本文所示时间均为北京时间。</w:t>
      </w:r>
    </w:p>
    <w:p w14:paraId="30C64CF0">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3. 用“</w:t>
      </w:r>
      <w:r>
        <w:rPr>
          <w:rFonts w:ascii="Segoe UI Symbol" w:hAnsi="Segoe UI Symbol" w:cs="Segoe UI Symbol"/>
          <w:color w:val="auto"/>
          <w:szCs w:val="21"/>
          <w:highlight w:val="none"/>
        </w:rPr>
        <w:t>☑</w:t>
      </w:r>
      <w:r>
        <w:rPr>
          <w:rFonts w:ascii="宋体" w:hAnsi="宋体" w:cs="宋体"/>
          <w:color w:val="auto"/>
          <w:szCs w:val="21"/>
          <w:highlight w:val="none"/>
        </w:rPr>
        <w:t>”标识时表明该选项被招标人选用，用“□”标识时表明该选项未被招标人选用。本文件中对应模板性条款未被招标人选用的内容，自动不适用。</w:t>
      </w:r>
    </w:p>
    <w:p w14:paraId="7E6B6671">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4、招标人在编制招标文件时，示范文本中的空格部分应根据招标项目实际需求填写，无内容或不采用者应用斜画线表示或者注明“本项目不适用”。</w:t>
      </w:r>
    </w:p>
    <w:tbl>
      <w:tblPr>
        <w:tblStyle w:val="31"/>
        <w:tblW w:w="5000" w:type="pct"/>
        <w:jc w:val="center"/>
        <w:tblLayout w:type="fixed"/>
        <w:tblCellMar>
          <w:top w:w="0" w:type="dxa"/>
          <w:left w:w="108" w:type="dxa"/>
          <w:bottom w:w="0" w:type="dxa"/>
          <w:right w:w="108" w:type="dxa"/>
        </w:tblCellMar>
      </w:tblPr>
      <w:tblGrid>
        <w:gridCol w:w="1370"/>
        <w:gridCol w:w="1869"/>
        <w:gridCol w:w="5617"/>
      </w:tblGrid>
      <w:tr w14:paraId="63268338">
        <w:tblPrEx>
          <w:tblCellMar>
            <w:top w:w="0" w:type="dxa"/>
            <w:left w:w="108" w:type="dxa"/>
            <w:bottom w:w="0" w:type="dxa"/>
            <w:right w:w="108" w:type="dxa"/>
          </w:tblCellMar>
        </w:tblPrEx>
        <w:trPr>
          <w:trHeight w:val="567" w:hRule="atLeast"/>
          <w:jc w:val="center"/>
        </w:trPr>
        <w:tc>
          <w:tcPr>
            <w:tcW w:w="8640" w:type="dxa"/>
            <w:gridSpan w:val="3"/>
            <w:tcBorders>
              <w:top w:val="single" w:color="000000" w:sz="4" w:space="0"/>
              <w:left w:val="single" w:color="000000" w:sz="4" w:space="0"/>
              <w:bottom w:val="single" w:color="000000" w:sz="4" w:space="0"/>
              <w:right w:val="single" w:color="000000" w:sz="4" w:space="0"/>
            </w:tcBorders>
            <w:shd w:val="clear" w:color="auto" w:fill="D9E2F3"/>
            <w:vAlign w:val="center"/>
          </w:tcPr>
          <w:p w14:paraId="07ED1B37">
            <w:pPr>
              <w:widowControl w:val="0"/>
              <w:autoSpaceDE w:val="0"/>
              <w:snapToGrid w:val="0"/>
              <w:ind w:firstLine="0"/>
              <w:jc w:val="center"/>
              <w:rPr>
                <w:rFonts w:ascii="宋体" w:hAnsi="宋体" w:cs="宋体"/>
                <w:b/>
                <w:color w:val="auto"/>
                <w:sz w:val="32"/>
                <w:szCs w:val="32"/>
                <w:highlight w:val="none"/>
              </w:rPr>
            </w:pPr>
            <w:bookmarkStart w:id="4" w:name="_Hlk532140181"/>
            <w:bookmarkEnd w:id="4"/>
            <w:r>
              <w:rPr>
                <w:rFonts w:ascii="宋体" w:hAnsi="宋体" w:cs="宋体"/>
                <w:b/>
                <w:color w:val="auto"/>
                <w:sz w:val="32"/>
                <w:szCs w:val="32"/>
                <w:highlight w:val="none"/>
              </w:rPr>
              <w:t>投标人须知前附表（一）</w:t>
            </w:r>
          </w:p>
        </w:tc>
      </w:tr>
      <w:tr w14:paraId="5DF09E21">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04CE775A">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条款号</w:t>
            </w:r>
          </w:p>
        </w:tc>
        <w:tc>
          <w:tcPr>
            <w:tcW w:w="1823" w:type="dxa"/>
            <w:tcBorders>
              <w:top w:val="single" w:color="000000" w:sz="4" w:space="0"/>
              <w:left w:val="single" w:color="000000" w:sz="4" w:space="0"/>
              <w:bottom w:val="single" w:color="000000" w:sz="4" w:space="0"/>
              <w:right w:val="single" w:color="000000" w:sz="4" w:space="0"/>
            </w:tcBorders>
            <w:vAlign w:val="center"/>
          </w:tcPr>
          <w:p w14:paraId="2D4F9AA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名称</w:t>
            </w:r>
          </w:p>
        </w:tc>
        <w:tc>
          <w:tcPr>
            <w:tcW w:w="5480" w:type="dxa"/>
            <w:tcBorders>
              <w:top w:val="single" w:color="000000" w:sz="4" w:space="0"/>
              <w:left w:val="single" w:color="000000" w:sz="4" w:space="0"/>
              <w:bottom w:val="single" w:color="000000" w:sz="4" w:space="0"/>
              <w:right w:val="single" w:color="000000" w:sz="4" w:space="0"/>
            </w:tcBorders>
            <w:vAlign w:val="center"/>
          </w:tcPr>
          <w:p w14:paraId="416558D6">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编列内容</w:t>
            </w:r>
          </w:p>
        </w:tc>
      </w:tr>
      <w:tr w14:paraId="4A9FEB90">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6F7EB174">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1.1.2</w:t>
            </w:r>
          </w:p>
        </w:tc>
        <w:tc>
          <w:tcPr>
            <w:tcW w:w="1823" w:type="dxa"/>
            <w:tcBorders>
              <w:top w:val="single" w:color="000000" w:sz="4" w:space="0"/>
              <w:left w:val="single" w:color="000000" w:sz="4" w:space="0"/>
              <w:bottom w:val="single" w:color="000000" w:sz="4" w:space="0"/>
              <w:right w:val="single" w:color="000000" w:sz="4" w:space="0"/>
            </w:tcBorders>
            <w:vAlign w:val="center"/>
          </w:tcPr>
          <w:p w14:paraId="62491812">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招标人</w:t>
            </w:r>
          </w:p>
        </w:tc>
        <w:tc>
          <w:tcPr>
            <w:tcW w:w="5480" w:type="dxa"/>
            <w:tcBorders>
              <w:top w:val="single" w:color="000000" w:sz="4" w:space="0"/>
              <w:left w:val="single" w:color="000000" w:sz="4" w:space="0"/>
              <w:bottom w:val="single" w:color="000000" w:sz="4" w:space="0"/>
              <w:right w:val="single" w:color="000000" w:sz="4" w:space="0"/>
            </w:tcBorders>
            <w:vAlign w:val="center"/>
          </w:tcPr>
          <w:p w14:paraId="6EA2C941">
            <w:pPr>
              <w:widowControl w:val="0"/>
              <w:autoSpaceDE w:val="0"/>
              <w:snapToGrid w:val="0"/>
              <w:spacing w:line="240" w:lineRule="auto"/>
              <w:ind w:firstLine="0"/>
              <w:rPr>
                <w:rFonts w:ascii="宋体" w:hAnsi="宋体" w:eastAsia="宋体" w:cs="宋体"/>
                <w:color w:val="auto"/>
                <w:szCs w:val="21"/>
                <w:highlight w:val="none"/>
                <w:u w:val="single"/>
                <w:lang w:eastAsia="zh-CN"/>
              </w:rPr>
            </w:pPr>
            <w:r>
              <w:rPr>
                <w:rFonts w:ascii="宋体" w:hAnsi="宋体" w:cs="宋体"/>
                <w:color w:val="auto"/>
                <w:szCs w:val="21"/>
                <w:highlight w:val="none"/>
              </w:rPr>
              <w:t>名称：</w:t>
            </w:r>
            <w:r>
              <w:rPr>
                <w:rFonts w:ascii="宋体" w:hAnsi="宋体" w:cs="宋体"/>
                <w:color w:val="auto"/>
                <w:szCs w:val="21"/>
                <w:highlight w:val="none"/>
                <w:u w:val="single"/>
                <w:lang w:eastAsia="zh-CN"/>
              </w:rPr>
              <w:t>深圳市深环绿盾环保科技有限公司</w:t>
            </w:r>
          </w:p>
          <w:p w14:paraId="4D99AC94">
            <w:pPr>
              <w:widowControl w:val="0"/>
              <w:autoSpaceDE w:val="0"/>
              <w:snapToGrid w:val="0"/>
              <w:spacing w:line="240" w:lineRule="auto"/>
              <w:ind w:firstLine="0"/>
              <w:rPr>
                <w:rFonts w:ascii="宋体" w:hAnsi="宋体" w:cs="宋体"/>
                <w:color w:val="auto"/>
                <w:szCs w:val="21"/>
                <w:highlight w:val="none"/>
              </w:rPr>
            </w:pPr>
            <w:r>
              <w:rPr>
                <w:rFonts w:ascii="宋体" w:hAnsi="宋体" w:cs="宋体"/>
                <w:color w:val="auto"/>
                <w:szCs w:val="21"/>
                <w:highlight w:val="none"/>
              </w:rPr>
              <w:t>联系地址：深圳市福田区梅观路8-6号福田生产基地办公楼三楼</w:t>
            </w:r>
          </w:p>
          <w:p w14:paraId="4735C0EA">
            <w:pPr>
              <w:widowControl w:val="0"/>
              <w:autoSpaceDE w:val="0"/>
              <w:snapToGrid w:val="0"/>
              <w:spacing w:line="240" w:lineRule="auto"/>
              <w:ind w:firstLine="0"/>
              <w:rPr>
                <w:rFonts w:ascii="宋体" w:hAnsi="宋体" w:cs="宋体"/>
                <w:color w:val="auto"/>
                <w:szCs w:val="21"/>
                <w:highlight w:val="none"/>
              </w:rPr>
            </w:pPr>
            <w:r>
              <w:rPr>
                <w:rFonts w:ascii="宋体" w:hAnsi="宋体" w:cs="宋体"/>
                <w:color w:val="auto"/>
                <w:szCs w:val="21"/>
                <w:highlight w:val="none"/>
              </w:rPr>
              <w:t>联系人：</w:t>
            </w:r>
            <w:r>
              <w:rPr>
                <w:rFonts w:ascii="宋体" w:hAnsi="宋体" w:cs="宋体"/>
                <w:color w:val="auto"/>
                <w:szCs w:val="21"/>
                <w:highlight w:val="none"/>
                <w:u w:val="single"/>
                <w:lang w:val="en-US" w:eastAsia="zh-CN"/>
              </w:rPr>
              <w:t>刘</w:t>
            </w:r>
            <w:r>
              <w:rPr>
                <w:rFonts w:ascii="宋体" w:hAnsi="宋体" w:eastAsia="宋体" w:cs="宋体"/>
                <w:b w:val="0"/>
                <w:bCs w:val="0"/>
                <w:color w:val="auto"/>
                <w:spacing w:val="-4"/>
                <w:highlight w:val="none"/>
                <w:u w:val="single"/>
              </w:rPr>
              <w:t>工</w:t>
            </w:r>
          </w:p>
          <w:p w14:paraId="19C692C5">
            <w:pPr>
              <w:widowControl w:val="0"/>
              <w:autoSpaceDE w:val="0"/>
              <w:snapToGrid w:val="0"/>
              <w:spacing w:line="240" w:lineRule="auto"/>
              <w:ind w:firstLine="0"/>
              <w:rPr>
                <w:rFonts w:ascii="宋体" w:hAnsi="宋体" w:eastAsia="宋体" w:cs="宋体"/>
                <w:color w:val="auto"/>
                <w:szCs w:val="21"/>
                <w:highlight w:val="none"/>
                <w:lang w:val="en-US" w:eastAsia="zh-CN"/>
              </w:rPr>
            </w:pPr>
            <w:r>
              <w:rPr>
                <w:rFonts w:ascii="宋体" w:hAnsi="宋体" w:cs="宋体"/>
                <w:color w:val="auto"/>
                <w:szCs w:val="21"/>
                <w:highlight w:val="none"/>
              </w:rPr>
              <w:t>联系电话：</w:t>
            </w:r>
            <w:r>
              <w:rPr>
                <w:rFonts w:ascii="宋体" w:hAnsi="宋体" w:cs="宋体"/>
                <w:color w:val="auto"/>
                <w:szCs w:val="21"/>
                <w:highlight w:val="none"/>
                <w:u w:val="single"/>
              </w:rPr>
              <w:t>1</w:t>
            </w:r>
            <w:r>
              <w:rPr>
                <w:rFonts w:ascii="宋体" w:hAnsi="宋体" w:cs="宋体"/>
                <w:color w:val="auto"/>
                <w:szCs w:val="21"/>
                <w:highlight w:val="none"/>
                <w:u w:val="single"/>
                <w:lang w:val="en-US" w:eastAsia="zh-CN"/>
              </w:rPr>
              <w:t>3798452467</w:t>
            </w:r>
          </w:p>
          <w:p w14:paraId="70652AF1">
            <w:pPr>
              <w:widowControl w:val="0"/>
              <w:autoSpaceDE w:val="0"/>
              <w:snapToGrid w:val="0"/>
              <w:ind w:firstLine="0"/>
              <w:rPr>
                <w:rFonts w:ascii="宋体" w:hAnsi="宋体" w:cs="宋体"/>
                <w:color w:val="auto"/>
                <w:kern w:val="0"/>
                <w:szCs w:val="21"/>
                <w:highlight w:val="none"/>
                <w:u w:val="single"/>
              </w:rPr>
            </w:pPr>
            <w:r>
              <w:rPr>
                <w:rFonts w:ascii="宋体" w:hAnsi="宋体" w:cs="宋体"/>
                <w:color w:val="auto"/>
                <w:szCs w:val="21"/>
                <w:highlight w:val="none"/>
              </w:rPr>
              <w:t>电子邮箱：</w:t>
            </w:r>
            <w:r>
              <w:rPr>
                <w:rFonts w:ascii="宋体" w:hAnsi="宋体" w:cs="宋体"/>
                <w:color w:val="auto"/>
                <w:szCs w:val="21"/>
                <w:highlight w:val="none"/>
                <w:u w:val="single"/>
              </w:rPr>
              <w:t xml:space="preserve">shldwxgzh@163.com </w:t>
            </w:r>
          </w:p>
        </w:tc>
      </w:tr>
      <w:tr w14:paraId="3AED5576">
        <w:tblPrEx>
          <w:tblCellMar>
            <w:top w:w="0" w:type="dxa"/>
            <w:left w:w="108" w:type="dxa"/>
            <w:bottom w:w="0" w:type="dxa"/>
            <w:right w:w="108" w:type="dxa"/>
          </w:tblCellMar>
        </w:tblPrEx>
        <w:trPr>
          <w:trHeight w:val="567"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vAlign w:val="center"/>
          </w:tcPr>
          <w:p w14:paraId="066F8AB3">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1.1.4</w:t>
            </w:r>
          </w:p>
        </w:tc>
        <w:tc>
          <w:tcPr>
            <w:tcW w:w="1823" w:type="dxa"/>
            <w:tcBorders>
              <w:top w:val="single" w:color="000000" w:sz="4" w:space="0"/>
              <w:left w:val="single" w:color="000000" w:sz="4" w:space="0"/>
              <w:bottom w:val="single" w:color="000000" w:sz="4" w:space="0"/>
              <w:right w:val="single" w:color="000000" w:sz="4" w:space="0"/>
            </w:tcBorders>
            <w:vAlign w:val="center"/>
          </w:tcPr>
          <w:p w14:paraId="76B8B9DD">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项目编号</w:t>
            </w:r>
          </w:p>
        </w:tc>
        <w:tc>
          <w:tcPr>
            <w:tcW w:w="5480" w:type="dxa"/>
            <w:tcBorders>
              <w:top w:val="single" w:color="000000" w:sz="4" w:space="0"/>
              <w:left w:val="single" w:color="000000" w:sz="4" w:space="0"/>
              <w:bottom w:val="single" w:color="000000" w:sz="4" w:space="0"/>
              <w:right w:val="single" w:color="000000" w:sz="4" w:space="0"/>
            </w:tcBorders>
            <w:vAlign w:val="center"/>
          </w:tcPr>
          <w:p w14:paraId="0E0D5619">
            <w:pPr>
              <w:widowControl w:val="0"/>
              <w:autoSpaceDE w:val="0"/>
              <w:snapToGrid w:val="0"/>
              <w:ind w:firstLine="0"/>
              <w:rPr>
                <w:rFonts w:ascii="宋体" w:hAnsi="宋体" w:cs="宋体"/>
                <w:color w:val="auto"/>
                <w:szCs w:val="21"/>
                <w:highlight w:val="none"/>
              </w:rPr>
            </w:pPr>
            <w:r>
              <w:rPr>
                <w:rFonts w:hint="eastAsia" w:ascii="宋体" w:hAnsi="宋体" w:cs="宋体"/>
                <w:color w:val="auto"/>
                <w:szCs w:val="21"/>
                <w:highlight w:val="none"/>
              </w:rPr>
              <w:t>YG26ZG0046725</w:t>
            </w:r>
          </w:p>
        </w:tc>
      </w:tr>
      <w:tr w14:paraId="320BD5DE">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4579A112">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4913972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项目名称</w:t>
            </w:r>
          </w:p>
        </w:tc>
        <w:tc>
          <w:tcPr>
            <w:tcW w:w="5480" w:type="dxa"/>
            <w:tcBorders>
              <w:top w:val="single" w:color="000000" w:sz="4" w:space="0"/>
              <w:left w:val="single" w:color="000000" w:sz="4" w:space="0"/>
              <w:bottom w:val="single" w:color="000000" w:sz="4" w:space="0"/>
              <w:right w:val="single" w:color="000000" w:sz="4" w:space="0"/>
            </w:tcBorders>
            <w:vAlign w:val="center"/>
          </w:tcPr>
          <w:p w14:paraId="3E9FACED">
            <w:pPr>
              <w:widowControl w:val="0"/>
              <w:autoSpaceDE w:val="0"/>
              <w:snapToGrid w:val="0"/>
              <w:ind w:firstLine="0"/>
              <w:rPr>
                <w:rFonts w:ascii="宋体" w:hAnsi="宋体" w:cs="宋体"/>
                <w:color w:val="auto"/>
                <w:szCs w:val="21"/>
                <w:highlight w:val="none"/>
              </w:rPr>
            </w:pPr>
            <w:bookmarkStart w:id="5" w:name="OLE_LINK3"/>
            <w:r>
              <w:rPr>
                <w:rFonts w:ascii="宋体" w:hAnsi="宋体" w:cs="宋体"/>
                <w:color w:val="auto"/>
                <w:szCs w:val="21"/>
                <w:highlight w:val="none"/>
                <w:lang w:val="en-US" w:eastAsia="zh-CN"/>
              </w:rPr>
              <w:t>2026年度24立方后推式厢装车运输租赁服务</w:t>
            </w:r>
            <w:bookmarkEnd w:id="5"/>
          </w:p>
        </w:tc>
      </w:tr>
      <w:tr w14:paraId="1E5ED7A4">
        <w:tblPrEx>
          <w:tblCellMar>
            <w:top w:w="0" w:type="dxa"/>
            <w:left w:w="108" w:type="dxa"/>
            <w:bottom w:w="0" w:type="dxa"/>
            <w:right w:w="108" w:type="dxa"/>
          </w:tblCellMar>
        </w:tblPrEx>
        <w:trPr>
          <w:trHeight w:val="567"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vAlign w:val="center"/>
          </w:tcPr>
          <w:p w14:paraId="61E90604">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1.1.5</w:t>
            </w:r>
          </w:p>
        </w:tc>
        <w:tc>
          <w:tcPr>
            <w:tcW w:w="1823" w:type="dxa"/>
            <w:tcBorders>
              <w:top w:val="single" w:color="000000" w:sz="4" w:space="0"/>
              <w:left w:val="single" w:color="000000" w:sz="4" w:space="0"/>
              <w:bottom w:val="single" w:color="000000" w:sz="4" w:space="0"/>
              <w:right w:val="single" w:color="000000" w:sz="4" w:space="0"/>
            </w:tcBorders>
            <w:vAlign w:val="center"/>
          </w:tcPr>
          <w:p w14:paraId="4BF805C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公告日期</w:t>
            </w:r>
          </w:p>
        </w:tc>
        <w:tc>
          <w:tcPr>
            <w:tcW w:w="5480" w:type="dxa"/>
            <w:tcBorders>
              <w:top w:val="single" w:color="000000" w:sz="4" w:space="0"/>
              <w:left w:val="single" w:color="000000" w:sz="4" w:space="0"/>
              <w:bottom w:val="single" w:color="000000" w:sz="4" w:space="0"/>
              <w:right w:val="single" w:color="000000" w:sz="4" w:space="0"/>
            </w:tcBorders>
            <w:vAlign w:val="center"/>
          </w:tcPr>
          <w:p w14:paraId="202767F8">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详见招标公告</w:t>
            </w:r>
          </w:p>
        </w:tc>
      </w:tr>
      <w:tr w14:paraId="05CB8526">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16ADBA8D">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2611FAF2">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项目类别</w:t>
            </w:r>
          </w:p>
        </w:tc>
        <w:tc>
          <w:tcPr>
            <w:tcW w:w="5480" w:type="dxa"/>
            <w:tcBorders>
              <w:top w:val="single" w:color="000000" w:sz="4" w:space="0"/>
              <w:left w:val="single" w:color="000000" w:sz="4" w:space="0"/>
              <w:bottom w:val="single" w:color="000000" w:sz="4" w:space="0"/>
              <w:right w:val="single" w:color="000000" w:sz="4" w:space="0"/>
            </w:tcBorders>
            <w:vAlign w:val="center"/>
          </w:tcPr>
          <w:p w14:paraId="5E64D4D1">
            <w:pPr>
              <w:widowControl w:val="0"/>
              <w:autoSpaceDE w:val="0"/>
              <w:snapToGrid w:val="0"/>
              <w:ind w:firstLine="0"/>
              <w:rPr>
                <w:rFonts w:ascii="宋体" w:hAnsi="宋体" w:eastAsia="宋体" w:cs="宋体"/>
                <w:color w:val="auto"/>
                <w:szCs w:val="21"/>
                <w:highlight w:val="none"/>
                <w:lang w:val="en-US" w:eastAsia="zh-CN"/>
              </w:rPr>
            </w:pPr>
            <w:r>
              <w:rPr>
                <w:rFonts w:ascii="宋体" w:hAnsi="宋体" w:cs="宋体"/>
                <w:color w:val="auto"/>
                <w:szCs w:val="21"/>
                <w:highlight w:val="none"/>
                <w:lang w:val="en-US" w:eastAsia="zh-CN"/>
              </w:rPr>
              <w:t>服务采购</w:t>
            </w:r>
          </w:p>
        </w:tc>
      </w:tr>
      <w:tr w14:paraId="0139A030">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78D842CB">
            <w:pPr>
              <w:widowControl w:val="0"/>
              <w:autoSpaceDE w:val="0"/>
              <w:snapToGrid w:val="0"/>
              <w:ind w:firstLine="0"/>
              <w:jc w:val="center"/>
              <w:rPr>
                <w:rFonts w:ascii="宋体" w:hAnsi="宋体" w:eastAsia="宋体" w:cs="宋体"/>
                <w:color w:val="auto"/>
                <w:szCs w:val="21"/>
                <w:highlight w:val="none"/>
                <w:lang w:val="en-US" w:eastAsia="zh-CN"/>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60C9CDD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招标方式</w:t>
            </w:r>
          </w:p>
        </w:tc>
        <w:tc>
          <w:tcPr>
            <w:tcW w:w="5480" w:type="dxa"/>
            <w:tcBorders>
              <w:top w:val="single" w:color="000000" w:sz="4" w:space="0"/>
              <w:left w:val="single" w:color="000000" w:sz="4" w:space="0"/>
              <w:bottom w:val="single" w:color="000000" w:sz="4" w:space="0"/>
              <w:right w:val="single" w:color="000000" w:sz="4" w:space="0"/>
            </w:tcBorders>
            <w:vAlign w:val="center"/>
          </w:tcPr>
          <w:p w14:paraId="42DA8880">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lang w:eastAsia="zh-CN"/>
              </w:rPr>
              <w:t>☑</w:t>
            </w:r>
            <w:r>
              <w:rPr>
                <w:rFonts w:ascii="宋体" w:hAnsi="宋体" w:cs="宋体"/>
                <w:color w:val="auto"/>
                <w:szCs w:val="21"/>
                <w:highlight w:val="none"/>
              </w:rPr>
              <w:t>公开招标  □邀请招标</w:t>
            </w:r>
          </w:p>
        </w:tc>
      </w:tr>
      <w:tr w14:paraId="54DD9A3E">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20E2840F">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114403C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资格审查方式</w:t>
            </w:r>
          </w:p>
        </w:tc>
        <w:tc>
          <w:tcPr>
            <w:tcW w:w="5480" w:type="dxa"/>
            <w:tcBorders>
              <w:top w:val="single" w:color="000000" w:sz="4" w:space="0"/>
              <w:left w:val="single" w:color="000000" w:sz="4" w:space="0"/>
              <w:bottom w:val="single" w:color="000000" w:sz="4" w:space="0"/>
              <w:right w:val="single" w:color="000000" w:sz="4" w:space="0"/>
            </w:tcBorders>
            <w:vAlign w:val="center"/>
          </w:tcPr>
          <w:p w14:paraId="23234109">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lang w:eastAsia="zh-CN"/>
              </w:rPr>
              <w:t>☑</w:t>
            </w:r>
            <w:r>
              <w:rPr>
                <w:rFonts w:ascii="宋体" w:hAnsi="宋体" w:cs="宋体"/>
                <w:color w:val="auto"/>
                <w:szCs w:val="21"/>
                <w:highlight w:val="none"/>
              </w:rPr>
              <w:t>资格后审  □资格预审</w:t>
            </w:r>
          </w:p>
        </w:tc>
      </w:tr>
      <w:tr w14:paraId="46B34DB3">
        <w:tblPrEx>
          <w:tblCellMar>
            <w:top w:w="0" w:type="dxa"/>
            <w:left w:w="108" w:type="dxa"/>
            <w:bottom w:w="0" w:type="dxa"/>
            <w:right w:w="108" w:type="dxa"/>
          </w:tblCellMar>
        </w:tblPrEx>
        <w:trPr>
          <w:trHeight w:val="567"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vAlign w:val="center"/>
          </w:tcPr>
          <w:p w14:paraId="275ECFDF">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2.1.2</w:t>
            </w:r>
          </w:p>
        </w:tc>
        <w:tc>
          <w:tcPr>
            <w:tcW w:w="1823" w:type="dxa"/>
            <w:tcBorders>
              <w:top w:val="single" w:color="000000" w:sz="4" w:space="0"/>
              <w:left w:val="single" w:color="000000" w:sz="4" w:space="0"/>
              <w:bottom w:val="single" w:color="000000" w:sz="4" w:space="0"/>
              <w:right w:val="single" w:color="000000" w:sz="4" w:space="0"/>
            </w:tcBorders>
            <w:vAlign w:val="center"/>
          </w:tcPr>
          <w:p w14:paraId="260B70CA">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招标文件</w:t>
            </w:r>
          </w:p>
          <w:p w14:paraId="6505F744">
            <w:pPr>
              <w:widowControl w:val="0"/>
              <w:autoSpaceDE w:val="0"/>
              <w:snapToGrid w:val="0"/>
              <w:ind w:firstLine="0"/>
              <w:jc w:val="center"/>
              <w:rPr>
                <w:rFonts w:ascii="宋体" w:hAnsi="宋体" w:cs="宋体"/>
                <w:color w:val="auto"/>
                <w:szCs w:val="21"/>
                <w:highlight w:val="none"/>
              </w:rPr>
            </w:pPr>
            <w:r>
              <w:rPr>
                <w:rFonts w:ascii="宋体" w:hAnsi="宋体" w:cs="宋体"/>
                <w:color w:val="auto"/>
                <w:kern w:val="0"/>
                <w:szCs w:val="21"/>
                <w:highlight w:val="none"/>
              </w:rPr>
              <w:t>获取方式</w:t>
            </w:r>
          </w:p>
        </w:tc>
        <w:tc>
          <w:tcPr>
            <w:tcW w:w="5480" w:type="dxa"/>
            <w:tcBorders>
              <w:top w:val="single" w:color="000000" w:sz="4" w:space="0"/>
              <w:left w:val="single" w:color="000000" w:sz="4" w:space="0"/>
              <w:bottom w:val="single" w:color="000000" w:sz="4" w:space="0"/>
              <w:right w:val="single" w:color="000000" w:sz="4" w:space="0"/>
            </w:tcBorders>
            <w:vAlign w:val="center"/>
          </w:tcPr>
          <w:p w14:paraId="25D8D690">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通过深圳阳光采购平台获取</w:t>
            </w:r>
          </w:p>
        </w:tc>
      </w:tr>
      <w:tr w14:paraId="1973A820">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102C0347">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042D884F">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招标文件</w:t>
            </w:r>
          </w:p>
          <w:p w14:paraId="5CB112EC">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获取时间</w:t>
            </w:r>
          </w:p>
        </w:tc>
        <w:tc>
          <w:tcPr>
            <w:tcW w:w="5480" w:type="dxa"/>
            <w:tcBorders>
              <w:top w:val="single" w:color="000000" w:sz="4" w:space="0"/>
              <w:left w:val="single" w:color="000000" w:sz="4" w:space="0"/>
              <w:bottom w:val="single" w:color="000000" w:sz="4" w:space="0"/>
              <w:right w:val="single" w:color="000000" w:sz="4" w:space="0"/>
            </w:tcBorders>
            <w:vAlign w:val="center"/>
          </w:tcPr>
          <w:p w14:paraId="38170A30">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详见招标公告</w:t>
            </w:r>
          </w:p>
        </w:tc>
      </w:tr>
      <w:tr w14:paraId="4EE92C3C">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256912C9">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0D9A7A78">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是否需要提交</w:t>
            </w:r>
          </w:p>
          <w:p w14:paraId="0C4FCD96">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lang w:val="en-US" w:eastAsia="zh-CN"/>
              </w:rPr>
              <w:t>领取申请</w:t>
            </w:r>
            <w:r>
              <w:rPr>
                <w:rFonts w:ascii="宋体" w:hAnsi="宋体" w:cs="宋体"/>
                <w:color w:val="auto"/>
                <w:kern w:val="0"/>
                <w:szCs w:val="21"/>
                <w:highlight w:val="none"/>
              </w:rPr>
              <w:t>资料</w:t>
            </w:r>
          </w:p>
        </w:tc>
        <w:tc>
          <w:tcPr>
            <w:tcW w:w="5480" w:type="dxa"/>
            <w:tcBorders>
              <w:top w:val="single" w:color="000000" w:sz="4" w:space="0"/>
              <w:left w:val="single" w:color="000000" w:sz="4" w:space="0"/>
              <w:bottom w:val="single" w:color="000000" w:sz="4" w:space="0"/>
              <w:right w:val="single" w:color="000000" w:sz="4" w:space="0"/>
            </w:tcBorders>
            <w:vAlign w:val="center"/>
          </w:tcPr>
          <w:p w14:paraId="0433630C">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□是</w:t>
            </w:r>
          </w:p>
          <w:p w14:paraId="5E20CB95">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需要投标单位提交</w:t>
            </w:r>
            <w:r>
              <w:rPr>
                <w:rFonts w:ascii="宋体" w:hAnsi="宋体" w:cs="宋体"/>
                <w:color w:val="auto"/>
                <w:kern w:val="0"/>
                <w:szCs w:val="21"/>
                <w:highlight w:val="none"/>
                <w:lang w:val="en-US" w:eastAsia="zh-CN"/>
              </w:rPr>
              <w:t>领取申请</w:t>
            </w:r>
            <w:r>
              <w:rPr>
                <w:rFonts w:ascii="宋体" w:hAnsi="宋体" w:cs="宋体"/>
                <w:color w:val="auto"/>
                <w:szCs w:val="21"/>
                <w:highlight w:val="none"/>
              </w:rPr>
              <w:t>资料，且</w:t>
            </w:r>
            <w:r>
              <w:rPr>
                <w:rFonts w:ascii="宋体" w:hAnsi="宋体" w:cs="宋体"/>
                <w:color w:val="auto"/>
                <w:kern w:val="0"/>
                <w:szCs w:val="21"/>
                <w:highlight w:val="none"/>
                <w:lang w:val="en-US" w:eastAsia="zh-CN"/>
              </w:rPr>
              <w:t>申请</w:t>
            </w:r>
            <w:r>
              <w:rPr>
                <w:rFonts w:ascii="宋体" w:hAnsi="宋体" w:cs="宋体"/>
                <w:color w:val="auto"/>
                <w:szCs w:val="21"/>
                <w:highlight w:val="none"/>
              </w:rPr>
              <w:t>资料确认通过才允许获取招标文件。</w:t>
            </w:r>
          </w:p>
          <w:p w14:paraId="5515D904">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所需资料：</w:t>
            </w:r>
          </w:p>
          <w:p w14:paraId="5E730EAC">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1）法定代表人</w:t>
            </w:r>
            <w:r>
              <w:rPr>
                <w:rFonts w:ascii="宋体" w:hAnsi="宋体" w:cs="宋体"/>
                <w:color w:val="auto"/>
                <w:szCs w:val="21"/>
                <w:highlight w:val="none"/>
                <w:lang w:eastAsia="zh-CN"/>
              </w:rPr>
              <w:t>（</w:t>
            </w:r>
            <w:r>
              <w:rPr>
                <w:rFonts w:ascii="宋体" w:hAnsi="宋体" w:cs="宋体"/>
                <w:color w:val="auto"/>
                <w:szCs w:val="21"/>
                <w:highlight w:val="none"/>
                <w:lang w:val="en-US" w:eastAsia="zh-CN"/>
              </w:rPr>
              <w:t>单位负责人</w:t>
            </w:r>
            <w:r>
              <w:rPr>
                <w:rFonts w:ascii="宋体" w:hAnsi="宋体" w:cs="宋体"/>
                <w:color w:val="auto"/>
                <w:szCs w:val="21"/>
                <w:highlight w:val="none"/>
                <w:lang w:eastAsia="zh-CN"/>
              </w:rPr>
              <w:t>）</w:t>
            </w:r>
            <w:r>
              <w:rPr>
                <w:rFonts w:ascii="宋体" w:hAnsi="宋体" w:cs="宋体"/>
                <w:color w:val="auto"/>
                <w:szCs w:val="21"/>
                <w:highlight w:val="none"/>
              </w:rPr>
              <w:t>证明书、法定代表人</w:t>
            </w:r>
            <w:r>
              <w:rPr>
                <w:rFonts w:ascii="宋体" w:hAnsi="宋体" w:cs="宋体"/>
                <w:color w:val="auto"/>
                <w:szCs w:val="21"/>
                <w:highlight w:val="none"/>
                <w:lang w:eastAsia="zh-CN"/>
              </w:rPr>
              <w:t>（</w:t>
            </w:r>
            <w:r>
              <w:rPr>
                <w:rFonts w:ascii="宋体" w:hAnsi="宋体" w:cs="宋体"/>
                <w:color w:val="auto"/>
                <w:szCs w:val="21"/>
                <w:highlight w:val="none"/>
                <w:lang w:val="en-US" w:eastAsia="zh-CN"/>
              </w:rPr>
              <w:t>单位负责人</w:t>
            </w:r>
            <w:r>
              <w:rPr>
                <w:rFonts w:ascii="宋体" w:hAnsi="宋体" w:cs="宋体"/>
                <w:color w:val="auto"/>
                <w:szCs w:val="21"/>
                <w:highlight w:val="none"/>
                <w:lang w:eastAsia="zh-CN"/>
              </w:rPr>
              <w:t>）</w:t>
            </w:r>
            <w:r>
              <w:rPr>
                <w:rFonts w:ascii="宋体" w:hAnsi="宋体" w:cs="宋体"/>
                <w:color w:val="auto"/>
                <w:szCs w:val="21"/>
                <w:highlight w:val="none"/>
              </w:rPr>
              <w:t>授权委托书；</w:t>
            </w:r>
          </w:p>
          <w:p w14:paraId="01DCB516">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2）投标人营业执照</w:t>
            </w:r>
            <w:r>
              <w:rPr>
                <w:rFonts w:ascii="宋体" w:hAnsi="宋体" w:cs="宋体"/>
                <w:color w:val="auto"/>
                <w:szCs w:val="21"/>
                <w:highlight w:val="none"/>
                <w:lang w:val="en-US" w:eastAsia="zh-CN"/>
              </w:rPr>
              <w:t>扫描</w:t>
            </w:r>
            <w:r>
              <w:rPr>
                <w:rFonts w:ascii="宋体" w:hAnsi="宋体" w:cs="宋体"/>
                <w:color w:val="auto"/>
                <w:szCs w:val="21"/>
                <w:highlight w:val="none"/>
              </w:rPr>
              <w:t>件加盖公章；</w:t>
            </w:r>
          </w:p>
          <w:p w14:paraId="4F78C61D">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3）提供满足投标人资格要求的其他证明材料。</w:t>
            </w:r>
          </w:p>
          <w:p w14:paraId="193B8B92">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lang w:val="en-US" w:eastAsia="zh-CN"/>
              </w:rPr>
              <w:t>递交领取申请资料时</w:t>
            </w:r>
            <w:r>
              <w:rPr>
                <w:rFonts w:ascii="宋体" w:hAnsi="宋体" w:cs="宋体"/>
                <w:color w:val="auto"/>
                <w:szCs w:val="21"/>
                <w:highlight w:val="none"/>
              </w:rPr>
              <w:t>对投标人是否符合“投标人资格要求”规定进行审查，审查结果只表明投标人符合获取招标文件的初步要求。投标人是否满足招标文件规定的资格条件以评标委员会资格后审意见为准。</w:t>
            </w:r>
          </w:p>
          <w:p w14:paraId="4DB46C12">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lang w:eastAsia="zh-CN"/>
              </w:rPr>
              <w:t>☑</w:t>
            </w:r>
            <w:r>
              <w:rPr>
                <w:rFonts w:ascii="宋体" w:hAnsi="宋体" w:cs="宋体"/>
                <w:color w:val="auto"/>
                <w:szCs w:val="21"/>
                <w:highlight w:val="none"/>
              </w:rPr>
              <w:t>否</w:t>
            </w:r>
          </w:p>
        </w:tc>
      </w:tr>
      <w:tr w14:paraId="4E399599">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2AF3E528">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2.2.1</w:t>
            </w:r>
          </w:p>
        </w:tc>
        <w:tc>
          <w:tcPr>
            <w:tcW w:w="1823" w:type="dxa"/>
            <w:tcBorders>
              <w:top w:val="single" w:color="000000" w:sz="4" w:space="0"/>
              <w:left w:val="single" w:color="000000" w:sz="4" w:space="0"/>
              <w:bottom w:val="single" w:color="000000" w:sz="4" w:space="0"/>
              <w:right w:val="single" w:color="000000" w:sz="4" w:space="0"/>
            </w:tcBorders>
            <w:vAlign w:val="center"/>
          </w:tcPr>
          <w:p w14:paraId="7FE49CF1">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投标人提出</w:t>
            </w:r>
          </w:p>
          <w:p w14:paraId="3160A049">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质疑截止时间</w:t>
            </w:r>
          </w:p>
        </w:tc>
        <w:tc>
          <w:tcPr>
            <w:tcW w:w="5480" w:type="dxa"/>
            <w:tcBorders>
              <w:top w:val="single" w:color="000000" w:sz="4" w:space="0"/>
              <w:left w:val="single" w:color="000000" w:sz="4" w:space="0"/>
              <w:bottom w:val="single" w:color="000000" w:sz="4" w:space="0"/>
              <w:right w:val="single" w:color="000000" w:sz="4" w:space="0"/>
            </w:tcBorders>
            <w:vAlign w:val="center"/>
          </w:tcPr>
          <w:p w14:paraId="7744A4B2">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详见招标公告</w:t>
            </w:r>
          </w:p>
        </w:tc>
      </w:tr>
      <w:tr w14:paraId="4BFCF6E1">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1A2203E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2.3.1</w:t>
            </w:r>
          </w:p>
        </w:tc>
        <w:tc>
          <w:tcPr>
            <w:tcW w:w="1823" w:type="dxa"/>
            <w:tcBorders>
              <w:top w:val="single" w:color="000000" w:sz="4" w:space="0"/>
              <w:left w:val="single" w:color="000000" w:sz="4" w:space="0"/>
              <w:bottom w:val="single" w:color="000000" w:sz="4" w:space="0"/>
              <w:right w:val="single" w:color="000000" w:sz="4" w:space="0"/>
            </w:tcBorders>
            <w:vAlign w:val="center"/>
          </w:tcPr>
          <w:p w14:paraId="21BC17E5">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招标人澄清、修改、答疑截止时间</w:t>
            </w:r>
          </w:p>
        </w:tc>
        <w:tc>
          <w:tcPr>
            <w:tcW w:w="5480" w:type="dxa"/>
            <w:tcBorders>
              <w:top w:val="single" w:color="000000" w:sz="4" w:space="0"/>
              <w:left w:val="single" w:color="000000" w:sz="4" w:space="0"/>
              <w:bottom w:val="single" w:color="000000" w:sz="4" w:space="0"/>
              <w:right w:val="single" w:color="000000" w:sz="4" w:space="0"/>
            </w:tcBorders>
            <w:vAlign w:val="center"/>
          </w:tcPr>
          <w:p w14:paraId="744A36DF">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详见招标公告</w:t>
            </w:r>
          </w:p>
        </w:tc>
      </w:tr>
      <w:tr w14:paraId="4B20AC4D">
        <w:tblPrEx>
          <w:tblCellMar>
            <w:top w:w="0" w:type="dxa"/>
            <w:left w:w="108" w:type="dxa"/>
            <w:bottom w:w="0" w:type="dxa"/>
            <w:right w:w="108" w:type="dxa"/>
          </w:tblCellMar>
        </w:tblPrEx>
        <w:trPr>
          <w:trHeight w:val="567"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vAlign w:val="center"/>
          </w:tcPr>
          <w:p w14:paraId="26E6492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4.2.1</w:t>
            </w:r>
          </w:p>
        </w:tc>
        <w:tc>
          <w:tcPr>
            <w:tcW w:w="1823" w:type="dxa"/>
            <w:tcBorders>
              <w:top w:val="single" w:color="000000" w:sz="4" w:space="0"/>
              <w:left w:val="single" w:color="000000" w:sz="4" w:space="0"/>
              <w:bottom w:val="single" w:color="000000" w:sz="4" w:space="0"/>
              <w:right w:val="single" w:color="000000" w:sz="4" w:space="0"/>
            </w:tcBorders>
            <w:vAlign w:val="center"/>
          </w:tcPr>
          <w:p w14:paraId="4EAC4ACF">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投标截止时间</w:t>
            </w:r>
          </w:p>
        </w:tc>
        <w:tc>
          <w:tcPr>
            <w:tcW w:w="5480" w:type="dxa"/>
            <w:tcBorders>
              <w:top w:val="single" w:color="000000" w:sz="4" w:space="0"/>
              <w:left w:val="single" w:color="000000" w:sz="4" w:space="0"/>
              <w:bottom w:val="single" w:color="000000" w:sz="4" w:space="0"/>
              <w:right w:val="single" w:color="000000" w:sz="4" w:space="0"/>
            </w:tcBorders>
            <w:vAlign w:val="center"/>
          </w:tcPr>
          <w:p w14:paraId="6709E18A">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详见招标公告</w:t>
            </w:r>
          </w:p>
        </w:tc>
      </w:tr>
      <w:tr w14:paraId="32630821">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6AD4F8BF">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3DC22C6F">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szCs w:val="21"/>
                <w:highlight w:val="none"/>
                <w:shd w:val="clear" w:fill="FFFFFF"/>
              </w:rPr>
              <w:t>开标时间</w:t>
            </w:r>
          </w:p>
        </w:tc>
        <w:tc>
          <w:tcPr>
            <w:tcW w:w="5480" w:type="dxa"/>
            <w:tcBorders>
              <w:top w:val="single" w:color="000000" w:sz="4" w:space="0"/>
              <w:left w:val="single" w:color="000000" w:sz="4" w:space="0"/>
              <w:bottom w:val="single" w:color="000000" w:sz="4" w:space="0"/>
              <w:right w:val="single" w:color="000000" w:sz="4" w:space="0"/>
            </w:tcBorders>
            <w:vAlign w:val="center"/>
          </w:tcPr>
          <w:p w14:paraId="0EE9E8B2">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详见招标公告</w:t>
            </w:r>
          </w:p>
        </w:tc>
      </w:tr>
      <w:tr w14:paraId="74EAFD49">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492BAFB9">
            <w:pPr>
              <w:widowControl w:val="0"/>
              <w:autoSpaceDE w:val="0"/>
              <w:snapToGrid w:val="0"/>
              <w:ind w:firstLine="0"/>
              <w:jc w:val="center"/>
              <w:rPr>
                <w:rFonts w:ascii="宋体" w:hAnsi="宋体" w:cs="宋体"/>
                <w:color w:val="auto"/>
                <w:szCs w:val="21"/>
                <w:highlight w:val="none"/>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2E38132C">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投标文件</w:t>
            </w:r>
          </w:p>
          <w:p w14:paraId="67B14473">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rPr>
              <w:t>递交地点</w:t>
            </w:r>
          </w:p>
        </w:tc>
        <w:tc>
          <w:tcPr>
            <w:tcW w:w="5480" w:type="dxa"/>
            <w:tcBorders>
              <w:top w:val="single" w:color="000000" w:sz="4" w:space="0"/>
              <w:left w:val="single" w:color="000000" w:sz="4" w:space="0"/>
              <w:bottom w:val="single" w:color="000000" w:sz="4" w:space="0"/>
              <w:right w:val="single" w:color="000000" w:sz="4" w:space="0"/>
            </w:tcBorders>
            <w:vAlign w:val="center"/>
          </w:tcPr>
          <w:p w14:paraId="01B49FE2">
            <w:pPr>
              <w:widowControl w:val="0"/>
              <w:autoSpaceDE w:val="0"/>
              <w:autoSpaceDN w:val="0"/>
              <w:adjustRightInd w:val="0"/>
              <w:snapToGrid w:val="0"/>
              <w:ind w:firstLine="0" w:firstLineChars="0"/>
              <w:rPr>
                <w:rFonts w:hint="eastAsia" w:ascii="宋体" w:hAnsi="宋体"/>
                <w:bCs/>
                <w:color w:val="auto"/>
                <w:szCs w:val="21"/>
                <w:highlight w:val="none"/>
              </w:rPr>
            </w:pPr>
            <w:r>
              <w:rPr>
                <w:rFonts w:hint="eastAsia" w:ascii="Segoe UI Symbol" w:hAnsi="Segoe UI Symbol" w:cs="Segoe UI Symbol"/>
                <w:color w:val="auto"/>
                <w:kern w:val="0"/>
                <w:szCs w:val="21"/>
                <w:highlight w:val="none"/>
                <w:lang w:eastAsia="zh-CN"/>
              </w:rPr>
              <w:t>□</w:t>
            </w:r>
            <w:r>
              <w:rPr>
                <w:rFonts w:hint="eastAsia" w:ascii="宋体" w:hAnsi="宋体"/>
                <w:bCs/>
                <w:color w:val="auto"/>
                <w:szCs w:val="21"/>
                <w:highlight w:val="none"/>
              </w:rPr>
              <w:t>电子投标文件递交至深圳阳光采购平台</w:t>
            </w:r>
          </w:p>
          <w:p w14:paraId="35366440">
            <w:pPr>
              <w:widowControl w:val="0"/>
              <w:autoSpaceDE w:val="0"/>
              <w:snapToGrid w:val="0"/>
              <w:ind w:firstLine="0"/>
              <w:rPr>
                <w:rFonts w:ascii="宋体" w:hAnsi="宋体" w:cs="宋体"/>
                <w:color w:val="auto"/>
                <w:kern w:val="0"/>
                <w:szCs w:val="21"/>
                <w:highlight w:val="none"/>
                <w:u w:val="single"/>
                <w:shd w:val="clear" w:fill="FFFFFF"/>
              </w:rPr>
            </w:pPr>
            <w:r>
              <w:rPr>
                <w:rFonts w:hint="eastAsia" w:ascii="宋体" w:hAnsi="宋体"/>
                <w:color w:val="auto"/>
                <w:kern w:val="0"/>
                <w:szCs w:val="21"/>
                <w:highlight w:val="none"/>
                <w:lang w:eastAsia="zh-CN"/>
              </w:rPr>
              <w:t>☑</w:t>
            </w:r>
            <w:r>
              <w:rPr>
                <w:rFonts w:hint="eastAsia" w:ascii="宋体" w:hAnsi="宋体"/>
                <w:bCs/>
                <w:color w:val="auto"/>
                <w:szCs w:val="21"/>
                <w:highlight w:val="none"/>
              </w:rPr>
              <w:t>纸质投标文件递交地点：</w:t>
            </w:r>
            <w:r>
              <w:rPr>
                <w:rFonts w:hint="eastAsia" w:ascii="宋体" w:hAnsi="宋体"/>
                <w:color w:val="auto"/>
                <w:kern w:val="0"/>
                <w:szCs w:val="21"/>
                <w:highlight w:val="none"/>
                <w:u w:val="single"/>
              </w:rPr>
              <w:t xml:space="preserve"> 深圳市福田区梅林街道梅观路8-6号福田生产基地办公楼三楼                     </w:t>
            </w:r>
          </w:p>
        </w:tc>
      </w:tr>
      <w:tr w14:paraId="280C5156">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548802E7">
            <w:pPr>
              <w:widowControl w:val="0"/>
              <w:autoSpaceDE w:val="0"/>
              <w:snapToGrid w:val="0"/>
              <w:ind w:firstLine="0"/>
              <w:jc w:val="center"/>
              <w:rPr>
                <w:rFonts w:ascii="宋体" w:hAnsi="宋体" w:cs="宋体"/>
                <w:color w:val="auto"/>
                <w:kern w:val="0"/>
                <w:szCs w:val="21"/>
                <w:highlight w:val="none"/>
                <w:u w:val="single"/>
                <w:shd w:val="clear" w:fill="FFFFFF"/>
              </w:rPr>
            </w:pPr>
          </w:p>
        </w:tc>
        <w:tc>
          <w:tcPr>
            <w:tcW w:w="1823" w:type="dxa"/>
            <w:tcBorders>
              <w:top w:val="single" w:color="000000" w:sz="4" w:space="0"/>
              <w:left w:val="single" w:color="000000" w:sz="4" w:space="0"/>
              <w:bottom w:val="single" w:color="000000" w:sz="4" w:space="0"/>
              <w:right w:val="single" w:color="000000" w:sz="4" w:space="0"/>
            </w:tcBorders>
            <w:vAlign w:val="center"/>
          </w:tcPr>
          <w:p w14:paraId="5EEE1C9B">
            <w:pPr>
              <w:widowControl w:val="0"/>
              <w:autoSpaceDE w:val="0"/>
              <w:snapToGrid w:val="0"/>
              <w:ind w:firstLine="0"/>
              <w:jc w:val="center"/>
              <w:rPr>
                <w:color w:val="auto"/>
                <w:highlight w:val="none"/>
              </w:rPr>
            </w:pPr>
            <w:r>
              <w:rPr>
                <w:color w:val="auto"/>
                <w:highlight w:val="none"/>
              </w:rPr>
              <w:t>开标地点</w:t>
            </w:r>
          </w:p>
        </w:tc>
        <w:tc>
          <w:tcPr>
            <w:tcW w:w="5480" w:type="dxa"/>
            <w:tcBorders>
              <w:top w:val="single" w:color="000000" w:sz="4" w:space="0"/>
              <w:left w:val="single" w:color="000000" w:sz="4" w:space="0"/>
              <w:bottom w:val="single" w:color="000000" w:sz="4" w:space="0"/>
              <w:right w:val="single" w:color="000000" w:sz="4" w:space="0"/>
            </w:tcBorders>
            <w:vAlign w:val="center"/>
          </w:tcPr>
          <w:p w14:paraId="3DDE382D">
            <w:pPr>
              <w:widowControl w:val="0"/>
              <w:autoSpaceDE w:val="0"/>
              <w:autoSpaceDN w:val="0"/>
              <w:adjustRightInd w:val="0"/>
              <w:snapToGrid w:val="0"/>
              <w:ind w:firstLine="0" w:firstLineChars="0"/>
              <w:rPr>
                <w:rFonts w:ascii="宋体" w:hAnsi="宋体"/>
                <w:szCs w:val="21"/>
                <w:highlight w:val="none"/>
              </w:rPr>
            </w:pPr>
            <w:r>
              <w:rPr>
                <w:rFonts w:hint="eastAsia" w:ascii="Segoe UI Symbol" w:hAnsi="Segoe UI Symbol" w:cs="Segoe UI Symbol"/>
                <w:kern w:val="0"/>
                <w:szCs w:val="21"/>
                <w:highlight w:val="none"/>
                <w:lang w:eastAsia="zh-CN"/>
              </w:rPr>
              <w:t>□</w:t>
            </w:r>
            <w:r>
              <w:rPr>
                <w:rFonts w:hint="eastAsia" w:ascii="宋体" w:hAnsi="宋体"/>
                <w:bCs/>
                <w:szCs w:val="21"/>
                <w:highlight w:val="none"/>
              </w:rPr>
              <w:t>深圳阳光采购平台</w:t>
            </w:r>
            <w:r>
              <w:rPr>
                <w:rFonts w:hint="eastAsia" w:ascii="宋体" w:hAnsi="宋体"/>
                <w:szCs w:val="21"/>
                <w:highlight w:val="none"/>
              </w:rPr>
              <w:t>网上开标大厅</w:t>
            </w:r>
          </w:p>
          <w:p w14:paraId="2AEF5FAB">
            <w:pPr>
              <w:widowControl w:val="0"/>
              <w:autoSpaceDE w:val="0"/>
              <w:snapToGrid w:val="0"/>
              <w:ind w:firstLine="0"/>
              <w:rPr>
                <w:color w:val="auto"/>
                <w:highlight w:val="none"/>
              </w:rPr>
            </w:pPr>
            <w:r>
              <w:rPr>
                <w:rFonts w:hint="eastAsia" w:ascii="宋体" w:hAnsi="宋体"/>
                <w:kern w:val="0"/>
                <w:szCs w:val="21"/>
                <w:highlight w:val="none"/>
                <w:lang w:eastAsia="zh-CN"/>
              </w:rPr>
              <w:t>☑</w:t>
            </w:r>
            <w:r>
              <w:rPr>
                <w:rFonts w:hint="eastAsia" w:ascii="宋体" w:hAnsi="宋体"/>
                <w:kern w:val="0"/>
                <w:szCs w:val="21"/>
                <w:highlight w:val="none"/>
              </w:rPr>
              <w:t>进行</w:t>
            </w:r>
            <w:r>
              <w:rPr>
                <w:rFonts w:hint="eastAsia" w:ascii="宋体" w:hAnsi="宋体"/>
                <w:kern w:val="0"/>
                <w:szCs w:val="21"/>
                <w:highlight w:val="none"/>
                <w:lang w:val="en-US" w:eastAsia="zh-CN"/>
              </w:rPr>
              <w:t>现场</w:t>
            </w:r>
            <w:r>
              <w:rPr>
                <w:rFonts w:hint="eastAsia" w:ascii="宋体" w:hAnsi="宋体"/>
                <w:kern w:val="0"/>
                <w:szCs w:val="21"/>
                <w:highlight w:val="none"/>
              </w:rPr>
              <w:t>开标，地址：</w:t>
            </w:r>
            <w:r>
              <w:rPr>
                <w:rFonts w:hint="eastAsia" w:ascii="宋体" w:hAnsi="宋体"/>
                <w:kern w:val="0"/>
                <w:szCs w:val="21"/>
                <w:highlight w:val="none"/>
                <w:u w:val="single"/>
              </w:rPr>
              <w:t xml:space="preserve">  深圳市福田区梅林街道梅观路8-6号福田生产基地办公楼三楼                    </w:t>
            </w:r>
            <w:r>
              <w:rPr>
                <w:color w:val="auto"/>
                <w:highlight w:val="none"/>
              </w:rPr>
              <w:t xml:space="preserve">              </w:t>
            </w:r>
          </w:p>
        </w:tc>
      </w:tr>
      <w:tr w14:paraId="68F7F71F">
        <w:tblPrEx>
          <w:tblCellMar>
            <w:top w:w="0" w:type="dxa"/>
            <w:left w:w="108" w:type="dxa"/>
            <w:bottom w:w="0" w:type="dxa"/>
            <w:right w:w="108" w:type="dxa"/>
          </w:tblCellMar>
        </w:tblPrEx>
        <w:trPr>
          <w:trHeight w:val="567"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vAlign w:val="center"/>
          </w:tcPr>
          <w:p w14:paraId="49634A4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3.2.4</w:t>
            </w:r>
          </w:p>
        </w:tc>
        <w:tc>
          <w:tcPr>
            <w:tcW w:w="1823" w:type="dxa"/>
            <w:vMerge w:val="restart"/>
            <w:tcBorders>
              <w:top w:val="single" w:color="000000" w:sz="4" w:space="0"/>
              <w:left w:val="single" w:color="000000" w:sz="4" w:space="0"/>
              <w:bottom w:val="single" w:color="000000" w:sz="4" w:space="0"/>
              <w:right w:val="single" w:color="000000" w:sz="4" w:space="0"/>
            </w:tcBorders>
            <w:vAlign w:val="center"/>
          </w:tcPr>
          <w:p w14:paraId="27BAEA45">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最高限价或其计算方法</w:t>
            </w:r>
          </w:p>
        </w:tc>
        <w:tc>
          <w:tcPr>
            <w:tcW w:w="5480" w:type="dxa"/>
            <w:tcBorders>
              <w:top w:val="single" w:color="000000" w:sz="4" w:space="0"/>
              <w:left w:val="single" w:color="000000" w:sz="4" w:space="0"/>
              <w:bottom w:val="single" w:color="000000" w:sz="2" w:space="0"/>
              <w:right w:val="single" w:color="000000" w:sz="4" w:space="0"/>
            </w:tcBorders>
            <w:vAlign w:val="center"/>
          </w:tcPr>
          <w:p w14:paraId="20613E07">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设置最高限价：</w:t>
            </w:r>
          </w:p>
          <w:p w14:paraId="683CCB24">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lang w:eastAsia="zh-CN"/>
              </w:rPr>
              <w:t>☑</w:t>
            </w:r>
            <w:r>
              <w:rPr>
                <w:rFonts w:ascii="宋体" w:hAnsi="宋体" w:cs="Segoe UI Symbol"/>
                <w:color w:val="auto"/>
                <w:kern w:val="0"/>
                <w:szCs w:val="21"/>
                <w:highlight w:val="none"/>
              </w:rPr>
              <w:t>最高限价（总价）：人民币</w:t>
            </w:r>
            <w:r>
              <w:rPr>
                <w:rFonts w:ascii="宋体" w:hAnsi="宋体" w:cs="Segoe UI Symbol"/>
                <w:color w:val="auto"/>
                <w:kern w:val="0"/>
                <w:szCs w:val="21"/>
                <w:highlight w:val="none"/>
                <w:u w:val="single"/>
              </w:rPr>
              <w:t xml:space="preserve"> </w:t>
            </w:r>
            <w:r>
              <w:rPr>
                <w:rFonts w:ascii="宋体" w:hAnsi="宋体" w:cs="Segoe UI Symbol"/>
                <w:color w:val="auto"/>
                <w:kern w:val="0"/>
                <w:szCs w:val="21"/>
                <w:highlight w:val="none"/>
                <w:u w:val="single"/>
                <w:lang w:val="en-US" w:eastAsia="zh-CN"/>
              </w:rPr>
              <w:t>960000.00</w:t>
            </w:r>
            <w:r>
              <w:rPr>
                <w:rFonts w:ascii="宋体" w:hAnsi="宋体" w:cs="Segoe UI Symbol"/>
                <w:color w:val="auto"/>
                <w:kern w:val="0"/>
                <w:szCs w:val="21"/>
                <w:highlight w:val="none"/>
              </w:rPr>
              <w:t>元；</w:t>
            </w:r>
          </w:p>
          <w:p w14:paraId="665380CE">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rPr>
              <w:t>□</w:t>
            </w:r>
            <w:r>
              <w:rPr>
                <w:rFonts w:ascii="宋体" w:hAnsi="宋体" w:cs="Segoe UI Symbol"/>
                <w:color w:val="auto"/>
                <w:kern w:val="0"/>
                <w:szCs w:val="21"/>
                <w:highlight w:val="none"/>
              </w:rPr>
              <w:t>最高限价说明或其计算方法：</w:t>
            </w:r>
            <w:r>
              <w:rPr>
                <w:rFonts w:ascii="宋体" w:hAnsi="宋体" w:cs="Segoe UI Symbol"/>
                <w:color w:val="auto"/>
                <w:kern w:val="0"/>
                <w:szCs w:val="21"/>
                <w:highlight w:val="none"/>
                <w:u w:val="single"/>
              </w:rPr>
              <w:t xml:space="preserve">              </w:t>
            </w:r>
          </w:p>
        </w:tc>
      </w:tr>
      <w:tr w14:paraId="445D70D4">
        <w:tblPrEx>
          <w:tblCellMar>
            <w:top w:w="0" w:type="dxa"/>
            <w:left w:w="108" w:type="dxa"/>
            <w:bottom w:w="0" w:type="dxa"/>
            <w:right w:w="108" w:type="dxa"/>
          </w:tblCellMar>
        </w:tblPrEx>
        <w:trPr>
          <w:trHeight w:val="9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70FBECDF">
            <w:pPr>
              <w:widowControl w:val="0"/>
              <w:autoSpaceDE w:val="0"/>
              <w:snapToGrid w:val="0"/>
              <w:ind w:firstLine="0"/>
              <w:jc w:val="center"/>
              <w:rPr>
                <w:rFonts w:ascii="宋体" w:hAnsi="宋体" w:cs="宋体"/>
                <w:color w:val="auto"/>
                <w:kern w:val="0"/>
                <w:szCs w:val="21"/>
                <w:highlight w:val="none"/>
              </w:rPr>
            </w:pPr>
          </w:p>
        </w:tc>
        <w:tc>
          <w:tcPr>
            <w:tcW w:w="1823" w:type="dxa"/>
            <w:vMerge w:val="continue"/>
            <w:tcBorders>
              <w:top w:val="single" w:color="000000" w:sz="4" w:space="0"/>
              <w:left w:val="single" w:color="000000" w:sz="4" w:space="0"/>
              <w:bottom w:val="single" w:color="000000" w:sz="4" w:space="0"/>
              <w:right w:val="single" w:color="000000" w:sz="4" w:space="0"/>
            </w:tcBorders>
            <w:vAlign w:val="center"/>
          </w:tcPr>
          <w:p w14:paraId="22227803">
            <w:pPr>
              <w:widowControl w:val="0"/>
              <w:autoSpaceDE w:val="0"/>
              <w:snapToGrid w:val="0"/>
              <w:ind w:firstLine="0"/>
              <w:jc w:val="center"/>
              <w:rPr>
                <w:rFonts w:ascii="宋体" w:hAnsi="宋体" w:cs="宋体"/>
                <w:color w:val="auto"/>
                <w:kern w:val="0"/>
                <w:szCs w:val="21"/>
                <w:highlight w:val="none"/>
              </w:rPr>
            </w:pPr>
          </w:p>
        </w:tc>
        <w:tc>
          <w:tcPr>
            <w:tcW w:w="5480" w:type="dxa"/>
            <w:tcBorders>
              <w:top w:val="single" w:color="000000" w:sz="2" w:space="0"/>
              <w:left w:val="single" w:color="000000" w:sz="4" w:space="0"/>
              <w:bottom w:val="single" w:color="000000" w:sz="4" w:space="0"/>
              <w:right w:val="single" w:color="000000" w:sz="4" w:space="0"/>
            </w:tcBorders>
            <w:vAlign w:val="center"/>
          </w:tcPr>
          <w:p w14:paraId="13ACF08A">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rPr>
              <w:t>□</w:t>
            </w:r>
            <w:r>
              <w:rPr>
                <w:rFonts w:ascii="宋体" w:hAnsi="宋体" w:cs="Segoe UI Symbol"/>
                <w:color w:val="auto"/>
                <w:kern w:val="0"/>
                <w:szCs w:val="21"/>
                <w:highlight w:val="none"/>
              </w:rPr>
              <w:t>不设置最高限价</w:t>
            </w:r>
          </w:p>
        </w:tc>
      </w:tr>
      <w:tr w14:paraId="76EDC4EC">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5EC22B6F">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3.3.1</w:t>
            </w:r>
          </w:p>
        </w:tc>
        <w:tc>
          <w:tcPr>
            <w:tcW w:w="1823" w:type="dxa"/>
            <w:tcBorders>
              <w:top w:val="single" w:color="000000" w:sz="4" w:space="0"/>
              <w:left w:val="single" w:color="000000" w:sz="4" w:space="0"/>
              <w:bottom w:val="single" w:color="000000" w:sz="4" w:space="0"/>
              <w:right w:val="single" w:color="000000" w:sz="4" w:space="0"/>
            </w:tcBorders>
            <w:vAlign w:val="center"/>
          </w:tcPr>
          <w:p w14:paraId="056D1673">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投标有效期</w:t>
            </w:r>
          </w:p>
        </w:tc>
        <w:tc>
          <w:tcPr>
            <w:tcW w:w="5480" w:type="dxa"/>
            <w:tcBorders>
              <w:top w:val="single" w:color="000000" w:sz="4" w:space="0"/>
              <w:left w:val="single" w:color="000000" w:sz="4" w:space="0"/>
              <w:bottom w:val="single" w:color="000000" w:sz="4" w:space="0"/>
              <w:right w:val="single" w:color="000000" w:sz="4" w:space="0"/>
            </w:tcBorders>
            <w:vAlign w:val="center"/>
          </w:tcPr>
          <w:p w14:paraId="0F728BFC">
            <w:pPr>
              <w:widowControl w:val="0"/>
              <w:autoSpaceDE w:val="0"/>
              <w:snapToGrid w:val="0"/>
              <w:ind w:firstLine="0"/>
              <w:rPr>
                <w:rFonts w:ascii="宋体" w:hAnsi="宋体" w:cs="宋体"/>
                <w:color w:val="auto"/>
                <w:szCs w:val="21"/>
                <w:highlight w:val="none"/>
                <w:shd w:val="clear" w:fill="FFFFFF"/>
              </w:rPr>
            </w:pPr>
            <w:r>
              <w:rPr>
                <w:rFonts w:ascii="宋体" w:hAnsi="宋体" w:cs="宋体"/>
                <w:color w:val="auto"/>
                <w:kern w:val="0"/>
                <w:szCs w:val="21"/>
                <w:highlight w:val="none"/>
                <w:u w:val="single"/>
                <w:shd w:val="clear" w:fill="FFFFFF"/>
              </w:rPr>
              <w:t xml:space="preserve"> </w:t>
            </w:r>
            <w:r>
              <w:rPr>
                <w:rFonts w:ascii="宋体" w:hAnsi="宋体" w:cs="宋体"/>
                <w:color w:val="auto"/>
                <w:kern w:val="0"/>
                <w:szCs w:val="21"/>
                <w:highlight w:val="none"/>
                <w:u w:val="single"/>
                <w:shd w:val="clear" w:fill="FFFFFF"/>
                <w:lang w:val="en-US" w:eastAsia="zh-CN"/>
              </w:rPr>
              <w:t xml:space="preserve"> 90  </w:t>
            </w:r>
            <w:r>
              <w:rPr>
                <w:rFonts w:ascii="宋体" w:hAnsi="宋体" w:cs="宋体"/>
                <w:color w:val="auto"/>
                <w:kern w:val="0"/>
                <w:szCs w:val="21"/>
                <w:highlight w:val="none"/>
                <w:u w:val="single"/>
                <w:shd w:val="clear" w:fill="FFFFFF"/>
              </w:rPr>
              <w:t xml:space="preserve"> </w:t>
            </w:r>
            <w:r>
              <w:rPr>
                <w:rFonts w:ascii="宋体" w:hAnsi="宋体" w:cs="宋体"/>
                <w:color w:val="auto"/>
                <w:szCs w:val="21"/>
                <w:highlight w:val="none"/>
                <w:shd w:val="clear" w:fill="FFFFFF"/>
              </w:rPr>
              <w:t>个日历日（自投标截止之日起算）</w:t>
            </w:r>
          </w:p>
        </w:tc>
      </w:tr>
      <w:tr w14:paraId="227DBFFB">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514F69CA">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6.3.1</w:t>
            </w:r>
          </w:p>
        </w:tc>
        <w:tc>
          <w:tcPr>
            <w:tcW w:w="1823" w:type="dxa"/>
            <w:tcBorders>
              <w:top w:val="single" w:color="000000" w:sz="4" w:space="0"/>
              <w:left w:val="single" w:color="000000" w:sz="4" w:space="0"/>
              <w:bottom w:val="single" w:color="000000" w:sz="4" w:space="0"/>
              <w:right w:val="single" w:color="000000" w:sz="4" w:space="0"/>
            </w:tcBorders>
            <w:vAlign w:val="center"/>
          </w:tcPr>
          <w:p w14:paraId="55AB22E7">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评标方法</w:t>
            </w:r>
          </w:p>
        </w:tc>
        <w:tc>
          <w:tcPr>
            <w:tcW w:w="5480" w:type="dxa"/>
            <w:tcBorders>
              <w:top w:val="single" w:color="000000" w:sz="4" w:space="0"/>
              <w:left w:val="single" w:color="000000" w:sz="4" w:space="0"/>
              <w:bottom w:val="single" w:color="000000" w:sz="4" w:space="0"/>
              <w:right w:val="single" w:color="000000" w:sz="4" w:space="0"/>
            </w:tcBorders>
            <w:vAlign w:val="center"/>
          </w:tcPr>
          <w:p w14:paraId="07794E4D">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lang w:eastAsia="zh-CN"/>
              </w:rPr>
              <w:t>☑</w:t>
            </w:r>
            <w:r>
              <w:rPr>
                <w:rFonts w:ascii="宋体" w:hAnsi="宋体" w:cs="Segoe UI Symbol"/>
                <w:color w:val="auto"/>
                <w:kern w:val="0"/>
                <w:szCs w:val="21"/>
                <w:highlight w:val="none"/>
              </w:rPr>
              <w:t>综合评估法</w:t>
            </w:r>
          </w:p>
          <w:p w14:paraId="560AEBCA">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rPr>
              <w:t>□</w:t>
            </w:r>
            <w:r>
              <w:rPr>
                <w:rFonts w:ascii="宋体" w:hAnsi="宋体" w:cs="Segoe UI Symbol"/>
                <w:color w:val="auto"/>
                <w:kern w:val="0"/>
                <w:szCs w:val="21"/>
                <w:highlight w:val="none"/>
              </w:rPr>
              <w:t>经评审的最低投标价法</w:t>
            </w:r>
          </w:p>
          <w:p w14:paraId="69D756EF">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rPr>
              <w:t>□</w:t>
            </w:r>
            <w:r>
              <w:rPr>
                <w:rFonts w:ascii="宋体" w:hAnsi="宋体" w:cs="Segoe UI Symbol"/>
                <w:color w:val="auto"/>
                <w:kern w:val="0"/>
                <w:szCs w:val="21"/>
                <w:highlight w:val="none"/>
              </w:rPr>
              <w:t>定性评审法</w:t>
            </w:r>
          </w:p>
          <w:p w14:paraId="41D56B9A">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rPr>
              <w:t>□</w:t>
            </w:r>
            <w:r>
              <w:rPr>
                <w:rFonts w:ascii="宋体" w:hAnsi="宋体" w:cs="Segoe UI Symbol"/>
                <w:color w:val="auto"/>
                <w:kern w:val="0"/>
                <w:szCs w:val="21"/>
                <w:highlight w:val="none"/>
              </w:rPr>
              <w:t>其他：</w:t>
            </w:r>
            <w:r>
              <w:rPr>
                <w:rFonts w:ascii="宋体" w:hAnsi="宋体" w:cs="Segoe UI Symbol"/>
                <w:color w:val="auto"/>
                <w:kern w:val="0"/>
                <w:szCs w:val="21"/>
                <w:highlight w:val="none"/>
                <w:u w:val="single"/>
              </w:rPr>
              <w:t xml:space="preserve">              </w:t>
            </w:r>
          </w:p>
        </w:tc>
      </w:tr>
      <w:tr w14:paraId="39A29AA8">
        <w:tblPrEx>
          <w:tblCellMar>
            <w:top w:w="0" w:type="dxa"/>
            <w:left w:w="108" w:type="dxa"/>
            <w:bottom w:w="0" w:type="dxa"/>
            <w:right w:w="108" w:type="dxa"/>
          </w:tblCellMar>
        </w:tblPrEx>
        <w:trPr>
          <w:trHeight w:val="567"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vAlign w:val="center"/>
          </w:tcPr>
          <w:p w14:paraId="70B85EC9">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6.3.2</w:t>
            </w:r>
          </w:p>
        </w:tc>
        <w:tc>
          <w:tcPr>
            <w:tcW w:w="1823" w:type="dxa"/>
            <w:vMerge w:val="restart"/>
            <w:tcBorders>
              <w:top w:val="single" w:color="000000" w:sz="4" w:space="0"/>
              <w:left w:val="single" w:color="000000" w:sz="4" w:space="0"/>
              <w:bottom w:val="single" w:color="000000" w:sz="4" w:space="0"/>
              <w:right w:val="single" w:color="000000" w:sz="4" w:space="0"/>
            </w:tcBorders>
            <w:vAlign w:val="center"/>
          </w:tcPr>
          <w:p w14:paraId="4973ADF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推荐中标</w:t>
            </w:r>
          </w:p>
          <w:p w14:paraId="620B832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候选人数量</w:t>
            </w:r>
          </w:p>
        </w:tc>
        <w:tc>
          <w:tcPr>
            <w:tcW w:w="5480" w:type="dxa"/>
            <w:tcBorders>
              <w:top w:val="single" w:color="000000" w:sz="4" w:space="0"/>
              <w:left w:val="single" w:color="000000" w:sz="4" w:space="0"/>
              <w:bottom w:val="single" w:color="000000" w:sz="4" w:space="0"/>
              <w:right w:val="single" w:color="000000" w:sz="4" w:space="0"/>
            </w:tcBorders>
            <w:vAlign w:val="center"/>
          </w:tcPr>
          <w:p w14:paraId="4647BD24">
            <w:pPr>
              <w:widowControl w:val="0"/>
              <w:autoSpaceDE w:val="0"/>
              <w:snapToGrid w:val="0"/>
              <w:ind w:firstLine="0"/>
              <w:rPr>
                <w:rFonts w:ascii="宋体" w:hAnsi="宋体" w:cs="宋体"/>
                <w:color w:val="auto"/>
                <w:szCs w:val="21"/>
                <w:highlight w:val="none"/>
              </w:rPr>
            </w:pPr>
            <w:r>
              <w:rPr>
                <w:rFonts w:ascii="宋体" w:hAnsi="宋体" w:cs="宋体"/>
                <w:color w:val="auto"/>
                <w:kern w:val="0"/>
                <w:szCs w:val="21"/>
                <w:highlight w:val="none"/>
                <w:lang w:eastAsia="zh-CN"/>
              </w:rPr>
              <w:t>☑</w:t>
            </w:r>
            <w:r>
              <w:rPr>
                <w:rFonts w:ascii="宋体" w:hAnsi="宋体" w:cs="Segoe UI Symbol"/>
                <w:color w:val="auto"/>
                <w:kern w:val="0"/>
                <w:szCs w:val="21"/>
                <w:highlight w:val="none"/>
              </w:rPr>
              <w:t>评标委员会推荐的中标候选人数：</w:t>
            </w:r>
            <w:r>
              <w:rPr>
                <w:rFonts w:ascii="宋体" w:hAnsi="宋体" w:cs="Segoe UI Symbol"/>
                <w:color w:val="auto"/>
                <w:kern w:val="0"/>
                <w:szCs w:val="21"/>
                <w:highlight w:val="none"/>
                <w:u w:val="single"/>
              </w:rPr>
              <w:t xml:space="preserve">  </w:t>
            </w:r>
            <w:r>
              <w:rPr>
                <w:rFonts w:ascii="宋体" w:hAnsi="宋体" w:cs="Segoe UI Symbol"/>
                <w:color w:val="auto"/>
                <w:kern w:val="0"/>
                <w:szCs w:val="21"/>
                <w:highlight w:val="none"/>
                <w:u w:val="single"/>
                <w:lang w:val="en-US" w:eastAsia="zh-CN"/>
              </w:rPr>
              <w:t>1</w:t>
            </w:r>
            <w:r>
              <w:rPr>
                <w:rFonts w:ascii="宋体" w:hAnsi="宋体" w:cs="Segoe UI Symbol"/>
                <w:color w:val="auto"/>
                <w:kern w:val="0"/>
                <w:szCs w:val="21"/>
                <w:highlight w:val="none"/>
                <w:u w:val="single"/>
              </w:rPr>
              <w:t xml:space="preserve">   </w:t>
            </w:r>
            <w:r>
              <w:rPr>
                <w:rFonts w:ascii="宋体" w:hAnsi="宋体" w:cs="Segoe UI Symbol"/>
                <w:color w:val="auto"/>
                <w:kern w:val="0"/>
                <w:szCs w:val="21"/>
                <w:highlight w:val="none"/>
              </w:rPr>
              <w:t>个。</w:t>
            </w:r>
          </w:p>
          <w:p w14:paraId="49A66643">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w:t>
            </w:r>
            <w:r>
              <w:rPr>
                <w:rFonts w:ascii="宋体" w:hAnsi="宋体" w:cs="宋体"/>
                <w:color w:val="auto"/>
                <w:szCs w:val="21"/>
                <w:highlight w:val="none"/>
              </w:rPr>
              <w:t>适用于采用</w:t>
            </w:r>
            <w:r>
              <w:rPr>
                <w:rFonts w:ascii="宋体" w:hAnsi="宋体" w:cs="宋体"/>
                <w:b/>
                <w:bCs/>
                <w:color w:val="auto"/>
                <w:szCs w:val="21"/>
                <w:highlight w:val="none"/>
              </w:rPr>
              <w:t>综合评估法</w:t>
            </w:r>
            <w:r>
              <w:rPr>
                <w:rFonts w:ascii="宋体" w:hAnsi="宋体" w:cs="宋体"/>
                <w:color w:val="auto"/>
                <w:szCs w:val="21"/>
                <w:highlight w:val="none"/>
              </w:rPr>
              <w:t>、</w:t>
            </w:r>
            <w:r>
              <w:rPr>
                <w:rFonts w:ascii="宋体" w:hAnsi="宋体" w:cs="宋体"/>
                <w:b/>
                <w:bCs/>
                <w:color w:val="auto"/>
                <w:szCs w:val="21"/>
                <w:highlight w:val="none"/>
              </w:rPr>
              <w:t>经评审的最低投标价法</w:t>
            </w:r>
            <w:r>
              <w:rPr>
                <w:rFonts w:ascii="宋体" w:hAnsi="宋体" w:cs="宋体"/>
                <w:bCs/>
                <w:color w:val="auto"/>
                <w:szCs w:val="21"/>
                <w:highlight w:val="none"/>
              </w:rPr>
              <w:t>）</w:t>
            </w:r>
          </w:p>
        </w:tc>
      </w:tr>
      <w:tr w14:paraId="437C6F24">
        <w:tblPrEx>
          <w:tblCellMar>
            <w:top w:w="0" w:type="dxa"/>
            <w:left w:w="108" w:type="dxa"/>
            <w:bottom w:w="0" w:type="dxa"/>
            <w:right w:w="108" w:type="dxa"/>
          </w:tblCellMar>
        </w:tblPrEx>
        <w:trPr>
          <w:trHeight w:val="567"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vAlign w:val="center"/>
          </w:tcPr>
          <w:p w14:paraId="440F42DA">
            <w:pPr>
              <w:widowControl w:val="0"/>
              <w:autoSpaceDE w:val="0"/>
              <w:snapToGrid w:val="0"/>
              <w:ind w:firstLine="0"/>
              <w:jc w:val="center"/>
              <w:rPr>
                <w:rFonts w:ascii="宋体" w:hAnsi="宋体" w:cs="宋体"/>
                <w:color w:val="auto"/>
                <w:kern w:val="0"/>
                <w:szCs w:val="21"/>
                <w:highlight w:val="none"/>
              </w:rPr>
            </w:pPr>
          </w:p>
        </w:tc>
        <w:tc>
          <w:tcPr>
            <w:tcW w:w="1823" w:type="dxa"/>
            <w:vMerge w:val="continue"/>
            <w:tcBorders>
              <w:top w:val="single" w:color="000000" w:sz="4" w:space="0"/>
              <w:left w:val="single" w:color="000000" w:sz="4" w:space="0"/>
              <w:bottom w:val="single" w:color="000000" w:sz="4" w:space="0"/>
              <w:right w:val="single" w:color="000000" w:sz="4" w:space="0"/>
            </w:tcBorders>
            <w:vAlign w:val="center"/>
          </w:tcPr>
          <w:p w14:paraId="3EFBCDB3">
            <w:pPr>
              <w:widowControl w:val="0"/>
              <w:autoSpaceDE w:val="0"/>
              <w:snapToGrid w:val="0"/>
              <w:ind w:firstLine="0"/>
              <w:jc w:val="center"/>
              <w:rPr>
                <w:rFonts w:ascii="宋体" w:hAnsi="宋体" w:cs="宋体"/>
                <w:color w:val="auto"/>
                <w:szCs w:val="21"/>
                <w:highlight w:val="none"/>
              </w:rPr>
            </w:pPr>
          </w:p>
        </w:tc>
        <w:tc>
          <w:tcPr>
            <w:tcW w:w="5480" w:type="dxa"/>
            <w:tcBorders>
              <w:top w:val="single" w:color="000000" w:sz="4" w:space="0"/>
              <w:left w:val="single" w:color="000000" w:sz="4" w:space="0"/>
              <w:bottom w:val="single" w:color="000000" w:sz="4" w:space="0"/>
              <w:right w:val="single" w:color="000000" w:sz="4" w:space="0"/>
            </w:tcBorders>
            <w:vAlign w:val="center"/>
          </w:tcPr>
          <w:p w14:paraId="2AF6BBF3">
            <w:pPr>
              <w:widowControl w:val="0"/>
              <w:autoSpaceDE w:val="0"/>
              <w:snapToGrid w:val="0"/>
              <w:ind w:firstLine="0"/>
              <w:rPr>
                <w:rFonts w:ascii="宋体" w:hAnsi="宋体" w:cs="宋体"/>
                <w:color w:val="auto"/>
                <w:szCs w:val="21"/>
                <w:highlight w:val="none"/>
              </w:rPr>
            </w:pPr>
            <w:r>
              <w:rPr>
                <w:rFonts w:ascii="宋体" w:hAnsi="宋体" w:cs="宋体"/>
                <w:color w:val="auto"/>
                <w:kern w:val="0"/>
                <w:szCs w:val="21"/>
                <w:highlight w:val="none"/>
              </w:rPr>
              <w:t>□</w:t>
            </w:r>
            <w:r>
              <w:rPr>
                <w:rFonts w:ascii="宋体" w:hAnsi="宋体" w:cs="宋体"/>
                <w:color w:val="auto"/>
                <w:szCs w:val="21"/>
                <w:highlight w:val="none"/>
              </w:rPr>
              <w:t>所有递交投标文件且通过初步评审的投标人均推荐成为合格投标人，进入定标程序。</w:t>
            </w:r>
          </w:p>
          <w:p w14:paraId="7BB17D04">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w:t>
            </w:r>
            <w:r>
              <w:rPr>
                <w:rFonts w:ascii="宋体" w:hAnsi="宋体" w:cs="Segoe UI Symbol"/>
                <w:color w:val="auto"/>
                <w:kern w:val="0"/>
                <w:szCs w:val="21"/>
                <w:highlight w:val="none"/>
              </w:rPr>
              <w:t>适用于</w:t>
            </w:r>
            <w:r>
              <w:rPr>
                <w:rFonts w:ascii="宋体" w:hAnsi="宋体" w:cs="Segoe UI Symbol"/>
                <w:b/>
                <w:bCs/>
                <w:color w:val="auto"/>
                <w:kern w:val="0"/>
                <w:szCs w:val="21"/>
                <w:highlight w:val="none"/>
              </w:rPr>
              <w:t>定性评审法</w:t>
            </w:r>
            <w:r>
              <w:rPr>
                <w:rFonts w:ascii="宋体" w:hAnsi="宋体" w:cs="Segoe UI Symbol"/>
                <w:color w:val="auto"/>
                <w:kern w:val="0"/>
                <w:szCs w:val="21"/>
                <w:highlight w:val="none"/>
              </w:rPr>
              <w:t>）</w:t>
            </w:r>
          </w:p>
        </w:tc>
      </w:tr>
      <w:tr w14:paraId="7FA957A8">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48BB95C3">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7.1.1</w:t>
            </w:r>
            <w:r>
              <w:rPr>
                <w:rFonts w:ascii="宋体" w:hAnsi="宋体" w:cs="宋体"/>
                <w:color w:val="auto"/>
                <w:szCs w:val="21"/>
                <w:highlight w:val="none"/>
                <w:lang w:val="en-US" w:eastAsia="zh-CN"/>
              </w:rPr>
              <w:t>/8.2.1</w:t>
            </w:r>
          </w:p>
        </w:tc>
        <w:tc>
          <w:tcPr>
            <w:tcW w:w="1823" w:type="dxa"/>
            <w:tcBorders>
              <w:top w:val="single" w:color="000000" w:sz="4" w:space="0"/>
              <w:left w:val="single" w:color="000000" w:sz="4" w:space="0"/>
              <w:bottom w:val="single" w:color="000000" w:sz="4" w:space="0"/>
              <w:right w:val="single" w:color="000000" w:sz="4" w:space="0"/>
            </w:tcBorders>
            <w:vAlign w:val="center"/>
          </w:tcPr>
          <w:p w14:paraId="228FD712">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定标方式</w:t>
            </w:r>
          </w:p>
        </w:tc>
        <w:tc>
          <w:tcPr>
            <w:tcW w:w="5480" w:type="dxa"/>
            <w:tcBorders>
              <w:top w:val="single" w:color="000000" w:sz="4" w:space="0"/>
              <w:left w:val="single" w:color="000000" w:sz="4" w:space="0"/>
              <w:bottom w:val="single" w:color="000000" w:sz="4" w:space="0"/>
              <w:right w:val="single" w:color="000000" w:sz="4" w:space="0"/>
            </w:tcBorders>
            <w:vAlign w:val="center"/>
          </w:tcPr>
          <w:p w14:paraId="1C21A0A1">
            <w:pPr>
              <w:widowControl w:val="0"/>
              <w:autoSpaceDE w:val="0"/>
              <w:snapToGrid w:val="0"/>
              <w:ind w:firstLine="0"/>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由评标委员会直接确定中标人</w:t>
            </w:r>
          </w:p>
          <w:p w14:paraId="030B16DC">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评定分离</w:t>
            </w:r>
          </w:p>
        </w:tc>
      </w:tr>
      <w:tr w14:paraId="440253CA">
        <w:tblPrEx>
          <w:tblCellMar>
            <w:top w:w="0" w:type="dxa"/>
            <w:left w:w="108" w:type="dxa"/>
            <w:bottom w:w="0" w:type="dxa"/>
            <w:right w:w="108" w:type="dxa"/>
          </w:tblCellMar>
        </w:tblPrEx>
        <w:trPr>
          <w:trHeight w:val="567" w:hRule="atLeast"/>
          <w:jc w:val="center"/>
        </w:trPr>
        <w:tc>
          <w:tcPr>
            <w:tcW w:w="1337" w:type="dxa"/>
            <w:tcBorders>
              <w:top w:val="single" w:color="000000" w:sz="4" w:space="0"/>
              <w:left w:val="single" w:color="000000" w:sz="4" w:space="0"/>
              <w:bottom w:val="single" w:color="000000" w:sz="4" w:space="0"/>
              <w:right w:val="single" w:color="000000" w:sz="4" w:space="0"/>
            </w:tcBorders>
            <w:vAlign w:val="center"/>
          </w:tcPr>
          <w:p w14:paraId="169D88E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9</w:t>
            </w:r>
            <w:r>
              <w:rPr>
                <w:rFonts w:ascii="宋体" w:hAnsi="宋体" w:cs="宋体"/>
                <w:color w:val="auto"/>
                <w:szCs w:val="21"/>
                <w:highlight w:val="none"/>
              </w:rPr>
              <w:t>.4.1</w:t>
            </w:r>
          </w:p>
        </w:tc>
        <w:tc>
          <w:tcPr>
            <w:tcW w:w="1823" w:type="dxa"/>
            <w:tcBorders>
              <w:top w:val="single" w:color="000000" w:sz="4" w:space="0"/>
              <w:left w:val="single" w:color="000000" w:sz="4" w:space="0"/>
              <w:bottom w:val="single" w:color="000000" w:sz="4" w:space="0"/>
              <w:right w:val="single" w:color="000000" w:sz="4" w:space="0"/>
            </w:tcBorders>
            <w:vAlign w:val="center"/>
          </w:tcPr>
          <w:p w14:paraId="659A8A9E">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签订合同时间</w:t>
            </w:r>
          </w:p>
        </w:tc>
        <w:tc>
          <w:tcPr>
            <w:tcW w:w="5480" w:type="dxa"/>
            <w:tcBorders>
              <w:top w:val="single" w:color="000000" w:sz="4" w:space="0"/>
              <w:left w:val="single" w:color="000000" w:sz="4" w:space="0"/>
              <w:bottom w:val="single" w:color="000000" w:sz="4" w:space="0"/>
              <w:right w:val="single" w:color="000000" w:sz="4" w:space="0"/>
            </w:tcBorders>
            <w:vAlign w:val="center"/>
          </w:tcPr>
          <w:p w14:paraId="6E9BA69F">
            <w:pPr>
              <w:widowControl w:val="0"/>
              <w:autoSpaceDE w:val="0"/>
              <w:snapToGrid w:val="0"/>
              <w:ind w:firstLine="0"/>
              <w:rPr>
                <w:rFonts w:ascii="宋体" w:hAnsi="宋体" w:cs="宋体"/>
                <w:color w:val="auto"/>
                <w:szCs w:val="21"/>
                <w:highlight w:val="none"/>
                <w:shd w:val="clear" w:fill="FFFFFF"/>
              </w:rPr>
            </w:pPr>
            <w:r>
              <w:rPr>
                <w:rFonts w:ascii="宋体" w:hAnsi="宋体" w:cs="宋体"/>
                <w:color w:val="auto"/>
                <w:szCs w:val="21"/>
                <w:highlight w:val="none"/>
                <w:shd w:val="clear" w:fill="FFFFFF"/>
              </w:rPr>
              <w:t>中标通知书发出之日起</w:t>
            </w:r>
            <w:r>
              <w:rPr>
                <w:rFonts w:ascii="宋体" w:hAnsi="宋体" w:cs="宋体"/>
                <w:color w:val="auto"/>
                <w:szCs w:val="21"/>
                <w:highlight w:val="none"/>
                <w:u w:val="single"/>
                <w:shd w:val="clear" w:fill="FFFFFF"/>
              </w:rPr>
              <w:t xml:space="preserve"> </w:t>
            </w:r>
            <w:r>
              <w:rPr>
                <w:rFonts w:ascii="宋体" w:hAnsi="宋体" w:cs="宋体"/>
                <w:color w:val="auto"/>
                <w:szCs w:val="21"/>
                <w:highlight w:val="none"/>
                <w:u w:val="single"/>
                <w:shd w:val="clear" w:fill="FFFFFF"/>
                <w:lang w:val="en-US" w:eastAsia="zh-CN"/>
              </w:rPr>
              <w:t>30</w:t>
            </w:r>
            <w:r>
              <w:rPr>
                <w:rFonts w:ascii="宋体" w:hAnsi="宋体" w:cs="宋体"/>
                <w:color w:val="auto"/>
                <w:szCs w:val="21"/>
                <w:highlight w:val="none"/>
                <w:u w:val="single"/>
                <w:shd w:val="clear" w:fill="FFFFFF"/>
              </w:rPr>
              <w:t xml:space="preserve"> </w:t>
            </w:r>
            <w:r>
              <w:rPr>
                <w:rFonts w:ascii="宋体" w:hAnsi="宋体" w:cs="宋体"/>
                <w:color w:val="auto"/>
                <w:szCs w:val="21"/>
                <w:highlight w:val="none"/>
                <w:shd w:val="clear" w:fill="FFFFFF"/>
              </w:rPr>
              <w:t>日内。</w:t>
            </w:r>
          </w:p>
        </w:tc>
      </w:tr>
    </w:tbl>
    <w:p w14:paraId="510A08B2">
      <w:pPr>
        <w:widowControl w:val="0"/>
        <w:autoSpaceDE w:val="0"/>
        <w:snapToGrid w:val="0"/>
        <w:ind w:firstLine="420"/>
        <w:jc w:val="left"/>
        <w:rPr>
          <w:rFonts w:ascii="宋体" w:hAnsi="宋体" w:cs="宋体"/>
          <w:color w:val="auto"/>
          <w:highlight w:val="none"/>
        </w:rPr>
      </w:pPr>
    </w:p>
    <w:tbl>
      <w:tblPr>
        <w:tblStyle w:val="31"/>
        <w:tblW w:w="5000" w:type="pct"/>
        <w:tblInd w:w="-113" w:type="dxa"/>
        <w:tblLayout w:type="fixed"/>
        <w:tblCellMar>
          <w:top w:w="0" w:type="dxa"/>
          <w:left w:w="108" w:type="dxa"/>
          <w:bottom w:w="0" w:type="dxa"/>
          <w:right w:w="108" w:type="dxa"/>
        </w:tblCellMar>
      </w:tblPr>
      <w:tblGrid>
        <w:gridCol w:w="1370"/>
        <w:gridCol w:w="1913"/>
        <w:gridCol w:w="5573"/>
      </w:tblGrid>
      <w:tr w14:paraId="71AA7BCB">
        <w:tblPrEx>
          <w:tblCellMar>
            <w:top w:w="0" w:type="dxa"/>
            <w:left w:w="108" w:type="dxa"/>
            <w:bottom w:w="0" w:type="dxa"/>
            <w:right w:w="108" w:type="dxa"/>
          </w:tblCellMar>
        </w:tblPrEx>
        <w:trPr>
          <w:trHeight w:val="567" w:hRule="atLeast"/>
        </w:trPr>
        <w:tc>
          <w:tcPr>
            <w:tcW w:w="8640" w:type="dxa"/>
            <w:gridSpan w:val="3"/>
            <w:tcBorders>
              <w:top w:val="single" w:color="000000" w:sz="4" w:space="0"/>
              <w:left w:val="single" w:color="000000" w:sz="4" w:space="0"/>
              <w:bottom w:val="single" w:color="000000" w:sz="4" w:space="0"/>
              <w:right w:val="single" w:color="000000" w:sz="4" w:space="0"/>
            </w:tcBorders>
            <w:shd w:val="clear" w:color="auto" w:fill="D9E2F3"/>
            <w:vAlign w:val="center"/>
          </w:tcPr>
          <w:p w14:paraId="4186D13F">
            <w:pPr>
              <w:widowControl w:val="0"/>
              <w:autoSpaceDE w:val="0"/>
              <w:snapToGrid w:val="0"/>
              <w:ind w:firstLine="0"/>
              <w:jc w:val="center"/>
              <w:rPr>
                <w:rFonts w:ascii="宋体" w:hAnsi="宋体" w:cs="宋体"/>
                <w:color w:val="auto"/>
                <w:sz w:val="32"/>
                <w:szCs w:val="32"/>
                <w:highlight w:val="none"/>
                <w:shd w:val="clear" w:fill="FFFFFF"/>
              </w:rPr>
            </w:pPr>
            <w:r>
              <w:rPr>
                <w:rFonts w:ascii="宋体" w:hAnsi="宋体" w:cs="宋体"/>
                <w:b/>
                <w:color w:val="auto"/>
                <w:sz w:val="32"/>
                <w:szCs w:val="32"/>
                <w:highlight w:val="none"/>
              </w:rPr>
              <w:t>投标人须知前附表（二）</w:t>
            </w:r>
          </w:p>
        </w:tc>
      </w:tr>
      <w:tr w14:paraId="060A0F98">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vAlign w:val="center"/>
          </w:tcPr>
          <w:p w14:paraId="385BC678">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条款号</w:t>
            </w:r>
          </w:p>
        </w:tc>
        <w:tc>
          <w:tcPr>
            <w:tcW w:w="1866" w:type="dxa"/>
            <w:tcBorders>
              <w:top w:val="single" w:color="000000" w:sz="4" w:space="0"/>
              <w:left w:val="single" w:color="000000" w:sz="4" w:space="0"/>
              <w:bottom w:val="single" w:color="000000" w:sz="4" w:space="0"/>
              <w:right w:val="single" w:color="000000" w:sz="4" w:space="0"/>
            </w:tcBorders>
            <w:vAlign w:val="center"/>
          </w:tcPr>
          <w:p w14:paraId="3C29D9A0">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名称</w:t>
            </w:r>
          </w:p>
        </w:tc>
        <w:tc>
          <w:tcPr>
            <w:tcW w:w="5437" w:type="dxa"/>
            <w:tcBorders>
              <w:top w:val="single" w:color="000000" w:sz="4" w:space="0"/>
              <w:left w:val="single" w:color="000000" w:sz="4" w:space="0"/>
              <w:bottom w:val="single" w:color="000000" w:sz="4" w:space="0"/>
              <w:right w:val="single" w:color="000000" w:sz="4" w:space="0"/>
            </w:tcBorders>
            <w:vAlign w:val="center"/>
          </w:tcPr>
          <w:p w14:paraId="4EAB02AA">
            <w:pPr>
              <w:widowControl w:val="0"/>
              <w:autoSpaceDE w:val="0"/>
              <w:snapToGrid w:val="0"/>
              <w:ind w:firstLine="0"/>
              <w:jc w:val="center"/>
              <w:rPr>
                <w:rFonts w:ascii="宋体" w:hAnsi="宋体" w:cs="宋体"/>
                <w:b/>
                <w:color w:val="auto"/>
                <w:szCs w:val="21"/>
                <w:highlight w:val="none"/>
                <w:shd w:val="clear" w:fill="FFFFFF"/>
              </w:rPr>
            </w:pPr>
            <w:r>
              <w:rPr>
                <w:rFonts w:ascii="宋体" w:hAnsi="宋体" w:cs="宋体"/>
                <w:b/>
                <w:color w:val="auto"/>
                <w:szCs w:val="21"/>
                <w:highlight w:val="none"/>
              </w:rPr>
              <w:t>编列内容</w:t>
            </w:r>
          </w:p>
        </w:tc>
      </w:tr>
      <w:tr w14:paraId="23057A1E">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B4C09">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1.2</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7C3AC">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资金来源和落实</w:t>
            </w:r>
          </w:p>
          <w:p w14:paraId="530DF08A">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情况</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0DD07">
            <w:pPr>
              <w:widowControl w:val="0"/>
              <w:autoSpaceDE w:val="0"/>
              <w:snapToGrid w:val="0"/>
              <w:ind w:firstLine="0"/>
              <w:rPr>
                <w:rFonts w:ascii="宋体" w:hAnsi="宋体" w:eastAsia="宋体" w:cs="宋体"/>
                <w:color w:val="auto"/>
                <w:szCs w:val="21"/>
                <w:highlight w:val="none"/>
                <w:lang w:val="en-US" w:eastAsia="zh-CN"/>
              </w:rPr>
            </w:pPr>
            <w:r>
              <w:rPr>
                <w:rFonts w:ascii="宋体" w:hAnsi="宋体" w:cs="宋体"/>
                <w:color w:val="auto"/>
                <w:szCs w:val="21"/>
                <w:highlight w:val="none"/>
              </w:rPr>
              <w:t>资金来源：</w:t>
            </w:r>
            <w:r>
              <w:rPr>
                <w:rFonts w:ascii="宋体" w:hAnsi="宋体" w:cs="宋体"/>
                <w:color w:val="auto"/>
                <w:szCs w:val="21"/>
                <w:highlight w:val="none"/>
                <w:lang w:val="en-US" w:eastAsia="zh-CN"/>
              </w:rPr>
              <w:t>企业自筹</w:t>
            </w:r>
          </w:p>
          <w:p w14:paraId="4A9C4F1C">
            <w:pPr>
              <w:widowControl w:val="0"/>
              <w:autoSpaceDE w:val="0"/>
              <w:snapToGrid w:val="0"/>
              <w:ind w:firstLine="0"/>
              <w:rPr>
                <w:rFonts w:ascii="宋体" w:hAnsi="宋体" w:eastAsia="宋体" w:cs="宋体"/>
                <w:color w:val="auto"/>
                <w:szCs w:val="21"/>
                <w:highlight w:val="none"/>
                <w:lang w:val="en-US" w:eastAsia="zh-CN"/>
              </w:rPr>
            </w:pPr>
            <w:r>
              <w:rPr>
                <w:rFonts w:ascii="宋体" w:hAnsi="宋体" w:cs="宋体"/>
                <w:color w:val="auto"/>
                <w:szCs w:val="21"/>
                <w:highlight w:val="none"/>
              </w:rPr>
              <w:t>出资比例：</w:t>
            </w:r>
            <w:r>
              <w:rPr>
                <w:rFonts w:ascii="宋体" w:hAnsi="宋体" w:cs="宋体"/>
                <w:color w:val="auto"/>
                <w:szCs w:val="21"/>
                <w:highlight w:val="none"/>
                <w:lang w:val="en-US" w:eastAsia="zh-CN"/>
              </w:rPr>
              <w:t>100%</w:t>
            </w:r>
          </w:p>
          <w:p w14:paraId="6C1ADDA9">
            <w:pPr>
              <w:widowControl w:val="0"/>
              <w:autoSpaceDE w:val="0"/>
              <w:snapToGrid w:val="0"/>
              <w:ind w:firstLine="0"/>
              <w:rPr>
                <w:rFonts w:ascii="宋体" w:hAnsi="宋体" w:cs="宋体"/>
                <w:color w:val="auto"/>
                <w:szCs w:val="21"/>
                <w:highlight w:val="none"/>
                <w:u w:val="single"/>
              </w:rPr>
            </w:pPr>
            <w:r>
              <w:rPr>
                <w:rFonts w:ascii="宋体" w:hAnsi="宋体" w:cs="宋体"/>
                <w:color w:val="auto"/>
                <w:szCs w:val="21"/>
                <w:highlight w:val="none"/>
              </w:rPr>
              <w:t>资金落实情况：</w:t>
            </w:r>
            <w:r>
              <w:rPr>
                <w:rFonts w:ascii="Segoe UI Symbol" w:hAnsi="Segoe UI Symbol" w:cs="Segoe UI Symbol"/>
                <w:color w:val="auto"/>
                <w:kern w:val="0"/>
                <w:szCs w:val="21"/>
                <w:highlight w:val="none"/>
                <w:lang w:eastAsia="zh-CN"/>
              </w:rPr>
              <w:t>☑</w:t>
            </w:r>
            <w:r>
              <w:rPr>
                <w:rFonts w:ascii="宋体" w:hAnsi="宋体" w:cs="宋体"/>
                <w:color w:val="auto"/>
                <w:szCs w:val="21"/>
                <w:highlight w:val="none"/>
              </w:rPr>
              <w:t>已落实 □未落实 □其他：</w:t>
            </w:r>
            <w:r>
              <w:rPr>
                <w:rFonts w:ascii="宋体" w:hAnsi="宋体" w:cs="宋体"/>
                <w:color w:val="auto"/>
                <w:szCs w:val="21"/>
                <w:highlight w:val="none"/>
                <w:u w:val="single"/>
              </w:rPr>
              <w:t xml:space="preserve">          </w:t>
            </w:r>
          </w:p>
        </w:tc>
      </w:tr>
      <w:tr w14:paraId="45CDD485">
        <w:tblPrEx>
          <w:tblCellMar>
            <w:top w:w="0" w:type="dxa"/>
            <w:left w:w="108" w:type="dxa"/>
            <w:bottom w:w="0" w:type="dxa"/>
            <w:right w:w="108" w:type="dxa"/>
          </w:tblCellMar>
        </w:tblPrEx>
        <w:trPr>
          <w:trHeight w:val="567" w:hRule="atLeast"/>
        </w:trPr>
        <w:tc>
          <w:tcPr>
            <w:tcW w:w="13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313581">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1.3.1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18EC1">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招标范围</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F6A0B">
            <w:pPr>
              <w:ind w:left="0" w:firstLine="0"/>
              <w:rPr>
                <w:rFonts w:ascii="宋体" w:hAnsi="宋体" w:cs="宋体"/>
                <w:color w:val="auto"/>
                <w:szCs w:val="21"/>
                <w:highlight w:val="none"/>
              </w:rPr>
            </w:pPr>
            <w:r>
              <w:rPr>
                <w:color w:val="auto"/>
                <w:highlight w:val="none"/>
                <w:lang w:val="en-US" w:eastAsia="zh-CN"/>
              </w:rPr>
              <w:t>租赁24立方后推式厢装车（配备驾驶员），完成废物转运服务</w:t>
            </w:r>
            <w:r>
              <w:rPr>
                <w:rFonts w:hint="eastAsia"/>
                <w:color w:val="auto"/>
                <w:highlight w:val="none"/>
                <w:lang w:val="en-US" w:eastAsia="zh-CN"/>
              </w:rPr>
              <w:t>。</w:t>
            </w:r>
          </w:p>
        </w:tc>
      </w:tr>
      <w:tr w14:paraId="5EFD5DE8">
        <w:tblPrEx>
          <w:tblCellMar>
            <w:top w:w="0" w:type="dxa"/>
            <w:left w:w="108" w:type="dxa"/>
            <w:bottom w:w="0" w:type="dxa"/>
            <w:right w:w="108" w:type="dxa"/>
          </w:tblCellMar>
        </w:tblPrEx>
        <w:trPr>
          <w:trHeight w:val="567" w:hRule="atLeast"/>
        </w:trPr>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FFB1EA">
            <w:pPr>
              <w:widowControl w:val="0"/>
              <w:autoSpaceDE w:val="0"/>
              <w:snapToGrid w:val="0"/>
              <w:ind w:firstLine="0"/>
              <w:jc w:val="center"/>
              <w:rPr>
                <w:rFonts w:ascii="宋体" w:hAnsi="宋体" w:cs="宋体"/>
                <w:color w:val="auto"/>
                <w:szCs w:val="21"/>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BC5F8">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项目概况</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C6F8B">
            <w:pPr>
              <w:ind w:left="0" w:firstLine="0"/>
              <w:rPr>
                <w:rFonts w:ascii="宋体" w:hAnsi="宋体" w:eastAsia="宋体" w:cs="宋体"/>
                <w:color w:val="auto"/>
                <w:szCs w:val="21"/>
                <w:highlight w:val="none"/>
                <w:lang w:eastAsia="zh-CN"/>
              </w:rPr>
            </w:pPr>
            <w:r>
              <w:rPr>
                <w:color w:val="auto"/>
                <w:highlight w:val="none"/>
              </w:rPr>
              <w:t>本项目拟采购24 立方后推式厢装车</w:t>
            </w:r>
            <w:r>
              <w:rPr>
                <w:rFonts w:hint="eastAsia"/>
                <w:color w:val="auto"/>
                <w:highlight w:val="none"/>
                <w:lang w:val="en-US" w:eastAsia="zh-CN"/>
              </w:rPr>
              <w:t>进行</w:t>
            </w:r>
            <w:r>
              <w:rPr>
                <w:color w:val="auto"/>
                <w:highlight w:val="none"/>
              </w:rPr>
              <w:t>废物</w:t>
            </w:r>
            <w:r>
              <w:rPr>
                <w:rFonts w:hint="eastAsia"/>
                <w:color w:val="auto"/>
                <w:highlight w:val="none"/>
                <w:lang w:val="en-US" w:eastAsia="zh-CN"/>
              </w:rPr>
              <w:t>运输</w:t>
            </w:r>
            <w:r>
              <w:rPr>
                <w:color w:val="auto"/>
                <w:highlight w:val="none"/>
              </w:rPr>
              <w:t>服务，由服务商调配合规车辆承担废物</w:t>
            </w:r>
            <w:r>
              <w:rPr>
                <w:rFonts w:hint="eastAsia"/>
                <w:color w:val="auto"/>
                <w:highlight w:val="none"/>
                <w:lang w:val="en-US" w:eastAsia="zh-CN"/>
              </w:rPr>
              <w:t>运输</w:t>
            </w:r>
            <w:r>
              <w:rPr>
                <w:color w:val="auto"/>
                <w:highlight w:val="none"/>
              </w:rPr>
              <w:t>作业。</w:t>
            </w:r>
          </w:p>
        </w:tc>
      </w:tr>
      <w:tr w14:paraId="32814B30">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2BBE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1.3.2</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0388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服务期</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E3EB1">
            <w:pPr>
              <w:widowControl w:val="0"/>
              <w:autoSpaceDE w:val="0"/>
              <w:snapToGrid w:val="0"/>
              <w:spacing w:line="240" w:lineRule="auto"/>
              <w:ind w:firstLine="0"/>
              <w:rPr>
                <w:rFonts w:ascii="宋体" w:hAnsi="宋体" w:eastAsia="宋体" w:cs="宋体"/>
                <w:color w:val="auto"/>
                <w:kern w:val="2"/>
                <w:sz w:val="21"/>
                <w:szCs w:val="21"/>
                <w:highlight w:val="none"/>
                <w:lang w:val="en-US" w:eastAsia="zh-CN" w:bidi="ar-SA"/>
              </w:rPr>
            </w:pPr>
            <w:r>
              <w:rPr>
                <w:rFonts w:ascii="宋体" w:hAnsi="宋体" w:cs="宋体"/>
                <w:color w:val="auto"/>
                <w:szCs w:val="21"/>
                <w:highlight w:val="none"/>
                <w:lang w:val="en-US" w:eastAsia="zh-CN"/>
              </w:rPr>
              <w:t>一年</w:t>
            </w:r>
          </w:p>
        </w:tc>
      </w:tr>
      <w:tr w14:paraId="4371394B">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6F678">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1.3.3</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D0AA8">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服务地点</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90CEA">
            <w:pPr>
              <w:widowControl w:val="0"/>
              <w:autoSpaceDE w:val="0"/>
              <w:snapToGrid w:val="0"/>
              <w:spacing w:line="240" w:lineRule="auto"/>
              <w:ind w:firstLine="0"/>
              <w:rPr>
                <w:rFonts w:ascii="宋体" w:hAnsi="宋体" w:cs="宋体"/>
                <w:color w:val="auto"/>
                <w:kern w:val="2"/>
                <w:sz w:val="21"/>
                <w:szCs w:val="21"/>
                <w:highlight w:val="none"/>
                <w:lang w:val="en-US" w:eastAsia="zh-CN" w:bidi="ar-SA"/>
              </w:rPr>
            </w:pPr>
            <w:r>
              <w:rPr>
                <w:rFonts w:ascii="宋体" w:hAnsi="宋体" w:cs="宋体"/>
                <w:color w:val="auto"/>
                <w:szCs w:val="21"/>
                <w:highlight w:val="none"/>
              </w:rPr>
              <w:t>招标人指定地点</w:t>
            </w:r>
          </w:p>
        </w:tc>
      </w:tr>
      <w:tr w14:paraId="4919E137">
        <w:tblPrEx>
          <w:tblCellMar>
            <w:top w:w="0" w:type="dxa"/>
            <w:left w:w="108" w:type="dxa"/>
            <w:bottom w:w="0" w:type="dxa"/>
            <w:right w:w="108" w:type="dxa"/>
          </w:tblCellMar>
        </w:tblPrEx>
        <w:trPr>
          <w:trHeight w:val="620"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8C7D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1.4</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1007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投标人资格</w:t>
            </w:r>
          </w:p>
          <w:p w14:paraId="6FF20DE0">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要求</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40448">
            <w:pPr>
              <w:ind w:left="0" w:firstLine="0"/>
              <w:rPr>
                <w:color w:val="auto"/>
                <w:highlight w:val="none"/>
              </w:rPr>
            </w:pPr>
            <w:r>
              <w:rPr>
                <w:color w:val="auto"/>
                <w:highlight w:val="none"/>
              </w:rPr>
              <w:t>1.在中华人民共和国境内注册的法人或其它组织，</w:t>
            </w:r>
            <w:r>
              <w:rPr>
                <w:color w:val="auto"/>
                <w:highlight w:val="none"/>
                <w:lang w:val="en-US" w:eastAsia="zh-CN"/>
              </w:rPr>
              <w:t>经营范围包含：道路货物运输，</w:t>
            </w:r>
            <w:r>
              <w:rPr>
                <w:color w:val="auto"/>
                <w:highlight w:val="none"/>
              </w:rPr>
              <w:t>提供有效的营业执照或事业单位法人证书或其他主体证明文件扫描件；</w:t>
            </w:r>
          </w:p>
          <w:p w14:paraId="13AFC4D8">
            <w:pPr>
              <w:ind w:left="0" w:firstLine="0"/>
              <w:rPr>
                <w:color w:val="auto"/>
                <w:highlight w:val="none"/>
              </w:rPr>
            </w:pPr>
            <w:r>
              <w:rPr>
                <w:color w:val="auto"/>
                <w:highlight w:val="none"/>
              </w:rPr>
              <w:t>2.投标人未被“信用中国”网站（www.creditchina.gov.cn）列入严重失信主体名单。</w:t>
            </w:r>
          </w:p>
          <w:p w14:paraId="0169D270">
            <w:pPr>
              <w:pStyle w:val="2"/>
              <w:ind w:left="0" w:leftChars="0" w:firstLine="0" w:firstLineChars="0"/>
              <w:rPr>
                <w:rFonts w:hint="default" w:eastAsia="宋体"/>
                <w:highlight w:val="none"/>
                <w:lang w:val="en-US" w:eastAsia="zh-CN"/>
              </w:rPr>
            </w:pPr>
            <w:r>
              <w:rPr>
                <w:rFonts w:hint="eastAsia"/>
                <w:color w:val="auto"/>
                <w:highlight w:val="none"/>
                <w:lang w:val="en-US" w:eastAsia="zh-CN"/>
              </w:rPr>
              <w:t>3.</w:t>
            </w:r>
            <w:r>
              <w:rPr>
                <w:rFonts w:hint="eastAsia"/>
                <w:highlight w:val="none"/>
                <w:lang w:val="en-US" w:eastAsia="zh-CN"/>
              </w:rPr>
              <w:t>持有有效的《道路运输经营许可证》</w:t>
            </w:r>
          </w:p>
        </w:tc>
      </w:tr>
      <w:tr w14:paraId="6CAE88AF">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73B91">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1.4.4</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4F584">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是否接受</w:t>
            </w:r>
          </w:p>
          <w:p w14:paraId="70B4A13F">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kern w:val="0"/>
                <w:szCs w:val="21"/>
                <w:highlight w:val="none"/>
              </w:rPr>
              <w:t>联合体投标</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FFF62">
            <w:pPr>
              <w:widowControl w:val="0"/>
              <w:autoSpaceDE w:val="0"/>
              <w:snapToGrid w:val="0"/>
              <w:ind w:firstLine="0"/>
              <w:rPr>
                <w:rFonts w:ascii="宋体" w:hAnsi="宋体" w:cs="宋体"/>
                <w:color w:val="auto"/>
                <w:kern w:val="0"/>
                <w:szCs w:val="21"/>
                <w:highlight w:val="none"/>
              </w:rPr>
            </w:pPr>
            <w:r>
              <w:rPr>
                <w:rFonts w:ascii="宋体" w:hAnsi="宋体" w:cs="宋体"/>
                <w:color w:val="auto"/>
                <w:kern w:val="0"/>
                <w:szCs w:val="21"/>
                <w:highlight w:val="none"/>
                <w:lang w:eastAsia="zh-CN"/>
              </w:rPr>
              <w:t>☑</w:t>
            </w:r>
            <w:r>
              <w:rPr>
                <w:rFonts w:ascii="宋体" w:hAnsi="宋体" w:cs="宋体"/>
                <w:color w:val="auto"/>
                <w:kern w:val="0"/>
                <w:szCs w:val="21"/>
                <w:highlight w:val="none"/>
              </w:rPr>
              <w:t>不接受</w:t>
            </w:r>
          </w:p>
          <w:p w14:paraId="4E9C0ED0">
            <w:pPr>
              <w:widowControl w:val="0"/>
              <w:autoSpaceDE w:val="0"/>
              <w:snapToGrid w:val="0"/>
              <w:ind w:firstLine="0"/>
              <w:rPr>
                <w:rFonts w:ascii="宋体" w:hAnsi="宋体" w:cs="宋体"/>
                <w:color w:val="auto"/>
                <w:kern w:val="0"/>
                <w:szCs w:val="21"/>
                <w:highlight w:val="none"/>
              </w:rPr>
            </w:pPr>
            <w:r>
              <w:rPr>
                <w:rFonts w:ascii="宋体" w:hAnsi="宋体" w:cs="宋体"/>
                <w:color w:val="auto"/>
                <w:kern w:val="0"/>
                <w:szCs w:val="21"/>
                <w:highlight w:val="none"/>
              </w:rPr>
              <w:t>□接受，应满足下列要求：</w:t>
            </w:r>
            <w:r>
              <w:rPr>
                <w:rFonts w:ascii="宋体" w:hAnsi="宋体" w:cs="宋体"/>
                <w:color w:val="auto"/>
                <w:kern w:val="0"/>
                <w:szCs w:val="21"/>
                <w:highlight w:val="none"/>
                <w:u w:val="single"/>
              </w:rPr>
              <w:t xml:space="preserve">                    </w:t>
            </w:r>
          </w:p>
        </w:tc>
      </w:tr>
      <w:tr w14:paraId="5E2D8339">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B64C9">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1.9.1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58C67">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踏勘现场</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97695">
            <w:pPr>
              <w:widowControl w:val="0"/>
              <w:autoSpaceDE w:val="0"/>
              <w:snapToGrid w:val="0"/>
              <w:ind w:firstLine="0"/>
              <w:rPr>
                <w:rFonts w:ascii="宋体" w:hAnsi="宋体" w:cs="宋体"/>
                <w:color w:val="auto"/>
                <w:kern w:val="0"/>
                <w:szCs w:val="21"/>
                <w:highlight w:val="none"/>
                <w:shd w:val="clear" w:fill="FFFFFF"/>
              </w:rPr>
            </w:pPr>
            <w:r>
              <w:rPr>
                <w:rFonts w:ascii="宋体" w:hAnsi="宋体" w:cs="宋体"/>
                <w:color w:val="auto"/>
                <w:kern w:val="0"/>
                <w:szCs w:val="21"/>
                <w:highlight w:val="none"/>
                <w:shd w:val="clear" w:fill="FFFFFF"/>
                <w:lang w:eastAsia="zh-CN"/>
              </w:rPr>
              <w:t>☑</w:t>
            </w:r>
            <w:r>
              <w:rPr>
                <w:rFonts w:ascii="宋体" w:hAnsi="宋体" w:cs="宋体"/>
                <w:color w:val="auto"/>
                <w:kern w:val="0"/>
                <w:szCs w:val="21"/>
                <w:highlight w:val="none"/>
                <w:shd w:val="clear" w:fill="FFFFFF"/>
              </w:rPr>
              <w:t>不组织。可在</w:t>
            </w:r>
            <w:r>
              <w:rPr>
                <w:rFonts w:ascii="宋体" w:hAnsi="宋体" w:cs="宋体"/>
                <w:color w:val="auto"/>
                <w:kern w:val="0"/>
                <w:szCs w:val="21"/>
                <w:highlight w:val="none"/>
                <w:u w:val="single"/>
                <w:shd w:val="clear" w:fill="FFFFFF"/>
              </w:rPr>
              <w:t xml:space="preserve">     </w:t>
            </w:r>
            <w:r>
              <w:rPr>
                <w:rFonts w:ascii="宋体" w:hAnsi="宋体" w:cs="宋体"/>
                <w:color w:val="auto"/>
                <w:kern w:val="0"/>
                <w:szCs w:val="21"/>
                <w:highlight w:val="none"/>
                <w:shd w:val="clear" w:fill="FFFFFF"/>
              </w:rPr>
              <w:t>至</w:t>
            </w:r>
            <w:r>
              <w:rPr>
                <w:rFonts w:ascii="宋体" w:hAnsi="宋体" w:cs="宋体"/>
                <w:color w:val="auto"/>
                <w:kern w:val="0"/>
                <w:szCs w:val="21"/>
                <w:highlight w:val="none"/>
                <w:u w:val="single"/>
                <w:shd w:val="clear" w:fill="FFFFFF"/>
              </w:rPr>
              <w:t xml:space="preserve">     </w:t>
            </w:r>
            <w:r>
              <w:rPr>
                <w:rFonts w:ascii="宋体" w:hAnsi="宋体" w:cs="宋体"/>
                <w:color w:val="auto"/>
                <w:kern w:val="0"/>
                <w:szCs w:val="21"/>
                <w:highlight w:val="none"/>
                <w:shd w:val="clear" w:fill="FFFFFF"/>
              </w:rPr>
              <w:t>自行踏勘</w:t>
            </w:r>
          </w:p>
          <w:p w14:paraId="39EB1ED9">
            <w:pPr>
              <w:widowControl w:val="0"/>
              <w:autoSpaceDE w:val="0"/>
              <w:snapToGrid w:val="0"/>
              <w:ind w:firstLine="0"/>
              <w:rPr>
                <w:rFonts w:ascii="宋体" w:hAnsi="宋体" w:cs="宋体"/>
                <w:color w:val="auto"/>
                <w:kern w:val="0"/>
                <w:szCs w:val="21"/>
                <w:highlight w:val="none"/>
                <w:shd w:val="clear" w:fill="FFFFFF"/>
              </w:rPr>
            </w:pPr>
            <w:r>
              <w:rPr>
                <w:rFonts w:ascii="宋体" w:hAnsi="宋体" w:cs="宋体"/>
                <w:color w:val="auto"/>
                <w:kern w:val="0"/>
                <w:szCs w:val="21"/>
                <w:highlight w:val="none"/>
                <w:shd w:val="clear" w:fill="FFFFFF"/>
              </w:rPr>
              <w:t>□组织：</w:t>
            </w:r>
          </w:p>
          <w:p w14:paraId="064A9D20">
            <w:pPr>
              <w:widowControl w:val="0"/>
              <w:autoSpaceDE w:val="0"/>
              <w:snapToGrid w:val="0"/>
              <w:ind w:firstLine="0"/>
              <w:rPr>
                <w:rFonts w:ascii="宋体" w:hAnsi="宋体" w:cs="宋体"/>
                <w:color w:val="auto"/>
                <w:kern w:val="0"/>
                <w:szCs w:val="21"/>
                <w:highlight w:val="none"/>
              </w:rPr>
            </w:pPr>
            <w:r>
              <w:rPr>
                <w:rFonts w:ascii="宋体" w:hAnsi="宋体" w:cs="宋体"/>
                <w:color w:val="auto"/>
                <w:kern w:val="0"/>
                <w:szCs w:val="21"/>
                <w:highlight w:val="none"/>
              </w:rPr>
              <w:t>踏勘时间：</w:t>
            </w:r>
            <w:r>
              <w:rPr>
                <w:rFonts w:ascii="宋体" w:hAnsi="宋体" w:cs="宋体"/>
                <w:color w:val="auto"/>
                <w:kern w:val="0"/>
                <w:szCs w:val="21"/>
                <w:highlight w:val="none"/>
                <w:u w:val="single"/>
              </w:rPr>
              <w:t xml:space="preserve">                        </w:t>
            </w:r>
          </w:p>
          <w:p w14:paraId="71BA1FB7">
            <w:pPr>
              <w:widowControl w:val="0"/>
              <w:autoSpaceDE w:val="0"/>
              <w:snapToGrid w:val="0"/>
              <w:ind w:firstLine="0"/>
              <w:rPr>
                <w:rFonts w:ascii="宋体" w:hAnsi="宋体" w:cs="宋体"/>
                <w:color w:val="auto"/>
                <w:kern w:val="0"/>
                <w:szCs w:val="21"/>
                <w:highlight w:val="none"/>
                <w:u w:val="single"/>
                <w:shd w:val="clear" w:fill="FFFFFF"/>
              </w:rPr>
            </w:pPr>
            <w:r>
              <w:rPr>
                <w:rFonts w:ascii="宋体" w:hAnsi="宋体" w:cs="宋体"/>
                <w:color w:val="auto"/>
                <w:kern w:val="0"/>
                <w:szCs w:val="21"/>
                <w:highlight w:val="none"/>
              </w:rPr>
              <w:t>集合地点：</w:t>
            </w:r>
            <w:r>
              <w:rPr>
                <w:rFonts w:ascii="宋体" w:hAnsi="宋体" w:cs="宋体"/>
                <w:color w:val="auto"/>
                <w:kern w:val="0"/>
                <w:szCs w:val="21"/>
                <w:highlight w:val="none"/>
                <w:u w:val="single"/>
              </w:rPr>
              <w:t xml:space="preserve">                        </w:t>
            </w:r>
          </w:p>
        </w:tc>
      </w:tr>
      <w:tr w14:paraId="02274B25">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262CD">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1.10.1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B2CEC">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shd w:val="clear" w:fill="FFFFFF"/>
              </w:rPr>
              <w:t>投标预备会</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E854D">
            <w:pPr>
              <w:widowControl w:val="0"/>
              <w:autoSpaceDE w:val="0"/>
              <w:snapToGrid w:val="0"/>
              <w:ind w:firstLine="0"/>
              <w:rPr>
                <w:rFonts w:ascii="宋体" w:hAnsi="宋体" w:cs="宋体"/>
                <w:color w:val="auto"/>
                <w:szCs w:val="21"/>
                <w:highlight w:val="none"/>
              </w:rPr>
            </w:pPr>
            <w:r>
              <w:rPr>
                <w:rFonts w:ascii="宋体" w:hAnsi="宋体" w:cs="宋体"/>
                <w:color w:val="auto"/>
                <w:kern w:val="0"/>
                <w:szCs w:val="21"/>
                <w:highlight w:val="none"/>
                <w:lang w:eastAsia="zh-CN"/>
              </w:rPr>
              <w:t>☑</w:t>
            </w:r>
            <w:r>
              <w:rPr>
                <w:rFonts w:ascii="宋体" w:hAnsi="宋体" w:cs="宋体"/>
                <w:color w:val="auto"/>
                <w:szCs w:val="21"/>
                <w:highlight w:val="none"/>
              </w:rPr>
              <w:t>不召开</w:t>
            </w:r>
          </w:p>
          <w:p w14:paraId="04F708D3">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□召开：</w:t>
            </w:r>
          </w:p>
          <w:p w14:paraId="66E36205">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召开时间：</w:t>
            </w:r>
            <w:r>
              <w:rPr>
                <w:rFonts w:ascii="宋体" w:hAnsi="宋体" w:cs="宋体"/>
                <w:color w:val="auto"/>
                <w:kern w:val="0"/>
                <w:szCs w:val="21"/>
                <w:highlight w:val="none"/>
                <w:u w:val="single"/>
              </w:rPr>
              <w:t xml:space="preserve">                        </w:t>
            </w:r>
          </w:p>
          <w:p w14:paraId="5E217D56">
            <w:pPr>
              <w:widowControl w:val="0"/>
              <w:autoSpaceDE w:val="0"/>
              <w:snapToGrid w:val="0"/>
              <w:ind w:firstLine="0"/>
              <w:rPr>
                <w:rFonts w:ascii="宋体" w:hAnsi="宋体" w:cs="MS Mincho;MS UI Gothic"/>
                <w:color w:val="auto"/>
                <w:kern w:val="0"/>
                <w:szCs w:val="21"/>
                <w:highlight w:val="none"/>
                <w:shd w:val="clear" w:fill="FFFFFF"/>
              </w:rPr>
            </w:pPr>
            <w:r>
              <w:rPr>
                <w:rFonts w:ascii="宋体" w:hAnsi="宋体" w:cs="宋体"/>
                <w:color w:val="auto"/>
                <w:szCs w:val="21"/>
                <w:highlight w:val="none"/>
              </w:rPr>
              <w:t>召开地点：</w:t>
            </w:r>
            <w:r>
              <w:rPr>
                <w:rFonts w:ascii="宋体" w:hAnsi="宋体" w:cs="宋体"/>
                <w:color w:val="auto"/>
                <w:kern w:val="0"/>
                <w:szCs w:val="21"/>
                <w:highlight w:val="none"/>
                <w:u w:val="single"/>
              </w:rPr>
              <w:t xml:space="preserve">                        </w:t>
            </w:r>
          </w:p>
        </w:tc>
      </w:tr>
      <w:tr w14:paraId="7B5997A1">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9FD0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1.12.1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0A4F1">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szCs w:val="21"/>
                <w:highlight w:val="none"/>
              </w:rPr>
              <w:t>响应和偏离</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A61AF">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商务、技术条款响应和偏离说明如下：</w:t>
            </w:r>
          </w:p>
          <w:p w14:paraId="4E3F226E">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严重偏离：本招标文件中标注“★”的条款未实质性响应（发生负偏离），将导致投标被否决；</w:t>
            </w:r>
          </w:p>
          <w:p w14:paraId="4E7AC0FE">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 xml:space="preserve">一般偏离：本招标文件中标注“▲”的条款未实质性响应（发生负偏离），将可能导致在评、定标时产生不利于投标人的影响； </w:t>
            </w:r>
          </w:p>
          <w:p w14:paraId="7B8A99A7">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可偏离：未标注“★”和“▲”的条款可以发生偏离。</w:t>
            </w:r>
          </w:p>
        </w:tc>
      </w:tr>
      <w:tr w14:paraId="6AAF5010">
        <w:tblPrEx>
          <w:tblCellMar>
            <w:top w:w="0" w:type="dxa"/>
            <w:left w:w="108" w:type="dxa"/>
            <w:bottom w:w="0" w:type="dxa"/>
            <w:right w:w="108" w:type="dxa"/>
          </w:tblCellMar>
        </w:tblPrEx>
        <w:trPr>
          <w:trHeight w:val="567" w:hRule="atLeast"/>
        </w:trPr>
        <w:tc>
          <w:tcPr>
            <w:tcW w:w="13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425633">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3.2.5</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037B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投标货币</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AB438">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lang w:eastAsia="zh-CN"/>
              </w:rPr>
              <w:t>☑</w:t>
            </w:r>
            <w:r>
              <w:rPr>
                <w:rFonts w:ascii="宋体" w:hAnsi="宋体" w:cs="Segoe UI Symbol"/>
                <w:color w:val="auto"/>
                <w:kern w:val="0"/>
                <w:szCs w:val="21"/>
                <w:highlight w:val="none"/>
              </w:rPr>
              <w:t>人民币  □其他：</w:t>
            </w:r>
            <w:r>
              <w:rPr>
                <w:rFonts w:ascii="宋体" w:hAnsi="宋体" w:cs="Segoe UI Symbol"/>
                <w:color w:val="auto"/>
                <w:kern w:val="0"/>
                <w:szCs w:val="21"/>
                <w:highlight w:val="none"/>
                <w:u w:val="single"/>
              </w:rPr>
              <w:t xml:space="preserve">                 </w:t>
            </w:r>
          </w:p>
        </w:tc>
      </w:tr>
      <w:tr w14:paraId="43618F90">
        <w:tblPrEx>
          <w:tblCellMar>
            <w:top w:w="0" w:type="dxa"/>
            <w:left w:w="108" w:type="dxa"/>
            <w:bottom w:w="0" w:type="dxa"/>
            <w:right w:w="108" w:type="dxa"/>
          </w:tblCellMar>
        </w:tblPrEx>
        <w:trPr>
          <w:trHeight w:val="567" w:hRule="atLeast"/>
        </w:trPr>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FE121F">
            <w:pPr>
              <w:widowControl w:val="0"/>
              <w:autoSpaceDE w:val="0"/>
              <w:snapToGrid w:val="0"/>
              <w:ind w:firstLine="0"/>
              <w:jc w:val="center"/>
              <w:rPr>
                <w:rFonts w:ascii="宋体" w:hAnsi="宋体" w:cs="宋体"/>
                <w:color w:val="auto"/>
                <w:kern w:val="0"/>
                <w:szCs w:val="21"/>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CF547">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rPr>
              <w:t>报价方式和内容</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2E3E5">
            <w:pPr>
              <w:widowControl w:val="0"/>
              <w:numPr>
                <w:ilvl w:val="0"/>
                <w:numId w:val="0"/>
              </w:numPr>
              <w:autoSpaceDE w:val="0"/>
              <w:snapToGrid w:val="0"/>
              <w:ind w:left="0" w:firstLine="0"/>
              <w:rPr>
                <w:rFonts w:hint="eastAsia" w:ascii="宋体" w:hAnsi="宋体" w:eastAsia="宋体" w:cs="宋体"/>
                <w:color w:val="auto"/>
                <w:sz w:val="24"/>
                <w:szCs w:val="24"/>
                <w:highlight w:val="none"/>
                <w:lang w:eastAsia="zh-CN"/>
              </w:rPr>
            </w:pPr>
            <w:r>
              <w:rPr>
                <w:color w:val="auto"/>
                <w:highlight w:val="none"/>
              </w:rPr>
              <w:t>（1）投标报价：本项目以投标折扣率进行报价</w:t>
            </w:r>
            <w:r>
              <w:rPr>
                <w:rFonts w:hint="eastAsia"/>
                <w:color w:val="auto"/>
                <w:highlight w:val="none"/>
                <w:lang w:eastAsia="zh-CN"/>
              </w:rPr>
              <w:t>。</w:t>
            </w:r>
          </w:p>
          <w:p w14:paraId="6253C46C">
            <w:pPr>
              <w:widowControl w:val="0"/>
              <w:numPr>
                <w:ilvl w:val="0"/>
                <w:numId w:val="0"/>
              </w:numPr>
              <w:autoSpaceDE w:val="0"/>
              <w:snapToGrid w:val="0"/>
              <w:ind w:left="0" w:firstLine="0"/>
              <w:rPr>
                <w:rFonts w:ascii="宋体" w:hAnsi="宋体" w:cs="宋体"/>
                <w:color w:val="auto"/>
                <w:szCs w:val="21"/>
                <w:highlight w:val="none"/>
                <w:shd w:val="clear" w:fill="FFFFFF"/>
              </w:rPr>
            </w:pPr>
            <w:r>
              <w:rPr>
                <w:rFonts w:ascii="宋体" w:hAnsi="宋体" w:cs="宋体"/>
                <w:color w:val="auto"/>
                <w:sz w:val="24"/>
                <w:szCs w:val="24"/>
                <w:highlight w:val="none"/>
              </w:rPr>
              <w:t>（</w:t>
            </w:r>
            <w:r>
              <w:rPr>
                <w:rFonts w:ascii="宋体" w:hAnsi="宋体" w:eastAsia="宋体" w:cs="宋体"/>
                <w:color w:val="auto"/>
                <w:sz w:val="24"/>
                <w:szCs w:val="24"/>
                <w:highlight w:val="none"/>
              </w:rPr>
              <w:t>2</w:t>
            </w:r>
            <w:r>
              <w:rPr>
                <w:rFonts w:ascii="宋体" w:hAnsi="宋体" w:cs="宋体"/>
                <w:color w:val="auto"/>
                <w:sz w:val="24"/>
                <w:szCs w:val="24"/>
                <w:highlight w:val="none"/>
              </w:rPr>
              <w:t>）报价包含内容：投标报价包含服务期内对应服务费用、各项税费（含但不限于增值税）及完成本项目所需发生的全部费用。投标人参与本次投标产生的所有费用由投标人自行负担。投标报价为最终报价，投标人不得另行要求追加任何费用。</w:t>
            </w:r>
          </w:p>
        </w:tc>
      </w:tr>
      <w:tr w14:paraId="4975E828">
        <w:tblPrEx>
          <w:tblCellMar>
            <w:top w:w="0" w:type="dxa"/>
            <w:left w:w="108" w:type="dxa"/>
            <w:bottom w:w="0" w:type="dxa"/>
            <w:right w:w="108" w:type="dxa"/>
          </w:tblCellMar>
        </w:tblPrEx>
        <w:trPr>
          <w:trHeight w:val="310"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367B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3.4.1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27301">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投标保证金</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33882">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 xml:space="preserve">是否要求递交投标保证金：□要求  </w:t>
            </w:r>
            <w:r>
              <w:rPr>
                <w:rFonts w:ascii="宋体" w:hAnsi="宋体" w:cs="Segoe UI Symbol"/>
                <w:color w:val="auto"/>
                <w:kern w:val="0"/>
                <w:szCs w:val="21"/>
                <w:highlight w:val="none"/>
                <w:lang w:eastAsia="zh-CN"/>
              </w:rPr>
              <w:t>☑</w:t>
            </w:r>
            <w:r>
              <w:rPr>
                <w:rFonts w:ascii="宋体" w:hAnsi="宋体" w:cs="Segoe UI Symbol"/>
                <w:color w:val="auto"/>
                <w:kern w:val="0"/>
                <w:szCs w:val="21"/>
                <w:highlight w:val="none"/>
              </w:rPr>
              <w:t>不要求</w:t>
            </w:r>
          </w:p>
        </w:tc>
      </w:tr>
      <w:tr w14:paraId="2CAD4403">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9E9AC">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3.7.1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11E6A">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是否允许递交</w:t>
            </w:r>
          </w:p>
          <w:p w14:paraId="1444AE99">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备选投标方案</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8566B">
            <w:pPr>
              <w:widowControl w:val="0"/>
              <w:autoSpaceDE w:val="0"/>
              <w:snapToGrid w:val="0"/>
              <w:ind w:firstLine="0"/>
              <w:rPr>
                <w:rFonts w:ascii="宋体" w:hAnsi="宋体" w:cs="宋体"/>
                <w:color w:val="auto"/>
                <w:szCs w:val="21"/>
                <w:highlight w:val="none"/>
              </w:rPr>
            </w:pPr>
            <w:r>
              <w:rPr>
                <w:rFonts w:ascii="宋体" w:hAnsi="宋体" w:cs="宋体"/>
                <w:color w:val="auto"/>
                <w:kern w:val="0"/>
                <w:szCs w:val="21"/>
                <w:highlight w:val="none"/>
                <w:lang w:eastAsia="zh-CN"/>
              </w:rPr>
              <w:t>☑</w:t>
            </w:r>
            <w:r>
              <w:rPr>
                <w:rFonts w:ascii="宋体" w:hAnsi="宋体" w:cs="宋体"/>
                <w:color w:val="auto"/>
                <w:szCs w:val="21"/>
                <w:highlight w:val="none"/>
              </w:rPr>
              <w:t>不允许</w:t>
            </w:r>
          </w:p>
          <w:p w14:paraId="5859599B">
            <w:pPr>
              <w:widowControl w:val="0"/>
              <w:autoSpaceDE w:val="0"/>
              <w:snapToGrid w:val="0"/>
              <w:ind w:firstLine="0"/>
              <w:rPr>
                <w:rFonts w:ascii="宋体" w:hAnsi="宋体" w:cs="宋体"/>
                <w:color w:val="auto"/>
                <w:szCs w:val="21"/>
                <w:highlight w:val="none"/>
              </w:rPr>
            </w:pPr>
            <w:r>
              <w:rPr>
                <w:rFonts w:ascii="宋体" w:hAnsi="宋体" w:cs="宋体"/>
                <w:color w:val="auto"/>
                <w:kern w:val="0"/>
                <w:szCs w:val="21"/>
                <w:highlight w:val="none"/>
              </w:rPr>
              <w:t>□</w:t>
            </w:r>
            <w:r>
              <w:rPr>
                <w:rFonts w:ascii="宋体" w:hAnsi="宋体" w:cs="宋体"/>
                <w:color w:val="auto"/>
                <w:szCs w:val="21"/>
                <w:highlight w:val="none"/>
              </w:rPr>
              <w:t>允许</w:t>
            </w:r>
          </w:p>
        </w:tc>
      </w:tr>
      <w:tr w14:paraId="64834F87">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A95BA">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1.1.6</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30BA0">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招标公告</w:t>
            </w:r>
          </w:p>
        </w:tc>
        <w:tc>
          <w:tcPr>
            <w:tcW w:w="54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27041E">
            <w:pPr>
              <w:widowControl w:val="0"/>
              <w:autoSpaceDE w:val="0"/>
              <w:snapToGrid w:val="0"/>
              <w:ind w:firstLine="0"/>
              <w:rPr>
                <w:rFonts w:ascii="宋体" w:hAnsi="宋体" w:cs="宋体"/>
                <w:color w:val="auto"/>
                <w:szCs w:val="21"/>
                <w:highlight w:val="none"/>
                <w:u w:val="single"/>
              </w:rPr>
            </w:pPr>
            <w:r>
              <w:rPr>
                <w:rFonts w:ascii="宋体" w:hAnsi="宋体" w:cs="宋体"/>
                <w:color w:val="auto"/>
                <w:szCs w:val="21"/>
                <w:highlight w:val="none"/>
              </w:rPr>
              <w:t>公示/公告媒介：</w:t>
            </w:r>
          </w:p>
          <w:p w14:paraId="5668F93F">
            <w:pPr>
              <w:widowControl w:val="0"/>
              <w:autoSpaceDE w:val="0"/>
              <w:snapToGrid w:val="0"/>
              <w:ind w:firstLine="0"/>
              <w:rPr>
                <w:rFonts w:ascii="宋体" w:hAnsi="宋体" w:cs="宋体"/>
                <w:bCs/>
                <w:color w:val="auto"/>
                <w:szCs w:val="21"/>
                <w:highlight w:val="none"/>
              </w:rPr>
            </w:pPr>
            <w:r>
              <w:rPr>
                <w:rFonts w:ascii="宋体" w:hAnsi="宋体" w:cs="宋体"/>
                <w:color w:val="auto"/>
                <w:kern w:val="0"/>
                <w:szCs w:val="21"/>
                <w:highlight w:val="none"/>
                <w:lang w:eastAsia="zh-CN"/>
              </w:rPr>
              <w:t>☑</w:t>
            </w:r>
            <w:r>
              <w:rPr>
                <w:rFonts w:ascii="宋体" w:hAnsi="宋体" w:cs="宋体"/>
                <w:bCs/>
                <w:color w:val="auto"/>
                <w:szCs w:val="21"/>
                <w:highlight w:val="none"/>
              </w:rPr>
              <w:t>深圳阳光采购平台（</w:t>
            </w:r>
            <w:r>
              <w:rPr>
                <w:rFonts w:ascii="宋体" w:hAnsi="宋体" w:cs="宋体"/>
                <w:bCs/>
                <w:color w:val="auto"/>
                <w:szCs w:val="21"/>
                <w:highlight w:val="none"/>
                <w:lang w:eastAsia="zh-CN"/>
              </w:rPr>
              <w:t>ygcg.szexgrp.com</w:t>
            </w:r>
            <w:r>
              <w:rPr>
                <w:rFonts w:ascii="宋体" w:hAnsi="宋体" w:cs="宋体"/>
                <w:bCs/>
                <w:color w:val="auto"/>
                <w:szCs w:val="21"/>
                <w:highlight w:val="none"/>
              </w:rPr>
              <w:t>）</w:t>
            </w:r>
          </w:p>
          <w:p w14:paraId="28B41041">
            <w:pPr>
              <w:widowControl w:val="0"/>
              <w:autoSpaceDE w:val="0"/>
              <w:snapToGrid w:val="0"/>
              <w:ind w:firstLine="0"/>
              <w:rPr>
                <w:rFonts w:ascii="宋体" w:hAnsi="宋体" w:cs="宋体"/>
                <w:color w:val="auto"/>
                <w:szCs w:val="21"/>
                <w:highlight w:val="none"/>
              </w:rPr>
            </w:pPr>
            <w:r>
              <w:rPr>
                <w:rFonts w:ascii="宋体" w:hAnsi="宋体" w:cs="宋体"/>
                <w:color w:val="auto"/>
                <w:kern w:val="0"/>
                <w:szCs w:val="21"/>
                <w:highlight w:val="none"/>
                <w:lang w:eastAsia="zh-CN"/>
              </w:rPr>
              <w:t>□</w:t>
            </w:r>
            <w:r>
              <w:rPr>
                <w:rFonts w:ascii="宋体" w:hAnsi="宋体" w:cs="宋体"/>
                <w:color w:val="auto"/>
                <w:szCs w:val="21"/>
                <w:highlight w:val="none"/>
              </w:rPr>
              <w:t>中国招标投标公共服务平台（www.cebpubservice.com）</w:t>
            </w:r>
          </w:p>
          <w:p w14:paraId="710637CB">
            <w:pPr>
              <w:widowControl w:val="0"/>
              <w:autoSpaceDE w:val="0"/>
              <w:snapToGrid w:val="0"/>
              <w:ind w:firstLine="0"/>
              <w:rPr>
                <w:rFonts w:ascii="宋体" w:hAnsi="宋体" w:cs="Segoe UI Symbol"/>
                <w:color w:val="auto"/>
                <w:kern w:val="0"/>
                <w:szCs w:val="21"/>
                <w:highlight w:val="none"/>
              </w:rPr>
            </w:pPr>
            <w:r>
              <w:rPr>
                <w:rFonts w:ascii="宋体" w:hAnsi="宋体" w:cs="宋体"/>
                <w:color w:val="auto"/>
                <w:kern w:val="0"/>
                <w:szCs w:val="21"/>
                <w:highlight w:val="none"/>
                <w:lang w:eastAsia="zh-CN"/>
              </w:rPr>
              <w:t>□</w:t>
            </w:r>
            <w:r>
              <w:rPr>
                <w:rFonts w:ascii="宋体" w:hAnsi="宋体" w:cs="Segoe UI Symbol"/>
                <w:color w:val="auto"/>
                <w:kern w:val="0"/>
                <w:szCs w:val="21"/>
                <w:highlight w:val="none"/>
              </w:rPr>
              <w:t>其他：</w:t>
            </w:r>
          </w:p>
          <w:p w14:paraId="7FD60F11">
            <w:pPr>
              <w:widowControl w:val="0"/>
              <w:autoSpaceDE w:val="0"/>
              <w:snapToGrid w:val="0"/>
              <w:ind w:firstLine="0"/>
              <w:rPr>
                <w:rFonts w:ascii="Segoe UI Symbol" w:hAnsi="Segoe UI Symbol" w:cs="Segoe UI Symbol"/>
                <w:color w:val="auto"/>
                <w:kern w:val="0"/>
                <w:szCs w:val="21"/>
                <w:highlight w:val="none"/>
              </w:rPr>
            </w:pPr>
            <w:r>
              <w:rPr>
                <w:rFonts w:ascii="宋体" w:hAnsi="宋体"/>
                <w:kern w:val="0"/>
                <w:szCs w:val="21"/>
                <w:highlight w:val="none"/>
                <w:u w:val="single"/>
              </w:rPr>
              <w:t xml:space="preserve">                                </w:t>
            </w:r>
            <w:r>
              <w:rPr>
                <w:rFonts w:ascii="宋体" w:hAnsi="宋体" w:cs="宋体"/>
                <w:color w:val="auto"/>
                <w:kern w:val="0"/>
                <w:szCs w:val="21"/>
                <w:highlight w:val="none"/>
                <w:u w:val="single"/>
              </w:rPr>
              <w:t xml:space="preserve">                                     </w:t>
            </w:r>
          </w:p>
        </w:tc>
      </w:tr>
      <w:tr w14:paraId="2643B99F">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EFC2A">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rPr>
              <w:t>7.1</w:t>
            </w:r>
            <w:r>
              <w:rPr>
                <w:rFonts w:ascii="宋体" w:hAnsi="宋体" w:cs="宋体"/>
                <w:color w:val="auto"/>
                <w:szCs w:val="21"/>
                <w:highlight w:val="none"/>
                <w:lang w:val="en-US" w:eastAsia="zh-CN"/>
              </w:rPr>
              <w:t>.2/8.1.1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9409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中标候选人公示</w:t>
            </w:r>
          </w:p>
        </w:tc>
        <w:tc>
          <w:tcPr>
            <w:tcW w:w="54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4E86D3">
            <w:pPr>
              <w:widowControl w:val="0"/>
              <w:autoSpaceDE w:val="0"/>
              <w:snapToGrid w:val="0"/>
              <w:ind w:firstLine="0"/>
              <w:rPr>
                <w:rFonts w:ascii="宋体" w:hAnsi="宋体" w:cs="宋体"/>
                <w:color w:val="auto"/>
                <w:szCs w:val="21"/>
                <w:highlight w:val="none"/>
                <w:u w:val="single"/>
              </w:rPr>
            </w:pPr>
          </w:p>
        </w:tc>
      </w:tr>
      <w:tr w14:paraId="04C6DDFC">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6A4B5">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lang w:val="en-US" w:eastAsia="zh-CN"/>
              </w:rPr>
              <w:t>8.3.1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BAD4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定标结果公示（评定分离项目适用）</w:t>
            </w:r>
          </w:p>
        </w:tc>
        <w:tc>
          <w:tcPr>
            <w:tcW w:w="54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9CE958">
            <w:pPr>
              <w:widowControl w:val="0"/>
              <w:autoSpaceDE w:val="0"/>
              <w:snapToGrid w:val="0"/>
              <w:ind w:firstLine="0"/>
              <w:rPr>
                <w:rFonts w:ascii="宋体" w:hAnsi="宋体" w:cs="宋体"/>
                <w:color w:val="auto"/>
                <w:szCs w:val="21"/>
                <w:highlight w:val="none"/>
                <w:u w:val="single"/>
              </w:rPr>
            </w:pPr>
          </w:p>
        </w:tc>
      </w:tr>
      <w:tr w14:paraId="57FA9AD3">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97283">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rPr>
              <w:t>7.2</w:t>
            </w:r>
            <w:r>
              <w:rPr>
                <w:rFonts w:ascii="宋体" w:hAnsi="宋体" w:cs="宋体"/>
                <w:color w:val="auto"/>
                <w:szCs w:val="21"/>
                <w:highlight w:val="none"/>
                <w:lang w:val="en-US" w:eastAsia="zh-CN"/>
              </w:rPr>
              <w:t>.1/8.4.1</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D3ED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中标</w:t>
            </w:r>
            <w:r>
              <w:rPr>
                <w:rFonts w:ascii="宋体" w:hAnsi="宋体" w:cs="宋体"/>
                <w:color w:val="auto"/>
                <w:szCs w:val="21"/>
                <w:highlight w:val="none"/>
                <w:lang w:val="en-US" w:eastAsia="zh-CN"/>
              </w:rPr>
              <w:t>结果公示</w:t>
            </w:r>
          </w:p>
        </w:tc>
        <w:tc>
          <w:tcPr>
            <w:tcW w:w="54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B2207E">
            <w:pPr>
              <w:widowControl w:val="0"/>
              <w:autoSpaceDE w:val="0"/>
              <w:snapToGrid w:val="0"/>
              <w:ind w:firstLine="0"/>
              <w:rPr>
                <w:rFonts w:ascii="宋体" w:hAnsi="宋体" w:cs="宋体"/>
                <w:color w:val="auto"/>
                <w:szCs w:val="21"/>
                <w:highlight w:val="none"/>
              </w:rPr>
            </w:pPr>
          </w:p>
        </w:tc>
      </w:tr>
      <w:tr w14:paraId="393B5080">
        <w:tblPrEx>
          <w:tblCellMar>
            <w:top w:w="0" w:type="dxa"/>
            <w:left w:w="108" w:type="dxa"/>
            <w:bottom w:w="0" w:type="dxa"/>
            <w:right w:w="108" w:type="dxa"/>
          </w:tblCellMar>
        </w:tblPrEx>
        <w:trPr>
          <w:trHeight w:val="567" w:hRule="atLeast"/>
        </w:trPr>
        <w:tc>
          <w:tcPr>
            <w:tcW w:w="133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EAA08E">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lang w:val="en-US" w:eastAsia="zh-CN"/>
              </w:rPr>
              <w:t>9.3</w:t>
            </w:r>
          </w:p>
        </w:tc>
        <w:tc>
          <w:tcPr>
            <w:tcW w:w="1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24C720">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履约担保</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56391">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 xml:space="preserve">是否要求中标人提交履约担保：□要求  </w:t>
            </w:r>
            <w:r>
              <w:rPr>
                <w:rFonts w:ascii="宋体" w:hAnsi="宋体" w:cs="Segoe UI Symbol"/>
                <w:color w:val="auto"/>
                <w:kern w:val="0"/>
                <w:szCs w:val="21"/>
                <w:highlight w:val="none"/>
                <w:lang w:eastAsia="zh-CN"/>
              </w:rPr>
              <w:t>☑</w:t>
            </w:r>
            <w:r>
              <w:rPr>
                <w:rFonts w:ascii="宋体" w:hAnsi="宋体" w:cs="Segoe UI Symbol"/>
                <w:color w:val="auto"/>
                <w:kern w:val="0"/>
                <w:szCs w:val="21"/>
                <w:highlight w:val="none"/>
              </w:rPr>
              <w:t>不要求</w:t>
            </w:r>
          </w:p>
        </w:tc>
      </w:tr>
      <w:tr w14:paraId="01405455">
        <w:tblPrEx>
          <w:tblCellMar>
            <w:top w:w="0" w:type="dxa"/>
            <w:left w:w="108" w:type="dxa"/>
            <w:bottom w:w="0" w:type="dxa"/>
            <w:right w:w="108" w:type="dxa"/>
          </w:tblCellMar>
        </w:tblPrEx>
        <w:trPr>
          <w:trHeight w:val="567" w:hRule="atLeast"/>
        </w:trPr>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D2A257">
            <w:pPr>
              <w:widowControl w:val="0"/>
              <w:autoSpaceDE w:val="0"/>
              <w:snapToGrid w:val="0"/>
              <w:ind w:firstLine="0"/>
              <w:jc w:val="center"/>
              <w:rPr>
                <w:rFonts w:ascii="宋体" w:hAnsi="宋体" w:cs="宋体"/>
                <w:color w:val="auto"/>
                <w:kern w:val="0"/>
                <w:szCs w:val="21"/>
                <w:highlight w:val="none"/>
              </w:rPr>
            </w:pPr>
          </w:p>
        </w:tc>
        <w:tc>
          <w:tcPr>
            <w:tcW w:w="1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CD0C65">
            <w:pPr>
              <w:widowControl w:val="0"/>
              <w:autoSpaceDE w:val="0"/>
              <w:snapToGrid w:val="0"/>
              <w:ind w:firstLine="0"/>
              <w:jc w:val="center"/>
              <w:rPr>
                <w:rFonts w:ascii="宋体" w:hAnsi="宋体" w:cs="宋体"/>
                <w:color w:val="auto"/>
                <w:szCs w:val="21"/>
                <w:highlight w:val="none"/>
                <w:shd w:val="clear" w:fill="FFFFFF"/>
              </w:rPr>
            </w:pP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3CC36">
            <w:pPr>
              <w:widowControl w:val="0"/>
              <w:autoSpaceDE w:val="0"/>
              <w:snapToGrid w:val="0"/>
              <w:ind w:firstLine="0"/>
              <w:rPr>
                <w:rFonts w:ascii="宋体" w:hAnsi="宋体" w:cs="Segoe UI Symbol"/>
                <w:color w:val="auto"/>
                <w:kern w:val="0"/>
                <w:szCs w:val="21"/>
                <w:highlight w:val="none"/>
              </w:rPr>
            </w:pPr>
            <w:r>
              <w:rPr>
                <w:rFonts w:ascii="宋体" w:hAnsi="宋体" w:cs="Segoe UI Symbol"/>
                <w:color w:val="auto"/>
                <w:kern w:val="0"/>
                <w:szCs w:val="21"/>
                <w:highlight w:val="none"/>
              </w:rPr>
              <w:t>履约担保的形式：□现金、转账  □银行保函</w:t>
            </w:r>
          </w:p>
          <w:p w14:paraId="526C9F00">
            <w:pPr>
              <w:widowControl w:val="0"/>
              <w:autoSpaceDE w:val="0"/>
              <w:snapToGrid w:val="0"/>
              <w:ind w:firstLine="0"/>
              <w:rPr>
                <w:rFonts w:ascii="宋体" w:hAnsi="宋体" w:cs="Segoe UI Symbol"/>
                <w:color w:val="auto"/>
                <w:kern w:val="0"/>
                <w:szCs w:val="21"/>
                <w:highlight w:val="none"/>
                <w:u w:val="single"/>
              </w:rPr>
            </w:pPr>
            <w:r>
              <w:rPr>
                <w:rFonts w:ascii="宋体" w:hAnsi="宋体" w:cs="Segoe UI Symbol"/>
                <w:color w:val="auto"/>
                <w:kern w:val="0"/>
                <w:szCs w:val="21"/>
                <w:highlight w:val="none"/>
              </w:rPr>
              <w:t>履约担保的金额：</w:t>
            </w:r>
            <w:r>
              <w:rPr>
                <w:rFonts w:ascii="宋体" w:hAnsi="宋体" w:cs="Segoe UI Symbol"/>
                <w:color w:val="auto"/>
                <w:kern w:val="0"/>
                <w:szCs w:val="21"/>
                <w:highlight w:val="none"/>
                <w:u w:val="single"/>
              </w:rPr>
              <w:t xml:space="preserve">                              </w:t>
            </w:r>
          </w:p>
        </w:tc>
      </w:tr>
      <w:tr w14:paraId="0A2569B6">
        <w:tblPrEx>
          <w:tblCellMar>
            <w:top w:w="0" w:type="dxa"/>
            <w:left w:w="108" w:type="dxa"/>
            <w:bottom w:w="0" w:type="dxa"/>
            <w:right w:w="108" w:type="dxa"/>
          </w:tblCellMar>
        </w:tblPrEx>
        <w:trPr>
          <w:trHeight w:val="567" w:hRule="atLeast"/>
        </w:trPr>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F8F9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10</w:t>
            </w:r>
            <w:r>
              <w:rPr>
                <w:rFonts w:ascii="宋体" w:hAnsi="宋体" w:cs="宋体"/>
                <w:color w:val="auto"/>
                <w:szCs w:val="21"/>
                <w:highlight w:val="none"/>
              </w:rPr>
              <w:t>.5</w:t>
            </w:r>
          </w:p>
        </w:tc>
        <w:tc>
          <w:tcPr>
            <w:tcW w:w="1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F993B">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招标失败的</w:t>
            </w:r>
          </w:p>
          <w:p w14:paraId="04B251D7">
            <w:pPr>
              <w:widowControl w:val="0"/>
              <w:autoSpaceDE w:val="0"/>
              <w:snapToGrid w:val="0"/>
              <w:ind w:firstLine="0"/>
              <w:jc w:val="center"/>
              <w:rPr>
                <w:rFonts w:ascii="宋体" w:hAnsi="宋体" w:cs="宋体"/>
                <w:color w:val="auto"/>
                <w:szCs w:val="21"/>
                <w:highlight w:val="none"/>
                <w:shd w:val="clear" w:fill="FFFFFF"/>
              </w:rPr>
            </w:pPr>
            <w:r>
              <w:rPr>
                <w:rFonts w:ascii="宋体" w:hAnsi="宋体" w:cs="宋体"/>
                <w:color w:val="auto"/>
                <w:szCs w:val="21"/>
                <w:highlight w:val="none"/>
              </w:rPr>
              <w:t>其他情形</w:t>
            </w:r>
          </w:p>
        </w:tc>
        <w:tc>
          <w:tcPr>
            <w:tcW w:w="5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49037">
            <w:pPr>
              <w:pStyle w:val="172"/>
              <w:spacing w:before="0" w:after="120"/>
              <w:ind w:left="0" w:firstLine="0"/>
              <w:rPr>
                <w:rFonts w:eastAsia="宋体"/>
                <w:color w:val="auto"/>
                <w:highlight w:val="none"/>
                <w:lang w:val="en-US" w:eastAsia="zh-CN"/>
              </w:rPr>
            </w:pPr>
            <w:r>
              <w:rPr>
                <w:rFonts w:ascii="宋体" w:hAnsi="宋体" w:cs="Segoe UI Symbol"/>
                <w:color w:val="auto"/>
                <w:kern w:val="0"/>
                <w:szCs w:val="21"/>
                <w:highlight w:val="none"/>
                <w:lang w:val="en-US" w:eastAsia="zh-CN"/>
              </w:rPr>
              <w:t>本项目确定1名中标人。参与投标人数不足3家时，则重新招标或由招标人确定后续采购方式。</w:t>
            </w:r>
          </w:p>
        </w:tc>
      </w:tr>
    </w:tbl>
    <w:p w14:paraId="45546D18">
      <w:pPr>
        <w:widowControl w:val="0"/>
        <w:autoSpaceDE w:val="0"/>
        <w:snapToGrid w:val="0"/>
        <w:ind w:firstLine="420"/>
        <w:jc w:val="left"/>
        <w:rPr>
          <w:rFonts w:ascii="宋体" w:hAnsi="宋体" w:cs="宋体"/>
          <w:color w:val="auto"/>
          <w:highlight w:val="none"/>
        </w:rPr>
      </w:pPr>
    </w:p>
    <w:tbl>
      <w:tblPr>
        <w:tblStyle w:val="31"/>
        <w:tblW w:w="5000" w:type="pct"/>
        <w:tblInd w:w="-113" w:type="dxa"/>
        <w:tblLayout w:type="fixed"/>
        <w:tblCellMar>
          <w:top w:w="0" w:type="dxa"/>
          <w:left w:w="108" w:type="dxa"/>
          <w:bottom w:w="0" w:type="dxa"/>
          <w:right w:w="108" w:type="dxa"/>
        </w:tblCellMar>
      </w:tblPr>
      <w:tblGrid>
        <w:gridCol w:w="1003"/>
        <w:gridCol w:w="2101"/>
        <w:gridCol w:w="5752"/>
      </w:tblGrid>
      <w:tr w14:paraId="446D1B1B">
        <w:tblPrEx>
          <w:tblCellMar>
            <w:top w:w="0" w:type="dxa"/>
            <w:left w:w="108" w:type="dxa"/>
            <w:bottom w:w="0" w:type="dxa"/>
            <w:right w:w="108" w:type="dxa"/>
          </w:tblCellMar>
        </w:tblPrEx>
        <w:trPr>
          <w:trHeight w:val="567" w:hRule="atLeast"/>
        </w:trPr>
        <w:tc>
          <w:tcPr>
            <w:tcW w:w="8640" w:type="dxa"/>
            <w:gridSpan w:val="3"/>
            <w:tcBorders>
              <w:top w:val="single" w:color="000000" w:sz="4" w:space="0"/>
              <w:left w:val="single" w:color="000000" w:sz="4" w:space="0"/>
              <w:bottom w:val="single" w:color="000000" w:sz="4" w:space="0"/>
              <w:right w:val="single" w:color="000000" w:sz="4" w:space="0"/>
            </w:tcBorders>
            <w:shd w:val="clear" w:color="auto" w:fill="D9E2F3"/>
            <w:vAlign w:val="center"/>
          </w:tcPr>
          <w:p w14:paraId="508E98F1">
            <w:pPr>
              <w:widowControl w:val="0"/>
              <w:autoSpaceDE w:val="0"/>
              <w:snapToGrid w:val="0"/>
              <w:ind w:firstLine="0"/>
              <w:jc w:val="center"/>
              <w:rPr>
                <w:rFonts w:ascii="宋体" w:hAnsi="宋体" w:cs="宋体"/>
                <w:color w:val="auto"/>
                <w:sz w:val="32"/>
                <w:szCs w:val="32"/>
                <w:highlight w:val="none"/>
              </w:rPr>
            </w:pPr>
            <w:bookmarkStart w:id="6" w:name="_Hlk532140390"/>
            <w:bookmarkEnd w:id="6"/>
            <w:r>
              <w:rPr>
                <w:rFonts w:ascii="宋体" w:hAnsi="宋体" w:cs="宋体"/>
                <w:b/>
                <w:color w:val="auto"/>
                <w:sz w:val="32"/>
                <w:szCs w:val="32"/>
                <w:highlight w:val="none"/>
              </w:rPr>
              <w:t>投标人须知前附表（三）</w:t>
            </w:r>
          </w:p>
        </w:tc>
      </w:tr>
      <w:tr w14:paraId="22445D25">
        <w:tblPrEx>
          <w:tblCellMar>
            <w:top w:w="0" w:type="dxa"/>
            <w:left w:w="108" w:type="dxa"/>
            <w:bottom w:w="0" w:type="dxa"/>
            <w:right w:w="108" w:type="dxa"/>
          </w:tblCellMar>
        </w:tblPrEx>
        <w:trPr>
          <w:trHeight w:val="567" w:hRule="atLeast"/>
        </w:trPr>
        <w:tc>
          <w:tcPr>
            <w:tcW w:w="979" w:type="dxa"/>
            <w:tcBorders>
              <w:top w:val="single" w:color="000000" w:sz="4" w:space="0"/>
              <w:left w:val="single" w:color="000000" w:sz="4" w:space="0"/>
              <w:bottom w:val="single" w:color="000000" w:sz="4" w:space="0"/>
              <w:right w:val="single" w:color="000000" w:sz="4" w:space="0"/>
            </w:tcBorders>
            <w:vAlign w:val="center"/>
          </w:tcPr>
          <w:p w14:paraId="1D827F53">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条款号</w:t>
            </w:r>
          </w:p>
        </w:tc>
        <w:tc>
          <w:tcPr>
            <w:tcW w:w="2050" w:type="dxa"/>
            <w:tcBorders>
              <w:top w:val="single" w:color="000000" w:sz="4" w:space="0"/>
              <w:left w:val="single" w:color="000000" w:sz="4" w:space="0"/>
              <w:bottom w:val="single" w:color="000000" w:sz="4" w:space="0"/>
              <w:right w:val="single" w:color="000000" w:sz="4" w:space="0"/>
            </w:tcBorders>
            <w:vAlign w:val="center"/>
          </w:tcPr>
          <w:p w14:paraId="0872FE22">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名称</w:t>
            </w:r>
          </w:p>
        </w:tc>
        <w:tc>
          <w:tcPr>
            <w:tcW w:w="5611" w:type="dxa"/>
            <w:tcBorders>
              <w:top w:val="single" w:color="000000" w:sz="4" w:space="0"/>
              <w:left w:val="single" w:color="000000" w:sz="4" w:space="0"/>
              <w:bottom w:val="single" w:color="000000" w:sz="4" w:space="0"/>
              <w:right w:val="single" w:color="000000" w:sz="4" w:space="0"/>
            </w:tcBorders>
            <w:vAlign w:val="center"/>
          </w:tcPr>
          <w:p w14:paraId="0D09DC61">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编列内容</w:t>
            </w:r>
          </w:p>
        </w:tc>
      </w:tr>
      <w:tr w14:paraId="6AADDFDE">
        <w:tblPrEx>
          <w:tblCellMar>
            <w:top w:w="0" w:type="dxa"/>
            <w:left w:w="108" w:type="dxa"/>
            <w:bottom w:w="0" w:type="dxa"/>
            <w:right w:w="108" w:type="dxa"/>
          </w:tblCellMar>
        </w:tblPrEx>
        <w:trPr>
          <w:trHeight w:val="567" w:hRule="atLeast"/>
        </w:trPr>
        <w:tc>
          <w:tcPr>
            <w:tcW w:w="9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F5D159">
            <w:pPr>
              <w:widowControl w:val="0"/>
              <w:autoSpaceDE w:val="0"/>
              <w:snapToGrid w:val="0"/>
              <w:ind w:firstLine="0"/>
              <w:jc w:val="center"/>
              <w:rPr>
                <w:rFonts w:ascii="宋体" w:hAnsi="宋体" w:cs="宋体"/>
                <w:color w:val="auto"/>
                <w:szCs w:val="21"/>
                <w:highlight w:val="none"/>
                <w:lang w:val="en-US" w:eastAsia="zh-CN"/>
              </w:rPr>
            </w:pPr>
            <w:r>
              <w:rPr>
                <w:rFonts w:ascii="宋体" w:hAnsi="宋体" w:cs="宋体"/>
                <w:color w:val="auto"/>
                <w:szCs w:val="21"/>
                <w:highlight w:val="none"/>
                <w:lang w:val="en-US" w:eastAsia="zh-CN"/>
              </w:rPr>
              <w:t>12.1</w:t>
            </w:r>
          </w:p>
          <w:p w14:paraId="463FBBAB">
            <w:pPr>
              <w:widowControl w:val="0"/>
              <w:autoSpaceDE w:val="0"/>
              <w:snapToGrid w:val="0"/>
              <w:ind w:firstLine="0"/>
              <w:jc w:val="center"/>
              <w:rPr>
                <w:rFonts w:ascii="宋体" w:hAnsi="宋体" w:eastAsia="宋体" w:cs="宋体"/>
                <w:color w:val="auto"/>
                <w:szCs w:val="21"/>
                <w:highlight w:val="none"/>
                <w:lang w:val="en-US" w:eastAsia="zh-CN"/>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14621">
            <w:pPr>
              <w:widowControl w:val="0"/>
              <w:autoSpaceDE w:val="0"/>
              <w:snapToGrid w:val="0"/>
              <w:spacing w:line="240" w:lineRule="auto"/>
              <w:ind w:firstLine="0"/>
              <w:jc w:val="center"/>
              <w:rPr>
                <w:rFonts w:ascii="宋体" w:hAnsi="宋体" w:cs="宋体"/>
                <w:color w:val="auto"/>
                <w:kern w:val="2"/>
                <w:sz w:val="21"/>
                <w:szCs w:val="21"/>
                <w:highlight w:val="none"/>
                <w:lang w:val="en-US" w:eastAsia="zh-CN" w:bidi="ar-SA"/>
              </w:rPr>
            </w:pPr>
            <w:r>
              <w:rPr>
                <w:rFonts w:ascii="宋体" w:hAnsi="宋体" w:cs="宋体"/>
                <w:color w:val="auto"/>
                <w:szCs w:val="21"/>
                <w:highlight w:val="none"/>
              </w:rPr>
              <w:t>投标文件数量、密封及递交要求</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E91D5">
            <w:pPr>
              <w:widowControl w:val="0"/>
              <w:autoSpaceDE w:val="0"/>
              <w:snapToGrid w:val="0"/>
              <w:spacing w:line="240" w:lineRule="auto"/>
              <w:ind w:firstLine="0"/>
              <w:jc w:val="left"/>
              <w:rPr>
                <w:rFonts w:ascii="宋体" w:hAnsi="宋体" w:cs="宋体"/>
                <w:color w:val="auto"/>
                <w:highlight w:val="none"/>
              </w:rPr>
            </w:pPr>
            <w:r>
              <w:rPr>
                <w:rFonts w:ascii="宋体" w:hAnsi="宋体" w:cs="宋体"/>
                <w:color w:val="auto"/>
                <w:highlight w:val="none"/>
              </w:rPr>
              <w:t>纸质投标文件正本一份、副本一份；</w:t>
            </w:r>
          </w:p>
          <w:p w14:paraId="4B4D6E0A">
            <w:pPr>
              <w:widowControl w:val="0"/>
              <w:autoSpaceDE w:val="0"/>
              <w:snapToGrid w:val="0"/>
              <w:spacing w:line="240" w:lineRule="auto"/>
              <w:ind w:firstLine="0"/>
              <w:jc w:val="left"/>
              <w:rPr>
                <w:rFonts w:ascii="宋体" w:hAnsi="宋体" w:cs="宋体"/>
                <w:b/>
                <w:bCs/>
                <w:color w:val="auto"/>
                <w:szCs w:val="21"/>
                <w:highlight w:val="none"/>
              </w:rPr>
            </w:pPr>
            <w:r>
              <w:rPr>
                <w:rFonts w:ascii="宋体" w:hAnsi="宋体" w:cs="宋体"/>
                <w:b/>
                <w:bCs/>
                <w:color w:val="auto"/>
                <w:szCs w:val="21"/>
                <w:highlight w:val="none"/>
              </w:rPr>
              <w:t>电子投标文件一份</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正本盖章扫描件</w:t>
            </w:r>
            <w:r>
              <w:rPr>
                <w:rFonts w:hint="eastAsia" w:ascii="宋体" w:hAnsi="宋体" w:cs="宋体"/>
                <w:b/>
                <w:bCs/>
                <w:color w:val="auto"/>
                <w:szCs w:val="21"/>
                <w:highlight w:val="none"/>
                <w:lang w:eastAsia="zh-CN"/>
              </w:rPr>
              <w:t>）</w:t>
            </w:r>
            <w:r>
              <w:rPr>
                <w:rFonts w:ascii="宋体" w:hAnsi="宋体" w:cs="宋体"/>
                <w:b/>
                <w:bCs/>
                <w:color w:val="auto"/>
                <w:szCs w:val="21"/>
                <w:highlight w:val="none"/>
              </w:rPr>
              <w:t>，采用U盘存储。</w:t>
            </w:r>
          </w:p>
          <w:p w14:paraId="45E39D8C">
            <w:pPr>
              <w:widowControl w:val="0"/>
              <w:autoSpaceDE w:val="0"/>
              <w:snapToGrid w:val="0"/>
              <w:spacing w:line="240" w:lineRule="auto"/>
              <w:ind w:firstLine="0"/>
              <w:jc w:val="left"/>
              <w:rPr>
                <w:rFonts w:ascii="宋体" w:hAnsi="宋体" w:cs="宋体"/>
                <w:color w:val="auto"/>
                <w:highlight w:val="none"/>
                <w:u w:val="single"/>
              </w:rPr>
            </w:pPr>
            <w:r>
              <w:rPr>
                <w:rFonts w:ascii="宋体" w:hAnsi="宋体" w:cs="宋体"/>
                <w:color w:val="auto"/>
                <w:highlight w:val="none"/>
              </w:rPr>
              <w:t>投标文件需进行密封，具体要求为：</w:t>
            </w:r>
            <w:r>
              <w:rPr>
                <w:rFonts w:ascii="宋体" w:hAnsi="宋体" w:cs="宋体"/>
                <w:color w:val="auto"/>
                <w:highlight w:val="none"/>
                <w:u w:val="single"/>
              </w:rPr>
              <w:t>投标人须将投标文件正本、副本用牛皮纸信封、专用密封袋或档案袋密封并加盖投标人公章。密封包装外不得显示报价、技术方案等实质性内容或做识别性标记；未按要求密封的投标文件，招标人将不予接收。</w:t>
            </w:r>
          </w:p>
          <w:p w14:paraId="5A0C0EC0">
            <w:pPr>
              <w:widowControl w:val="0"/>
              <w:autoSpaceDE w:val="0"/>
              <w:snapToGrid w:val="0"/>
              <w:spacing w:line="240" w:lineRule="auto"/>
              <w:ind w:firstLine="0"/>
              <w:jc w:val="left"/>
              <w:rPr>
                <w:rFonts w:ascii="宋体" w:hAnsi="宋体" w:cs="宋体"/>
                <w:color w:val="auto"/>
                <w:kern w:val="2"/>
                <w:sz w:val="21"/>
                <w:szCs w:val="21"/>
                <w:highlight w:val="none"/>
                <w:u w:val="single"/>
                <w:lang w:val="en-US" w:eastAsia="zh-CN" w:bidi="ar-SA"/>
              </w:rPr>
            </w:pPr>
            <w:r>
              <w:rPr>
                <w:rFonts w:ascii="宋体" w:hAnsi="宋体" w:cs="宋体"/>
                <w:color w:val="auto"/>
                <w:kern w:val="0"/>
                <w:szCs w:val="21"/>
                <w:highlight w:val="none"/>
              </w:rPr>
              <w:t>★</w:t>
            </w:r>
            <w:r>
              <w:rPr>
                <w:rFonts w:ascii="宋体" w:hAnsi="宋体" w:cs="宋体"/>
                <w:b/>
                <w:bCs/>
                <w:color w:val="auto"/>
                <w:highlight w:val="none"/>
                <w:u w:val="single"/>
              </w:rPr>
              <w:t>现场递交，不受理邮件送达的投标文件。</w:t>
            </w:r>
          </w:p>
        </w:tc>
      </w:tr>
      <w:tr w14:paraId="5B97BA4D">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4D8B24">
            <w:pPr>
              <w:widowControl w:val="0"/>
              <w:autoSpaceDE w:val="0"/>
              <w:snapToGrid w:val="0"/>
              <w:ind w:firstLine="0"/>
              <w:jc w:val="center"/>
              <w:rPr>
                <w:rFonts w:ascii="宋体" w:hAnsi="宋体" w:eastAsia="宋体" w:cs="宋体"/>
                <w:color w:val="auto"/>
                <w:kern w:val="2"/>
                <w:sz w:val="21"/>
                <w:szCs w:val="21"/>
                <w:highlight w:val="none"/>
                <w:u w:val="single"/>
                <w:lang w:val="en-US" w:eastAsia="zh-CN" w:bidi="ar-SA"/>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68481">
            <w:pPr>
              <w:widowControl w:val="0"/>
              <w:autoSpaceDE w:val="0"/>
              <w:snapToGrid w:val="0"/>
              <w:spacing w:line="240" w:lineRule="auto"/>
              <w:ind w:firstLine="0"/>
              <w:jc w:val="center"/>
              <w:rPr>
                <w:rFonts w:ascii="宋体" w:hAnsi="宋体" w:cs="宋体"/>
                <w:color w:val="auto"/>
                <w:kern w:val="2"/>
                <w:sz w:val="21"/>
                <w:szCs w:val="21"/>
                <w:highlight w:val="none"/>
                <w:lang w:val="en-US" w:eastAsia="zh-CN" w:bidi="ar-SA"/>
              </w:rPr>
            </w:pPr>
            <w:r>
              <w:rPr>
                <w:rFonts w:ascii="宋体" w:hAnsi="宋体" w:cs="宋体"/>
                <w:color w:val="auto"/>
                <w:szCs w:val="21"/>
                <w:highlight w:val="none"/>
              </w:rPr>
              <w:t>其他要求</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48374">
            <w:pPr>
              <w:widowControl w:val="0"/>
              <w:autoSpaceDE w:val="0"/>
              <w:snapToGrid w:val="0"/>
              <w:spacing w:line="240" w:lineRule="auto"/>
              <w:ind w:firstLine="0"/>
              <w:jc w:val="left"/>
              <w:rPr>
                <w:rFonts w:ascii="宋体" w:hAnsi="宋体" w:cs="MS Mincho;MS UI Gothic"/>
                <w:color w:val="auto"/>
                <w:kern w:val="0"/>
                <w:sz w:val="21"/>
                <w:szCs w:val="21"/>
                <w:highlight w:val="none"/>
                <w:lang w:val="en-US" w:eastAsia="zh-CN" w:bidi="ar-SA"/>
              </w:rPr>
            </w:pPr>
            <w:r>
              <w:rPr>
                <w:rFonts w:ascii="宋体" w:hAnsi="宋体" w:cs="Segoe UI Symbol"/>
                <w:color w:val="auto"/>
                <w:kern w:val="0"/>
                <w:szCs w:val="21"/>
                <w:highlight w:val="none"/>
              </w:rPr>
              <w:t>由招标人补充（如有）</w:t>
            </w:r>
          </w:p>
        </w:tc>
      </w:tr>
      <w:tr w14:paraId="0FDBA5F5">
        <w:tblPrEx>
          <w:tblCellMar>
            <w:top w:w="0" w:type="dxa"/>
            <w:left w:w="108" w:type="dxa"/>
            <w:bottom w:w="0" w:type="dxa"/>
            <w:right w:w="108" w:type="dxa"/>
          </w:tblCellMar>
        </w:tblPrEx>
        <w:trPr>
          <w:trHeight w:val="567" w:hRule="atLeast"/>
        </w:trPr>
        <w:tc>
          <w:tcPr>
            <w:tcW w:w="8640" w:type="dxa"/>
            <w:gridSpan w:val="3"/>
            <w:tcBorders>
              <w:top w:val="single" w:color="000000" w:sz="4" w:space="0"/>
              <w:left w:val="single" w:color="000000" w:sz="4" w:space="0"/>
              <w:bottom w:val="single" w:color="000000" w:sz="4" w:space="0"/>
              <w:right w:val="single" w:color="000000" w:sz="4" w:space="0"/>
            </w:tcBorders>
            <w:shd w:val="clear" w:color="auto" w:fill="D9E2F3"/>
            <w:vAlign w:val="center"/>
          </w:tcPr>
          <w:p w14:paraId="51C97042">
            <w:pPr>
              <w:widowControl w:val="0"/>
              <w:autoSpaceDE w:val="0"/>
              <w:snapToGrid w:val="0"/>
              <w:ind w:firstLine="0"/>
              <w:jc w:val="center"/>
              <w:rPr>
                <w:rFonts w:ascii="宋体" w:hAnsi="宋体" w:cs="宋体"/>
                <w:color w:val="auto"/>
                <w:szCs w:val="21"/>
                <w:highlight w:val="none"/>
              </w:rPr>
            </w:pPr>
            <w:r>
              <w:rPr>
                <w:rFonts w:ascii="宋体" w:hAnsi="宋体" w:cs="宋体"/>
                <w:b/>
                <w:color w:val="auto"/>
                <w:szCs w:val="21"/>
                <w:highlight w:val="none"/>
              </w:rPr>
              <w:t>需要补充或修改的其他内容（前后不一致的以此为准）</w:t>
            </w:r>
          </w:p>
        </w:tc>
      </w:tr>
      <w:tr w14:paraId="5359FF6B">
        <w:tblPrEx>
          <w:tblCellMar>
            <w:top w:w="0" w:type="dxa"/>
            <w:left w:w="108" w:type="dxa"/>
            <w:bottom w:w="0" w:type="dxa"/>
            <w:right w:w="108" w:type="dxa"/>
          </w:tblCellMar>
        </w:tblPrEx>
        <w:trPr>
          <w:trHeight w:val="567" w:hRule="atLeast"/>
        </w:trPr>
        <w:tc>
          <w:tcPr>
            <w:tcW w:w="979"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CD2B73E">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条款号</w:t>
            </w:r>
          </w:p>
        </w:tc>
        <w:tc>
          <w:tcPr>
            <w:tcW w:w="2050"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D4EECB0">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名称</w:t>
            </w:r>
          </w:p>
        </w:tc>
        <w:tc>
          <w:tcPr>
            <w:tcW w:w="5611"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5E896D3">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编列内容</w:t>
            </w:r>
          </w:p>
        </w:tc>
      </w:tr>
      <w:tr w14:paraId="66A05756">
        <w:tblPrEx>
          <w:tblCellMar>
            <w:top w:w="0" w:type="dxa"/>
            <w:left w:w="108" w:type="dxa"/>
            <w:bottom w:w="0" w:type="dxa"/>
            <w:right w:w="108" w:type="dxa"/>
          </w:tblCellMar>
        </w:tblPrEx>
        <w:trPr>
          <w:trHeight w:val="567" w:hRule="atLeast"/>
        </w:trPr>
        <w:tc>
          <w:tcPr>
            <w:tcW w:w="9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C45FFC">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w:t>
            </w:r>
            <w:r>
              <w:rPr>
                <w:rFonts w:ascii="宋体" w:hAnsi="宋体" w:cs="宋体"/>
                <w:color w:val="auto"/>
                <w:szCs w:val="21"/>
                <w:highlight w:val="none"/>
                <w:lang w:val="en-US" w:eastAsia="zh-CN"/>
              </w:rPr>
              <w:t>2</w:t>
            </w:r>
            <w:r>
              <w:rPr>
                <w:rFonts w:ascii="宋体" w:hAnsi="宋体" w:cs="宋体"/>
                <w:color w:val="auto"/>
                <w:szCs w:val="21"/>
                <w:highlight w:val="none"/>
              </w:rPr>
              <w:t>.1</w:t>
            </w: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E7592">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投标样品</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4762E">
            <w:pPr>
              <w:widowControl w:val="0"/>
              <w:autoSpaceDE w:val="0"/>
              <w:snapToGrid w:val="0"/>
              <w:ind w:firstLine="0"/>
              <w:jc w:val="left"/>
              <w:rPr>
                <w:rFonts w:ascii="宋体" w:hAnsi="宋体" w:cs="宋体"/>
                <w:color w:val="auto"/>
                <w:szCs w:val="21"/>
                <w:highlight w:val="none"/>
              </w:rPr>
            </w:pPr>
            <w:r>
              <w:rPr>
                <w:rFonts w:ascii="宋体" w:hAnsi="宋体" w:cs="宋体"/>
                <w:color w:val="auto"/>
                <w:kern w:val="0"/>
                <w:szCs w:val="21"/>
                <w:highlight w:val="none"/>
                <w:lang w:eastAsia="zh-CN"/>
              </w:rPr>
              <w:t>☑</w:t>
            </w:r>
            <w:r>
              <w:rPr>
                <w:rFonts w:ascii="宋体" w:hAnsi="宋体" w:cs="宋体"/>
                <w:color w:val="auto"/>
                <w:szCs w:val="21"/>
                <w:highlight w:val="none"/>
              </w:rPr>
              <w:t>不要求递交投标样品</w:t>
            </w:r>
          </w:p>
          <w:p w14:paraId="07B40FB0">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□递交投标样品，具体要求：</w:t>
            </w:r>
            <w:r>
              <w:rPr>
                <w:rFonts w:ascii="宋体" w:hAnsi="宋体" w:cs="宋体"/>
                <w:color w:val="auto"/>
                <w:szCs w:val="21"/>
                <w:highlight w:val="none"/>
                <w:u w:val="single"/>
              </w:rPr>
              <w:t xml:space="preserve">                     </w:t>
            </w:r>
          </w:p>
        </w:tc>
      </w:tr>
      <w:tr w14:paraId="6BB8B74B">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469FA0">
            <w:pPr>
              <w:widowControl w:val="0"/>
              <w:autoSpaceDE w:val="0"/>
              <w:snapToGrid w:val="0"/>
              <w:ind w:firstLine="0"/>
              <w:jc w:val="center"/>
              <w:rPr>
                <w:rFonts w:ascii="宋体" w:hAnsi="宋体" w:cs="宋体"/>
                <w:color w:val="auto"/>
                <w:szCs w:val="21"/>
                <w:highlight w:val="none"/>
                <w:u w:val="single"/>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5EDF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投标方案演示</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84DE">
            <w:pPr>
              <w:widowControl w:val="0"/>
              <w:autoSpaceDE w:val="0"/>
              <w:snapToGrid w:val="0"/>
              <w:ind w:firstLine="0"/>
              <w:jc w:val="left"/>
              <w:rPr>
                <w:rFonts w:ascii="宋体" w:hAnsi="宋体" w:cs="宋体"/>
                <w:color w:val="auto"/>
                <w:szCs w:val="21"/>
                <w:highlight w:val="none"/>
              </w:rPr>
            </w:pPr>
            <w:r>
              <w:rPr>
                <w:rFonts w:ascii="宋体" w:hAnsi="宋体" w:cs="宋体"/>
                <w:color w:val="auto"/>
                <w:kern w:val="0"/>
                <w:szCs w:val="21"/>
                <w:highlight w:val="none"/>
                <w:lang w:eastAsia="zh-CN"/>
              </w:rPr>
              <w:t>☑</w:t>
            </w:r>
            <w:r>
              <w:rPr>
                <w:rFonts w:ascii="宋体" w:hAnsi="宋体" w:cs="宋体"/>
                <w:color w:val="auto"/>
                <w:szCs w:val="21"/>
                <w:highlight w:val="none"/>
              </w:rPr>
              <w:t>不要求进行方案演示</w:t>
            </w:r>
          </w:p>
          <w:p w14:paraId="6C1D20A3">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□要求进行方案演示，具体要求：</w:t>
            </w:r>
            <w:r>
              <w:rPr>
                <w:rFonts w:ascii="宋体" w:hAnsi="宋体" w:cs="宋体"/>
                <w:color w:val="auto"/>
                <w:szCs w:val="21"/>
                <w:highlight w:val="none"/>
                <w:u w:val="single"/>
              </w:rPr>
              <w:t xml:space="preserve">                 </w:t>
            </w:r>
          </w:p>
        </w:tc>
      </w:tr>
      <w:tr w14:paraId="6545DB3A">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40FDEB">
            <w:pPr>
              <w:widowControl w:val="0"/>
              <w:autoSpaceDE w:val="0"/>
              <w:snapToGrid w:val="0"/>
              <w:ind w:firstLine="0"/>
              <w:jc w:val="center"/>
              <w:rPr>
                <w:rFonts w:ascii="宋体" w:hAnsi="宋体" w:cs="宋体"/>
                <w:color w:val="auto"/>
                <w:szCs w:val="21"/>
                <w:highlight w:val="none"/>
                <w:u w:val="single"/>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B99A4">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其他要求</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593AB">
            <w:pPr>
              <w:widowControl w:val="0"/>
              <w:autoSpaceDE w:val="0"/>
              <w:snapToGrid w:val="0"/>
              <w:ind w:firstLine="0"/>
              <w:jc w:val="left"/>
              <w:rPr>
                <w:rFonts w:ascii="宋体" w:hAnsi="宋体" w:cs="MS Mincho;MS UI Gothic"/>
                <w:color w:val="auto"/>
                <w:kern w:val="0"/>
                <w:szCs w:val="21"/>
                <w:highlight w:val="none"/>
              </w:rPr>
            </w:pPr>
            <w:r>
              <w:rPr>
                <w:rFonts w:ascii="宋体" w:hAnsi="宋体" w:cs="Segoe UI Symbol"/>
                <w:color w:val="auto"/>
                <w:kern w:val="0"/>
                <w:szCs w:val="21"/>
                <w:highlight w:val="none"/>
              </w:rPr>
              <w:t>由招标人补充（如有）</w:t>
            </w:r>
          </w:p>
        </w:tc>
      </w:tr>
      <w:tr w14:paraId="38E3AF3C">
        <w:tblPrEx>
          <w:tblCellMar>
            <w:top w:w="0" w:type="dxa"/>
            <w:left w:w="108" w:type="dxa"/>
            <w:bottom w:w="0" w:type="dxa"/>
            <w:right w:w="108" w:type="dxa"/>
          </w:tblCellMar>
        </w:tblPrEx>
        <w:trPr>
          <w:trHeight w:val="567" w:hRule="atLeast"/>
        </w:trPr>
        <w:tc>
          <w:tcPr>
            <w:tcW w:w="8640" w:type="dxa"/>
            <w:gridSpan w:val="3"/>
            <w:tcBorders>
              <w:top w:val="single" w:color="000000" w:sz="4" w:space="0"/>
              <w:left w:val="single" w:color="000000" w:sz="4" w:space="0"/>
              <w:bottom w:val="single" w:color="000000" w:sz="4" w:space="0"/>
              <w:right w:val="single" w:color="000000" w:sz="4" w:space="0"/>
            </w:tcBorders>
            <w:shd w:val="clear" w:color="auto" w:fill="D9E2F3"/>
            <w:vAlign w:val="center"/>
          </w:tcPr>
          <w:p w14:paraId="06FBB107">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投标文件的编制内容</w:t>
            </w:r>
          </w:p>
        </w:tc>
      </w:tr>
      <w:tr w14:paraId="70D2E234">
        <w:tblPrEx>
          <w:tblCellMar>
            <w:top w:w="0" w:type="dxa"/>
            <w:left w:w="108" w:type="dxa"/>
            <w:bottom w:w="0" w:type="dxa"/>
            <w:right w:w="108" w:type="dxa"/>
          </w:tblCellMar>
        </w:tblPrEx>
        <w:trPr>
          <w:trHeight w:val="567" w:hRule="atLeast"/>
        </w:trPr>
        <w:tc>
          <w:tcPr>
            <w:tcW w:w="979" w:type="dxa"/>
            <w:tcBorders>
              <w:top w:val="single" w:color="000000" w:sz="4" w:space="0"/>
              <w:left w:val="single" w:color="000000" w:sz="4" w:space="0"/>
              <w:bottom w:val="single" w:color="000000" w:sz="4" w:space="0"/>
              <w:right w:val="single" w:color="000000" w:sz="4" w:space="0"/>
            </w:tcBorders>
            <w:vAlign w:val="center"/>
          </w:tcPr>
          <w:p w14:paraId="32ABC631">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条款号</w:t>
            </w:r>
          </w:p>
        </w:tc>
        <w:tc>
          <w:tcPr>
            <w:tcW w:w="2050" w:type="dxa"/>
            <w:tcBorders>
              <w:top w:val="single" w:color="000000" w:sz="4" w:space="0"/>
              <w:left w:val="single" w:color="000000" w:sz="4" w:space="0"/>
              <w:bottom w:val="single" w:color="000000" w:sz="4" w:space="0"/>
              <w:right w:val="single" w:color="000000" w:sz="4" w:space="0"/>
            </w:tcBorders>
            <w:vAlign w:val="center"/>
          </w:tcPr>
          <w:p w14:paraId="071AA699">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内容</w:t>
            </w:r>
          </w:p>
        </w:tc>
        <w:tc>
          <w:tcPr>
            <w:tcW w:w="5611" w:type="dxa"/>
            <w:tcBorders>
              <w:top w:val="single" w:color="000000" w:sz="4" w:space="0"/>
              <w:left w:val="single" w:color="000000" w:sz="4" w:space="0"/>
              <w:bottom w:val="single" w:color="000000" w:sz="4" w:space="0"/>
              <w:right w:val="single" w:color="000000" w:sz="4" w:space="0"/>
            </w:tcBorders>
            <w:vAlign w:val="center"/>
          </w:tcPr>
          <w:p w14:paraId="1E061AA9">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规定</w:t>
            </w:r>
          </w:p>
        </w:tc>
      </w:tr>
      <w:tr w14:paraId="1E0D11AA">
        <w:tblPrEx>
          <w:tblCellMar>
            <w:top w:w="0" w:type="dxa"/>
            <w:left w:w="108" w:type="dxa"/>
            <w:bottom w:w="0" w:type="dxa"/>
            <w:right w:w="108" w:type="dxa"/>
          </w:tblCellMar>
        </w:tblPrEx>
        <w:trPr>
          <w:trHeight w:val="567" w:hRule="atLeast"/>
        </w:trPr>
        <w:tc>
          <w:tcPr>
            <w:tcW w:w="9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C5490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3.1.1</w:t>
            </w: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F833E">
            <w:pPr>
              <w:widowControl w:val="0"/>
              <w:autoSpaceDE w:val="0"/>
              <w:snapToGrid w:val="0"/>
              <w:ind w:firstLine="0"/>
              <w:jc w:val="center"/>
              <w:rPr>
                <w:rFonts w:ascii="宋体" w:hAnsi="宋体" w:cs="宋体"/>
                <w:color w:val="auto"/>
                <w:szCs w:val="21"/>
                <w:highlight w:val="none"/>
              </w:rPr>
            </w:pPr>
            <w:r>
              <w:rPr>
                <w:rFonts w:ascii="宋体" w:hAnsi="宋体" w:cs="Courier New"/>
                <w:color w:val="auto"/>
                <w:kern w:val="0"/>
                <w:szCs w:val="21"/>
                <w:highlight w:val="none"/>
              </w:rPr>
              <w:t>投标文件组成</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8E37C">
            <w:pPr>
              <w:widowControl w:val="0"/>
              <w:autoSpaceDE w:val="0"/>
              <w:snapToGrid w:val="0"/>
              <w:ind w:firstLine="0"/>
              <w:jc w:val="left"/>
              <w:rPr>
                <w:rFonts w:ascii="宋体" w:hAnsi="宋体" w:cs="Courier New"/>
                <w:b/>
                <w:color w:val="auto"/>
                <w:kern w:val="0"/>
                <w:szCs w:val="21"/>
                <w:highlight w:val="none"/>
              </w:rPr>
            </w:pPr>
            <w:r>
              <w:rPr>
                <w:rFonts w:ascii="宋体" w:hAnsi="宋体" w:cs="Courier New"/>
                <w:color w:val="auto"/>
                <w:kern w:val="0"/>
                <w:szCs w:val="21"/>
                <w:highlight w:val="none"/>
              </w:rPr>
              <w:t>投标文件包含以下组成部分</w:t>
            </w:r>
            <w:r>
              <w:rPr>
                <w:rFonts w:ascii="宋体" w:hAnsi="宋体" w:cs="Courier New"/>
                <w:b/>
                <w:color w:val="auto"/>
                <w:kern w:val="0"/>
                <w:szCs w:val="21"/>
                <w:highlight w:val="none"/>
              </w:rPr>
              <w:t>：</w:t>
            </w:r>
          </w:p>
          <w:p w14:paraId="3B8F9BE0">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资格审查文件</w:t>
            </w:r>
          </w:p>
          <w:p w14:paraId="068F6C5E">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商务标部分</w:t>
            </w:r>
          </w:p>
          <w:p w14:paraId="1422AD17">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技术标部分</w:t>
            </w:r>
          </w:p>
          <w:p w14:paraId="292002E1">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价格标部分</w:t>
            </w:r>
          </w:p>
        </w:tc>
      </w:tr>
      <w:tr w14:paraId="41AEA673">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1A6C0A">
            <w:pPr>
              <w:widowControl w:val="0"/>
              <w:autoSpaceDE w:val="0"/>
              <w:snapToGrid w:val="0"/>
              <w:ind w:firstLine="0"/>
              <w:jc w:val="center"/>
              <w:rPr>
                <w:rFonts w:ascii="宋体" w:hAnsi="宋体" w:cs="宋体"/>
                <w:color w:val="auto"/>
                <w:kern w:val="0"/>
                <w:szCs w:val="21"/>
                <w:highlight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3C6D9">
            <w:pPr>
              <w:widowControl w:val="0"/>
              <w:autoSpaceDE w:val="0"/>
              <w:snapToGrid w:val="0"/>
              <w:ind w:firstLine="0"/>
              <w:jc w:val="center"/>
              <w:rPr>
                <w:rFonts w:ascii="宋体" w:hAnsi="宋体" w:cs="Courier New"/>
                <w:color w:val="auto"/>
                <w:kern w:val="0"/>
                <w:szCs w:val="21"/>
                <w:highlight w:val="none"/>
              </w:rPr>
            </w:pPr>
            <w:r>
              <w:rPr>
                <w:rFonts w:ascii="宋体" w:hAnsi="宋体" w:cs="Courier New"/>
                <w:color w:val="auto"/>
                <w:kern w:val="0"/>
                <w:szCs w:val="21"/>
                <w:highlight w:val="none"/>
              </w:rPr>
              <w:t>资格审查文件</w:t>
            </w:r>
          </w:p>
        </w:tc>
        <w:tc>
          <w:tcPr>
            <w:tcW w:w="5611" w:type="dxa"/>
            <w:tcBorders>
              <w:top w:val="single" w:color="000000" w:sz="4" w:space="0"/>
              <w:left w:val="single" w:color="000000" w:sz="4" w:space="0"/>
              <w:bottom w:val="single" w:color="000000" w:sz="4" w:space="0"/>
              <w:right w:val="single" w:color="000000" w:sz="4" w:space="0"/>
            </w:tcBorders>
            <w:vAlign w:val="center"/>
          </w:tcPr>
          <w:p w14:paraId="109343B3">
            <w:pPr>
              <w:widowControl w:val="0"/>
              <w:autoSpaceDE w:val="0"/>
              <w:snapToGrid w:val="0"/>
              <w:ind w:firstLine="0"/>
              <w:jc w:val="left"/>
              <w:rPr>
                <w:rFonts w:ascii="宋体" w:hAnsi="宋体" w:cs="Courier New"/>
                <w:color w:val="auto"/>
                <w:kern w:val="0"/>
                <w:szCs w:val="21"/>
                <w:highlight w:val="none"/>
              </w:rPr>
            </w:pPr>
            <w:r>
              <w:rPr>
                <w:rFonts w:ascii="宋体" w:hAnsi="宋体" w:cs="Courier New"/>
                <w:color w:val="auto"/>
                <w:kern w:val="0"/>
                <w:szCs w:val="21"/>
                <w:highlight w:val="none"/>
              </w:rPr>
              <w:t>编制内容：</w:t>
            </w:r>
          </w:p>
          <w:p w14:paraId="0B7A9F4F">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营业执照</w:t>
            </w:r>
          </w:p>
          <w:p w14:paraId="1CF4C402">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法定代表人</w:t>
            </w:r>
            <w:r>
              <w:rPr>
                <w:rFonts w:ascii="宋体" w:hAnsi="宋体" w:cs="Courier New"/>
                <w:color w:val="auto"/>
                <w:kern w:val="0"/>
                <w:szCs w:val="21"/>
                <w:highlight w:val="none"/>
                <w:lang w:eastAsia="zh-CN"/>
              </w:rPr>
              <w:t>（</w:t>
            </w:r>
            <w:r>
              <w:rPr>
                <w:rFonts w:ascii="宋体" w:hAnsi="宋体" w:cs="Courier New"/>
                <w:color w:val="auto"/>
                <w:kern w:val="0"/>
                <w:szCs w:val="21"/>
                <w:highlight w:val="none"/>
                <w:lang w:val="en-US" w:eastAsia="zh-CN"/>
              </w:rPr>
              <w:t>单位负责人</w:t>
            </w:r>
            <w:r>
              <w:rPr>
                <w:rFonts w:ascii="宋体" w:hAnsi="宋体" w:cs="Courier New"/>
                <w:color w:val="auto"/>
                <w:kern w:val="0"/>
                <w:szCs w:val="21"/>
                <w:highlight w:val="none"/>
                <w:lang w:eastAsia="zh-CN"/>
              </w:rPr>
              <w:t>）</w:t>
            </w:r>
            <w:r>
              <w:rPr>
                <w:rFonts w:ascii="宋体" w:hAnsi="宋体" w:cs="Courier New"/>
                <w:color w:val="auto"/>
                <w:kern w:val="0"/>
                <w:szCs w:val="21"/>
                <w:highlight w:val="none"/>
              </w:rPr>
              <w:t>资格证明书</w:t>
            </w:r>
          </w:p>
          <w:p w14:paraId="05EF3237">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法定代表人</w:t>
            </w:r>
            <w:r>
              <w:rPr>
                <w:rFonts w:ascii="宋体" w:hAnsi="宋体" w:cs="Courier New"/>
                <w:color w:val="auto"/>
                <w:kern w:val="0"/>
                <w:szCs w:val="21"/>
                <w:highlight w:val="none"/>
                <w:lang w:eastAsia="zh-CN"/>
              </w:rPr>
              <w:t>（</w:t>
            </w:r>
            <w:r>
              <w:rPr>
                <w:rFonts w:ascii="宋体" w:hAnsi="宋体" w:cs="Courier New"/>
                <w:color w:val="auto"/>
                <w:kern w:val="0"/>
                <w:szCs w:val="21"/>
                <w:highlight w:val="none"/>
                <w:lang w:val="en-US" w:eastAsia="zh-CN"/>
              </w:rPr>
              <w:t>单位负责人</w:t>
            </w:r>
            <w:r>
              <w:rPr>
                <w:rFonts w:ascii="宋体" w:hAnsi="宋体" w:cs="Courier New"/>
                <w:color w:val="auto"/>
                <w:kern w:val="0"/>
                <w:szCs w:val="21"/>
                <w:highlight w:val="none"/>
                <w:lang w:eastAsia="zh-CN"/>
              </w:rPr>
              <w:t>）</w:t>
            </w:r>
            <w:r>
              <w:rPr>
                <w:rFonts w:ascii="宋体" w:hAnsi="宋体" w:cs="Courier New"/>
                <w:color w:val="auto"/>
                <w:kern w:val="0"/>
                <w:szCs w:val="21"/>
                <w:highlight w:val="none"/>
              </w:rPr>
              <w:t>授权委托书</w:t>
            </w:r>
          </w:p>
          <w:p w14:paraId="793A25C9">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rPr>
              <w:t>□</w:t>
            </w:r>
            <w:r>
              <w:rPr>
                <w:rFonts w:ascii="宋体" w:hAnsi="宋体" w:cs="Courier New"/>
                <w:color w:val="auto"/>
                <w:kern w:val="0"/>
                <w:szCs w:val="21"/>
                <w:highlight w:val="none"/>
              </w:rPr>
              <w:t>联合体协议书</w:t>
            </w:r>
          </w:p>
          <w:p w14:paraId="32A21F69">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资格证明文件</w:t>
            </w:r>
          </w:p>
          <w:p w14:paraId="0740ADF1">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rPr>
              <w:t>□</w:t>
            </w:r>
            <w:r>
              <w:rPr>
                <w:rFonts w:ascii="宋体" w:hAnsi="宋体" w:cs="MS Mincho;MS UI Gothic"/>
                <w:bCs/>
                <w:color w:val="auto"/>
                <w:kern w:val="0"/>
                <w:szCs w:val="21"/>
                <w:highlight w:val="none"/>
              </w:rPr>
              <w:t>投标人控股及管理关系情况申报表</w:t>
            </w:r>
          </w:p>
          <w:p w14:paraId="6DD020EC">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rPr>
              <w:t>□</w:t>
            </w:r>
            <w:r>
              <w:rPr>
                <w:rFonts w:ascii="宋体" w:hAnsi="宋体" w:cs="宋体"/>
                <w:color w:val="auto"/>
                <w:szCs w:val="21"/>
                <w:highlight w:val="none"/>
              </w:rPr>
              <w:t>其他：</w:t>
            </w:r>
            <w:r>
              <w:rPr>
                <w:rFonts w:ascii="宋体" w:hAnsi="宋体" w:cs="Courier New"/>
                <w:color w:val="auto"/>
                <w:kern w:val="0"/>
                <w:szCs w:val="21"/>
                <w:highlight w:val="none"/>
                <w:u w:val="single"/>
              </w:rPr>
              <w:t xml:space="preserve">              </w:t>
            </w:r>
          </w:p>
        </w:tc>
      </w:tr>
      <w:tr w14:paraId="4DD9A438">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9CC770">
            <w:pPr>
              <w:widowControl w:val="0"/>
              <w:autoSpaceDE w:val="0"/>
              <w:snapToGrid w:val="0"/>
              <w:ind w:firstLine="0"/>
              <w:jc w:val="center"/>
              <w:rPr>
                <w:rFonts w:ascii="宋体" w:hAnsi="宋体" w:cs="宋体"/>
                <w:color w:val="auto"/>
                <w:kern w:val="0"/>
                <w:szCs w:val="21"/>
                <w:highlight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A18B9">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商务标部分</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B9513">
            <w:pPr>
              <w:widowControl w:val="0"/>
              <w:autoSpaceDE w:val="0"/>
              <w:snapToGrid w:val="0"/>
              <w:ind w:firstLine="0"/>
              <w:jc w:val="left"/>
              <w:rPr>
                <w:rFonts w:ascii="宋体" w:hAnsi="宋体" w:cs="Courier New"/>
                <w:color w:val="auto"/>
                <w:kern w:val="0"/>
                <w:szCs w:val="21"/>
                <w:highlight w:val="none"/>
              </w:rPr>
            </w:pPr>
            <w:r>
              <w:rPr>
                <w:rFonts w:ascii="宋体" w:hAnsi="宋体" w:cs="Courier New"/>
                <w:color w:val="auto"/>
                <w:kern w:val="0"/>
                <w:szCs w:val="21"/>
                <w:highlight w:val="none"/>
              </w:rPr>
              <w:t>编制内容：</w:t>
            </w:r>
          </w:p>
          <w:p w14:paraId="00DE76E3">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投标函</w:t>
            </w:r>
          </w:p>
          <w:p w14:paraId="0E787D83">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投标人基本情况表</w:t>
            </w:r>
          </w:p>
          <w:p w14:paraId="1E35D8A4">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rPr>
              <w:t>□</w:t>
            </w:r>
            <w:r>
              <w:rPr>
                <w:rFonts w:ascii="宋体" w:hAnsi="宋体" w:cs="Courier New"/>
                <w:color w:val="auto"/>
                <w:kern w:val="0"/>
                <w:szCs w:val="21"/>
                <w:highlight w:val="none"/>
              </w:rPr>
              <w:t>投标保证金</w:t>
            </w:r>
          </w:p>
          <w:p w14:paraId="423C33C0">
            <w:pPr>
              <w:widowControl w:val="0"/>
              <w:autoSpaceDE w:val="0"/>
              <w:snapToGrid w:val="0"/>
              <w:ind w:firstLine="0"/>
              <w:jc w:val="left"/>
              <w:rPr>
                <w:rFonts w:ascii="宋体" w:hAnsi="宋体" w:cs="宋体"/>
                <w:color w:val="auto"/>
                <w:kern w:val="0"/>
                <w:szCs w:val="21"/>
                <w:highlight w:val="none"/>
              </w:rPr>
            </w:pPr>
            <w:r>
              <w:rPr>
                <w:rFonts w:ascii="宋体" w:hAnsi="宋体" w:cs="宋体"/>
                <w:bCs/>
                <w:color w:val="auto"/>
                <w:kern w:val="0"/>
                <w:szCs w:val="21"/>
                <w:highlight w:val="none"/>
              </w:rPr>
              <w:t>□</w:t>
            </w:r>
            <w:r>
              <w:rPr>
                <w:rFonts w:ascii="宋体" w:hAnsi="宋体" w:cs="宋体"/>
                <w:color w:val="auto"/>
                <w:kern w:val="0"/>
                <w:szCs w:val="21"/>
                <w:highlight w:val="none"/>
              </w:rPr>
              <w:t>投标保函</w:t>
            </w:r>
          </w:p>
          <w:p w14:paraId="4BEB5DB9">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商务条款总体响应表</w:t>
            </w:r>
          </w:p>
          <w:p w14:paraId="2FE3B871">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承诺书</w:t>
            </w:r>
          </w:p>
          <w:p w14:paraId="379397AA">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经营业绩一览表</w:t>
            </w:r>
          </w:p>
          <w:p w14:paraId="48B99B39">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服务承诺</w:t>
            </w:r>
          </w:p>
          <w:p w14:paraId="451E6180">
            <w:pPr>
              <w:widowControl w:val="0"/>
              <w:autoSpaceDE w:val="0"/>
              <w:snapToGrid w:val="0"/>
              <w:ind w:firstLine="0"/>
              <w:jc w:val="left"/>
              <w:rPr>
                <w:rFonts w:ascii="宋体" w:hAnsi="宋体" w:cs="Courier New"/>
                <w:color w:val="auto"/>
                <w:kern w:val="0"/>
                <w:szCs w:val="21"/>
                <w:highlight w:val="none"/>
              </w:rPr>
            </w:pPr>
            <w:r>
              <w:rPr>
                <w:rFonts w:ascii="宋体" w:hAnsi="宋体" w:cs="宋体"/>
                <w:color w:val="auto"/>
                <w:kern w:val="0"/>
                <w:szCs w:val="21"/>
                <w:highlight w:val="none"/>
              </w:rPr>
              <w:t>□</w:t>
            </w:r>
            <w:r>
              <w:rPr>
                <w:rFonts w:ascii="宋体" w:hAnsi="宋体" w:cs="宋体"/>
                <w:color w:val="auto"/>
                <w:szCs w:val="21"/>
                <w:highlight w:val="none"/>
              </w:rPr>
              <w:t>其他：</w:t>
            </w:r>
            <w:r>
              <w:rPr>
                <w:rFonts w:ascii="宋体" w:hAnsi="宋体" w:cs="Courier New"/>
                <w:color w:val="auto"/>
                <w:kern w:val="0"/>
                <w:szCs w:val="21"/>
                <w:highlight w:val="none"/>
                <w:u w:val="single"/>
              </w:rPr>
              <w:t xml:space="preserve">              </w:t>
            </w:r>
          </w:p>
        </w:tc>
      </w:tr>
      <w:tr w14:paraId="09C4FDAF">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79DED6">
            <w:pPr>
              <w:widowControl w:val="0"/>
              <w:autoSpaceDE w:val="0"/>
              <w:snapToGrid w:val="0"/>
              <w:ind w:firstLine="0"/>
              <w:jc w:val="center"/>
              <w:rPr>
                <w:rFonts w:ascii="宋体" w:hAnsi="宋体" w:cs="宋体"/>
                <w:color w:val="auto"/>
                <w:kern w:val="0"/>
                <w:szCs w:val="21"/>
                <w:highlight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A0BB9">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技术标部分</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1D636">
            <w:pPr>
              <w:widowControl w:val="0"/>
              <w:autoSpaceDE w:val="0"/>
              <w:snapToGrid w:val="0"/>
              <w:ind w:firstLine="0"/>
              <w:jc w:val="left"/>
              <w:rPr>
                <w:rFonts w:ascii="宋体" w:hAnsi="宋体" w:cs="宋体"/>
                <w:bCs/>
                <w:color w:val="auto"/>
                <w:kern w:val="0"/>
                <w:szCs w:val="21"/>
                <w:highlight w:val="none"/>
              </w:rPr>
            </w:pPr>
            <w:r>
              <w:rPr>
                <w:rFonts w:ascii="宋体" w:hAnsi="宋体" w:cs="宋体"/>
                <w:bCs/>
                <w:color w:val="auto"/>
                <w:kern w:val="0"/>
                <w:szCs w:val="21"/>
                <w:highlight w:val="none"/>
              </w:rPr>
              <w:t>编制内容：</w:t>
            </w:r>
          </w:p>
          <w:p w14:paraId="660A0EF2">
            <w:pPr>
              <w:widowControl w:val="0"/>
              <w:autoSpaceDE w:val="0"/>
              <w:snapToGrid w:val="0"/>
              <w:ind w:firstLine="0"/>
              <w:textAlignment w:val="baseline"/>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技术条款总体响应表</w:t>
            </w:r>
          </w:p>
          <w:p w14:paraId="0CB1F1BB">
            <w:pPr>
              <w:widowControl w:val="0"/>
              <w:autoSpaceDE w:val="0"/>
              <w:snapToGrid w:val="0"/>
              <w:ind w:firstLine="0"/>
              <w:textAlignment w:val="baseline"/>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技术（服务）方案</w:t>
            </w:r>
          </w:p>
          <w:p w14:paraId="6A8E1EDB">
            <w:pPr>
              <w:widowControl w:val="0"/>
              <w:autoSpaceDE w:val="0"/>
              <w:snapToGrid w:val="0"/>
              <w:ind w:firstLine="0"/>
              <w:textAlignment w:val="baseline"/>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项目管理及服务能力</w:t>
            </w:r>
          </w:p>
          <w:p w14:paraId="5580D3C6">
            <w:pPr>
              <w:widowControl w:val="0"/>
              <w:autoSpaceDE w:val="0"/>
              <w:snapToGrid w:val="0"/>
              <w:ind w:firstLine="0"/>
              <w:jc w:val="left"/>
              <w:rPr>
                <w:rFonts w:ascii="宋体" w:hAnsi="宋体" w:cs="宋体"/>
                <w:color w:val="auto"/>
                <w:szCs w:val="21"/>
                <w:highlight w:val="none"/>
              </w:rPr>
            </w:pPr>
            <w:r>
              <w:rPr>
                <w:rFonts w:ascii="宋体" w:hAnsi="宋体" w:cs="宋体"/>
                <w:color w:val="auto"/>
                <w:kern w:val="0"/>
                <w:szCs w:val="21"/>
                <w:highlight w:val="none"/>
              </w:rPr>
              <w:t>□</w:t>
            </w:r>
            <w:r>
              <w:rPr>
                <w:rFonts w:ascii="宋体" w:hAnsi="宋体" w:cs="宋体"/>
                <w:color w:val="auto"/>
                <w:szCs w:val="21"/>
                <w:highlight w:val="none"/>
              </w:rPr>
              <w:t>其他：</w:t>
            </w:r>
            <w:r>
              <w:rPr>
                <w:rFonts w:ascii="宋体" w:hAnsi="宋体" w:cs="Courier New"/>
                <w:color w:val="auto"/>
                <w:kern w:val="0"/>
                <w:szCs w:val="21"/>
                <w:highlight w:val="none"/>
                <w:u w:val="single"/>
              </w:rPr>
              <w:t xml:space="preserve">              </w:t>
            </w:r>
          </w:p>
        </w:tc>
      </w:tr>
      <w:tr w14:paraId="0F1F661A">
        <w:tblPrEx>
          <w:tblCellMar>
            <w:top w:w="0" w:type="dxa"/>
            <w:left w:w="108" w:type="dxa"/>
            <w:bottom w:w="0" w:type="dxa"/>
            <w:right w:w="108" w:type="dxa"/>
          </w:tblCellMar>
        </w:tblPrEx>
        <w:trPr>
          <w:trHeight w:val="567" w:hRule="atLeast"/>
        </w:trPr>
        <w:tc>
          <w:tcPr>
            <w:tcW w:w="9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930781">
            <w:pPr>
              <w:widowControl w:val="0"/>
              <w:autoSpaceDE w:val="0"/>
              <w:snapToGrid w:val="0"/>
              <w:ind w:firstLine="0"/>
              <w:jc w:val="center"/>
              <w:rPr>
                <w:rFonts w:ascii="宋体" w:hAnsi="宋体" w:cs="宋体"/>
                <w:color w:val="auto"/>
                <w:szCs w:val="21"/>
                <w:highlight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6473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价格标部分</w:t>
            </w:r>
          </w:p>
        </w:tc>
        <w:tc>
          <w:tcPr>
            <w:tcW w:w="5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141FD">
            <w:pPr>
              <w:widowControl w:val="0"/>
              <w:autoSpaceDE w:val="0"/>
              <w:snapToGrid w:val="0"/>
              <w:ind w:firstLine="0"/>
              <w:jc w:val="left"/>
              <w:rPr>
                <w:rFonts w:ascii="宋体" w:hAnsi="宋体" w:cs="宋体"/>
                <w:bCs/>
                <w:color w:val="auto"/>
                <w:kern w:val="0"/>
                <w:szCs w:val="21"/>
                <w:highlight w:val="none"/>
              </w:rPr>
            </w:pPr>
            <w:r>
              <w:rPr>
                <w:rFonts w:ascii="宋体" w:hAnsi="宋体" w:cs="宋体"/>
                <w:bCs/>
                <w:color w:val="auto"/>
                <w:kern w:val="0"/>
                <w:szCs w:val="21"/>
                <w:highlight w:val="none"/>
              </w:rPr>
              <w:t>编制内容：</w:t>
            </w:r>
          </w:p>
          <w:p w14:paraId="67DC4155">
            <w:pPr>
              <w:widowControl w:val="0"/>
              <w:autoSpaceDE w:val="0"/>
              <w:snapToGrid w:val="0"/>
              <w:ind w:firstLine="0"/>
              <w:textAlignment w:val="baseline"/>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投标报价一览表</w:t>
            </w:r>
          </w:p>
          <w:p w14:paraId="4638E70D">
            <w:pPr>
              <w:widowControl w:val="0"/>
              <w:autoSpaceDE w:val="0"/>
              <w:snapToGrid w:val="0"/>
              <w:ind w:firstLine="0"/>
              <w:textAlignment w:val="baseline"/>
              <w:rPr>
                <w:rFonts w:ascii="宋体" w:hAnsi="宋体" w:cs="Courier New"/>
                <w:color w:val="auto"/>
                <w:kern w:val="0"/>
                <w:szCs w:val="21"/>
                <w:highlight w:val="none"/>
              </w:rPr>
            </w:pPr>
            <w:r>
              <w:rPr>
                <w:rFonts w:ascii="宋体" w:hAnsi="宋体" w:cs="宋体"/>
                <w:color w:val="auto"/>
                <w:kern w:val="0"/>
                <w:szCs w:val="21"/>
                <w:highlight w:val="none"/>
                <w:lang w:eastAsia="zh-CN"/>
              </w:rPr>
              <w:t>□</w:t>
            </w:r>
            <w:r>
              <w:rPr>
                <w:rFonts w:ascii="宋体" w:hAnsi="宋体" w:cs="Courier New"/>
                <w:color w:val="auto"/>
                <w:kern w:val="0"/>
                <w:szCs w:val="21"/>
                <w:highlight w:val="none"/>
              </w:rPr>
              <w:t>投标分项报价表</w:t>
            </w:r>
          </w:p>
          <w:p w14:paraId="121B8098">
            <w:pPr>
              <w:widowControl w:val="0"/>
              <w:autoSpaceDE w:val="0"/>
              <w:snapToGrid w:val="0"/>
              <w:ind w:firstLine="0"/>
              <w:jc w:val="left"/>
              <w:rPr>
                <w:rFonts w:ascii="宋体" w:hAnsi="宋体" w:cs="宋体"/>
                <w:color w:val="auto"/>
                <w:kern w:val="0"/>
                <w:szCs w:val="21"/>
                <w:highlight w:val="none"/>
              </w:rPr>
            </w:pPr>
            <w:r>
              <w:rPr>
                <w:rFonts w:ascii="宋体" w:hAnsi="宋体" w:cs="宋体"/>
                <w:color w:val="auto"/>
                <w:kern w:val="0"/>
                <w:szCs w:val="21"/>
                <w:highlight w:val="none"/>
              </w:rPr>
              <w:t>□</w:t>
            </w:r>
            <w:r>
              <w:rPr>
                <w:rFonts w:ascii="宋体" w:hAnsi="宋体" w:cs="宋体"/>
                <w:color w:val="auto"/>
                <w:szCs w:val="21"/>
                <w:highlight w:val="none"/>
              </w:rPr>
              <w:t>其他：</w:t>
            </w:r>
            <w:r>
              <w:rPr>
                <w:rFonts w:ascii="宋体" w:hAnsi="宋体" w:cs="Courier New"/>
                <w:color w:val="auto"/>
                <w:kern w:val="0"/>
                <w:szCs w:val="21"/>
                <w:highlight w:val="none"/>
                <w:u w:val="single"/>
              </w:rPr>
              <w:t xml:space="preserve">              </w:t>
            </w:r>
          </w:p>
        </w:tc>
      </w:tr>
      <w:tr w14:paraId="5BCC1582">
        <w:tblPrEx>
          <w:tblCellMar>
            <w:top w:w="0" w:type="dxa"/>
            <w:left w:w="108" w:type="dxa"/>
            <w:bottom w:w="0" w:type="dxa"/>
            <w:right w:w="108" w:type="dxa"/>
          </w:tblCellMar>
        </w:tblPrEx>
        <w:trPr>
          <w:trHeight w:val="567" w:hRule="atLeast"/>
        </w:trPr>
        <w:tc>
          <w:tcPr>
            <w:tcW w:w="864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77AD3C">
            <w:pPr>
              <w:widowControl w:val="0"/>
              <w:autoSpaceDE w:val="0"/>
              <w:snapToGrid w:val="0"/>
              <w:ind w:firstLine="0"/>
              <w:jc w:val="left"/>
              <w:rPr>
                <w:rFonts w:ascii="宋体" w:hAnsi="宋体" w:cs="宋体"/>
                <w:b/>
                <w:bCs/>
                <w:color w:val="auto"/>
                <w:kern w:val="0"/>
                <w:szCs w:val="21"/>
                <w:highlight w:val="none"/>
              </w:rPr>
            </w:pPr>
            <w:r>
              <w:rPr>
                <w:rFonts w:ascii="宋体" w:hAnsi="宋体" w:cs="宋体"/>
                <w:b/>
                <w:bCs/>
                <w:color w:val="auto"/>
                <w:kern w:val="0"/>
                <w:szCs w:val="21"/>
                <w:highlight w:val="none"/>
              </w:rPr>
              <w:t>备注：</w:t>
            </w:r>
          </w:p>
          <w:p w14:paraId="40E9BDCC">
            <w:pPr>
              <w:widowControl w:val="0"/>
              <w:autoSpaceDE w:val="0"/>
              <w:snapToGrid w:val="0"/>
              <w:ind w:firstLine="0"/>
              <w:jc w:val="left"/>
              <w:rPr>
                <w:rFonts w:ascii="宋体" w:hAnsi="宋体" w:cs="宋体"/>
                <w:bCs/>
                <w:color w:val="auto"/>
                <w:kern w:val="0"/>
                <w:szCs w:val="21"/>
                <w:highlight w:val="none"/>
              </w:rPr>
            </w:pPr>
            <w:r>
              <w:rPr>
                <w:rFonts w:ascii="宋体" w:hAnsi="宋体" w:cs="宋体"/>
                <w:bCs/>
                <w:color w:val="auto"/>
                <w:kern w:val="0"/>
                <w:szCs w:val="21"/>
                <w:highlight w:val="none"/>
              </w:rPr>
              <w:t>本表如出现前后不一的缺漏情况，以招标文件中列明较多的为准，如出现名称不一致的情况以</w:t>
            </w:r>
            <w:r>
              <w:rPr>
                <w:rFonts w:ascii="宋体" w:hAnsi="宋体" w:cs="宋体"/>
                <w:bCs/>
                <w:color w:val="auto"/>
                <w:kern w:val="0"/>
                <w:szCs w:val="21"/>
                <w:highlight w:val="none"/>
                <w:lang w:val="en-US" w:eastAsia="zh-CN"/>
              </w:rPr>
              <w:t>招标</w:t>
            </w:r>
            <w:r>
              <w:rPr>
                <w:rFonts w:ascii="宋体" w:hAnsi="宋体" w:cs="宋体"/>
                <w:bCs/>
                <w:color w:val="auto"/>
                <w:kern w:val="0"/>
                <w:szCs w:val="21"/>
                <w:highlight w:val="none"/>
              </w:rPr>
              <w:t>文件格式的名称为准。</w:t>
            </w:r>
          </w:p>
        </w:tc>
      </w:tr>
    </w:tbl>
    <w:p w14:paraId="71C84584">
      <w:pPr>
        <w:widowControl w:val="0"/>
        <w:autoSpaceDE w:val="0"/>
        <w:snapToGrid w:val="0"/>
        <w:ind w:firstLine="0"/>
        <w:jc w:val="left"/>
        <w:rPr>
          <w:rFonts w:ascii="宋体" w:hAnsi="宋体" w:cs="宋体"/>
          <w:color w:val="auto"/>
          <w:highlight w:val="none"/>
        </w:rPr>
      </w:pPr>
      <w:r>
        <w:rPr>
          <w:color w:val="auto"/>
          <w:highlight w:val="none"/>
        </w:rPr>
        <w:br w:type="page"/>
      </w:r>
    </w:p>
    <w:p w14:paraId="29EE4E3F">
      <w:pPr>
        <w:widowControl w:val="0"/>
        <w:autoSpaceDE w:val="0"/>
        <w:snapToGrid w:val="0"/>
        <w:ind w:firstLine="0"/>
        <w:jc w:val="center"/>
        <w:rPr>
          <w:rFonts w:ascii="宋体" w:hAnsi="宋体" w:cs="宋体"/>
          <w:color w:val="auto"/>
          <w:sz w:val="28"/>
          <w:highlight w:val="none"/>
        </w:rPr>
      </w:pPr>
      <w:r>
        <w:rPr>
          <w:rFonts w:ascii="宋体" w:hAnsi="宋体" w:cs="宋体"/>
          <w:b/>
          <w:color w:val="auto"/>
          <w:sz w:val="32"/>
          <w:szCs w:val="32"/>
          <w:highlight w:val="none"/>
        </w:rPr>
        <w:t>第二节 否决性条款摘要</w:t>
      </w:r>
    </w:p>
    <w:p w14:paraId="036E705B">
      <w:pPr>
        <w:widowControl w:val="0"/>
        <w:autoSpaceDE w:val="0"/>
        <w:snapToGrid w:val="0"/>
        <w:ind w:firstLine="0"/>
        <w:jc w:val="left"/>
        <w:rPr>
          <w:rFonts w:ascii="宋体" w:hAnsi="宋体" w:cs="宋体"/>
          <w:bCs/>
          <w:color w:val="auto"/>
          <w:szCs w:val="21"/>
          <w:highlight w:val="none"/>
        </w:rPr>
      </w:pPr>
      <w:r>
        <w:rPr>
          <w:rFonts w:ascii="宋体" w:hAnsi="宋体" w:cs="宋体"/>
          <w:b/>
          <w:bCs/>
          <w:color w:val="auto"/>
          <w:szCs w:val="21"/>
          <w:highlight w:val="none"/>
        </w:rPr>
        <w:t>提示投标人和评标委员会</w:t>
      </w:r>
      <w:r>
        <w:rPr>
          <w:rFonts w:ascii="宋体" w:hAnsi="宋体" w:cs="宋体"/>
          <w:bCs/>
          <w:color w:val="auto"/>
          <w:szCs w:val="21"/>
          <w:highlight w:val="none"/>
        </w:rPr>
        <w:t>：本部分内容是本项目招标文件中涉及的所有否决性条款的汇总，否决性条款包括：投标文件不予受理的情形和</w:t>
      </w:r>
      <w:r>
        <w:rPr>
          <w:rFonts w:ascii="宋体" w:hAnsi="宋体" w:cs="宋体"/>
          <w:bCs/>
          <w:color w:val="auto"/>
          <w:szCs w:val="21"/>
          <w:highlight w:val="none"/>
          <w:lang w:val="en-US" w:eastAsia="zh-CN"/>
        </w:rPr>
        <w:t>否决</w:t>
      </w:r>
      <w:r>
        <w:rPr>
          <w:rFonts w:ascii="宋体" w:hAnsi="宋体" w:cs="宋体"/>
          <w:bCs/>
          <w:color w:val="auto"/>
          <w:szCs w:val="21"/>
          <w:highlight w:val="none"/>
        </w:rPr>
        <w:t>条款。招标文件中有关否决性条款的阐述与本节不一致的，以本节内容为准。除出现以下情形外，投标文件的其他任何情形均不得作否决处理。</w:t>
      </w:r>
    </w:p>
    <w:p w14:paraId="23860ABE">
      <w:pPr>
        <w:widowControl w:val="0"/>
        <w:autoSpaceDE w:val="0"/>
        <w:snapToGrid w:val="0"/>
        <w:ind w:firstLine="0"/>
        <w:jc w:val="left"/>
        <w:rPr>
          <w:rFonts w:ascii="宋体" w:hAnsi="宋体" w:cs="宋体"/>
          <w:b/>
          <w:bCs/>
          <w:color w:val="auto"/>
          <w:sz w:val="24"/>
          <w:szCs w:val="21"/>
          <w:highlight w:val="none"/>
        </w:rPr>
      </w:pPr>
    </w:p>
    <w:p w14:paraId="57BB6CFB">
      <w:pPr>
        <w:pStyle w:val="405"/>
        <w:widowControl w:val="0"/>
        <w:numPr>
          <w:ilvl w:val="0"/>
          <w:numId w:val="2"/>
        </w:numPr>
        <w:autoSpaceDE w:val="0"/>
        <w:snapToGrid w:val="0"/>
        <w:jc w:val="left"/>
        <w:rPr>
          <w:rFonts w:ascii="宋体" w:hAnsi="宋体" w:cs="宋体"/>
          <w:b/>
          <w:bCs/>
          <w:color w:val="auto"/>
          <w:szCs w:val="21"/>
          <w:highlight w:val="none"/>
        </w:rPr>
      </w:pPr>
      <w:r>
        <w:rPr>
          <w:rFonts w:ascii="宋体" w:hAnsi="宋体" w:cs="宋体"/>
          <w:b/>
          <w:color w:val="auto"/>
          <w:szCs w:val="21"/>
          <w:highlight w:val="none"/>
        </w:rPr>
        <w:t>投标文件有下列情形之一的，其投标将不予受理的情形（由招标人负责判定）：</w:t>
      </w:r>
    </w:p>
    <w:p w14:paraId="1E114548">
      <w:pPr>
        <w:pStyle w:val="405"/>
        <w:widowControl w:val="0"/>
        <w:numPr>
          <w:ilvl w:val="1"/>
          <w:numId w:val="2"/>
        </w:numPr>
        <w:autoSpaceDE w:val="0"/>
        <w:snapToGrid w:val="0"/>
        <w:jc w:val="left"/>
        <w:rPr>
          <w:rFonts w:ascii="宋体" w:hAnsi="宋体" w:cs="宋体"/>
          <w:color w:val="auto"/>
          <w:highlight w:val="none"/>
        </w:rPr>
      </w:pPr>
      <w:r>
        <w:rPr>
          <w:rFonts w:ascii="宋体" w:hAnsi="宋体" w:cs="宋体"/>
          <w:color w:val="auto"/>
          <w:highlight w:val="none"/>
        </w:rPr>
        <w:t>在投标人须知前附表规定的投标截止时间以后逾期送达的或者未送达指定地点的电子投标文件；</w:t>
      </w:r>
    </w:p>
    <w:p w14:paraId="7B19244E">
      <w:pPr>
        <w:pStyle w:val="405"/>
        <w:widowControl w:val="0"/>
        <w:numPr>
          <w:ilvl w:val="1"/>
          <w:numId w:val="2"/>
        </w:numPr>
        <w:autoSpaceDE w:val="0"/>
        <w:snapToGrid w:val="0"/>
        <w:jc w:val="left"/>
        <w:rPr>
          <w:rFonts w:ascii="宋体" w:hAnsi="宋体" w:cs="宋体"/>
          <w:color w:val="auto"/>
          <w:highlight w:val="none"/>
        </w:rPr>
      </w:pPr>
      <w:r>
        <w:rPr>
          <w:rFonts w:ascii="宋体" w:hAnsi="宋体" w:cs="宋体"/>
          <w:color w:val="auto"/>
          <w:highlight w:val="none"/>
        </w:rPr>
        <w:t>投标人名称和购买（获取）文件时登记不一致的。</w:t>
      </w:r>
    </w:p>
    <w:p w14:paraId="7423E770">
      <w:pPr>
        <w:widowControl w:val="0"/>
        <w:autoSpaceDE w:val="0"/>
        <w:snapToGrid w:val="0"/>
        <w:ind w:firstLine="0"/>
        <w:jc w:val="left"/>
        <w:rPr>
          <w:rFonts w:ascii="宋体" w:hAnsi="宋体" w:cs="宋体"/>
          <w:color w:val="auto"/>
          <w:highlight w:val="none"/>
        </w:rPr>
      </w:pPr>
    </w:p>
    <w:p w14:paraId="2726317F">
      <w:pPr>
        <w:pStyle w:val="405"/>
        <w:widowControl w:val="0"/>
        <w:numPr>
          <w:ilvl w:val="0"/>
          <w:numId w:val="2"/>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围标、串标与</w:t>
      </w:r>
      <w:r>
        <w:rPr>
          <w:rFonts w:ascii="宋体" w:hAnsi="宋体" w:cs="宋体"/>
          <w:b/>
          <w:color w:val="auto"/>
          <w:szCs w:val="21"/>
          <w:highlight w:val="none"/>
          <w:lang w:val="en-US" w:eastAsia="zh-CN"/>
        </w:rPr>
        <w:t>否决</w:t>
      </w:r>
      <w:r>
        <w:rPr>
          <w:rFonts w:ascii="宋体" w:hAnsi="宋体" w:cs="宋体"/>
          <w:b/>
          <w:color w:val="auto"/>
          <w:szCs w:val="21"/>
          <w:highlight w:val="none"/>
        </w:rPr>
        <w:t>的判定与处理（初步评审由评标委员会负责判定）</w:t>
      </w:r>
    </w:p>
    <w:p w14:paraId="60276E6C">
      <w:pPr>
        <w:pStyle w:val="405"/>
        <w:widowControl w:val="0"/>
        <w:numPr>
          <w:ilvl w:val="1"/>
          <w:numId w:val="2"/>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围标、串标的判定与处理</w:t>
      </w:r>
    </w:p>
    <w:p w14:paraId="60294109">
      <w:pPr>
        <w:pStyle w:val="405"/>
        <w:numPr>
          <w:ilvl w:val="0"/>
          <w:numId w:val="0"/>
        </w:numPr>
        <w:ind w:left="0" w:firstLine="0"/>
        <w:rPr>
          <w:rFonts w:ascii="宋体" w:hAnsi="宋体" w:eastAsia="宋体" w:cs="Times New Roman"/>
          <w:color w:val="auto"/>
          <w:highlight w:val="none"/>
        </w:rPr>
      </w:pPr>
      <w:r>
        <w:rPr>
          <w:rFonts w:ascii="宋体" w:hAnsi="宋体" w:eastAsia="宋体" w:cs="Times New Roman"/>
          <w:color w:val="auto"/>
          <w:highlight w:val="none"/>
          <w:lang w:val="en-US" w:eastAsia="zh-CN"/>
        </w:rPr>
        <w:t>2.1.1</w:t>
      </w:r>
      <w:r>
        <w:rPr>
          <w:rFonts w:ascii="宋体" w:hAnsi="宋体" w:eastAsia="宋体" w:cs="Times New Roman"/>
          <w:color w:val="auto"/>
          <w:highlight w:val="none"/>
        </w:rPr>
        <w:t>有下列情形之一的，经评标委员会遵循少数服从多数的原则集体表决认定后，按围标、串标行为对待，除按</w:t>
      </w:r>
      <w:r>
        <w:rPr>
          <w:rFonts w:ascii="宋体" w:hAnsi="宋体" w:eastAsia="宋体" w:cs="Times New Roman"/>
          <w:color w:val="auto"/>
          <w:highlight w:val="none"/>
          <w:lang w:val="en-US" w:eastAsia="zh-CN"/>
        </w:rPr>
        <w:t>否决</w:t>
      </w:r>
      <w:r>
        <w:rPr>
          <w:rFonts w:ascii="宋体" w:hAnsi="宋体" w:eastAsia="宋体" w:cs="Times New Roman"/>
          <w:color w:val="auto"/>
          <w:highlight w:val="none"/>
        </w:rPr>
        <w:t>处理外，招标人将提请有关主管部门或者有关行政管理部门根据情况依法做出处罚：</w:t>
      </w:r>
    </w:p>
    <w:p w14:paraId="30A4033F">
      <w:pPr>
        <w:pStyle w:val="405"/>
        <w:widowControl/>
        <w:numPr>
          <w:ilvl w:val="0"/>
          <w:numId w:val="0"/>
        </w:numPr>
        <w:autoSpaceDE/>
        <w:snapToGrid/>
        <w:ind w:left="0" w:firstLine="0"/>
        <w:jc w:val="left"/>
        <w:rPr>
          <w:rFonts w:ascii="宋体" w:hAnsi="宋体" w:cs="宋体"/>
          <w:color w:val="auto"/>
          <w:highlight w:val="none"/>
        </w:rPr>
      </w:pPr>
      <w:r>
        <w:rPr>
          <w:rFonts w:ascii="宋体" w:hAnsi="宋体" w:eastAsia="宋体" w:cs="Times New Roman"/>
          <w:color w:val="auto"/>
          <w:highlight w:val="none"/>
          <w:lang w:val="en-US" w:eastAsia="zh-CN"/>
        </w:rPr>
        <w:t>2.1.1.1</w:t>
      </w:r>
      <w:r>
        <w:rPr>
          <w:rFonts w:ascii="宋体" w:hAnsi="宋体" w:cs="宋体"/>
          <w:color w:val="auto"/>
          <w:highlight w:val="none"/>
        </w:rPr>
        <w:t>不同投标人的投标文件由同一单位或者个人编制；</w:t>
      </w:r>
    </w:p>
    <w:p w14:paraId="48FC1576">
      <w:pPr>
        <w:pStyle w:val="405"/>
        <w:widowControl/>
        <w:numPr>
          <w:ilvl w:val="0"/>
          <w:numId w:val="0"/>
        </w:numPr>
        <w:autoSpaceDE/>
        <w:snapToGrid/>
        <w:ind w:left="0" w:firstLine="0"/>
        <w:jc w:val="left"/>
        <w:rPr>
          <w:rFonts w:ascii="宋体" w:hAnsi="宋体" w:cs="宋体"/>
          <w:color w:val="auto"/>
          <w:kern w:val="0"/>
          <w:highlight w:val="none"/>
        </w:rPr>
      </w:pPr>
      <w:r>
        <w:rPr>
          <w:rFonts w:ascii="宋体" w:hAnsi="宋体" w:cs="宋体"/>
          <w:color w:val="auto"/>
          <w:highlight w:val="none"/>
          <w:lang w:val="en-US" w:eastAsia="zh-CN"/>
        </w:rPr>
        <w:t>2.1.1.2</w:t>
      </w:r>
      <w:r>
        <w:rPr>
          <w:rFonts w:ascii="宋体" w:hAnsi="宋体" w:cs="宋体"/>
          <w:color w:val="auto"/>
          <w:kern w:val="0"/>
          <w:highlight w:val="none"/>
        </w:rPr>
        <w:t>不同投标人的投标文件在芯片</w:t>
      </w:r>
      <w:r>
        <w:rPr>
          <w:rFonts w:ascii="宋体" w:hAnsi="宋体" w:cs="宋体"/>
          <w:color w:val="auto"/>
          <w:kern w:val="0"/>
          <w:highlight w:val="none"/>
          <w:lang w:val="en-US" w:eastAsia="zh-CN"/>
        </w:rPr>
        <w:t>批次</w:t>
      </w:r>
      <w:r>
        <w:rPr>
          <w:rFonts w:ascii="宋体" w:hAnsi="宋体" w:cs="宋体"/>
          <w:color w:val="auto"/>
          <w:kern w:val="0"/>
          <w:highlight w:val="none"/>
        </w:rPr>
        <w:t>号</w:t>
      </w:r>
      <w:r>
        <w:rPr>
          <w:rFonts w:ascii="宋体" w:hAnsi="宋体" w:cs="宋体"/>
          <w:color w:val="auto"/>
          <w:kern w:val="0"/>
          <w:highlight w:val="none"/>
          <w:lang w:eastAsia="zh-CN"/>
        </w:rPr>
        <w:t>、</w:t>
      </w:r>
      <w:r>
        <w:rPr>
          <w:rFonts w:ascii="宋体" w:hAnsi="宋体" w:cs="宋体"/>
          <w:color w:val="auto"/>
          <w:kern w:val="0"/>
          <w:highlight w:val="none"/>
        </w:rPr>
        <w:t>硬盘序列号</w:t>
      </w:r>
      <w:r>
        <w:rPr>
          <w:rFonts w:ascii="宋体" w:hAnsi="宋体" w:cs="宋体"/>
          <w:color w:val="auto"/>
          <w:kern w:val="0"/>
          <w:highlight w:val="none"/>
          <w:lang w:eastAsia="zh-CN"/>
        </w:rPr>
        <w:t>、</w:t>
      </w:r>
      <w:r>
        <w:rPr>
          <w:rFonts w:ascii="宋体" w:hAnsi="宋体" w:cs="宋体"/>
          <w:color w:val="auto"/>
          <w:kern w:val="0"/>
          <w:highlight w:val="none"/>
        </w:rPr>
        <w:t>网卡</w:t>
      </w:r>
      <w:r>
        <w:rPr>
          <w:rFonts w:ascii="宋体" w:hAnsi="宋体" w:cs="宋体"/>
          <w:color w:val="auto"/>
          <w:kern w:val="0"/>
          <w:highlight w:val="none"/>
          <w:lang w:val="en-US" w:eastAsia="zh-CN"/>
        </w:rPr>
        <w:t>序列</w:t>
      </w:r>
      <w:r>
        <w:rPr>
          <w:rFonts w:ascii="宋体" w:hAnsi="宋体" w:cs="宋体"/>
          <w:color w:val="auto"/>
          <w:kern w:val="0"/>
          <w:highlight w:val="none"/>
        </w:rPr>
        <w:t>号</w:t>
      </w:r>
      <w:r>
        <w:rPr>
          <w:rFonts w:ascii="宋体" w:hAnsi="宋体" w:cs="宋体"/>
          <w:color w:val="auto"/>
          <w:kern w:val="0"/>
          <w:highlight w:val="none"/>
          <w:lang w:val="en-US" w:eastAsia="zh-CN"/>
        </w:rPr>
        <w:t>均</w:t>
      </w:r>
      <w:r>
        <w:rPr>
          <w:rFonts w:ascii="宋体" w:hAnsi="宋体" w:cs="宋体"/>
          <w:color w:val="auto"/>
          <w:kern w:val="0"/>
          <w:highlight w:val="none"/>
        </w:rPr>
        <w:t>相同的电脑中编制而成或由同一家投标单位编制；</w:t>
      </w:r>
    </w:p>
    <w:p w14:paraId="1B74EC3C">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2.1.1.3</w:t>
      </w:r>
      <w:r>
        <w:rPr>
          <w:rFonts w:ascii="宋体" w:hAnsi="宋体" w:cs="宋体"/>
          <w:color w:val="auto"/>
          <w:highlight w:val="none"/>
        </w:rPr>
        <w:t>不同投标人委托同一单位或者个人办理投标事宜；</w:t>
      </w:r>
    </w:p>
    <w:p w14:paraId="5D96027E">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2.1.1.4</w:t>
      </w:r>
      <w:r>
        <w:rPr>
          <w:rFonts w:ascii="宋体" w:hAnsi="宋体" w:cs="宋体"/>
          <w:color w:val="auto"/>
          <w:highlight w:val="none"/>
        </w:rPr>
        <w:t>不同投标人的投标文件载明的项目管理成员为同一人；</w:t>
      </w:r>
    </w:p>
    <w:p w14:paraId="51AA4A69">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2.1.1.5</w:t>
      </w:r>
      <w:r>
        <w:rPr>
          <w:rFonts w:ascii="宋体" w:hAnsi="宋体" w:cs="宋体"/>
          <w:color w:val="auto"/>
          <w:highlight w:val="none"/>
        </w:rPr>
        <w:t>不同投标人的投标文件异常一致或者投标报价呈规律性差异；</w:t>
      </w:r>
    </w:p>
    <w:p w14:paraId="71862C6C">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2.1.1.6</w:t>
      </w:r>
      <w:r>
        <w:rPr>
          <w:rFonts w:ascii="宋体" w:hAnsi="宋体" w:cs="宋体"/>
          <w:color w:val="auto"/>
          <w:highlight w:val="none"/>
        </w:rPr>
        <w:t>不同投标人的投标文件相互混装；</w:t>
      </w:r>
    </w:p>
    <w:p w14:paraId="57665F58">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2.1.1.7</w:t>
      </w:r>
      <w:r>
        <w:rPr>
          <w:rFonts w:ascii="宋体" w:hAnsi="宋体" w:cs="宋体"/>
          <w:color w:val="auto"/>
          <w:highlight w:val="none"/>
        </w:rPr>
        <w:t>不同投标人的投标保证金从同一单位或者个人的账户转出；</w:t>
      </w:r>
    </w:p>
    <w:p w14:paraId="28F25F2B">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2.1.1.8</w:t>
      </w:r>
      <w:r>
        <w:rPr>
          <w:rFonts w:ascii="宋体" w:hAnsi="宋体" w:cs="宋体"/>
          <w:color w:val="auto"/>
          <w:highlight w:val="none"/>
        </w:rPr>
        <w:t>投标人以他人名义投标，串通投标，以行贿手段谋取中标或者以其他弄虚作假方式投标。</w:t>
      </w:r>
    </w:p>
    <w:p w14:paraId="00DC6E51">
      <w:pPr>
        <w:pStyle w:val="405"/>
        <w:widowControl w:val="0"/>
        <w:numPr>
          <w:ilvl w:val="1"/>
          <w:numId w:val="2"/>
        </w:numPr>
        <w:autoSpaceDE w:val="0"/>
        <w:snapToGrid w:val="0"/>
        <w:jc w:val="left"/>
        <w:rPr>
          <w:rFonts w:ascii="宋体" w:hAnsi="宋体" w:eastAsia="宋体" w:cs="Times New Roman"/>
          <w:b/>
          <w:color w:val="auto"/>
          <w:szCs w:val="21"/>
          <w:highlight w:val="none"/>
        </w:rPr>
      </w:pPr>
      <w:r>
        <w:rPr>
          <w:rFonts w:ascii="宋体" w:hAnsi="宋体" w:eastAsia="宋体" w:cs="Times New Roman"/>
          <w:b/>
          <w:color w:val="auto"/>
          <w:szCs w:val="21"/>
          <w:highlight w:val="none"/>
          <w:lang w:val="en-US" w:eastAsia="zh-CN"/>
        </w:rPr>
        <w:t>否决</w:t>
      </w:r>
      <w:r>
        <w:rPr>
          <w:rFonts w:ascii="宋体" w:hAnsi="宋体" w:eastAsia="宋体" w:cs="Times New Roman"/>
          <w:b/>
          <w:color w:val="auto"/>
          <w:szCs w:val="21"/>
          <w:highlight w:val="none"/>
        </w:rPr>
        <w:t>的判定与处理</w:t>
      </w:r>
    </w:p>
    <w:p w14:paraId="3444E226">
      <w:pPr>
        <w:pStyle w:val="405"/>
        <w:numPr>
          <w:ilvl w:val="2"/>
          <w:numId w:val="2"/>
        </w:numPr>
        <w:rPr>
          <w:rFonts w:ascii="宋体" w:hAnsi="宋体" w:eastAsia="宋体" w:cs="Times New Roman"/>
          <w:color w:val="auto"/>
          <w:kern w:val="0"/>
          <w:highlight w:val="none"/>
        </w:rPr>
      </w:pPr>
      <w:r>
        <w:rPr>
          <w:rFonts w:ascii="宋体" w:hAnsi="宋体" w:eastAsia="宋体" w:cs="Times New Roman"/>
          <w:color w:val="auto"/>
          <w:kern w:val="0"/>
          <w:highlight w:val="none"/>
        </w:rPr>
        <w:t>有下列情形之一的，经评标委员会遵循少数服从多数的原则集体表决认定后，按</w:t>
      </w:r>
      <w:r>
        <w:rPr>
          <w:rFonts w:ascii="宋体" w:hAnsi="宋体" w:eastAsia="宋体" w:cs="Times New Roman"/>
          <w:color w:val="auto"/>
          <w:kern w:val="0"/>
          <w:highlight w:val="none"/>
          <w:lang w:val="en-US" w:eastAsia="zh-CN"/>
        </w:rPr>
        <w:t>否决</w:t>
      </w:r>
      <w:r>
        <w:rPr>
          <w:rFonts w:ascii="宋体" w:hAnsi="宋体" w:eastAsia="宋体" w:cs="Times New Roman"/>
          <w:color w:val="auto"/>
          <w:kern w:val="0"/>
          <w:highlight w:val="none"/>
        </w:rPr>
        <w:t>处理让该投标文件退出评标程序。</w:t>
      </w:r>
    </w:p>
    <w:p w14:paraId="349DD709">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kern w:val="0"/>
          <w:highlight w:val="none"/>
          <w:lang w:val="en-US" w:eastAsia="zh-CN"/>
        </w:rPr>
        <w:t>2.2.1.1</w:t>
      </w:r>
      <w:r>
        <w:rPr>
          <w:rFonts w:ascii="宋体" w:hAnsi="宋体" w:cs="宋体"/>
          <w:color w:val="auto"/>
          <w:kern w:val="0"/>
          <w:highlight w:val="none"/>
        </w:rPr>
        <w:t>投标报价超出招标控制价或最高限价的或按第一章第三节3.2条规定的调整方法确定的调整后价格超出最高限价的；</w:t>
      </w:r>
    </w:p>
    <w:p w14:paraId="51F965DE">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kern w:val="0"/>
          <w:highlight w:val="none"/>
          <w:lang w:val="en-US" w:eastAsia="zh-CN"/>
        </w:rPr>
        <w:t>2.2.1.2</w:t>
      </w:r>
      <w:r>
        <w:rPr>
          <w:rFonts w:ascii="宋体" w:hAnsi="宋体" w:cs="宋体"/>
          <w:color w:val="auto"/>
          <w:kern w:val="0"/>
          <w:highlight w:val="none"/>
        </w:rPr>
        <w:t>投标人资格条件不符合国家有关规定和招标文件要求的；</w:t>
      </w:r>
    </w:p>
    <w:p w14:paraId="2567FEF2">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kern w:val="0"/>
          <w:highlight w:val="none"/>
          <w:lang w:val="en-US" w:eastAsia="zh-CN"/>
        </w:rPr>
        <w:t>2.2.1.3</w:t>
      </w:r>
      <w:r>
        <w:rPr>
          <w:rFonts w:ascii="宋体" w:hAnsi="宋体" w:cs="宋体"/>
          <w:color w:val="auto"/>
          <w:kern w:val="0"/>
          <w:highlight w:val="none"/>
        </w:rPr>
        <w:t>未按招标文件的规定提交投标保证金的，或投标保函的内容不符合招标文件要求的；</w:t>
      </w:r>
    </w:p>
    <w:p w14:paraId="2DDD38D7">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kern w:val="0"/>
          <w:highlight w:val="none"/>
          <w:lang w:val="en-US" w:eastAsia="zh-CN"/>
        </w:rPr>
        <w:t>2.2.1.4</w:t>
      </w:r>
      <w:r>
        <w:rPr>
          <w:rFonts w:ascii="宋体" w:hAnsi="宋体" w:cs="宋体"/>
          <w:color w:val="auto"/>
          <w:kern w:val="0"/>
          <w:highlight w:val="none"/>
        </w:rPr>
        <w:t>未按招标文件规定提交《投标函》的，或《投标函》未按招标文件规定填写、漏填或内容填写错误，可能导致影响项目实施，损害招标人利益的；</w:t>
      </w:r>
    </w:p>
    <w:p w14:paraId="097DFABA">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2.2.1.5</w:t>
      </w:r>
      <w:r>
        <w:rPr>
          <w:rFonts w:ascii="宋体" w:hAnsi="宋体" w:cs="宋体"/>
          <w:color w:val="auto"/>
          <w:highlight w:val="none"/>
        </w:rPr>
        <w:t>组成联合体投标的，投标文件中未按规定提交联合体所有成员共同投标协议的；</w:t>
      </w:r>
    </w:p>
    <w:p w14:paraId="34041FFA">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2.2.1.6</w:t>
      </w:r>
      <w:r>
        <w:rPr>
          <w:rFonts w:ascii="宋体" w:hAnsi="宋体" w:cs="宋体"/>
          <w:color w:val="auto"/>
          <w:highlight w:val="none"/>
        </w:rPr>
        <w:t>投标人递交两份或多份内容不同的投标文件，或在一份投标文件中，有两个或多个报价且根据招标文件评定标办法规定的修正原则无法确定哪一个有效的。按招标文件规定提供可选择性方案报价的除外；</w:t>
      </w:r>
    </w:p>
    <w:p w14:paraId="50DFC7F3">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kern w:val="0"/>
          <w:highlight w:val="none"/>
          <w:lang w:val="en-US" w:eastAsia="zh-CN"/>
        </w:rPr>
        <w:t>2.2.1.7</w:t>
      </w:r>
      <w:r>
        <w:rPr>
          <w:rFonts w:ascii="宋体" w:hAnsi="宋体" w:cs="宋体"/>
          <w:color w:val="auto"/>
          <w:kern w:val="0"/>
          <w:highlight w:val="none"/>
        </w:rPr>
        <w:t>参加联合体的各成员再以自己的名义单独投标的，或同时参加两个（含两个）以上的联合体投标的；</w:t>
      </w:r>
    </w:p>
    <w:p w14:paraId="35340F10">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2.2.1.8</w:t>
      </w:r>
      <w:r>
        <w:rPr>
          <w:rFonts w:ascii="宋体" w:hAnsi="宋体" w:cs="宋体"/>
          <w:color w:val="auto"/>
          <w:highlight w:val="none"/>
        </w:rPr>
        <w:t xml:space="preserve">对招标文件提出的实质性要求和条件未作出响应的或不满足的，对招标文件实质性条款为招标文件中所有标注“★”号的条款以及初步评审表要求的内容未作出响应的或不满足的； </w:t>
      </w:r>
    </w:p>
    <w:p w14:paraId="58706453">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2.2.1.9</w:t>
      </w:r>
      <w:r>
        <w:rPr>
          <w:rFonts w:ascii="宋体" w:hAnsi="宋体" w:cs="宋体"/>
          <w:color w:val="auto"/>
          <w:highlight w:val="none"/>
        </w:rPr>
        <w:t>投标人未能按照评标委员会要求，对其投标文件进行澄清、说明和补正的，或投标人不接受根据招标文件规定对投标报价进行算术修正的；</w:t>
      </w:r>
    </w:p>
    <w:p w14:paraId="14C9848A">
      <w:pPr>
        <w:pStyle w:val="405"/>
        <w:widowControl w:val="0"/>
        <w:numPr>
          <w:ilvl w:val="0"/>
          <w:numId w:val="0"/>
        </w:numPr>
        <w:autoSpaceDE w:val="0"/>
        <w:snapToGrid w:val="0"/>
        <w:ind w:left="0" w:firstLine="0"/>
        <w:jc w:val="left"/>
        <w:rPr>
          <w:rFonts w:ascii="宋体" w:hAnsi="宋体" w:cs="宋体"/>
          <w:color w:val="auto"/>
          <w:highlight w:val="none"/>
        </w:rPr>
      </w:pPr>
      <w:r>
        <w:rPr>
          <w:rFonts w:ascii="宋体" w:hAnsi="宋体" w:cs="宋体"/>
          <w:color w:val="auto"/>
          <w:highlight w:val="none"/>
          <w:lang w:val="en-US" w:eastAsia="zh-CN"/>
        </w:rPr>
        <w:t>2.2.1.10</w:t>
      </w:r>
      <w:r>
        <w:rPr>
          <w:rFonts w:ascii="宋体" w:hAnsi="宋体" w:cs="宋体"/>
          <w:color w:val="auto"/>
          <w:highlight w:val="none"/>
        </w:rPr>
        <w:t>单位负责人为同一人或者存在控股、管理关系的不同单位，参加同一标段投标或者未划分标段的同一招标项目投标；</w:t>
      </w:r>
    </w:p>
    <w:p w14:paraId="0EFDC98D">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kern w:val="0"/>
          <w:highlight w:val="none"/>
          <w:lang w:val="en-US" w:eastAsia="zh-CN"/>
        </w:rPr>
        <w:t>2.2.1.11</w:t>
      </w:r>
      <w:r>
        <w:rPr>
          <w:rFonts w:ascii="宋体" w:hAnsi="宋体" w:cs="宋体"/>
          <w:color w:val="auto"/>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3DF1CA63">
      <w:pPr>
        <w:pStyle w:val="405"/>
        <w:widowControl w:val="0"/>
        <w:numPr>
          <w:ilvl w:val="0"/>
          <w:numId w:val="0"/>
        </w:numPr>
        <w:autoSpaceDE w:val="0"/>
        <w:snapToGrid w:val="0"/>
        <w:ind w:left="0" w:firstLine="0"/>
        <w:jc w:val="left"/>
        <w:rPr>
          <w:rFonts w:ascii="宋体" w:hAnsi="宋体" w:cs="宋体"/>
          <w:color w:val="auto"/>
          <w:kern w:val="0"/>
          <w:highlight w:val="none"/>
        </w:rPr>
      </w:pPr>
      <w:r>
        <w:rPr>
          <w:rFonts w:ascii="宋体" w:hAnsi="宋体" w:cs="宋体"/>
          <w:color w:val="auto"/>
          <w:highlight w:val="none"/>
          <w:lang w:val="en-US" w:eastAsia="zh-CN"/>
        </w:rPr>
        <w:t>2.2.1.12</w:t>
      </w:r>
      <w:r>
        <w:rPr>
          <w:rFonts w:ascii="宋体" w:hAnsi="宋体" w:cs="宋体"/>
          <w:color w:val="auto"/>
          <w:highlight w:val="none"/>
        </w:rPr>
        <w:t>符合法律法规或主管部门规范性文件规定</w:t>
      </w:r>
      <w:r>
        <w:rPr>
          <w:rFonts w:ascii="宋体" w:hAnsi="宋体" w:cs="宋体"/>
          <w:color w:val="auto"/>
          <w:highlight w:val="none"/>
          <w:lang w:val="en-US" w:eastAsia="zh-CN"/>
        </w:rPr>
        <w:t>否决</w:t>
      </w:r>
      <w:r>
        <w:rPr>
          <w:rFonts w:ascii="宋体" w:hAnsi="宋体" w:cs="宋体"/>
          <w:color w:val="auto"/>
          <w:highlight w:val="none"/>
        </w:rPr>
        <w:t>情形的。</w:t>
      </w:r>
    </w:p>
    <w:p w14:paraId="76A62D05">
      <w:pPr>
        <w:widowControl w:val="0"/>
        <w:autoSpaceDE w:val="0"/>
        <w:snapToGrid w:val="0"/>
        <w:ind w:firstLine="0"/>
        <w:jc w:val="left"/>
        <w:rPr>
          <w:rFonts w:ascii="宋体" w:hAnsi="宋体" w:cs="宋体"/>
          <w:color w:val="auto"/>
          <w:highlight w:val="none"/>
        </w:rPr>
      </w:pPr>
      <w:r>
        <w:rPr>
          <w:rFonts w:ascii="宋体" w:hAnsi="宋体" w:cs="宋体"/>
          <w:b/>
          <w:color w:val="auto"/>
          <w:highlight w:val="none"/>
        </w:rPr>
        <w:t>注：</w:t>
      </w:r>
      <w:r>
        <w:rPr>
          <w:rFonts w:ascii="宋体" w:hAnsi="宋体" w:cs="宋体"/>
          <w:color w:val="auto"/>
          <w:highlight w:val="none"/>
        </w:rPr>
        <w:t>招标人对上述内容有修改或补充的，以下述条款为准。</w:t>
      </w:r>
    </w:p>
    <w:p w14:paraId="4F007AC8">
      <w:pPr>
        <w:widowControl w:val="0"/>
        <w:autoSpaceDE w:val="0"/>
        <w:snapToGrid w:val="0"/>
        <w:ind w:firstLine="0"/>
        <w:jc w:val="left"/>
        <w:rPr>
          <w:rFonts w:ascii="宋体" w:hAnsi="宋体" w:cs="宋体"/>
          <w:color w:val="auto"/>
          <w:highlight w:val="none"/>
        </w:rPr>
      </w:pPr>
    </w:p>
    <w:p w14:paraId="39F21144">
      <w:pPr>
        <w:pStyle w:val="405"/>
        <w:widowControl w:val="0"/>
        <w:numPr>
          <w:ilvl w:val="0"/>
          <w:numId w:val="2"/>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招标人修改或补充的投标文件不予受理的情形：</w:t>
      </w:r>
      <w:r>
        <w:rPr>
          <w:rFonts w:ascii="宋体" w:hAnsi="宋体" w:cs="宋体"/>
          <w:b/>
          <w:color w:val="auto"/>
          <w:szCs w:val="21"/>
          <w:highlight w:val="none"/>
          <w:u w:val="single"/>
        </w:rPr>
        <w:t xml:space="preserve">             </w:t>
      </w:r>
      <w:r>
        <w:rPr>
          <w:rFonts w:ascii="宋体" w:hAnsi="宋体" w:cs="宋体"/>
          <w:b/>
          <w:color w:val="auto"/>
          <w:szCs w:val="21"/>
          <w:highlight w:val="none"/>
          <w:u w:val="single"/>
          <w:lang w:val="en-US" w:eastAsia="zh-CN"/>
        </w:rPr>
        <w:t>/</w:t>
      </w:r>
      <w:r>
        <w:rPr>
          <w:rFonts w:ascii="宋体" w:hAnsi="宋体" w:cs="宋体"/>
          <w:b/>
          <w:color w:val="auto"/>
          <w:szCs w:val="21"/>
          <w:highlight w:val="none"/>
          <w:u w:val="single"/>
        </w:rPr>
        <w:t xml:space="preserve">                        </w:t>
      </w:r>
    </w:p>
    <w:p w14:paraId="356BD5F5">
      <w:pPr>
        <w:widowControl w:val="0"/>
        <w:autoSpaceDE w:val="0"/>
        <w:snapToGrid w:val="0"/>
        <w:ind w:firstLine="0"/>
        <w:jc w:val="left"/>
        <w:rPr>
          <w:rFonts w:ascii="宋体" w:hAnsi="宋体" w:cs="宋体"/>
          <w:b/>
          <w:color w:val="auto"/>
          <w:szCs w:val="21"/>
          <w:highlight w:val="none"/>
        </w:rPr>
      </w:pPr>
    </w:p>
    <w:p w14:paraId="10A85E12">
      <w:pPr>
        <w:pStyle w:val="405"/>
        <w:widowControl w:val="0"/>
        <w:numPr>
          <w:ilvl w:val="0"/>
          <w:numId w:val="2"/>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招标人修改或补充的</w:t>
      </w:r>
      <w:r>
        <w:rPr>
          <w:rFonts w:ascii="宋体" w:hAnsi="宋体" w:cs="宋体"/>
          <w:b/>
          <w:color w:val="auto"/>
          <w:szCs w:val="21"/>
          <w:highlight w:val="none"/>
          <w:lang w:val="en-US" w:eastAsia="zh-CN"/>
        </w:rPr>
        <w:t>应当否决</w:t>
      </w:r>
      <w:r>
        <w:rPr>
          <w:rFonts w:ascii="宋体" w:hAnsi="宋体" w:cs="宋体"/>
          <w:b/>
          <w:color w:val="auto"/>
          <w:szCs w:val="21"/>
          <w:highlight w:val="none"/>
        </w:rPr>
        <w:t>情形：</w:t>
      </w:r>
      <w:r>
        <w:rPr>
          <w:rFonts w:ascii="宋体" w:hAnsi="宋体" w:cs="宋体"/>
          <w:b/>
          <w:color w:val="auto"/>
          <w:szCs w:val="21"/>
          <w:highlight w:val="none"/>
          <w:u w:val="single"/>
        </w:rPr>
        <w:t xml:space="preserve">                     </w:t>
      </w:r>
      <w:r>
        <w:rPr>
          <w:rFonts w:ascii="宋体" w:hAnsi="宋体" w:cs="宋体"/>
          <w:b/>
          <w:color w:val="auto"/>
          <w:szCs w:val="21"/>
          <w:highlight w:val="none"/>
          <w:u w:val="single"/>
          <w:lang w:val="en-US" w:eastAsia="zh-CN"/>
        </w:rPr>
        <w:t>/</w:t>
      </w:r>
      <w:r>
        <w:rPr>
          <w:rFonts w:ascii="宋体" w:hAnsi="宋体" w:cs="宋体"/>
          <w:b/>
          <w:color w:val="auto"/>
          <w:szCs w:val="21"/>
          <w:highlight w:val="none"/>
          <w:u w:val="single"/>
        </w:rPr>
        <w:t xml:space="preserve">                </w:t>
      </w:r>
      <w:r>
        <w:rPr>
          <w:color w:val="auto"/>
          <w:highlight w:val="none"/>
        </w:rPr>
        <w:br w:type="page"/>
      </w:r>
    </w:p>
    <w:p w14:paraId="095AE4F1">
      <w:pPr>
        <w:widowControl w:val="0"/>
        <w:numPr>
          <w:ilvl w:val="0"/>
          <w:numId w:val="0"/>
        </w:numPr>
        <w:autoSpaceDE w:val="0"/>
        <w:snapToGrid w:val="0"/>
        <w:ind w:firstLine="0"/>
        <w:jc w:val="center"/>
        <w:outlineLvl w:val="1"/>
        <w:rPr>
          <w:rFonts w:ascii="宋体" w:hAnsi="宋体" w:cs="宋体"/>
          <w:b/>
          <w:bCs/>
          <w:color w:val="auto"/>
          <w:sz w:val="28"/>
          <w:szCs w:val="32"/>
          <w:highlight w:val="none"/>
        </w:rPr>
      </w:pPr>
      <w:r>
        <w:rPr>
          <w:rFonts w:ascii="宋体" w:hAnsi="宋体" w:cs="宋体"/>
          <w:b/>
          <w:color w:val="auto"/>
          <w:sz w:val="32"/>
          <w:szCs w:val="32"/>
          <w:highlight w:val="none"/>
        </w:rPr>
        <w:t>第三节 总则</w:t>
      </w:r>
    </w:p>
    <w:p w14:paraId="784A1FFA">
      <w:pPr>
        <w:pStyle w:val="405"/>
        <w:widowControl w:val="0"/>
        <w:numPr>
          <w:ilvl w:val="0"/>
          <w:numId w:val="3"/>
        </w:numPr>
        <w:autoSpaceDE w:val="0"/>
        <w:snapToGrid w:val="0"/>
        <w:jc w:val="left"/>
        <w:rPr>
          <w:rFonts w:ascii="宋体" w:hAnsi="宋体" w:cs="宋体"/>
          <w:b/>
          <w:color w:val="auto"/>
          <w:szCs w:val="21"/>
          <w:highlight w:val="none"/>
        </w:rPr>
      </w:pPr>
      <w:bookmarkStart w:id="7" w:name="_Hlk532141677"/>
      <w:bookmarkEnd w:id="7"/>
      <w:r>
        <w:rPr>
          <w:rFonts w:ascii="宋体" w:hAnsi="宋体" w:cs="宋体"/>
          <w:b/>
          <w:color w:val="auto"/>
          <w:szCs w:val="21"/>
          <w:highlight w:val="none"/>
        </w:rPr>
        <w:t>说明</w:t>
      </w:r>
    </w:p>
    <w:p w14:paraId="42AE0559">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项目概况</w:t>
      </w:r>
    </w:p>
    <w:p w14:paraId="70D116B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根据《中华人民共和国招标投标法》</w:t>
      </w:r>
      <w:r>
        <w:rPr>
          <w:rFonts w:ascii="宋体" w:hAnsi="宋体" w:cs="宋体"/>
          <w:color w:val="auto"/>
          <w:szCs w:val="21"/>
          <w:highlight w:val="none"/>
          <w:lang w:eastAsia="zh-CN"/>
        </w:rPr>
        <w:t>、</w:t>
      </w:r>
      <w:r>
        <w:rPr>
          <w:rFonts w:ascii="宋体" w:hAnsi="宋体" w:cs="宋体"/>
          <w:color w:val="auto"/>
          <w:szCs w:val="21"/>
          <w:highlight w:val="none"/>
        </w:rPr>
        <w:t>《中华人民共和国招标投标</w:t>
      </w:r>
      <w:r>
        <w:rPr>
          <w:rFonts w:ascii="宋体" w:hAnsi="宋体" w:cs="宋体"/>
          <w:color w:val="auto"/>
          <w:szCs w:val="21"/>
          <w:highlight w:val="none"/>
          <w:lang w:val="en-US" w:eastAsia="zh-CN"/>
        </w:rPr>
        <w:t>法实施条例</w:t>
      </w:r>
      <w:r>
        <w:rPr>
          <w:rFonts w:ascii="宋体" w:hAnsi="宋体" w:cs="宋体"/>
          <w:color w:val="auto"/>
          <w:szCs w:val="21"/>
          <w:highlight w:val="none"/>
        </w:rPr>
        <w:t>》等有关法律、法规和规章的规定，本招标项目已具备招标条件，现对本项目进行招标。</w:t>
      </w:r>
    </w:p>
    <w:p w14:paraId="7D9936C6">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招标人：见投标人须知前附表。</w:t>
      </w:r>
    </w:p>
    <w:p w14:paraId="1FAB0A79">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招标</w:t>
      </w:r>
      <w:r>
        <w:rPr>
          <w:rFonts w:ascii="宋体" w:hAnsi="宋体" w:cs="宋体"/>
          <w:color w:val="auto"/>
          <w:szCs w:val="21"/>
          <w:highlight w:val="none"/>
        </w:rPr>
        <w:t>代理：见投标人须知前附表。</w:t>
      </w:r>
    </w:p>
    <w:p w14:paraId="0CD87A2A">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项目编号及项目名称：见投标人须知前附表。</w:t>
      </w:r>
    </w:p>
    <w:p w14:paraId="2470B007">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其他概况：见投标人须知前附表。</w:t>
      </w:r>
    </w:p>
    <w:p w14:paraId="67B6D4A8">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资金来源和落实情况</w:t>
      </w:r>
    </w:p>
    <w:p w14:paraId="3654CF24">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资金来源：见投标人须知前附表。</w:t>
      </w:r>
    </w:p>
    <w:p w14:paraId="47C4775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出资比例：见投标人须知前附表。</w:t>
      </w:r>
    </w:p>
    <w:p w14:paraId="204C35DA">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资金落实情况：见投标人须知前附表。</w:t>
      </w:r>
    </w:p>
    <w:p w14:paraId="7E911517">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招标范围及项目概况、</w:t>
      </w:r>
      <w:r>
        <w:rPr>
          <w:rFonts w:ascii="宋体" w:hAnsi="宋体" w:cs="宋体"/>
          <w:b/>
          <w:color w:val="auto"/>
          <w:szCs w:val="21"/>
          <w:highlight w:val="none"/>
          <w:lang w:eastAsia="zh-CN"/>
        </w:rPr>
        <w:t>服务期</w:t>
      </w:r>
      <w:r>
        <w:rPr>
          <w:rFonts w:ascii="宋体" w:hAnsi="宋体" w:cs="宋体"/>
          <w:b/>
          <w:color w:val="auto"/>
          <w:szCs w:val="21"/>
          <w:highlight w:val="none"/>
        </w:rPr>
        <w:t>、质量要求和建设地点</w:t>
      </w:r>
    </w:p>
    <w:p w14:paraId="5A25F62A">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1.3.1 本次招标范围及项目概况：见投标人须知前附表。</w:t>
      </w:r>
    </w:p>
    <w:p w14:paraId="33418E0B">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1.3.2本次招标的计划</w:t>
      </w:r>
      <w:r>
        <w:rPr>
          <w:rFonts w:ascii="宋体" w:hAnsi="宋体" w:cs="宋体"/>
          <w:color w:val="auto"/>
          <w:szCs w:val="21"/>
          <w:highlight w:val="none"/>
          <w:lang w:eastAsia="zh-CN"/>
        </w:rPr>
        <w:t>服务期</w:t>
      </w:r>
      <w:r>
        <w:rPr>
          <w:rFonts w:ascii="宋体" w:hAnsi="宋体" w:cs="宋体"/>
          <w:color w:val="auto"/>
          <w:szCs w:val="21"/>
          <w:highlight w:val="none"/>
        </w:rPr>
        <w:t>：见投标人须知前附表。</w:t>
      </w:r>
    </w:p>
    <w:p w14:paraId="0744E73A">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1.3.3本次招标的质量要求：见投标人须知前附表。</w:t>
      </w:r>
    </w:p>
    <w:p w14:paraId="6969239F">
      <w:pPr>
        <w:pStyle w:val="405"/>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1.3.4 本次招标建设地点：见投标人须知前附表。</w:t>
      </w:r>
    </w:p>
    <w:p w14:paraId="419FB38C">
      <w:pPr>
        <w:pStyle w:val="405"/>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1.3.5本次招标承包方式：见投标人须知前附表。</w:t>
      </w:r>
    </w:p>
    <w:p w14:paraId="2B9C4ABC">
      <w:pPr>
        <w:pStyle w:val="405"/>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1.3.6本次招标其他要求：见投标人须知前附表。</w:t>
      </w:r>
    </w:p>
    <w:p w14:paraId="0368807E">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投标人资格要求</w:t>
      </w:r>
    </w:p>
    <w:p w14:paraId="726ECAC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投标人应具备承担本次招标项目的资质条件、能力和信誉。</w:t>
      </w:r>
    </w:p>
    <w:p w14:paraId="062784FC">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拟派项目经理要求：见投标人须知前附表。</w:t>
      </w:r>
    </w:p>
    <w:p w14:paraId="65B80698">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其他要求：见投标人须知前附表。</w:t>
      </w:r>
    </w:p>
    <w:p w14:paraId="40712502">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本项目不</w:t>
      </w:r>
      <w:r>
        <w:rPr>
          <w:rFonts w:ascii="宋体" w:hAnsi="宋体" w:cs="宋体"/>
          <w:color w:val="auto"/>
          <w:szCs w:val="21"/>
          <w:highlight w:val="none"/>
        </w:rPr>
        <w:t>接受联合体投标</w:t>
      </w:r>
      <w:r>
        <w:rPr>
          <w:rFonts w:ascii="宋体" w:hAnsi="宋体" w:cs="宋体"/>
          <w:color w:val="auto"/>
          <w:szCs w:val="21"/>
          <w:highlight w:val="none"/>
          <w:lang w:eastAsia="zh-CN"/>
        </w:rPr>
        <w:t>。</w:t>
      </w:r>
    </w:p>
    <w:p w14:paraId="6EBE6DE9">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投标人不得存在下列情形之一：</w:t>
      </w:r>
    </w:p>
    <w:p w14:paraId="4908ECC8">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与招标人存在利害关系且可能影响招标公正性；</w:t>
      </w:r>
    </w:p>
    <w:p w14:paraId="31C7F778">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与本次招标项目的其他投标人为同一个单位负责人；</w:t>
      </w:r>
    </w:p>
    <w:p w14:paraId="607CB810">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与本次招标项目的其他投标人存在控股、管理关系；</w:t>
      </w:r>
    </w:p>
    <w:p w14:paraId="0A6AD2E7">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投标人须知前附表规定的其他情形。</w:t>
      </w:r>
    </w:p>
    <w:p w14:paraId="055E19F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费用承担</w:t>
      </w:r>
    </w:p>
    <w:p w14:paraId="74B2AD2F">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投标人准备和参加投标活动发生的费用</w:t>
      </w:r>
      <w:r>
        <w:rPr>
          <w:rFonts w:ascii="宋体" w:hAnsi="宋体" w:cs="宋体"/>
          <w:color w:val="auto"/>
          <w:szCs w:val="21"/>
          <w:highlight w:val="none"/>
          <w:lang w:val="en-US" w:eastAsia="zh-CN"/>
        </w:rPr>
        <w:t>由投标人</w:t>
      </w:r>
      <w:r>
        <w:rPr>
          <w:rFonts w:ascii="宋体" w:hAnsi="宋体" w:cs="宋体"/>
          <w:color w:val="auto"/>
          <w:szCs w:val="21"/>
          <w:highlight w:val="none"/>
        </w:rPr>
        <w:t>自理。</w:t>
      </w:r>
    </w:p>
    <w:p w14:paraId="1AB359DF">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保密</w:t>
      </w:r>
    </w:p>
    <w:p w14:paraId="053AF418">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参与招标投标活动的各方应对招标文件和投标文件中的商业和技术等秘密保密，违者应对由此造成的后果承担法律责任。</w:t>
      </w:r>
    </w:p>
    <w:p w14:paraId="5CBB73A5">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语言文字</w:t>
      </w:r>
    </w:p>
    <w:p w14:paraId="3008A020">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除专用术语外，与招标投标有关的语言均使用中文。必要时专用术语应附有中文注释。</w:t>
      </w:r>
    </w:p>
    <w:p w14:paraId="2769E3C3">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计量单位</w:t>
      </w:r>
    </w:p>
    <w:p w14:paraId="11EF0477">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所有计量均采用中华人民共和国法定计量单位。</w:t>
      </w:r>
    </w:p>
    <w:p w14:paraId="2B2562D0">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踏勘现场</w:t>
      </w:r>
    </w:p>
    <w:p w14:paraId="457A84C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本项目不</w:t>
      </w:r>
      <w:r>
        <w:rPr>
          <w:rFonts w:ascii="宋体" w:hAnsi="宋体" w:cs="宋体"/>
          <w:color w:val="auto"/>
          <w:szCs w:val="21"/>
          <w:highlight w:val="none"/>
        </w:rPr>
        <w:t>组织踏勘现场。</w:t>
      </w:r>
    </w:p>
    <w:p w14:paraId="0835827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投标预备会</w:t>
      </w:r>
    </w:p>
    <w:p w14:paraId="33CE3D5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本项目不召开投标预备会</w:t>
      </w:r>
      <w:r>
        <w:rPr>
          <w:rFonts w:ascii="宋体" w:hAnsi="宋体" w:cs="宋体"/>
          <w:color w:val="auto"/>
          <w:szCs w:val="21"/>
          <w:highlight w:val="none"/>
        </w:rPr>
        <w:t>。</w:t>
      </w:r>
    </w:p>
    <w:p w14:paraId="7B6B1A1F">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分包</w:t>
      </w:r>
    </w:p>
    <w:p w14:paraId="317A5284">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中标人应当按照合同约定履行义务，完成中标项目。中标人不得向他人转让中标项目，也不得将中标项目肢解后分别向他人转让。</w:t>
      </w:r>
    </w:p>
    <w:p w14:paraId="442A05B0">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响应和偏离</w:t>
      </w:r>
    </w:p>
    <w:p w14:paraId="00BB2FD6">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投标文件应当对招标文件的实质性要求和条件作出满足性或更有利于招标人的响应，否则，投标人的投标将被否决。响应和偏离的说明详见投标人须知前附表。</w:t>
      </w:r>
    </w:p>
    <w:p w14:paraId="25AFAB5F">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投标人应根据招标文件的要求提供投标设备技术性能指标的详细描述、技术支持资料及技术服务和质保期服务计划等内容以对招标文件作出响应。</w:t>
      </w:r>
    </w:p>
    <w:p w14:paraId="4DB61D6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投标文件应针对</w:t>
      </w:r>
      <w:r>
        <w:rPr>
          <w:rFonts w:ascii="宋体" w:hAnsi="宋体" w:cs="宋体"/>
          <w:color w:val="auto"/>
          <w:szCs w:val="21"/>
          <w:highlight w:val="none"/>
          <w:lang w:val="en-US" w:eastAsia="zh-CN"/>
        </w:rPr>
        <w:t>招标文件中的</w:t>
      </w:r>
      <w:r>
        <w:rPr>
          <w:rFonts w:ascii="宋体" w:hAnsi="宋体" w:cs="宋体"/>
          <w:color w:val="auto"/>
          <w:szCs w:val="21"/>
          <w:highlight w:val="none"/>
        </w:rPr>
        <w:t>实质性要求和列明的技术要求提供技术支持资料。技术支</w:t>
      </w:r>
      <w:r>
        <w:rPr>
          <w:rFonts w:ascii="宋体" w:hAnsi="宋体" w:cs="宋体"/>
          <w:color w:val="auto"/>
          <w:spacing w:val="-1"/>
          <w:szCs w:val="21"/>
          <w:highlight w:val="none"/>
        </w:rPr>
        <w:t>持资料以制造商公开发布的印刷资料，或检测机构出具的检测报告或投标人须知前附表允许的</w:t>
      </w:r>
      <w:r>
        <w:rPr>
          <w:rFonts w:ascii="宋体" w:hAnsi="宋体" w:cs="宋体"/>
          <w:color w:val="auto"/>
          <w:szCs w:val="21"/>
          <w:highlight w:val="none"/>
        </w:rPr>
        <w:t>其他形式为准，不符合前述要求的，视为无技术支持资料。</w:t>
      </w:r>
    </w:p>
    <w:p w14:paraId="0FEA0821">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投标文件对招标文件的全部偏离，均应在投标文件中列明，除列明的内容外，视为投标人响应招标文件的全部要求。</w:t>
      </w:r>
    </w:p>
    <w:p w14:paraId="6865D942">
      <w:pPr>
        <w:pStyle w:val="405"/>
        <w:widowControl w:val="0"/>
        <w:autoSpaceDE w:val="0"/>
        <w:snapToGrid w:val="0"/>
        <w:ind w:firstLine="0"/>
        <w:jc w:val="left"/>
        <w:rPr>
          <w:rFonts w:ascii="宋体" w:hAnsi="宋体" w:cs="宋体"/>
          <w:color w:val="auto"/>
          <w:szCs w:val="21"/>
          <w:highlight w:val="none"/>
        </w:rPr>
      </w:pPr>
    </w:p>
    <w:p w14:paraId="2F677312">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招标文件</w:t>
      </w:r>
    </w:p>
    <w:p w14:paraId="4ACEE2F5">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招标文件的组成</w:t>
      </w:r>
    </w:p>
    <w:p w14:paraId="4AB2E54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本招标文件包括：</w:t>
      </w:r>
    </w:p>
    <w:p w14:paraId="4DDAF29C">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投标人须知；</w:t>
      </w:r>
    </w:p>
    <w:p w14:paraId="7D97693C">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评定标办法；</w:t>
      </w:r>
    </w:p>
    <w:p w14:paraId="5F847399">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合同条款及格式；</w:t>
      </w:r>
    </w:p>
    <w:p w14:paraId="300DFF90">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项目需求；</w:t>
      </w:r>
    </w:p>
    <w:p w14:paraId="6B8AD6A2">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投标文件格式。</w:t>
      </w:r>
    </w:p>
    <w:p w14:paraId="56CFCA09">
      <w:pPr>
        <w:pStyle w:val="405"/>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注：根据本章第1.10款、第2.2款和第2.3款对招标文件所作的澄清、修改，构成招标文件的组成部分。</w:t>
      </w:r>
    </w:p>
    <w:p w14:paraId="17E7F7C3">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招标文件获取时间及方式：见投标人须知前附表。</w:t>
      </w:r>
    </w:p>
    <w:p w14:paraId="2712093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招标文件的澄清</w:t>
      </w:r>
    </w:p>
    <w:p w14:paraId="15CC4111">
      <w:pPr>
        <w:pStyle w:val="405"/>
        <w:widowControl w:val="0"/>
        <w:numPr>
          <w:ilvl w:val="2"/>
          <w:numId w:val="3"/>
        </w:numPr>
        <w:autoSpaceDE w:val="0"/>
        <w:snapToGrid w:val="0"/>
        <w:jc w:val="left"/>
        <w:rPr>
          <w:rFonts w:ascii="宋体" w:hAnsi="宋体" w:cs="宋体"/>
          <w:color w:val="auto"/>
          <w:kern w:val="0"/>
          <w:szCs w:val="21"/>
          <w:highlight w:val="none"/>
        </w:rPr>
      </w:pPr>
      <w:r>
        <w:rPr>
          <w:rFonts w:ascii="宋体" w:hAnsi="宋体" w:cs="宋体"/>
          <w:color w:val="auto"/>
          <w:szCs w:val="21"/>
          <w:highlight w:val="none"/>
        </w:rPr>
        <w:t>投标人应仔细阅读和检查招标文件的全部内容。如发现缺页或附件不全，应及时向招标人提出，以便补齐。如有质疑，投标人应在投标人须知前附表规定的时间内通过</w:t>
      </w:r>
      <w:r>
        <w:rPr>
          <w:rFonts w:ascii="宋体" w:hAnsi="宋体" w:cs="宋体"/>
          <w:bCs/>
          <w:color w:val="auto"/>
          <w:szCs w:val="21"/>
          <w:highlight w:val="none"/>
        </w:rPr>
        <w:t>深圳阳光采购平台</w:t>
      </w:r>
      <w:r>
        <w:rPr>
          <w:rFonts w:ascii="宋体" w:hAnsi="宋体" w:cs="宋体"/>
          <w:color w:val="auto"/>
          <w:szCs w:val="21"/>
          <w:highlight w:val="none"/>
        </w:rPr>
        <w:t>（</w:t>
      </w:r>
      <w:r>
        <w:rPr>
          <w:rFonts w:ascii="宋体" w:hAnsi="宋体" w:cs="宋体"/>
          <w:color w:val="auto"/>
          <w:szCs w:val="21"/>
          <w:highlight w:val="none"/>
          <w:lang w:eastAsia="zh-CN"/>
        </w:rPr>
        <w:t>ygcg.szexgrp.com</w:t>
      </w:r>
      <w:r>
        <w:rPr>
          <w:rFonts w:ascii="宋体" w:hAnsi="宋体" w:cs="宋体"/>
          <w:color w:val="auto"/>
          <w:szCs w:val="21"/>
          <w:highlight w:val="none"/>
        </w:rPr>
        <w:t>）（</w:t>
      </w:r>
      <w:r>
        <w:rPr>
          <w:rFonts w:ascii="宋体" w:hAnsi="宋体" w:cs="宋体"/>
          <w:color w:val="auto"/>
          <w:szCs w:val="21"/>
          <w:highlight w:val="none"/>
          <w:lang w:eastAsia="zh-CN"/>
        </w:rPr>
        <w:t>【我关注的项目】</w:t>
      </w:r>
      <w:r>
        <w:rPr>
          <w:rFonts w:ascii="宋体" w:hAnsi="宋体" w:cs="宋体"/>
          <w:color w:val="auto"/>
          <w:szCs w:val="21"/>
          <w:highlight w:val="none"/>
          <w:lang w:val="en-US" w:eastAsia="zh-CN"/>
        </w:rPr>
        <w:t>找到对应项目，</w:t>
      </w:r>
      <w:r>
        <w:rPr>
          <w:rFonts w:ascii="宋体" w:hAnsi="宋体" w:eastAsia="宋体" w:cs="宋体"/>
          <w:color w:val="auto"/>
          <w:highlight w:val="none"/>
        </w:rPr>
        <w:t>在【</w:t>
      </w:r>
      <w:r>
        <w:rPr>
          <w:rFonts w:ascii="宋体" w:hAnsi="宋体" w:eastAsia="宋体" w:cs="宋体"/>
          <w:color w:val="auto"/>
          <w:highlight w:val="none"/>
          <w:lang w:val="en-US" w:eastAsia="zh-CN"/>
        </w:rPr>
        <w:t>招标</w:t>
      </w:r>
      <w:r>
        <w:rPr>
          <w:rFonts w:ascii="宋体" w:hAnsi="宋体" w:eastAsia="宋体" w:cs="宋体"/>
          <w:color w:val="auto"/>
          <w:highlight w:val="none"/>
        </w:rPr>
        <w:t>文件】节点</w:t>
      </w:r>
      <w:r>
        <w:rPr>
          <w:rFonts w:ascii="宋体" w:hAnsi="宋体" w:cs="宋体"/>
          <w:color w:val="auto"/>
          <w:highlight w:val="none"/>
        </w:rPr>
        <w:t>点击【质疑】按钮向</w:t>
      </w:r>
      <w:r>
        <w:rPr>
          <w:rFonts w:ascii="宋体" w:hAnsi="宋体" w:cs="宋体"/>
          <w:color w:val="auto"/>
          <w:highlight w:val="none"/>
          <w:lang w:val="en-US" w:eastAsia="zh-CN"/>
        </w:rPr>
        <w:t>招标</w:t>
      </w:r>
      <w:r>
        <w:rPr>
          <w:rFonts w:ascii="宋体" w:hAnsi="宋体" w:cs="宋体"/>
          <w:color w:val="auto"/>
          <w:highlight w:val="none"/>
        </w:rPr>
        <w:t>人提出</w:t>
      </w:r>
      <w:r>
        <w:rPr>
          <w:rFonts w:ascii="宋体" w:hAnsi="宋体" w:cs="宋体"/>
          <w:color w:val="auto"/>
          <w:szCs w:val="21"/>
          <w:highlight w:val="none"/>
        </w:rPr>
        <w:t>，要求招标人对招标文件予以澄清。（重要提示：“对招标文件提出质疑问题”不等同于“对招标文件异议”，投标人如认为招标文件存在限制性、倾向性使自己的权益受到损害的或不符合法律、法规和规章规定的情形属于对招标文件的异议，应按照投标人须知总则“附件一 特别说明”“异议相关规定”提出异议。）</w:t>
      </w:r>
    </w:p>
    <w:p w14:paraId="1FD43AB6">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招标文件的澄清将在投标人须知前附表规定的时间内以数据电文形式（</w:t>
      </w:r>
      <w:r>
        <w:rPr>
          <w:rFonts w:ascii="宋体" w:hAnsi="宋体" w:cs="宋体"/>
          <w:bCs/>
          <w:color w:val="auto"/>
          <w:szCs w:val="21"/>
          <w:highlight w:val="none"/>
        </w:rPr>
        <w:t>深圳阳光采购平台</w:t>
      </w:r>
      <w:r>
        <w:rPr>
          <w:rFonts w:ascii="宋体" w:hAnsi="宋体" w:cs="宋体"/>
          <w:color w:val="auto"/>
          <w:szCs w:val="21"/>
          <w:highlight w:val="none"/>
        </w:rPr>
        <w:t>）或书面形式发给所有获取招标文件的投标人，但不指明澄清问题的来源。如果澄清发出的时间和内容明显影响投标文件编制的，应当相应延长投标截止时间。</w:t>
      </w:r>
    </w:p>
    <w:p w14:paraId="30554E7A">
      <w:pPr>
        <w:pStyle w:val="405"/>
        <w:widowControl w:val="0"/>
        <w:numPr>
          <w:ilvl w:val="2"/>
          <w:numId w:val="3"/>
        </w:numPr>
        <w:autoSpaceDE w:val="0"/>
        <w:snapToGrid w:val="0"/>
        <w:jc w:val="left"/>
        <w:rPr>
          <w:rFonts w:ascii="宋体" w:hAnsi="宋体" w:cs="宋体"/>
          <w:color w:val="auto"/>
          <w:kern w:val="0"/>
          <w:szCs w:val="21"/>
          <w:highlight w:val="none"/>
        </w:rPr>
      </w:pPr>
      <w:r>
        <w:rPr>
          <w:rFonts w:ascii="宋体" w:hAnsi="宋体" w:cs="宋体"/>
          <w:color w:val="auto"/>
          <w:szCs w:val="21"/>
          <w:highlight w:val="none"/>
        </w:rPr>
        <w:t>投标人可在</w:t>
      </w:r>
      <w:r>
        <w:rPr>
          <w:rFonts w:ascii="宋体" w:hAnsi="宋体" w:cs="宋体"/>
          <w:color w:val="auto"/>
          <w:szCs w:val="21"/>
          <w:highlight w:val="none"/>
          <w:lang w:eastAsia="zh-CN"/>
        </w:rPr>
        <w:t>【我关注的项目】</w:t>
      </w:r>
      <w:r>
        <w:rPr>
          <w:rFonts w:ascii="宋体" w:hAnsi="宋体" w:cs="宋体"/>
          <w:color w:val="auto"/>
          <w:szCs w:val="21"/>
          <w:highlight w:val="none"/>
        </w:rPr>
        <w:t>页面找到参与的项目</w:t>
      </w:r>
      <w:r>
        <w:rPr>
          <w:rFonts w:ascii="宋体" w:hAnsi="宋体" w:cs="宋体"/>
          <w:color w:val="auto"/>
          <w:szCs w:val="21"/>
          <w:highlight w:val="none"/>
          <w:lang w:eastAsia="zh-CN"/>
        </w:rPr>
        <w:t>，</w:t>
      </w:r>
      <w:r>
        <w:rPr>
          <w:rFonts w:ascii="宋体" w:hAnsi="宋体" w:eastAsia="宋体" w:cs="宋体"/>
          <w:color w:val="auto"/>
          <w:highlight w:val="none"/>
        </w:rPr>
        <w:t>在【</w:t>
      </w:r>
      <w:r>
        <w:rPr>
          <w:rFonts w:ascii="宋体" w:hAnsi="宋体" w:cs="宋体"/>
          <w:color w:val="auto"/>
          <w:highlight w:val="none"/>
        </w:rPr>
        <w:t>澄清与答疑</w:t>
      </w:r>
      <w:r>
        <w:rPr>
          <w:rFonts w:ascii="宋体" w:hAnsi="宋体" w:eastAsia="宋体" w:cs="宋体"/>
          <w:color w:val="auto"/>
          <w:highlight w:val="none"/>
        </w:rPr>
        <w:t>】节点点击【查看】</w:t>
      </w:r>
      <w:r>
        <w:rPr>
          <w:rFonts w:ascii="宋体" w:hAnsi="宋体" w:eastAsia="宋体" w:cs="宋体"/>
          <w:color w:val="auto"/>
          <w:highlight w:val="none"/>
          <w:lang w:val="en-US" w:eastAsia="zh-CN"/>
        </w:rPr>
        <w:t>按钮</w:t>
      </w:r>
      <w:r>
        <w:rPr>
          <w:rFonts w:ascii="宋体" w:hAnsi="宋体" w:cs="宋体"/>
          <w:color w:val="auto"/>
          <w:szCs w:val="21"/>
          <w:highlight w:val="none"/>
          <w:lang w:eastAsia="zh-CN"/>
        </w:rPr>
        <w:t>，</w:t>
      </w:r>
      <w:r>
        <w:rPr>
          <w:rFonts w:ascii="宋体" w:hAnsi="宋体" w:cs="宋体"/>
          <w:color w:val="auto"/>
          <w:szCs w:val="21"/>
          <w:highlight w:val="none"/>
        </w:rPr>
        <w:t>查看招标人发布的补遗内容，以及查看、下载回复内容附件。</w:t>
      </w:r>
    </w:p>
    <w:p w14:paraId="643FE0E2">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招标文件的修改</w:t>
      </w:r>
    </w:p>
    <w:p w14:paraId="32D46D31">
      <w:pPr>
        <w:widowControl w:val="0"/>
        <w:numPr>
          <w:ilvl w:val="2"/>
          <w:numId w:val="3"/>
        </w:numPr>
        <w:autoSpaceDE w:val="0"/>
        <w:snapToGrid w:val="0"/>
        <w:rPr>
          <w:rFonts w:ascii="宋体" w:hAnsi="宋体" w:cs="宋体"/>
          <w:color w:val="auto"/>
          <w:szCs w:val="21"/>
          <w:highlight w:val="none"/>
        </w:rPr>
      </w:pPr>
      <w:r>
        <w:rPr>
          <w:rFonts w:ascii="宋体" w:hAnsi="宋体" w:cs="宋体"/>
          <w:color w:val="auto"/>
          <w:szCs w:val="21"/>
          <w:highlight w:val="none"/>
        </w:rPr>
        <w:t>在投标截止时间前，招标人可以数据电文（或书面形式）修改招标文件，并通知所有已获取招标文件的投标人。如未在规定时间内发出澄清的或澄清内容明显影响投标文件编制的，将应当相应延长投标截止时间。</w:t>
      </w:r>
    </w:p>
    <w:p w14:paraId="19BBA857">
      <w:pPr>
        <w:widowControl w:val="0"/>
        <w:autoSpaceDE w:val="0"/>
        <w:snapToGrid w:val="0"/>
        <w:ind w:firstLine="0"/>
        <w:rPr>
          <w:rFonts w:ascii="宋体" w:hAnsi="宋体" w:cs="宋体"/>
          <w:color w:val="auto"/>
          <w:szCs w:val="21"/>
          <w:highlight w:val="none"/>
        </w:rPr>
      </w:pPr>
    </w:p>
    <w:p w14:paraId="7E8B3B37">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投标文件</w:t>
      </w:r>
    </w:p>
    <w:p w14:paraId="68A4D07D">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投标文件的组成</w:t>
      </w:r>
    </w:p>
    <w:p w14:paraId="6B39949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投标文件组成及格式见本招标文件第五章和投标人须知前附表三。</w:t>
      </w:r>
      <w:r>
        <w:rPr>
          <w:rFonts w:ascii="宋体" w:hAnsi="宋体" w:cs="宋体"/>
          <w:color w:val="auto"/>
          <w:spacing w:val="-1"/>
          <w:szCs w:val="21"/>
          <w:highlight w:val="none"/>
        </w:rPr>
        <w:t>投标人在评标过程中作出的符合法律法规和招标文件规定的澄清确认，构成投标文件的组</w:t>
      </w:r>
      <w:r>
        <w:rPr>
          <w:rFonts w:ascii="宋体" w:hAnsi="宋体" w:cs="宋体"/>
          <w:color w:val="auto"/>
          <w:szCs w:val="21"/>
          <w:highlight w:val="none"/>
        </w:rPr>
        <w:t>成部分。</w:t>
      </w:r>
    </w:p>
    <w:p w14:paraId="4945BD81">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投标人须知前附表规定不接受联合体投标的，或投标人没有组成联合体的，投标文件不包括投标人须知前附表所指的联合体协议书。</w:t>
      </w:r>
    </w:p>
    <w:p w14:paraId="58711B0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投标人须知前附表未要求提交投标保证金的，投标文件不包括投标人须知前附表所指的投标保证金。</w:t>
      </w:r>
    </w:p>
    <w:p w14:paraId="2A46BE49">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投标报价</w:t>
      </w:r>
    </w:p>
    <w:p w14:paraId="1516205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pacing w:val="-4"/>
          <w:szCs w:val="21"/>
          <w:highlight w:val="none"/>
        </w:rPr>
        <w:t>投标报价应包括国家规定的增值税税金，除投标人须知前附表另有规定外，增值税税</w:t>
      </w:r>
      <w:r>
        <w:rPr>
          <w:rFonts w:ascii="宋体" w:hAnsi="宋体" w:cs="宋体"/>
          <w:color w:val="auto"/>
          <w:szCs w:val="21"/>
          <w:highlight w:val="none"/>
        </w:rPr>
        <w:t>金按一般计税方法计算。</w:t>
      </w:r>
    </w:p>
    <w:p w14:paraId="40D88DA3">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投标人应充分了解该项目的总体情况以及影响投标报价的其他要素。</w:t>
      </w:r>
    </w:p>
    <w:p w14:paraId="73F0094C">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投标报价算术修正原则详见第二章评定标办法。</w:t>
      </w:r>
    </w:p>
    <w:p w14:paraId="6A018EA4">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pacing w:val="-4"/>
          <w:szCs w:val="21"/>
          <w:highlight w:val="none"/>
        </w:rPr>
        <w:t>招标人设有最高投标限价的，投标人的投标报价不得超过最高投标限价，最高投标限</w:t>
      </w:r>
      <w:r>
        <w:rPr>
          <w:rFonts w:ascii="宋体" w:hAnsi="宋体" w:cs="宋体"/>
          <w:color w:val="auto"/>
          <w:szCs w:val="21"/>
          <w:highlight w:val="none"/>
        </w:rPr>
        <w:t>价在投标人须知前附表中载明。</w:t>
      </w:r>
    </w:p>
    <w:p w14:paraId="3E6E6832">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投标报价的其他要求见投标人须知前附表。　</w:t>
      </w:r>
    </w:p>
    <w:p w14:paraId="4D9018AC">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投标有效期</w:t>
      </w:r>
    </w:p>
    <w:p w14:paraId="658BC035">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详见</w:t>
      </w:r>
      <w:r>
        <w:rPr>
          <w:rFonts w:ascii="宋体" w:hAnsi="宋体" w:cs="宋体"/>
          <w:color w:val="auto"/>
          <w:szCs w:val="21"/>
          <w:highlight w:val="none"/>
        </w:rPr>
        <w:t>投标人须知前附表。</w:t>
      </w:r>
    </w:p>
    <w:p w14:paraId="4DB5EE39">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在投标有效期内，投标人撤销或修改投标文件的，应承担招标文件和法律规定的责任。</w:t>
      </w:r>
    </w:p>
    <w:p w14:paraId="00C5FBBA">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pacing w:val="-4"/>
          <w:szCs w:val="21"/>
          <w:highlight w:val="none"/>
        </w:rPr>
        <w:t>出现特殊情况需要延长投标有效期的，招标人以数据电文形式（或书面形式）通知所有投标人延长投标有</w:t>
      </w:r>
      <w:r>
        <w:rPr>
          <w:rFonts w:ascii="宋体" w:hAnsi="宋体" w:cs="宋体"/>
          <w:color w:val="auto"/>
          <w:spacing w:val="-1"/>
          <w:szCs w:val="21"/>
          <w:highlight w:val="none"/>
        </w:rPr>
        <w:t>效期。投标人应予以书面答复，同意延长的，应相应延长其投标保证金的有效期，但不得要求或被允许撤销或修改其投标文件；投标人拒绝延长的，其投标失效，但投标人有权收回其投标保证金</w:t>
      </w:r>
      <w:r>
        <w:rPr>
          <w:rFonts w:ascii="宋体" w:hAnsi="宋体" w:cs="宋体"/>
          <w:color w:val="auto"/>
          <w:szCs w:val="21"/>
          <w:highlight w:val="none"/>
        </w:rPr>
        <w:t>。</w:t>
      </w:r>
    </w:p>
    <w:p w14:paraId="2F3BB03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投标保证金</w:t>
      </w:r>
    </w:p>
    <w:p w14:paraId="2FC3364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本项目不要求提供投标保证金</w:t>
      </w:r>
      <w:r>
        <w:rPr>
          <w:rFonts w:ascii="宋体" w:hAnsi="宋体" w:cs="宋体"/>
          <w:color w:val="auto"/>
          <w:szCs w:val="21"/>
          <w:highlight w:val="none"/>
        </w:rPr>
        <w:t>。</w:t>
      </w:r>
    </w:p>
    <w:p w14:paraId="0E5433CD">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资格审查资料（适用于已进行资格预审的）</w:t>
      </w:r>
    </w:p>
    <w:p w14:paraId="3F872BF2">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4B4C0818">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资格审查资料（适用于资格后审的）</w:t>
      </w:r>
    </w:p>
    <w:p w14:paraId="52C698D4">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除投标人须知前附表另有规定外，投标人应按下列规定提供资格审查资料，以证明其满足本章第 1.4 款规定的要求。</w:t>
      </w:r>
    </w:p>
    <w:p w14:paraId="38EDD94F">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eastAsia="宋体" w:cs="宋体"/>
          <w:color w:val="auto"/>
          <w:szCs w:val="21"/>
          <w:highlight w:val="none"/>
        </w:rPr>
        <w:t xml:space="preserve"> </w:t>
      </w:r>
      <w:r>
        <w:rPr>
          <w:rFonts w:ascii="宋体" w:hAnsi="宋体" w:cs="宋体"/>
          <w:color w:val="auto"/>
          <w:szCs w:val="21"/>
          <w:highlight w:val="none"/>
        </w:rPr>
        <w:t>“投标人基本情况表”应附以下证明材料：</w:t>
      </w:r>
    </w:p>
    <w:p w14:paraId="61AC5609">
      <w:pPr>
        <w:pStyle w:val="405"/>
        <w:widowControl w:val="0"/>
        <w:numPr>
          <w:ilvl w:val="3"/>
          <w:numId w:val="3"/>
        </w:numPr>
        <w:autoSpaceDE w:val="0"/>
        <w:snapToGrid w:val="0"/>
        <w:jc w:val="left"/>
        <w:rPr>
          <w:rFonts w:ascii="宋体" w:hAnsi="宋体" w:cs="宋体"/>
          <w:color w:val="auto"/>
          <w:szCs w:val="21"/>
          <w:highlight w:val="none"/>
        </w:rPr>
      </w:pPr>
      <w:r>
        <w:rPr>
          <w:color w:val="auto"/>
          <w:highlight w:val="none"/>
        </w:rPr>
        <w:t>投标人为企业的，应提交营业执照和组织机构代码证的扫描件和</w:t>
      </w:r>
      <w:r>
        <w:rPr>
          <w:color w:val="auto"/>
          <w:highlight w:val="none"/>
          <w:u w:val="single"/>
        </w:rPr>
        <w:t>盖章版复印件</w:t>
      </w:r>
      <w:r>
        <w:rPr>
          <w:color w:val="auto"/>
          <w:highlight w:val="none"/>
        </w:rPr>
        <w:t>。</w:t>
      </w:r>
    </w:p>
    <w:p w14:paraId="2A06FBA1">
      <w:pPr>
        <w:pStyle w:val="405"/>
        <w:widowControl w:val="0"/>
        <w:numPr>
          <w:ilvl w:val="3"/>
          <w:numId w:val="3"/>
        </w:numPr>
        <w:autoSpaceDE w:val="0"/>
        <w:snapToGrid w:val="0"/>
        <w:jc w:val="left"/>
        <w:rPr>
          <w:rFonts w:ascii="宋体" w:hAnsi="宋体" w:cs="宋体"/>
          <w:color w:val="auto"/>
          <w:szCs w:val="21"/>
          <w:highlight w:val="none"/>
        </w:rPr>
      </w:pPr>
      <w:r>
        <w:rPr>
          <w:color w:val="auto"/>
          <w:highlight w:val="none"/>
        </w:rPr>
        <w:t>投标人为依法允许经营的事业单位的，应提交事业单位法人证书和组织机构代码证的扫描件和</w:t>
      </w:r>
      <w:r>
        <w:rPr>
          <w:color w:val="auto"/>
          <w:highlight w:val="none"/>
          <w:u w:val="single"/>
        </w:rPr>
        <w:t>盖章版复印件</w:t>
      </w:r>
      <w:r>
        <w:rPr>
          <w:color w:val="auto"/>
          <w:highlight w:val="none"/>
        </w:rPr>
        <w:t>。</w:t>
      </w:r>
    </w:p>
    <w:p w14:paraId="14EC7B59">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投标人须知前附表要求的其他证明材料。</w:t>
      </w:r>
    </w:p>
    <w:p w14:paraId="1EB246E8">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备选投标方案</w:t>
      </w:r>
    </w:p>
    <w:p w14:paraId="21DDFE3F">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除投标人须知前附表规定允许外，投标人不得递交备选投标方案，否则其投标将被否决。</w:t>
      </w:r>
    </w:p>
    <w:p w14:paraId="69C6C7E9">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投标文件的编制</w:t>
      </w:r>
    </w:p>
    <w:p w14:paraId="177E59A3">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投标文件应按第五章“投标文件格式”进行编写，如有必要，可以增加附页，作为投标文件的组成部分。其中，投标函在满足招标文件实质性要求的基础上，可以提出比招标文件要求更有利于招标人的承诺。</w:t>
      </w:r>
    </w:p>
    <w:p w14:paraId="083C3F7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投标文件应当对招标文件中的有关</w:t>
      </w:r>
      <w:r>
        <w:rPr>
          <w:rFonts w:ascii="宋体" w:hAnsi="宋体" w:cs="宋体"/>
          <w:color w:val="auto"/>
          <w:szCs w:val="21"/>
          <w:highlight w:val="none"/>
          <w:lang w:eastAsia="zh-CN"/>
        </w:rPr>
        <w:t>服务期</w:t>
      </w:r>
      <w:r>
        <w:rPr>
          <w:rFonts w:ascii="宋体" w:hAnsi="宋体" w:cs="宋体"/>
          <w:color w:val="auto"/>
          <w:szCs w:val="21"/>
          <w:highlight w:val="none"/>
        </w:rPr>
        <w:t>、投标有效期、质量、招标范围等或带“</w:t>
      </w:r>
      <w:r>
        <w:rPr>
          <w:rFonts w:ascii="Wingdings 2" w:hAnsi="Wingdings 2" w:eastAsia="Wingdings 2" w:cs="Wingdings 2"/>
          <w:color w:val="auto"/>
          <w:szCs w:val="21"/>
          <w:highlight w:val="none"/>
        </w:rPr>
        <w:t></w:t>
      </w:r>
      <w:r>
        <w:rPr>
          <w:rFonts w:ascii="宋体" w:hAnsi="宋体" w:cs="宋体"/>
          <w:color w:val="auto"/>
          <w:szCs w:val="21"/>
          <w:highlight w:val="none"/>
        </w:rPr>
        <w:t>”的相关商务技术条款等实质性内容作出响应。投标文件在满足招标文件实质性要求的基础上，可以提出比招标文件要求更有利于招标人的承诺。</w:t>
      </w:r>
    </w:p>
    <w:p w14:paraId="2AB09AE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投标人应当按照招标文件和</w:t>
      </w:r>
      <w:r>
        <w:rPr>
          <w:rFonts w:ascii="宋体" w:hAnsi="宋体" w:cs="宋体"/>
          <w:bCs/>
          <w:color w:val="auto"/>
          <w:szCs w:val="21"/>
          <w:highlight w:val="none"/>
        </w:rPr>
        <w:t>深圳阳光采购平台</w:t>
      </w:r>
      <w:r>
        <w:rPr>
          <w:rFonts w:ascii="宋体" w:hAnsi="宋体" w:cs="宋体"/>
          <w:color w:val="auto"/>
          <w:szCs w:val="21"/>
          <w:highlight w:val="none"/>
        </w:rPr>
        <w:t>的要求编制投标文件，具体要求见投标人须知前附表。</w:t>
      </w:r>
    </w:p>
    <w:p w14:paraId="0236648D">
      <w:pPr>
        <w:pStyle w:val="405"/>
        <w:widowControl w:val="0"/>
        <w:autoSpaceDE w:val="0"/>
        <w:snapToGrid w:val="0"/>
        <w:ind w:firstLine="0"/>
        <w:jc w:val="left"/>
        <w:rPr>
          <w:rFonts w:ascii="宋体" w:hAnsi="宋体" w:cs="宋体"/>
          <w:color w:val="auto"/>
          <w:szCs w:val="21"/>
          <w:highlight w:val="none"/>
        </w:rPr>
      </w:pPr>
    </w:p>
    <w:p w14:paraId="51DEE066">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w:t>
      </w:r>
    </w:p>
    <w:p w14:paraId="4ED85E3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投标文件的递交</w:t>
      </w:r>
    </w:p>
    <w:p w14:paraId="1158047C">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投标人应在投标人须知前附表规定的投标截止时间前递交投标文件。</w:t>
      </w:r>
    </w:p>
    <w:p w14:paraId="39154E74">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除投标人须知前附表另有规定外，投标人所递交的投标文件不予退还。</w:t>
      </w:r>
    </w:p>
    <w:p w14:paraId="78EF4DE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投标截标时间后，系统不再接收任何投标文件上传。</w:t>
      </w:r>
    </w:p>
    <w:p w14:paraId="11FF1DAA">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具体要求详见投标人须知前附表。</w:t>
      </w:r>
    </w:p>
    <w:p w14:paraId="01DD374D">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投标文件的修改与撤回</w:t>
      </w:r>
    </w:p>
    <w:p w14:paraId="0B9C9B14">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在本章第4.2.1 项规定的投标截止时间前，投标人可以先撤销签名，再修改或撤回已递交的投标文件，修改</w:t>
      </w:r>
      <w:r>
        <w:rPr>
          <w:rFonts w:ascii="宋体" w:hAnsi="宋体" w:cs="宋体"/>
          <w:color w:val="auto"/>
          <w:szCs w:val="21"/>
          <w:highlight w:val="none"/>
          <w:lang w:val="en-US" w:eastAsia="zh-CN"/>
        </w:rPr>
        <w:t>完成</w:t>
      </w:r>
      <w:r>
        <w:rPr>
          <w:rFonts w:ascii="宋体" w:hAnsi="宋体" w:cs="宋体"/>
          <w:color w:val="auto"/>
          <w:szCs w:val="21"/>
          <w:highlight w:val="none"/>
        </w:rPr>
        <w:t>后，重新上传投标文件并确认签名。</w:t>
      </w:r>
    </w:p>
    <w:p w14:paraId="4C132734">
      <w:pPr>
        <w:pStyle w:val="405"/>
        <w:widowControl w:val="0"/>
        <w:autoSpaceDE w:val="0"/>
        <w:snapToGrid w:val="0"/>
        <w:ind w:firstLine="0"/>
        <w:jc w:val="left"/>
        <w:rPr>
          <w:rFonts w:ascii="宋体" w:hAnsi="宋体" w:cs="宋体"/>
          <w:color w:val="auto"/>
          <w:szCs w:val="21"/>
          <w:highlight w:val="none"/>
        </w:rPr>
      </w:pPr>
    </w:p>
    <w:p w14:paraId="4939BEC7">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开标</w:t>
      </w:r>
    </w:p>
    <w:p w14:paraId="5ED46D65">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开标时间和地点</w:t>
      </w:r>
    </w:p>
    <w:p w14:paraId="326036AC">
      <w:pPr>
        <w:pStyle w:val="405"/>
        <w:widowControl w:val="0"/>
        <w:numPr>
          <w:ilvl w:val="2"/>
          <w:numId w:val="3"/>
        </w:numPr>
        <w:autoSpaceDE w:val="0"/>
        <w:snapToGrid w:val="0"/>
        <w:spacing w:before="0" w:after="120"/>
        <w:jc w:val="left"/>
        <w:rPr>
          <w:rFonts w:ascii="宋体" w:hAnsi="宋体" w:cs="宋体"/>
          <w:color w:val="auto"/>
          <w:szCs w:val="21"/>
          <w:highlight w:val="none"/>
        </w:rPr>
      </w:pPr>
      <w:bookmarkStart w:id="8" w:name="_Hlk196480042"/>
      <w:bookmarkEnd w:id="8"/>
      <w:r>
        <w:rPr>
          <w:rFonts w:ascii="宋体" w:hAnsi="宋体" w:cs="宋体"/>
          <w:color w:val="auto"/>
          <w:szCs w:val="21"/>
          <w:highlight w:val="none"/>
        </w:rPr>
        <w:t>招标人在招标文件规定的投标截止时间（开标时间），并邀请所有投标人的法定代表人（负责人）或其委托代理人准时参加。</w:t>
      </w:r>
    </w:p>
    <w:p w14:paraId="67BB1E8C">
      <w:pPr>
        <w:pStyle w:val="405"/>
        <w:widowControl w:val="0"/>
        <w:numPr>
          <w:ilvl w:val="2"/>
          <w:numId w:val="3"/>
        </w:numPr>
        <w:autoSpaceDE w:val="0"/>
        <w:snapToGrid w:val="0"/>
        <w:jc w:val="left"/>
        <w:rPr>
          <w:rFonts w:ascii="宋体" w:hAnsi="宋体" w:cs="宋体"/>
          <w:color w:val="auto"/>
          <w:szCs w:val="21"/>
          <w:highlight w:val="none"/>
        </w:rPr>
      </w:pPr>
      <w:bookmarkStart w:id="9" w:name="_Hlk196480042"/>
      <w:bookmarkEnd w:id="9"/>
    </w:p>
    <w:p w14:paraId="52D443B9">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开标程序</w:t>
      </w:r>
    </w:p>
    <w:p w14:paraId="0634FF12">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主持人宣布开标纪律；</w:t>
      </w:r>
    </w:p>
    <w:p w14:paraId="7CB6DC0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拆封各家单位投标文件，并宣读各家投标单位的投标报价；</w:t>
      </w:r>
    </w:p>
    <w:p w14:paraId="6153F06C">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各投标单位代表确认开标结果并签字；</w:t>
      </w:r>
    </w:p>
    <w:p w14:paraId="22F3165A">
      <w:pPr>
        <w:pStyle w:val="405"/>
        <w:widowControl w:val="0"/>
        <w:numPr>
          <w:ilvl w:val="2"/>
          <w:numId w:val="3"/>
        </w:numPr>
        <w:autoSpaceDE w:val="0"/>
        <w:snapToGrid w:val="0"/>
        <w:jc w:val="left"/>
        <w:rPr>
          <w:rFonts w:ascii="宋体" w:hAnsi="宋体" w:cs="宋体"/>
          <w:color w:val="auto"/>
          <w:szCs w:val="21"/>
          <w:highlight w:val="none"/>
        </w:rPr>
      </w:pPr>
      <w:bookmarkStart w:id="10" w:name="_Hlk196480055"/>
      <w:r>
        <w:rPr>
          <w:rFonts w:ascii="宋体" w:hAnsi="宋体" w:cs="宋体"/>
          <w:color w:val="auto"/>
          <w:szCs w:val="21"/>
          <w:highlight w:val="none"/>
        </w:rPr>
        <w:t>开标结束。</w:t>
      </w:r>
      <w:bookmarkEnd w:id="10"/>
    </w:p>
    <w:p w14:paraId="34AD1411">
      <w:pPr>
        <w:pStyle w:val="405"/>
        <w:widowControl w:val="0"/>
        <w:autoSpaceDE w:val="0"/>
        <w:snapToGrid w:val="0"/>
        <w:ind w:firstLine="0"/>
        <w:jc w:val="left"/>
        <w:rPr>
          <w:rFonts w:ascii="宋体" w:hAnsi="宋体" w:cs="宋体"/>
          <w:color w:val="auto"/>
          <w:szCs w:val="21"/>
          <w:highlight w:val="none"/>
        </w:rPr>
      </w:pPr>
    </w:p>
    <w:p w14:paraId="7EF39FFB">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评标</w:t>
      </w:r>
    </w:p>
    <w:p w14:paraId="2131514D">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评标委员会</w:t>
      </w:r>
    </w:p>
    <w:p w14:paraId="1F32E3D9">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将依法组建评标委员会，通常情况下，评标委员会由招标人代表和有关技术、经济方面的专家组成，成员人数为五人（含）以上单数，专家成员不得少于评标委员会成员总数的三分之二。与投标人有利害关系的成员应当回避。</w:t>
      </w:r>
    </w:p>
    <w:p w14:paraId="4426157E">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评标委员会成员有下列情形之一的，应当回避：</w:t>
      </w:r>
    </w:p>
    <w:p w14:paraId="0E2465A4">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招标人或投标人的主要负责人的近亲属；</w:t>
      </w:r>
    </w:p>
    <w:p w14:paraId="61D0339F">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项目主管部门或者行政监督部门的人员；</w:t>
      </w:r>
    </w:p>
    <w:p w14:paraId="7ECBE101">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与投标人有经济利益关系，可能影响对投标公正评审的；</w:t>
      </w:r>
    </w:p>
    <w:p w14:paraId="0FB6D59C">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曾因在招标、评标以及其他与招标投标有关活动中从事违法行为而受过行政处罚或刑事处罚的；</w:t>
      </w:r>
    </w:p>
    <w:p w14:paraId="6B7CCDD4">
      <w:pPr>
        <w:pStyle w:val="405"/>
        <w:widowControl w:val="0"/>
        <w:numPr>
          <w:ilvl w:val="3"/>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与投标人有其他利害关系。</w:t>
      </w:r>
    </w:p>
    <w:p w14:paraId="2A4B5165">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pacing w:val="-4"/>
          <w:szCs w:val="21"/>
          <w:highlight w:val="none"/>
        </w:rPr>
        <w:t>评标过程中，评标委员会成员有回避事由、擅离职守或者因健康等原因不能继续评标</w:t>
      </w:r>
      <w:r>
        <w:rPr>
          <w:rFonts w:ascii="宋体" w:hAnsi="宋体" w:cs="宋体"/>
          <w:color w:val="auto"/>
          <w:spacing w:val="-1"/>
          <w:szCs w:val="21"/>
          <w:highlight w:val="none"/>
        </w:rPr>
        <w:t>的，招标人有权更换。被更换的评标委员会成员作出的评审结论无效，由更换后的评标委员会</w:t>
      </w:r>
      <w:r>
        <w:rPr>
          <w:rFonts w:ascii="宋体" w:hAnsi="宋体" w:cs="宋体"/>
          <w:color w:val="auto"/>
          <w:szCs w:val="21"/>
          <w:highlight w:val="none"/>
        </w:rPr>
        <w:t>成员重新进行评审。</w:t>
      </w:r>
    </w:p>
    <w:p w14:paraId="3B685923">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评标原则</w:t>
      </w:r>
      <w:r>
        <w:rPr>
          <w:rFonts w:ascii="宋体" w:hAnsi="宋体" w:cs="宋体"/>
          <w:b/>
          <w:color w:val="auto"/>
          <w:szCs w:val="21"/>
          <w:highlight w:val="none"/>
        </w:rPr>
        <w:tab/>
      </w:r>
    </w:p>
    <w:p w14:paraId="4EED133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评标活动遵循公平、公正、科学和择优的原则。</w:t>
      </w:r>
    </w:p>
    <w:p w14:paraId="7511D4AE">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评标</w:t>
      </w:r>
    </w:p>
    <w:p w14:paraId="655CFE7D">
      <w:pPr>
        <w:pStyle w:val="405"/>
        <w:widowControl w:val="0"/>
        <w:numPr>
          <w:ilvl w:val="2"/>
          <w:numId w:val="3"/>
        </w:numPr>
        <w:autoSpaceDE w:val="0"/>
        <w:snapToGrid w:val="0"/>
        <w:jc w:val="left"/>
        <w:rPr>
          <w:rFonts w:ascii="宋体" w:hAnsi="宋体" w:cs="宋体"/>
          <w:color w:val="auto"/>
          <w:spacing w:val="-2"/>
          <w:szCs w:val="21"/>
          <w:highlight w:val="none"/>
        </w:rPr>
      </w:pPr>
      <w:r>
        <w:rPr>
          <w:rFonts w:ascii="宋体" w:hAnsi="宋体" w:cs="宋体"/>
          <w:color w:val="auto"/>
          <w:szCs w:val="21"/>
          <w:highlight w:val="none"/>
        </w:rPr>
        <w:t>评标委员会按照投标人须知前附表和第二章“评定标办法”规定的方法、评审因素、标准和程序对投标文</w:t>
      </w:r>
      <w:r>
        <w:rPr>
          <w:rFonts w:ascii="宋体" w:hAnsi="宋体" w:cs="宋体"/>
          <w:color w:val="auto"/>
          <w:spacing w:val="-2"/>
          <w:szCs w:val="21"/>
          <w:highlight w:val="none"/>
        </w:rPr>
        <w:t>件进行评审。第二章“评定标办法”没有规定的方法、评审因素和标准，不作为评标依据。</w:t>
      </w:r>
    </w:p>
    <w:p w14:paraId="0FE85ADB">
      <w:pPr>
        <w:pStyle w:val="405"/>
        <w:widowControl w:val="0"/>
        <w:numPr>
          <w:ilvl w:val="2"/>
          <w:numId w:val="3"/>
        </w:numPr>
        <w:autoSpaceDE w:val="0"/>
        <w:snapToGrid w:val="0"/>
        <w:jc w:val="left"/>
        <w:rPr>
          <w:rFonts w:ascii="宋体" w:hAnsi="宋体" w:cs="宋体"/>
          <w:color w:val="auto"/>
          <w:spacing w:val="-2"/>
          <w:szCs w:val="21"/>
          <w:highlight w:val="none"/>
        </w:rPr>
      </w:pPr>
      <w:r>
        <w:rPr>
          <w:rFonts w:ascii="宋体" w:hAnsi="宋体" w:cs="宋体"/>
          <w:color w:val="auto"/>
          <w:szCs w:val="21"/>
          <w:highlight w:val="none"/>
        </w:rPr>
        <w:t>评标完成后，评标委员会应当向招标人以数据电文形式（</w:t>
      </w:r>
      <w:r>
        <w:rPr>
          <w:rFonts w:ascii="宋体" w:hAnsi="宋体" w:cs="宋体"/>
          <w:bCs/>
          <w:color w:val="auto"/>
          <w:szCs w:val="21"/>
          <w:highlight w:val="none"/>
        </w:rPr>
        <w:t>深圳阳光采购平台</w:t>
      </w:r>
      <w:r>
        <w:rPr>
          <w:rFonts w:ascii="宋体" w:hAnsi="宋体" w:cs="宋体"/>
          <w:color w:val="auto"/>
          <w:szCs w:val="21"/>
          <w:highlight w:val="none"/>
        </w:rPr>
        <w:t>）或书面形式提交评标报告和</w:t>
      </w:r>
      <w:r>
        <w:rPr>
          <w:rFonts w:ascii="宋体" w:hAnsi="宋体" w:cs="宋体"/>
          <w:color w:val="auto"/>
          <w:szCs w:val="21"/>
          <w:highlight w:val="none"/>
          <w:lang w:val="en-US" w:eastAsia="zh-CN"/>
        </w:rPr>
        <w:t>推荐</w:t>
      </w:r>
      <w:r>
        <w:rPr>
          <w:rFonts w:ascii="宋体" w:hAnsi="宋体" w:cs="宋体"/>
          <w:color w:val="auto"/>
          <w:szCs w:val="21"/>
          <w:highlight w:val="none"/>
        </w:rPr>
        <w:t>中标候选人名单。评标</w:t>
      </w:r>
      <w:r>
        <w:rPr>
          <w:rFonts w:ascii="宋体" w:hAnsi="宋体" w:cs="宋体"/>
          <w:color w:val="auto"/>
          <w:spacing w:val="-2"/>
          <w:szCs w:val="21"/>
          <w:highlight w:val="none"/>
        </w:rPr>
        <w:t>委员会推荐中标候选人的人数见投标人须知前附表。</w:t>
      </w:r>
    </w:p>
    <w:p w14:paraId="570502DE">
      <w:pPr>
        <w:pStyle w:val="405"/>
        <w:widowControl w:val="0"/>
        <w:autoSpaceDE w:val="0"/>
        <w:snapToGrid w:val="0"/>
        <w:ind w:firstLine="0"/>
        <w:jc w:val="left"/>
        <w:rPr>
          <w:rFonts w:ascii="宋体" w:hAnsi="宋体" w:cs="宋体"/>
          <w:color w:val="auto"/>
          <w:spacing w:val="-2"/>
          <w:szCs w:val="21"/>
          <w:highlight w:val="none"/>
        </w:rPr>
      </w:pPr>
    </w:p>
    <w:p w14:paraId="73873C0C">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lang w:val="en-US" w:eastAsia="zh-CN"/>
        </w:rPr>
        <w:t>确</w:t>
      </w:r>
      <w:r>
        <w:rPr>
          <w:rFonts w:ascii="宋体" w:hAnsi="宋体" w:cs="宋体"/>
          <w:b/>
          <w:color w:val="auto"/>
          <w:szCs w:val="21"/>
          <w:highlight w:val="none"/>
        </w:rPr>
        <w:t>定</w:t>
      </w:r>
      <w:r>
        <w:rPr>
          <w:rFonts w:ascii="宋体" w:hAnsi="宋体" w:cs="宋体"/>
          <w:b/>
          <w:color w:val="auto"/>
          <w:szCs w:val="21"/>
          <w:highlight w:val="none"/>
          <w:lang w:val="en-US" w:eastAsia="zh-CN"/>
        </w:rPr>
        <w:t>中标人</w:t>
      </w:r>
      <w:r>
        <w:rPr>
          <w:rFonts w:ascii="宋体" w:hAnsi="宋体" w:cs="宋体"/>
          <w:b/>
          <w:color w:val="auto"/>
          <w:szCs w:val="21"/>
          <w:highlight w:val="none"/>
          <w:lang w:eastAsia="zh-CN"/>
        </w:rPr>
        <w:t>（</w:t>
      </w:r>
      <w:r>
        <w:rPr>
          <w:rFonts w:ascii="宋体" w:hAnsi="宋体" w:cs="宋体"/>
          <w:b/>
          <w:color w:val="auto"/>
          <w:szCs w:val="21"/>
          <w:highlight w:val="none"/>
          <w:lang w:val="en-US" w:eastAsia="zh-CN"/>
        </w:rPr>
        <w:t>非评定分离项目适用</w:t>
      </w:r>
      <w:r>
        <w:rPr>
          <w:rFonts w:ascii="宋体" w:hAnsi="宋体" w:cs="宋体"/>
          <w:b/>
          <w:color w:val="auto"/>
          <w:szCs w:val="21"/>
          <w:highlight w:val="none"/>
          <w:lang w:eastAsia="zh-CN"/>
        </w:rPr>
        <w:t>）</w:t>
      </w:r>
    </w:p>
    <w:p w14:paraId="58EBE28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中标</w:t>
      </w:r>
      <w:r>
        <w:rPr>
          <w:rFonts w:ascii="宋体" w:hAnsi="宋体" w:cs="宋体"/>
          <w:b/>
          <w:color w:val="auto"/>
          <w:szCs w:val="21"/>
          <w:highlight w:val="none"/>
          <w:lang w:val="en-US" w:eastAsia="zh-CN"/>
        </w:rPr>
        <w:t>候选人</w:t>
      </w:r>
      <w:r>
        <w:rPr>
          <w:rFonts w:ascii="宋体" w:hAnsi="宋体" w:cs="宋体"/>
          <w:b/>
          <w:color w:val="auto"/>
          <w:szCs w:val="21"/>
          <w:highlight w:val="none"/>
        </w:rPr>
        <w:t>公示</w:t>
      </w:r>
    </w:p>
    <w:p w14:paraId="4DA3701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除投标人须知前附表规定评标委员会直接确定中标人外，招标人依据评标委员会推荐的中标候选人确定中标人。</w:t>
      </w:r>
    </w:p>
    <w:p w14:paraId="5EA837D0">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招标人在确定中标结果后，按照投标人须知前附表规定的媒介公示中标候选人，公示期不得少于3</w:t>
      </w:r>
      <w:r>
        <w:rPr>
          <w:rFonts w:ascii="宋体" w:hAnsi="宋体" w:cs="宋体"/>
          <w:color w:val="auto"/>
          <w:szCs w:val="21"/>
          <w:highlight w:val="none"/>
          <w:lang w:val="en-US" w:eastAsia="zh-CN"/>
        </w:rPr>
        <w:t>日</w:t>
      </w:r>
      <w:r>
        <w:rPr>
          <w:rFonts w:ascii="宋体" w:hAnsi="宋体" w:cs="宋体"/>
          <w:color w:val="auto"/>
          <w:szCs w:val="21"/>
          <w:highlight w:val="none"/>
        </w:rPr>
        <w:t>。</w:t>
      </w:r>
    </w:p>
    <w:p w14:paraId="0DC5B2F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投标人或者其他利害关系人对评标结果有异议的，应当在中标候选人公示期间提出</w:t>
      </w:r>
      <w:r>
        <w:rPr>
          <w:rFonts w:ascii="宋体" w:hAnsi="宋体" w:cs="宋体"/>
          <w:color w:val="auto"/>
          <w:szCs w:val="21"/>
          <w:highlight w:val="none"/>
          <w:lang w:eastAsia="zh-CN"/>
        </w:rPr>
        <w:t>。</w:t>
      </w:r>
      <w:r>
        <w:rPr>
          <w:rFonts w:ascii="宋体" w:hAnsi="宋体" w:cs="宋体"/>
          <w:color w:val="auto"/>
          <w:szCs w:val="21"/>
          <w:highlight w:val="none"/>
          <w:lang w:val="en-US" w:eastAsia="zh-CN"/>
        </w:rPr>
        <w:t xml:space="preserve"> </w:t>
      </w:r>
    </w:p>
    <w:p w14:paraId="34783E74">
      <w:pPr>
        <w:pStyle w:val="405"/>
        <w:widowControl w:val="0"/>
        <w:numPr>
          <w:ilvl w:val="1"/>
          <w:numId w:val="3"/>
        </w:numPr>
        <w:autoSpaceDE w:val="0"/>
        <w:snapToGrid w:val="0"/>
        <w:jc w:val="left"/>
        <w:rPr>
          <w:rFonts w:ascii="宋体" w:hAnsi="宋体" w:eastAsia="宋体" w:cs="Times New Roman"/>
          <w:b/>
          <w:color w:val="auto"/>
          <w:szCs w:val="21"/>
          <w:highlight w:val="none"/>
        </w:rPr>
      </w:pPr>
      <w:r>
        <w:rPr>
          <w:rFonts w:ascii="宋体" w:hAnsi="宋体" w:eastAsia="宋体" w:cs="Times New Roman"/>
          <w:b/>
          <w:color w:val="auto"/>
          <w:szCs w:val="21"/>
          <w:highlight w:val="none"/>
          <w:lang w:val="en-US" w:eastAsia="zh-CN"/>
        </w:rPr>
        <w:t>中标结果公示</w:t>
      </w:r>
    </w:p>
    <w:p w14:paraId="0FA5F371">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中标候选人公示期满且无异议，按照投标人须知前附表规定的媒介公告中标结果。</w:t>
      </w:r>
    </w:p>
    <w:p w14:paraId="216441B3">
      <w:pPr>
        <w:pStyle w:val="405"/>
        <w:widowControl w:val="0"/>
        <w:autoSpaceDE w:val="0"/>
        <w:snapToGrid w:val="0"/>
        <w:ind w:firstLine="0"/>
        <w:jc w:val="left"/>
        <w:rPr>
          <w:rFonts w:ascii="宋体" w:hAnsi="宋体" w:cs="宋体"/>
          <w:color w:val="auto"/>
          <w:szCs w:val="21"/>
          <w:highlight w:val="none"/>
        </w:rPr>
      </w:pPr>
    </w:p>
    <w:p w14:paraId="14EFB1A7">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lang w:val="en-US" w:eastAsia="zh-CN"/>
        </w:rPr>
        <w:t>确</w:t>
      </w:r>
      <w:r>
        <w:rPr>
          <w:rFonts w:ascii="宋体" w:hAnsi="宋体" w:cs="宋体"/>
          <w:b/>
          <w:color w:val="auto"/>
          <w:szCs w:val="21"/>
          <w:highlight w:val="none"/>
        </w:rPr>
        <w:t>定</w:t>
      </w:r>
      <w:r>
        <w:rPr>
          <w:rFonts w:ascii="宋体" w:hAnsi="宋体" w:cs="宋体"/>
          <w:b/>
          <w:color w:val="auto"/>
          <w:szCs w:val="21"/>
          <w:highlight w:val="none"/>
          <w:lang w:val="en-US" w:eastAsia="zh-CN"/>
        </w:rPr>
        <w:t>中</w:t>
      </w:r>
      <w:r>
        <w:rPr>
          <w:rFonts w:ascii="宋体" w:hAnsi="宋体" w:cs="宋体"/>
          <w:b/>
          <w:color w:val="auto"/>
          <w:szCs w:val="21"/>
          <w:highlight w:val="none"/>
        </w:rPr>
        <w:t>标</w:t>
      </w:r>
      <w:r>
        <w:rPr>
          <w:rFonts w:ascii="宋体" w:hAnsi="宋体" w:cs="宋体"/>
          <w:b/>
          <w:color w:val="auto"/>
          <w:szCs w:val="21"/>
          <w:highlight w:val="none"/>
          <w:lang w:val="en-US" w:eastAsia="zh-CN"/>
        </w:rPr>
        <w:t>人</w:t>
      </w:r>
      <w:r>
        <w:rPr>
          <w:rFonts w:ascii="宋体" w:hAnsi="宋体" w:cs="宋体"/>
          <w:b/>
          <w:color w:val="auto"/>
          <w:szCs w:val="21"/>
          <w:highlight w:val="none"/>
          <w:lang w:eastAsia="zh-CN"/>
        </w:rPr>
        <w:t>（</w:t>
      </w:r>
      <w:r>
        <w:rPr>
          <w:rFonts w:ascii="宋体" w:hAnsi="宋体" w:cs="宋体"/>
          <w:b/>
          <w:color w:val="auto"/>
          <w:szCs w:val="21"/>
          <w:highlight w:val="none"/>
          <w:lang w:val="en-US" w:eastAsia="zh-CN"/>
        </w:rPr>
        <w:t>评定分离项目适用</w:t>
      </w:r>
      <w:r>
        <w:rPr>
          <w:rFonts w:ascii="宋体" w:hAnsi="宋体" w:cs="宋体"/>
          <w:b/>
          <w:color w:val="auto"/>
          <w:szCs w:val="21"/>
          <w:highlight w:val="none"/>
          <w:lang w:eastAsia="zh-CN"/>
        </w:rPr>
        <w:t>）</w:t>
      </w:r>
    </w:p>
    <w:p w14:paraId="22EADD25">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中标</w:t>
      </w:r>
      <w:r>
        <w:rPr>
          <w:rFonts w:ascii="宋体" w:hAnsi="宋体" w:cs="宋体"/>
          <w:b/>
          <w:color w:val="auto"/>
          <w:szCs w:val="21"/>
          <w:highlight w:val="none"/>
          <w:lang w:val="en-US" w:eastAsia="zh-CN"/>
        </w:rPr>
        <w:t>候选人</w:t>
      </w:r>
      <w:r>
        <w:rPr>
          <w:rFonts w:ascii="宋体" w:hAnsi="宋体" w:cs="宋体"/>
          <w:b/>
          <w:color w:val="auto"/>
          <w:szCs w:val="21"/>
          <w:highlight w:val="none"/>
        </w:rPr>
        <w:t>公示</w:t>
      </w:r>
    </w:p>
    <w:p w14:paraId="09DF6CE0">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lang w:val="en-US" w:eastAsia="zh-CN"/>
        </w:rPr>
        <w:t>评标结束后，招标人</w:t>
      </w:r>
      <w:r>
        <w:rPr>
          <w:rFonts w:ascii="宋体" w:hAnsi="宋体" w:cs="宋体"/>
          <w:color w:val="auto"/>
          <w:szCs w:val="21"/>
          <w:highlight w:val="none"/>
        </w:rPr>
        <w:t>按照投标人须知前附表规定的媒介公示</w:t>
      </w:r>
      <w:r>
        <w:rPr>
          <w:rFonts w:ascii="宋体" w:hAnsi="宋体" w:cs="宋体"/>
          <w:color w:val="auto"/>
          <w:szCs w:val="21"/>
          <w:highlight w:val="none"/>
          <w:lang w:val="en-US" w:eastAsia="zh-CN"/>
        </w:rPr>
        <w:t>评标委员会推荐的</w:t>
      </w:r>
      <w:r>
        <w:rPr>
          <w:rFonts w:ascii="宋体" w:hAnsi="宋体" w:cs="宋体"/>
          <w:color w:val="auto"/>
          <w:szCs w:val="21"/>
          <w:highlight w:val="none"/>
        </w:rPr>
        <w:t>中标候选人，公示期不得少于3</w:t>
      </w:r>
      <w:r>
        <w:rPr>
          <w:rFonts w:ascii="宋体" w:hAnsi="宋体" w:cs="宋体"/>
          <w:color w:val="auto"/>
          <w:szCs w:val="21"/>
          <w:highlight w:val="none"/>
          <w:lang w:val="en-US" w:eastAsia="zh-CN"/>
        </w:rPr>
        <w:t>日</w:t>
      </w:r>
      <w:r>
        <w:rPr>
          <w:rFonts w:ascii="宋体" w:hAnsi="宋体" w:cs="宋体"/>
          <w:color w:val="auto"/>
          <w:szCs w:val="21"/>
          <w:highlight w:val="none"/>
        </w:rPr>
        <w:t>。</w:t>
      </w:r>
    </w:p>
    <w:p w14:paraId="678CC99D">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投标人或者其他利害关系人对</w:t>
      </w:r>
      <w:r>
        <w:rPr>
          <w:rFonts w:ascii="宋体" w:hAnsi="宋体" w:cs="宋体"/>
          <w:color w:val="auto"/>
          <w:szCs w:val="21"/>
          <w:highlight w:val="none"/>
          <w:lang w:val="en-US" w:eastAsia="zh-CN"/>
        </w:rPr>
        <w:t>评标结果</w:t>
      </w:r>
      <w:r>
        <w:rPr>
          <w:rFonts w:ascii="宋体" w:hAnsi="宋体" w:cs="宋体"/>
          <w:color w:val="auto"/>
          <w:szCs w:val="21"/>
          <w:highlight w:val="none"/>
        </w:rPr>
        <w:t>有异议的，应当在中标候选人公示期间提出</w:t>
      </w:r>
      <w:r>
        <w:rPr>
          <w:rFonts w:ascii="宋体" w:hAnsi="宋体" w:cs="宋体"/>
          <w:color w:val="auto"/>
          <w:szCs w:val="21"/>
          <w:highlight w:val="none"/>
          <w:lang w:eastAsia="zh-CN"/>
        </w:rPr>
        <w:t>。</w:t>
      </w:r>
      <w:r>
        <w:rPr>
          <w:rFonts w:ascii="宋体" w:hAnsi="宋体" w:cs="宋体"/>
          <w:color w:val="auto"/>
          <w:szCs w:val="21"/>
          <w:highlight w:val="none"/>
          <w:lang w:val="en-US" w:eastAsia="zh-CN"/>
        </w:rPr>
        <w:t xml:space="preserve"> </w:t>
      </w:r>
    </w:p>
    <w:p w14:paraId="508E1754">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定标</w:t>
      </w:r>
    </w:p>
    <w:p w14:paraId="2936ED49">
      <w:pPr>
        <w:pStyle w:val="405"/>
        <w:widowControl w:val="0"/>
        <w:numPr>
          <w:ilvl w:val="2"/>
          <w:numId w:val="3"/>
        </w:numPr>
        <w:autoSpaceDE w:val="0"/>
        <w:snapToGrid w:val="0"/>
        <w:ind w:left="0" w:firstLine="0"/>
        <w:jc w:val="left"/>
        <w:rPr>
          <w:rFonts w:ascii="宋体" w:hAnsi="宋体" w:cs="宋体"/>
          <w:color w:val="auto"/>
          <w:szCs w:val="21"/>
          <w:highlight w:val="none"/>
        </w:rPr>
      </w:pPr>
      <w:r>
        <w:rPr>
          <w:rFonts w:ascii="宋体" w:hAnsi="宋体" w:cs="宋体"/>
          <w:color w:val="auto"/>
          <w:szCs w:val="21"/>
          <w:highlight w:val="none"/>
          <w:lang w:val="en-US" w:eastAsia="zh-CN"/>
        </w:rPr>
        <w:t>招标人按</w:t>
      </w:r>
      <w:r>
        <w:rPr>
          <w:rFonts w:ascii="宋体" w:hAnsi="宋体" w:cs="宋体"/>
          <w:color w:val="auto"/>
          <w:szCs w:val="21"/>
          <w:highlight w:val="none"/>
        </w:rPr>
        <w:t>投标人须知前附表</w:t>
      </w:r>
      <w:r>
        <w:rPr>
          <w:rFonts w:ascii="宋体" w:hAnsi="宋体" w:cs="宋体"/>
          <w:color w:val="auto"/>
          <w:szCs w:val="21"/>
          <w:highlight w:val="none"/>
          <w:lang w:val="en-US" w:eastAsia="zh-CN"/>
        </w:rPr>
        <w:t>规定的</w:t>
      </w:r>
      <w:r>
        <w:rPr>
          <w:rFonts w:ascii="宋体" w:hAnsi="宋体" w:cs="宋体"/>
          <w:color w:val="auto"/>
          <w:szCs w:val="21"/>
          <w:highlight w:val="none"/>
        </w:rPr>
        <w:t>定标方法及定标程序</w:t>
      </w:r>
      <w:r>
        <w:rPr>
          <w:rFonts w:ascii="宋体" w:hAnsi="宋体" w:cs="宋体"/>
          <w:color w:val="auto"/>
          <w:szCs w:val="21"/>
          <w:highlight w:val="none"/>
          <w:lang w:val="en-US" w:eastAsia="zh-CN"/>
        </w:rPr>
        <w:t>进行定标</w:t>
      </w:r>
      <w:r>
        <w:rPr>
          <w:rFonts w:ascii="宋体" w:hAnsi="宋体" w:cs="宋体"/>
          <w:color w:val="auto"/>
          <w:szCs w:val="21"/>
          <w:highlight w:val="none"/>
        </w:rPr>
        <w:t>。</w:t>
      </w:r>
    </w:p>
    <w:p w14:paraId="33D0DCAE">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定标</w:t>
      </w:r>
      <w:r>
        <w:rPr>
          <w:rFonts w:ascii="宋体" w:hAnsi="宋体" w:cs="宋体"/>
          <w:b/>
          <w:color w:val="auto"/>
          <w:szCs w:val="21"/>
          <w:highlight w:val="none"/>
          <w:lang w:val="en-US" w:eastAsia="zh-CN"/>
        </w:rPr>
        <w:t>结果公示</w:t>
      </w:r>
    </w:p>
    <w:p w14:paraId="62ED5F3D">
      <w:pPr>
        <w:pStyle w:val="405"/>
        <w:widowControl w:val="0"/>
        <w:numPr>
          <w:ilvl w:val="2"/>
          <w:numId w:val="3"/>
        </w:numPr>
        <w:autoSpaceDE w:val="0"/>
        <w:snapToGrid w:val="0"/>
        <w:ind w:left="0" w:firstLine="0"/>
        <w:jc w:val="left"/>
        <w:rPr>
          <w:rFonts w:ascii="宋体" w:hAnsi="宋体" w:cs="宋体"/>
          <w:color w:val="auto"/>
          <w:szCs w:val="21"/>
          <w:highlight w:val="none"/>
        </w:rPr>
      </w:pPr>
      <w:r>
        <w:rPr>
          <w:rFonts w:ascii="宋体" w:hAnsi="宋体" w:cs="宋体"/>
          <w:color w:val="auto"/>
          <w:szCs w:val="21"/>
          <w:highlight w:val="none"/>
          <w:lang w:val="en-US" w:eastAsia="zh-CN"/>
        </w:rPr>
        <w:t>定标结束后，招标人</w:t>
      </w:r>
      <w:r>
        <w:rPr>
          <w:rFonts w:ascii="宋体" w:hAnsi="宋体" w:cs="宋体"/>
          <w:color w:val="auto"/>
          <w:szCs w:val="21"/>
          <w:highlight w:val="none"/>
        </w:rPr>
        <w:t>按照投标人须知前附表规定的媒介公示</w:t>
      </w:r>
      <w:r>
        <w:rPr>
          <w:rFonts w:ascii="宋体" w:hAnsi="宋体" w:cs="宋体"/>
          <w:color w:val="auto"/>
          <w:szCs w:val="21"/>
          <w:highlight w:val="none"/>
          <w:lang w:val="en-US" w:eastAsia="zh-CN"/>
        </w:rPr>
        <w:t>定标结果</w:t>
      </w:r>
      <w:r>
        <w:rPr>
          <w:rFonts w:ascii="宋体" w:hAnsi="宋体" w:cs="宋体"/>
          <w:color w:val="auto"/>
          <w:szCs w:val="21"/>
          <w:highlight w:val="none"/>
        </w:rPr>
        <w:t>。</w:t>
      </w:r>
    </w:p>
    <w:p w14:paraId="54710C6A">
      <w:pPr>
        <w:pStyle w:val="405"/>
        <w:widowControl w:val="0"/>
        <w:numPr>
          <w:ilvl w:val="2"/>
          <w:numId w:val="3"/>
        </w:numPr>
        <w:autoSpaceDE w:val="0"/>
        <w:snapToGrid w:val="0"/>
        <w:ind w:left="0" w:firstLine="0"/>
        <w:jc w:val="left"/>
        <w:rPr>
          <w:rFonts w:ascii="宋体" w:hAnsi="宋体" w:cs="宋体"/>
          <w:color w:val="auto"/>
          <w:szCs w:val="21"/>
          <w:highlight w:val="none"/>
        </w:rPr>
      </w:pPr>
      <w:r>
        <w:rPr>
          <w:rFonts w:ascii="宋体" w:hAnsi="宋体" w:cs="宋体"/>
          <w:color w:val="auto"/>
          <w:szCs w:val="21"/>
          <w:highlight w:val="none"/>
        </w:rPr>
        <w:t>投标人或者其他利害关系人对</w:t>
      </w:r>
      <w:r>
        <w:rPr>
          <w:rFonts w:ascii="宋体" w:hAnsi="宋体" w:cs="宋体"/>
          <w:color w:val="auto"/>
          <w:szCs w:val="21"/>
          <w:highlight w:val="none"/>
          <w:lang w:val="en-US" w:eastAsia="zh-CN"/>
        </w:rPr>
        <w:t>定标结果</w:t>
      </w:r>
      <w:r>
        <w:rPr>
          <w:rFonts w:ascii="宋体" w:hAnsi="宋体" w:cs="宋体"/>
          <w:color w:val="auto"/>
          <w:szCs w:val="21"/>
          <w:highlight w:val="none"/>
        </w:rPr>
        <w:t>有异议的，应当在</w:t>
      </w:r>
      <w:r>
        <w:rPr>
          <w:rFonts w:ascii="宋体" w:hAnsi="宋体" w:cs="宋体"/>
          <w:color w:val="auto"/>
          <w:szCs w:val="21"/>
          <w:highlight w:val="none"/>
          <w:lang w:val="en-US" w:eastAsia="zh-CN"/>
        </w:rPr>
        <w:t>定标结果公示</w:t>
      </w:r>
      <w:r>
        <w:rPr>
          <w:rFonts w:ascii="宋体" w:hAnsi="宋体" w:cs="宋体"/>
          <w:color w:val="auto"/>
          <w:szCs w:val="21"/>
          <w:highlight w:val="none"/>
        </w:rPr>
        <w:t>期间提出</w:t>
      </w:r>
      <w:r>
        <w:rPr>
          <w:rFonts w:ascii="宋体" w:hAnsi="宋体" w:cs="宋体"/>
          <w:color w:val="auto"/>
          <w:szCs w:val="21"/>
          <w:highlight w:val="none"/>
          <w:lang w:eastAsia="zh-CN"/>
        </w:rPr>
        <w:t>。</w:t>
      </w:r>
    </w:p>
    <w:p w14:paraId="14E13019">
      <w:pPr>
        <w:pStyle w:val="405"/>
        <w:widowControl w:val="0"/>
        <w:numPr>
          <w:ilvl w:val="1"/>
          <w:numId w:val="3"/>
        </w:numPr>
        <w:autoSpaceDE w:val="0"/>
        <w:snapToGrid w:val="0"/>
        <w:jc w:val="left"/>
        <w:rPr>
          <w:rFonts w:ascii="宋体" w:hAnsi="宋体" w:eastAsia="宋体" w:cs="Times New Roman"/>
          <w:b/>
          <w:color w:val="auto"/>
          <w:szCs w:val="21"/>
          <w:highlight w:val="none"/>
        </w:rPr>
      </w:pPr>
      <w:r>
        <w:rPr>
          <w:rFonts w:ascii="宋体" w:hAnsi="宋体" w:eastAsia="宋体" w:cs="Times New Roman"/>
          <w:b/>
          <w:color w:val="auto"/>
          <w:szCs w:val="21"/>
          <w:highlight w:val="none"/>
          <w:lang w:val="en-US" w:eastAsia="zh-CN"/>
        </w:rPr>
        <w:t>中标结果公示</w:t>
      </w:r>
    </w:p>
    <w:p w14:paraId="652F029F">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中标候选人公示期</w:t>
      </w:r>
      <w:r>
        <w:rPr>
          <w:rFonts w:ascii="宋体" w:hAnsi="宋体" w:cs="宋体"/>
          <w:color w:val="auto"/>
          <w:szCs w:val="21"/>
          <w:highlight w:val="none"/>
          <w:lang w:val="en-US" w:eastAsia="zh-CN"/>
        </w:rPr>
        <w:t>和定标结果</w:t>
      </w:r>
      <w:r>
        <w:rPr>
          <w:rFonts w:ascii="宋体" w:hAnsi="宋体" w:cs="宋体"/>
          <w:color w:val="auto"/>
          <w:szCs w:val="21"/>
          <w:highlight w:val="none"/>
        </w:rPr>
        <w:t>公示期满且无异议，按照投标人须知前附表规定的媒介公告中标结果。</w:t>
      </w:r>
    </w:p>
    <w:p w14:paraId="690FB25F">
      <w:pPr>
        <w:pStyle w:val="405"/>
        <w:widowControl w:val="0"/>
        <w:autoSpaceDE w:val="0"/>
        <w:snapToGrid w:val="0"/>
        <w:ind w:firstLine="0"/>
        <w:jc w:val="left"/>
        <w:rPr>
          <w:rFonts w:ascii="宋体" w:hAnsi="宋体" w:cs="宋体"/>
          <w:color w:val="auto"/>
          <w:szCs w:val="21"/>
          <w:highlight w:val="none"/>
        </w:rPr>
      </w:pPr>
    </w:p>
    <w:p w14:paraId="742166F4">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合同授予</w:t>
      </w:r>
    </w:p>
    <w:p w14:paraId="6B54B01C">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履约能力的审查</w:t>
      </w:r>
    </w:p>
    <w:p w14:paraId="28DA831A">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在发出中标通知书之前的任何时候，均有对中标候选人履约能力进行审查的权利，包括审查中标候选人资信情况的有关原件、经营状况、供货能力等招标人认为可能影响投标人履约的相关材料，投标人须无条件配合招标人的相关审查工作。审查不合格的或不配合审查的，原评标委员会将重新审查其中标候选人资格。</w:t>
      </w:r>
    </w:p>
    <w:p w14:paraId="549E02E6">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中标通知</w:t>
      </w:r>
    </w:p>
    <w:p w14:paraId="125635C9">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在本章第3.3款规定的投标有效期内，招标人向中标人发出中标通知书，同时将中标结果通知未中标的投标人。</w:t>
      </w:r>
    </w:p>
    <w:p w14:paraId="6C867634">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签订合同</w:t>
      </w:r>
    </w:p>
    <w:p w14:paraId="5EE31D1A">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招标人和中标人应当在中标通知书发出之日起30日内，根据招标文件和中标人的投标文件订立书面合同。中标人无正当理由不与招标人订立合同，</w:t>
      </w:r>
      <w:r>
        <w:rPr>
          <w:rFonts w:ascii="宋体" w:hAnsi="宋体" w:cs="宋体"/>
          <w:color w:val="auto"/>
          <w:szCs w:val="21"/>
          <w:highlight w:val="none"/>
          <w:lang w:val="en-US" w:eastAsia="zh-CN"/>
        </w:rPr>
        <w:t>或</w:t>
      </w:r>
      <w:r>
        <w:rPr>
          <w:rFonts w:ascii="宋体" w:hAnsi="宋体" w:cs="宋体"/>
          <w:color w:val="auto"/>
          <w:szCs w:val="21"/>
          <w:highlight w:val="none"/>
        </w:rPr>
        <w:t>在签订合同时向招标人提出附加条件，招标人有权取消其中标资格；给招标人造成的损失的，中标人还应当对超过部分予以赔偿。</w:t>
      </w:r>
    </w:p>
    <w:p w14:paraId="7C2751D5">
      <w:pPr>
        <w:pStyle w:val="408"/>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招标失败的情形</w:t>
      </w:r>
    </w:p>
    <w:p w14:paraId="138DDD0B">
      <w:pPr>
        <w:pStyle w:val="408"/>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发生以下情形</w:t>
      </w:r>
      <w:r>
        <w:rPr>
          <w:rFonts w:ascii="宋体" w:hAnsi="宋体" w:cs="宋体"/>
          <w:color w:val="auto"/>
          <w:szCs w:val="21"/>
          <w:highlight w:val="none"/>
          <w:lang w:val="en-US" w:eastAsia="zh-CN"/>
        </w:rPr>
        <w:t>之一</w:t>
      </w:r>
      <w:r>
        <w:rPr>
          <w:rFonts w:ascii="宋体" w:hAnsi="宋体" w:cs="宋体"/>
          <w:color w:val="auto"/>
          <w:szCs w:val="21"/>
          <w:highlight w:val="none"/>
        </w:rPr>
        <w:t>的，招标人应当宣布本次招标失败：</w:t>
      </w:r>
    </w:p>
    <w:p w14:paraId="15E460A9">
      <w:pPr>
        <w:pStyle w:val="408"/>
        <w:widowControl w:val="0"/>
        <w:numPr>
          <w:ilvl w:val="1"/>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因投标人数量不足三家未能达到开标条件的；</w:t>
      </w:r>
    </w:p>
    <w:p w14:paraId="0227E825">
      <w:pPr>
        <w:pStyle w:val="408"/>
        <w:widowControl w:val="0"/>
        <w:numPr>
          <w:ilvl w:val="1"/>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评标委员会否决所有投标的；</w:t>
      </w:r>
    </w:p>
    <w:p w14:paraId="23DC91D6">
      <w:pPr>
        <w:pStyle w:val="408"/>
        <w:widowControl w:val="0"/>
        <w:numPr>
          <w:ilvl w:val="1"/>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评标委员会否决一部分投标后其他有效投标不足三个使得投标明显缺乏竞争而否决所有投标的；</w:t>
      </w:r>
    </w:p>
    <w:p w14:paraId="226AD357">
      <w:pPr>
        <w:pStyle w:val="408"/>
        <w:widowControl w:val="0"/>
        <w:numPr>
          <w:ilvl w:val="1"/>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招标项目发生重大变化，招标人取消采购任务；</w:t>
      </w:r>
    </w:p>
    <w:p w14:paraId="15AEB6EC">
      <w:pPr>
        <w:widowControl w:val="0"/>
        <w:numPr>
          <w:ilvl w:val="1"/>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投标人须知前附表规定的其他情形。</w:t>
      </w:r>
    </w:p>
    <w:p w14:paraId="10CB796D">
      <w:pPr>
        <w:pStyle w:val="405"/>
        <w:widowControl w:val="0"/>
        <w:autoSpaceDE w:val="0"/>
        <w:snapToGrid w:val="0"/>
        <w:ind w:firstLine="0"/>
        <w:jc w:val="left"/>
        <w:rPr>
          <w:rFonts w:ascii="宋体" w:hAnsi="宋体" w:cs="宋体"/>
          <w:color w:val="auto"/>
          <w:szCs w:val="21"/>
          <w:highlight w:val="none"/>
        </w:rPr>
      </w:pPr>
    </w:p>
    <w:p w14:paraId="5AD8AB06">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纪律和监督</w:t>
      </w:r>
    </w:p>
    <w:p w14:paraId="48509494">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对招标人的纪律要求</w:t>
      </w:r>
    </w:p>
    <w:p w14:paraId="5502B5B2">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招标人不得泄漏招标投标活动中应当保密的情况和资料，不得与投标人串通损害国家利益、社会公共利益或者他人合法权益。</w:t>
      </w:r>
    </w:p>
    <w:p w14:paraId="2D79FECF">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对投标人的纪律要求</w:t>
      </w:r>
    </w:p>
    <w:p w14:paraId="7489823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C2EB79F">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对评标委员会成员的纪律要求</w:t>
      </w:r>
    </w:p>
    <w:p w14:paraId="4B5F6B87">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542BB762">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对与评标活动有关的工作人员的纪律要求</w:t>
      </w:r>
    </w:p>
    <w:p w14:paraId="5B75E48B">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6447A0FF">
      <w:pPr>
        <w:pStyle w:val="405"/>
        <w:widowControl w:val="0"/>
        <w:numPr>
          <w:ilvl w:val="1"/>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投诉</w:t>
      </w:r>
    </w:p>
    <w:p w14:paraId="3E7D63E1">
      <w:pPr>
        <w:pStyle w:val="405"/>
        <w:widowControl w:val="0"/>
        <w:numPr>
          <w:ilvl w:val="2"/>
          <w:numId w:val="3"/>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投标人或者其他利害关系人认为招标投标活动不符合法律、行政法规规定的，可以自知道或者应当知道之日起10日内向投诉受理部门提出。投诉应当有明确的请求和必要的证明材料。</w:t>
      </w:r>
    </w:p>
    <w:p w14:paraId="00A8C9B7">
      <w:pPr>
        <w:pStyle w:val="405"/>
        <w:widowControl w:val="0"/>
        <w:numPr>
          <w:ilvl w:val="2"/>
          <w:numId w:val="3"/>
        </w:numPr>
        <w:autoSpaceDE w:val="0"/>
        <w:snapToGrid w:val="0"/>
        <w:jc w:val="left"/>
        <w:rPr>
          <w:rFonts w:ascii="宋体" w:hAnsi="宋体" w:cs="宋体"/>
          <w:color w:val="auto"/>
          <w:szCs w:val="21"/>
          <w:highlight w:val="none"/>
        </w:rPr>
      </w:pPr>
      <w:r>
        <w:rPr>
          <w:color w:val="auto"/>
          <w:highlight w:val="none"/>
        </w:rPr>
        <w:t>投标人或者其他利害关系人对招标文件、开标、评标结果和定标结果提出投诉的，应当按照投标人须知的规定先向招标人提出异议</w:t>
      </w:r>
      <w:r>
        <w:rPr>
          <w:rFonts w:hint="eastAsia"/>
          <w:color w:val="auto"/>
          <w:highlight w:val="none"/>
          <w:lang w:eastAsia="zh-CN"/>
        </w:rPr>
        <w:t>。</w:t>
      </w:r>
    </w:p>
    <w:p w14:paraId="7093B4DC">
      <w:pPr>
        <w:pStyle w:val="405"/>
        <w:widowControl w:val="0"/>
        <w:autoSpaceDE w:val="0"/>
        <w:snapToGrid w:val="0"/>
        <w:ind w:firstLine="0"/>
        <w:jc w:val="left"/>
        <w:rPr>
          <w:rFonts w:ascii="宋体" w:hAnsi="宋体" w:cs="宋体"/>
          <w:color w:val="auto"/>
          <w:szCs w:val="21"/>
          <w:highlight w:val="none"/>
        </w:rPr>
      </w:pPr>
    </w:p>
    <w:p w14:paraId="6B59A473">
      <w:pPr>
        <w:pStyle w:val="405"/>
        <w:widowControl w:val="0"/>
        <w:numPr>
          <w:ilvl w:val="0"/>
          <w:numId w:val="3"/>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需要补充的其他内容</w:t>
      </w:r>
    </w:p>
    <w:p w14:paraId="73EAAE92">
      <w:pPr>
        <w:pStyle w:val="405"/>
        <w:widowControl w:val="0"/>
        <w:numPr>
          <w:ilvl w:val="1"/>
          <w:numId w:val="3"/>
        </w:numPr>
        <w:autoSpaceDE w:val="0"/>
        <w:snapToGrid w:val="0"/>
        <w:jc w:val="left"/>
        <w:rPr>
          <w:rFonts w:ascii="宋体" w:hAnsi="宋体" w:cs="宋体"/>
          <w:color w:val="auto"/>
          <w:szCs w:val="21"/>
          <w:highlight w:val="none"/>
          <w:shd w:val="clear" w:fill="FFFF00"/>
        </w:rPr>
        <w:sectPr>
          <w:headerReference r:id="rId7" w:type="default"/>
          <w:footerReference r:id="rId8" w:type="default"/>
          <w:pgSz w:w="12240" w:h="15840"/>
          <w:pgMar w:top="1440" w:right="1800" w:bottom="1440" w:left="1800" w:header="567" w:footer="567" w:gutter="0"/>
          <w:pgNumType w:fmt="decimal" w:start="1"/>
          <w:cols w:space="720" w:num="1"/>
          <w:formProt w:val="0"/>
          <w:docGrid w:linePitch="286" w:charSpace="0"/>
        </w:sectPr>
      </w:pPr>
      <w:r>
        <w:rPr>
          <w:rFonts w:ascii="宋体" w:hAnsi="宋体" w:cs="宋体"/>
          <w:color w:val="auto"/>
          <w:szCs w:val="21"/>
          <w:highlight w:val="none"/>
        </w:rPr>
        <w:t>其他内容见投标人须知前附表。</w:t>
      </w:r>
    </w:p>
    <w:p w14:paraId="6E47B172">
      <w:pPr>
        <w:widowControl w:val="0"/>
        <w:numPr>
          <w:ilvl w:val="0"/>
          <w:numId w:val="0"/>
        </w:numPr>
        <w:autoSpaceDE w:val="0"/>
        <w:snapToGrid w:val="0"/>
        <w:ind w:firstLine="0"/>
        <w:jc w:val="center"/>
        <w:outlineLvl w:val="0"/>
        <w:rPr>
          <w:rFonts w:ascii="宋体" w:hAnsi="宋体" w:cs="宋体"/>
          <w:b/>
          <w:color w:val="auto"/>
          <w:sz w:val="32"/>
          <w:szCs w:val="32"/>
          <w:highlight w:val="none"/>
        </w:rPr>
      </w:pPr>
      <w:bookmarkStart w:id="11" w:name="_Hlk532141677"/>
      <w:bookmarkEnd w:id="11"/>
      <w:r>
        <w:rPr>
          <w:rFonts w:ascii="宋体" w:hAnsi="宋体" w:cs="宋体"/>
          <w:b/>
          <w:color w:val="auto"/>
          <w:sz w:val="32"/>
          <w:szCs w:val="32"/>
          <w:highlight w:val="none"/>
        </w:rPr>
        <w:t>附件一 特别说明</w:t>
      </w:r>
    </w:p>
    <w:p w14:paraId="37B1D651">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招标投标分段限时异议的规定：</w:t>
      </w:r>
    </w:p>
    <w:p w14:paraId="4EDA20DD">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0EC73305">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（2）对招标公告内容的质疑时限：公告发布首日起五日内。</w:t>
      </w:r>
    </w:p>
    <w:p w14:paraId="155C4DD9">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（3）对招标文件内容的质疑时限：提交投标文件截止五日前提出；补遗或答疑文件发出后的下一个工作日内。</w:t>
      </w:r>
    </w:p>
    <w:p w14:paraId="5C2FCEB7">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（4）对开标过程的异议时限：开标结束前线上提出。</w:t>
      </w:r>
    </w:p>
    <w:p w14:paraId="5AF75576">
      <w:pPr>
        <w:widowControl w:val="0"/>
        <w:autoSpaceDE w:val="0"/>
        <w:snapToGrid w:val="0"/>
        <w:ind w:firstLine="0"/>
        <w:jc w:val="left"/>
        <w:rPr>
          <w:rFonts w:ascii="宋体" w:hAnsi="宋体" w:cs="宋体"/>
          <w:color w:val="auto"/>
          <w:highlight w:val="none"/>
        </w:rPr>
      </w:pPr>
      <w:bookmarkStart w:id="12" w:name="_Hlk46484013"/>
      <w:r>
        <w:rPr>
          <w:rFonts w:ascii="宋体" w:hAnsi="宋体" w:cs="宋体"/>
          <w:color w:val="auto"/>
          <w:highlight w:val="none"/>
        </w:rPr>
        <w:t>（5）对评标结果异议时限：</w:t>
      </w:r>
      <w:r>
        <w:rPr>
          <w:rFonts w:ascii="宋体" w:hAnsi="宋体" w:cs="宋体"/>
          <w:color w:val="auto"/>
          <w:szCs w:val="21"/>
          <w:highlight w:val="none"/>
        </w:rPr>
        <w:t>中标候选人公示</w:t>
      </w:r>
      <w:r>
        <w:rPr>
          <w:rFonts w:ascii="宋体" w:hAnsi="宋体" w:cs="宋体"/>
          <w:color w:val="auto"/>
          <w:highlight w:val="none"/>
        </w:rPr>
        <w:t>期间。</w:t>
      </w:r>
      <w:bookmarkEnd w:id="12"/>
    </w:p>
    <w:p w14:paraId="17FAFB61">
      <w:pPr>
        <w:widowControl w:val="0"/>
        <w:autoSpaceDE w:val="0"/>
        <w:snapToGrid w:val="0"/>
        <w:ind w:firstLine="0"/>
        <w:jc w:val="left"/>
        <w:rPr>
          <w:rFonts w:ascii="宋体" w:hAnsi="宋体" w:eastAsia="宋体" w:cs="宋体"/>
          <w:color w:val="auto"/>
          <w:highlight w:val="none"/>
          <w:lang w:val="en-US" w:eastAsia="zh-CN"/>
        </w:rPr>
      </w:pPr>
      <w:r>
        <w:rPr>
          <w:rFonts w:ascii="宋体" w:hAnsi="宋体" w:cs="宋体"/>
          <w:color w:val="auto"/>
          <w:highlight w:val="none"/>
          <w:lang w:eastAsia="zh-CN"/>
        </w:rPr>
        <w:t>（</w:t>
      </w:r>
      <w:r>
        <w:rPr>
          <w:rFonts w:ascii="宋体" w:hAnsi="宋体" w:cs="宋体"/>
          <w:color w:val="auto"/>
          <w:highlight w:val="none"/>
          <w:lang w:val="en-US" w:eastAsia="zh-CN"/>
        </w:rPr>
        <w:t>6</w:t>
      </w:r>
      <w:r>
        <w:rPr>
          <w:rFonts w:ascii="宋体" w:hAnsi="宋体" w:cs="宋体"/>
          <w:color w:val="auto"/>
          <w:highlight w:val="none"/>
          <w:lang w:eastAsia="zh-CN"/>
        </w:rPr>
        <w:t>）</w:t>
      </w:r>
      <w:r>
        <w:rPr>
          <w:rFonts w:ascii="宋体" w:hAnsi="宋体" w:cs="宋体"/>
          <w:color w:val="auto"/>
          <w:highlight w:val="none"/>
          <w:lang w:val="en-US" w:eastAsia="zh-CN"/>
        </w:rPr>
        <w:t>对定标结果异议时限：定标结果公示期间。</w:t>
      </w:r>
    </w:p>
    <w:p w14:paraId="7B003EA8">
      <w:pPr>
        <w:widowControl w:val="0"/>
        <w:autoSpaceDE w:val="0"/>
        <w:snapToGrid w:val="0"/>
        <w:ind w:firstLine="0"/>
        <w:jc w:val="left"/>
        <w:rPr>
          <w:rFonts w:ascii="宋体" w:hAnsi="宋体" w:eastAsia="宋体" w:cs="宋体"/>
          <w:color w:val="auto"/>
          <w:highlight w:val="none"/>
          <w:lang w:val="en-US" w:eastAsia="zh-CN"/>
        </w:rPr>
      </w:pPr>
      <w:r>
        <w:rPr>
          <w:color w:val="auto"/>
          <w:highlight w:val="none"/>
        </w:rPr>
        <w:br w:type="page"/>
      </w:r>
    </w:p>
    <w:p w14:paraId="7C8CDD76">
      <w:pPr>
        <w:widowControl w:val="0"/>
        <w:autoSpaceDE w:val="0"/>
        <w:snapToGrid w:val="0"/>
        <w:ind w:firstLine="0"/>
        <w:jc w:val="left"/>
        <w:rPr>
          <w:rFonts w:ascii="宋体" w:hAnsi="宋体" w:cs="宋体"/>
          <w:color w:val="auto"/>
          <w:sz w:val="84"/>
          <w:szCs w:val="84"/>
          <w:highlight w:val="none"/>
        </w:rPr>
      </w:pPr>
      <w:bookmarkStart w:id="13" w:name="_Hlk532142035"/>
      <w:bookmarkEnd w:id="13"/>
    </w:p>
    <w:p w14:paraId="46C7FE02">
      <w:pPr>
        <w:widowControl w:val="0"/>
        <w:autoSpaceDE w:val="0"/>
        <w:snapToGrid w:val="0"/>
        <w:ind w:firstLine="0"/>
        <w:jc w:val="left"/>
        <w:rPr>
          <w:rFonts w:ascii="宋体" w:hAnsi="宋体" w:cs="宋体"/>
          <w:color w:val="auto"/>
          <w:sz w:val="84"/>
          <w:szCs w:val="84"/>
          <w:highlight w:val="none"/>
        </w:rPr>
      </w:pPr>
    </w:p>
    <w:p w14:paraId="59C49257">
      <w:pPr>
        <w:widowControl w:val="0"/>
        <w:autoSpaceDE w:val="0"/>
        <w:snapToGrid w:val="0"/>
        <w:ind w:firstLine="0"/>
        <w:jc w:val="left"/>
        <w:rPr>
          <w:rFonts w:ascii="宋体" w:hAnsi="宋体" w:cs="宋体"/>
          <w:color w:val="auto"/>
          <w:sz w:val="84"/>
          <w:szCs w:val="84"/>
          <w:highlight w:val="none"/>
        </w:rPr>
      </w:pPr>
    </w:p>
    <w:p w14:paraId="1DE24140">
      <w:pPr>
        <w:widowControl w:val="0"/>
        <w:autoSpaceDE w:val="0"/>
        <w:snapToGrid w:val="0"/>
        <w:ind w:firstLine="0"/>
        <w:jc w:val="left"/>
        <w:rPr>
          <w:rFonts w:ascii="宋体" w:hAnsi="宋体" w:cs="宋体"/>
          <w:color w:val="auto"/>
          <w:sz w:val="84"/>
          <w:szCs w:val="84"/>
          <w:highlight w:val="none"/>
        </w:rPr>
      </w:pPr>
    </w:p>
    <w:p w14:paraId="452149B5">
      <w:pPr>
        <w:widowControl w:val="0"/>
        <w:numPr>
          <w:ilvl w:val="0"/>
          <w:numId w:val="0"/>
        </w:numPr>
        <w:autoSpaceDE w:val="0"/>
        <w:snapToGrid w:val="0"/>
        <w:ind w:firstLine="0"/>
        <w:jc w:val="center"/>
        <w:outlineLvl w:val="0"/>
        <w:rPr>
          <w:rFonts w:ascii="宋体" w:hAnsi="宋体" w:cs="宋体"/>
          <w:color w:val="auto"/>
          <w:sz w:val="52"/>
          <w:szCs w:val="52"/>
          <w:highlight w:val="none"/>
        </w:rPr>
      </w:pPr>
      <w:bookmarkStart w:id="14" w:name="__RefHeading___Toc411"/>
      <w:bookmarkEnd w:id="14"/>
      <w:r>
        <w:rPr>
          <w:rFonts w:ascii="宋体" w:hAnsi="宋体" w:cs="宋体"/>
          <w:b/>
          <w:bCs/>
          <w:color w:val="auto"/>
          <w:sz w:val="48"/>
          <w:szCs w:val="48"/>
          <w:highlight w:val="none"/>
        </w:rPr>
        <w:t>第二章 评定标办法（</w:t>
      </w:r>
      <w:r>
        <w:rPr>
          <w:rFonts w:ascii="宋体" w:hAnsi="宋体" w:cs="宋体"/>
          <w:b/>
          <w:bCs/>
          <w:color w:val="auto"/>
          <w:sz w:val="48"/>
          <w:szCs w:val="48"/>
          <w:highlight w:val="none"/>
          <w:u w:val="single"/>
        </w:rPr>
        <w:t xml:space="preserve"> </w:t>
      </w:r>
      <w:r>
        <w:rPr>
          <w:rFonts w:ascii="宋体" w:hAnsi="宋体" w:cs="宋体"/>
          <w:b/>
          <w:bCs/>
          <w:color w:val="auto"/>
          <w:sz w:val="48"/>
          <w:szCs w:val="48"/>
          <w:highlight w:val="none"/>
          <w:u w:val="single"/>
          <w:lang w:val="en-US" w:eastAsia="zh-CN"/>
        </w:rPr>
        <w:t>综合评估</w:t>
      </w:r>
      <w:r>
        <w:rPr>
          <w:rFonts w:ascii="宋体" w:hAnsi="宋体" w:cs="宋体"/>
          <w:b/>
          <w:bCs/>
          <w:color w:val="auto"/>
          <w:sz w:val="48"/>
          <w:szCs w:val="48"/>
          <w:highlight w:val="none"/>
          <w:u w:val="single"/>
        </w:rPr>
        <w:t>法</w:t>
      </w:r>
      <w:r>
        <w:rPr>
          <w:rFonts w:ascii="宋体" w:hAnsi="宋体" w:cs="宋体"/>
          <w:b/>
          <w:bCs/>
          <w:color w:val="auto"/>
          <w:sz w:val="48"/>
          <w:szCs w:val="48"/>
          <w:highlight w:val="none"/>
        </w:rPr>
        <w:t>）</w:t>
      </w:r>
      <w:r>
        <w:rPr>
          <w:color w:val="auto"/>
          <w:highlight w:val="none"/>
        </w:rPr>
        <w:br w:type="page"/>
      </w:r>
    </w:p>
    <w:p w14:paraId="4A2A12AD">
      <w:pPr>
        <w:widowControl w:val="0"/>
        <w:numPr>
          <w:ilvl w:val="0"/>
          <w:numId w:val="0"/>
        </w:numPr>
        <w:autoSpaceDE w:val="0"/>
        <w:snapToGrid w:val="0"/>
        <w:ind w:firstLine="0"/>
        <w:jc w:val="center"/>
        <w:outlineLvl w:val="1"/>
        <w:rPr>
          <w:rFonts w:ascii="宋体" w:hAnsi="宋体" w:cs="宋体"/>
          <w:b/>
          <w:color w:val="auto"/>
          <w:sz w:val="32"/>
          <w:szCs w:val="32"/>
          <w:highlight w:val="none"/>
        </w:rPr>
      </w:pPr>
      <w:r>
        <w:rPr>
          <w:rFonts w:ascii="宋体" w:hAnsi="宋体" w:cs="宋体"/>
          <w:b/>
          <w:color w:val="auto"/>
          <w:sz w:val="32"/>
          <w:szCs w:val="32"/>
          <w:highlight w:val="none"/>
        </w:rPr>
        <w:t>一、评标须知</w:t>
      </w:r>
    </w:p>
    <w:p w14:paraId="714ADDDA">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rPr>
        <w:t>评标委员会</w:t>
      </w:r>
    </w:p>
    <w:p w14:paraId="4899E935">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招标人将依法组建评标委员会，通常情况下，评标委员会由招标人代表和有关技术、经济方面的专家组成，成员人数为五人（含）以上单数，专家成员不得少于评标委员会成员总数的三分之二。与投标人有利害关系的成员应当回避</w:t>
      </w:r>
      <w:r>
        <w:rPr>
          <w:rFonts w:ascii="宋体" w:hAnsi="宋体" w:cs="宋体"/>
          <w:color w:val="auto"/>
          <w:szCs w:val="21"/>
          <w:highlight w:val="none"/>
        </w:rPr>
        <w:t>。</w:t>
      </w:r>
    </w:p>
    <w:p w14:paraId="30752475">
      <w:pPr>
        <w:widowControl w:val="0"/>
        <w:autoSpaceDE w:val="0"/>
        <w:snapToGrid w:val="0"/>
        <w:ind w:firstLine="0"/>
        <w:jc w:val="left"/>
        <w:rPr>
          <w:rFonts w:ascii="宋体" w:hAnsi="宋体" w:cs="宋体"/>
          <w:b/>
          <w:color w:val="auto"/>
          <w:szCs w:val="21"/>
          <w:highlight w:val="none"/>
        </w:rPr>
      </w:pPr>
    </w:p>
    <w:p w14:paraId="5C294B00">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rPr>
        <w:t>评标人员守则</w:t>
      </w:r>
    </w:p>
    <w:p w14:paraId="35400752">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所有参加评标人员必须遵守国家及有关地方制定的有关招标投标的法则、规定，遵守有关货物采购招标投标的保密制度；如果发现评委徇私，违反纪律，则招标人有权取消其评标资格，并报直管部门或有关监督部门备案；情节严重，构成犯罪的，由司法机关依法追究其刑事责任。</w:t>
      </w:r>
    </w:p>
    <w:p w14:paraId="7D5ADC90">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全体参与评标人员：</w:t>
      </w:r>
    </w:p>
    <w:p w14:paraId="1B48260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必须遵守评标纪律、不得泄密；</w:t>
      </w:r>
    </w:p>
    <w:p w14:paraId="17A1FB6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必须公正、不得</w:t>
      </w:r>
      <w:r>
        <w:rPr>
          <w:rFonts w:ascii="宋体" w:hAnsi="宋体" w:cs="宋体"/>
          <w:color w:val="auto"/>
          <w:highlight w:val="none"/>
        </w:rPr>
        <w:t>徇</w:t>
      </w:r>
      <w:r>
        <w:rPr>
          <w:rFonts w:ascii="宋体" w:hAnsi="宋体" w:cs="宋体"/>
          <w:color w:val="auto"/>
          <w:szCs w:val="21"/>
          <w:highlight w:val="none"/>
        </w:rPr>
        <w:t>私；</w:t>
      </w:r>
    </w:p>
    <w:p w14:paraId="6E0C1DE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必须科学、不得草率；</w:t>
      </w:r>
    </w:p>
    <w:p w14:paraId="3509BA44">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必须客观、不得带有成见；</w:t>
      </w:r>
    </w:p>
    <w:p w14:paraId="28AD49A6">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必须平等、不得强加于人；</w:t>
      </w:r>
    </w:p>
    <w:p w14:paraId="37CEDDC8">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必须严谨、不得随意马虎。</w:t>
      </w:r>
    </w:p>
    <w:p w14:paraId="7CD095EF">
      <w:pPr>
        <w:widowControl w:val="0"/>
        <w:autoSpaceDE w:val="0"/>
        <w:snapToGrid w:val="0"/>
        <w:ind w:firstLine="0"/>
        <w:jc w:val="left"/>
        <w:rPr>
          <w:rFonts w:ascii="宋体" w:hAnsi="宋体" w:cs="宋体"/>
          <w:color w:val="auto"/>
          <w:szCs w:val="21"/>
          <w:highlight w:val="none"/>
        </w:rPr>
      </w:pPr>
    </w:p>
    <w:p w14:paraId="5A5FE240">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rPr>
        <w:t>评标步骤</w:t>
      </w:r>
    </w:p>
    <w:p w14:paraId="696EF228">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全部评标过程将按以下步骤进行：</w:t>
      </w:r>
    </w:p>
    <w:p w14:paraId="276789CC">
      <w:pPr>
        <w:widowControl w:val="0"/>
        <w:numPr>
          <w:ilvl w:val="2"/>
          <w:numId w:val="4"/>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评标准备；</w:t>
      </w:r>
    </w:p>
    <w:p w14:paraId="38D0627A">
      <w:pPr>
        <w:widowControl w:val="0"/>
        <w:numPr>
          <w:ilvl w:val="2"/>
          <w:numId w:val="4"/>
        </w:numPr>
        <w:autoSpaceDE w:val="0"/>
        <w:snapToGrid w:val="0"/>
        <w:jc w:val="left"/>
        <w:rPr>
          <w:rFonts w:ascii="宋体" w:hAnsi="宋体" w:cs="宋体"/>
          <w:bCs/>
          <w:color w:val="auto"/>
          <w:highlight w:val="none"/>
        </w:rPr>
      </w:pPr>
      <w:r>
        <w:rPr>
          <w:rFonts w:ascii="宋体" w:hAnsi="宋体" w:cs="宋体"/>
          <w:bCs/>
          <w:color w:val="auto"/>
          <w:highlight w:val="none"/>
          <w:lang w:eastAsia="zh-CN"/>
        </w:rPr>
        <w:t>硬件信息评审</w:t>
      </w:r>
      <w:r>
        <w:rPr>
          <w:rFonts w:ascii="宋体" w:hAnsi="宋体" w:cs="宋体"/>
          <w:bCs/>
          <w:color w:val="auto"/>
          <w:highlight w:val="none"/>
        </w:rPr>
        <w:t>；</w:t>
      </w:r>
    </w:p>
    <w:p w14:paraId="3C3B65E9">
      <w:pPr>
        <w:widowControl w:val="0"/>
        <w:numPr>
          <w:ilvl w:val="2"/>
          <w:numId w:val="4"/>
        </w:numPr>
        <w:autoSpaceDE w:val="0"/>
        <w:snapToGrid w:val="0"/>
        <w:jc w:val="left"/>
        <w:rPr>
          <w:rFonts w:ascii="宋体" w:hAnsi="宋体" w:cs="宋体"/>
          <w:color w:val="auto"/>
          <w:szCs w:val="21"/>
          <w:highlight w:val="none"/>
        </w:rPr>
      </w:pPr>
      <w:r>
        <w:rPr>
          <w:rFonts w:ascii="宋体" w:hAnsi="宋体" w:cs="宋体"/>
          <w:color w:val="auto"/>
          <w:szCs w:val="21"/>
          <w:highlight w:val="none"/>
        </w:rPr>
        <w:t>初步评审；</w:t>
      </w:r>
    </w:p>
    <w:p w14:paraId="25D526BD">
      <w:pPr>
        <w:widowControl w:val="0"/>
        <w:numPr>
          <w:ilvl w:val="2"/>
          <w:numId w:val="4"/>
        </w:numPr>
        <w:autoSpaceDE w:val="0"/>
        <w:snapToGrid w:val="0"/>
        <w:jc w:val="left"/>
        <w:rPr>
          <w:rFonts w:ascii="宋体" w:hAnsi="宋体" w:cs="宋体"/>
          <w:color w:val="auto"/>
          <w:szCs w:val="21"/>
          <w:highlight w:val="none"/>
        </w:rPr>
      </w:pPr>
      <w:r>
        <w:rPr>
          <w:rFonts w:ascii="宋体" w:hAnsi="宋体" w:cs="宋体"/>
          <w:color w:val="auto"/>
          <w:szCs w:val="21"/>
          <w:highlight w:val="none"/>
        </w:rPr>
        <w:t>详细评审；</w:t>
      </w:r>
    </w:p>
    <w:p w14:paraId="39FA6321">
      <w:pPr>
        <w:widowControl w:val="0"/>
        <w:numPr>
          <w:ilvl w:val="2"/>
          <w:numId w:val="4"/>
        </w:numPr>
        <w:autoSpaceDE w:val="0"/>
        <w:snapToGrid w:val="0"/>
        <w:jc w:val="left"/>
        <w:rPr>
          <w:rFonts w:ascii="宋体" w:hAnsi="宋体" w:cs="宋体"/>
          <w:color w:val="auto"/>
          <w:szCs w:val="21"/>
          <w:highlight w:val="none"/>
        </w:rPr>
      </w:pPr>
      <w:r>
        <w:rPr>
          <w:rFonts w:ascii="宋体" w:hAnsi="宋体" w:cs="宋体"/>
          <w:color w:val="auto"/>
          <w:szCs w:val="21"/>
          <w:highlight w:val="none"/>
        </w:rPr>
        <w:t>评标报告。</w:t>
      </w:r>
    </w:p>
    <w:p w14:paraId="5D5A1599">
      <w:pPr>
        <w:widowControl w:val="0"/>
        <w:autoSpaceDE w:val="0"/>
        <w:snapToGrid w:val="0"/>
        <w:ind w:firstLine="0"/>
        <w:jc w:val="left"/>
        <w:rPr>
          <w:rFonts w:ascii="宋体" w:hAnsi="宋体" w:cs="宋体"/>
          <w:color w:val="auto"/>
          <w:szCs w:val="21"/>
          <w:highlight w:val="none"/>
        </w:rPr>
      </w:pPr>
    </w:p>
    <w:p w14:paraId="7051E417">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rPr>
        <w:t>评标准备</w:t>
      </w:r>
    </w:p>
    <w:p w14:paraId="1A808A5F">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评标委员会人员进入评标室后，首先推选一名专家担任评标委员会组长。评标委员会组长负责评标过程中的组织工作，引导评标委员会按约定的程序进行评标。</w:t>
      </w:r>
    </w:p>
    <w:p w14:paraId="6CE130EF">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评标委员会人员应当熟悉招标文件、评标方法等有关文件，包括项目概况、招标范围、招标目的、评标方法、评标所用表格等。</w:t>
      </w:r>
    </w:p>
    <w:p w14:paraId="78008990">
      <w:pPr>
        <w:widowControl w:val="0"/>
        <w:autoSpaceDE w:val="0"/>
        <w:snapToGrid w:val="0"/>
        <w:ind w:firstLine="0"/>
        <w:jc w:val="left"/>
        <w:rPr>
          <w:rFonts w:ascii="宋体" w:hAnsi="宋体" w:cs="宋体"/>
          <w:b/>
          <w:color w:val="auto"/>
          <w:highlight w:val="none"/>
        </w:rPr>
      </w:pPr>
    </w:p>
    <w:p w14:paraId="75E429B0">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lang w:eastAsia="zh-CN"/>
        </w:rPr>
        <w:t>硬件信息评审</w:t>
      </w:r>
    </w:p>
    <w:p w14:paraId="5B39E106">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highlight w:val="none"/>
        </w:rPr>
        <w:t>自动检查</w:t>
      </w:r>
      <w:r>
        <w:rPr>
          <w:rFonts w:ascii="宋体" w:hAnsi="宋体" w:cs="宋体"/>
          <w:color w:val="auto"/>
          <w:kern w:val="0"/>
          <w:highlight w:val="none"/>
        </w:rPr>
        <w:t>不同投标人的投标文件是否在芯片批次号</w:t>
      </w:r>
      <w:r>
        <w:rPr>
          <w:rFonts w:ascii="宋体" w:hAnsi="宋体" w:cs="宋体"/>
          <w:color w:val="auto"/>
          <w:kern w:val="0"/>
          <w:highlight w:val="none"/>
          <w:lang w:eastAsia="zh-CN"/>
        </w:rPr>
        <w:t>、</w:t>
      </w:r>
      <w:r>
        <w:rPr>
          <w:rFonts w:ascii="宋体" w:hAnsi="宋体" w:cs="宋体"/>
          <w:color w:val="auto"/>
          <w:kern w:val="0"/>
          <w:highlight w:val="none"/>
        </w:rPr>
        <w:t>硬盘序列号</w:t>
      </w:r>
      <w:r>
        <w:rPr>
          <w:rFonts w:ascii="宋体" w:hAnsi="宋体" w:cs="宋体"/>
          <w:color w:val="auto"/>
          <w:kern w:val="0"/>
          <w:highlight w:val="none"/>
          <w:lang w:eastAsia="zh-CN"/>
        </w:rPr>
        <w:t>、</w:t>
      </w:r>
      <w:r>
        <w:rPr>
          <w:rFonts w:ascii="宋体" w:hAnsi="宋体" w:cs="宋体"/>
          <w:color w:val="auto"/>
          <w:kern w:val="0"/>
          <w:highlight w:val="none"/>
        </w:rPr>
        <w:t>网卡</w:t>
      </w:r>
      <w:r>
        <w:rPr>
          <w:rFonts w:ascii="宋体" w:hAnsi="宋体" w:cs="宋体"/>
          <w:color w:val="auto"/>
          <w:highlight w:val="none"/>
        </w:rPr>
        <w:t>序列号</w:t>
      </w:r>
      <w:r>
        <w:rPr>
          <w:rFonts w:ascii="宋体" w:hAnsi="宋体" w:cs="宋体"/>
          <w:color w:val="auto"/>
          <w:highlight w:val="none"/>
          <w:lang w:val="en-US" w:eastAsia="zh-CN"/>
        </w:rPr>
        <w:t>均</w:t>
      </w:r>
      <w:r>
        <w:rPr>
          <w:rFonts w:ascii="宋体" w:hAnsi="宋体" w:cs="宋体"/>
          <w:color w:val="auto"/>
          <w:kern w:val="0"/>
          <w:highlight w:val="none"/>
        </w:rPr>
        <w:t>相同的电脑中编制而成或由同一家投标单位编制</w:t>
      </w:r>
      <w:r>
        <w:rPr>
          <w:rFonts w:ascii="宋体" w:hAnsi="宋体" w:cs="宋体"/>
          <w:color w:val="auto"/>
          <w:highlight w:val="none"/>
        </w:rPr>
        <w:t>。</w:t>
      </w:r>
    </w:p>
    <w:p w14:paraId="407C3225">
      <w:pPr>
        <w:widowControl w:val="0"/>
        <w:autoSpaceDE w:val="0"/>
        <w:snapToGrid w:val="0"/>
        <w:ind w:firstLine="0"/>
        <w:jc w:val="left"/>
        <w:rPr>
          <w:rFonts w:ascii="宋体" w:hAnsi="宋体" w:cs="宋体"/>
          <w:b/>
          <w:color w:val="auto"/>
          <w:highlight w:val="none"/>
        </w:rPr>
      </w:pPr>
    </w:p>
    <w:p w14:paraId="352A6110">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lang w:val="en-US" w:eastAsia="zh-CN"/>
        </w:rPr>
        <w:t>否决</w:t>
      </w:r>
      <w:r>
        <w:rPr>
          <w:rFonts w:ascii="宋体" w:hAnsi="宋体" w:cs="宋体"/>
          <w:b/>
          <w:color w:val="auto"/>
          <w:highlight w:val="none"/>
        </w:rPr>
        <w:t>条件</w:t>
      </w:r>
    </w:p>
    <w:p w14:paraId="7F049FE5">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szCs w:val="21"/>
          <w:highlight w:val="none"/>
        </w:rPr>
        <w:t>详见投标人须知：否决性条款摘要。</w:t>
      </w:r>
    </w:p>
    <w:p w14:paraId="582C321C">
      <w:pPr>
        <w:widowControl w:val="0"/>
        <w:autoSpaceDE w:val="0"/>
        <w:snapToGrid w:val="0"/>
        <w:ind w:firstLine="0"/>
        <w:jc w:val="left"/>
        <w:rPr>
          <w:rFonts w:ascii="宋体" w:hAnsi="宋体" w:cs="宋体"/>
          <w:b/>
          <w:color w:val="auto"/>
          <w:szCs w:val="21"/>
          <w:highlight w:val="none"/>
        </w:rPr>
      </w:pPr>
    </w:p>
    <w:p w14:paraId="2A2BCC36">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rPr>
        <w:t>附则</w:t>
      </w:r>
    </w:p>
    <w:p w14:paraId="2B59740A">
      <w:pPr>
        <w:widowControl w:val="0"/>
        <w:numPr>
          <w:ilvl w:val="1"/>
          <w:numId w:val="4"/>
        </w:numPr>
        <w:autoSpaceDE w:val="0"/>
        <w:snapToGrid w:val="0"/>
        <w:jc w:val="left"/>
        <w:rPr>
          <w:rFonts w:ascii="宋体" w:hAnsi="宋体" w:cs="宋体"/>
          <w:b/>
          <w:color w:val="auto"/>
          <w:highlight w:val="none"/>
        </w:rPr>
      </w:pPr>
      <w:r>
        <w:rPr>
          <w:rFonts w:ascii="宋体" w:hAnsi="宋体" w:cs="宋体"/>
          <w:color w:val="auto"/>
          <w:szCs w:val="21"/>
          <w:highlight w:val="none"/>
        </w:rPr>
        <w:t>本评定标办法由招标人负责解释。</w:t>
      </w:r>
    </w:p>
    <w:p w14:paraId="3C87C544">
      <w:pPr>
        <w:widowControl w:val="0"/>
        <w:autoSpaceDE w:val="0"/>
        <w:snapToGrid w:val="0"/>
        <w:ind w:firstLine="0"/>
        <w:jc w:val="left"/>
        <w:rPr>
          <w:rFonts w:ascii="宋体" w:hAnsi="宋体" w:cs="宋体"/>
          <w:b/>
          <w:color w:val="auto"/>
          <w:highlight w:val="none"/>
        </w:rPr>
      </w:pPr>
    </w:p>
    <w:p w14:paraId="35F360F8">
      <w:pPr>
        <w:widowControl w:val="0"/>
        <w:numPr>
          <w:ilvl w:val="0"/>
          <w:numId w:val="4"/>
        </w:numPr>
        <w:autoSpaceDE w:val="0"/>
        <w:snapToGrid w:val="0"/>
        <w:jc w:val="left"/>
        <w:rPr>
          <w:rFonts w:ascii="宋体" w:hAnsi="宋体" w:cs="宋体"/>
          <w:b/>
          <w:color w:val="auto"/>
          <w:highlight w:val="none"/>
        </w:rPr>
      </w:pPr>
      <w:r>
        <w:rPr>
          <w:rFonts w:ascii="宋体" w:hAnsi="宋体" w:cs="宋体"/>
          <w:b/>
          <w:color w:val="auto"/>
          <w:highlight w:val="none"/>
        </w:rPr>
        <w:t>附件一</w:t>
      </w:r>
    </w:p>
    <w:p w14:paraId="0884514A">
      <w:pPr>
        <w:widowControl w:val="0"/>
        <w:autoSpaceDE w:val="0"/>
        <w:snapToGrid w:val="0"/>
        <w:ind w:firstLine="0"/>
        <w:jc w:val="center"/>
        <w:rPr>
          <w:rFonts w:ascii="宋体" w:hAnsi="宋体" w:cs="宋体"/>
          <w:b/>
          <w:color w:val="auto"/>
          <w:sz w:val="24"/>
          <w:highlight w:val="none"/>
        </w:rPr>
      </w:pPr>
    </w:p>
    <w:tbl>
      <w:tblPr>
        <w:tblStyle w:val="31"/>
        <w:tblW w:w="8523" w:type="dxa"/>
        <w:tblInd w:w="-113" w:type="dxa"/>
        <w:tblLayout w:type="fixed"/>
        <w:tblCellMar>
          <w:top w:w="0" w:type="dxa"/>
          <w:left w:w="108" w:type="dxa"/>
          <w:bottom w:w="0" w:type="dxa"/>
          <w:right w:w="108" w:type="dxa"/>
        </w:tblCellMar>
      </w:tblPr>
      <w:tblGrid>
        <w:gridCol w:w="531"/>
        <w:gridCol w:w="1111"/>
        <w:gridCol w:w="1519"/>
        <w:gridCol w:w="3843"/>
        <w:gridCol w:w="1519"/>
      </w:tblGrid>
      <w:tr w14:paraId="25199A07">
        <w:tblPrEx>
          <w:tblCellMar>
            <w:top w:w="0" w:type="dxa"/>
            <w:left w:w="108" w:type="dxa"/>
            <w:bottom w:w="0" w:type="dxa"/>
            <w:right w:w="108" w:type="dxa"/>
          </w:tblCellMar>
        </w:tblPrEx>
        <w:trPr>
          <w:trHeight w:val="567" w:hRule="atLeast"/>
        </w:trPr>
        <w:tc>
          <w:tcPr>
            <w:tcW w:w="8523" w:type="dxa"/>
            <w:gridSpan w:val="5"/>
            <w:tcBorders>
              <w:top w:val="single" w:color="000000" w:sz="4" w:space="0"/>
              <w:left w:val="single" w:color="000000" w:sz="4" w:space="0"/>
              <w:bottom w:val="single" w:color="000000" w:sz="4" w:space="0"/>
              <w:right w:val="single" w:color="000000" w:sz="4" w:space="0"/>
            </w:tcBorders>
            <w:shd w:val="clear" w:color="auto" w:fill="D9E2F3"/>
            <w:vAlign w:val="center"/>
          </w:tcPr>
          <w:p w14:paraId="00436B9A">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《初步评审审查标准》</w:t>
            </w:r>
          </w:p>
        </w:tc>
      </w:tr>
      <w:tr w14:paraId="279A0EB6">
        <w:tblPrEx>
          <w:tblCellMar>
            <w:top w:w="0" w:type="dxa"/>
            <w:left w:w="108" w:type="dxa"/>
            <w:bottom w:w="0" w:type="dxa"/>
            <w:right w:w="108" w:type="dxa"/>
          </w:tblCellMar>
        </w:tblPrEx>
        <w:trPr>
          <w:trHeight w:val="567" w:hRule="atLeast"/>
        </w:trPr>
        <w:tc>
          <w:tcPr>
            <w:tcW w:w="1642" w:type="dxa"/>
            <w:gridSpan w:val="2"/>
            <w:tcBorders>
              <w:top w:val="single" w:color="000000" w:sz="4" w:space="0"/>
              <w:left w:val="single" w:color="000000" w:sz="4" w:space="0"/>
              <w:bottom w:val="single" w:color="000000" w:sz="4" w:space="0"/>
              <w:right w:val="single" w:color="000000" w:sz="4" w:space="0"/>
            </w:tcBorders>
            <w:vAlign w:val="center"/>
          </w:tcPr>
          <w:p w14:paraId="2E522DE1">
            <w:pPr>
              <w:widowControl w:val="0"/>
              <w:autoSpaceDE w:val="0"/>
              <w:snapToGrid w:val="0"/>
              <w:ind w:firstLine="0"/>
              <w:jc w:val="center"/>
              <w:rPr>
                <w:rFonts w:ascii="宋体" w:hAnsi="宋体" w:cs="宋体"/>
                <w:b/>
                <w:color w:val="auto"/>
                <w:sz w:val="24"/>
                <w:highlight w:val="none"/>
              </w:rPr>
            </w:pPr>
            <w:r>
              <w:rPr>
                <w:rFonts w:ascii="宋体" w:hAnsi="宋体" w:cs="宋体"/>
                <w:b/>
                <w:color w:val="auto"/>
                <w:sz w:val="24"/>
                <w:highlight w:val="none"/>
              </w:rPr>
              <w:t>条款号</w:t>
            </w:r>
          </w:p>
        </w:tc>
        <w:tc>
          <w:tcPr>
            <w:tcW w:w="1519" w:type="dxa"/>
            <w:tcBorders>
              <w:top w:val="single" w:color="000000" w:sz="4" w:space="0"/>
              <w:left w:val="single" w:color="000000" w:sz="4" w:space="0"/>
              <w:bottom w:val="single" w:color="000000" w:sz="4" w:space="0"/>
              <w:right w:val="single" w:color="000000" w:sz="4" w:space="0"/>
            </w:tcBorders>
            <w:vAlign w:val="center"/>
          </w:tcPr>
          <w:p w14:paraId="76117AC2">
            <w:pPr>
              <w:widowControl w:val="0"/>
              <w:autoSpaceDE w:val="0"/>
              <w:snapToGrid w:val="0"/>
              <w:ind w:firstLine="0"/>
              <w:jc w:val="center"/>
              <w:rPr>
                <w:rFonts w:ascii="宋体" w:hAnsi="宋体" w:cs="宋体"/>
                <w:b/>
                <w:color w:val="auto"/>
                <w:sz w:val="24"/>
                <w:highlight w:val="none"/>
              </w:rPr>
            </w:pPr>
            <w:r>
              <w:rPr>
                <w:rFonts w:ascii="宋体" w:hAnsi="宋体" w:cs="宋体"/>
                <w:b/>
                <w:color w:val="auto"/>
                <w:sz w:val="24"/>
                <w:highlight w:val="none"/>
              </w:rPr>
              <w:t>评审因素</w:t>
            </w:r>
          </w:p>
        </w:tc>
        <w:tc>
          <w:tcPr>
            <w:tcW w:w="3843" w:type="dxa"/>
            <w:tcBorders>
              <w:top w:val="single" w:color="000000" w:sz="4" w:space="0"/>
              <w:left w:val="single" w:color="000000" w:sz="4" w:space="0"/>
              <w:bottom w:val="single" w:color="000000" w:sz="4" w:space="0"/>
              <w:right w:val="single" w:color="000000" w:sz="4" w:space="0"/>
            </w:tcBorders>
            <w:vAlign w:val="center"/>
          </w:tcPr>
          <w:p w14:paraId="4F407106">
            <w:pPr>
              <w:widowControl w:val="0"/>
              <w:autoSpaceDE w:val="0"/>
              <w:snapToGrid w:val="0"/>
              <w:ind w:firstLine="0"/>
              <w:jc w:val="center"/>
              <w:rPr>
                <w:rFonts w:ascii="宋体" w:hAnsi="宋体" w:eastAsia="宋体" w:cs="宋体"/>
                <w:b/>
                <w:color w:val="auto"/>
                <w:sz w:val="24"/>
                <w:highlight w:val="none"/>
                <w:lang w:eastAsia="zh-CN"/>
              </w:rPr>
            </w:pPr>
            <w:r>
              <w:rPr>
                <w:rFonts w:ascii="宋体" w:hAnsi="宋体" w:cs="宋体"/>
                <w:b/>
                <w:color w:val="auto"/>
                <w:sz w:val="24"/>
                <w:highlight w:val="none"/>
              </w:rPr>
              <w:t>评审</w:t>
            </w:r>
            <w:r>
              <w:rPr>
                <w:rFonts w:ascii="宋体" w:hAnsi="宋体" w:cs="宋体"/>
                <w:b/>
                <w:color w:val="auto"/>
                <w:sz w:val="24"/>
                <w:highlight w:val="none"/>
                <w:lang w:val="en-US" w:eastAsia="zh-CN"/>
              </w:rPr>
              <w:t>标准</w:t>
            </w:r>
          </w:p>
        </w:tc>
        <w:tc>
          <w:tcPr>
            <w:tcW w:w="1519" w:type="dxa"/>
            <w:tcBorders>
              <w:top w:val="single" w:color="000000" w:sz="4" w:space="0"/>
              <w:left w:val="single" w:color="000000" w:sz="4" w:space="0"/>
              <w:bottom w:val="single" w:color="000000" w:sz="4" w:space="0"/>
              <w:right w:val="single" w:color="000000" w:sz="4" w:space="0"/>
            </w:tcBorders>
            <w:vAlign w:val="center"/>
          </w:tcPr>
          <w:p w14:paraId="02D8D04D">
            <w:pPr>
              <w:widowControl w:val="0"/>
              <w:autoSpaceDE w:val="0"/>
              <w:snapToGrid w:val="0"/>
              <w:ind w:firstLine="0"/>
              <w:jc w:val="center"/>
              <w:rPr>
                <w:rFonts w:ascii="宋体" w:hAnsi="宋体" w:eastAsia="宋体" w:cs="宋体"/>
                <w:b/>
                <w:color w:val="auto"/>
                <w:sz w:val="24"/>
                <w:highlight w:val="none"/>
                <w:lang w:eastAsia="zh-CN"/>
              </w:rPr>
            </w:pPr>
            <w:r>
              <w:rPr>
                <w:rFonts w:ascii="宋体" w:hAnsi="宋体" w:cs="宋体"/>
                <w:b/>
                <w:color w:val="auto"/>
                <w:sz w:val="24"/>
                <w:highlight w:val="none"/>
              </w:rPr>
              <w:t>审查</w:t>
            </w:r>
            <w:r>
              <w:rPr>
                <w:rFonts w:ascii="宋体" w:hAnsi="宋体" w:cs="宋体"/>
                <w:b/>
                <w:color w:val="auto"/>
                <w:sz w:val="24"/>
                <w:highlight w:val="none"/>
                <w:lang w:val="en-US" w:eastAsia="zh-CN"/>
              </w:rPr>
              <w:t>结论</w:t>
            </w:r>
          </w:p>
        </w:tc>
      </w:tr>
      <w:tr w14:paraId="47A49C1D">
        <w:tblPrEx>
          <w:tblCellMar>
            <w:top w:w="0" w:type="dxa"/>
            <w:left w:w="108" w:type="dxa"/>
            <w:bottom w:w="0" w:type="dxa"/>
            <w:right w:w="108" w:type="dxa"/>
          </w:tblCellMar>
        </w:tblPrEx>
        <w:trPr>
          <w:trHeight w:val="567" w:hRule="atLeast"/>
        </w:trPr>
        <w:tc>
          <w:tcPr>
            <w:tcW w:w="531" w:type="dxa"/>
            <w:vMerge w:val="restart"/>
            <w:tcBorders>
              <w:top w:val="single" w:color="000000" w:sz="4" w:space="0"/>
              <w:left w:val="single" w:color="000000" w:sz="4" w:space="0"/>
              <w:bottom w:val="single" w:color="000000" w:sz="4" w:space="0"/>
              <w:right w:val="single" w:color="000000" w:sz="4" w:space="0"/>
            </w:tcBorders>
            <w:vAlign w:val="center"/>
          </w:tcPr>
          <w:p w14:paraId="6772C571">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1</w:t>
            </w:r>
          </w:p>
        </w:tc>
        <w:tc>
          <w:tcPr>
            <w:tcW w:w="1111" w:type="dxa"/>
            <w:vMerge w:val="restart"/>
            <w:tcBorders>
              <w:top w:val="single" w:color="000000" w:sz="4" w:space="0"/>
              <w:left w:val="single" w:color="000000" w:sz="4" w:space="0"/>
              <w:bottom w:val="single" w:color="000000" w:sz="4" w:space="0"/>
              <w:right w:val="single" w:color="000000" w:sz="4" w:space="0"/>
            </w:tcBorders>
            <w:vAlign w:val="center"/>
          </w:tcPr>
          <w:p w14:paraId="31FFD48E">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形式评审标准</w:t>
            </w:r>
          </w:p>
        </w:tc>
        <w:tc>
          <w:tcPr>
            <w:tcW w:w="1519" w:type="dxa"/>
            <w:tcBorders>
              <w:top w:val="single" w:color="000000" w:sz="4" w:space="0"/>
              <w:left w:val="single" w:color="000000" w:sz="4" w:space="0"/>
              <w:bottom w:val="single" w:color="000000" w:sz="4" w:space="0"/>
              <w:right w:val="single" w:color="000000" w:sz="4" w:space="0"/>
            </w:tcBorders>
            <w:vAlign w:val="center"/>
          </w:tcPr>
          <w:p w14:paraId="62CA75F6">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投标人名称</w:t>
            </w:r>
          </w:p>
        </w:tc>
        <w:tc>
          <w:tcPr>
            <w:tcW w:w="3843" w:type="dxa"/>
            <w:tcBorders>
              <w:top w:val="single" w:color="000000" w:sz="4" w:space="0"/>
              <w:left w:val="single" w:color="000000" w:sz="4" w:space="0"/>
              <w:bottom w:val="single" w:color="000000" w:sz="4" w:space="0"/>
              <w:right w:val="single" w:color="000000" w:sz="4" w:space="0"/>
            </w:tcBorders>
            <w:vAlign w:val="center"/>
          </w:tcPr>
          <w:p w14:paraId="4D687B2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与营业执照（事业单位法人证书或其他主体开办证明）、资质证书一致</w:t>
            </w:r>
          </w:p>
        </w:tc>
        <w:tc>
          <w:tcPr>
            <w:tcW w:w="1519" w:type="dxa"/>
            <w:tcBorders>
              <w:top w:val="single" w:color="000000" w:sz="4" w:space="0"/>
              <w:left w:val="single" w:color="000000" w:sz="4" w:space="0"/>
              <w:bottom w:val="single" w:color="000000" w:sz="4" w:space="0"/>
              <w:right w:val="single" w:color="000000" w:sz="4" w:space="0"/>
            </w:tcBorders>
            <w:vAlign w:val="center"/>
          </w:tcPr>
          <w:p w14:paraId="0E6549FC">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4E3477E4">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526999F0">
            <w:pPr>
              <w:widowControl w:val="0"/>
              <w:autoSpaceDE w:val="0"/>
              <w:snapToGrid w:val="0"/>
              <w:ind w:firstLine="0"/>
              <w:jc w:val="center"/>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794B91F8">
            <w:pPr>
              <w:widowControl w:val="0"/>
              <w:autoSpaceDE w:val="0"/>
              <w:snapToGrid w:val="0"/>
              <w:ind w:firstLine="0"/>
              <w:jc w:val="center"/>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550736A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投标文件格式</w:t>
            </w:r>
          </w:p>
        </w:tc>
        <w:tc>
          <w:tcPr>
            <w:tcW w:w="3843" w:type="dxa"/>
            <w:tcBorders>
              <w:top w:val="single" w:color="000000" w:sz="4" w:space="0"/>
              <w:left w:val="single" w:color="000000" w:sz="4" w:space="0"/>
              <w:bottom w:val="single" w:color="000000" w:sz="4" w:space="0"/>
              <w:right w:val="single" w:color="000000" w:sz="4" w:space="0"/>
            </w:tcBorders>
            <w:vAlign w:val="center"/>
          </w:tcPr>
          <w:p w14:paraId="0EB3869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符合第五章“投标文件格式”的要求</w:t>
            </w:r>
          </w:p>
        </w:tc>
        <w:tc>
          <w:tcPr>
            <w:tcW w:w="1519" w:type="dxa"/>
            <w:tcBorders>
              <w:top w:val="single" w:color="000000" w:sz="4" w:space="0"/>
              <w:left w:val="single" w:color="000000" w:sz="4" w:space="0"/>
              <w:bottom w:val="single" w:color="000000" w:sz="4" w:space="0"/>
              <w:right w:val="single" w:color="000000" w:sz="4" w:space="0"/>
            </w:tcBorders>
            <w:vAlign w:val="center"/>
          </w:tcPr>
          <w:p w14:paraId="08022576">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66451EFD">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4A35540D">
            <w:pPr>
              <w:widowControl w:val="0"/>
              <w:autoSpaceDE w:val="0"/>
              <w:snapToGrid w:val="0"/>
              <w:ind w:firstLine="0"/>
              <w:jc w:val="center"/>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2014D725">
            <w:pPr>
              <w:widowControl w:val="0"/>
              <w:autoSpaceDE w:val="0"/>
              <w:snapToGrid w:val="0"/>
              <w:ind w:firstLine="0"/>
              <w:jc w:val="center"/>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7E310C4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报价唯一</w:t>
            </w:r>
          </w:p>
        </w:tc>
        <w:tc>
          <w:tcPr>
            <w:tcW w:w="3843" w:type="dxa"/>
            <w:tcBorders>
              <w:top w:val="single" w:color="000000" w:sz="4" w:space="0"/>
              <w:left w:val="single" w:color="000000" w:sz="4" w:space="0"/>
              <w:bottom w:val="single" w:color="000000" w:sz="4" w:space="0"/>
              <w:right w:val="single" w:color="000000" w:sz="4" w:space="0"/>
            </w:tcBorders>
            <w:vAlign w:val="center"/>
          </w:tcPr>
          <w:p w14:paraId="7B89F82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只能有一个有效报价</w:t>
            </w:r>
          </w:p>
        </w:tc>
        <w:tc>
          <w:tcPr>
            <w:tcW w:w="1519" w:type="dxa"/>
            <w:tcBorders>
              <w:top w:val="single" w:color="000000" w:sz="4" w:space="0"/>
              <w:left w:val="single" w:color="000000" w:sz="4" w:space="0"/>
              <w:bottom w:val="single" w:color="000000" w:sz="4" w:space="0"/>
              <w:right w:val="single" w:color="000000" w:sz="4" w:space="0"/>
            </w:tcBorders>
            <w:vAlign w:val="center"/>
          </w:tcPr>
          <w:p w14:paraId="36190E70">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0F36F9EB">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0D8B5BB7">
            <w:pPr>
              <w:widowControl w:val="0"/>
              <w:autoSpaceDE w:val="0"/>
              <w:snapToGrid w:val="0"/>
              <w:ind w:firstLine="0"/>
              <w:jc w:val="center"/>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6F7E4B67">
            <w:pPr>
              <w:widowControl w:val="0"/>
              <w:autoSpaceDE w:val="0"/>
              <w:snapToGrid w:val="0"/>
              <w:ind w:firstLine="0"/>
              <w:jc w:val="center"/>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376882C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否决性条款</w:t>
            </w:r>
          </w:p>
          <w:p w14:paraId="2236BC7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判定</w:t>
            </w:r>
          </w:p>
        </w:tc>
        <w:tc>
          <w:tcPr>
            <w:tcW w:w="3843" w:type="dxa"/>
            <w:tcBorders>
              <w:top w:val="single" w:color="000000" w:sz="4" w:space="0"/>
              <w:left w:val="single" w:color="000000" w:sz="4" w:space="0"/>
              <w:bottom w:val="single" w:color="000000" w:sz="4" w:space="0"/>
              <w:right w:val="single" w:color="000000" w:sz="4" w:space="0"/>
            </w:tcBorders>
            <w:vAlign w:val="center"/>
          </w:tcPr>
          <w:p w14:paraId="697A15D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招标文件否决性条款摘要中列明的情形</w:t>
            </w:r>
          </w:p>
        </w:tc>
        <w:tc>
          <w:tcPr>
            <w:tcW w:w="1519" w:type="dxa"/>
            <w:tcBorders>
              <w:top w:val="single" w:color="000000" w:sz="4" w:space="0"/>
              <w:left w:val="single" w:color="000000" w:sz="4" w:space="0"/>
              <w:bottom w:val="single" w:color="000000" w:sz="4" w:space="0"/>
              <w:right w:val="single" w:color="000000" w:sz="4" w:space="0"/>
            </w:tcBorders>
            <w:vAlign w:val="center"/>
          </w:tcPr>
          <w:p w14:paraId="3FF6D146">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3BE1A624">
        <w:tblPrEx>
          <w:tblCellMar>
            <w:top w:w="0" w:type="dxa"/>
            <w:left w:w="108" w:type="dxa"/>
            <w:bottom w:w="0" w:type="dxa"/>
            <w:right w:w="108" w:type="dxa"/>
          </w:tblCellMar>
        </w:tblPrEx>
        <w:trPr>
          <w:trHeight w:val="567" w:hRule="atLeast"/>
        </w:trPr>
        <w:tc>
          <w:tcPr>
            <w:tcW w:w="531" w:type="dxa"/>
            <w:vMerge w:val="restart"/>
            <w:tcBorders>
              <w:top w:val="single" w:color="000000" w:sz="4" w:space="0"/>
              <w:left w:val="single" w:color="000000" w:sz="4" w:space="0"/>
              <w:bottom w:val="single" w:color="000000" w:sz="4" w:space="0"/>
              <w:right w:val="single" w:color="000000" w:sz="4" w:space="0"/>
            </w:tcBorders>
            <w:vAlign w:val="center"/>
          </w:tcPr>
          <w:p w14:paraId="0A8A4033">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2</w:t>
            </w:r>
          </w:p>
        </w:tc>
        <w:tc>
          <w:tcPr>
            <w:tcW w:w="1111" w:type="dxa"/>
            <w:vMerge w:val="restart"/>
            <w:tcBorders>
              <w:top w:val="single" w:color="000000" w:sz="4" w:space="0"/>
              <w:left w:val="single" w:color="000000" w:sz="4" w:space="0"/>
              <w:bottom w:val="single" w:color="000000" w:sz="4" w:space="0"/>
              <w:right w:val="single" w:color="000000" w:sz="4" w:space="0"/>
            </w:tcBorders>
            <w:vAlign w:val="center"/>
          </w:tcPr>
          <w:p w14:paraId="7EC0E1D7">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资格评审标准</w:t>
            </w:r>
          </w:p>
        </w:tc>
        <w:tc>
          <w:tcPr>
            <w:tcW w:w="1519" w:type="dxa"/>
            <w:tcBorders>
              <w:top w:val="single" w:color="000000" w:sz="4" w:space="0"/>
              <w:left w:val="single" w:color="000000" w:sz="4" w:space="0"/>
              <w:bottom w:val="single" w:color="000000" w:sz="4" w:space="0"/>
              <w:right w:val="single" w:color="000000" w:sz="4" w:space="0"/>
            </w:tcBorders>
            <w:vAlign w:val="center"/>
          </w:tcPr>
          <w:p w14:paraId="7CE28E4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营业执照</w:t>
            </w:r>
          </w:p>
        </w:tc>
        <w:tc>
          <w:tcPr>
            <w:tcW w:w="3843" w:type="dxa"/>
            <w:tcBorders>
              <w:top w:val="single" w:color="000000" w:sz="4" w:space="0"/>
              <w:left w:val="single" w:color="000000" w:sz="4" w:space="0"/>
              <w:bottom w:val="single" w:color="000000" w:sz="4" w:space="0"/>
              <w:right w:val="single" w:color="000000" w:sz="4" w:space="0"/>
            </w:tcBorders>
            <w:vAlign w:val="center"/>
          </w:tcPr>
          <w:p w14:paraId="124F4D8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具备有效的营业执照（事业单位法人证书或其他主体开办证明）</w:t>
            </w:r>
          </w:p>
        </w:tc>
        <w:tc>
          <w:tcPr>
            <w:tcW w:w="1519" w:type="dxa"/>
            <w:tcBorders>
              <w:top w:val="single" w:color="000000" w:sz="4" w:space="0"/>
              <w:left w:val="single" w:color="000000" w:sz="4" w:space="0"/>
              <w:bottom w:val="single" w:color="000000" w:sz="4" w:space="0"/>
              <w:right w:val="single" w:color="000000" w:sz="4" w:space="0"/>
            </w:tcBorders>
            <w:vAlign w:val="center"/>
          </w:tcPr>
          <w:p w14:paraId="0F948D71">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3DDB47F7">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20A4BAC3">
            <w:pPr>
              <w:widowControl w:val="0"/>
              <w:autoSpaceDE w:val="0"/>
              <w:snapToGrid w:val="0"/>
              <w:ind w:firstLine="0"/>
              <w:jc w:val="center"/>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2950FA2C">
            <w:pPr>
              <w:widowControl w:val="0"/>
              <w:autoSpaceDE w:val="0"/>
              <w:snapToGrid w:val="0"/>
              <w:ind w:firstLine="0"/>
              <w:jc w:val="center"/>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13F748D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其他资格要求</w:t>
            </w:r>
          </w:p>
        </w:tc>
        <w:tc>
          <w:tcPr>
            <w:tcW w:w="3843" w:type="dxa"/>
            <w:tcBorders>
              <w:top w:val="single" w:color="000000" w:sz="4" w:space="0"/>
              <w:left w:val="single" w:color="000000" w:sz="4" w:space="0"/>
              <w:bottom w:val="single" w:color="000000" w:sz="4" w:space="0"/>
              <w:right w:val="single" w:color="000000" w:sz="4" w:space="0"/>
            </w:tcBorders>
            <w:vAlign w:val="center"/>
          </w:tcPr>
          <w:p w14:paraId="0EBCD5A8">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符合招标文件要求</w:t>
            </w:r>
          </w:p>
        </w:tc>
        <w:tc>
          <w:tcPr>
            <w:tcW w:w="1519" w:type="dxa"/>
            <w:tcBorders>
              <w:top w:val="single" w:color="000000" w:sz="4" w:space="0"/>
              <w:left w:val="single" w:color="000000" w:sz="4" w:space="0"/>
              <w:bottom w:val="single" w:color="000000" w:sz="4" w:space="0"/>
              <w:right w:val="single" w:color="000000" w:sz="4" w:space="0"/>
            </w:tcBorders>
            <w:vAlign w:val="center"/>
          </w:tcPr>
          <w:p w14:paraId="20F96615">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15565A45">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38042562">
            <w:pPr>
              <w:widowControl w:val="0"/>
              <w:autoSpaceDE w:val="0"/>
              <w:snapToGrid w:val="0"/>
              <w:ind w:firstLine="0"/>
              <w:jc w:val="center"/>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411AC899">
            <w:pPr>
              <w:widowControl w:val="0"/>
              <w:autoSpaceDE w:val="0"/>
              <w:snapToGrid w:val="0"/>
              <w:ind w:firstLine="0"/>
              <w:jc w:val="center"/>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04A442D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不存在禁止投标的情形</w:t>
            </w:r>
          </w:p>
        </w:tc>
        <w:tc>
          <w:tcPr>
            <w:tcW w:w="3843" w:type="dxa"/>
            <w:tcBorders>
              <w:top w:val="single" w:color="000000" w:sz="4" w:space="0"/>
              <w:left w:val="single" w:color="000000" w:sz="4" w:space="0"/>
              <w:bottom w:val="single" w:color="000000" w:sz="4" w:space="0"/>
              <w:right w:val="single" w:color="000000" w:sz="4" w:space="0"/>
            </w:tcBorders>
            <w:vAlign w:val="center"/>
          </w:tcPr>
          <w:p w14:paraId="1300556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不存在第一章“投标人须知”第1.4.5项规定的任何一种情形</w:t>
            </w:r>
          </w:p>
        </w:tc>
        <w:tc>
          <w:tcPr>
            <w:tcW w:w="1519" w:type="dxa"/>
            <w:tcBorders>
              <w:top w:val="single" w:color="000000" w:sz="4" w:space="0"/>
              <w:left w:val="single" w:color="000000" w:sz="4" w:space="0"/>
              <w:bottom w:val="single" w:color="000000" w:sz="4" w:space="0"/>
              <w:right w:val="single" w:color="000000" w:sz="4" w:space="0"/>
            </w:tcBorders>
            <w:vAlign w:val="center"/>
          </w:tcPr>
          <w:p w14:paraId="2E00D0A4">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4B3AE66D">
        <w:tblPrEx>
          <w:tblCellMar>
            <w:top w:w="0" w:type="dxa"/>
            <w:left w:w="108" w:type="dxa"/>
            <w:bottom w:w="0" w:type="dxa"/>
            <w:right w:w="108" w:type="dxa"/>
          </w:tblCellMar>
        </w:tblPrEx>
        <w:trPr>
          <w:trHeight w:val="567" w:hRule="atLeast"/>
        </w:trPr>
        <w:tc>
          <w:tcPr>
            <w:tcW w:w="531" w:type="dxa"/>
            <w:vMerge w:val="restart"/>
            <w:tcBorders>
              <w:top w:val="single" w:color="000000" w:sz="4" w:space="0"/>
              <w:left w:val="single" w:color="000000" w:sz="4" w:space="0"/>
              <w:bottom w:val="single" w:color="000000" w:sz="4" w:space="0"/>
              <w:right w:val="single" w:color="000000" w:sz="4" w:space="0"/>
            </w:tcBorders>
            <w:vAlign w:val="center"/>
          </w:tcPr>
          <w:p w14:paraId="4A0B8375">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3</w:t>
            </w:r>
          </w:p>
        </w:tc>
        <w:tc>
          <w:tcPr>
            <w:tcW w:w="1111" w:type="dxa"/>
            <w:vMerge w:val="restart"/>
            <w:tcBorders>
              <w:top w:val="single" w:color="000000" w:sz="4" w:space="0"/>
              <w:left w:val="single" w:color="000000" w:sz="4" w:space="0"/>
              <w:bottom w:val="single" w:color="000000" w:sz="4" w:space="0"/>
              <w:right w:val="single" w:color="000000" w:sz="4" w:space="0"/>
            </w:tcBorders>
            <w:vAlign w:val="center"/>
          </w:tcPr>
          <w:p w14:paraId="7570EF38">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响应性评审标准</w:t>
            </w:r>
          </w:p>
        </w:tc>
        <w:tc>
          <w:tcPr>
            <w:tcW w:w="1519" w:type="dxa"/>
            <w:tcBorders>
              <w:top w:val="single" w:color="000000" w:sz="4" w:space="0"/>
              <w:left w:val="single" w:color="000000" w:sz="4" w:space="0"/>
              <w:bottom w:val="single" w:color="000000" w:sz="4" w:space="0"/>
              <w:right w:val="single" w:color="000000" w:sz="4" w:space="0"/>
            </w:tcBorders>
            <w:vAlign w:val="center"/>
          </w:tcPr>
          <w:p w14:paraId="35462192">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投标报价</w:t>
            </w:r>
          </w:p>
        </w:tc>
        <w:tc>
          <w:tcPr>
            <w:tcW w:w="3843" w:type="dxa"/>
            <w:tcBorders>
              <w:top w:val="single" w:color="000000" w:sz="4" w:space="0"/>
              <w:left w:val="single" w:color="000000" w:sz="4" w:space="0"/>
              <w:bottom w:val="single" w:color="000000" w:sz="4" w:space="0"/>
              <w:right w:val="single" w:color="000000" w:sz="4" w:space="0"/>
            </w:tcBorders>
            <w:vAlign w:val="center"/>
          </w:tcPr>
          <w:p w14:paraId="25DE85E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投标报价未高于最高限价</w:t>
            </w:r>
          </w:p>
        </w:tc>
        <w:tc>
          <w:tcPr>
            <w:tcW w:w="1519" w:type="dxa"/>
            <w:tcBorders>
              <w:top w:val="single" w:color="000000" w:sz="4" w:space="0"/>
              <w:left w:val="single" w:color="000000" w:sz="4" w:space="0"/>
              <w:bottom w:val="single" w:color="000000" w:sz="4" w:space="0"/>
              <w:right w:val="single" w:color="000000" w:sz="4" w:space="0"/>
            </w:tcBorders>
            <w:vAlign w:val="center"/>
          </w:tcPr>
          <w:p w14:paraId="15C3BE3E">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3A733824">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004E4B52">
            <w:pPr>
              <w:widowControl w:val="0"/>
              <w:autoSpaceDE w:val="0"/>
              <w:snapToGrid w:val="0"/>
              <w:ind w:firstLine="0"/>
              <w:jc w:val="left"/>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6549F839">
            <w:pPr>
              <w:widowControl w:val="0"/>
              <w:autoSpaceDE w:val="0"/>
              <w:snapToGrid w:val="0"/>
              <w:ind w:firstLine="0"/>
              <w:jc w:val="left"/>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1421AEA2">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投标内容</w:t>
            </w:r>
          </w:p>
        </w:tc>
        <w:tc>
          <w:tcPr>
            <w:tcW w:w="3843" w:type="dxa"/>
            <w:tcBorders>
              <w:top w:val="single" w:color="000000" w:sz="4" w:space="0"/>
              <w:left w:val="single" w:color="000000" w:sz="4" w:space="0"/>
              <w:bottom w:val="single" w:color="000000" w:sz="4" w:space="0"/>
              <w:right w:val="single" w:color="000000" w:sz="4" w:space="0"/>
            </w:tcBorders>
            <w:vAlign w:val="center"/>
          </w:tcPr>
          <w:p w14:paraId="2FBADAD0">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符合招标文件要求</w:t>
            </w:r>
          </w:p>
        </w:tc>
        <w:tc>
          <w:tcPr>
            <w:tcW w:w="1519" w:type="dxa"/>
            <w:tcBorders>
              <w:top w:val="single" w:color="000000" w:sz="4" w:space="0"/>
              <w:left w:val="single" w:color="000000" w:sz="4" w:space="0"/>
              <w:bottom w:val="single" w:color="000000" w:sz="4" w:space="0"/>
              <w:right w:val="single" w:color="000000" w:sz="4" w:space="0"/>
            </w:tcBorders>
            <w:vAlign w:val="center"/>
          </w:tcPr>
          <w:p w14:paraId="4A82A643">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09129809">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69E918DE">
            <w:pPr>
              <w:widowControl w:val="0"/>
              <w:autoSpaceDE w:val="0"/>
              <w:snapToGrid w:val="0"/>
              <w:ind w:firstLine="0"/>
              <w:jc w:val="left"/>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0B68A9B0">
            <w:pPr>
              <w:widowControl w:val="0"/>
              <w:autoSpaceDE w:val="0"/>
              <w:snapToGrid w:val="0"/>
              <w:ind w:firstLine="0"/>
              <w:jc w:val="left"/>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0936E82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投标有效期</w:t>
            </w:r>
          </w:p>
        </w:tc>
        <w:tc>
          <w:tcPr>
            <w:tcW w:w="3843" w:type="dxa"/>
            <w:tcBorders>
              <w:top w:val="single" w:color="000000" w:sz="4" w:space="0"/>
              <w:left w:val="single" w:color="000000" w:sz="4" w:space="0"/>
              <w:bottom w:val="single" w:color="000000" w:sz="4" w:space="0"/>
              <w:right w:val="single" w:color="000000" w:sz="4" w:space="0"/>
            </w:tcBorders>
            <w:vAlign w:val="center"/>
          </w:tcPr>
          <w:p w14:paraId="292B3294">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符合招标文件要求</w:t>
            </w:r>
          </w:p>
        </w:tc>
        <w:tc>
          <w:tcPr>
            <w:tcW w:w="1519" w:type="dxa"/>
            <w:tcBorders>
              <w:top w:val="single" w:color="000000" w:sz="4" w:space="0"/>
              <w:left w:val="single" w:color="000000" w:sz="4" w:space="0"/>
              <w:bottom w:val="single" w:color="000000" w:sz="4" w:space="0"/>
              <w:right w:val="single" w:color="000000" w:sz="4" w:space="0"/>
            </w:tcBorders>
            <w:vAlign w:val="center"/>
          </w:tcPr>
          <w:p w14:paraId="489CEAA9">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225A9F5A">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5A6F0719">
            <w:pPr>
              <w:widowControl w:val="0"/>
              <w:autoSpaceDE w:val="0"/>
              <w:snapToGrid w:val="0"/>
              <w:ind w:firstLine="0"/>
              <w:jc w:val="left"/>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5B2A27EF">
            <w:pPr>
              <w:widowControl w:val="0"/>
              <w:autoSpaceDE w:val="0"/>
              <w:snapToGrid w:val="0"/>
              <w:ind w:firstLine="0"/>
              <w:jc w:val="left"/>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158F77A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服务期</w:t>
            </w:r>
          </w:p>
        </w:tc>
        <w:tc>
          <w:tcPr>
            <w:tcW w:w="3843" w:type="dxa"/>
            <w:tcBorders>
              <w:top w:val="single" w:color="000000" w:sz="4" w:space="0"/>
              <w:left w:val="single" w:color="000000" w:sz="4" w:space="0"/>
              <w:bottom w:val="single" w:color="000000" w:sz="4" w:space="0"/>
              <w:right w:val="single" w:color="000000" w:sz="4" w:space="0"/>
            </w:tcBorders>
            <w:vAlign w:val="center"/>
          </w:tcPr>
          <w:p w14:paraId="48E8C63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符合招标文件要求</w:t>
            </w:r>
          </w:p>
        </w:tc>
        <w:tc>
          <w:tcPr>
            <w:tcW w:w="1519" w:type="dxa"/>
            <w:tcBorders>
              <w:top w:val="single" w:color="000000" w:sz="4" w:space="0"/>
              <w:left w:val="single" w:color="000000" w:sz="4" w:space="0"/>
              <w:bottom w:val="single" w:color="000000" w:sz="4" w:space="0"/>
              <w:right w:val="single" w:color="000000" w:sz="4" w:space="0"/>
            </w:tcBorders>
            <w:vAlign w:val="center"/>
          </w:tcPr>
          <w:p w14:paraId="62FE53F7">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r w14:paraId="3ED63409">
        <w:tblPrEx>
          <w:tblCellMar>
            <w:top w:w="0" w:type="dxa"/>
            <w:left w:w="108" w:type="dxa"/>
            <w:bottom w:w="0" w:type="dxa"/>
            <w:right w:w="108" w:type="dxa"/>
          </w:tblCellMar>
        </w:tblPrEx>
        <w:trPr>
          <w:trHeight w:val="567" w:hRule="atLeast"/>
        </w:trPr>
        <w:tc>
          <w:tcPr>
            <w:tcW w:w="531" w:type="dxa"/>
            <w:vMerge w:val="continue"/>
            <w:tcBorders>
              <w:top w:val="single" w:color="000000" w:sz="4" w:space="0"/>
              <w:left w:val="single" w:color="000000" w:sz="4" w:space="0"/>
              <w:bottom w:val="single" w:color="000000" w:sz="4" w:space="0"/>
              <w:right w:val="single" w:color="000000" w:sz="4" w:space="0"/>
            </w:tcBorders>
            <w:vAlign w:val="center"/>
          </w:tcPr>
          <w:p w14:paraId="0C7201CC">
            <w:pPr>
              <w:widowControl w:val="0"/>
              <w:autoSpaceDE w:val="0"/>
              <w:snapToGrid w:val="0"/>
              <w:ind w:firstLine="0"/>
              <w:jc w:val="left"/>
              <w:rPr>
                <w:rFonts w:ascii="宋体" w:hAnsi="宋体" w:cs="宋体"/>
                <w:color w:val="auto"/>
                <w:highlight w:val="none"/>
              </w:rPr>
            </w:pPr>
          </w:p>
        </w:tc>
        <w:tc>
          <w:tcPr>
            <w:tcW w:w="1111" w:type="dxa"/>
            <w:vMerge w:val="continue"/>
            <w:tcBorders>
              <w:top w:val="single" w:color="000000" w:sz="4" w:space="0"/>
              <w:left w:val="single" w:color="000000" w:sz="4" w:space="0"/>
              <w:bottom w:val="single" w:color="000000" w:sz="4" w:space="0"/>
              <w:right w:val="single" w:color="000000" w:sz="4" w:space="0"/>
            </w:tcBorders>
            <w:vAlign w:val="center"/>
          </w:tcPr>
          <w:p w14:paraId="5745E7A5">
            <w:pPr>
              <w:widowControl w:val="0"/>
              <w:autoSpaceDE w:val="0"/>
              <w:snapToGrid w:val="0"/>
              <w:ind w:firstLine="0"/>
              <w:jc w:val="left"/>
              <w:rPr>
                <w:rFonts w:ascii="宋体" w:hAnsi="宋体" w:cs="宋体"/>
                <w:color w:val="auto"/>
                <w:highlight w:val="none"/>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54495962">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投标文件响应情况</w:t>
            </w:r>
          </w:p>
        </w:tc>
        <w:tc>
          <w:tcPr>
            <w:tcW w:w="3843" w:type="dxa"/>
            <w:tcBorders>
              <w:top w:val="single" w:color="000000" w:sz="4" w:space="0"/>
              <w:left w:val="single" w:color="000000" w:sz="4" w:space="0"/>
              <w:bottom w:val="single" w:color="000000" w:sz="4" w:space="0"/>
              <w:right w:val="single" w:color="000000" w:sz="4" w:space="0"/>
            </w:tcBorders>
            <w:vAlign w:val="center"/>
          </w:tcPr>
          <w:p w14:paraId="10713A7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商务、技术不可偏离项（“★”）完全响应招标文件要求</w:t>
            </w:r>
          </w:p>
        </w:tc>
        <w:tc>
          <w:tcPr>
            <w:tcW w:w="1519" w:type="dxa"/>
            <w:tcBorders>
              <w:top w:val="single" w:color="000000" w:sz="4" w:space="0"/>
              <w:left w:val="single" w:color="000000" w:sz="4" w:space="0"/>
              <w:bottom w:val="single" w:color="000000" w:sz="4" w:space="0"/>
              <w:right w:val="single" w:color="000000" w:sz="4" w:space="0"/>
            </w:tcBorders>
            <w:vAlign w:val="center"/>
          </w:tcPr>
          <w:p w14:paraId="13E9613A">
            <w:pPr>
              <w:widowControl w:val="0"/>
              <w:autoSpaceDE w:val="0"/>
              <w:snapToGrid w:val="0"/>
              <w:ind w:firstLine="0"/>
              <w:jc w:val="left"/>
              <w:rPr>
                <w:rFonts w:ascii="宋体" w:hAnsi="宋体" w:cs="宋体"/>
                <w:color w:val="auto"/>
                <w:highlight w:val="none"/>
              </w:rPr>
            </w:pPr>
            <w:r>
              <w:rPr>
                <w:rFonts w:ascii="宋体" w:hAnsi="宋体" w:cs="宋体"/>
                <w:color w:val="auto"/>
                <w:highlight w:val="none"/>
              </w:rPr>
              <w:t>是否符合要求</w:t>
            </w:r>
          </w:p>
        </w:tc>
      </w:tr>
    </w:tbl>
    <w:p w14:paraId="00BBF8C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注：以上初步评审审查标准中如出现一处不符合要求，其投标文件将作</w:t>
      </w:r>
      <w:r>
        <w:rPr>
          <w:rFonts w:ascii="宋体" w:hAnsi="宋体" w:cs="宋体"/>
          <w:color w:val="auto"/>
          <w:szCs w:val="21"/>
          <w:highlight w:val="none"/>
          <w:lang w:val="en-US" w:eastAsia="zh-CN"/>
        </w:rPr>
        <w:t>否决</w:t>
      </w:r>
      <w:r>
        <w:rPr>
          <w:rFonts w:ascii="宋体" w:hAnsi="宋体" w:cs="宋体"/>
          <w:color w:val="auto"/>
          <w:szCs w:val="21"/>
          <w:highlight w:val="none"/>
        </w:rPr>
        <w:t>处理。</w:t>
      </w:r>
      <w:r>
        <w:rPr>
          <w:color w:val="auto"/>
          <w:highlight w:val="none"/>
        </w:rPr>
        <w:br w:type="page"/>
      </w:r>
    </w:p>
    <w:p w14:paraId="7B0BA9A0">
      <w:pPr>
        <w:widowControl w:val="0"/>
        <w:numPr>
          <w:ilvl w:val="0"/>
          <w:numId w:val="0"/>
        </w:numPr>
        <w:autoSpaceDE w:val="0"/>
        <w:snapToGrid w:val="0"/>
        <w:ind w:firstLine="0"/>
        <w:jc w:val="center"/>
        <w:outlineLvl w:val="1"/>
        <w:rPr>
          <w:rFonts w:ascii="宋体" w:hAnsi="宋体" w:cs="宋体"/>
          <w:b/>
          <w:color w:val="auto"/>
          <w:sz w:val="32"/>
          <w:highlight w:val="none"/>
        </w:rPr>
      </w:pPr>
      <w:r>
        <w:rPr>
          <w:rFonts w:ascii="宋体" w:hAnsi="宋体" w:cs="宋体"/>
          <w:b/>
          <w:color w:val="auto"/>
          <w:sz w:val="32"/>
          <w:highlight w:val="none"/>
        </w:rPr>
        <w:t>二、评标方法</w:t>
      </w:r>
    </w:p>
    <w:p w14:paraId="6E02BEB5">
      <w:pPr>
        <w:widowControl w:val="0"/>
        <w:autoSpaceDE w:val="0"/>
        <w:snapToGrid w:val="0"/>
        <w:ind w:firstLine="0"/>
        <w:jc w:val="center"/>
        <w:rPr>
          <w:rFonts w:ascii="宋体" w:hAnsi="宋体" w:cs="宋体"/>
          <w:b/>
          <w:color w:val="auto"/>
          <w:sz w:val="32"/>
          <w:szCs w:val="21"/>
          <w:highlight w:val="none"/>
        </w:rPr>
      </w:pPr>
    </w:p>
    <w:p w14:paraId="69A6E3CA">
      <w:pPr>
        <w:widowControl w:val="0"/>
        <w:autoSpaceDE w:val="0"/>
        <w:snapToGrid w:val="0"/>
        <w:ind w:firstLine="0"/>
        <w:jc w:val="center"/>
        <w:rPr>
          <w:rFonts w:ascii="宋体" w:hAnsi="宋体" w:cs="宋体"/>
          <w:b/>
          <w:color w:val="auto"/>
          <w:sz w:val="32"/>
          <w:highlight w:val="none"/>
        </w:rPr>
      </w:pPr>
      <w:r>
        <w:rPr>
          <w:rFonts w:ascii="宋体" w:hAnsi="宋体" w:cs="宋体"/>
          <w:b/>
          <w:color w:val="auto"/>
          <w:sz w:val="32"/>
          <w:highlight w:val="none"/>
        </w:rPr>
        <w:t>（综合评估法）</w:t>
      </w:r>
    </w:p>
    <w:p w14:paraId="7CD7387E">
      <w:pPr>
        <w:widowControl w:val="0"/>
        <w:autoSpaceDE w:val="0"/>
        <w:snapToGrid w:val="0"/>
        <w:ind w:firstLine="0"/>
        <w:jc w:val="left"/>
        <w:rPr>
          <w:rFonts w:ascii="宋体" w:hAnsi="宋体" w:cs="宋体"/>
          <w:color w:val="auto"/>
          <w:highlight w:val="none"/>
        </w:rPr>
      </w:pPr>
      <w:bookmarkStart w:id="15" w:name="_bookmark91"/>
      <w:bookmarkEnd w:id="15"/>
      <w:bookmarkStart w:id="16" w:name="_bookmark90"/>
      <w:bookmarkEnd w:id="16"/>
      <w:r>
        <w:rPr>
          <w:rFonts w:ascii="宋体" w:hAnsi="宋体" w:cs="宋体"/>
          <w:color w:val="auto"/>
          <w:highlight w:val="none"/>
        </w:rPr>
        <w:t>本项目采用综合评估法，是指在最大限度地满足招标文件实质性要求前提下，按照招标文件规定的评审标准</w:t>
      </w:r>
      <w:r>
        <w:rPr>
          <w:rFonts w:ascii="宋体" w:hAnsi="宋体" w:cs="宋体"/>
          <w:color w:val="auto"/>
          <w:highlight w:val="none"/>
          <w:lang w:val="en-US" w:eastAsia="zh-CN"/>
        </w:rPr>
        <w:t>及</w:t>
      </w:r>
      <w:r>
        <w:rPr>
          <w:rFonts w:ascii="宋体" w:hAnsi="宋体" w:cs="宋体"/>
          <w:color w:val="auto"/>
          <w:highlight w:val="none"/>
        </w:rPr>
        <w:t>评审因素的量化指标</w:t>
      </w:r>
      <w:r>
        <w:rPr>
          <w:rFonts w:ascii="宋体" w:hAnsi="宋体" w:cs="宋体"/>
          <w:color w:val="auto"/>
          <w:highlight w:val="none"/>
          <w:lang w:val="en-US" w:eastAsia="zh-CN"/>
        </w:rPr>
        <w:t>进行</w:t>
      </w:r>
      <w:r>
        <w:rPr>
          <w:rFonts w:ascii="宋体" w:hAnsi="宋体" w:cs="宋体"/>
          <w:color w:val="auto"/>
          <w:highlight w:val="none"/>
        </w:rPr>
        <w:t>评审，排序靠前的推荐为中标候选人。</w:t>
      </w:r>
    </w:p>
    <w:p w14:paraId="6FF57E61">
      <w:pPr>
        <w:widowControl w:val="0"/>
        <w:numPr>
          <w:ilvl w:val="0"/>
          <w:numId w:val="5"/>
        </w:numPr>
        <w:autoSpaceDE w:val="0"/>
        <w:snapToGrid w:val="0"/>
        <w:jc w:val="left"/>
        <w:rPr>
          <w:rFonts w:ascii="宋体" w:hAnsi="宋体" w:cs="宋体"/>
          <w:b/>
          <w:color w:val="auto"/>
          <w:highlight w:val="none"/>
        </w:rPr>
      </w:pPr>
      <w:r>
        <w:rPr>
          <w:rFonts w:ascii="宋体" w:hAnsi="宋体" w:cs="宋体"/>
          <w:b/>
          <w:color w:val="auto"/>
          <w:highlight w:val="none"/>
        </w:rPr>
        <w:t>评标程序</w:t>
      </w:r>
    </w:p>
    <w:p w14:paraId="06F15928">
      <w:pPr>
        <w:widowControl w:val="0"/>
        <w:numPr>
          <w:ilvl w:val="1"/>
          <w:numId w:val="5"/>
        </w:numPr>
        <w:autoSpaceDE w:val="0"/>
        <w:snapToGrid w:val="0"/>
        <w:jc w:val="left"/>
        <w:rPr>
          <w:rFonts w:ascii="宋体" w:hAnsi="宋体" w:cs="宋体"/>
          <w:b/>
          <w:color w:val="auto"/>
          <w:highlight w:val="none"/>
        </w:rPr>
      </w:pPr>
      <w:r>
        <w:rPr>
          <w:rFonts w:ascii="宋体" w:hAnsi="宋体" w:cs="宋体"/>
          <w:color w:val="auto"/>
          <w:highlight w:val="none"/>
        </w:rPr>
        <w:t>初步评审</w:t>
      </w:r>
    </w:p>
    <w:p w14:paraId="0CC59D42">
      <w:pPr>
        <w:widowControl w:val="0"/>
        <w:numPr>
          <w:ilvl w:val="2"/>
          <w:numId w:val="5"/>
        </w:numPr>
        <w:autoSpaceDE w:val="0"/>
        <w:snapToGrid w:val="0"/>
        <w:jc w:val="left"/>
        <w:rPr>
          <w:rFonts w:ascii="宋体" w:hAnsi="宋体" w:cs="宋体"/>
          <w:b/>
          <w:color w:val="auto"/>
          <w:highlight w:val="none"/>
        </w:rPr>
      </w:pPr>
      <w:r>
        <w:rPr>
          <w:rFonts w:ascii="宋体" w:hAnsi="宋体" w:cs="宋体"/>
          <w:color w:val="auto"/>
          <w:highlight w:val="none"/>
        </w:rPr>
        <w:t>评标委员会可以要求投标人提交第一章“投标人须知”规定的有关证明和证件的原件，以便核验。评标委员会依据本章规定的标准对投标文件进行初步评审，有一项不符合评审标准的，评标委员会应当否决其投标。初步评审的结论是“通过”或“不通过”，只有结论为“通过”的投标方能进入下一阶段的评标，否则其投标将按</w:t>
      </w:r>
      <w:r>
        <w:rPr>
          <w:rFonts w:ascii="宋体" w:hAnsi="宋体" w:cs="宋体"/>
          <w:color w:val="auto"/>
          <w:highlight w:val="none"/>
          <w:lang w:val="en-US" w:eastAsia="zh-CN"/>
        </w:rPr>
        <w:t>否决</w:t>
      </w:r>
      <w:r>
        <w:rPr>
          <w:rFonts w:ascii="宋体" w:hAnsi="宋体" w:cs="宋体"/>
          <w:color w:val="auto"/>
          <w:highlight w:val="none"/>
        </w:rPr>
        <w:t>处理。</w:t>
      </w:r>
    </w:p>
    <w:p w14:paraId="6858E16E">
      <w:pPr>
        <w:widowControl w:val="0"/>
        <w:numPr>
          <w:ilvl w:val="1"/>
          <w:numId w:val="5"/>
        </w:numPr>
        <w:autoSpaceDE w:val="0"/>
        <w:snapToGrid w:val="0"/>
        <w:jc w:val="left"/>
        <w:rPr>
          <w:rFonts w:ascii="宋体" w:hAnsi="宋体" w:cs="宋体"/>
          <w:color w:val="auto"/>
          <w:highlight w:val="none"/>
        </w:rPr>
      </w:pPr>
      <w:bookmarkStart w:id="17" w:name="_bookmark89"/>
      <w:bookmarkEnd w:id="17"/>
      <w:r>
        <w:rPr>
          <w:rFonts w:ascii="宋体" w:hAnsi="宋体" w:cs="宋体"/>
          <w:color w:val="auto"/>
          <w:highlight w:val="none"/>
        </w:rPr>
        <w:t>详细评审</w:t>
      </w:r>
    </w:p>
    <w:p w14:paraId="6751A52D">
      <w:pPr>
        <w:widowControl w:val="0"/>
        <w:numPr>
          <w:ilvl w:val="2"/>
          <w:numId w:val="5"/>
        </w:numPr>
        <w:autoSpaceDE w:val="0"/>
        <w:snapToGrid w:val="0"/>
        <w:jc w:val="left"/>
        <w:rPr>
          <w:rFonts w:ascii="宋体" w:hAnsi="宋体" w:cs="宋体"/>
          <w:color w:val="auto"/>
          <w:highlight w:val="none"/>
        </w:rPr>
      </w:pPr>
      <w:r>
        <w:rPr>
          <w:rFonts w:ascii="宋体" w:hAnsi="宋体" w:cs="宋体"/>
          <w:color w:val="auto"/>
          <w:highlight w:val="none"/>
        </w:rPr>
        <w:t>评</w:t>
      </w:r>
      <w:r>
        <w:rPr>
          <w:rFonts w:ascii="宋体" w:hAnsi="宋体" w:cs="宋体"/>
          <w:color w:val="auto"/>
          <w:spacing w:val="-3"/>
          <w:highlight w:val="none"/>
        </w:rPr>
        <w:t>标</w:t>
      </w:r>
      <w:r>
        <w:rPr>
          <w:rFonts w:ascii="宋体" w:hAnsi="宋体" w:cs="宋体"/>
          <w:color w:val="auto"/>
          <w:highlight w:val="none"/>
        </w:rPr>
        <w:t>委</w:t>
      </w:r>
      <w:r>
        <w:rPr>
          <w:rFonts w:ascii="宋体" w:hAnsi="宋体" w:cs="宋体"/>
          <w:color w:val="auto"/>
          <w:spacing w:val="-3"/>
          <w:highlight w:val="none"/>
        </w:rPr>
        <w:t>员</w:t>
      </w:r>
      <w:r>
        <w:rPr>
          <w:rFonts w:ascii="宋体" w:hAnsi="宋体" w:cs="宋体"/>
          <w:color w:val="auto"/>
          <w:highlight w:val="none"/>
        </w:rPr>
        <w:t>会</w:t>
      </w:r>
      <w:r>
        <w:rPr>
          <w:rFonts w:ascii="宋体" w:hAnsi="宋体" w:cs="宋体"/>
          <w:color w:val="auto"/>
          <w:spacing w:val="-3"/>
          <w:highlight w:val="none"/>
        </w:rPr>
        <w:t>按</w:t>
      </w:r>
      <w:r>
        <w:rPr>
          <w:rFonts w:ascii="宋体" w:hAnsi="宋体" w:cs="宋体"/>
          <w:color w:val="auto"/>
          <w:highlight w:val="none"/>
        </w:rPr>
        <w:t>本</w:t>
      </w:r>
      <w:r>
        <w:rPr>
          <w:rFonts w:ascii="宋体" w:hAnsi="宋体" w:cs="宋体"/>
          <w:color w:val="auto"/>
          <w:spacing w:val="-3"/>
          <w:highlight w:val="none"/>
        </w:rPr>
        <w:t>章</w:t>
      </w:r>
      <w:r>
        <w:rPr>
          <w:rFonts w:ascii="宋体" w:hAnsi="宋体" w:cs="宋体"/>
          <w:color w:val="auto"/>
          <w:highlight w:val="none"/>
        </w:rPr>
        <w:t>规</w:t>
      </w:r>
      <w:r>
        <w:rPr>
          <w:rFonts w:ascii="宋体" w:hAnsi="宋体" w:cs="宋体"/>
          <w:color w:val="auto"/>
          <w:spacing w:val="-3"/>
          <w:highlight w:val="none"/>
        </w:rPr>
        <w:t>定</w:t>
      </w:r>
      <w:r>
        <w:rPr>
          <w:rFonts w:ascii="宋体" w:hAnsi="宋体" w:cs="宋体"/>
          <w:color w:val="auto"/>
          <w:highlight w:val="none"/>
        </w:rPr>
        <w:t>的</w:t>
      </w:r>
      <w:r>
        <w:rPr>
          <w:rFonts w:ascii="宋体" w:hAnsi="宋体" w:cs="宋体"/>
          <w:color w:val="auto"/>
          <w:spacing w:val="-3"/>
          <w:highlight w:val="none"/>
        </w:rPr>
        <w:t>量</w:t>
      </w:r>
      <w:r>
        <w:rPr>
          <w:rFonts w:ascii="宋体" w:hAnsi="宋体" w:cs="宋体"/>
          <w:color w:val="auto"/>
          <w:highlight w:val="none"/>
        </w:rPr>
        <w:t>化</w:t>
      </w:r>
      <w:r>
        <w:rPr>
          <w:rFonts w:ascii="宋体" w:hAnsi="宋体" w:cs="宋体"/>
          <w:color w:val="auto"/>
          <w:spacing w:val="-3"/>
          <w:highlight w:val="none"/>
        </w:rPr>
        <w:t>因</w:t>
      </w:r>
      <w:r>
        <w:rPr>
          <w:rFonts w:ascii="宋体" w:hAnsi="宋体" w:cs="宋体"/>
          <w:color w:val="auto"/>
          <w:highlight w:val="none"/>
        </w:rPr>
        <w:t>素</w:t>
      </w:r>
      <w:r>
        <w:rPr>
          <w:rFonts w:ascii="宋体" w:hAnsi="宋体" w:cs="宋体"/>
          <w:color w:val="auto"/>
          <w:spacing w:val="-3"/>
          <w:highlight w:val="none"/>
        </w:rPr>
        <w:t>和</w:t>
      </w:r>
      <w:r>
        <w:rPr>
          <w:rFonts w:ascii="宋体" w:hAnsi="宋体" w:cs="宋体"/>
          <w:color w:val="auto"/>
          <w:highlight w:val="none"/>
        </w:rPr>
        <w:t>分值</w:t>
      </w:r>
      <w:r>
        <w:rPr>
          <w:rFonts w:ascii="宋体" w:hAnsi="宋体" w:cs="宋体"/>
          <w:color w:val="auto"/>
          <w:spacing w:val="-3"/>
          <w:highlight w:val="none"/>
        </w:rPr>
        <w:t>进</w:t>
      </w:r>
      <w:r>
        <w:rPr>
          <w:rFonts w:ascii="宋体" w:hAnsi="宋体" w:cs="宋体"/>
          <w:color w:val="auto"/>
          <w:highlight w:val="none"/>
        </w:rPr>
        <w:t>行</w:t>
      </w:r>
      <w:r>
        <w:rPr>
          <w:rFonts w:ascii="宋体" w:hAnsi="宋体" w:cs="宋体"/>
          <w:color w:val="auto"/>
          <w:spacing w:val="-3"/>
          <w:highlight w:val="none"/>
        </w:rPr>
        <w:t>打</w:t>
      </w:r>
      <w:r>
        <w:rPr>
          <w:rFonts w:ascii="宋体" w:hAnsi="宋体" w:cs="宋体"/>
          <w:color w:val="auto"/>
          <w:highlight w:val="none"/>
        </w:rPr>
        <w:t>分，并</w:t>
      </w:r>
      <w:r>
        <w:rPr>
          <w:rFonts w:ascii="宋体" w:hAnsi="宋体" w:cs="宋体"/>
          <w:color w:val="auto"/>
          <w:spacing w:val="-3"/>
          <w:highlight w:val="none"/>
        </w:rPr>
        <w:t>计</w:t>
      </w:r>
      <w:r>
        <w:rPr>
          <w:rFonts w:ascii="宋体" w:hAnsi="宋体" w:cs="宋体"/>
          <w:color w:val="auto"/>
          <w:highlight w:val="none"/>
        </w:rPr>
        <w:t>算</w:t>
      </w:r>
      <w:r>
        <w:rPr>
          <w:rFonts w:ascii="宋体" w:hAnsi="宋体" w:cs="宋体"/>
          <w:color w:val="auto"/>
          <w:spacing w:val="-3"/>
          <w:highlight w:val="none"/>
        </w:rPr>
        <w:t>出综</w:t>
      </w:r>
      <w:r>
        <w:rPr>
          <w:rFonts w:ascii="宋体" w:hAnsi="宋体" w:cs="宋体"/>
          <w:color w:val="auto"/>
          <w:highlight w:val="none"/>
        </w:rPr>
        <w:t>合评</w:t>
      </w:r>
      <w:r>
        <w:rPr>
          <w:rFonts w:ascii="宋体" w:hAnsi="宋体" w:cs="宋体"/>
          <w:color w:val="auto"/>
          <w:spacing w:val="-3"/>
          <w:highlight w:val="none"/>
        </w:rPr>
        <w:t>估</w:t>
      </w:r>
      <w:r>
        <w:rPr>
          <w:rFonts w:ascii="宋体" w:hAnsi="宋体" w:cs="宋体"/>
          <w:color w:val="auto"/>
          <w:highlight w:val="none"/>
        </w:rPr>
        <w:t>得</w:t>
      </w:r>
      <w:r>
        <w:rPr>
          <w:rFonts w:ascii="宋体" w:hAnsi="宋体" w:cs="宋体"/>
          <w:color w:val="auto"/>
          <w:spacing w:val="-3"/>
          <w:highlight w:val="none"/>
        </w:rPr>
        <w:t>分</w:t>
      </w:r>
      <w:r>
        <w:rPr>
          <w:rFonts w:ascii="宋体" w:hAnsi="宋体" w:cs="宋体"/>
          <w:color w:val="auto"/>
          <w:highlight w:val="none"/>
        </w:rPr>
        <w:t>。</w:t>
      </w:r>
    </w:p>
    <w:p w14:paraId="7F39859C">
      <w:pPr>
        <w:widowControl w:val="0"/>
        <w:numPr>
          <w:ilvl w:val="3"/>
          <w:numId w:val="5"/>
        </w:numPr>
        <w:autoSpaceDE w:val="0"/>
        <w:snapToGrid w:val="0"/>
        <w:jc w:val="left"/>
        <w:rPr>
          <w:rFonts w:ascii="宋体" w:hAnsi="宋体" w:cs="宋体"/>
          <w:color w:val="auto"/>
          <w:highlight w:val="none"/>
        </w:rPr>
      </w:pPr>
      <w:r>
        <w:rPr>
          <w:rFonts w:ascii="宋体" w:hAnsi="宋体" w:cs="宋体"/>
          <w:color w:val="auto"/>
          <w:highlight w:val="none"/>
        </w:rPr>
        <w:t>按本章商务标评审标准规定的评审因素和分值对商务部分计算出得分A；</w:t>
      </w:r>
    </w:p>
    <w:p w14:paraId="4E55BC1A">
      <w:pPr>
        <w:widowControl w:val="0"/>
        <w:numPr>
          <w:ilvl w:val="3"/>
          <w:numId w:val="5"/>
        </w:numPr>
        <w:autoSpaceDE w:val="0"/>
        <w:snapToGrid w:val="0"/>
        <w:jc w:val="left"/>
        <w:rPr>
          <w:rFonts w:ascii="宋体" w:hAnsi="宋体" w:cs="宋体"/>
          <w:color w:val="auto"/>
          <w:highlight w:val="none"/>
        </w:rPr>
      </w:pPr>
      <w:r>
        <w:rPr>
          <w:rFonts w:ascii="宋体" w:hAnsi="宋体" w:cs="宋体"/>
          <w:color w:val="auto"/>
          <w:highlight w:val="none"/>
        </w:rPr>
        <w:t>按本章技术标评审标准规定的评审因素和分值对技术部分计算出得分B；</w:t>
      </w:r>
    </w:p>
    <w:p w14:paraId="064628BD">
      <w:pPr>
        <w:widowControl w:val="0"/>
        <w:numPr>
          <w:ilvl w:val="3"/>
          <w:numId w:val="5"/>
        </w:numPr>
        <w:autoSpaceDE w:val="0"/>
        <w:snapToGrid w:val="0"/>
        <w:jc w:val="left"/>
        <w:rPr>
          <w:rFonts w:ascii="宋体" w:hAnsi="宋体" w:cs="宋体"/>
          <w:color w:val="auto"/>
          <w:highlight w:val="none"/>
        </w:rPr>
      </w:pPr>
      <w:r>
        <w:rPr>
          <w:rFonts w:ascii="宋体" w:hAnsi="宋体" w:cs="宋体"/>
          <w:color w:val="auto"/>
          <w:highlight w:val="none"/>
        </w:rPr>
        <w:t>按本章价格标评审方法规定的评审因素和分值对投标报价计算出得分C；</w:t>
      </w:r>
    </w:p>
    <w:p w14:paraId="183D719D">
      <w:pPr>
        <w:widowControl w:val="0"/>
        <w:numPr>
          <w:ilvl w:val="3"/>
          <w:numId w:val="5"/>
        </w:numPr>
        <w:autoSpaceDE w:val="0"/>
        <w:snapToGrid w:val="0"/>
        <w:jc w:val="left"/>
        <w:rPr>
          <w:rFonts w:ascii="宋体" w:hAnsi="宋体" w:cs="宋体"/>
          <w:color w:val="auto"/>
          <w:highlight w:val="none"/>
        </w:rPr>
      </w:pPr>
      <w:r>
        <w:rPr>
          <w:rFonts w:ascii="宋体" w:hAnsi="宋体" w:cs="宋体"/>
          <w:color w:val="auto"/>
          <w:highlight w:val="none"/>
        </w:rPr>
        <w:t>评分分值计算保留小数点后两位，小数点后第三位“四舍五入”。</w:t>
      </w:r>
    </w:p>
    <w:p w14:paraId="43E9AC1A">
      <w:pPr>
        <w:widowControl w:val="0"/>
        <w:numPr>
          <w:ilvl w:val="2"/>
          <w:numId w:val="5"/>
        </w:numPr>
        <w:autoSpaceDE w:val="0"/>
        <w:snapToGrid w:val="0"/>
        <w:jc w:val="left"/>
        <w:rPr>
          <w:rFonts w:ascii="宋体" w:hAnsi="宋体" w:cs="宋体"/>
          <w:color w:val="auto"/>
          <w:highlight w:val="none"/>
        </w:rPr>
      </w:pPr>
      <w:r>
        <w:rPr>
          <w:rFonts w:ascii="宋体" w:hAnsi="宋体" w:cs="宋体"/>
          <w:color w:val="auto"/>
          <w:highlight w:val="none"/>
        </w:rPr>
        <w:t>投标人得分=A+B+C。</w:t>
      </w:r>
    </w:p>
    <w:p w14:paraId="0F06296C">
      <w:pPr>
        <w:widowControl w:val="0"/>
        <w:numPr>
          <w:ilvl w:val="2"/>
          <w:numId w:val="5"/>
        </w:numPr>
        <w:autoSpaceDE w:val="0"/>
        <w:snapToGrid w:val="0"/>
        <w:jc w:val="left"/>
        <w:rPr>
          <w:rFonts w:ascii="宋体" w:hAnsi="宋体" w:cs="宋体"/>
          <w:color w:val="auto"/>
          <w:highlight w:val="none"/>
        </w:rPr>
      </w:pPr>
      <w:r>
        <w:rPr>
          <w:rFonts w:ascii="宋体" w:hAnsi="宋体" w:cs="宋体"/>
          <w:color w:val="auto"/>
          <w:spacing w:val="-4"/>
          <w:highlight w:val="none"/>
        </w:rPr>
        <w:t>评标委员会发现投标人的报价明显低于其他投标报价，使得其投标报价可能低于其</w:t>
      </w:r>
      <w:r>
        <w:rPr>
          <w:rFonts w:ascii="宋体" w:hAnsi="宋体" w:cs="宋体"/>
          <w:color w:val="auto"/>
          <w:spacing w:val="-1"/>
          <w:highlight w:val="none"/>
        </w:rPr>
        <w:t>成本的，应当要求该投标人作出书面说明并提供相应的证明材料。投标人不能合理说明或者</w:t>
      </w:r>
      <w:r>
        <w:rPr>
          <w:rFonts w:ascii="宋体" w:hAnsi="宋体" w:cs="宋体"/>
          <w:color w:val="auto"/>
          <w:spacing w:val="-6"/>
          <w:highlight w:val="none"/>
        </w:rPr>
        <w:t>不能提供相应证明材料的，由评标委员会认定该投标人以低于成本报价竞标，并否决其投标。</w:t>
      </w:r>
    </w:p>
    <w:p w14:paraId="1D1488B9">
      <w:pPr>
        <w:widowControl w:val="0"/>
        <w:numPr>
          <w:ilvl w:val="1"/>
          <w:numId w:val="5"/>
        </w:numPr>
        <w:autoSpaceDE w:val="0"/>
        <w:snapToGrid w:val="0"/>
        <w:jc w:val="left"/>
        <w:rPr>
          <w:rFonts w:ascii="宋体" w:hAnsi="宋体" w:cs="宋体"/>
          <w:color w:val="auto"/>
          <w:highlight w:val="none"/>
        </w:rPr>
      </w:pPr>
      <w:r>
        <w:rPr>
          <w:rFonts w:ascii="宋体" w:hAnsi="宋体" w:cs="宋体"/>
          <w:color w:val="auto"/>
          <w:highlight w:val="none"/>
        </w:rPr>
        <w:t>投标文件的澄清</w:t>
      </w:r>
    </w:p>
    <w:p w14:paraId="656D9010">
      <w:pPr>
        <w:widowControl w:val="0"/>
        <w:numPr>
          <w:ilvl w:val="2"/>
          <w:numId w:val="5"/>
        </w:numPr>
        <w:autoSpaceDE w:val="0"/>
        <w:snapToGrid w:val="0"/>
        <w:jc w:val="left"/>
        <w:rPr>
          <w:rFonts w:ascii="宋体" w:hAnsi="宋体" w:cs="宋体"/>
          <w:color w:val="auto"/>
          <w:highlight w:val="none"/>
        </w:rPr>
      </w:pPr>
      <w:r>
        <w:rPr>
          <w:rFonts w:ascii="宋体" w:hAnsi="宋体" w:cs="宋体"/>
          <w:color w:val="auto"/>
          <w:spacing w:val="-4"/>
          <w:highlight w:val="none"/>
        </w:rPr>
        <w:t>在评标过程中，评标委员会可以书面形式要求投标人对投标文件中含义不明确、对同</w:t>
      </w:r>
      <w:r>
        <w:rPr>
          <w:rFonts w:ascii="宋体" w:hAnsi="宋体" w:cs="宋体"/>
          <w:color w:val="auto"/>
          <w:spacing w:val="-1"/>
          <w:highlight w:val="none"/>
        </w:rPr>
        <w:t>类问题表述不一致或者有明显文字和计算错误的内容作必要的澄清、说明或补正。澄清、说明</w:t>
      </w:r>
      <w:r>
        <w:rPr>
          <w:rFonts w:ascii="宋体" w:hAnsi="宋体" w:cs="宋体"/>
          <w:color w:val="auto"/>
          <w:highlight w:val="none"/>
        </w:rPr>
        <w:t>或补正应以数据电文（或书面方式）进行。评标委员会不接受投标人主动提出的澄清、说明或补正。</w:t>
      </w:r>
    </w:p>
    <w:p w14:paraId="5AD88750">
      <w:pPr>
        <w:widowControl w:val="0"/>
        <w:numPr>
          <w:ilvl w:val="2"/>
          <w:numId w:val="5"/>
        </w:numPr>
        <w:autoSpaceDE w:val="0"/>
        <w:snapToGrid w:val="0"/>
        <w:jc w:val="left"/>
        <w:rPr>
          <w:rFonts w:ascii="宋体" w:hAnsi="宋体" w:cs="宋体"/>
          <w:color w:val="auto"/>
          <w:highlight w:val="none"/>
        </w:rPr>
      </w:pPr>
      <w:r>
        <w:rPr>
          <w:rFonts w:ascii="宋体" w:hAnsi="宋体" w:cs="宋体"/>
          <w:color w:val="auto"/>
          <w:spacing w:val="-4"/>
          <w:highlight w:val="none"/>
        </w:rPr>
        <w:t>澄清、说明或补正不得超出投标文件的范围且不得改变投标文件的实质性内容，并构</w:t>
      </w:r>
      <w:r>
        <w:rPr>
          <w:rFonts w:ascii="宋体" w:hAnsi="宋体" w:cs="宋体"/>
          <w:color w:val="auto"/>
          <w:highlight w:val="none"/>
        </w:rPr>
        <w:t>成投标文件的组成部分。</w:t>
      </w:r>
    </w:p>
    <w:p w14:paraId="1BDB65A0">
      <w:pPr>
        <w:widowControl w:val="0"/>
        <w:numPr>
          <w:ilvl w:val="2"/>
          <w:numId w:val="5"/>
        </w:numPr>
        <w:autoSpaceDE w:val="0"/>
        <w:snapToGrid w:val="0"/>
        <w:jc w:val="left"/>
        <w:rPr>
          <w:rFonts w:ascii="宋体" w:hAnsi="宋体" w:cs="宋体"/>
          <w:color w:val="auto"/>
          <w:highlight w:val="none"/>
        </w:rPr>
      </w:pPr>
      <w:r>
        <w:rPr>
          <w:rFonts w:ascii="宋体" w:hAnsi="宋体" w:cs="宋体"/>
          <w:color w:val="auto"/>
          <w:spacing w:val="-7"/>
          <w:highlight w:val="none"/>
        </w:rPr>
        <w:t>评标委员会对投标人提交的澄清、说明或补正有疑问的，可以要求投标人进一步澄清、</w:t>
      </w:r>
      <w:r>
        <w:rPr>
          <w:rFonts w:ascii="宋体" w:hAnsi="宋体" w:cs="宋体"/>
          <w:color w:val="auto"/>
          <w:highlight w:val="none"/>
        </w:rPr>
        <w:t>说明或补正，直至满足评标委员会的要求。</w:t>
      </w:r>
    </w:p>
    <w:p w14:paraId="121EAE38">
      <w:pPr>
        <w:widowControl w:val="0"/>
        <w:numPr>
          <w:ilvl w:val="2"/>
          <w:numId w:val="5"/>
        </w:numPr>
        <w:autoSpaceDE w:val="0"/>
        <w:snapToGrid w:val="0"/>
        <w:jc w:val="left"/>
        <w:rPr>
          <w:rFonts w:ascii="宋体" w:hAnsi="宋体" w:cs="宋体"/>
          <w:color w:val="auto"/>
          <w:highlight w:val="none"/>
        </w:rPr>
      </w:pPr>
      <w:r>
        <w:rPr>
          <w:rFonts w:ascii="宋体" w:hAnsi="宋体" w:cs="宋体"/>
          <w:color w:val="auto"/>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46CE9EA7">
      <w:pPr>
        <w:widowControl w:val="0"/>
        <w:numPr>
          <w:ilvl w:val="1"/>
          <w:numId w:val="5"/>
        </w:numPr>
        <w:autoSpaceDE w:val="0"/>
        <w:snapToGrid w:val="0"/>
        <w:jc w:val="left"/>
        <w:rPr>
          <w:rFonts w:ascii="宋体" w:hAnsi="宋体" w:cs="宋体"/>
          <w:color w:val="auto"/>
          <w:highlight w:val="none"/>
        </w:rPr>
      </w:pPr>
      <w:r>
        <w:rPr>
          <w:rFonts w:ascii="宋体" w:hAnsi="宋体" w:cs="宋体"/>
          <w:color w:val="auto"/>
          <w:highlight w:val="none"/>
        </w:rPr>
        <w:t>评标结果</w:t>
      </w:r>
    </w:p>
    <w:p w14:paraId="124E83AD">
      <w:pPr>
        <w:widowControl w:val="0"/>
        <w:numPr>
          <w:ilvl w:val="2"/>
          <w:numId w:val="5"/>
        </w:numPr>
        <w:autoSpaceDE w:val="0"/>
        <w:snapToGrid w:val="0"/>
        <w:jc w:val="left"/>
        <w:rPr>
          <w:rFonts w:ascii="宋体" w:hAnsi="宋体" w:cs="宋体"/>
          <w:color w:val="auto"/>
          <w:highlight w:val="none"/>
        </w:rPr>
      </w:pPr>
      <w:r>
        <w:rPr>
          <w:rFonts w:ascii="宋体" w:hAnsi="宋体" w:cs="宋体"/>
          <w:color w:val="auto"/>
          <w:highlight w:val="none"/>
        </w:rPr>
        <w:t>除第一章</w:t>
      </w:r>
      <w:r>
        <w:rPr>
          <w:rFonts w:ascii="宋体" w:hAnsi="宋体" w:cs="宋体"/>
          <w:iCs/>
          <w:color w:val="auto"/>
          <w:highlight w:val="none"/>
        </w:rPr>
        <w:t>“投标人须知”</w:t>
      </w:r>
      <w:r>
        <w:rPr>
          <w:rFonts w:ascii="宋体" w:hAnsi="宋体" w:cs="宋体"/>
          <w:color w:val="auto"/>
          <w:highlight w:val="none"/>
        </w:rPr>
        <w:t>前附表授权直接确定中标人外，评标委员会按照得分由高到低的顺序推荐中标候选人，并标明排序。</w:t>
      </w:r>
    </w:p>
    <w:p w14:paraId="16F905AA">
      <w:pPr>
        <w:widowControl w:val="0"/>
        <w:numPr>
          <w:ilvl w:val="2"/>
          <w:numId w:val="5"/>
        </w:numPr>
        <w:autoSpaceDE w:val="0"/>
        <w:snapToGrid w:val="0"/>
        <w:jc w:val="left"/>
        <w:rPr>
          <w:rFonts w:ascii="宋体" w:hAnsi="宋体" w:cs="宋体"/>
          <w:color w:val="auto"/>
          <w:highlight w:val="none"/>
        </w:rPr>
      </w:pPr>
      <w:r>
        <w:rPr>
          <w:rFonts w:ascii="宋体" w:hAnsi="宋体" w:cs="宋体"/>
          <w:color w:val="auto"/>
          <w:highlight w:val="none"/>
        </w:rPr>
        <w:t>评标委员会完成评标后，应当向招标人提交书面评标报告和</w:t>
      </w:r>
      <w:r>
        <w:rPr>
          <w:rFonts w:ascii="宋体" w:hAnsi="宋体" w:cs="宋体"/>
          <w:color w:val="auto"/>
          <w:highlight w:val="none"/>
          <w:lang w:val="en-US" w:eastAsia="zh-CN"/>
        </w:rPr>
        <w:t>推荐</w:t>
      </w:r>
      <w:r>
        <w:rPr>
          <w:rFonts w:ascii="宋体" w:hAnsi="宋体" w:cs="宋体"/>
          <w:color w:val="auto"/>
          <w:highlight w:val="none"/>
        </w:rPr>
        <w:t>中标候选人名单。</w:t>
      </w:r>
    </w:p>
    <w:p w14:paraId="4DFDD272">
      <w:pPr>
        <w:widowControl w:val="0"/>
        <w:autoSpaceDE w:val="0"/>
        <w:snapToGrid w:val="0"/>
        <w:ind w:firstLine="0"/>
        <w:jc w:val="left"/>
        <w:rPr>
          <w:rFonts w:ascii="宋体" w:hAnsi="宋体" w:cs="宋体"/>
          <w:color w:val="auto"/>
          <w:highlight w:val="none"/>
        </w:rPr>
      </w:pPr>
    </w:p>
    <w:p w14:paraId="067AB1AA">
      <w:pPr>
        <w:widowControl w:val="0"/>
        <w:numPr>
          <w:ilvl w:val="0"/>
          <w:numId w:val="5"/>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中标候选人的推荐</w:t>
      </w:r>
    </w:p>
    <w:p w14:paraId="01D05640">
      <w:pPr>
        <w:widowControl w:val="0"/>
        <w:numPr>
          <w:ilvl w:val="1"/>
          <w:numId w:val="5"/>
        </w:numPr>
        <w:autoSpaceDE w:val="0"/>
        <w:snapToGrid w:val="0"/>
        <w:jc w:val="left"/>
        <w:rPr>
          <w:rFonts w:ascii="宋体" w:hAnsi="宋体" w:cs="宋体"/>
          <w:b/>
          <w:color w:val="auto"/>
          <w:szCs w:val="21"/>
          <w:highlight w:val="none"/>
        </w:rPr>
      </w:pPr>
      <w:r>
        <w:rPr>
          <w:rFonts w:ascii="宋体" w:hAnsi="宋体" w:cs="宋体"/>
          <w:color w:val="auto"/>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17A25F4F">
      <w:pPr>
        <w:widowControl w:val="0"/>
        <w:numPr>
          <w:ilvl w:val="1"/>
          <w:numId w:val="5"/>
        </w:numPr>
        <w:autoSpaceDE w:val="0"/>
        <w:snapToGrid w:val="0"/>
        <w:jc w:val="left"/>
        <w:rPr>
          <w:rFonts w:ascii="宋体" w:hAnsi="宋体" w:cs="宋体"/>
          <w:color w:val="auto"/>
          <w:szCs w:val="21"/>
          <w:highlight w:val="none"/>
        </w:rPr>
      </w:pPr>
      <w:r>
        <w:rPr>
          <w:rFonts w:ascii="宋体" w:hAnsi="宋体" w:cs="宋体"/>
          <w:color w:val="auto"/>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07D7F68B">
      <w:pPr>
        <w:widowControl w:val="0"/>
        <w:autoSpaceDE w:val="0"/>
        <w:snapToGrid w:val="0"/>
        <w:ind w:firstLine="0"/>
        <w:jc w:val="left"/>
        <w:rPr>
          <w:rFonts w:ascii="宋体" w:hAnsi="宋体" w:cs="宋体"/>
          <w:color w:val="auto"/>
          <w:szCs w:val="21"/>
          <w:highlight w:val="none"/>
        </w:rPr>
      </w:pPr>
    </w:p>
    <w:p w14:paraId="113531DC">
      <w:pPr>
        <w:widowControl w:val="0"/>
        <w:numPr>
          <w:ilvl w:val="0"/>
          <w:numId w:val="5"/>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附表</w:t>
      </w:r>
    </w:p>
    <w:p w14:paraId="1DEF1FB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附表1-1《商务标评审标准》</w:t>
      </w:r>
    </w:p>
    <w:p w14:paraId="4FC4C65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附表2-1《技术标评审标准》</w:t>
      </w:r>
    </w:p>
    <w:p w14:paraId="34CCDA5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附表3-1《价格标评审方法》</w:t>
      </w:r>
    </w:p>
    <w:p w14:paraId="0CCEAE2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附表4-1《商务标、技术标、价格标权重表和综合得分汇总》</w:t>
      </w:r>
      <w:r>
        <w:rPr>
          <w:color w:val="auto"/>
          <w:highlight w:val="none"/>
        </w:rPr>
        <w:br w:type="page"/>
      </w:r>
    </w:p>
    <w:p w14:paraId="4232EAA4">
      <w:pPr>
        <w:widowControl w:val="0"/>
        <w:autoSpaceDE w:val="0"/>
        <w:snapToGrid w:val="0"/>
        <w:ind w:firstLine="0"/>
        <w:jc w:val="left"/>
        <w:rPr>
          <w:rFonts w:ascii="宋体" w:hAnsi="宋体" w:cs="宋体"/>
          <w:b/>
          <w:color w:val="auto"/>
          <w:sz w:val="22"/>
          <w:highlight w:val="none"/>
        </w:rPr>
      </w:pPr>
      <w:r>
        <w:rPr>
          <w:rFonts w:ascii="宋体" w:hAnsi="宋体" w:cs="宋体"/>
          <w:b/>
          <w:color w:val="auto"/>
          <w:sz w:val="22"/>
          <w:highlight w:val="none"/>
        </w:rPr>
        <w:t>附表1-1 《商务标评审标准》</w:t>
      </w:r>
    </w:p>
    <w:p w14:paraId="1812A53D">
      <w:pPr>
        <w:widowControl w:val="0"/>
        <w:tabs>
          <w:tab w:val="left" w:pos="820"/>
        </w:tabs>
        <w:autoSpaceDE w:val="0"/>
        <w:snapToGrid w:val="0"/>
        <w:ind w:firstLine="0"/>
        <w:jc w:val="left"/>
        <w:rPr>
          <w:rFonts w:ascii="宋体" w:hAnsi="宋体" w:cs="宋体"/>
          <w:b/>
          <w:color w:val="auto"/>
          <w:sz w:val="22"/>
          <w:highlight w:val="none"/>
        </w:rPr>
      </w:pPr>
      <w:r>
        <w:rPr>
          <w:rFonts w:ascii="宋体" w:hAnsi="宋体" w:cs="宋体"/>
          <w:b/>
          <w:color w:val="auto"/>
          <w:sz w:val="22"/>
          <w:highlight w:val="none"/>
        </w:rPr>
        <w:tab/>
      </w:r>
    </w:p>
    <w:tbl>
      <w:tblPr>
        <w:tblStyle w:val="31"/>
        <w:tblW w:w="8529" w:type="dxa"/>
        <w:jc w:val="center"/>
        <w:tblLayout w:type="fixed"/>
        <w:tblCellMar>
          <w:top w:w="0" w:type="dxa"/>
          <w:left w:w="108" w:type="dxa"/>
          <w:bottom w:w="0" w:type="dxa"/>
          <w:right w:w="108" w:type="dxa"/>
        </w:tblCellMar>
      </w:tblPr>
      <w:tblGrid>
        <w:gridCol w:w="675"/>
        <w:gridCol w:w="1134"/>
        <w:gridCol w:w="6181"/>
        <w:gridCol w:w="539"/>
      </w:tblGrid>
      <w:tr w14:paraId="31FAD11F">
        <w:tblPrEx>
          <w:tblCellMar>
            <w:top w:w="0" w:type="dxa"/>
            <w:left w:w="108" w:type="dxa"/>
            <w:bottom w:w="0" w:type="dxa"/>
            <w:right w:w="108" w:type="dxa"/>
          </w:tblCellMar>
        </w:tblPrEx>
        <w:trPr>
          <w:cantSplit/>
          <w:trHeight w:val="567" w:hRule="atLeast"/>
          <w:tblHeader/>
          <w:jc w:val="center"/>
        </w:trPr>
        <w:tc>
          <w:tcPr>
            <w:tcW w:w="8529" w:type="dxa"/>
            <w:gridSpan w:val="4"/>
            <w:tcBorders>
              <w:top w:val="single" w:color="000000" w:sz="4" w:space="0"/>
              <w:left w:val="single" w:color="000000" w:sz="4" w:space="0"/>
              <w:bottom w:val="single" w:color="000000" w:sz="4" w:space="0"/>
              <w:right w:val="single" w:color="000000" w:sz="4" w:space="0"/>
            </w:tcBorders>
            <w:shd w:val="clear" w:color="auto" w:fill="D9E2F3"/>
            <w:vAlign w:val="center"/>
          </w:tcPr>
          <w:p w14:paraId="632E6F42">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《商务标评审标准》</w:t>
            </w:r>
          </w:p>
        </w:tc>
      </w:tr>
      <w:tr w14:paraId="50B3FA78">
        <w:tblPrEx>
          <w:tblCellMar>
            <w:top w:w="0" w:type="dxa"/>
            <w:left w:w="108" w:type="dxa"/>
            <w:bottom w:w="0" w:type="dxa"/>
            <w:right w:w="108" w:type="dxa"/>
          </w:tblCellMar>
        </w:tblPrEx>
        <w:trPr>
          <w:cantSplit/>
          <w:trHeight w:val="567" w:hRule="atLeast"/>
          <w:tblHeade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0D3744EF">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0B7F4EE0">
            <w:pPr>
              <w:widowControl w:val="0"/>
              <w:autoSpaceDE w:val="0"/>
              <w:snapToGrid w:val="0"/>
              <w:ind w:firstLine="0"/>
              <w:jc w:val="center"/>
              <w:rPr>
                <w:rFonts w:ascii="宋体" w:hAnsi="宋体" w:eastAsia="宋体" w:cs="宋体"/>
                <w:b/>
                <w:color w:val="auto"/>
                <w:szCs w:val="21"/>
                <w:highlight w:val="none"/>
                <w:lang w:eastAsia="zh-CN"/>
              </w:rPr>
            </w:pPr>
            <w:r>
              <w:rPr>
                <w:rFonts w:ascii="宋体" w:hAnsi="宋体" w:cs="宋体"/>
                <w:b/>
                <w:color w:val="auto"/>
                <w:szCs w:val="21"/>
                <w:highlight w:val="none"/>
              </w:rPr>
              <w:t>评审</w:t>
            </w:r>
            <w:r>
              <w:rPr>
                <w:rFonts w:ascii="宋体" w:hAnsi="宋体" w:cs="宋体"/>
                <w:b/>
                <w:color w:val="auto"/>
                <w:szCs w:val="21"/>
                <w:highlight w:val="none"/>
                <w:lang w:val="en-US" w:eastAsia="zh-CN"/>
              </w:rPr>
              <w:t>因素</w:t>
            </w:r>
          </w:p>
        </w:tc>
        <w:tc>
          <w:tcPr>
            <w:tcW w:w="6181" w:type="dxa"/>
            <w:tcBorders>
              <w:top w:val="single" w:color="000000" w:sz="4" w:space="0"/>
              <w:left w:val="single" w:color="000000" w:sz="4" w:space="0"/>
              <w:bottom w:val="single" w:color="000000" w:sz="4" w:space="0"/>
              <w:right w:val="single" w:color="000000" w:sz="4" w:space="0"/>
            </w:tcBorders>
            <w:vAlign w:val="center"/>
          </w:tcPr>
          <w:p w14:paraId="400C673A">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评审标准及证明材料</w:t>
            </w:r>
          </w:p>
        </w:tc>
        <w:tc>
          <w:tcPr>
            <w:tcW w:w="539" w:type="dxa"/>
            <w:tcBorders>
              <w:top w:val="single" w:color="000000" w:sz="4" w:space="0"/>
              <w:left w:val="single" w:color="000000" w:sz="4" w:space="0"/>
              <w:bottom w:val="single" w:color="000000" w:sz="4" w:space="0"/>
              <w:right w:val="single" w:color="000000" w:sz="4" w:space="0"/>
            </w:tcBorders>
            <w:vAlign w:val="center"/>
          </w:tcPr>
          <w:p w14:paraId="0EF78B34">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分值</w:t>
            </w:r>
          </w:p>
        </w:tc>
      </w:tr>
      <w:tr w14:paraId="78D2E2D3">
        <w:tblPrEx>
          <w:tblCellMar>
            <w:top w:w="0" w:type="dxa"/>
            <w:left w:w="108" w:type="dxa"/>
            <w:bottom w:w="0" w:type="dxa"/>
            <w:right w:w="108" w:type="dxa"/>
          </w:tblCellMar>
        </w:tblPrEx>
        <w:trPr>
          <w:cantSplit/>
          <w:trHeight w:val="567"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32E2D26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1B537E9C">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rPr>
              <w:tab/>
            </w:r>
            <w:r>
              <w:rPr>
                <w:rFonts w:ascii="宋体" w:hAnsi="宋体" w:cs="宋体"/>
                <w:color w:val="auto"/>
                <w:szCs w:val="21"/>
                <w:highlight w:val="none"/>
              </w:rPr>
              <w:t>投标人资质与信用</w:t>
            </w:r>
            <w:r>
              <w:rPr>
                <w:rFonts w:ascii="宋体" w:hAnsi="宋体" w:cs="宋体"/>
                <w:color w:val="auto"/>
                <w:szCs w:val="21"/>
                <w:highlight w:val="none"/>
                <w:lang w:val="en-US" w:eastAsia="zh-CN"/>
              </w:rPr>
              <w:t>等级</w:t>
            </w:r>
          </w:p>
        </w:tc>
        <w:tc>
          <w:tcPr>
            <w:tcW w:w="6181" w:type="dxa"/>
            <w:tcBorders>
              <w:top w:val="single" w:color="000000" w:sz="4" w:space="0"/>
              <w:left w:val="single" w:color="000000" w:sz="4" w:space="0"/>
              <w:bottom w:val="single" w:color="000000" w:sz="4" w:space="0"/>
              <w:right w:val="single" w:color="000000" w:sz="4" w:space="0"/>
            </w:tcBorders>
            <w:vAlign w:val="center"/>
          </w:tcPr>
          <w:p w14:paraId="7412EA12">
            <w:pPr>
              <w:numPr>
                <w:ilvl w:val="0"/>
                <w:numId w:val="6"/>
              </w:numPr>
              <w:spacing w:line="288" w:lineRule="auto"/>
              <w:ind w:left="0" w:firstLine="0"/>
              <w:rPr>
                <w:rFonts w:ascii="宋体" w:hAnsi="宋体" w:cs="宋体"/>
                <w:color w:val="auto"/>
                <w:szCs w:val="21"/>
                <w:highlight w:val="none"/>
              </w:rPr>
            </w:pPr>
            <w:r>
              <w:rPr>
                <w:rFonts w:ascii="宋体" w:hAnsi="宋体" w:cs="宋体"/>
                <w:color w:val="auto"/>
                <w:sz w:val="21"/>
                <w:szCs w:val="21"/>
                <w:highlight w:val="none"/>
                <w:lang w:val="en-US" w:eastAsia="zh-CN"/>
              </w:rPr>
              <w:t>具有有效期内“固体废物治理服务企业资质证书”甲级得</w:t>
            </w:r>
            <w:r>
              <w:rPr>
                <w:rFonts w:ascii="宋体" w:hAnsi="宋体" w:eastAsia="宋体" w:cs="宋体"/>
                <w:color w:val="auto"/>
                <w:sz w:val="21"/>
                <w:szCs w:val="21"/>
                <w:highlight w:val="none"/>
                <w:lang w:val="en-US" w:eastAsia="zh-CN"/>
              </w:rPr>
              <w:t>6</w:t>
            </w:r>
            <w:r>
              <w:rPr>
                <w:rFonts w:ascii="宋体" w:hAnsi="宋体" w:cs="宋体"/>
                <w:color w:val="auto"/>
                <w:sz w:val="21"/>
                <w:szCs w:val="21"/>
                <w:highlight w:val="none"/>
                <w:lang w:val="en-US" w:eastAsia="zh-CN"/>
              </w:rPr>
              <w:t>分，乙级的</w:t>
            </w: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lang w:val="en-US" w:eastAsia="zh-CN"/>
              </w:rPr>
              <w:t>分，丙级得</w:t>
            </w: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lang w:val="en-US" w:eastAsia="zh-CN"/>
              </w:rPr>
              <w:t>分，须提供证书扫描件或复印件。</w:t>
            </w:r>
            <w:r>
              <w:rPr>
                <w:rFonts w:ascii="宋体" w:hAnsi="宋体" w:eastAsia="宋体" w:cs="宋体"/>
                <w:color w:val="auto"/>
                <w:sz w:val="21"/>
                <w:szCs w:val="21"/>
                <w:highlight w:val="none"/>
                <w:lang w:val="en-US" w:eastAsia="zh-CN"/>
              </w:rPr>
              <w:br w:type="textWrapping"/>
            </w:r>
            <w:r>
              <w:rPr>
                <w:rFonts w:ascii="宋体" w:hAnsi="宋体" w:eastAsia="宋体" w:cs="宋体"/>
                <w:color w:val="auto"/>
                <w:sz w:val="21"/>
                <w:szCs w:val="21"/>
                <w:highlight w:val="none"/>
                <w:lang w:val="en-US" w:eastAsia="zh-CN"/>
              </w:rPr>
              <w:t xml:space="preserve">2. </w:t>
            </w:r>
            <w:r>
              <w:rPr>
                <w:rFonts w:ascii="Times New Roman" w:hAnsi="Times New Roman" w:eastAsia="宋体" w:cs="Times New Roman"/>
                <w:color w:val="auto"/>
                <w:kern w:val="0"/>
                <w:sz w:val="21"/>
                <w:szCs w:val="21"/>
                <w:highlight w:val="none"/>
                <w:lang w:val="en-US" w:eastAsia="zh-CN"/>
              </w:rPr>
              <w:t>具有</w:t>
            </w:r>
            <w:r>
              <w:rPr>
                <w:rFonts w:ascii="Times New Roman" w:hAnsi="Times New Roman" w:eastAsia="宋体" w:cs="Times New Roman"/>
                <w:color w:val="auto"/>
                <w:kern w:val="0"/>
                <w:sz w:val="21"/>
                <w:szCs w:val="21"/>
                <w:highlight w:val="none"/>
              </w:rPr>
              <w:t>企业信用等级证书</w:t>
            </w:r>
            <w:r>
              <w:rPr>
                <w:rFonts w:ascii="Times New Roman" w:hAnsi="Times New Roman" w:eastAsia="宋体" w:cs="Times New Roman"/>
                <w:color w:val="auto"/>
                <w:kern w:val="0"/>
                <w:sz w:val="21"/>
                <w:szCs w:val="21"/>
                <w:highlight w:val="none"/>
                <w:lang w:val="en-US" w:eastAsia="zh-CN"/>
              </w:rPr>
              <w:t>、企业资信等级证书</w:t>
            </w:r>
            <w:r>
              <w:rPr>
                <w:rFonts w:ascii="Times New Roman" w:hAnsi="Times New Roman" w:eastAsia="宋体" w:cs="Times New Roman"/>
                <w:color w:val="auto"/>
                <w:kern w:val="0"/>
                <w:sz w:val="21"/>
                <w:szCs w:val="21"/>
                <w:highlight w:val="none"/>
              </w:rPr>
              <w:t>为AAA</w:t>
            </w:r>
            <w:r>
              <w:rPr>
                <w:rFonts w:ascii="Times New Roman" w:hAnsi="Times New Roman" w:eastAsia="宋体" w:cs="Times New Roman"/>
                <w:color w:val="auto"/>
                <w:kern w:val="0"/>
                <w:sz w:val="21"/>
                <w:szCs w:val="21"/>
                <w:highlight w:val="none"/>
                <w:lang w:val="en-US" w:eastAsia="zh-CN"/>
              </w:rPr>
              <w:t>级的每个</w:t>
            </w:r>
            <w:r>
              <w:rPr>
                <w:rFonts w:ascii="Times New Roman" w:hAnsi="Times New Roman" w:eastAsia="宋体" w:cs="Times New Roman"/>
                <w:color w:val="auto"/>
                <w:kern w:val="0"/>
                <w:sz w:val="21"/>
                <w:szCs w:val="21"/>
                <w:highlight w:val="none"/>
              </w:rPr>
              <w:t>得</w:t>
            </w:r>
            <w:r>
              <w:rPr>
                <w:rFonts w:ascii="Times New Roman" w:hAnsi="Times New Roman" w:eastAsia="宋体" w:cs="Times New Roman"/>
                <w:color w:val="auto"/>
                <w:kern w:val="0"/>
                <w:sz w:val="21"/>
                <w:szCs w:val="21"/>
                <w:highlight w:val="none"/>
                <w:lang w:val="en-US" w:eastAsia="zh-CN"/>
              </w:rPr>
              <w:t>3</w:t>
            </w:r>
            <w:r>
              <w:rPr>
                <w:rFonts w:ascii="Times New Roman" w:hAnsi="Times New Roman" w:eastAsia="宋体" w:cs="Times New Roman"/>
                <w:color w:val="auto"/>
                <w:kern w:val="0"/>
                <w:sz w:val="21"/>
                <w:szCs w:val="21"/>
                <w:highlight w:val="none"/>
              </w:rPr>
              <w:t>分，等级为AA</w:t>
            </w:r>
            <w:r>
              <w:rPr>
                <w:rFonts w:ascii="Times New Roman" w:hAnsi="Times New Roman" w:eastAsia="宋体" w:cs="Times New Roman"/>
                <w:color w:val="auto"/>
                <w:kern w:val="0"/>
                <w:sz w:val="21"/>
                <w:szCs w:val="21"/>
                <w:highlight w:val="none"/>
                <w:lang w:val="en-US" w:eastAsia="zh-CN"/>
              </w:rPr>
              <w:t>级的每个</w:t>
            </w:r>
            <w:r>
              <w:rPr>
                <w:rFonts w:ascii="Times New Roman" w:hAnsi="Times New Roman" w:eastAsia="宋体" w:cs="Times New Roman"/>
                <w:color w:val="auto"/>
                <w:kern w:val="0"/>
                <w:sz w:val="21"/>
                <w:szCs w:val="21"/>
                <w:highlight w:val="none"/>
              </w:rPr>
              <w:t>得</w:t>
            </w:r>
            <w:r>
              <w:rPr>
                <w:rFonts w:ascii="Times New Roman" w:hAnsi="Times New Roman" w:eastAsia="宋体" w:cs="Times New Roman"/>
                <w:color w:val="auto"/>
                <w:kern w:val="0"/>
                <w:sz w:val="21"/>
                <w:szCs w:val="21"/>
                <w:highlight w:val="none"/>
                <w:lang w:val="en-US" w:eastAsia="zh-CN"/>
              </w:rPr>
              <w:t>2</w:t>
            </w:r>
            <w:r>
              <w:rPr>
                <w:rFonts w:ascii="Times New Roman" w:hAnsi="Times New Roman" w:eastAsia="宋体" w:cs="Times New Roman"/>
                <w:color w:val="auto"/>
                <w:kern w:val="0"/>
                <w:sz w:val="21"/>
                <w:szCs w:val="21"/>
                <w:highlight w:val="none"/>
              </w:rPr>
              <w:t>分，等级为A</w:t>
            </w:r>
            <w:r>
              <w:rPr>
                <w:rFonts w:ascii="Times New Roman" w:hAnsi="Times New Roman" w:eastAsia="宋体" w:cs="Times New Roman"/>
                <w:color w:val="auto"/>
                <w:kern w:val="0"/>
                <w:sz w:val="21"/>
                <w:szCs w:val="21"/>
                <w:highlight w:val="none"/>
                <w:lang w:val="en-US" w:eastAsia="zh-CN"/>
              </w:rPr>
              <w:t>级的每个</w:t>
            </w:r>
            <w:r>
              <w:rPr>
                <w:rFonts w:ascii="Times New Roman" w:hAnsi="Times New Roman" w:eastAsia="宋体" w:cs="Times New Roman"/>
                <w:color w:val="auto"/>
                <w:kern w:val="0"/>
                <w:sz w:val="21"/>
                <w:szCs w:val="21"/>
                <w:highlight w:val="none"/>
              </w:rPr>
              <w:t>得1分，</w:t>
            </w:r>
            <w:r>
              <w:rPr>
                <w:rFonts w:ascii="Times New Roman" w:hAnsi="Times New Roman" w:eastAsia="宋体" w:cs="Times New Roman"/>
                <w:color w:val="auto"/>
                <w:kern w:val="0"/>
                <w:sz w:val="21"/>
                <w:szCs w:val="21"/>
                <w:highlight w:val="none"/>
                <w:lang w:val="en-US" w:eastAsia="zh-CN"/>
              </w:rPr>
              <w:t>本项合计最高得6分。</w:t>
            </w:r>
          </w:p>
        </w:tc>
        <w:tc>
          <w:tcPr>
            <w:tcW w:w="539" w:type="dxa"/>
            <w:vMerge w:val="restart"/>
            <w:tcBorders>
              <w:top w:val="single" w:color="000000" w:sz="4" w:space="0"/>
              <w:left w:val="single" w:color="000000" w:sz="4" w:space="0"/>
              <w:bottom w:val="single" w:color="000000" w:sz="4" w:space="0"/>
              <w:right w:val="single" w:color="000000" w:sz="4" w:space="0"/>
            </w:tcBorders>
            <w:vAlign w:val="center"/>
          </w:tcPr>
          <w:p w14:paraId="56BE20BC">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12</w:t>
            </w:r>
            <w:r>
              <w:rPr>
                <w:rFonts w:ascii="宋体" w:hAnsi="宋体" w:cs="宋体"/>
                <w:color w:val="auto"/>
                <w:szCs w:val="21"/>
                <w:highlight w:val="none"/>
              </w:rPr>
              <w:t>分</w:t>
            </w:r>
          </w:p>
        </w:tc>
      </w:tr>
      <w:tr w14:paraId="5C3B12CD">
        <w:tblPrEx>
          <w:tblCellMar>
            <w:top w:w="0" w:type="dxa"/>
            <w:left w:w="108" w:type="dxa"/>
            <w:bottom w:w="0" w:type="dxa"/>
            <w:right w:w="108" w:type="dxa"/>
          </w:tblCellMar>
        </w:tblPrEx>
        <w:trPr>
          <w:cantSplit/>
          <w:trHeight w:val="567"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533AAF25">
            <w:pPr>
              <w:widowControl w:val="0"/>
              <w:autoSpaceDE w:val="0"/>
              <w:snapToGrid w:val="0"/>
              <w:ind w:firstLine="0"/>
              <w:jc w:val="center"/>
              <w:rPr>
                <w:rFonts w:ascii="宋体" w:hAnsi="宋体" w:cs="宋体"/>
                <w:color w:val="auto"/>
                <w:szCs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B25490F">
            <w:pPr>
              <w:widowControl w:val="0"/>
              <w:autoSpaceDE w:val="0"/>
              <w:snapToGrid w:val="0"/>
              <w:ind w:firstLine="0"/>
              <w:jc w:val="center"/>
              <w:rPr>
                <w:rFonts w:ascii="宋体" w:hAnsi="宋体" w:cs="宋体"/>
                <w:color w:val="auto"/>
                <w:szCs w:val="21"/>
                <w:highlight w:val="none"/>
              </w:rPr>
            </w:pPr>
          </w:p>
        </w:tc>
        <w:tc>
          <w:tcPr>
            <w:tcW w:w="6181" w:type="dxa"/>
            <w:tcBorders>
              <w:top w:val="single" w:color="000000" w:sz="4" w:space="0"/>
              <w:left w:val="single" w:color="000000" w:sz="4" w:space="0"/>
              <w:bottom w:val="single" w:color="000000" w:sz="4" w:space="0"/>
              <w:right w:val="single" w:color="000000" w:sz="4" w:space="0"/>
            </w:tcBorders>
            <w:vAlign w:val="center"/>
          </w:tcPr>
          <w:p w14:paraId="572270D0">
            <w:pPr>
              <w:widowControl w:val="0"/>
              <w:autoSpaceDE w:val="0"/>
              <w:snapToGrid w:val="0"/>
              <w:ind w:firstLine="0"/>
              <w:jc w:val="left"/>
              <w:rPr>
                <w:rFonts w:ascii="宋体" w:hAnsi="宋体" w:cs="宋体"/>
                <w:color w:val="auto"/>
                <w:szCs w:val="21"/>
                <w:highlight w:val="none"/>
              </w:rPr>
            </w:pPr>
            <w:r>
              <w:rPr>
                <w:rFonts w:ascii="宋体" w:hAnsi="宋体" w:cs="宋体"/>
                <w:i w:val="0"/>
                <w:iCs w:val="0"/>
                <w:color w:val="auto"/>
                <w:kern w:val="0"/>
                <w:sz w:val="21"/>
                <w:szCs w:val="21"/>
                <w:highlight w:val="none"/>
                <w:u w:val="none"/>
                <w:lang w:val="en-US" w:eastAsia="zh-CN" w:bidi="ar"/>
              </w:rPr>
              <w:t>须提供有效的证书扫描件</w:t>
            </w:r>
            <w:r>
              <w:rPr>
                <w:rFonts w:ascii="宋体" w:hAnsi="宋体" w:eastAsia="宋体" w:cs="宋体"/>
                <w:i w:val="0"/>
                <w:iCs w:val="0"/>
                <w:color w:val="auto"/>
                <w:kern w:val="0"/>
                <w:sz w:val="21"/>
                <w:szCs w:val="21"/>
                <w:highlight w:val="none"/>
                <w:u w:val="none"/>
                <w:lang w:val="en-US" w:eastAsia="zh-CN" w:bidi="ar"/>
              </w:rPr>
              <w:t>,</w:t>
            </w:r>
            <w:r>
              <w:rPr>
                <w:rFonts w:ascii="宋体" w:hAnsi="宋体" w:cs="宋体"/>
                <w:i w:val="0"/>
                <w:iCs w:val="0"/>
                <w:color w:val="auto"/>
                <w:kern w:val="0"/>
                <w:sz w:val="21"/>
                <w:szCs w:val="21"/>
                <w:highlight w:val="none"/>
                <w:u w:val="none"/>
                <w:lang w:val="en-US" w:eastAsia="zh-CN" w:bidi="ar"/>
              </w:rPr>
              <w:t>到期日要在投标截止日（含）之后的证书扫描件，不提供或提供的证书扫描件因模糊不清等原因导致无法判定其真实性的，不得分。</w:t>
            </w:r>
          </w:p>
        </w:tc>
        <w:tc>
          <w:tcPr>
            <w:tcW w:w="539" w:type="dxa"/>
            <w:vMerge w:val="continue"/>
            <w:tcBorders>
              <w:top w:val="single" w:color="000000" w:sz="4" w:space="0"/>
              <w:left w:val="single" w:color="000000" w:sz="4" w:space="0"/>
              <w:bottom w:val="single" w:color="000000" w:sz="4" w:space="0"/>
              <w:right w:val="single" w:color="000000" w:sz="4" w:space="0"/>
            </w:tcBorders>
            <w:vAlign w:val="center"/>
          </w:tcPr>
          <w:p w14:paraId="594463E2">
            <w:pPr>
              <w:widowControl w:val="0"/>
              <w:autoSpaceDE w:val="0"/>
              <w:snapToGrid w:val="0"/>
              <w:ind w:firstLine="0"/>
              <w:jc w:val="center"/>
              <w:rPr>
                <w:rFonts w:ascii="宋体" w:hAnsi="宋体" w:cs="宋体"/>
                <w:color w:val="auto"/>
                <w:szCs w:val="21"/>
                <w:highlight w:val="none"/>
              </w:rPr>
            </w:pPr>
          </w:p>
        </w:tc>
      </w:tr>
      <w:tr w14:paraId="5FCA9B5A">
        <w:tblPrEx>
          <w:tblCellMar>
            <w:top w:w="0" w:type="dxa"/>
            <w:left w:w="108" w:type="dxa"/>
            <w:bottom w:w="0" w:type="dxa"/>
            <w:right w:w="108" w:type="dxa"/>
          </w:tblCellMar>
        </w:tblPrEx>
        <w:trPr>
          <w:cantSplit/>
          <w:trHeight w:val="567"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0DBC3C30">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2</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1A937A0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同类项目业绩</w:t>
            </w:r>
            <w:r>
              <w:rPr>
                <w:rFonts w:ascii="宋体" w:hAnsi="宋体" w:cs="宋体"/>
                <w:b/>
                <w:bCs/>
                <w:color w:val="auto"/>
                <w:szCs w:val="21"/>
                <w:highlight w:val="none"/>
              </w:rPr>
              <w:t>★</w:t>
            </w:r>
          </w:p>
        </w:tc>
        <w:tc>
          <w:tcPr>
            <w:tcW w:w="6181" w:type="dxa"/>
            <w:tcBorders>
              <w:top w:val="single" w:color="000000" w:sz="4" w:space="0"/>
              <w:left w:val="single" w:color="000000" w:sz="4" w:space="0"/>
              <w:bottom w:val="single" w:color="000000" w:sz="4" w:space="0"/>
              <w:right w:val="single" w:color="000000" w:sz="4" w:space="0"/>
            </w:tcBorders>
            <w:vAlign w:val="center"/>
          </w:tcPr>
          <w:p w14:paraId="46B1A434">
            <w:pPr>
              <w:widowControl w:val="0"/>
              <w:autoSpaceDE w:val="0"/>
              <w:snapToGrid w:val="0"/>
              <w:ind w:firstLine="0"/>
              <w:jc w:val="left"/>
              <w:rPr>
                <w:color w:val="auto"/>
                <w:highlight w:val="none"/>
              </w:rPr>
            </w:pPr>
            <w:r>
              <w:rPr>
                <w:color w:val="auto"/>
                <w:highlight w:val="none"/>
              </w:rPr>
              <w:t>对投标人 2023 年 1 月 1 日至 2025 年 12 月 31 日期间的</w:t>
            </w:r>
            <w:r>
              <w:rPr>
                <w:color w:val="auto"/>
                <w:highlight w:val="none"/>
                <w:u w:val="single"/>
              </w:rPr>
              <w:t>废物运输</w:t>
            </w:r>
            <w:r>
              <w:rPr>
                <w:color w:val="auto"/>
                <w:highlight w:val="none"/>
              </w:rPr>
              <w:t>服务合同 / 协议进行评审，按单份合同年服务金额分档计分，累计最高得 10 分：</w:t>
            </w:r>
          </w:p>
          <w:p w14:paraId="7C0936D1">
            <w:pPr>
              <w:widowControl w:val="0"/>
              <w:autoSpaceDE w:val="0"/>
              <w:snapToGrid w:val="0"/>
              <w:ind w:firstLine="0"/>
              <w:jc w:val="left"/>
              <w:rPr>
                <w:color w:val="auto"/>
                <w:highlight w:val="none"/>
              </w:rPr>
            </w:pPr>
            <w:r>
              <w:rPr>
                <w:color w:val="auto"/>
                <w:highlight w:val="none"/>
              </w:rPr>
              <w:t>单份合同年服务金额≥50 万元，每份得</w:t>
            </w:r>
            <w:r>
              <w:rPr>
                <w:rFonts w:eastAsia="Times New Roman"/>
                <w:color w:val="auto"/>
                <w:highlight w:val="none"/>
              </w:rPr>
              <w:t xml:space="preserve"> </w:t>
            </w:r>
            <w:r>
              <w:rPr>
                <w:color w:val="auto"/>
                <w:highlight w:val="none"/>
              </w:rPr>
              <w:t>5 分；</w:t>
            </w:r>
          </w:p>
          <w:p w14:paraId="39C83DE2">
            <w:pPr>
              <w:widowControl w:val="0"/>
              <w:autoSpaceDE w:val="0"/>
              <w:snapToGrid w:val="0"/>
              <w:ind w:firstLine="0"/>
              <w:jc w:val="left"/>
              <w:rPr>
                <w:color w:val="auto"/>
                <w:highlight w:val="none"/>
              </w:rPr>
            </w:pPr>
            <w:r>
              <w:rPr>
                <w:color w:val="auto"/>
                <w:highlight w:val="none"/>
              </w:rPr>
              <w:t>单份合同年服务金额≥20 万元且＜50 万元，每份得</w:t>
            </w:r>
            <w:r>
              <w:rPr>
                <w:rFonts w:eastAsia="Times New Roman"/>
                <w:color w:val="auto"/>
                <w:highlight w:val="none"/>
              </w:rPr>
              <w:t xml:space="preserve"> </w:t>
            </w:r>
            <w:r>
              <w:rPr>
                <w:color w:val="auto"/>
                <w:highlight w:val="none"/>
              </w:rPr>
              <w:t>3 分；</w:t>
            </w:r>
          </w:p>
          <w:p w14:paraId="296406A0">
            <w:pPr>
              <w:widowControl w:val="0"/>
              <w:autoSpaceDE w:val="0"/>
              <w:snapToGrid w:val="0"/>
              <w:ind w:firstLine="0"/>
              <w:jc w:val="left"/>
              <w:rPr>
                <w:color w:val="auto"/>
                <w:highlight w:val="none"/>
              </w:rPr>
            </w:pPr>
            <w:r>
              <w:rPr>
                <w:color w:val="auto"/>
                <w:highlight w:val="none"/>
              </w:rPr>
              <w:t>单份合同年服务金额＜20 万元，每份得</w:t>
            </w:r>
            <w:r>
              <w:rPr>
                <w:rFonts w:eastAsia="Times New Roman"/>
                <w:color w:val="auto"/>
                <w:highlight w:val="none"/>
              </w:rPr>
              <w:t xml:space="preserve"> </w:t>
            </w:r>
            <w:r>
              <w:rPr>
                <w:color w:val="auto"/>
                <w:highlight w:val="none"/>
              </w:rPr>
              <w:t>1 分。</w:t>
            </w:r>
          </w:p>
          <w:p w14:paraId="62B713E4">
            <w:pPr>
              <w:widowControl w:val="0"/>
              <w:autoSpaceDE w:val="0"/>
              <w:snapToGrid w:val="0"/>
              <w:ind w:firstLine="0"/>
              <w:jc w:val="left"/>
              <w:rPr>
                <w:rFonts w:ascii="宋体" w:hAnsi="宋体" w:cs="宋体"/>
                <w:color w:val="auto"/>
                <w:szCs w:val="21"/>
                <w:highlight w:val="none"/>
              </w:rPr>
            </w:pPr>
            <w:r>
              <w:rPr>
                <w:color w:val="auto"/>
                <w:highlight w:val="none"/>
              </w:rPr>
              <w:t>注：本项最多计分</w:t>
            </w:r>
            <w:r>
              <w:rPr>
                <w:rFonts w:eastAsia="Times New Roman"/>
                <w:color w:val="auto"/>
                <w:highlight w:val="none"/>
              </w:rPr>
              <w:t xml:space="preserve"> </w:t>
            </w:r>
            <w:r>
              <w:rPr>
                <w:color w:val="auto"/>
                <w:highlight w:val="none"/>
              </w:rPr>
              <w:t>2 份合同，累计得分不超过</w:t>
            </w:r>
            <w:r>
              <w:rPr>
                <w:rFonts w:eastAsia="Times New Roman"/>
                <w:color w:val="auto"/>
                <w:highlight w:val="none"/>
              </w:rPr>
              <w:t xml:space="preserve"> </w:t>
            </w:r>
            <w:r>
              <w:rPr>
                <w:color w:val="auto"/>
                <w:highlight w:val="none"/>
              </w:rPr>
              <w:t>10 分</w:t>
            </w:r>
          </w:p>
        </w:tc>
        <w:tc>
          <w:tcPr>
            <w:tcW w:w="539" w:type="dxa"/>
            <w:vMerge w:val="restart"/>
            <w:tcBorders>
              <w:top w:val="single" w:color="000000" w:sz="4" w:space="0"/>
              <w:left w:val="single" w:color="000000" w:sz="4" w:space="0"/>
              <w:bottom w:val="single" w:color="000000" w:sz="4" w:space="0"/>
              <w:right w:val="single" w:color="000000" w:sz="4" w:space="0"/>
            </w:tcBorders>
            <w:vAlign w:val="center"/>
          </w:tcPr>
          <w:p w14:paraId="24A9947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10</w:t>
            </w:r>
            <w:r>
              <w:rPr>
                <w:rFonts w:ascii="宋体" w:hAnsi="宋体" w:cs="宋体"/>
                <w:color w:val="auto"/>
                <w:szCs w:val="21"/>
                <w:highlight w:val="none"/>
              </w:rPr>
              <w:t>分</w:t>
            </w:r>
          </w:p>
        </w:tc>
      </w:tr>
      <w:tr w14:paraId="469C2BF6">
        <w:tblPrEx>
          <w:tblCellMar>
            <w:top w:w="0" w:type="dxa"/>
            <w:left w:w="108" w:type="dxa"/>
            <w:bottom w:w="0" w:type="dxa"/>
            <w:right w:w="108" w:type="dxa"/>
          </w:tblCellMar>
        </w:tblPrEx>
        <w:trPr>
          <w:cantSplit/>
          <w:trHeight w:val="567"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7CADCE33">
            <w:pPr>
              <w:widowControl w:val="0"/>
              <w:autoSpaceDE w:val="0"/>
              <w:snapToGrid w:val="0"/>
              <w:ind w:firstLine="0"/>
              <w:jc w:val="center"/>
              <w:rPr>
                <w:rFonts w:ascii="宋体" w:hAnsi="宋体" w:cs="宋体"/>
                <w:color w:val="auto"/>
                <w:szCs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2D5962D">
            <w:pPr>
              <w:widowControl w:val="0"/>
              <w:autoSpaceDE w:val="0"/>
              <w:snapToGrid w:val="0"/>
              <w:ind w:firstLine="0"/>
              <w:jc w:val="center"/>
              <w:rPr>
                <w:rFonts w:ascii="宋体" w:hAnsi="宋体" w:cs="宋体"/>
                <w:color w:val="auto"/>
                <w:szCs w:val="21"/>
                <w:highlight w:val="none"/>
              </w:rPr>
            </w:pPr>
          </w:p>
        </w:tc>
        <w:tc>
          <w:tcPr>
            <w:tcW w:w="6181" w:type="dxa"/>
            <w:tcBorders>
              <w:top w:val="single" w:color="000000" w:sz="4" w:space="0"/>
              <w:left w:val="single" w:color="000000" w:sz="4" w:space="0"/>
              <w:bottom w:val="single" w:color="000000" w:sz="4" w:space="0"/>
              <w:right w:val="single" w:color="000000" w:sz="4" w:space="0"/>
            </w:tcBorders>
            <w:vAlign w:val="center"/>
          </w:tcPr>
          <w:p w14:paraId="706234E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该项提供以下证明材料以供评审：（须提供合同关键页扫描件，含项目名称、服务内容、金额、双方盖章页）</w:t>
            </w:r>
          </w:p>
        </w:tc>
        <w:tc>
          <w:tcPr>
            <w:tcW w:w="539" w:type="dxa"/>
            <w:vMerge w:val="continue"/>
            <w:tcBorders>
              <w:top w:val="single" w:color="000000" w:sz="4" w:space="0"/>
              <w:left w:val="single" w:color="000000" w:sz="4" w:space="0"/>
              <w:bottom w:val="single" w:color="000000" w:sz="4" w:space="0"/>
              <w:right w:val="single" w:color="000000" w:sz="4" w:space="0"/>
            </w:tcBorders>
            <w:vAlign w:val="center"/>
          </w:tcPr>
          <w:p w14:paraId="1CD5AD1F">
            <w:pPr>
              <w:widowControl w:val="0"/>
              <w:autoSpaceDE w:val="0"/>
              <w:snapToGrid w:val="0"/>
              <w:ind w:firstLine="0"/>
              <w:jc w:val="center"/>
              <w:rPr>
                <w:rFonts w:ascii="宋体" w:hAnsi="宋体" w:cs="宋体"/>
                <w:color w:val="auto"/>
                <w:szCs w:val="21"/>
                <w:highlight w:val="none"/>
              </w:rPr>
            </w:pPr>
          </w:p>
        </w:tc>
      </w:tr>
      <w:tr w14:paraId="736EE52B">
        <w:tblPrEx>
          <w:tblCellMar>
            <w:top w:w="0" w:type="dxa"/>
            <w:left w:w="108" w:type="dxa"/>
            <w:bottom w:w="0" w:type="dxa"/>
            <w:right w:w="108" w:type="dxa"/>
          </w:tblCellMar>
        </w:tblPrEx>
        <w:trPr>
          <w:cantSplit/>
          <w:trHeight w:val="567"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6B183B3A">
            <w:pPr>
              <w:widowControl w:val="0"/>
              <w:autoSpaceDE w:val="0"/>
              <w:snapToGrid w:val="0"/>
              <w:ind w:firstLine="0"/>
              <w:jc w:val="center"/>
              <w:rPr>
                <w:rFonts w:ascii="宋体" w:hAnsi="宋体" w:eastAsia="宋体" w:cs="宋体"/>
                <w:color w:val="auto"/>
                <w:szCs w:val="21"/>
                <w:highlight w:val="none"/>
                <w:lang w:eastAsia="zh-CN"/>
              </w:rPr>
            </w:pPr>
            <w:r>
              <w:rPr>
                <w:rFonts w:ascii="宋体" w:hAnsi="宋体" w:cs="宋体"/>
                <w:color w:val="auto"/>
                <w:szCs w:val="21"/>
                <w:highlight w:val="none"/>
                <w:lang w:val="en-US" w:eastAsia="zh-CN"/>
              </w:rPr>
              <w:t>3</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4E398680">
            <w:pPr>
              <w:widowControl w:val="0"/>
              <w:autoSpaceDE w:val="0"/>
              <w:snapToGrid w:val="0"/>
              <w:ind w:firstLine="0"/>
              <w:jc w:val="center"/>
              <w:rPr>
                <w:rFonts w:ascii="宋体" w:hAnsi="宋体" w:cs="宋体"/>
                <w:color w:val="auto"/>
                <w:szCs w:val="21"/>
                <w:highlight w:val="none"/>
              </w:rPr>
            </w:pPr>
            <w:r>
              <w:rPr>
                <w:rFonts w:ascii="Times New Roman" w:hAnsi="Times New Roman" w:eastAsia="宋体" w:cs="Times New Roman"/>
                <w:color w:val="auto"/>
                <w:kern w:val="0"/>
                <w:szCs w:val="21"/>
                <w:highlight w:val="none"/>
              </w:rPr>
              <w:t>服务保障期限及增值承诺</w:t>
            </w:r>
            <w:r>
              <w:rPr>
                <w:rFonts w:ascii="宋体" w:hAnsi="宋体" w:cs="宋体"/>
                <w:b/>
                <w:bCs/>
                <w:color w:val="auto"/>
                <w:szCs w:val="21"/>
                <w:highlight w:val="none"/>
              </w:rPr>
              <w:t>★</w:t>
            </w:r>
          </w:p>
        </w:tc>
        <w:tc>
          <w:tcPr>
            <w:tcW w:w="6181" w:type="dxa"/>
            <w:tcBorders>
              <w:top w:val="single" w:color="000000" w:sz="4" w:space="0"/>
              <w:left w:val="single" w:color="000000" w:sz="4" w:space="0"/>
              <w:bottom w:val="single" w:color="000000" w:sz="4" w:space="0"/>
              <w:right w:val="single" w:color="000000" w:sz="4" w:space="0"/>
            </w:tcBorders>
            <w:vAlign w:val="center"/>
          </w:tcPr>
          <w:p w14:paraId="6076A617">
            <w:pPr>
              <w:widowControl w:val="0"/>
              <w:autoSpaceDE w:val="0"/>
              <w:snapToGrid w:val="0"/>
              <w:ind w:firstLine="0"/>
              <w:jc w:val="left"/>
              <w:rPr>
                <w:rFonts w:ascii="宋体" w:hAnsi="宋体" w:cs="宋体"/>
                <w:color w:val="auto"/>
                <w:szCs w:val="21"/>
                <w:highlight w:val="none"/>
              </w:rPr>
            </w:pPr>
            <w:r>
              <w:rPr>
                <w:rFonts w:ascii="Times New Roman" w:hAnsi="Times New Roman" w:eastAsia="宋体" w:cs="Times New Roman"/>
                <w:color w:val="auto"/>
                <w:kern w:val="0"/>
                <w:szCs w:val="21"/>
                <w:highlight w:val="none"/>
              </w:rPr>
              <w:t>承诺全年无间断服务、额外增值保障措施完善得3分；仅满足基础服务要求得1分。</w:t>
            </w:r>
          </w:p>
        </w:tc>
        <w:tc>
          <w:tcPr>
            <w:tcW w:w="539" w:type="dxa"/>
            <w:vMerge w:val="restart"/>
            <w:tcBorders>
              <w:top w:val="single" w:color="000000" w:sz="4" w:space="0"/>
              <w:left w:val="single" w:color="000000" w:sz="4" w:space="0"/>
              <w:bottom w:val="single" w:color="000000" w:sz="4" w:space="0"/>
              <w:right w:val="single" w:color="000000" w:sz="4" w:space="0"/>
            </w:tcBorders>
            <w:vAlign w:val="center"/>
          </w:tcPr>
          <w:p w14:paraId="7F97FAAA">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3</w:t>
            </w:r>
            <w:r>
              <w:rPr>
                <w:rFonts w:ascii="宋体" w:hAnsi="宋体" w:cs="宋体"/>
                <w:color w:val="auto"/>
                <w:szCs w:val="21"/>
                <w:highlight w:val="none"/>
              </w:rPr>
              <w:t>分</w:t>
            </w:r>
          </w:p>
        </w:tc>
      </w:tr>
      <w:tr w14:paraId="52C72A1F">
        <w:tblPrEx>
          <w:tblCellMar>
            <w:top w:w="0" w:type="dxa"/>
            <w:left w:w="108" w:type="dxa"/>
            <w:bottom w:w="0" w:type="dxa"/>
            <w:right w:w="108" w:type="dxa"/>
          </w:tblCellMar>
        </w:tblPrEx>
        <w:trPr>
          <w:cantSplit/>
          <w:trHeight w:val="567"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37C1652F">
            <w:pPr>
              <w:widowControl w:val="0"/>
              <w:autoSpaceDE w:val="0"/>
              <w:snapToGrid w:val="0"/>
              <w:ind w:firstLine="0"/>
              <w:jc w:val="center"/>
              <w:rPr>
                <w:rFonts w:ascii="宋体" w:hAnsi="宋体" w:cs="宋体"/>
                <w:color w:val="auto"/>
                <w:szCs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932D3F8">
            <w:pPr>
              <w:widowControl w:val="0"/>
              <w:autoSpaceDE w:val="0"/>
              <w:snapToGrid w:val="0"/>
              <w:ind w:firstLine="0"/>
              <w:jc w:val="center"/>
              <w:rPr>
                <w:rFonts w:ascii="宋体" w:hAnsi="宋体" w:cs="宋体"/>
                <w:color w:val="auto"/>
                <w:szCs w:val="21"/>
                <w:highlight w:val="none"/>
              </w:rPr>
            </w:pPr>
          </w:p>
        </w:tc>
        <w:tc>
          <w:tcPr>
            <w:tcW w:w="6181" w:type="dxa"/>
            <w:tcBorders>
              <w:top w:val="single" w:color="000000" w:sz="4" w:space="0"/>
              <w:left w:val="single" w:color="000000" w:sz="4" w:space="0"/>
              <w:bottom w:val="single" w:color="000000" w:sz="4" w:space="0"/>
              <w:right w:val="single" w:color="000000" w:sz="4" w:space="0"/>
            </w:tcBorders>
            <w:vAlign w:val="center"/>
          </w:tcPr>
          <w:p w14:paraId="0B64DDA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该项提供以下证明材料以供评审：</w:t>
            </w:r>
          </w:p>
          <w:p w14:paraId="458F7F4C">
            <w:pPr>
              <w:widowControl w:val="0"/>
              <w:autoSpaceDE w:val="0"/>
              <w:snapToGrid w:val="0"/>
              <w:ind w:firstLine="0"/>
              <w:jc w:val="left"/>
              <w:rPr>
                <w:rFonts w:ascii="宋体" w:hAnsi="宋体" w:eastAsia="宋体" w:cs="宋体"/>
                <w:color w:val="auto"/>
                <w:szCs w:val="21"/>
                <w:highlight w:val="none"/>
                <w:lang w:eastAsia="zh-CN"/>
              </w:rPr>
            </w:pPr>
            <w:r>
              <w:rPr>
                <w:rFonts w:ascii="宋体" w:hAnsi="宋体" w:cs="宋体"/>
                <w:color w:val="auto"/>
                <w:szCs w:val="21"/>
                <w:highlight w:val="none"/>
              </w:rPr>
              <w:t>须提供</w:t>
            </w:r>
            <w:r>
              <w:rPr>
                <w:rFonts w:ascii="宋体" w:hAnsi="宋体" w:cs="宋体"/>
                <w:color w:val="auto"/>
                <w:szCs w:val="21"/>
                <w:highlight w:val="none"/>
                <w:lang w:val="en-US" w:eastAsia="zh-CN"/>
              </w:rPr>
              <w:t>承诺函</w:t>
            </w:r>
          </w:p>
        </w:tc>
        <w:tc>
          <w:tcPr>
            <w:tcW w:w="539" w:type="dxa"/>
            <w:vMerge w:val="continue"/>
            <w:tcBorders>
              <w:top w:val="single" w:color="000000" w:sz="4" w:space="0"/>
              <w:left w:val="single" w:color="000000" w:sz="4" w:space="0"/>
              <w:bottom w:val="single" w:color="000000" w:sz="4" w:space="0"/>
              <w:right w:val="single" w:color="000000" w:sz="4" w:space="0"/>
            </w:tcBorders>
            <w:vAlign w:val="center"/>
          </w:tcPr>
          <w:p w14:paraId="26FD11C4">
            <w:pPr>
              <w:widowControl w:val="0"/>
              <w:autoSpaceDE w:val="0"/>
              <w:snapToGrid w:val="0"/>
              <w:ind w:firstLine="0"/>
              <w:jc w:val="center"/>
              <w:rPr>
                <w:rFonts w:ascii="宋体" w:hAnsi="宋体" w:eastAsia="宋体" w:cs="宋体"/>
                <w:color w:val="auto"/>
                <w:szCs w:val="21"/>
                <w:highlight w:val="none"/>
                <w:lang w:eastAsia="zh-CN"/>
              </w:rPr>
            </w:pPr>
          </w:p>
        </w:tc>
      </w:tr>
      <w:tr w14:paraId="43ACE183">
        <w:tblPrEx>
          <w:tblCellMar>
            <w:top w:w="0" w:type="dxa"/>
            <w:left w:w="108" w:type="dxa"/>
            <w:bottom w:w="0" w:type="dxa"/>
            <w:right w:w="108" w:type="dxa"/>
          </w:tblCellMar>
        </w:tblPrEx>
        <w:trPr>
          <w:cantSplit/>
          <w:trHeight w:val="567" w:hRule="atLeast"/>
          <w:jc w:val="center"/>
        </w:trPr>
        <w:tc>
          <w:tcPr>
            <w:tcW w:w="7990" w:type="dxa"/>
            <w:gridSpan w:val="3"/>
            <w:tcBorders>
              <w:top w:val="single" w:color="000000" w:sz="4" w:space="0"/>
              <w:left w:val="single" w:color="000000" w:sz="4" w:space="0"/>
              <w:bottom w:val="single" w:color="000000" w:sz="4" w:space="0"/>
              <w:right w:val="single" w:color="000000" w:sz="4" w:space="0"/>
            </w:tcBorders>
            <w:vAlign w:val="center"/>
          </w:tcPr>
          <w:p w14:paraId="4B3E80A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合计</w:t>
            </w:r>
          </w:p>
        </w:tc>
        <w:tc>
          <w:tcPr>
            <w:tcW w:w="539" w:type="dxa"/>
            <w:tcBorders>
              <w:top w:val="single" w:color="000000" w:sz="4" w:space="0"/>
              <w:left w:val="single" w:color="000000" w:sz="4" w:space="0"/>
              <w:bottom w:val="single" w:color="000000" w:sz="4" w:space="0"/>
              <w:right w:val="single" w:color="000000" w:sz="4" w:space="0"/>
            </w:tcBorders>
            <w:vAlign w:val="center"/>
          </w:tcPr>
          <w:p w14:paraId="4F72040E">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25</w:t>
            </w:r>
            <w:r>
              <w:rPr>
                <w:rFonts w:ascii="宋体" w:hAnsi="宋体" w:cs="宋体"/>
                <w:color w:val="auto"/>
                <w:szCs w:val="21"/>
                <w:highlight w:val="none"/>
              </w:rPr>
              <w:t>分</w:t>
            </w:r>
          </w:p>
        </w:tc>
      </w:tr>
    </w:tbl>
    <w:p w14:paraId="230EF686">
      <w:pPr>
        <w:widowControl w:val="0"/>
        <w:autoSpaceDE w:val="0"/>
        <w:snapToGrid w:val="0"/>
        <w:ind w:firstLine="0"/>
        <w:jc w:val="left"/>
        <w:rPr>
          <w:rFonts w:ascii="宋体" w:hAnsi="宋体" w:cs="宋体"/>
          <w:color w:val="auto"/>
          <w:szCs w:val="21"/>
          <w:highlight w:val="none"/>
        </w:rPr>
      </w:pPr>
      <w:r>
        <w:rPr>
          <w:rFonts w:ascii="宋体" w:hAnsi="宋体" w:cs="宋体"/>
          <w:b/>
          <w:color w:val="auto"/>
          <w:szCs w:val="21"/>
          <w:highlight w:val="none"/>
        </w:rPr>
        <w:t>注：</w:t>
      </w:r>
      <w:r>
        <w:rPr>
          <w:rFonts w:ascii="宋体" w:hAnsi="宋体" w:cs="宋体"/>
          <w:color w:val="auto"/>
          <w:szCs w:val="21"/>
          <w:highlight w:val="none"/>
        </w:rPr>
        <w:t>1、本表评审依据要求的各项证明文件须编入投标文件。</w:t>
      </w:r>
    </w:p>
    <w:p w14:paraId="08B72FBF">
      <w:pPr>
        <w:widowControl w:val="0"/>
        <w:autoSpaceDE w:val="0"/>
        <w:snapToGrid w:val="0"/>
        <w:ind w:firstLine="420"/>
        <w:jc w:val="left"/>
        <w:rPr>
          <w:rFonts w:ascii="宋体" w:hAnsi="宋体" w:cs="宋体"/>
          <w:color w:val="auto"/>
          <w:szCs w:val="21"/>
          <w:highlight w:val="none"/>
        </w:rPr>
      </w:pPr>
      <w:r>
        <w:rPr>
          <w:rFonts w:ascii="宋体" w:hAnsi="宋体" w:cs="宋体"/>
          <w:color w:val="auto"/>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r>
        <w:rPr>
          <w:color w:val="auto"/>
          <w:highlight w:val="none"/>
        </w:rPr>
        <w:br w:type="page"/>
      </w:r>
    </w:p>
    <w:p w14:paraId="7A0A457C">
      <w:pPr>
        <w:widowControl w:val="0"/>
        <w:autoSpaceDE w:val="0"/>
        <w:snapToGrid w:val="0"/>
        <w:ind w:firstLine="0"/>
        <w:jc w:val="left"/>
        <w:rPr>
          <w:rFonts w:ascii="宋体" w:hAnsi="宋体" w:cs="宋体"/>
          <w:b/>
          <w:color w:val="auto"/>
          <w:sz w:val="22"/>
          <w:highlight w:val="none"/>
        </w:rPr>
      </w:pPr>
      <w:r>
        <w:rPr>
          <w:rFonts w:ascii="宋体" w:hAnsi="宋体" w:cs="宋体"/>
          <w:b/>
          <w:color w:val="auto"/>
          <w:sz w:val="22"/>
          <w:highlight w:val="none"/>
        </w:rPr>
        <w:t>附表2-1 《技术标评审标准》</w:t>
      </w:r>
    </w:p>
    <w:p w14:paraId="47ADB554">
      <w:pPr>
        <w:widowControl w:val="0"/>
        <w:autoSpaceDE w:val="0"/>
        <w:snapToGrid w:val="0"/>
        <w:ind w:firstLine="0"/>
        <w:jc w:val="left"/>
        <w:rPr>
          <w:rFonts w:ascii="宋体" w:hAnsi="宋体" w:cs="宋体"/>
          <w:b/>
          <w:color w:val="auto"/>
          <w:sz w:val="22"/>
          <w:highlight w:val="none"/>
        </w:rPr>
      </w:pPr>
    </w:p>
    <w:tbl>
      <w:tblPr>
        <w:tblStyle w:val="31"/>
        <w:tblW w:w="8529" w:type="dxa"/>
        <w:jc w:val="center"/>
        <w:tblLayout w:type="fixed"/>
        <w:tblCellMar>
          <w:top w:w="0" w:type="dxa"/>
          <w:left w:w="108" w:type="dxa"/>
          <w:bottom w:w="0" w:type="dxa"/>
          <w:right w:w="108" w:type="dxa"/>
        </w:tblCellMar>
      </w:tblPr>
      <w:tblGrid>
        <w:gridCol w:w="675"/>
        <w:gridCol w:w="1134"/>
        <w:gridCol w:w="5918"/>
        <w:gridCol w:w="802"/>
      </w:tblGrid>
      <w:tr w14:paraId="6B1D969C">
        <w:tblPrEx>
          <w:tblCellMar>
            <w:top w:w="0" w:type="dxa"/>
            <w:left w:w="108" w:type="dxa"/>
            <w:bottom w:w="0" w:type="dxa"/>
            <w:right w:w="108" w:type="dxa"/>
          </w:tblCellMar>
        </w:tblPrEx>
        <w:trPr>
          <w:cantSplit/>
          <w:trHeight w:val="567" w:hRule="atLeast"/>
          <w:tblHeader/>
          <w:jc w:val="center"/>
        </w:trPr>
        <w:tc>
          <w:tcPr>
            <w:tcW w:w="8529" w:type="dxa"/>
            <w:gridSpan w:val="4"/>
            <w:tcBorders>
              <w:top w:val="single" w:color="000000" w:sz="4" w:space="0"/>
              <w:left w:val="single" w:color="000000" w:sz="4" w:space="0"/>
              <w:bottom w:val="single" w:color="000000" w:sz="4" w:space="0"/>
              <w:right w:val="single" w:color="000000" w:sz="4" w:space="0"/>
            </w:tcBorders>
            <w:shd w:val="clear" w:color="auto" w:fill="D9E2F3"/>
            <w:vAlign w:val="center"/>
          </w:tcPr>
          <w:p w14:paraId="7A71B266">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《技术标评审标准》</w:t>
            </w:r>
          </w:p>
        </w:tc>
      </w:tr>
      <w:tr w14:paraId="7DE73B24">
        <w:tblPrEx>
          <w:tblCellMar>
            <w:top w:w="0" w:type="dxa"/>
            <w:left w:w="108" w:type="dxa"/>
            <w:bottom w:w="0" w:type="dxa"/>
            <w:right w:w="108" w:type="dxa"/>
          </w:tblCellMar>
        </w:tblPrEx>
        <w:trPr>
          <w:cantSplit/>
          <w:trHeight w:val="567" w:hRule="atLeast"/>
          <w:tblHeade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009616B1">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14:paraId="236D9EFC">
            <w:pPr>
              <w:widowControl w:val="0"/>
              <w:autoSpaceDE w:val="0"/>
              <w:snapToGrid w:val="0"/>
              <w:ind w:firstLine="0"/>
              <w:jc w:val="center"/>
              <w:rPr>
                <w:rFonts w:ascii="宋体" w:hAnsi="宋体" w:eastAsia="宋体" w:cs="宋体"/>
                <w:b/>
                <w:color w:val="auto"/>
                <w:szCs w:val="21"/>
                <w:highlight w:val="none"/>
                <w:lang w:eastAsia="zh-CN"/>
              </w:rPr>
            </w:pPr>
            <w:r>
              <w:rPr>
                <w:rFonts w:ascii="宋体" w:hAnsi="宋体" w:cs="宋体"/>
                <w:b/>
                <w:color w:val="auto"/>
                <w:szCs w:val="21"/>
                <w:highlight w:val="none"/>
              </w:rPr>
              <w:t>评审</w:t>
            </w:r>
            <w:r>
              <w:rPr>
                <w:rFonts w:ascii="宋体" w:hAnsi="宋体" w:cs="宋体"/>
                <w:b/>
                <w:color w:val="auto"/>
                <w:szCs w:val="21"/>
                <w:highlight w:val="none"/>
                <w:lang w:val="en-US" w:eastAsia="zh-CN"/>
              </w:rPr>
              <w:t>因素</w:t>
            </w:r>
          </w:p>
        </w:tc>
        <w:tc>
          <w:tcPr>
            <w:tcW w:w="5918" w:type="dxa"/>
            <w:tcBorders>
              <w:top w:val="single" w:color="000000" w:sz="4" w:space="0"/>
              <w:left w:val="single" w:color="000000" w:sz="4" w:space="0"/>
              <w:bottom w:val="single" w:color="000000" w:sz="4" w:space="0"/>
              <w:right w:val="single" w:color="000000" w:sz="4" w:space="0"/>
            </w:tcBorders>
            <w:vAlign w:val="center"/>
          </w:tcPr>
          <w:p w14:paraId="1D4780F1">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评审标准及证明材料</w:t>
            </w:r>
          </w:p>
        </w:tc>
        <w:tc>
          <w:tcPr>
            <w:tcW w:w="802" w:type="dxa"/>
            <w:tcBorders>
              <w:top w:val="single" w:color="000000" w:sz="4" w:space="0"/>
              <w:left w:val="single" w:color="000000" w:sz="4" w:space="0"/>
              <w:bottom w:val="single" w:color="000000" w:sz="4" w:space="0"/>
              <w:right w:val="single" w:color="000000" w:sz="4" w:space="0"/>
            </w:tcBorders>
            <w:vAlign w:val="center"/>
          </w:tcPr>
          <w:p w14:paraId="51C22CC1">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分值</w:t>
            </w:r>
          </w:p>
        </w:tc>
      </w:tr>
      <w:tr w14:paraId="39411DF0">
        <w:tblPrEx>
          <w:tblCellMar>
            <w:top w:w="0" w:type="dxa"/>
            <w:left w:w="108" w:type="dxa"/>
            <w:bottom w:w="0" w:type="dxa"/>
            <w:right w:w="108" w:type="dxa"/>
          </w:tblCellMar>
        </w:tblPrEx>
        <w:trPr>
          <w:cantSplit/>
          <w:trHeight w:val="567"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1A5CA438">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143B9F10">
            <w:pPr>
              <w:widowControl w:val="0"/>
              <w:autoSpaceDE w:val="0"/>
              <w:snapToGrid w:val="0"/>
              <w:ind w:firstLine="0"/>
              <w:jc w:val="left"/>
              <w:rPr>
                <w:rFonts w:ascii="宋体" w:hAnsi="宋体" w:cs="宋体"/>
                <w:color w:val="auto"/>
                <w:szCs w:val="21"/>
                <w:highlight w:val="none"/>
              </w:rPr>
            </w:pPr>
            <w:r>
              <w:rPr>
                <w:rFonts w:ascii="宋体" w:hAnsi="宋体" w:cs="宋体"/>
                <w:color w:val="auto"/>
                <w:sz w:val="21"/>
                <w:szCs w:val="21"/>
                <w:highlight w:val="none"/>
              </w:rPr>
              <w:t>车辆与</w:t>
            </w:r>
            <w:r>
              <w:rPr>
                <w:rFonts w:ascii="宋体" w:hAnsi="宋体" w:cs="宋体"/>
                <w:color w:val="auto"/>
                <w:sz w:val="21"/>
                <w:szCs w:val="21"/>
                <w:highlight w:val="none"/>
                <w:lang w:val="en-US" w:eastAsia="zh-CN"/>
              </w:rPr>
              <w:t>人员配置方案</w:t>
            </w:r>
            <w:r>
              <w:rPr>
                <w:rFonts w:ascii="宋体" w:hAnsi="宋体" w:cs="宋体"/>
                <w:b/>
                <w:bCs/>
                <w:color w:val="auto"/>
                <w:szCs w:val="21"/>
                <w:highlight w:val="none"/>
              </w:rPr>
              <w:t>★</w:t>
            </w:r>
          </w:p>
        </w:tc>
        <w:tc>
          <w:tcPr>
            <w:tcW w:w="5918" w:type="dxa"/>
            <w:tcBorders>
              <w:top w:val="single" w:color="000000" w:sz="4" w:space="0"/>
              <w:left w:val="single" w:color="000000" w:sz="4" w:space="0"/>
              <w:bottom w:val="single" w:color="000000" w:sz="4" w:space="0"/>
              <w:right w:val="single" w:color="000000" w:sz="4" w:space="0"/>
            </w:tcBorders>
            <w:vAlign w:val="center"/>
          </w:tcPr>
          <w:p w14:paraId="499B818D">
            <w:pPr>
              <w:pStyle w:val="157"/>
              <w:ind w:left="0" w:firstLine="0"/>
              <w:rPr>
                <w:rFonts w:ascii="宋体" w:hAnsi="宋体" w:eastAsia="宋体" w:cs="宋体"/>
                <w:color w:val="auto"/>
                <w:kern w:val="0"/>
                <w:sz w:val="21"/>
                <w:szCs w:val="21"/>
                <w:highlight w:val="none"/>
                <w:lang w:val="en-US" w:eastAsia="zh-CN"/>
              </w:rPr>
            </w:pPr>
            <w:r>
              <w:rPr>
                <w:rFonts w:ascii="宋体" w:hAnsi="宋体" w:cs="宋体"/>
                <w:color w:val="auto"/>
                <w:sz w:val="21"/>
                <w:szCs w:val="21"/>
                <w:highlight w:val="none"/>
                <w:lang w:val="en-US" w:eastAsia="zh-CN"/>
              </w:rPr>
              <w:t>依据投标人</w:t>
            </w:r>
            <w:r>
              <w:rPr>
                <w:rFonts w:ascii="宋体" w:hAnsi="宋体" w:cs="宋体"/>
                <w:color w:val="auto"/>
                <w:kern w:val="0"/>
                <w:sz w:val="21"/>
                <w:szCs w:val="21"/>
                <w:highlight w:val="none"/>
              </w:rPr>
              <w:t>拟投入</w:t>
            </w:r>
            <w:r>
              <w:rPr>
                <w:rFonts w:ascii="宋体" w:hAnsi="宋体" w:eastAsia="宋体" w:cs="宋体"/>
                <w:color w:val="auto"/>
                <w:kern w:val="0"/>
                <w:sz w:val="21"/>
                <w:szCs w:val="21"/>
                <w:highlight w:val="none"/>
              </w:rPr>
              <w:t>24</w:t>
            </w:r>
            <w:r>
              <w:rPr>
                <w:rFonts w:ascii="宋体" w:hAnsi="宋体" w:cs="宋体"/>
                <w:color w:val="auto"/>
                <w:kern w:val="0"/>
                <w:sz w:val="21"/>
                <w:szCs w:val="21"/>
                <w:highlight w:val="none"/>
              </w:rPr>
              <w:t>立方</w:t>
            </w:r>
            <w:r>
              <w:rPr>
                <w:rFonts w:ascii="宋体" w:hAnsi="宋体" w:cs="宋体"/>
                <w:color w:val="auto"/>
                <w:kern w:val="0"/>
                <w:sz w:val="21"/>
                <w:szCs w:val="21"/>
                <w:highlight w:val="none"/>
                <w:lang w:val="en-US" w:eastAsia="zh-CN"/>
              </w:rPr>
              <w:t>后推式厢装车、驾驶员情况进行评分：</w:t>
            </w:r>
          </w:p>
          <w:p w14:paraId="5C93CD2F">
            <w:pPr>
              <w:pStyle w:val="157"/>
              <w:numPr>
                <w:ilvl w:val="0"/>
                <w:numId w:val="0"/>
              </w:numPr>
              <w:ind w:left="0" w:firstLine="0"/>
              <w:rPr>
                <w:rFonts w:ascii="宋体" w:hAnsi="宋体" w:eastAsia="宋体" w:cs="宋体"/>
                <w:color w:val="auto"/>
                <w:kern w:val="0"/>
                <w:sz w:val="21"/>
                <w:szCs w:val="21"/>
                <w:highlight w:val="none"/>
                <w:lang w:val="en-US" w:eastAsia="zh-CN"/>
              </w:rPr>
            </w:pPr>
            <w:r>
              <w:rPr>
                <w:rFonts w:ascii="宋体" w:hAnsi="宋体" w:eastAsia="宋体" w:cs="宋体"/>
                <w:color w:val="auto"/>
                <w:kern w:val="0"/>
                <w:sz w:val="21"/>
                <w:szCs w:val="21"/>
                <w:highlight w:val="none"/>
                <w:lang w:val="en-US" w:eastAsia="zh-CN"/>
              </w:rPr>
              <w:t>1</w:t>
            </w:r>
            <w:r>
              <w:rPr>
                <w:rFonts w:ascii="宋体" w:hAnsi="宋体" w:cs="宋体"/>
                <w:color w:val="auto"/>
                <w:kern w:val="0"/>
                <w:sz w:val="21"/>
                <w:szCs w:val="21"/>
                <w:highlight w:val="none"/>
                <w:lang w:val="en-US" w:eastAsia="zh-CN"/>
              </w:rPr>
              <w:t>、具有</w:t>
            </w:r>
            <w:r>
              <w:rPr>
                <w:rFonts w:ascii="宋体" w:hAnsi="宋体" w:eastAsia="宋体" w:cs="宋体"/>
                <w:color w:val="auto"/>
                <w:kern w:val="0"/>
                <w:sz w:val="21"/>
                <w:szCs w:val="21"/>
                <w:highlight w:val="none"/>
              </w:rPr>
              <w:t>24</w:t>
            </w:r>
            <w:r>
              <w:rPr>
                <w:rFonts w:ascii="宋体" w:hAnsi="宋体" w:cs="宋体"/>
                <w:color w:val="auto"/>
                <w:kern w:val="0"/>
                <w:sz w:val="21"/>
                <w:szCs w:val="21"/>
                <w:highlight w:val="none"/>
              </w:rPr>
              <w:t>立方</w:t>
            </w:r>
            <w:r>
              <w:rPr>
                <w:rFonts w:ascii="宋体" w:hAnsi="宋体" w:cs="宋体"/>
                <w:color w:val="auto"/>
                <w:kern w:val="0"/>
                <w:sz w:val="21"/>
                <w:szCs w:val="21"/>
                <w:highlight w:val="none"/>
                <w:lang w:val="en-US" w:eastAsia="zh-CN"/>
              </w:rPr>
              <w:t>后推式厢装车每辆得</w:t>
            </w:r>
            <w:r>
              <w:rPr>
                <w:rFonts w:ascii="宋体" w:hAnsi="宋体" w:eastAsia="宋体" w:cs="宋体"/>
                <w:color w:val="auto"/>
                <w:kern w:val="0"/>
                <w:sz w:val="21"/>
                <w:szCs w:val="21"/>
                <w:highlight w:val="none"/>
                <w:lang w:val="en-US" w:eastAsia="zh-CN"/>
              </w:rPr>
              <w:t>3</w:t>
            </w:r>
            <w:r>
              <w:rPr>
                <w:rFonts w:ascii="宋体" w:hAnsi="宋体" w:cs="宋体"/>
                <w:color w:val="auto"/>
                <w:kern w:val="0"/>
                <w:sz w:val="21"/>
                <w:szCs w:val="21"/>
                <w:highlight w:val="none"/>
                <w:lang w:val="en-US" w:eastAsia="zh-CN"/>
              </w:rPr>
              <w:t>分，最高得</w:t>
            </w:r>
            <w:r>
              <w:rPr>
                <w:rFonts w:ascii="宋体" w:hAnsi="宋体" w:eastAsia="宋体" w:cs="宋体"/>
                <w:color w:val="auto"/>
                <w:kern w:val="0"/>
                <w:sz w:val="21"/>
                <w:szCs w:val="21"/>
                <w:highlight w:val="none"/>
                <w:lang w:val="en-US" w:eastAsia="zh-CN"/>
              </w:rPr>
              <w:t>3</w:t>
            </w:r>
            <w:r>
              <w:rPr>
                <w:rFonts w:ascii="宋体" w:hAnsi="宋体" w:cs="宋体"/>
                <w:color w:val="auto"/>
                <w:kern w:val="0"/>
                <w:sz w:val="21"/>
                <w:szCs w:val="21"/>
                <w:highlight w:val="none"/>
                <w:lang w:val="en-US" w:eastAsia="zh-CN"/>
              </w:rPr>
              <w:t>分；</w:t>
            </w:r>
          </w:p>
          <w:p w14:paraId="0A8F0879">
            <w:pPr>
              <w:pStyle w:val="157"/>
              <w:numPr>
                <w:ilvl w:val="0"/>
                <w:numId w:val="0"/>
              </w:numPr>
              <w:ind w:left="0" w:firstLine="0"/>
              <w:rPr>
                <w:rFonts w:ascii="宋体" w:hAnsi="宋体" w:eastAsia="宋体" w:cs="宋体"/>
                <w:color w:val="auto"/>
                <w:kern w:val="0"/>
                <w:sz w:val="21"/>
                <w:szCs w:val="21"/>
                <w:highlight w:val="none"/>
                <w:lang w:val="en-US" w:eastAsia="zh-CN"/>
              </w:rPr>
            </w:pPr>
            <w:r>
              <w:rPr>
                <w:rFonts w:ascii="宋体" w:hAnsi="宋体" w:eastAsia="宋体" w:cs="宋体"/>
                <w:color w:val="auto"/>
                <w:kern w:val="0"/>
                <w:sz w:val="21"/>
                <w:szCs w:val="21"/>
                <w:highlight w:val="none"/>
                <w:lang w:val="en-US" w:eastAsia="zh-CN"/>
              </w:rPr>
              <w:t>2</w:t>
            </w:r>
            <w:r>
              <w:rPr>
                <w:rFonts w:ascii="宋体" w:hAnsi="宋体" w:cs="宋体"/>
                <w:color w:val="auto"/>
                <w:kern w:val="0"/>
                <w:sz w:val="21"/>
                <w:szCs w:val="21"/>
                <w:highlight w:val="none"/>
                <w:lang w:val="en-US" w:eastAsia="zh-CN"/>
              </w:rPr>
              <w:t>、具有</w:t>
            </w:r>
            <w:r>
              <w:rPr>
                <w:rFonts w:ascii="宋体" w:hAnsi="宋体" w:eastAsia="宋体" w:cs="宋体"/>
                <w:color w:val="auto"/>
                <w:kern w:val="0"/>
                <w:sz w:val="21"/>
                <w:szCs w:val="21"/>
                <w:highlight w:val="none"/>
                <w:lang w:val="en-US" w:eastAsia="zh-CN"/>
              </w:rPr>
              <w:t>B</w:t>
            </w:r>
            <w:r>
              <w:rPr>
                <w:rFonts w:ascii="宋体" w:hAnsi="宋体" w:cs="宋体"/>
                <w:color w:val="auto"/>
                <w:kern w:val="0"/>
                <w:sz w:val="21"/>
                <w:szCs w:val="21"/>
                <w:highlight w:val="none"/>
                <w:lang w:val="en-US" w:eastAsia="zh-CN"/>
              </w:rPr>
              <w:t>牌或以上驾驶证每</w:t>
            </w:r>
            <w:r>
              <w:rPr>
                <w:rFonts w:ascii="宋体" w:hAnsi="宋体" w:eastAsia="宋体" w:cs="宋体"/>
                <w:color w:val="auto"/>
                <w:kern w:val="0"/>
                <w:sz w:val="21"/>
                <w:szCs w:val="21"/>
                <w:highlight w:val="none"/>
                <w:lang w:val="en-US" w:eastAsia="zh-CN"/>
              </w:rPr>
              <w:t>1</w:t>
            </w:r>
            <w:r>
              <w:rPr>
                <w:rFonts w:ascii="宋体" w:hAnsi="宋体" w:cs="宋体"/>
                <w:color w:val="auto"/>
                <w:kern w:val="0"/>
                <w:sz w:val="21"/>
                <w:szCs w:val="21"/>
                <w:highlight w:val="none"/>
                <w:lang w:val="en-US" w:eastAsia="zh-CN"/>
              </w:rPr>
              <w:t>人得</w:t>
            </w:r>
            <w:r>
              <w:rPr>
                <w:rFonts w:ascii="宋体" w:hAnsi="宋体" w:eastAsia="宋体" w:cs="宋体"/>
                <w:color w:val="auto"/>
                <w:kern w:val="0"/>
                <w:sz w:val="21"/>
                <w:szCs w:val="21"/>
                <w:highlight w:val="none"/>
                <w:lang w:val="en-US" w:eastAsia="zh-CN"/>
              </w:rPr>
              <w:t>1.5</w:t>
            </w:r>
            <w:r>
              <w:rPr>
                <w:rFonts w:ascii="宋体" w:hAnsi="宋体" w:cs="宋体"/>
                <w:color w:val="auto"/>
                <w:kern w:val="0"/>
                <w:sz w:val="21"/>
                <w:szCs w:val="21"/>
                <w:highlight w:val="none"/>
                <w:lang w:val="en-US" w:eastAsia="zh-CN"/>
              </w:rPr>
              <w:t>分，最高得</w:t>
            </w:r>
            <w:r>
              <w:rPr>
                <w:rFonts w:ascii="宋体" w:hAnsi="宋体" w:eastAsia="宋体" w:cs="宋体"/>
                <w:color w:val="auto"/>
                <w:kern w:val="0"/>
                <w:sz w:val="21"/>
                <w:szCs w:val="21"/>
                <w:highlight w:val="none"/>
                <w:lang w:val="en-US" w:eastAsia="zh-CN"/>
              </w:rPr>
              <w:t>3</w:t>
            </w:r>
            <w:r>
              <w:rPr>
                <w:rFonts w:ascii="宋体" w:hAnsi="宋体" w:cs="宋体"/>
                <w:color w:val="auto"/>
                <w:kern w:val="0"/>
                <w:sz w:val="21"/>
                <w:szCs w:val="21"/>
                <w:highlight w:val="none"/>
                <w:lang w:val="en-US" w:eastAsia="zh-CN"/>
              </w:rPr>
              <w:t>分；</w:t>
            </w:r>
          </w:p>
          <w:p w14:paraId="4142F214">
            <w:pPr>
              <w:pStyle w:val="157"/>
              <w:numPr>
                <w:ilvl w:val="0"/>
                <w:numId w:val="0"/>
              </w:numPr>
              <w:ind w:left="0" w:firstLine="0"/>
              <w:rPr>
                <w:rFonts w:ascii="宋体" w:hAnsi="宋体" w:eastAsia="宋体" w:cs="宋体"/>
                <w:color w:val="auto"/>
                <w:kern w:val="0"/>
                <w:sz w:val="21"/>
                <w:szCs w:val="21"/>
                <w:highlight w:val="none"/>
                <w:lang w:val="en-US" w:eastAsia="zh-CN"/>
              </w:rPr>
            </w:pPr>
            <w:r>
              <w:rPr>
                <w:rFonts w:ascii="宋体" w:hAnsi="宋体" w:eastAsia="宋体" w:cs="宋体"/>
                <w:color w:val="auto"/>
                <w:kern w:val="0"/>
                <w:sz w:val="21"/>
                <w:szCs w:val="21"/>
                <w:highlight w:val="none"/>
                <w:lang w:val="en-US" w:eastAsia="zh-CN"/>
              </w:rPr>
              <w:t>3</w:t>
            </w:r>
            <w:r>
              <w:rPr>
                <w:rFonts w:ascii="宋体" w:hAnsi="宋体" w:cs="宋体"/>
                <w:color w:val="auto"/>
                <w:kern w:val="0"/>
                <w:sz w:val="21"/>
                <w:szCs w:val="21"/>
                <w:highlight w:val="none"/>
                <w:lang w:val="en-US" w:eastAsia="zh-CN"/>
              </w:rPr>
              <w:t>、具有清洗消毒资格证书，高级</w:t>
            </w:r>
            <w:r>
              <w:rPr>
                <w:rFonts w:ascii="宋体" w:hAnsi="宋体" w:eastAsia="宋体" w:cs="宋体"/>
                <w:color w:val="auto"/>
                <w:kern w:val="0"/>
                <w:sz w:val="21"/>
                <w:szCs w:val="21"/>
                <w:highlight w:val="none"/>
                <w:lang w:val="en-US" w:eastAsia="zh-CN"/>
              </w:rPr>
              <w:t>2</w:t>
            </w:r>
            <w:r>
              <w:rPr>
                <w:rFonts w:ascii="宋体" w:hAnsi="宋体" w:cs="宋体"/>
                <w:color w:val="auto"/>
                <w:kern w:val="0"/>
                <w:sz w:val="21"/>
                <w:szCs w:val="21"/>
                <w:highlight w:val="none"/>
                <w:lang w:val="en-US" w:eastAsia="zh-CN"/>
              </w:rPr>
              <w:t>分，中级</w:t>
            </w:r>
            <w:r>
              <w:rPr>
                <w:rFonts w:ascii="宋体" w:hAnsi="宋体" w:eastAsia="宋体" w:cs="宋体"/>
                <w:color w:val="auto"/>
                <w:kern w:val="0"/>
                <w:sz w:val="21"/>
                <w:szCs w:val="21"/>
                <w:highlight w:val="none"/>
                <w:lang w:val="en-US" w:eastAsia="zh-CN"/>
              </w:rPr>
              <w:t>1</w:t>
            </w:r>
            <w:r>
              <w:rPr>
                <w:rFonts w:ascii="宋体" w:hAnsi="宋体" w:cs="宋体"/>
                <w:color w:val="auto"/>
                <w:kern w:val="0"/>
                <w:sz w:val="21"/>
                <w:szCs w:val="21"/>
                <w:highlight w:val="none"/>
                <w:lang w:val="en-US" w:eastAsia="zh-CN"/>
              </w:rPr>
              <w:t>分，最高得</w:t>
            </w:r>
            <w:r>
              <w:rPr>
                <w:rFonts w:ascii="宋体" w:hAnsi="宋体" w:eastAsia="宋体" w:cs="宋体"/>
                <w:color w:val="auto"/>
                <w:kern w:val="0"/>
                <w:sz w:val="21"/>
                <w:szCs w:val="21"/>
                <w:highlight w:val="none"/>
                <w:lang w:val="en-US" w:eastAsia="zh-CN"/>
              </w:rPr>
              <w:t>2</w:t>
            </w:r>
            <w:r>
              <w:rPr>
                <w:rFonts w:ascii="宋体" w:hAnsi="宋体" w:cs="宋体"/>
                <w:color w:val="auto"/>
                <w:kern w:val="0"/>
                <w:sz w:val="21"/>
                <w:szCs w:val="21"/>
                <w:highlight w:val="none"/>
                <w:lang w:val="en-US" w:eastAsia="zh-CN"/>
              </w:rPr>
              <w:t>分。</w:t>
            </w:r>
          </w:p>
          <w:p w14:paraId="5029AE06">
            <w:pPr>
              <w:widowControl w:val="0"/>
              <w:autoSpaceDE w:val="0"/>
              <w:snapToGrid w:val="0"/>
              <w:ind w:firstLine="0"/>
              <w:jc w:val="left"/>
              <w:rPr>
                <w:rFonts w:ascii="宋体" w:hAnsi="宋体" w:cs="宋体"/>
                <w:color w:val="auto"/>
                <w:szCs w:val="21"/>
                <w:highlight w:val="none"/>
              </w:rPr>
            </w:pPr>
            <w:r>
              <w:rPr>
                <w:rFonts w:ascii="宋体" w:hAnsi="宋体" w:cs="宋体"/>
                <w:color w:val="auto"/>
                <w:kern w:val="0"/>
                <w:sz w:val="21"/>
                <w:szCs w:val="21"/>
                <w:highlight w:val="none"/>
                <w:lang w:val="en-US" w:eastAsia="zh-CN"/>
              </w:rPr>
              <w:t>本项合计最高得</w:t>
            </w:r>
            <w:r>
              <w:rPr>
                <w:rFonts w:ascii="宋体" w:hAnsi="宋体" w:eastAsia="宋体" w:cs="宋体"/>
                <w:color w:val="auto"/>
                <w:kern w:val="0"/>
                <w:sz w:val="21"/>
                <w:szCs w:val="21"/>
                <w:highlight w:val="none"/>
                <w:lang w:val="en-US" w:eastAsia="zh-CN"/>
              </w:rPr>
              <w:t>8</w:t>
            </w:r>
            <w:r>
              <w:rPr>
                <w:rFonts w:ascii="宋体" w:hAnsi="宋体" w:cs="宋体"/>
                <w:color w:val="auto"/>
                <w:kern w:val="0"/>
                <w:sz w:val="21"/>
                <w:szCs w:val="21"/>
                <w:highlight w:val="none"/>
                <w:lang w:val="en-US" w:eastAsia="zh-CN"/>
              </w:rPr>
              <w:t>分，车辆须提供车辆行驶证扫描件或复印件及车辆规格参数等资料；驾驶员须提供有效的驾驶证扫描件或复印件；清洗消毒资格证书须提供证书扫描件或复印件，以上人员一人多证可累计得分。</w:t>
            </w:r>
          </w:p>
        </w:tc>
        <w:tc>
          <w:tcPr>
            <w:tcW w:w="802" w:type="dxa"/>
            <w:vMerge w:val="restart"/>
            <w:tcBorders>
              <w:top w:val="single" w:color="000000" w:sz="4" w:space="0"/>
              <w:left w:val="single" w:color="000000" w:sz="4" w:space="0"/>
              <w:bottom w:val="single" w:color="000000" w:sz="4" w:space="0"/>
              <w:right w:val="single" w:color="000000" w:sz="4" w:space="0"/>
            </w:tcBorders>
            <w:vAlign w:val="center"/>
          </w:tcPr>
          <w:p w14:paraId="34D5BAE0">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8</w:t>
            </w:r>
            <w:r>
              <w:rPr>
                <w:rFonts w:ascii="宋体" w:hAnsi="宋体" w:cs="宋体"/>
                <w:color w:val="auto"/>
                <w:szCs w:val="21"/>
                <w:highlight w:val="none"/>
              </w:rPr>
              <w:t>分</w:t>
            </w:r>
          </w:p>
        </w:tc>
      </w:tr>
      <w:tr w14:paraId="716DA490">
        <w:tblPrEx>
          <w:tblCellMar>
            <w:top w:w="0" w:type="dxa"/>
            <w:left w:w="108" w:type="dxa"/>
            <w:bottom w:w="0" w:type="dxa"/>
            <w:right w:w="108" w:type="dxa"/>
          </w:tblCellMar>
        </w:tblPrEx>
        <w:trPr>
          <w:cantSplit/>
          <w:trHeight w:val="567"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5F94F9CC">
            <w:pPr>
              <w:widowControl w:val="0"/>
              <w:autoSpaceDE w:val="0"/>
              <w:snapToGrid w:val="0"/>
              <w:ind w:firstLine="0"/>
              <w:jc w:val="center"/>
              <w:rPr>
                <w:rFonts w:ascii="宋体" w:hAnsi="宋体" w:cs="宋体"/>
                <w:color w:val="auto"/>
                <w:szCs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DC9D4A9">
            <w:pPr>
              <w:widowControl w:val="0"/>
              <w:autoSpaceDE w:val="0"/>
              <w:snapToGrid w:val="0"/>
              <w:ind w:firstLine="0"/>
              <w:jc w:val="center"/>
              <w:rPr>
                <w:rFonts w:ascii="宋体" w:hAnsi="宋体" w:cs="宋体"/>
                <w:color w:val="auto"/>
                <w:szCs w:val="21"/>
                <w:highlight w:val="none"/>
              </w:rPr>
            </w:pPr>
          </w:p>
        </w:tc>
        <w:tc>
          <w:tcPr>
            <w:tcW w:w="5918" w:type="dxa"/>
            <w:tcBorders>
              <w:top w:val="single" w:color="000000" w:sz="4" w:space="0"/>
              <w:left w:val="single" w:color="000000" w:sz="4" w:space="0"/>
              <w:bottom w:val="single" w:color="000000" w:sz="4" w:space="0"/>
              <w:right w:val="single" w:color="000000" w:sz="4" w:space="0"/>
            </w:tcBorders>
            <w:vAlign w:val="center"/>
          </w:tcPr>
          <w:p w14:paraId="4039FFD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该项提供以下证明材料以供评审：</w:t>
            </w:r>
          </w:p>
          <w:p w14:paraId="574958B6">
            <w:pPr>
              <w:widowControl w:val="0"/>
              <w:autoSpaceDE w:val="0"/>
              <w:snapToGrid w:val="0"/>
              <w:ind w:firstLine="0"/>
              <w:jc w:val="left"/>
              <w:rPr>
                <w:rFonts w:ascii="宋体" w:hAnsi="宋体" w:cs="宋体"/>
                <w:color w:val="auto"/>
                <w:szCs w:val="21"/>
                <w:highlight w:val="none"/>
              </w:rPr>
            </w:pPr>
            <w:r>
              <w:rPr>
                <w:rFonts w:ascii="宋体" w:hAnsi="宋体" w:eastAsia="宋体" w:cs="宋体"/>
                <w:color w:val="auto"/>
                <w:kern w:val="0"/>
                <w:sz w:val="21"/>
                <w:szCs w:val="21"/>
                <w:highlight w:val="none"/>
                <w:lang w:val="en-US" w:eastAsia="zh-CN"/>
              </w:rPr>
              <w:t>须提供团队成员简历、社保证明、过往项目证明。</w:t>
            </w:r>
          </w:p>
        </w:tc>
        <w:tc>
          <w:tcPr>
            <w:tcW w:w="802" w:type="dxa"/>
            <w:vMerge w:val="continue"/>
            <w:tcBorders>
              <w:top w:val="single" w:color="000000" w:sz="4" w:space="0"/>
              <w:left w:val="single" w:color="000000" w:sz="4" w:space="0"/>
              <w:bottom w:val="single" w:color="000000" w:sz="4" w:space="0"/>
              <w:right w:val="single" w:color="000000" w:sz="4" w:space="0"/>
            </w:tcBorders>
            <w:vAlign w:val="center"/>
          </w:tcPr>
          <w:p w14:paraId="0ED549A5">
            <w:pPr>
              <w:widowControl w:val="0"/>
              <w:autoSpaceDE w:val="0"/>
              <w:snapToGrid w:val="0"/>
              <w:ind w:firstLine="0"/>
              <w:jc w:val="center"/>
              <w:rPr>
                <w:rFonts w:ascii="宋体" w:hAnsi="宋体" w:cs="宋体"/>
                <w:color w:val="auto"/>
                <w:szCs w:val="21"/>
                <w:highlight w:val="none"/>
              </w:rPr>
            </w:pPr>
          </w:p>
        </w:tc>
      </w:tr>
      <w:tr w14:paraId="462EE255">
        <w:tblPrEx>
          <w:tblCellMar>
            <w:top w:w="0" w:type="dxa"/>
            <w:left w:w="108" w:type="dxa"/>
            <w:bottom w:w="0" w:type="dxa"/>
            <w:right w:w="108" w:type="dxa"/>
          </w:tblCellMar>
        </w:tblPrEx>
        <w:trPr>
          <w:cantSplit/>
          <w:trHeight w:val="567"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185E53F1">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2</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091106F0">
            <w:pPr>
              <w:spacing w:line="288" w:lineRule="auto"/>
              <w:ind w:left="0" w:firstLine="0"/>
              <w:jc w:val="both"/>
              <w:rPr>
                <w:rFonts w:ascii="宋体" w:hAnsi="宋体" w:cs="Arial"/>
                <w:color w:val="auto"/>
                <w:szCs w:val="21"/>
                <w:highlight w:val="none"/>
              </w:rPr>
            </w:pPr>
            <w:r>
              <w:rPr>
                <w:rFonts w:ascii="宋体" w:hAnsi="宋体" w:cs="Arial"/>
                <w:color w:val="auto"/>
                <w:szCs w:val="21"/>
                <w:highlight w:val="none"/>
              </w:rPr>
              <w:t>运营及应急技术方案</w:t>
            </w:r>
            <w:r>
              <w:rPr>
                <w:rFonts w:ascii="宋体" w:hAnsi="宋体" w:cs="宋体"/>
                <w:b/>
                <w:bCs/>
                <w:color w:val="auto"/>
                <w:szCs w:val="21"/>
                <w:highlight w:val="none"/>
              </w:rPr>
              <w:t>★</w:t>
            </w:r>
          </w:p>
          <w:p w14:paraId="269D1668">
            <w:pPr>
              <w:widowControl w:val="0"/>
              <w:autoSpaceDE w:val="0"/>
              <w:snapToGrid w:val="0"/>
              <w:ind w:firstLine="0"/>
              <w:jc w:val="center"/>
              <w:rPr>
                <w:rFonts w:ascii="宋体" w:hAnsi="宋体" w:cs="宋体"/>
                <w:color w:val="auto"/>
                <w:szCs w:val="21"/>
                <w:highlight w:val="none"/>
              </w:rPr>
            </w:pPr>
          </w:p>
        </w:tc>
        <w:tc>
          <w:tcPr>
            <w:tcW w:w="5918" w:type="dxa"/>
            <w:tcBorders>
              <w:top w:val="single" w:color="000000" w:sz="4" w:space="0"/>
              <w:left w:val="single" w:color="000000" w:sz="4" w:space="0"/>
              <w:bottom w:val="single" w:color="000000" w:sz="4" w:space="0"/>
              <w:right w:val="single" w:color="000000" w:sz="4" w:space="0"/>
            </w:tcBorders>
            <w:vAlign w:val="center"/>
          </w:tcPr>
          <w:p w14:paraId="7F8D2AEF">
            <w:pPr>
              <w:ind w:left="0" w:firstLine="0"/>
              <w:rPr>
                <w:rFonts w:ascii="宋体" w:hAnsi="宋体" w:eastAsia="宋体" w:cs="宋体"/>
                <w:color w:val="auto"/>
                <w:highlight w:val="none"/>
              </w:rPr>
            </w:pPr>
            <w:r>
              <w:rPr>
                <w:color w:val="auto"/>
                <w:highlight w:val="none"/>
              </w:rPr>
              <w:t>根据车辆维保方案、故障抢修及备用车辆调配方案、</w:t>
            </w:r>
            <w:r>
              <w:rPr>
                <w:color w:val="auto"/>
                <w:highlight w:val="none"/>
                <w:u w:val="single"/>
              </w:rPr>
              <w:t>废物转运</w:t>
            </w:r>
            <w:r>
              <w:rPr>
                <w:color w:val="auto"/>
                <w:highlight w:val="none"/>
              </w:rPr>
              <w:t>安全管控、消杀作业流程、高峰期/检修期/跨地市长途运力保障、应急处置预案等完整性、可行性、专业性进行评审：</w:t>
            </w:r>
          </w:p>
          <w:p w14:paraId="3B0C7600">
            <w:pPr>
              <w:ind w:left="0" w:firstLine="0"/>
              <w:rPr>
                <w:rFonts w:ascii="宋体" w:hAnsi="宋体" w:eastAsia="宋体" w:cs="宋体"/>
                <w:color w:val="auto"/>
                <w:highlight w:val="none"/>
              </w:rPr>
            </w:pPr>
            <w:r>
              <w:rPr>
                <w:rFonts w:ascii="宋体" w:hAnsi="宋体" w:cs="宋体"/>
                <w:color w:val="auto"/>
                <w:highlight w:val="none"/>
              </w:rPr>
              <w:t>优（</w:t>
            </w:r>
            <w:r>
              <w:rPr>
                <w:rFonts w:ascii="宋体" w:hAnsi="宋体" w:eastAsia="宋体" w:cs="宋体"/>
                <w:color w:val="auto"/>
                <w:highlight w:val="none"/>
                <w:lang w:val="en-US" w:eastAsia="zh-CN"/>
              </w:rPr>
              <w:t>10-12</w:t>
            </w:r>
            <w:r>
              <w:rPr>
                <w:rFonts w:ascii="宋体" w:hAnsi="宋体" w:cs="宋体"/>
                <w:color w:val="auto"/>
                <w:highlight w:val="none"/>
              </w:rPr>
              <w:t>分）：方案完整、</w:t>
            </w:r>
            <w:r>
              <w:rPr>
                <w:rFonts w:ascii="宋体" w:hAnsi="宋体" w:cs="宋体"/>
                <w:color w:val="auto"/>
                <w:highlight w:val="none"/>
                <w:lang w:val="en-US" w:eastAsia="zh-CN"/>
              </w:rPr>
              <w:t>措施具体、针对性强，完全满足项目要求</w:t>
            </w:r>
            <w:r>
              <w:rPr>
                <w:rFonts w:ascii="宋体" w:hAnsi="宋体" w:cs="宋体"/>
                <w:color w:val="auto"/>
                <w:highlight w:val="none"/>
              </w:rPr>
              <w:t>；</w:t>
            </w:r>
          </w:p>
          <w:p w14:paraId="3B119FCE">
            <w:pPr>
              <w:ind w:left="0" w:firstLine="0"/>
              <w:rPr>
                <w:rFonts w:ascii="宋体" w:hAnsi="宋体" w:eastAsia="宋体" w:cs="宋体"/>
                <w:color w:val="auto"/>
                <w:highlight w:val="none"/>
              </w:rPr>
            </w:pPr>
            <w:r>
              <w:rPr>
                <w:rFonts w:ascii="宋体" w:hAnsi="宋体" w:cs="宋体"/>
                <w:color w:val="auto"/>
                <w:highlight w:val="none"/>
              </w:rPr>
              <w:t>良（</w:t>
            </w:r>
            <w:r>
              <w:rPr>
                <w:rFonts w:ascii="宋体" w:hAnsi="宋体" w:eastAsia="宋体" w:cs="宋体"/>
                <w:color w:val="auto"/>
                <w:highlight w:val="none"/>
                <w:lang w:val="en-US" w:eastAsia="zh-CN"/>
              </w:rPr>
              <w:t>7-9</w:t>
            </w:r>
            <w:r>
              <w:rPr>
                <w:rFonts w:ascii="宋体" w:hAnsi="宋体" w:cs="宋体"/>
                <w:color w:val="auto"/>
                <w:highlight w:val="none"/>
              </w:rPr>
              <w:t>分）：方案较完整，</w:t>
            </w:r>
            <w:r>
              <w:rPr>
                <w:rFonts w:ascii="宋体" w:hAnsi="宋体" w:cs="宋体"/>
                <w:color w:val="auto"/>
                <w:highlight w:val="none"/>
                <w:lang w:val="en-US" w:eastAsia="zh-CN"/>
              </w:rPr>
              <w:t>措施可行，</w:t>
            </w:r>
            <w:r>
              <w:rPr>
                <w:rFonts w:ascii="宋体" w:hAnsi="宋体" w:cs="宋体"/>
                <w:color w:val="auto"/>
                <w:highlight w:val="none"/>
              </w:rPr>
              <w:t>基本满足服务要求；</w:t>
            </w:r>
          </w:p>
          <w:p w14:paraId="607046CA">
            <w:pPr>
              <w:ind w:left="0" w:firstLine="0"/>
              <w:rPr>
                <w:rFonts w:ascii="宋体" w:hAnsi="宋体" w:eastAsia="宋体" w:cs="宋体"/>
                <w:color w:val="auto"/>
                <w:highlight w:val="none"/>
              </w:rPr>
            </w:pPr>
            <w:r>
              <w:rPr>
                <w:rFonts w:ascii="宋体" w:hAnsi="宋体" w:cs="宋体"/>
                <w:color w:val="auto"/>
                <w:highlight w:val="none"/>
              </w:rPr>
              <w:t>中（</w:t>
            </w:r>
            <w:r>
              <w:rPr>
                <w:rFonts w:ascii="宋体" w:hAnsi="宋体" w:eastAsia="宋体" w:cs="宋体"/>
                <w:color w:val="auto"/>
                <w:highlight w:val="none"/>
                <w:lang w:val="en-US" w:eastAsia="zh-CN"/>
              </w:rPr>
              <w:t>4-6</w:t>
            </w:r>
            <w:r>
              <w:rPr>
                <w:rFonts w:ascii="宋体" w:hAnsi="宋体" w:cs="宋体"/>
                <w:color w:val="auto"/>
                <w:highlight w:val="none"/>
              </w:rPr>
              <w:t>分）：</w:t>
            </w:r>
            <w:r>
              <w:rPr>
                <w:rFonts w:ascii="宋体" w:hAnsi="宋体" w:cs="宋体"/>
                <w:color w:val="auto"/>
                <w:highlight w:val="none"/>
                <w:lang w:val="en-US" w:eastAsia="zh-CN"/>
              </w:rPr>
              <w:t>方案基本完整，有主要措施，部分内容需完善</w:t>
            </w:r>
            <w:r>
              <w:rPr>
                <w:rFonts w:ascii="宋体" w:hAnsi="宋体" w:cs="宋体"/>
                <w:color w:val="auto"/>
                <w:highlight w:val="none"/>
              </w:rPr>
              <w:t>；</w:t>
            </w:r>
          </w:p>
          <w:p w14:paraId="2E79282F">
            <w:pPr>
              <w:ind w:left="0" w:firstLine="0"/>
              <w:rPr>
                <w:rFonts w:eastAsia="宋体"/>
                <w:i w:val="0"/>
                <w:strike w:val="0"/>
                <w:dstrike w:val="0"/>
                <w:color w:val="auto"/>
                <w:highlight w:val="none"/>
                <w:u w:val="none"/>
                <w:lang w:val="en-US" w:eastAsia="zh-CN"/>
              </w:rPr>
            </w:pPr>
            <w:r>
              <w:rPr>
                <w:rFonts w:ascii="宋体" w:hAnsi="宋体" w:cs="宋体"/>
                <w:color w:val="auto"/>
                <w:highlight w:val="none"/>
                <w:lang w:val="en-US" w:eastAsia="zh-CN"/>
              </w:rPr>
              <w:t>差</w:t>
            </w:r>
            <w:r>
              <w:rPr>
                <w:rFonts w:ascii="宋体" w:hAnsi="宋体" w:cs="宋体"/>
                <w:color w:val="auto"/>
                <w:highlight w:val="none"/>
              </w:rPr>
              <w:t>（</w:t>
            </w:r>
            <w:r>
              <w:rPr>
                <w:rFonts w:ascii="宋体" w:hAnsi="宋体" w:eastAsia="宋体" w:cs="宋体"/>
                <w:color w:val="auto"/>
                <w:highlight w:val="none"/>
                <w:lang w:val="en-US" w:eastAsia="zh-CN"/>
              </w:rPr>
              <w:t>0-3</w:t>
            </w:r>
            <w:r>
              <w:rPr>
                <w:rFonts w:ascii="宋体" w:hAnsi="宋体" w:cs="宋体"/>
                <w:color w:val="auto"/>
                <w:highlight w:val="none"/>
              </w:rPr>
              <w:t>分）：</w:t>
            </w:r>
            <w:r>
              <w:rPr>
                <w:rFonts w:ascii="宋体" w:hAnsi="宋体" w:cs="宋体"/>
                <w:color w:val="auto"/>
                <w:highlight w:val="none"/>
                <w:lang w:val="en-US" w:eastAsia="zh-CN"/>
              </w:rPr>
              <w:t>方案不完整，措施缺失，不能满足项目需求</w:t>
            </w:r>
            <w:r>
              <w:rPr>
                <w:rFonts w:ascii="宋体" w:hAnsi="宋体" w:cs="宋体"/>
                <w:color w:val="auto"/>
                <w:highlight w:val="none"/>
              </w:rPr>
              <w:t>。</w:t>
            </w:r>
          </w:p>
        </w:tc>
        <w:tc>
          <w:tcPr>
            <w:tcW w:w="802" w:type="dxa"/>
            <w:vMerge w:val="restart"/>
            <w:tcBorders>
              <w:top w:val="single" w:color="000000" w:sz="4" w:space="0"/>
              <w:left w:val="single" w:color="000000" w:sz="4" w:space="0"/>
              <w:bottom w:val="single" w:color="000000" w:sz="4" w:space="0"/>
              <w:right w:val="single" w:color="000000" w:sz="4" w:space="0"/>
            </w:tcBorders>
            <w:vAlign w:val="center"/>
          </w:tcPr>
          <w:p w14:paraId="0C311482">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12</w:t>
            </w:r>
            <w:r>
              <w:rPr>
                <w:rFonts w:ascii="宋体" w:hAnsi="宋体" w:cs="宋体"/>
                <w:color w:val="auto"/>
                <w:szCs w:val="21"/>
                <w:highlight w:val="none"/>
              </w:rPr>
              <w:t>分</w:t>
            </w:r>
          </w:p>
        </w:tc>
      </w:tr>
      <w:tr w14:paraId="51FA531B">
        <w:tblPrEx>
          <w:tblCellMar>
            <w:top w:w="0" w:type="dxa"/>
            <w:left w:w="108" w:type="dxa"/>
            <w:bottom w:w="0" w:type="dxa"/>
            <w:right w:w="108" w:type="dxa"/>
          </w:tblCellMar>
        </w:tblPrEx>
        <w:trPr>
          <w:cantSplit/>
          <w:trHeight w:val="567"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56056F80">
            <w:pPr>
              <w:widowControl w:val="0"/>
              <w:autoSpaceDE w:val="0"/>
              <w:snapToGrid w:val="0"/>
              <w:ind w:firstLine="0"/>
              <w:jc w:val="center"/>
              <w:rPr>
                <w:rFonts w:ascii="宋体" w:hAnsi="宋体" w:cs="宋体"/>
                <w:color w:val="auto"/>
                <w:szCs w:val="21"/>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DBD924B">
            <w:pPr>
              <w:widowControl w:val="0"/>
              <w:autoSpaceDE w:val="0"/>
              <w:snapToGrid w:val="0"/>
              <w:ind w:firstLine="0"/>
              <w:jc w:val="center"/>
              <w:rPr>
                <w:rFonts w:ascii="宋体" w:hAnsi="宋体" w:cs="宋体"/>
                <w:color w:val="auto"/>
                <w:szCs w:val="21"/>
                <w:highlight w:val="none"/>
              </w:rPr>
            </w:pPr>
          </w:p>
        </w:tc>
        <w:tc>
          <w:tcPr>
            <w:tcW w:w="5918" w:type="dxa"/>
            <w:tcBorders>
              <w:top w:val="single" w:color="000000" w:sz="4" w:space="0"/>
              <w:left w:val="single" w:color="000000" w:sz="4" w:space="0"/>
              <w:bottom w:val="single" w:color="000000" w:sz="4" w:space="0"/>
              <w:right w:val="single" w:color="000000" w:sz="4" w:space="0"/>
            </w:tcBorders>
            <w:vAlign w:val="center"/>
          </w:tcPr>
          <w:p w14:paraId="5DFC844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该项提供以下证明材料以供评审：</w:t>
            </w:r>
          </w:p>
          <w:p w14:paraId="1D89AB26">
            <w:pPr>
              <w:widowControl w:val="0"/>
              <w:autoSpaceDE w:val="0"/>
              <w:snapToGrid w:val="0"/>
              <w:ind w:firstLine="0"/>
              <w:jc w:val="left"/>
              <w:rPr>
                <w:rFonts w:ascii="宋体" w:hAnsi="宋体" w:eastAsia="宋体" w:cs="宋体"/>
                <w:color w:val="auto"/>
                <w:szCs w:val="21"/>
                <w:highlight w:val="none"/>
                <w:lang w:eastAsia="zh-CN"/>
              </w:rPr>
            </w:pPr>
            <w:r>
              <w:rPr>
                <w:rFonts w:ascii="宋体" w:hAnsi="宋体" w:cs="宋体"/>
                <w:color w:val="auto"/>
                <w:szCs w:val="21"/>
                <w:highlight w:val="none"/>
                <w:lang w:val="en-US" w:eastAsia="zh-CN"/>
              </w:rPr>
              <w:t>运营及应急技术方案</w:t>
            </w:r>
            <w:r>
              <w:rPr>
                <w:rFonts w:ascii="宋体" w:hAnsi="宋体" w:cs="宋体"/>
                <w:color w:val="auto"/>
                <w:szCs w:val="21"/>
                <w:highlight w:val="none"/>
              </w:rPr>
              <w:t>说明文档</w:t>
            </w:r>
            <w:r>
              <w:rPr>
                <w:rFonts w:ascii="宋体" w:hAnsi="宋体" w:cs="宋体"/>
                <w:color w:val="auto"/>
                <w:szCs w:val="21"/>
                <w:highlight w:val="none"/>
                <w:lang w:eastAsia="zh-CN"/>
              </w:rPr>
              <w:t>。</w:t>
            </w:r>
          </w:p>
        </w:tc>
        <w:tc>
          <w:tcPr>
            <w:tcW w:w="802" w:type="dxa"/>
            <w:vMerge w:val="continue"/>
            <w:tcBorders>
              <w:top w:val="single" w:color="000000" w:sz="4" w:space="0"/>
              <w:left w:val="single" w:color="000000" w:sz="4" w:space="0"/>
              <w:bottom w:val="single" w:color="000000" w:sz="4" w:space="0"/>
              <w:right w:val="single" w:color="000000" w:sz="4" w:space="0"/>
            </w:tcBorders>
            <w:vAlign w:val="center"/>
          </w:tcPr>
          <w:p w14:paraId="49B8E78F">
            <w:pPr>
              <w:widowControl w:val="0"/>
              <w:autoSpaceDE w:val="0"/>
              <w:snapToGrid w:val="0"/>
              <w:ind w:firstLine="0"/>
              <w:jc w:val="center"/>
              <w:rPr>
                <w:rFonts w:ascii="宋体" w:hAnsi="宋体" w:eastAsia="宋体" w:cs="宋体"/>
                <w:color w:val="auto"/>
                <w:szCs w:val="21"/>
                <w:highlight w:val="none"/>
                <w:lang w:eastAsia="zh-CN"/>
              </w:rPr>
            </w:pPr>
          </w:p>
        </w:tc>
      </w:tr>
      <w:tr w14:paraId="3124C8CA">
        <w:tblPrEx>
          <w:tblCellMar>
            <w:top w:w="0" w:type="dxa"/>
            <w:left w:w="108" w:type="dxa"/>
            <w:bottom w:w="0" w:type="dxa"/>
            <w:right w:w="108" w:type="dxa"/>
          </w:tblCellMar>
        </w:tblPrEx>
        <w:trPr>
          <w:cantSplit/>
          <w:trHeight w:val="3127"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7A53E0A1">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lang w:val="en-US" w:eastAsia="zh-CN"/>
              </w:rPr>
              <w:t>3</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4D08BC49">
            <w:pPr>
              <w:widowControl w:val="0"/>
              <w:autoSpaceDE w:val="0"/>
              <w:snapToGrid w:val="0"/>
              <w:ind w:firstLine="0"/>
              <w:jc w:val="left"/>
              <w:rPr>
                <w:rFonts w:ascii="宋体" w:hAnsi="宋体" w:cs="宋体"/>
                <w:color w:val="auto"/>
                <w:szCs w:val="21"/>
                <w:highlight w:val="none"/>
              </w:rPr>
            </w:pPr>
            <w:r>
              <w:rPr>
                <w:rFonts w:ascii="宋体" w:hAnsi="宋体" w:cs="Arial"/>
                <w:color w:val="auto"/>
                <w:szCs w:val="21"/>
                <w:highlight w:val="none"/>
              </w:rPr>
              <w:t>现场服务及人员管理方案</w:t>
            </w:r>
            <w:r>
              <w:rPr>
                <w:rFonts w:ascii="宋体" w:hAnsi="宋体" w:cs="宋体"/>
                <w:b/>
                <w:bCs/>
                <w:color w:val="auto"/>
                <w:szCs w:val="21"/>
                <w:highlight w:val="none"/>
              </w:rPr>
              <w:t>★</w:t>
            </w:r>
            <w:r>
              <w:rPr>
                <w:rFonts w:eastAsia="Times New Roman"/>
                <w:color w:val="auto"/>
                <w:szCs w:val="21"/>
                <w:highlight w:val="none"/>
              </w:rPr>
              <w:t xml:space="preserve"> </w:t>
            </w:r>
          </w:p>
        </w:tc>
        <w:tc>
          <w:tcPr>
            <w:tcW w:w="5918" w:type="dxa"/>
            <w:tcBorders>
              <w:top w:val="single" w:color="000000" w:sz="4" w:space="0"/>
              <w:left w:val="single" w:color="000000" w:sz="4" w:space="0"/>
              <w:bottom w:val="single" w:color="000000" w:sz="4" w:space="0"/>
              <w:right w:val="single" w:color="000000" w:sz="4" w:space="0"/>
            </w:tcBorders>
            <w:vAlign w:val="center"/>
          </w:tcPr>
          <w:p w14:paraId="2300F3A7">
            <w:pPr>
              <w:ind w:left="0" w:firstLine="0"/>
              <w:rPr>
                <w:color w:val="auto"/>
                <w:highlight w:val="none"/>
              </w:rPr>
            </w:pPr>
            <w:r>
              <w:rPr>
                <w:color w:val="auto"/>
                <w:highlight w:val="none"/>
              </w:rPr>
              <w:t>根据驾驶员管理、培训、作业规范、台账管理、现场配合服务方案完整性、合理性独立评审：</w:t>
            </w:r>
          </w:p>
          <w:p w14:paraId="1186F9BE">
            <w:pPr>
              <w:ind w:left="0" w:firstLine="0"/>
              <w:rPr>
                <w:color w:val="auto"/>
                <w:highlight w:val="none"/>
              </w:rPr>
            </w:pPr>
            <w:r>
              <w:rPr>
                <w:color w:val="auto"/>
                <w:highlight w:val="none"/>
              </w:rPr>
              <w:t>优（5分）：方案完整、流程清晰、管控措施全面，完全满足项目需求；</w:t>
            </w:r>
          </w:p>
          <w:p w14:paraId="7EC1851F">
            <w:pPr>
              <w:ind w:left="0" w:firstLine="0"/>
              <w:rPr>
                <w:color w:val="auto"/>
                <w:highlight w:val="none"/>
              </w:rPr>
            </w:pPr>
            <w:r>
              <w:rPr>
                <w:color w:val="auto"/>
                <w:highlight w:val="none"/>
              </w:rPr>
              <w:t>良（3分）：方案较完整，基本满足服务要求；</w:t>
            </w:r>
          </w:p>
          <w:p w14:paraId="444B9DA1">
            <w:pPr>
              <w:ind w:left="0" w:firstLine="0"/>
              <w:rPr>
                <w:color w:val="auto"/>
                <w:highlight w:val="none"/>
              </w:rPr>
            </w:pPr>
            <w:r>
              <w:rPr>
                <w:color w:val="auto"/>
                <w:highlight w:val="none"/>
              </w:rPr>
              <w:t>中（1分）：有基础服务方案，内容简略；</w:t>
            </w:r>
          </w:p>
          <w:p w14:paraId="7D044A7C">
            <w:pPr>
              <w:ind w:left="0" w:firstLine="0"/>
              <w:rPr>
                <w:rFonts w:ascii="宋体" w:hAnsi="宋体" w:cs="宋体"/>
                <w:color w:val="auto"/>
                <w:kern w:val="2"/>
                <w:sz w:val="21"/>
                <w:szCs w:val="21"/>
                <w:highlight w:val="none"/>
                <w:lang w:val="en-US" w:eastAsia="zh-CN" w:bidi="ar-SA"/>
              </w:rPr>
            </w:pPr>
            <w:r>
              <w:rPr>
                <w:color w:val="auto"/>
                <w:highlight w:val="none"/>
              </w:rPr>
              <w:t>一般（0.5分）：方案简单，仅具备基本框架。</w:t>
            </w:r>
          </w:p>
        </w:tc>
        <w:tc>
          <w:tcPr>
            <w:tcW w:w="802" w:type="dxa"/>
            <w:vMerge w:val="restart"/>
            <w:tcBorders>
              <w:top w:val="single" w:color="000000" w:sz="4" w:space="0"/>
              <w:left w:val="single" w:color="000000" w:sz="4" w:space="0"/>
              <w:bottom w:val="single" w:color="000000" w:sz="4" w:space="0"/>
              <w:right w:val="single" w:color="000000" w:sz="4" w:space="0"/>
            </w:tcBorders>
            <w:vAlign w:val="center"/>
          </w:tcPr>
          <w:p w14:paraId="5D3DBBB9">
            <w:pPr>
              <w:widowControl w:val="0"/>
              <w:autoSpaceDE w:val="0"/>
              <w:snapToGrid w:val="0"/>
              <w:ind w:firstLine="0"/>
              <w:jc w:val="center"/>
              <w:rPr>
                <w:rFonts w:ascii="宋体" w:hAnsi="宋体" w:cs="宋体"/>
                <w:color w:val="auto"/>
                <w:szCs w:val="21"/>
                <w:highlight w:val="none"/>
                <w:lang w:val="en-US" w:eastAsia="zh-CN"/>
              </w:rPr>
            </w:pPr>
            <w:r>
              <w:rPr>
                <w:rFonts w:ascii="宋体" w:hAnsi="宋体" w:cs="宋体"/>
                <w:color w:val="auto"/>
                <w:szCs w:val="21"/>
                <w:highlight w:val="none"/>
                <w:lang w:val="en-US" w:eastAsia="zh-CN"/>
              </w:rPr>
              <w:t>5分</w:t>
            </w:r>
          </w:p>
        </w:tc>
      </w:tr>
      <w:tr w14:paraId="45C36F42">
        <w:tblPrEx>
          <w:tblCellMar>
            <w:top w:w="0" w:type="dxa"/>
            <w:left w:w="108" w:type="dxa"/>
            <w:bottom w:w="0" w:type="dxa"/>
            <w:right w:w="108" w:type="dxa"/>
          </w:tblCellMar>
        </w:tblPrEx>
        <w:trPr>
          <w:cantSplit/>
          <w:trHeight w:val="151"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34B273B">
            <w:pPr>
              <w:widowControl w:val="0"/>
              <w:autoSpaceDE w:val="0"/>
              <w:snapToGrid w:val="0"/>
              <w:ind w:firstLine="0"/>
              <w:jc w:val="center"/>
              <w:rPr>
                <w:rFonts w:ascii="宋体" w:hAnsi="宋体" w:cs="宋体"/>
                <w:color w:val="auto"/>
                <w:szCs w:val="21"/>
                <w:highlight w:val="none"/>
                <w:lang w:val="en-US" w:eastAsia="zh-CN"/>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8451CC0">
            <w:pPr>
              <w:widowControl w:val="0"/>
              <w:autoSpaceDE w:val="0"/>
              <w:snapToGrid w:val="0"/>
              <w:ind w:firstLine="0"/>
              <w:jc w:val="center"/>
              <w:rPr>
                <w:rFonts w:ascii="宋体" w:hAnsi="宋体" w:cs="宋体"/>
                <w:color w:val="auto"/>
                <w:szCs w:val="21"/>
                <w:highlight w:val="none"/>
                <w:lang w:val="en-US" w:eastAsia="zh-CN"/>
              </w:rPr>
            </w:pPr>
          </w:p>
        </w:tc>
        <w:tc>
          <w:tcPr>
            <w:tcW w:w="5918" w:type="dxa"/>
            <w:tcBorders>
              <w:top w:val="single" w:color="000000" w:sz="4" w:space="0"/>
              <w:left w:val="single" w:color="000000" w:sz="4" w:space="0"/>
              <w:bottom w:val="single" w:color="000000" w:sz="4" w:space="0"/>
              <w:right w:val="single" w:color="000000" w:sz="4" w:space="0"/>
            </w:tcBorders>
            <w:vAlign w:val="center"/>
          </w:tcPr>
          <w:p w14:paraId="1E99216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该项提供以下证明材料以供评审：</w:t>
            </w:r>
          </w:p>
          <w:p w14:paraId="5F5B7F49">
            <w:pPr>
              <w:widowControl w:val="0"/>
              <w:autoSpaceDE w:val="0"/>
              <w:snapToGrid w:val="0"/>
              <w:ind w:firstLine="0"/>
              <w:jc w:val="left"/>
              <w:rPr>
                <w:rFonts w:ascii="宋体" w:hAnsi="宋体" w:cs="宋体"/>
                <w:color w:val="auto"/>
                <w:szCs w:val="21"/>
                <w:highlight w:val="none"/>
                <w:lang w:val="en-US"/>
              </w:rPr>
            </w:pPr>
            <w:r>
              <w:rPr>
                <w:rFonts w:ascii="宋体" w:hAnsi="宋体" w:eastAsia="宋体" w:cs="宋体"/>
                <w:color w:val="auto"/>
                <w:szCs w:val="21"/>
                <w:highlight w:val="none"/>
              </w:rPr>
              <w:t xml:space="preserve"> </w:t>
            </w:r>
            <w:r>
              <w:rPr>
                <w:rFonts w:ascii="宋体" w:hAnsi="宋体" w:cs="宋体"/>
                <w:color w:val="auto"/>
                <w:szCs w:val="21"/>
                <w:highlight w:val="none"/>
                <w:lang w:val="en-US" w:eastAsia="zh-CN"/>
              </w:rPr>
              <w:t>提供现场服务及人员管理方案</w:t>
            </w:r>
          </w:p>
        </w:tc>
        <w:tc>
          <w:tcPr>
            <w:tcW w:w="802" w:type="dxa"/>
            <w:vMerge w:val="continue"/>
            <w:tcBorders>
              <w:top w:val="single" w:color="000000" w:sz="4" w:space="0"/>
              <w:left w:val="single" w:color="000000" w:sz="4" w:space="0"/>
              <w:bottom w:val="single" w:color="000000" w:sz="4" w:space="0"/>
              <w:right w:val="single" w:color="000000" w:sz="4" w:space="0"/>
            </w:tcBorders>
            <w:vAlign w:val="center"/>
          </w:tcPr>
          <w:p w14:paraId="7618CEB8">
            <w:pPr>
              <w:widowControl w:val="0"/>
              <w:autoSpaceDE w:val="0"/>
              <w:snapToGrid w:val="0"/>
              <w:ind w:firstLine="0"/>
              <w:jc w:val="center"/>
              <w:rPr>
                <w:rFonts w:ascii="宋体" w:hAnsi="宋体" w:cs="宋体"/>
                <w:color w:val="auto"/>
                <w:szCs w:val="21"/>
                <w:highlight w:val="none"/>
                <w:lang w:val="en-US" w:eastAsia="zh-CN"/>
              </w:rPr>
            </w:pPr>
          </w:p>
        </w:tc>
      </w:tr>
      <w:tr w14:paraId="4353464D">
        <w:tblPrEx>
          <w:tblCellMar>
            <w:top w:w="0" w:type="dxa"/>
            <w:left w:w="108" w:type="dxa"/>
            <w:bottom w:w="0" w:type="dxa"/>
            <w:right w:w="108" w:type="dxa"/>
          </w:tblCellMar>
        </w:tblPrEx>
        <w:trPr>
          <w:cantSplit/>
          <w:trHeight w:val="567" w:hRule="atLeast"/>
          <w:jc w:val="center"/>
        </w:trPr>
        <w:tc>
          <w:tcPr>
            <w:tcW w:w="7727" w:type="dxa"/>
            <w:gridSpan w:val="3"/>
            <w:tcBorders>
              <w:top w:val="single" w:color="000000" w:sz="4" w:space="0"/>
              <w:left w:val="single" w:color="000000" w:sz="4" w:space="0"/>
              <w:bottom w:val="single" w:color="000000" w:sz="4" w:space="0"/>
              <w:right w:val="single" w:color="000000" w:sz="4" w:space="0"/>
            </w:tcBorders>
            <w:vAlign w:val="center"/>
          </w:tcPr>
          <w:p w14:paraId="54B716DA">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合计</w:t>
            </w:r>
          </w:p>
        </w:tc>
        <w:tc>
          <w:tcPr>
            <w:tcW w:w="802" w:type="dxa"/>
            <w:tcBorders>
              <w:top w:val="single" w:color="000000" w:sz="4" w:space="0"/>
              <w:left w:val="single" w:color="000000" w:sz="4" w:space="0"/>
              <w:bottom w:val="single" w:color="000000" w:sz="4" w:space="0"/>
              <w:right w:val="single" w:color="000000" w:sz="4" w:space="0"/>
            </w:tcBorders>
            <w:vAlign w:val="center"/>
          </w:tcPr>
          <w:p w14:paraId="1B391C44">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lang w:val="en-US" w:eastAsia="zh-CN"/>
              </w:rPr>
              <w:t>25</w:t>
            </w:r>
            <w:r>
              <w:rPr>
                <w:rFonts w:ascii="宋体" w:hAnsi="宋体" w:cs="宋体"/>
                <w:color w:val="auto"/>
                <w:szCs w:val="21"/>
                <w:highlight w:val="none"/>
              </w:rPr>
              <w:t>分</w:t>
            </w:r>
          </w:p>
        </w:tc>
      </w:tr>
    </w:tbl>
    <w:p w14:paraId="5D9AD8D3">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注：</w:t>
      </w:r>
    </w:p>
    <w:p w14:paraId="2394B2D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1、本表评审依据要求的各项证明文件须编入投标文件。</w:t>
      </w:r>
    </w:p>
    <w:p w14:paraId="24CAC51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163FDAEC">
      <w:pPr>
        <w:widowControl w:val="0"/>
        <w:autoSpaceDE w:val="0"/>
        <w:snapToGrid w:val="0"/>
        <w:ind w:firstLine="0"/>
        <w:jc w:val="left"/>
        <w:rPr>
          <w:rFonts w:ascii="宋体" w:hAnsi="宋体" w:cs="宋体"/>
          <w:color w:val="auto"/>
          <w:szCs w:val="21"/>
          <w:highlight w:val="none"/>
        </w:rPr>
      </w:pPr>
      <w:r>
        <w:rPr>
          <w:color w:val="auto"/>
          <w:highlight w:val="none"/>
        </w:rPr>
        <w:br w:type="page"/>
      </w:r>
    </w:p>
    <w:p w14:paraId="5F856B39">
      <w:pPr>
        <w:widowControl w:val="0"/>
        <w:autoSpaceDE w:val="0"/>
        <w:snapToGrid w:val="0"/>
        <w:ind w:firstLine="0"/>
        <w:jc w:val="left"/>
        <w:rPr>
          <w:rFonts w:ascii="宋体" w:hAnsi="宋体" w:cs="宋体"/>
          <w:b/>
          <w:color w:val="auto"/>
          <w:sz w:val="22"/>
          <w:highlight w:val="none"/>
        </w:rPr>
      </w:pPr>
      <w:r>
        <w:rPr>
          <w:rFonts w:ascii="宋体" w:hAnsi="宋体" w:cs="宋体"/>
          <w:b/>
          <w:color w:val="auto"/>
          <w:sz w:val="22"/>
          <w:highlight w:val="none"/>
        </w:rPr>
        <w:t>附表3-1《价格标评审方法》</w:t>
      </w:r>
    </w:p>
    <w:p w14:paraId="72892AF4">
      <w:pPr>
        <w:widowControl w:val="0"/>
        <w:autoSpaceDE w:val="0"/>
        <w:snapToGrid w:val="0"/>
        <w:ind w:firstLine="0"/>
        <w:jc w:val="center"/>
        <w:rPr>
          <w:rFonts w:ascii="宋体" w:hAnsi="宋体" w:cs="宋体"/>
          <w:b/>
          <w:color w:val="auto"/>
          <w:sz w:val="24"/>
          <w:highlight w:val="none"/>
        </w:rPr>
      </w:pPr>
    </w:p>
    <w:p w14:paraId="7ED23795">
      <w:pPr>
        <w:widowControl w:val="0"/>
        <w:numPr>
          <w:ilvl w:val="0"/>
          <w:numId w:val="7"/>
        </w:numPr>
        <w:autoSpaceDE w:val="0"/>
        <w:snapToGrid w:val="0"/>
        <w:jc w:val="left"/>
        <w:rPr>
          <w:rFonts w:ascii="宋体" w:hAnsi="宋体" w:cs="宋体"/>
          <w:b/>
          <w:color w:val="auto"/>
          <w:szCs w:val="21"/>
          <w:highlight w:val="none"/>
        </w:rPr>
      </w:pPr>
      <w:r>
        <w:rPr>
          <w:rFonts w:ascii="宋体" w:hAnsi="宋体" w:cs="宋体"/>
          <w:b/>
          <w:color w:val="auto"/>
          <w:szCs w:val="21"/>
          <w:highlight w:val="none"/>
        </w:rPr>
        <w:t>评标价格</w:t>
      </w:r>
    </w:p>
    <w:p w14:paraId="25DE2E8F">
      <w:pPr>
        <w:widowControl w:val="0"/>
        <w:numPr>
          <w:ilvl w:val="1"/>
          <w:numId w:val="8"/>
        </w:numPr>
        <w:autoSpaceDE w:val="0"/>
        <w:snapToGrid w:val="0"/>
        <w:jc w:val="left"/>
        <w:rPr>
          <w:rFonts w:ascii="宋体" w:hAnsi="宋体" w:cs="宋体"/>
          <w:b/>
          <w:color w:val="auto"/>
          <w:szCs w:val="21"/>
          <w:highlight w:val="none"/>
        </w:rPr>
      </w:pPr>
      <w:r>
        <w:rPr>
          <w:rFonts w:ascii="宋体" w:hAnsi="宋体" w:cs="宋体"/>
          <w:color w:val="auto"/>
          <w:highlight w:val="none"/>
        </w:rPr>
        <w:t>投标文件存在投标报价问题的，进行投标报价的算术修正，投标报价算术修正按有利于招标人的原则进行，具体修正原则为：</w:t>
      </w:r>
    </w:p>
    <w:p w14:paraId="1FAF7832">
      <w:pPr>
        <w:widowControl w:val="0"/>
        <w:numPr>
          <w:ilvl w:val="2"/>
          <w:numId w:val="8"/>
        </w:numPr>
        <w:autoSpaceDE w:val="0"/>
        <w:snapToGrid w:val="0"/>
        <w:jc w:val="left"/>
        <w:rPr>
          <w:rFonts w:ascii="宋体" w:hAnsi="宋体" w:cs="宋体"/>
          <w:color w:val="auto"/>
          <w:highlight w:val="none"/>
        </w:rPr>
      </w:pPr>
      <w:r>
        <w:rPr>
          <w:rFonts w:ascii="宋体" w:hAnsi="宋体" w:cs="宋体"/>
          <w:color w:val="auto"/>
          <w:highlight w:val="none"/>
        </w:rPr>
        <w:t>若投标报价一览表中投标总价与投标文件中投标总价不一致，以投标报价一览表投标总价为准；</w:t>
      </w:r>
    </w:p>
    <w:p w14:paraId="2A7BCA84">
      <w:pPr>
        <w:widowControl w:val="0"/>
        <w:numPr>
          <w:ilvl w:val="2"/>
          <w:numId w:val="8"/>
        </w:numPr>
        <w:autoSpaceDE w:val="0"/>
        <w:snapToGrid w:val="0"/>
        <w:jc w:val="left"/>
        <w:rPr>
          <w:rFonts w:ascii="宋体" w:hAnsi="宋体" w:cs="宋体"/>
          <w:color w:val="auto"/>
          <w:highlight w:val="none"/>
        </w:rPr>
      </w:pPr>
      <w:r>
        <w:rPr>
          <w:rFonts w:ascii="宋体" w:hAnsi="宋体" w:cs="宋体"/>
          <w:color w:val="auto"/>
          <w:highlight w:val="none"/>
        </w:rPr>
        <w:t>当小写金额与大写金额有差异时，以大写金额为准（有明显错误的除外）；</w:t>
      </w:r>
    </w:p>
    <w:p w14:paraId="6C06D605">
      <w:pPr>
        <w:widowControl w:val="0"/>
        <w:numPr>
          <w:ilvl w:val="2"/>
          <w:numId w:val="8"/>
        </w:numPr>
        <w:autoSpaceDE w:val="0"/>
        <w:snapToGrid w:val="0"/>
        <w:jc w:val="left"/>
        <w:rPr>
          <w:rFonts w:ascii="宋体" w:hAnsi="宋体" w:cs="宋体"/>
          <w:color w:val="auto"/>
          <w:highlight w:val="none"/>
        </w:rPr>
      </w:pPr>
      <w:r>
        <w:rPr>
          <w:rFonts w:ascii="宋体" w:hAnsi="宋体" w:cs="宋体"/>
          <w:color w:val="auto"/>
          <w:highlight w:val="none"/>
        </w:rPr>
        <w:t>单价金额小数点有明显错位的，应以总价为准，并修改单价；</w:t>
      </w:r>
    </w:p>
    <w:p w14:paraId="0805FE09">
      <w:pPr>
        <w:widowControl w:val="0"/>
        <w:numPr>
          <w:ilvl w:val="2"/>
          <w:numId w:val="8"/>
        </w:numPr>
        <w:autoSpaceDE w:val="0"/>
        <w:snapToGrid w:val="0"/>
        <w:jc w:val="left"/>
        <w:rPr>
          <w:rFonts w:ascii="宋体" w:hAnsi="宋体" w:cs="宋体"/>
          <w:color w:val="auto"/>
          <w:szCs w:val="21"/>
          <w:highlight w:val="none"/>
        </w:rPr>
      </w:pPr>
      <w:r>
        <w:rPr>
          <w:rFonts w:ascii="宋体" w:hAnsi="宋体" w:cs="宋体"/>
          <w:color w:val="auto"/>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70F3E247">
      <w:pPr>
        <w:widowControl w:val="0"/>
        <w:numPr>
          <w:ilvl w:val="1"/>
          <w:numId w:val="8"/>
        </w:numPr>
        <w:autoSpaceDE w:val="0"/>
        <w:snapToGrid w:val="0"/>
        <w:jc w:val="left"/>
        <w:rPr>
          <w:rFonts w:ascii="宋体" w:hAnsi="宋体" w:cs="宋体"/>
          <w:color w:val="auto"/>
          <w:szCs w:val="21"/>
          <w:highlight w:val="none"/>
        </w:rPr>
      </w:pPr>
      <w:r>
        <w:rPr>
          <w:rFonts w:ascii="宋体" w:hAnsi="宋体" w:cs="宋体"/>
          <w:color w:val="auto"/>
          <w:szCs w:val="21"/>
          <w:highlight w:val="none"/>
        </w:rPr>
        <w:t>合同金额以经修正后的投标报价为准，缺漏项部分由投标人自行承担。</w:t>
      </w:r>
    </w:p>
    <w:p w14:paraId="1B1780F6">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2、价格标评审的计算：</w:t>
      </w:r>
    </w:p>
    <w:tbl>
      <w:tblPr>
        <w:tblStyle w:val="31"/>
        <w:tblW w:w="8522" w:type="dxa"/>
        <w:tblInd w:w="-113" w:type="dxa"/>
        <w:tblLayout w:type="fixed"/>
        <w:tblCellMar>
          <w:top w:w="0" w:type="dxa"/>
          <w:left w:w="108" w:type="dxa"/>
          <w:bottom w:w="0" w:type="dxa"/>
          <w:right w:w="108" w:type="dxa"/>
        </w:tblCellMar>
      </w:tblPr>
      <w:tblGrid>
        <w:gridCol w:w="958"/>
        <w:gridCol w:w="1131"/>
        <w:gridCol w:w="1557"/>
        <w:gridCol w:w="4876"/>
      </w:tblGrid>
      <w:tr w14:paraId="3638B4C9">
        <w:tblPrEx>
          <w:tblCellMar>
            <w:top w:w="0" w:type="dxa"/>
            <w:left w:w="108" w:type="dxa"/>
            <w:bottom w:w="0" w:type="dxa"/>
            <w:right w:w="108" w:type="dxa"/>
          </w:tblCellMar>
        </w:tblPrEx>
        <w:trPr>
          <w:trHeight w:val="567" w:hRule="atLeast"/>
        </w:trPr>
        <w:tc>
          <w:tcPr>
            <w:tcW w:w="958" w:type="dxa"/>
            <w:vMerge w:val="restart"/>
            <w:tcBorders>
              <w:top w:val="single" w:color="000000" w:sz="4" w:space="0"/>
              <w:left w:val="single" w:color="000000" w:sz="4" w:space="0"/>
              <w:bottom w:val="single" w:color="000000" w:sz="4" w:space="0"/>
              <w:right w:val="single" w:color="000000" w:sz="4" w:space="0"/>
            </w:tcBorders>
            <w:vAlign w:val="center"/>
          </w:tcPr>
          <w:p w14:paraId="11E377A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投标报价得分</w:t>
            </w:r>
          </w:p>
        </w:tc>
        <w:tc>
          <w:tcPr>
            <w:tcW w:w="7564" w:type="dxa"/>
            <w:gridSpan w:val="3"/>
            <w:tcBorders>
              <w:top w:val="single" w:color="000000" w:sz="4" w:space="0"/>
              <w:left w:val="single" w:color="000000" w:sz="4" w:space="0"/>
              <w:bottom w:val="single" w:color="000000" w:sz="4" w:space="0"/>
              <w:right w:val="single" w:color="000000" w:sz="4" w:space="0"/>
            </w:tcBorders>
            <w:vAlign w:val="center"/>
          </w:tcPr>
          <w:p w14:paraId="0D5E9511">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基准价和算法类型选择</w:t>
            </w:r>
          </w:p>
        </w:tc>
      </w:tr>
      <w:tr w14:paraId="50315462">
        <w:tblPrEx>
          <w:tblCellMar>
            <w:top w:w="0" w:type="dxa"/>
            <w:left w:w="108" w:type="dxa"/>
            <w:bottom w:w="0" w:type="dxa"/>
            <w:right w:w="108" w:type="dxa"/>
          </w:tblCellMar>
        </w:tblPrEx>
        <w:trPr>
          <w:trHeight w:val="2774" w:hRule="atLeast"/>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5EE4F98E">
            <w:pPr>
              <w:widowControl w:val="0"/>
              <w:autoSpaceDE w:val="0"/>
              <w:snapToGrid w:val="0"/>
              <w:ind w:firstLine="0"/>
              <w:rPr>
                <w:rFonts w:ascii="宋体" w:hAnsi="宋体" w:cs="宋体"/>
                <w:b/>
                <w:color w:val="auto"/>
                <w:szCs w:val="21"/>
                <w:highlight w:val="none"/>
              </w:rPr>
            </w:pP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72C618A2">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算法类型</w:t>
            </w:r>
          </w:p>
        </w:tc>
        <w:tc>
          <w:tcPr>
            <w:tcW w:w="1557" w:type="dxa"/>
            <w:vMerge w:val="restart"/>
            <w:tcBorders>
              <w:top w:val="single" w:color="000000" w:sz="4" w:space="0"/>
              <w:left w:val="single" w:color="000000" w:sz="4" w:space="0"/>
              <w:bottom w:val="single" w:color="000000" w:sz="4" w:space="0"/>
              <w:right w:val="single" w:color="000000" w:sz="4" w:space="0"/>
            </w:tcBorders>
            <w:vAlign w:val="center"/>
          </w:tcPr>
          <w:p w14:paraId="1B9CDAFC">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lang w:eastAsia="zh-CN"/>
              </w:rPr>
              <w:t>☑</w:t>
            </w:r>
            <w:r>
              <w:rPr>
                <w:rFonts w:ascii="宋体" w:hAnsi="宋体" w:cs="宋体"/>
                <w:color w:val="auto"/>
                <w:szCs w:val="21"/>
                <w:highlight w:val="none"/>
              </w:rPr>
              <w:t>固定比例法</w:t>
            </w:r>
          </w:p>
        </w:tc>
        <w:tc>
          <w:tcPr>
            <w:tcW w:w="4876" w:type="dxa"/>
            <w:tcBorders>
              <w:top w:val="single" w:color="000000" w:sz="4" w:space="0"/>
              <w:left w:val="single" w:color="000000" w:sz="4" w:space="0"/>
              <w:bottom w:val="single" w:color="000000" w:sz="4" w:space="0"/>
              <w:right w:val="single" w:color="000000" w:sz="4" w:space="0"/>
            </w:tcBorders>
            <w:vAlign w:val="center"/>
          </w:tcPr>
          <w:p w14:paraId="7199A00C">
            <w:pPr>
              <w:pStyle w:val="225"/>
              <w:ind w:firstLine="422"/>
              <w:rPr>
                <w:rFonts w:ascii="宋体" w:hAnsi="宋体" w:cs="宋体"/>
                <w:b/>
                <w:bCs/>
                <w:color w:val="auto"/>
                <w:sz w:val="21"/>
                <w:szCs w:val="21"/>
                <w:highlight w:val="none"/>
              </w:rPr>
            </w:pPr>
            <w:r>
              <w:rPr>
                <w:rFonts w:ascii="宋体" w:hAnsi="宋体" w:cs="宋体"/>
                <w:b/>
                <w:bCs/>
                <w:color w:val="auto"/>
                <w:sz w:val="21"/>
                <w:szCs w:val="21"/>
                <w:highlight w:val="none"/>
              </w:rPr>
              <w:t>基准价：</w:t>
            </w:r>
          </w:p>
          <w:p w14:paraId="67840F76">
            <w:pPr>
              <w:pStyle w:val="225"/>
              <w:rPr>
                <w:rFonts w:ascii="宋体" w:hAnsi="宋体" w:cs="宋体"/>
                <w:color w:val="auto"/>
                <w:sz w:val="21"/>
                <w:szCs w:val="21"/>
                <w:highlight w:val="none"/>
              </w:rPr>
            </w:pPr>
            <w:r>
              <w:rPr>
                <w:rFonts w:ascii="宋体" w:hAnsi="宋体" w:cs="宋体"/>
                <w:color w:val="auto"/>
                <w:sz w:val="21"/>
                <w:szCs w:val="21"/>
                <w:highlight w:val="none"/>
              </w:rPr>
              <w:t>□当各有效投标报价大于n家时，去掉一个最高和最低报价后的算术平均值乘以</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w:t>
            </w:r>
          </w:p>
          <w:p w14:paraId="0246568F">
            <w:pPr>
              <w:pStyle w:val="225"/>
              <w:rPr>
                <w:rFonts w:ascii="宋体" w:hAnsi="宋体" w:cs="宋体"/>
                <w:color w:val="auto"/>
                <w:sz w:val="21"/>
                <w:szCs w:val="21"/>
                <w:highlight w:val="none"/>
                <w:u w:val="single"/>
              </w:rPr>
            </w:pPr>
            <w:r>
              <w:rPr>
                <w:rFonts w:ascii="宋体" w:hAnsi="宋体" w:cs="宋体"/>
                <w:color w:val="auto"/>
                <w:sz w:val="21"/>
                <w:szCs w:val="21"/>
                <w:highlight w:val="none"/>
              </w:rPr>
              <w:t>当有效投标报价少于n（含）家时，则以所有有效投标报价的算术平均值乘以</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 xml:space="preserve">％。n= </w:t>
            </w:r>
            <w:r>
              <w:rPr>
                <w:rFonts w:ascii="宋体" w:hAnsi="宋体" w:cs="宋体"/>
                <w:color w:val="auto"/>
                <w:sz w:val="21"/>
                <w:szCs w:val="21"/>
                <w:highlight w:val="none"/>
                <w:u w:val="single"/>
              </w:rPr>
              <w:t xml:space="preserve">     。 </w:t>
            </w:r>
          </w:p>
          <w:p w14:paraId="76B83321">
            <w:pPr>
              <w:pStyle w:val="225"/>
              <w:rPr>
                <w:rFonts w:ascii="宋体" w:hAnsi="宋体" w:cs="宋体"/>
                <w:color w:val="auto"/>
                <w:sz w:val="21"/>
                <w:szCs w:val="21"/>
                <w:highlight w:val="none"/>
              </w:rPr>
            </w:pPr>
            <w:r>
              <w:rPr>
                <w:rFonts w:ascii="宋体" w:hAnsi="宋体" w:cs="宋体"/>
                <w:color w:val="auto"/>
                <w:sz w:val="21"/>
                <w:szCs w:val="21"/>
                <w:highlight w:val="none"/>
                <w:lang w:eastAsia="zh-CN"/>
              </w:rPr>
              <w:t>☑</w:t>
            </w:r>
            <w:r>
              <w:rPr>
                <w:rFonts w:ascii="宋体" w:hAnsi="宋体" w:cs="宋体"/>
                <w:color w:val="auto"/>
                <w:sz w:val="21"/>
                <w:szCs w:val="21"/>
                <w:highlight w:val="none"/>
              </w:rPr>
              <w:t>取有效投标报价算术平均值，并对算数平均值下浮</w:t>
            </w:r>
            <w:r>
              <w:rPr>
                <w:rFonts w:ascii="宋体" w:hAnsi="宋体" w:cs="宋体"/>
                <w:color w:val="auto"/>
                <w:sz w:val="21"/>
                <w:szCs w:val="21"/>
                <w:highlight w:val="none"/>
                <w:u w:val="single"/>
              </w:rPr>
              <w:t xml:space="preserve">  </w:t>
            </w:r>
            <w:r>
              <w:rPr>
                <w:rFonts w:ascii="宋体" w:hAnsi="宋体" w:cs="宋体"/>
                <w:color w:val="auto"/>
                <w:sz w:val="21"/>
                <w:szCs w:val="21"/>
                <w:highlight w:val="none"/>
                <w:u w:val="single"/>
                <w:lang w:val="en-US" w:eastAsia="zh-CN"/>
              </w:rPr>
              <w:t>0</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w:t>
            </w:r>
          </w:p>
          <w:p w14:paraId="6CDF27A8">
            <w:pPr>
              <w:pStyle w:val="225"/>
              <w:rPr>
                <w:color w:val="auto"/>
                <w:sz w:val="21"/>
                <w:szCs w:val="21"/>
                <w:highlight w:val="none"/>
              </w:rPr>
            </w:pPr>
            <w:r>
              <w:rPr>
                <w:rFonts w:ascii="宋体" w:hAnsi="宋体" w:cs="宋体"/>
                <w:color w:val="auto"/>
                <w:sz w:val="21"/>
                <w:szCs w:val="21"/>
                <w:highlight w:val="none"/>
              </w:rPr>
              <w:t>□有效投标报价的最低价为基准价</w:t>
            </w:r>
          </w:p>
        </w:tc>
      </w:tr>
      <w:tr w14:paraId="389F88A6">
        <w:tblPrEx>
          <w:tblCellMar>
            <w:top w:w="0" w:type="dxa"/>
            <w:left w:w="108" w:type="dxa"/>
            <w:bottom w:w="0" w:type="dxa"/>
            <w:right w:w="108" w:type="dxa"/>
          </w:tblCellMar>
        </w:tblPrEx>
        <w:trPr>
          <w:trHeight w:val="90" w:hRule="atLeast"/>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3957657F">
            <w:pPr>
              <w:widowControl w:val="0"/>
              <w:autoSpaceDE w:val="0"/>
              <w:snapToGrid w:val="0"/>
              <w:ind w:firstLine="0"/>
              <w:rPr>
                <w:rFonts w:ascii="宋体" w:hAnsi="宋体" w:cs="宋体"/>
                <w:color w:val="auto"/>
                <w:sz w:val="21"/>
                <w:szCs w:val="21"/>
                <w:highlight w:val="none"/>
              </w:rPr>
            </w:pPr>
          </w:p>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0CF9D06">
            <w:pPr>
              <w:widowControl w:val="0"/>
              <w:autoSpaceDE w:val="0"/>
              <w:snapToGrid w:val="0"/>
              <w:ind w:firstLine="0"/>
              <w:jc w:val="center"/>
              <w:rPr>
                <w:rFonts w:ascii="宋体" w:hAnsi="宋体" w:cs="宋体"/>
                <w:b/>
                <w:color w:val="auto"/>
                <w:szCs w:val="21"/>
                <w:highlight w:val="none"/>
              </w:rPr>
            </w:pPr>
          </w:p>
        </w:tc>
        <w:tc>
          <w:tcPr>
            <w:tcW w:w="1557" w:type="dxa"/>
            <w:vMerge w:val="continue"/>
            <w:tcBorders>
              <w:top w:val="single" w:color="000000" w:sz="4" w:space="0"/>
              <w:left w:val="single" w:color="000000" w:sz="4" w:space="0"/>
              <w:bottom w:val="single" w:color="000000" w:sz="4" w:space="0"/>
              <w:right w:val="single" w:color="000000" w:sz="4" w:space="0"/>
            </w:tcBorders>
            <w:vAlign w:val="center"/>
          </w:tcPr>
          <w:p w14:paraId="5B2DD5E8">
            <w:pPr>
              <w:widowControl w:val="0"/>
              <w:autoSpaceDE w:val="0"/>
              <w:snapToGrid w:val="0"/>
              <w:ind w:firstLine="0"/>
              <w:rPr>
                <w:rFonts w:ascii="宋体" w:hAnsi="宋体" w:cs="宋体"/>
                <w:b/>
                <w:color w:val="auto"/>
                <w:szCs w:val="21"/>
                <w:highlight w:val="none"/>
              </w:rPr>
            </w:pPr>
          </w:p>
        </w:tc>
        <w:tc>
          <w:tcPr>
            <w:tcW w:w="4876" w:type="dxa"/>
            <w:tcBorders>
              <w:top w:val="single" w:color="000000" w:sz="4" w:space="0"/>
              <w:left w:val="single" w:color="000000" w:sz="4" w:space="0"/>
              <w:bottom w:val="single" w:color="000000" w:sz="4" w:space="0"/>
              <w:right w:val="single" w:color="000000" w:sz="4" w:space="0"/>
            </w:tcBorders>
            <w:vAlign w:val="center"/>
          </w:tcPr>
          <w:p w14:paraId="7151005E">
            <w:pPr>
              <w:pStyle w:val="225"/>
              <w:ind w:firstLine="422"/>
              <w:rPr>
                <w:rFonts w:ascii="宋体" w:hAnsi="宋体" w:cs="宋体"/>
                <w:color w:val="auto"/>
                <w:sz w:val="21"/>
                <w:szCs w:val="21"/>
                <w:highlight w:val="none"/>
              </w:rPr>
            </w:pPr>
            <w:r>
              <w:rPr>
                <w:rFonts w:ascii="宋体" w:hAnsi="宋体" w:cs="宋体"/>
                <w:b/>
                <w:bCs/>
                <w:color w:val="auto"/>
                <w:sz w:val="21"/>
                <w:szCs w:val="21"/>
                <w:highlight w:val="none"/>
              </w:rPr>
              <w:t>价格得分</w:t>
            </w:r>
            <w:r>
              <w:rPr>
                <w:rFonts w:ascii="宋体" w:hAnsi="宋体" w:cs="宋体"/>
                <w:color w:val="auto"/>
                <w:sz w:val="21"/>
                <w:szCs w:val="21"/>
                <w:highlight w:val="none"/>
              </w:rPr>
              <w:t>=M-[（｜投标价格-基准价｜/基准价）*100/N]*扣分值</w:t>
            </w:r>
          </w:p>
          <w:p w14:paraId="2A7EFF21">
            <w:pPr>
              <w:pStyle w:val="225"/>
              <w:rPr>
                <w:rFonts w:cs="Cambria Math"/>
                <w:color w:val="auto"/>
                <w:sz w:val="21"/>
                <w:highlight w:val="none"/>
              </w:rPr>
            </w:pPr>
            <w:r>
              <w:rPr>
                <w:rFonts w:ascii="宋体" w:hAnsi="宋体" w:cs="宋体"/>
                <w:color w:val="auto"/>
                <w:sz w:val="21"/>
                <w:szCs w:val="21"/>
                <w:highlight w:val="none"/>
              </w:rPr>
              <w:t>M=</w:t>
            </w:r>
            <w:r>
              <w:rPr>
                <w:rFonts w:ascii="宋体" w:hAnsi="宋体" w:cs="宋体"/>
                <w:color w:val="auto"/>
                <w:sz w:val="21"/>
                <w:szCs w:val="21"/>
                <w:highlight w:val="none"/>
                <w:u w:val="single"/>
              </w:rPr>
              <w:t xml:space="preserve">  </w:t>
            </w:r>
            <w:r>
              <w:rPr>
                <w:rFonts w:ascii="宋体" w:hAnsi="宋体" w:cs="宋体"/>
                <w:color w:val="auto"/>
                <w:sz w:val="21"/>
                <w:szCs w:val="21"/>
                <w:highlight w:val="none"/>
                <w:u w:val="single"/>
                <w:lang w:val="en-US" w:eastAsia="zh-CN"/>
              </w:rPr>
              <w:t>50</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（价格评价分项满分值），N=</w:t>
            </w:r>
            <w:r>
              <w:rPr>
                <w:rFonts w:ascii="宋体" w:hAnsi="宋体" w:cs="宋体"/>
                <w:color w:val="auto"/>
                <w:sz w:val="21"/>
                <w:szCs w:val="21"/>
                <w:highlight w:val="none"/>
                <w:u w:val="single"/>
              </w:rPr>
              <w:t xml:space="preserve">  </w:t>
            </w:r>
            <w:r>
              <w:rPr>
                <w:rFonts w:ascii="宋体" w:hAnsi="宋体" w:cs="宋体"/>
                <w:color w:val="auto"/>
                <w:sz w:val="21"/>
                <w:szCs w:val="21"/>
                <w:highlight w:val="none"/>
                <w:u w:val="single"/>
                <w:lang w:val="en-US" w:eastAsia="zh-CN"/>
              </w:rPr>
              <w:t>1</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，投标价格每高于N％时，扣</w:t>
            </w:r>
            <w:r>
              <w:rPr>
                <w:rFonts w:ascii="宋体" w:hAnsi="宋体" w:cs="宋体"/>
                <w:color w:val="auto"/>
                <w:sz w:val="21"/>
                <w:szCs w:val="21"/>
                <w:highlight w:val="none"/>
                <w:u w:val="single"/>
              </w:rPr>
              <w:t xml:space="preserve">  </w:t>
            </w:r>
            <w:r>
              <w:rPr>
                <w:rFonts w:ascii="宋体" w:hAnsi="宋体" w:cs="宋体"/>
                <w:color w:val="auto"/>
                <w:sz w:val="21"/>
                <w:szCs w:val="21"/>
                <w:highlight w:val="none"/>
                <w:u w:val="single"/>
                <w:lang w:val="en-US" w:eastAsia="zh-CN"/>
              </w:rPr>
              <w:t>1</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分；每低于N％时，扣</w:t>
            </w:r>
            <w:r>
              <w:rPr>
                <w:rFonts w:ascii="宋体" w:hAnsi="宋体" w:cs="宋体"/>
                <w:color w:val="auto"/>
                <w:sz w:val="21"/>
                <w:szCs w:val="21"/>
                <w:highlight w:val="none"/>
                <w:u w:val="single"/>
              </w:rPr>
              <w:t xml:space="preserve"> </w:t>
            </w:r>
            <w:r>
              <w:rPr>
                <w:rFonts w:ascii="宋体" w:hAnsi="宋体" w:cs="宋体"/>
                <w:color w:val="auto"/>
                <w:sz w:val="21"/>
                <w:szCs w:val="21"/>
                <w:highlight w:val="none"/>
                <w:u w:val="single"/>
                <w:lang w:val="en-US" w:eastAsia="zh-CN"/>
              </w:rPr>
              <w:t>0.5</w:t>
            </w:r>
            <w:r>
              <w:rPr>
                <w:rFonts w:ascii="宋体" w:hAnsi="宋体" w:cs="宋体"/>
                <w:color w:val="auto"/>
                <w:sz w:val="21"/>
                <w:szCs w:val="21"/>
                <w:highlight w:val="none"/>
                <w:u w:val="single"/>
              </w:rPr>
              <w:t xml:space="preserve">  </w:t>
            </w:r>
            <w:r>
              <w:rPr>
                <w:rFonts w:ascii="宋体" w:hAnsi="宋体" w:cs="宋体"/>
                <w:color w:val="auto"/>
                <w:sz w:val="21"/>
                <w:szCs w:val="21"/>
                <w:highlight w:val="none"/>
              </w:rPr>
              <w:t>分；最低得0分。</w:t>
            </w:r>
          </w:p>
        </w:tc>
      </w:tr>
      <w:tr w14:paraId="27EC91F9">
        <w:tblPrEx>
          <w:tblCellMar>
            <w:top w:w="0" w:type="dxa"/>
            <w:left w:w="108" w:type="dxa"/>
            <w:bottom w:w="0" w:type="dxa"/>
            <w:right w:w="108" w:type="dxa"/>
          </w:tblCellMar>
        </w:tblPrEx>
        <w:trPr>
          <w:trHeight w:val="567" w:hRule="atLeast"/>
        </w:trPr>
        <w:tc>
          <w:tcPr>
            <w:tcW w:w="8522" w:type="dxa"/>
            <w:gridSpan w:val="4"/>
            <w:tcBorders>
              <w:top w:val="single" w:color="000000" w:sz="4" w:space="0"/>
              <w:left w:val="single" w:color="000000" w:sz="4" w:space="0"/>
              <w:bottom w:val="single" w:color="000000" w:sz="4" w:space="0"/>
              <w:right w:val="single" w:color="000000" w:sz="4" w:space="0"/>
            </w:tcBorders>
            <w:vAlign w:val="center"/>
          </w:tcPr>
          <w:p w14:paraId="3ABF01D1">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注：未通过初步评审的投标人的价格得分计算：未通过初步评审的投标人，不计算价格得分。</w:t>
            </w:r>
          </w:p>
          <w:p w14:paraId="5F7F4C89">
            <w:pPr>
              <w:widowControl w:val="0"/>
              <w:autoSpaceDE w:val="0"/>
              <w:snapToGrid w:val="0"/>
              <w:ind w:firstLine="422"/>
              <w:rPr>
                <w:rFonts w:ascii="宋体" w:hAnsi="宋体" w:cs="宋体"/>
                <w:b/>
                <w:bCs/>
                <w:color w:val="auto"/>
                <w:szCs w:val="21"/>
                <w:highlight w:val="none"/>
              </w:rPr>
            </w:pPr>
          </w:p>
          <w:p w14:paraId="39EE6B81">
            <w:pPr>
              <w:widowControl w:val="0"/>
              <w:autoSpaceDE w:val="0"/>
              <w:snapToGrid w:val="0"/>
              <w:ind w:firstLine="0"/>
              <w:rPr>
                <w:rFonts w:ascii="宋体" w:hAnsi="宋体" w:cs="宋体"/>
                <w:b/>
                <w:bCs/>
                <w:color w:val="auto"/>
                <w:szCs w:val="21"/>
                <w:highlight w:val="none"/>
              </w:rPr>
            </w:pPr>
            <w:r>
              <w:rPr>
                <w:rFonts w:ascii="宋体" w:hAnsi="宋体" w:cs="宋体"/>
                <w:b/>
                <w:bCs/>
                <w:color w:val="auto"/>
                <w:szCs w:val="21"/>
                <w:highlight w:val="none"/>
              </w:rPr>
              <w:t>价格评审方法说明及示例：</w:t>
            </w:r>
          </w:p>
          <w:p w14:paraId="714B0C99">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（一）价格评审方法说明</w:t>
            </w:r>
          </w:p>
          <w:p w14:paraId="7F948795">
            <w:pPr>
              <w:widowControl w:val="0"/>
              <w:autoSpaceDE w:val="0"/>
              <w:snapToGrid w:val="0"/>
              <w:ind w:firstLine="420"/>
              <w:rPr>
                <w:rFonts w:ascii="宋体" w:hAnsi="宋体" w:cs="宋体"/>
                <w:color w:val="auto"/>
                <w:szCs w:val="21"/>
                <w:highlight w:val="none"/>
              </w:rPr>
            </w:pPr>
            <w:r>
              <w:rPr>
                <w:rFonts w:ascii="宋体" w:hAnsi="宋体" w:cs="宋体"/>
                <w:color w:val="auto"/>
                <w:szCs w:val="21"/>
                <w:highlight w:val="none"/>
              </w:rPr>
              <w:t>固定比例法、固定乘积法两种方法都是基于有效投标报价相较基准价的</w:t>
            </w:r>
            <w:r>
              <w:rPr>
                <w:rFonts w:ascii="宋体" w:hAnsi="宋体" w:cs="宋体"/>
                <w:b/>
                <w:bCs/>
                <w:color w:val="auto"/>
                <w:szCs w:val="21"/>
                <w:highlight w:val="none"/>
              </w:rPr>
              <w:t>价格偏离度</w:t>
            </w:r>
            <w:r>
              <w:rPr>
                <w:rFonts w:ascii="宋体" w:hAnsi="宋体" w:cs="宋体"/>
                <w:color w:val="auto"/>
                <w:szCs w:val="21"/>
                <w:highlight w:val="none"/>
              </w:rPr>
              <w:t>进行计算，区别在于：</w:t>
            </w:r>
          </w:p>
          <w:p w14:paraId="71A09AFB">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固定比例法</w:t>
            </w:r>
            <w:r>
              <w:rPr>
                <w:rFonts w:ascii="宋体" w:hAnsi="宋体" w:cs="宋体"/>
                <w:color w:val="auto"/>
                <w:szCs w:val="21"/>
                <w:highlight w:val="none"/>
              </w:rPr>
              <w:t>为调整正向偏离与负向偏离的扣分幅度，如常见的“价格每高于基准价N％时，扣</w:t>
            </w:r>
            <w:r>
              <w:rPr>
                <w:rFonts w:ascii="宋体" w:hAnsi="宋体" w:cs="宋体"/>
                <w:color w:val="auto"/>
                <w:szCs w:val="21"/>
                <w:highlight w:val="none"/>
                <w:u w:val="single"/>
              </w:rPr>
              <w:t>XX</w:t>
            </w:r>
            <w:r>
              <w:rPr>
                <w:rFonts w:ascii="宋体" w:hAnsi="宋体" w:cs="宋体"/>
                <w:color w:val="auto"/>
                <w:szCs w:val="21"/>
                <w:highlight w:val="none"/>
              </w:rPr>
              <w:t>分；每低于N％时，扣</w:t>
            </w:r>
            <w:r>
              <w:rPr>
                <w:rFonts w:ascii="宋体" w:hAnsi="宋体" w:cs="宋体"/>
                <w:color w:val="auto"/>
                <w:szCs w:val="21"/>
                <w:highlight w:val="none"/>
                <w:u w:val="single"/>
              </w:rPr>
              <w:t>XX</w:t>
            </w:r>
            <w:r>
              <w:rPr>
                <w:rFonts w:ascii="宋体" w:hAnsi="宋体" w:cs="宋体"/>
                <w:color w:val="auto"/>
                <w:szCs w:val="21"/>
                <w:highlight w:val="none"/>
              </w:rPr>
              <w:t>分”；</w:t>
            </w:r>
          </w:p>
          <w:p w14:paraId="607D3DA6">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固定乘积法</w:t>
            </w:r>
            <w:r>
              <w:rPr>
                <w:rFonts w:ascii="宋体" w:hAnsi="宋体" w:cs="宋体"/>
                <w:color w:val="auto"/>
                <w:szCs w:val="21"/>
                <w:highlight w:val="none"/>
              </w:rPr>
              <w:t>为通过调整参数A，直接对供应商投标报价的偏离度进行调整。</w:t>
            </w:r>
          </w:p>
          <w:p w14:paraId="54F790C2">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（二）示例说明</w:t>
            </w:r>
          </w:p>
          <w:p w14:paraId="60A0D8E4">
            <w:pPr>
              <w:widowControl w:val="0"/>
              <w:autoSpaceDE w:val="0"/>
              <w:snapToGrid w:val="0"/>
              <w:ind w:firstLine="422"/>
              <w:rPr>
                <w:rFonts w:cs="Cambria Math"/>
                <w:b/>
                <w:bCs/>
                <w:color w:val="auto"/>
                <w:highlight w:val="none"/>
              </w:rPr>
            </w:pPr>
            <w:r>
              <w:rPr>
                <w:rFonts w:cs="Cambria Math"/>
                <w:b/>
                <w:bCs/>
                <w:color w:val="auto"/>
                <w:highlight w:val="none"/>
              </w:rPr>
              <w:t>（1）固定比例法</w:t>
            </w:r>
          </w:p>
          <w:p w14:paraId="6F7FD986">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基准价：</w:t>
            </w:r>
            <w:r>
              <w:rPr>
                <w:rFonts w:ascii="宋体" w:hAnsi="宋体" w:cs="宋体"/>
                <w:color w:val="auto"/>
                <w:szCs w:val="21"/>
                <w:highlight w:val="none"/>
              </w:rPr>
              <w:t>☑取有效投标报价算术平均值，并对算数平均值下浮</w:t>
            </w:r>
            <w:r>
              <w:rPr>
                <w:rFonts w:ascii="宋体" w:hAnsi="宋体" w:cs="宋体"/>
                <w:color w:val="auto"/>
                <w:szCs w:val="21"/>
                <w:highlight w:val="none"/>
                <w:u w:val="single"/>
              </w:rPr>
              <w:t>0</w:t>
            </w:r>
            <w:r>
              <w:rPr>
                <w:rFonts w:ascii="宋体" w:hAnsi="宋体" w:cs="宋体"/>
                <w:color w:val="auto"/>
                <w:szCs w:val="21"/>
                <w:highlight w:val="none"/>
              </w:rPr>
              <w:t>％</w:t>
            </w:r>
          </w:p>
          <w:p w14:paraId="3B07D058">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价格得分</w:t>
            </w:r>
            <w:r>
              <w:rPr>
                <w:rFonts w:ascii="宋体" w:hAnsi="宋体" w:cs="宋体"/>
                <w:color w:val="auto"/>
                <w:szCs w:val="21"/>
                <w:highlight w:val="none"/>
              </w:rPr>
              <w:t>=M-[（｜投标价格-基准价｜/基准价）*100/N]*扣分值</w:t>
            </w:r>
          </w:p>
          <w:p w14:paraId="0825FAE4">
            <w:pPr>
              <w:widowControl w:val="0"/>
              <w:autoSpaceDE w:val="0"/>
              <w:snapToGrid w:val="0"/>
              <w:ind w:firstLine="420"/>
              <w:rPr>
                <w:rFonts w:ascii="宋体" w:hAnsi="宋体" w:cs="宋体"/>
                <w:color w:val="auto"/>
                <w:szCs w:val="21"/>
                <w:highlight w:val="none"/>
              </w:rPr>
            </w:pPr>
            <w:r>
              <w:rPr>
                <w:rFonts w:ascii="宋体" w:hAnsi="宋体" w:cs="宋体"/>
                <w:color w:val="auto"/>
                <w:szCs w:val="21"/>
                <w:highlight w:val="none"/>
              </w:rPr>
              <w:t>M=</w:t>
            </w:r>
            <w:r>
              <w:rPr>
                <w:rFonts w:ascii="宋体" w:hAnsi="宋体" w:cs="宋体"/>
                <w:color w:val="auto"/>
                <w:szCs w:val="21"/>
                <w:highlight w:val="none"/>
                <w:u w:val="single"/>
              </w:rPr>
              <w:t xml:space="preserve"> 30</w:t>
            </w:r>
            <w:r>
              <w:rPr>
                <w:rFonts w:ascii="宋体" w:hAnsi="宋体" w:cs="宋体"/>
                <w:color w:val="auto"/>
                <w:szCs w:val="21"/>
                <w:highlight w:val="none"/>
              </w:rPr>
              <w:t>（价格评价分项满分值），N=</w:t>
            </w:r>
            <w:r>
              <w:rPr>
                <w:rFonts w:ascii="宋体" w:hAnsi="宋体" w:cs="宋体"/>
                <w:color w:val="auto"/>
                <w:szCs w:val="21"/>
                <w:highlight w:val="none"/>
                <w:u w:val="single"/>
              </w:rPr>
              <w:t xml:space="preserve"> 1 </w:t>
            </w:r>
            <w:r>
              <w:rPr>
                <w:rFonts w:ascii="宋体" w:hAnsi="宋体" w:cs="宋体"/>
                <w:color w:val="auto"/>
                <w:szCs w:val="21"/>
                <w:highlight w:val="none"/>
              </w:rPr>
              <w:t>，投标价格每高于1％时，扣</w:t>
            </w:r>
            <w:r>
              <w:rPr>
                <w:rFonts w:ascii="宋体" w:hAnsi="宋体" w:cs="宋体"/>
                <w:color w:val="auto"/>
                <w:szCs w:val="21"/>
                <w:highlight w:val="none"/>
                <w:u w:val="single"/>
              </w:rPr>
              <w:t>1</w:t>
            </w:r>
            <w:r>
              <w:rPr>
                <w:rFonts w:ascii="宋体" w:hAnsi="宋体" w:cs="宋体"/>
                <w:color w:val="auto"/>
                <w:szCs w:val="21"/>
                <w:highlight w:val="none"/>
              </w:rPr>
              <w:t>分；每低于1％时，扣</w:t>
            </w:r>
            <w:r>
              <w:rPr>
                <w:rFonts w:ascii="宋体" w:hAnsi="宋体" w:cs="宋体"/>
                <w:color w:val="auto"/>
                <w:szCs w:val="21"/>
                <w:highlight w:val="none"/>
                <w:u w:val="single"/>
              </w:rPr>
              <w:t>0.5</w:t>
            </w:r>
            <w:r>
              <w:rPr>
                <w:rFonts w:ascii="宋体" w:hAnsi="宋体" w:cs="宋体"/>
                <w:color w:val="auto"/>
                <w:szCs w:val="21"/>
                <w:highlight w:val="none"/>
              </w:rPr>
              <w:t>分；最低得0分。</w:t>
            </w:r>
          </w:p>
          <w:p w14:paraId="7649266E">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示例解读</w:t>
            </w:r>
            <w:r>
              <w:rPr>
                <w:rFonts w:ascii="宋体" w:hAnsi="宋体" w:cs="宋体"/>
                <w:color w:val="auto"/>
                <w:szCs w:val="21"/>
                <w:highlight w:val="none"/>
              </w:rPr>
              <w:t>：上述评审参数设置表示，以所有合格投标人报价的算术平均值（不下浮）作为评审基准价，满分30分，有效报价每高于评审基准价1%，扣1分；有效报价每低于评审基准价1%扣0.5分；最低得0分。</w:t>
            </w:r>
          </w:p>
          <w:p w14:paraId="3BA70CC0">
            <w:pPr>
              <w:widowControl w:val="0"/>
              <w:autoSpaceDE w:val="0"/>
              <w:snapToGrid w:val="0"/>
              <w:ind w:firstLine="422"/>
              <w:rPr>
                <w:rFonts w:cs="Cambria Math"/>
                <w:color w:val="auto"/>
                <w:highlight w:val="none"/>
              </w:rPr>
            </w:pPr>
            <w:r>
              <w:rPr>
                <w:rFonts w:cs="Cambria Math"/>
                <w:b/>
                <w:bCs/>
                <w:color w:val="auto"/>
                <w:highlight w:val="none"/>
              </w:rPr>
              <w:t>（2）固定乘积法</w:t>
            </w:r>
          </w:p>
          <w:p w14:paraId="7E937FEB">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基准价：</w:t>
            </w:r>
            <w:r>
              <w:rPr>
                <w:rFonts w:ascii="宋体" w:hAnsi="宋体" w:cs="宋体"/>
                <w:color w:val="auto"/>
                <w:szCs w:val="21"/>
                <w:highlight w:val="none"/>
              </w:rPr>
              <w:t>☑取有效投标报价算术平均值，并对算数平均值下浮</w:t>
            </w:r>
            <w:r>
              <w:rPr>
                <w:rFonts w:ascii="宋体" w:hAnsi="宋体" w:cs="宋体"/>
                <w:color w:val="auto"/>
                <w:szCs w:val="21"/>
                <w:highlight w:val="none"/>
                <w:u w:val="single"/>
              </w:rPr>
              <w:t>0</w:t>
            </w:r>
            <w:r>
              <w:rPr>
                <w:rFonts w:ascii="宋体" w:hAnsi="宋体" w:cs="宋体"/>
                <w:color w:val="auto"/>
                <w:szCs w:val="21"/>
                <w:highlight w:val="none"/>
              </w:rPr>
              <w:t>％；</w:t>
            </w:r>
          </w:p>
          <w:p w14:paraId="42761F4D">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价格得分</w:t>
            </w:r>
            <w:r>
              <w:rPr>
                <w:rFonts w:ascii="宋体" w:hAnsi="宋体" w:cs="宋体"/>
                <w:color w:val="auto"/>
                <w:szCs w:val="21"/>
                <w:highlight w:val="none"/>
              </w:rPr>
              <w:t>=（1-A×｜1-投标报价/Z｜）×M</w:t>
            </w:r>
          </w:p>
          <w:p w14:paraId="1A46DD99">
            <w:pPr>
              <w:widowControl w:val="0"/>
              <w:autoSpaceDE w:val="0"/>
              <w:snapToGrid w:val="0"/>
              <w:ind w:firstLine="420"/>
              <w:rPr>
                <w:rFonts w:ascii="宋体" w:hAnsi="宋体" w:cs="宋体"/>
                <w:color w:val="auto"/>
                <w:szCs w:val="21"/>
                <w:highlight w:val="none"/>
              </w:rPr>
            </w:pPr>
            <w:r>
              <w:rPr>
                <w:rFonts w:ascii="宋体" w:hAnsi="宋体" w:cs="宋体"/>
                <w:color w:val="auto"/>
                <w:szCs w:val="21"/>
                <w:highlight w:val="none"/>
              </w:rPr>
              <w:t>1、M=</w:t>
            </w:r>
            <w:r>
              <w:rPr>
                <w:rFonts w:ascii="宋体" w:hAnsi="宋体" w:cs="宋体"/>
                <w:color w:val="auto"/>
                <w:szCs w:val="21"/>
                <w:highlight w:val="none"/>
                <w:u w:val="single"/>
              </w:rPr>
              <w:t>30</w:t>
            </w:r>
            <w:r>
              <w:rPr>
                <w:rFonts w:ascii="宋体" w:hAnsi="宋体" w:cs="宋体"/>
                <w:color w:val="auto"/>
                <w:szCs w:val="21"/>
                <w:highlight w:val="none"/>
              </w:rPr>
              <w:t>（价格评价分项满分值），Z为本次招标最佳报价（即基准价）；</w:t>
            </w:r>
          </w:p>
          <w:p w14:paraId="3EE3E84A">
            <w:pPr>
              <w:widowControl w:val="0"/>
              <w:autoSpaceDE w:val="0"/>
              <w:snapToGrid w:val="0"/>
              <w:ind w:firstLine="420"/>
              <w:rPr>
                <w:rFonts w:ascii="宋体" w:hAnsi="宋体" w:cs="宋体"/>
                <w:color w:val="auto"/>
                <w:szCs w:val="21"/>
                <w:highlight w:val="none"/>
              </w:rPr>
            </w:pPr>
            <w:r>
              <w:rPr>
                <w:rFonts w:ascii="宋体" w:hAnsi="宋体" w:cs="宋体"/>
                <w:color w:val="auto"/>
                <w:szCs w:val="21"/>
                <w:highlight w:val="none"/>
              </w:rPr>
              <w:t>2、A为价格调整系数，当投标报价低于本次招标最佳报价（即基准价）时，A=</w:t>
            </w:r>
            <w:r>
              <w:rPr>
                <w:rFonts w:ascii="宋体" w:hAnsi="宋体" w:cs="宋体"/>
                <w:color w:val="auto"/>
                <w:szCs w:val="21"/>
                <w:highlight w:val="none"/>
                <w:u w:val="single"/>
              </w:rPr>
              <w:t xml:space="preserve"> 0.5  </w:t>
            </w:r>
            <w:r>
              <w:rPr>
                <w:rFonts w:ascii="宋体" w:hAnsi="宋体" w:cs="宋体"/>
                <w:color w:val="auto"/>
                <w:szCs w:val="21"/>
                <w:highlight w:val="none"/>
              </w:rPr>
              <w:t>；当投标报价高于本次招标最佳报价时，取A=</w:t>
            </w:r>
            <w:r>
              <w:rPr>
                <w:rFonts w:ascii="宋体" w:hAnsi="宋体" w:cs="宋体"/>
                <w:color w:val="auto"/>
                <w:szCs w:val="21"/>
                <w:highlight w:val="none"/>
                <w:u w:val="single"/>
              </w:rPr>
              <w:t>2</w:t>
            </w:r>
            <w:r>
              <w:rPr>
                <w:rFonts w:ascii="宋体" w:hAnsi="宋体" w:cs="宋体"/>
                <w:color w:val="auto"/>
                <w:szCs w:val="21"/>
                <w:highlight w:val="none"/>
              </w:rPr>
              <w:t>；</w:t>
            </w:r>
          </w:p>
          <w:p w14:paraId="3B74C7D8">
            <w:pPr>
              <w:widowControl w:val="0"/>
              <w:autoSpaceDE w:val="0"/>
              <w:snapToGrid w:val="0"/>
              <w:ind w:firstLine="420"/>
              <w:rPr>
                <w:rFonts w:ascii="宋体" w:hAnsi="宋体" w:cs="宋体"/>
                <w:color w:val="auto"/>
                <w:szCs w:val="21"/>
                <w:highlight w:val="none"/>
              </w:rPr>
            </w:pPr>
            <w:r>
              <w:rPr>
                <w:rFonts w:ascii="宋体" w:hAnsi="宋体" w:cs="宋体"/>
                <w:color w:val="auto"/>
                <w:szCs w:val="21"/>
                <w:highlight w:val="none"/>
              </w:rPr>
              <w:t>3、计算分数时四舍五入取小数点后两位，当价格分＜0时，取0。</w:t>
            </w:r>
          </w:p>
          <w:p w14:paraId="1CC19C9F">
            <w:pPr>
              <w:widowControl w:val="0"/>
              <w:autoSpaceDE w:val="0"/>
              <w:snapToGrid w:val="0"/>
              <w:ind w:firstLine="422"/>
              <w:rPr>
                <w:rFonts w:ascii="宋体" w:hAnsi="宋体" w:cs="宋体"/>
                <w:color w:val="auto"/>
                <w:szCs w:val="21"/>
                <w:highlight w:val="none"/>
              </w:rPr>
            </w:pPr>
            <w:r>
              <w:rPr>
                <w:rFonts w:ascii="宋体" w:hAnsi="宋体" w:cs="宋体"/>
                <w:b/>
                <w:bCs/>
                <w:color w:val="auto"/>
                <w:szCs w:val="21"/>
                <w:highlight w:val="none"/>
              </w:rPr>
              <w:t>示例解读</w:t>
            </w:r>
            <w:r>
              <w:rPr>
                <w:rFonts w:ascii="宋体" w:hAnsi="宋体" w:cs="宋体"/>
                <w:color w:val="auto"/>
                <w:szCs w:val="21"/>
                <w:highlight w:val="none"/>
              </w:rPr>
              <w:t>：上述评审参数设置表示，以所有合格投标人报价的算术平均值（不下浮）作为评审基准价，满分30分。当有效报价低于评审基准价时，价格偏离度乘以系数0.5计算；当有效报价高于评审基准价时，价格偏离度乘以系数2计算。</w:t>
            </w:r>
          </w:p>
          <w:p w14:paraId="0D457EFE">
            <w:pPr>
              <w:widowControl w:val="0"/>
              <w:autoSpaceDE w:val="0"/>
              <w:snapToGrid w:val="0"/>
              <w:ind w:firstLine="420"/>
              <w:rPr>
                <w:rFonts w:ascii="宋体" w:hAnsi="宋体" w:cs="宋体"/>
                <w:color w:val="auto"/>
                <w:szCs w:val="21"/>
                <w:highlight w:val="none"/>
              </w:rPr>
            </w:pPr>
            <w:r>
              <w:rPr>
                <w:rFonts w:ascii="宋体" w:hAnsi="宋体" w:cs="宋体"/>
                <w:color w:val="auto"/>
                <w:szCs w:val="21"/>
                <w:highlight w:val="none"/>
              </w:rPr>
              <w:t>上述示例参数仅用于示例解读，请企业根据实际情况准确设置。</w:t>
            </w:r>
          </w:p>
        </w:tc>
      </w:tr>
    </w:tbl>
    <w:p w14:paraId="1D6BD627">
      <w:pPr>
        <w:widowControl w:val="0"/>
        <w:autoSpaceDE w:val="0"/>
        <w:snapToGrid w:val="0"/>
        <w:ind w:firstLine="0"/>
        <w:jc w:val="left"/>
        <w:rPr>
          <w:rFonts w:ascii="宋体" w:hAnsi="宋体" w:cs="宋体"/>
          <w:b/>
          <w:color w:val="auto"/>
          <w:szCs w:val="21"/>
          <w:highlight w:val="none"/>
        </w:rPr>
      </w:pPr>
    </w:p>
    <w:p w14:paraId="1871E5B4">
      <w:pPr>
        <w:widowControl w:val="0"/>
        <w:autoSpaceDE w:val="0"/>
        <w:snapToGrid w:val="0"/>
        <w:ind w:firstLine="0"/>
        <w:jc w:val="left"/>
        <w:rPr>
          <w:rFonts w:ascii="宋体" w:hAnsi="宋体" w:cs="宋体"/>
          <w:b/>
          <w:color w:val="auto"/>
          <w:szCs w:val="21"/>
          <w:highlight w:val="none"/>
        </w:rPr>
      </w:pPr>
      <w:r>
        <w:rPr>
          <w:color w:val="auto"/>
          <w:highlight w:val="none"/>
        </w:rPr>
        <w:br w:type="page"/>
      </w:r>
    </w:p>
    <w:p w14:paraId="0412557F">
      <w:pPr>
        <w:widowControl w:val="0"/>
        <w:snapToGrid w:val="0"/>
        <w:ind w:firstLine="0"/>
        <w:jc w:val="left"/>
        <w:rPr>
          <w:rFonts w:ascii="宋体" w:hAnsi="宋体" w:cs="宋体"/>
          <w:b/>
          <w:color w:val="auto"/>
          <w:sz w:val="22"/>
          <w:highlight w:val="none"/>
        </w:rPr>
      </w:pPr>
      <w:r>
        <w:rPr>
          <w:rFonts w:ascii="宋体" w:hAnsi="宋体" w:cs="宋体"/>
          <w:b/>
          <w:color w:val="auto"/>
          <w:sz w:val="22"/>
          <w:highlight w:val="none"/>
        </w:rPr>
        <w:t>附表4-1 《商务标、技术标、价格标权重表和综合得分汇总》</w:t>
      </w:r>
    </w:p>
    <w:p w14:paraId="1FBB7A7E">
      <w:pPr>
        <w:widowControl w:val="0"/>
        <w:autoSpaceDE w:val="0"/>
        <w:snapToGrid w:val="0"/>
        <w:ind w:firstLine="0"/>
        <w:rPr>
          <w:rFonts w:ascii="宋体" w:hAnsi="宋体" w:cs="宋体"/>
          <w:b/>
          <w:color w:val="auto"/>
          <w:sz w:val="22"/>
          <w:highlight w:val="none"/>
        </w:rPr>
      </w:pPr>
    </w:p>
    <w:tbl>
      <w:tblPr>
        <w:tblStyle w:val="31"/>
        <w:tblW w:w="8528" w:type="dxa"/>
        <w:jc w:val="center"/>
        <w:tblLayout w:type="fixed"/>
        <w:tblCellMar>
          <w:top w:w="0" w:type="dxa"/>
          <w:left w:w="108" w:type="dxa"/>
          <w:bottom w:w="0" w:type="dxa"/>
          <w:right w:w="108" w:type="dxa"/>
        </w:tblCellMar>
      </w:tblPr>
      <w:tblGrid>
        <w:gridCol w:w="2052"/>
        <w:gridCol w:w="2158"/>
        <w:gridCol w:w="2159"/>
        <w:gridCol w:w="2159"/>
      </w:tblGrid>
      <w:tr w14:paraId="305D426D">
        <w:tblPrEx>
          <w:tblCellMar>
            <w:top w:w="0" w:type="dxa"/>
            <w:left w:w="108" w:type="dxa"/>
            <w:bottom w:w="0" w:type="dxa"/>
            <w:right w:w="108" w:type="dxa"/>
          </w:tblCellMar>
        </w:tblPrEx>
        <w:trPr>
          <w:trHeight w:val="785" w:hRule="atLeast"/>
          <w:jc w:val="center"/>
        </w:trPr>
        <w:tc>
          <w:tcPr>
            <w:tcW w:w="8528" w:type="dxa"/>
            <w:gridSpan w:val="4"/>
            <w:tcBorders>
              <w:top w:val="single" w:color="000000" w:sz="4" w:space="0"/>
              <w:left w:val="single" w:color="000000" w:sz="4" w:space="0"/>
              <w:bottom w:val="single" w:color="000000" w:sz="4" w:space="0"/>
              <w:right w:val="single" w:color="000000" w:sz="4" w:space="0"/>
            </w:tcBorders>
            <w:shd w:val="clear" w:color="auto" w:fill="D9E2F3"/>
            <w:vAlign w:val="center"/>
          </w:tcPr>
          <w:p w14:paraId="1150FBE0">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《商务标、技术标、价格标权重表和综合得分汇总》</w:t>
            </w:r>
          </w:p>
        </w:tc>
      </w:tr>
      <w:tr w14:paraId="787CA733">
        <w:tblPrEx>
          <w:tblCellMar>
            <w:top w:w="0" w:type="dxa"/>
            <w:left w:w="108" w:type="dxa"/>
            <w:bottom w:w="0" w:type="dxa"/>
            <w:right w:w="108" w:type="dxa"/>
          </w:tblCellMar>
        </w:tblPrEx>
        <w:trPr>
          <w:trHeight w:val="785" w:hRule="atLeast"/>
          <w:jc w:val="center"/>
        </w:trPr>
        <w:tc>
          <w:tcPr>
            <w:tcW w:w="2052" w:type="dxa"/>
            <w:tcBorders>
              <w:top w:val="single" w:color="000000" w:sz="4" w:space="0"/>
              <w:left w:val="single" w:color="000000" w:sz="4" w:space="0"/>
              <w:bottom w:val="single" w:color="000000" w:sz="4" w:space="0"/>
              <w:right w:val="single" w:color="000000" w:sz="4" w:space="0"/>
            </w:tcBorders>
            <w:vAlign w:val="center"/>
          </w:tcPr>
          <w:p w14:paraId="193BDB10">
            <w:pPr>
              <w:widowControl w:val="0"/>
              <w:autoSpaceDE w:val="0"/>
              <w:snapToGrid w:val="0"/>
              <w:ind w:firstLine="0"/>
              <w:jc w:val="center"/>
              <w:rPr>
                <w:rFonts w:ascii="宋体" w:hAnsi="宋体" w:cs="宋体"/>
                <w:b/>
                <w:color w:val="auto"/>
                <w:highlight w:val="none"/>
              </w:rPr>
            </w:pPr>
            <w:r>
              <w:rPr>
                <w:rFonts w:ascii="宋体" w:hAnsi="宋体" w:cs="宋体"/>
                <w:b/>
                <w:color w:val="auto"/>
                <w:highlight w:val="none"/>
                <w:lang w:val="en-US" w:eastAsia="zh-CN"/>
              </w:rPr>
              <w:t>评审项</w:t>
            </w:r>
          </w:p>
        </w:tc>
        <w:tc>
          <w:tcPr>
            <w:tcW w:w="2158" w:type="dxa"/>
            <w:tcBorders>
              <w:top w:val="single" w:color="000000" w:sz="4" w:space="0"/>
              <w:left w:val="single" w:color="000000" w:sz="4" w:space="0"/>
              <w:bottom w:val="single" w:color="000000" w:sz="4" w:space="0"/>
              <w:right w:val="single" w:color="000000" w:sz="4" w:space="0"/>
            </w:tcBorders>
            <w:vAlign w:val="center"/>
          </w:tcPr>
          <w:p w14:paraId="5A20B32E">
            <w:pPr>
              <w:widowControl w:val="0"/>
              <w:autoSpaceDE w:val="0"/>
              <w:snapToGrid w:val="0"/>
              <w:ind w:firstLine="0"/>
              <w:jc w:val="center"/>
              <w:rPr>
                <w:rFonts w:ascii="宋体" w:hAnsi="宋体" w:cs="宋体"/>
                <w:b/>
                <w:color w:val="auto"/>
                <w:highlight w:val="none"/>
              </w:rPr>
            </w:pPr>
            <w:r>
              <w:rPr>
                <w:rFonts w:ascii="宋体" w:hAnsi="宋体" w:cs="宋体"/>
                <w:b/>
                <w:color w:val="auto"/>
                <w:highlight w:val="none"/>
              </w:rPr>
              <w:t>商务标</w:t>
            </w:r>
          </w:p>
        </w:tc>
        <w:tc>
          <w:tcPr>
            <w:tcW w:w="2159" w:type="dxa"/>
            <w:tcBorders>
              <w:top w:val="single" w:color="000000" w:sz="4" w:space="0"/>
              <w:left w:val="single" w:color="000000" w:sz="4" w:space="0"/>
              <w:bottom w:val="single" w:color="000000" w:sz="4" w:space="0"/>
              <w:right w:val="single" w:color="000000" w:sz="4" w:space="0"/>
            </w:tcBorders>
            <w:vAlign w:val="center"/>
          </w:tcPr>
          <w:p w14:paraId="67FD3350">
            <w:pPr>
              <w:widowControl w:val="0"/>
              <w:autoSpaceDE w:val="0"/>
              <w:snapToGrid w:val="0"/>
              <w:ind w:firstLine="0"/>
              <w:jc w:val="center"/>
              <w:rPr>
                <w:rFonts w:ascii="宋体" w:hAnsi="宋体" w:cs="宋体"/>
                <w:b/>
                <w:color w:val="auto"/>
                <w:highlight w:val="none"/>
              </w:rPr>
            </w:pPr>
            <w:r>
              <w:rPr>
                <w:rFonts w:ascii="宋体" w:hAnsi="宋体" w:cs="宋体"/>
                <w:b/>
                <w:color w:val="auto"/>
                <w:highlight w:val="none"/>
              </w:rPr>
              <w:t>技术标</w:t>
            </w:r>
          </w:p>
        </w:tc>
        <w:tc>
          <w:tcPr>
            <w:tcW w:w="2159" w:type="dxa"/>
            <w:tcBorders>
              <w:top w:val="single" w:color="000000" w:sz="4" w:space="0"/>
              <w:left w:val="single" w:color="000000" w:sz="4" w:space="0"/>
              <w:bottom w:val="single" w:color="000000" w:sz="4" w:space="0"/>
              <w:right w:val="single" w:color="000000" w:sz="4" w:space="0"/>
            </w:tcBorders>
            <w:vAlign w:val="center"/>
          </w:tcPr>
          <w:p w14:paraId="28328B24">
            <w:pPr>
              <w:widowControl w:val="0"/>
              <w:autoSpaceDE w:val="0"/>
              <w:snapToGrid w:val="0"/>
              <w:ind w:firstLine="0"/>
              <w:jc w:val="center"/>
              <w:rPr>
                <w:rFonts w:ascii="宋体" w:hAnsi="宋体" w:cs="宋体"/>
                <w:b/>
                <w:color w:val="auto"/>
                <w:highlight w:val="none"/>
              </w:rPr>
            </w:pPr>
            <w:r>
              <w:rPr>
                <w:rFonts w:ascii="宋体" w:hAnsi="宋体" w:cs="宋体"/>
                <w:b/>
                <w:color w:val="auto"/>
                <w:highlight w:val="none"/>
              </w:rPr>
              <w:t>价格标</w:t>
            </w:r>
          </w:p>
        </w:tc>
      </w:tr>
      <w:tr w14:paraId="3FE18D7A">
        <w:tblPrEx>
          <w:tblCellMar>
            <w:top w:w="0" w:type="dxa"/>
            <w:left w:w="108" w:type="dxa"/>
            <w:bottom w:w="0" w:type="dxa"/>
            <w:right w:w="108" w:type="dxa"/>
          </w:tblCellMar>
        </w:tblPrEx>
        <w:trPr>
          <w:trHeight w:val="812" w:hRule="atLeast"/>
          <w:jc w:val="center"/>
        </w:trPr>
        <w:tc>
          <w:tcPr>
            <w:tcW w:w="2052" w:type="dxa"/>
            <w:tcBorders>
              <w:top w:val="single" w:color="000000" w:sz="4" w:space="0"/>
              <w:left w:val="single" w:color="000000" w:sz="4" w:space="0"/>
              <w:bottom w:val="single" w:color="000000" w:sz="4" w:space="0"/>
              <w:right w:val="single" w:color="000000" w:sz="4" w:space="0"/>
            </w:tcBorders>
            <w:vAlign w:val="center"/>
          </w:tcPr>
          <w:p w14:paraId="17D9FA27">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权重</w:t>
            </w:r>
          </w:p>
        </w:tc>
        <w:tc>
          <w:tcPr>
            <w:tcW w:w="2158" w:type="dxa"/>
            <w:tcBorders>
              <w:top w:val="single" w:color="000000" w:sz="4" w:space="0"/>
              <w:left w:val="single" w:color="000000" w:sz="4" w:space="0"/>
              <w:bottom w:val="single" w:color="000000" w:sz="4" w:space="0"/>
              <w:right w:val="single" w:color="000000" w:sz="4" w:space="0"/>
            </w:tcBorders>
            <w:vAlign w:val="center"/>
          </w:tcPr>
          <w:p w14:paraId="46A6EA94">
            <w:pPr>
              <w:widowControl w:val="0"/>
              <w:autoSpaceDE w:val="0"/>
              <w:snapToGrid w:val="0"/>
              <w:ind w:firstLine="0"/>
              <w:jc w:val="center"/>
              <w:rPr>
                <w:rFonts w:ascii="宋体" w:hAnsi="宋体" w:cs="宋体"/>
                <w:color w:val="auto"/>
                <w:highlight w:val="none"/>
              </w:rPr>
            </w:pPr>
            <w:r>
              <w:rPr>
                <w:rFonts w:ascii="宋体" w:hAnsi="宋体" w:cs="宋体"/>
                <w:color w:val="auto"/>
                <w:highlight w:val="none"/>
                <w:lang w:val="en-US" w:eastAsia="zh-CN"/>
              </w:rPr>
              <w:t>25</w:t>
            </w:r>
            <w:r>
              <w:rPr>
                <w:rFonts w:ascii="宋体" w:hAnsi="宋体" w:cs="宋体"/>
                <w:color w:val="auto"/>
                <w:highlight w:val="none"/>
              </w:rPr>
              <w:t>%</w:t>
            </w:r>
          </w:p>
        </w:tc>
        <w:tc>
          <w:tcPr>
            <w:tcW w:w="2159" w:type="dxa"/>
            <w:tcBorders>
              <w:top w:val="single" w:color="000000" w:sz="4" w:space="0"/>
              <w:left w:val="single" w:color="000000" w:sz="4" w:space="0"/>
              <w:bottom w:val="single" w:color="000000" w:sz="4" w:space="0"/>
              <w:right w:val="single" w:color="000000" w:sz="4" w:space="0"/>
            </w:tcBorders>
            <w:vAlign w:val="center"/>
          </w:tcPr>
          <w:p w14:paraId="077283C7">
            <w:pPr>
              <w:widowControl w:val="0"/>
              <w:autoSpaceDE w:val="0"/>
              <w:snapToGrid w:val="0"/>
              <w:ind w:firstLine="0"/>
              <w:jc w:val="center"/>
              <w:rPr>
                <w:rFonts w:ascii="宋体" w:hAnsi="宋体" w:cs="宋体"/>
                <w:color w:val="auto"/>
                <w:highlight w:val="none"/>
              </w:rPr>
            </w:pPr>
            <w:r>
              <w:rPr>
                <w:rFonts w:ascii="宋体" w:hAnsi="宋体" w:cs="宋体"/>
                <w:color w:val="auto"/>
                <w:highlight w:val="none"/>
                <w:lang w:val="en-US" w:eastAsia="zh-CN"/>
              </w:rPr>
              <w:t>25</w:t>
            </w:r>
            <w:r>
              <w:rPr>
                <w:rFonts w:ascii="宋体" w:hAnsi="宋体" w:cs="宋体"/>
                <w:color w:val="auto"/>
                <w:highlight w:val="none"/>
              </w:rPr>
              <w:t>%</w:t>
            </w:r>
          </w:p>
        </w:tc>
        <w:tc>
          <w:tcPr>
            <w:tcW w:w="2159" w:type="dxa"/>
            <w:tcBorders>
              <w:top w:val="single" w:color="000000" w:sz="4" w:space="0"/>
              <w:left w:val="single" w:color="000000" w:sz="4" w:space="0"/>
              <w:bottom w:val="single" w:color="000000" w:sz="4" w:space="0"/>
              <w:right w:val="single" w:color="000000" w:sz="4" w:space="0"/>
            </w:tcBorders>
            <w:vAlign w:val="center"/>
          </w:tcPr>
          <w:p w14:paraId="4DB61713">
            <w:pPr>
              <w:widowControl w:val="0"/>
              <w:autoSpaceDE w:val="0"/>
              <w:snapToGrid w:val="0"/>
              <w:ind w:firstLine="0"/>
              <w:jc w:val="center"/>
              <w:rPr>
                <w:rFonts w:ascii="宋体" w:hAnsi="宋体" w:cs="宋体"/>
                <w:color w:val="auto"/>
                <w:highlight w:val="none"/>
              </w:rPr>
            </w:pPr>
            <w:r>
              <w:rPr>
                <w:rFonts w:ascii="宋体" w:hAnsi="宋体" w:cs="宋体"/>
                <w:color w:val="auto"/>
                <w:highlight w:val="none"/>
                <w:lang w:val="en-US" w:eastAsia="zh-CN"/>
              </w:rPr>
              <w:t>50</w:t>
            </w:r>
            <w:r>
              <w:rPr>
                <w:rFonts w:ascii="宋体" w:hAnsi="宋体" w:cs="宋体"/>
                <w:color w:val="auto"/>
                <w:highlight w:val="none"/>
              </w:rPr>
              <w:t>%</w:t>
            </w:r>
          </w:p>
        </w:tc>
      </w:tr>
      <w:tr w14:paraId="1E9730FF">
        <w:tblPrEx>
          <w:tblCellMar>
            <w:top w:w="0" w:type="dxa"/>
            <w:left w:w="108" w:type="dxa"/>
            <w:bottom w:w="0" w:type="dxa"/>
            <w:right w:w="108" w:type="dxa"/>
          </w:tblCellMar>
        </w:tblPrEx>
        <w:trPr>
          <w:trHeight w:val="570" w:hRule="atLeast"/>
          <w:jc w:val="center"/>
        </w:trPr>
        <w:tc>
          <w:tcPr>
            <w:tcW w:w="2052" w:type="dxa"/>
            <w:tcBorders>
              <w:top w:val="single" w:color="000000" w:sz="4" w:space="0"/>
              <w:left w:val="single" w:color="000000" w:sz="4" w:space="0"/>
              <w:bottom w:val="single" w:color="000000" w:sz="4" w:space="0"/>
              <w:right w:val="single" w:color="000000" w:sz="4" w:space="0"/>
            </w:tcBorders>
            <w:vAlign w:val="center"/>
          </w:tcPr>
          <w:p w14:paraId="039216C5">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投标人综合得分</w:t>
            </w:r>
          </w:p>
        </w:tc>
        <w:tc>
          <w:tcPr>
            <w:tcW w:w="6476" w:type="dxa"/>
            <w:gridSpan w:val="3"/>
            <w:tcBorders>
              <w:top w:val="single" w:color="000000" w:sz="4" w:space="0"/>
              <w:left w:val="single" w:color="000000" w:sz="4" w:space="0"/>
              <w:bottom w:val="single" w:color="000000" w:sz="4" w:space="0"/>
              <w:right w:val="single" w:color="000000" w:sz="4" w:space="0"/>
            </w:tcBorders>
            <w:vAlign w:val="center"/>
          </w:tcPr>
          <w:p w14:paraId="1E036B25">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商务标得分+技术标得分+价格标得分=100</w:t>
            </w:r>
          </w:p>
        </w:tc>
      </w:tr>
    </w:tbl>
    <w:p w14:paraId="4F79FC6D">
      <w:pPr>
        <w:widowControl w:val="0"/>
        <w:autoSpaceDE w:val="0"/>
        <w:snapToGrid w:val="0"/>
        <w:ind w:firstLine="0"/>
        <w:jc w:val="left"/>
        <w:rPr>
          <w:rFonts w:ascii="宋体" w:hAnsi="宋体" w:cs="宋体"/>
          <w:color w:val="auto"/>
          <w:highlight w:val="none"/>
        </w:rPr>
      </w:pPr>
    </w:p>
    <w:p w14:paraId="39DE7B1C">
      <w:pPr>
        <w:widowControl w:val="0"/>
        <w:autoSpaceDE w:val="0"/>
        <w:snapToGrid w:val="0"/>
        <w:ind w:firstLine="0"/>
        <w:jc w:val="left"/>
        <w:rPr>
          <w:rFonts w:ascii="宋体" w:hAnsi="宋体" w:cs="宋体"/>
          <w:color w:val="auto"/>
          <w:highlight w:val="none"/>
        </w:rPr>
      </w:pPr>
    </w:p>
    <w:p w14:paraId="26275660">
      <w:pPr>
        <w:widowControl w:val="0"/>
        <w:numPr>
          <w:ilvl w:val="0"/>
          <w:numId w:val="0"/>
        </w:numPr>
        <w:autoSpaceDE w:val="0"/>
        <w:snapToGrid w:val="0"/>
        <w:ind w:left="0" w:firstLine="0"/>
        <w:jc w:val="left"/>
        <w:rPr>
          <w:rFonts w:ascii="宋体" w:hAnsi="宋体" w:cs="宋体"/>
          <w:color w:val="auto"/>
          <w:kern w:val="0"/>
          <w:szCs w:val="21"/>
          <w:highlight w:val="none"/>
        </w:rPr>
      </w:pPr>
      <w:bookmarkStart w:id="18" w:name="_Hlk532142035"/>
      <w:bookmarkEnd w:id="18"/>
      <w:r>
        <w:rPr>
          <w:color w:val="auto"/>
          <w:highlight w:val="none"/>
        </w:rPr>
        <w:br w:type="page"/>
      </w:r>
    </w:p>
    <w:p w14:paraId="0E9A05B0">
      <w:pPr>
        <w:widowControl w:val="0"/>
        <w:autoSpaceDE w:val="0"/>
        <w:snapToGrid w:val="0"/>
        <w:ind w:firstLine="0"/>
        <w:jc w:val="left"/>
        <w:rPr>
          <w:rFonts w:ascii="宋体" w:hAnsi="宋体" w:cs="宋体"/>
          <w:b/>
          <w:bCs/>
          <w:color w:val="auto"/>
          <w:kern w:val="0"/>
          <w:sz w:val="84"/>
          <w:szCs w:val="84"/>
          <w:highlight w:val="none"/>
        </w:rPr>
      </w:pPr>
    </w:p>
    <w:p w14:paraId="33ED8799">
      <w:pPr>
        <w:widowControl w:val="0"/>
        <w:autoSpaceDE w:val="0"/>
        <w:snapToGrid w:val="0"/>
        <w:ind w:firstLine="0"/>
        <w:jc w:val="left"/>
        <w:rPr>
          <w:rFonts w:ascii="宋体" w:hAnsi="宋体" w:cs="宋体"/>
          <w:b/>
          <w:bCs/>
          <w:color w:val="auto"/>
          <w:sz w:val="84"/>
          <w:szCs w:val="84"/>
          <w:highlight w:val="none"/>
        </w:rPr>
      </w:pPr>
    </w:p>
    <w:p w14:paraId="11B4C751">
      <w:pPr>
        <w:widowControl w:val="0"/>
        <w:autoSpaceDE w:val="0"/>
        <w:snapToGrid w:val="0"/>
        <w:ind w:firstLine="0"/>
        <w:jc w:val="left"/>
        <w:rPr>
          <w:rFonts w:ascii="宋体" w:hAnsi="宋体" w:cs="宋体"/>
          <w:b/>
          <w:bCs/>
          <w:color w:val="auto"/>
          <w:sz w:val="84"/>
          <w:szCs w:val="84"/>
          <w:highlight w:val="none"/>
        </w:rPr>
      </w:pPr>
    </w:p>
    <w:p w14:paraId="0086624E">
      <w:pPr>
        <w:widowControl w:val="0"/>
        <w:autoSpaceDE w:val="0"/>
        <w:snapToGrid w:val="0"/>
        <w:ind w:firstLine="0"/>
        <w:jc w:val="left"/>
        <w:rPr>
          <w:rFonts w:ascii="宋体" w:hAnsi="宋体" w:cs="宋体"/>
          <w:b/>
          <w:bCs/>
          <w:color w:val="auto"/>
          <w:sz w:val="84"/>
          <w:szCs w:val="84"/>
          <w:highlight w:val="none"/>
        </w:rPr>
      </w:pPr>
    </w:p>
    <w:p w14:paraId="5C7AA22E">
      <w:pPr>
        <w:widowControl w:val="0"/>
        <w:numPr>
          <w:ilvl w:val="0"/>
          <w:numId w:val="0"/>
        </w:numPr>
        <w:autoSpaceDE w:val="0"/>
        <w:snapToGrid w:val="0"/>
        <w:ind w:firstLine="0"/>
        <w:jc w:val="center"/>
        <w:outlineLvl w:val="0"/>
        <w:rPr>
          <w:rFonts w:ascii="宋体" w:hAnsi="宋体" w:cs="宋体"/>
          <w:b/>
          <w:bCs/>
          <w:color w:val="auto"/>
          <w:sz w:val="52"/>
          <w:szCs w:val="52"/>
          <w:highlight w:val="none"/>
        </w:rPr>
      </w:pPr>
      <w:bookmarkStart w:id="19" w:name="__RefHeading___Toc22737"/>
      <w:bookmarkEnd w:id="19"/>
      <w:r>
        <w:rPr>
          <w:rFonts w:ascii="宋体" w:hAnsi="宋体" w:cs="宋体"/>
          <w:b/>
          <w:bCs/>
          <w:color w:val="auto"/>
          <w:sz w:val="52"/>
          <w:szCs w:val="52"/>
          <w:highlight w:val="none"/>
        </w:rPr>
        <w:t>第三章 合同条款及格式</w:t>
      </w:r>
      <w:r>
        <w:rPr>
          <w:color w:val="auto"/>
          <w:highlight w:val="none"/>
        </w:rPr>
        <w:br w:type="page"/>
      </w:r>
    </w:p>
    <w:p w14:paraId="475872A1">
      <w:pPr>
        <w:widowControl w:val="0"/>
        <w:tabs>
          <w:tab w:val="left" w:pos="536"/>
          <w:tab w:val="center" w:pos="4156"/>
        </w:tabs>
        <w:autoSpaceDE w:val="0"/>
        <w:snapToGrid w:val="0"/>
        <w:ind w:firstLine="0"/>
        <w:jc w:val="center"/>
        <w:rPr>
          <w:color w:val="auto"/>
          <w:sz w:val="28"/>
          <w:szCs w:val="48"/>
          <w:highlight w:val="none"/>
        </w:rPr>
      </w:pPr>
      <w:r>
        <w:rPr>
          <w:b/>
          <w:color w:val="auto"/>
          <w:sz w:val="36"/>
          <w:szCs w:val="36"/>
          <w:highlight w:val="none"/>
          <w:lang w:val="en-US" w:eastAsia="zh-CN"/>
        </w:rPr>
        <w:t>深环绿盾2026年度24立方后推式厢装车运输租赁</w:t>
      </w:r>
      <w:r>
        <w:rPr>
          <w:b/>
          <w:color w:val="auto"/>
          <w:sz w:val="36"/>
          <w:szCs w:val="36"/>
          <w:highlight w:val="none"/>
          <w:lang w:val="en-US" w:eastAsia="zh-CN"/>
        </w:rPr>
        <w:br w:type="textWrapping"/>
      </w:r>
      <w:r>
        <w:rPr>
          <w:b/>
          <w:color w:val="auto"/>
          <w:sz w:val="36"/>
          <w:szCs w:val="36"/>
          <w:highlight w:val="none"/>
          <w:lang w:val="en-US" w:eastAsia="zh-CN"/>
        </w:rPr>
        <w:t>服务</w:t>
      </w:r>
      <w:r>
        <w:rPr>
          <w:b/>
          <w:color w:val="auto"/>
          <w:sz w:val="36"/>
          <w:szCs w:val="36"/>
          <w:highlight w:val="none"/>
        </w:rPr>
        <w:t>采购</w:t>
      </w:r>
      <w:r>
        <w:rPr>
          <w:b/>
          <w:bCs/>
          <w:color w:val="auto"/>
          <w:sz w:val="32"/>
          <w:szCs w:val="32"/>
          <w:highlight w:val="none"/>
        </w:rPr>
        <w:t>合同</w:t>
      </w:r>
    </w:p>
    <w:p w14:paraId="5F218A7F">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甲方（委托方）：深圳市深环绿盾环保科技有限公司</w:t>
      </w:r>
    </w:p>
    <w:p w14:paraId="5B1B7CCF">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地址：深圳市福田区梅观路 8-6 号福田生产基地办公楼三楼</w:t>
      </w:r>
    </w:p>
    <w:p w14:paraId="29396D5F">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联系人：</w:t>
      </w:r>
      <w:r>
        <w:rPr>
          <w:rFonts w:ascii="宋体" w:hAnsi="宋体" w:eastAsia="宋体" w:cs="宋体"/>
          <w:b w:val="0"/>
          <w:bCs w:val="0"/>
          <w:color w:val="auto"/>
          <w:sz w:val="21"/>
          <w:szCs w:val="21"/>
          <w:highlight w:val="none"/>
          <w:lang w:val="en-US" w:eastAsia="zh-CN"/>
        </w:rPr>
        <w:t>刘</w:t>
      </w:r>
      <w:r>
        <w:rPr>
          <w:rFonts w:ascii="宋体" w:hAnsi="宋体" w:eastAsia="宋体" w:cs="宋体"/>
          <w:b w:val="0"/>
          <w:bCs w:val="0"/>
          <w:color w:val="auto"/>
          <w:sz w:val="21"/>
          <w:szCs w:val="21"/>
          <w:highlight w:val="none"/>
        </w:rPr>
        <w:t>工</w:t>
      </w:r>
    </w:p>
    <w:p w14:paraId="3379738E">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联系电话：</w:t>
      </w:r>
      <w:r>
        <w:rPr>
          <w:rFonts w:ascii="宋体" w:hAnsi="宋体" w:eastAsia="宋体" w:cs="宋体"/>
          <w:b w:val="0"/>
          <w:bCs w:val="0"/>
          <w:color w:val="auto"/>
          <w:sz w:val="21"/>
          <w:szCs w:val="21"/>
          <w:highlight w:val="none"/>
          <w:lang w:val="en-US" w:eastAsia="zh-CN"/>
        </w:rPr>
        <w:t>13798452467</w:t>
      </w:r>
    </w:p>
    <w:p w14:paraId="350D4E57">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p>
    <w:p w14:paraId="0DED576B">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乙方（服务方）：________________________</w:t>
      </w:r>
    </w:p>
    <w:p w14:paraId="766B127F">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地址：________________________</w:t>
      </w:r>
    </w:p>
    <w:p w14:paraId="7E1921C9">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联系人：________________________</w:t>
      </w:r>
    </w:p>
    <w:p w14:paraId="3149A3C5">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rPr>
        <w:t>联系电话：________________________</w:t>
      </w:r>
    </w:p>
    <w:p w14:paraId="2E8558DC">
      <w:pPr>
        <w:pStyle w:val="161"/>
        <w:keepNext w:val="0"/>
        <w:keepLines w:val="0"/>
        <w:pageBreakBefore w:val="0"/>
        <w:kinsoku/>
        <w:overflowPunct/>
        <w:autoSpaceDE/>
        <w:bidi w:val="0"/>
        <w:snapToGrid/>
        <w:spacing w:line="360" w:lineRule="auto"/>
        <w:ind w:firstLine="630"/>
        <w:textAlignment w:val="auto"/>
        <w:rPr>
          <w:rFonts w:ascii="宋体" w:hAnsi="宋体" w:eastAsia="宋体" w:cs="宋体"/>
          <w:color w:val="auto"/>
          <w:sz w:val="21"/>
          <w:szCs w:val="21"/>
          <w:highlight w:val="none"/>
        </w:rPr>
      </w:pPr>
      <w:r>
        <w:rPr>
          <w:rFonts w:ascii="宋体" w:hAnsi="宋体" w:eastAsia="宋体" w:cs="宋体"/>
          <w:b w:val="0"/>
          <w:bCs w:val="0"/>
          <w:color w:val="auto"/>
          <w:sz w:val="21"/>
          <w:szCs w:val="21"/>
          <w:highlight w:val="none"/>
        </w:rPr>
        <w:t>根据《中华人民共和国民法典》及相关法律法规</w:t>
      </w:r>
      <w:r>
        <w:rPr>
          <w:rFonts w:ascii="宋体" w:hAnsi="宋体" w:cs="宋体"/>
          <w:color w:val="auto"/>
          <w:sz w:val="21"/>
          <w:szCs w:val="21"/>
          <w:highlight w:val="none"/>
        </w:rPr>
        <w:t>，在公平、平等、互惠互利、友好协商的基础上，为促进</w:t>
      </w:r>
      <w:r>
        <w:rPr>
          <w:rFonts w:cs="宋体"/>
          <w:color w:val="auto"/>
          <w:sz w:val="21"/>
          <w:szCs w:val="21"/>
          <w:highlight w:val="none"/>
          <w:lang w:val="en-US" w:eastAsia="zh-CN"/>
        </w:rPr>
        <w:t>甲、乙</w:t>
      </w:r>
      <w:r>
        <w:rPr>
          <w:rFonts w:ascii="宋体" w:hAnsi="宋体" w:cs="宋体"/>
          <w:color w:val="auto"/>
          <w:sz w:val="21"/>
          <w:szCs w:val="21"/>
          <w:highlight w:val="none"/>
        </w:rPr>
        <w:t>双方更加融洽地合作，就</w:t>
      </w:r>
      <w:r>
        <w:rPr>
          <w:rFonts w:cs="宋体"/>
          <w:color w:val="auto"/>
          <w:sz w:val="21"/>
          <w:szCs w:val="21"/>
          <w:highlight w:val="none"/>
          <w:lang w:val="en-US" w:eastAsia="zh-CN"/>
        </w:rPr>
        <w:t>甲</w:t>
      </w:r>
      <w:r>
        <w:rPr>
          <w:rFonts w:ascii="宋体" w:hAnsi="宋体" w:cs="宋体"/>
          <w:color w:val="auto"/>
          <w:sz w:val="21"/>
          <w:szCs w:val="21"/>
          <w:highlight w:val="none"/>
        </w:rPr>
        <w:t>方向</w:t>
      </w:r>
      <w:r>
        <w:rPr>
          <w:rFonts w:cs="宋体"/>
          <w:color w:val="auto"/>
          <w:sz w:val="21"/>
          <w:szCs w:val="21"/>
          <w:highlight w:val="none"/>
          <w:lang w:val="en-US" w:eastAsia="zh-CN"/>
        </w:rPr>
        <w:t>乙</w:t>
      </w:r>
      <w:r>
        <w:rPr>
          <w:rFonts w:ascii="宋体" w:hAnsi="宋体" w:cs="宋体"/>
          <w:color w:val="auto"/>
          <w:sz w:val="21"/>
          <w:szCs w:val="21"/>
          <w:highlight w:val="none"/>
        </w:rPr>
        <w:t>方采购</w:t>
      </w:r>
      <w:r>
        <w:rPr>
          <w:rStyle w:val="77"/>
          <w:rFonts w:eastAsia="宋体" w:cs="宋体"/>
          <w:color w:val="auto"/>
          <w:sz w:val="21"/>
          <w:szCs w:val="21"/>
          <w:highlight w:val="none"/>
        </w:rPr>
        <w:t xml:space="preserve">2026 </w:t>
      </w:r>
      <w:r>
        <w:rPr>
          <w:rStyle w:val="77"/>
          <w:rFonts w:ascii="宋体" w:hAnsi="宋体" w:cs="宋体"/>
          <w:color w:val="auto"/>
          <w:sz w:val="21"/>
          <w:szCs w:val="21"/>
          <w:highlight w:val="none"/>
        </w:rPr>
        <w:t xml:space="preserve">年度 </w:t>
      </w:r>
      <w:r>
        <w:rPr>
          <w:rStyle w:val="77"/>
          <w:rFonts w:eastAsia="宋体" w:cs="宋体"/>
          <w:color w:val="auto"/>
          <w:sz w:val="21"/>
          <w:szCs w:val="21"/>
          <w:highlight w:val="none"/>
        </w:rPr>
        <w:t xml:space="preserve">24 </w:t>
      </w:r>
      <w:r>
        <w:rPr>
          <w:rStyle w:val="77"/>
          <w:rFonts w:ascii="宋体" w:hAnsi="宋体" w:cs="宋体"/>
          <w:color w:val="auto"/>
          <w:sz w:val="21"/>
          <w:szCs w:val="21"/>
          <w:highlight w:val="none"/>
        </w:rPr>
        <w:t>立方后推式厢装车运输租赁服务</w:t>
      </w:r>
      <w:r>
        <w:rPr>
          <w:rFonts w:ascii="宋体" w:hAnsi="宋体" w:cs="宋体"/>
          <w:color w:val="auto"/>
          <w:sz w:val="21"/>
          <w:szCs w:val="21"/>
          <w:highlight w:val="none"/>
        </w:rPr>
        <w:t>事宜，达成如下协议：</w:t>
      </w:r>
    </w:p>
    <w:p w14:paraId="6E583945">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一、服务内容、线路及期限</w:t>
      </w:r>
    </w:p>
    <w:p w14:paraId="6B37D405">
      <w:pPr>
        <w:keepNext w:val="0"/>
        <w:keepLines w:val="0"/>
        <w:pageBreakBefore w:val="0"/>
        <w:widowControl/>
        <w:numPr>
          <w:ilvl w:val="0"/>
          <w:numId w:val="0"/>
        </w:numPr>
        <w:kinsoku/>
        <w:overflowPunct/>
        <w:autoSpaceDE/>
        <w:bidi w:val="0"/>
        <w:snapToGrid/>
        <w:spacing w:before="0" w:after="0" w:line="360" w:lineRule="auto"/>
        <w:ind w:left="120" w:right="0" w:firstLine="422"/>
        <w:jc w:val="left"/>
        <w:textAlignment w:val="auto"/>
        <w:rPr>
          <w:rFonts w:ascii="宋体" w:hAnsi="宋体" w:eastAsia="宋体" w:cs="宋体"/>
          <w:color w:val="auto"/>
          <w:sz w:val="21"/>
          <w:szCs w:val="21"/>
          <w:highlight w:val="none"/>
        </w:rPr>
      </w:pPr>
      <w:r>
        <w:rPr>
          <w:color w:val="auto"/>
          <w:highlight w:val="none"/>
        </w:rPr>
        <w:t>1.服务内容：乙方提供 24 立方后推式厢装车、持证驾驶员、车辆运维、</w:t>
      </w:r>
      <w:r>
        <w:rPr>
          <w:rFonts w:hint="eastAsia"/>
          <w:color w:val="auto"/>
          <w:highlight w:val="none"/>
          <w:lang w:val="en-US" w:eastAsia="zh-CN"/>
        </w:rPr>
        <w:t>高速、路桥、停车、</w:t>
      </w:r>
      <w:r>
        <w:rPr>
          <w:color w:val="auto"/>
          <w:highlight w:val="none"/>
        </w:rPr>
        <w:t>燃油、保险（含交强险、保额200万元以上第三者责任险、保额不低于50万元/车次的</w:t>
      </w:r>
      <w:r>
        <w:rPr>
          <w:color w:val="auto"/>
          <w:highlight w:val="none"/>
          <w:u w:val="single"/>
        </w:rPr>
        <w:t>承运人责任险</w:t>
      </w:r>
      <w:r>
        <w:rPr>
          <w:color w:val="auto"/>
          <w:highlight w:val="none"/>
        </w:rPr>
        <w:t>，保险期限覆盖整个服务期）、消杀、GPS 监控等全套服务，承接甲方废物运输工作。</w:t>
      </w:r>
    </w:p>
    <w:p w14:paraId="425BC370">
      <w:pPr>
        <w:keepNext w:val="0"/>
        <w:keepLines w:val="0"/>
        <w:pageBreakBefore w:val="0"/>
        <w:widowControl/>
        <w:numPr>
          <w:ilvl w:val="0"/>
          <w:numId w:val="0"/>
        </w:numPr>
        <w:kinsoku/>
        <w:overflowPunct/>
        <w:autoSpaceDE/>
        <w:bidi w:val="0"/>
        <w:snapToGrid/>
        <w:spacing w:before="0" w:after="0" w:line="360" w:lineRule="auto"/>
        <w:ind w:left="0" w:right="0" w:firstLine="422"/>
        <w:jc w:val="left"/>
        <w:textAlignment w:val="auto"/>
        <w:rPr>
          <w:color w:val="auto"/>
          <w:highlight w:val="none"/>
        </w:rPr>
      </w:pPr>
      <w:r>
        <w:rPr>
          <w:rStyle w:val="77"/>
          <w:rFonts w:ascii="宋体" w:hAnsi="宋体" w:eastAsia="宋体" w:cs="宋体"/>
          <w:color w:val="auto"/>
          <w:sz w:val="21"/>
          <w:szCs w:val="21"/>
          <w:highlight w:val="none"/>
          <w:lang w:val="en-US" w:eastAsia="zh-CN"/>
        </w:rPr>
        <w:t>2.</w:t>
      </w:r>
      <w:r>
        <w:rPr>
          <w:rStyle w:val="77"/>
          <w:rFonts w:ascii="宋体" w:hAnsi="宋体" w:cs="宋体"/>
          <w:b/>
          <w:bCs/>
          <w:color w:val="auto"/>
          <w:sz w:val="21"/>
          <w:szCs w:val="21"/>
          <w:highlight w:val="none"/>
          <w:lang w:val="en-US" w:eastAsia="zh-CN"/>
        </w:rPr>
        <w:t>结算基准价如下表：</w:t>
      </w:r>
    </w:p>
    <w:tbl>
      <w:tblPr>
        <w:tblStyle w:val="31"/>
        <w:tblW w:w="8519" w:type="dxa"/>
        <w:jc w:val="center"/>
        <w:tblLayout w:type="autofit"/>
        <w:tblCellMar>
          <w:top w:w="0" w:type="dxa"/>
          <w:left w:w="108" w:type="dxa"/>
          <w:bottom w:w="0" w:type="dxa"/>
          <w:right w:w="108" w:type="dxa"/>
        </w:tblCellMar>
      </w:tblPr>
      <w:tblGrid>
        <w:gridCol w:w="670"/>
        <w:gridCol w:w="4085"/>
        <w:gridCol w:w="3764"/>
      </w:tblGrid>
      <w:tr w14:paraId="1AE1B56F">
        <w:tblPrEx>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D1DEE48">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b/>
                <w:i w:val="0"/>
                <w:iCs w:val="0"/>
                <w:color w:val="auto"/>
                <w:sz w:val="22"/>
                <w:szCs w:val="22"/>
                <w:highlight w:val="none"/>
                <w:u w:val="none"/>
              </w:rPr>
            </w:pPr>
            <w:r>
              <w:rPr>
                <w:rFonts w:ascii="宋体" w:hAnsi="宋体" w:cs="宋体"/>
                <w:b/>
                <w:i w:val="0"/>
                <w:iCs w:val="0"/>
                <w:color w:val="auto"/>
                <w:kern w:val="0"/>
                <w:sz w:val="22"/>
                <w:szCs w:val="22"/>
                <w:highlight w:val="none"/>
                <w:u w:val="none"/>
                <w:lang w:val="en-US" w:eastAsia="zh-CN" w:bidi="ar"/>
              </w:rPr>
              <w:t>序号</w:t>
            </w:r>
          </w:p>
        </w:tc>
        <w:tc>
          <w:tcPr>
            <w:tcW w:w="4012" w:type="dxa"/>
            <w:tcBorders>
              <w:top w:val="single" w:color="000000" w:sz="4" w:space="0"/>
              <w:left w:val="single" w:color="000000" w:sz="4" w:space="0"/>
              <w:bottom w:val="single" w:color="000000" w:sz="4" w:space="0"/>
              <w:right w:val="single" w:color="000000" w:sz="4" w:space="0"/>
            </w:tcBorders>
            <w:vAlign w:val="center"/>
          </w:tcPr>
          <w:p w14:paraId="1BB8295E">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b/>
                <w:i w:val="0"/>
                <w:iCs w:val="0"/>
                <w:color w:val="auto"/>
                <w:sz w:val="22"/>
                <w:szCs w:val="22"/>
                <w:highlight w:val="none"/>
                <w:u w:val="none"/>
              </w:rPr>
            </w:pPr>
            <w:r>
              <w:rPr>
                <w:rFonts w:ascii="宋体" w:hAnsi="宋体" w:cs="宋体"/>
                <w:b/>
                <w:i w:val="0"/>
                <w:iCs w:val="0"/>
                <w:color w:val="auto"/>
                <w:kern w:val="0"/>
                <w:sz w:val="22"/>
                <w:szCs w:val="22"/>
                <w:highlight w:val="none"/>
                <w:u w:val="none"/>
                <w:lang w:val="en-US" w:eastAsia="zh-CN" w:bidi="ar"/>
              </w:rPr>
              <w:t>里程区间</w:t>
            </w:r>
          </w:p>
        </w:tc>
        <w:tc>
          <w:tcPr>
            <w:tcW w:w="3696" w:type="dxa"/>
            <w:tcBorders>
              <w:top w:val="single" w:color="000000" w:sz="4" w:space="0"/>
              <w:left w:val="single" w:color="000000" w:sz="4" w:space="0"/>
              <w:bottom w:val="single" w:color="000000" w:sz="4" w:space="0"/>
              <w:right w:val="single" w:color="000000" w:sz="4" w:space="0"/>
            </w:tcBorders>
            <w:vAlign w:val="center"/>
          </w:tcPr>
          <w:p w14:paraId="0BB81CC5">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b/>
                <w:i w:val="0"/>
                <w:iCs w:val="0"/>
                <w:color w:val="auto"/>
                <w:sz w:val="22"/>
                <w:szCs w:val="22"/>
                <w:highlight w:val="none"/>
                <w:u w:val="none"/>
              </w:rPr>
            </w:pPr>
            <w:r>
              <w:rPr>
                <w:rFonts w:ascii="宋体" w:hAnsi="宋体" w:cs="宋体"/>
                <w:b/>
                <w:i w:val="0"/>
                <w:iCs w:val="0"/>
                <w:color w:val="auto"/>
                <w:kern w:val="0"/>
                <w:sz w:val="22"/>
                <w:szCs w:val="22"/>
                <w:highlight w:val="none"/>
                <w:u w:val="none"/>
                <w:lang w:val="en-US" w:eastAsia="zh-CN" w:bidi="ar"/>
              </w:rPr>
              <w:t>单车次基准价（元</w:t>
            </w:r>
            <w:r>
              <w:rPr>
                <w:rFonts w:ascii="宋体" w:hAnsi="宋体" w:eastAsia="宋体" w:cs="宋体"/>
                <w:b/>
                <w:i w:val="0"/>
                <w:iCs w:val="0"/>
                <w:color w:val="auto"/>
                <w:kern w:val="0"/>
                <w:sz w:val="22"/>
                <w:szCs w:val="22"/>
                <w:highlight w:val="none"/>
                <w:u w:val="none"/>
                <w:lang w:val="en-US" w:eastAsia="zh-CN" w:bidi="ar"/>
              </w:rPr>
              <w:t>/</w:t>
            </w:r>
            <w:r>
              <w:rPr>
                <w:rFonts w:ascii="宋体" w:hAnsi="宋体" w:cs="宋体"/>
                <w:b/>
                <w:i w:val="0"/>
                <w:iCs w:val="0"/>
                <w:color w:val="auto"/>
                <w:kern w:val="0"/>
                <w:sz w:val="22"/>
                <w:szCs w:val="22"/>
                <w:highlight w:val="none"/>
                <w:u w:val="none"/>
                <w:lang w:val="en-US" w:eastAsia="zh-CN" w:bidi="ar"/>
              </w:rPr>
              <w:t>次）</w:t>
            </w:r>
          </w:p>
        </w:tc>
      </w:tr>
      <w:tr w14:paraId="2A104485">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2B5ECAD">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1</w:t>
            </w:r>
          </w:p>
        </w:tc>
        <w:tc>
          <w:tcPr>
            <w:tcW w:w="4012" w:type="dxa"/>
            <w:tcBorders>
              <w:top w:val="single" w:color="000000" w:sz="4" w:space="0"/>
              <w:left w:val="single" w:color="000000" w:sz="4" w:space="0"/>
              <w:bottom w:val="single" w:color="000000" w:sz="4" w:space="0"/>
              <w:right w:val="single" w:color="000000" w:sz="4" w:space="0"/>
            </w:tcBorders>
            <w:vAlign w:val="center"/>
          </w:tcPr>
          <w:p w14:paraId="1A1DD77A">
            <w:pPr>
              <w:widowControl w:val="0"/>
              <w:autoSpaceDE w:val="0"/>
              <w:autoSpaceDN w:val="0"/>
              <w:adjustRightInd w:val="0"/>
              <w:snapToGrid w:val="0"/>
              <w:spacing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0C48FC92">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hint="eastAsia" w:ascii="宋体" w:hAnsi="宋体" w:eastAsia="宋体" w:cs="宋体"/>
                <w:i w:val="0"/>
                <w:iCs w:val="0"/>
                <w:color w:val="auto"/>
                <w:sz w:val="24"/>
                <w:szCs w:val="22"/>
                <w:highlight w:val="none"/>
                <w:u w:val="none"/>
              </w:rPr>
              <w:t>743.00</w:t>
            </w:r>
          </w:p>
        </w:tc>
      </w:tr>
      <w:tr w14:paraId="3720126E">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4BF4486">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i w:val="0"/>
                <w:iCs w:val="0"/>
                <w:color w:val="auto"/>
                <w:kern w:val="0"/>
                <w:sz w:val="24"/>
                <w:szCs w:val="22"/>
                <w:highlight w:val="none"/>
                <w:u w:val="none"/>
                <w:lang w:val="en-US" w:eastAsia="zh-CN" w:bidi="ar"/>
              </w:rPr>
              <w:t>2</w:t>
            </w:r>
          </w:p>
        </w:tc>
        <w:tc>
          <w:tcPr>
            <w:tcW w:w="4012" w:type="dxa"/>
            <w:tcBorders>
              <w:top w:val="single" w:color="000000" w:sz="4" w:space="0"/>
              <w:left w:val="single" w:color="000000" w:sz="4" w:space="0"/>
              <w:bottom w:val="single" w:color="000000" w:sz="4" w:space="0"/>
              <w:right w:val="single" w:color="000000" w:sz="4" w:space="0"/>
            </w:tcBorders>
            <w:vAlign w:val="center"/>
          </w:tcPr>
          <w:p w14:paraId="66C62264">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10-50KM（含 50KM）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5B149A0E">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2"/>
                <w:sz w:val="24"/>
                <w:szCs w:val="22"/>
                <w:highlight w:val="none"/>
                <w:u w:val="none"/>
                <w:lang w:val="en-US" w:eastAsia="zh-CN" w:bidi="ar-SA"/>
              </w:rPr>
            </w:pPr>
            <w:r>
              <w:rPr>
                <w:rFonts w:hint="eastAsia" w:ascii="宋体" w:hAnsi="宋体" w:eastAsia="宋体" w:cs="宋体"/>
                <w:i w:val="0"/>
                <w:iCs w:val="0"/>
                <w:color w:val="auto"/>
                <w:sz w:val="24"/>
                <w:szCs w:val="22"/>
                <w:highlight w:val="none"/>
                <w:u w:val="none"/>
              </w:rPr>
              <w:t>1595.00</w:t>
            </w:r>
          </w:p>
        </w:tc>
      </w:tr>
      <w:tr w14:paraId="47C8567E">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2CDC5DB">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3</w:t>
            </w:r>
          </w:p>
        </w:tc>
        <w:tc>
          <w:tcPr>
            <w:tcW w:w="4012" w:type="dxa"/>
            <w:tcBorders>
              <w:top w:val="single" w:color="000000" w:sz="4" w:space="0"/>
              <w:left w:val="single" w:color="000000" w:sz="4" w:space="0"/>
              <w:bottom w:val="single" w:color="000000" w:sz="4" w:space="0"/>
              <w:right w:val="single" w:color="000000" w:sz="4" w:space="0"/>
            </w:tcBorders>
            <w:vAlign w:val="center"/>
          </w:tcPr>
          <w:p w14:paraId="7DF3E060">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hint="eastAsia" w:ascii="宋体" w:hAnsi="宋体" w:eastAsia="宋体" w:cs="宋体"/>
                <w:color w:val="auto"/>
                <w:sz w:val="24"/>
                <w:szCs w:val="24"/>
                <w:highlight w:val="none"/>
                <w:lang w:val="en-US" w:eastAsia="zh-CN"/>
              </w:rPr>
              <w:t>50</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 xml:space="preserve">0KM（含 </w:t>
            </w: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3F2B5E87">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2"/>
                <w:sz w:val="24"/>
                <w:szCs w:val="22"/>
                <w:highlight w:val="none"/>
                <w:u w:val="none"/>
                <w:lang w:val="en-US" w:eastAsia="zh-CN" w:bidi="ar-SA"/>
              </w:rPr>
            </w:pPr>
            <w:r>
              <w:rPr>
                <w:rFonts w:hint="eastAsia" w:ascii="宋体" w:hAnsi="宋体" w:eastAsia="宋体" w:cs="宋体"/>
                <w:i w:val="0"/>
                <w:iCs w:val="0"/>
                <w:color w:val="auto"/>
                <w:sz w:val="24"/>
                <w:szCs w:val="22"/>
                <w:highlight w:val="none"/>
                <w:u w:val="none"/>
              </w:rPr>
              <w:t>3295.00</w:t>
            </w:r>
          </w:p>
        </w:tc>
      </w:tr>
      <w:tr w14:paraId="7528E718">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1732968">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4</w:t>
            </w:r>
          </w:p>
        </w:tc>
        <w:tc>
          <w:tcPr>
            <w:tcW w:w="4012" w:type="dxa"/>
            <w:tcBorders>
              <w:top w:val="single" w:color="000000" w:sz="4" w:space="0"/>
              <w:left w:val="single" w:color="000000" w:sz="4" w:space="0"/>
              <w:bottom w:val="single" w:color="000000" w:sz="4" w:space="0"/>
              <w:right w:val="single" w:color="000000" w:sz="4" w:space="0"/>
            </w:tcBorders>
            <w:vAlign w:val="center"/>
          </w:tcPr>
          <w:p w14:paraId="148CC5B8">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00</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 xml:space="preserve">50KM（含 </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50KM）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5D7EB2BD">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2"/>
                <w:sz w:val="24"/>
                <w:szCs w:val="22"/>
                <w:highlight w:val="none"/>
                <w:u w:val="none"/>
                <w:lang w:val="en-US" w:eastAsia="zh-CN" w:bidi="ar-SA"/>
              </w:rPr>
            </w:pPr>
            <w:r>
              <w:rPr>
                <w:rFonts w:hint="eastAsia" w:ascii="宋体" w:hAnsi="宋体" w:eastAsia="宋体" w:cs="宋体"/>
                <w:i w:val="0"/>
                <w:iCs w:val="0"/>
                <w:color w:val="auto"/>
                <w:sz w:val="24"/>
                <w:szCs w:val="22"/>
                <w:highlight w:val="none"/>
                <w:u w:val="none"/>
              </w:rPr>
              <w:t>4360.00</w:t>
            </w:r>
          </w:p>
        </w:tc>
      </w:tr>
      <w:tr w14:paraId="45860AC1">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F4D9E3B">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5</w:t>
            </w:r>
          </w:p>
        </w:tc>
        <w:tc>
          <w:tcPr>
            <w:tcW w:w="4012" w:type="dxa"/>
            <w:tcBorders>
              <w:top w:val="single" w:color="000000" w:sz="4" w:space="0"/>
              <w:left w:val="single" w:color="000000" w:sz="4" w:space="0"/>
              <w:bottom w:val="single" w:color="000000" w:sz="4" w:space="0"/>
              <w:right w:val="single" w:color="000000" w:sz="4" w:space="0"/>
            </w:tcBorders>
            <w:vAlign w:val="center"/>
          </w:tcPr>
          <w:p w14:paraId="63EC75E3">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20</w:t>
            </w:r>
            <w:r>
              <w:rPr>
                <w:rFonts w:ascii="宋体" w:hAnsi="宋体" w:eastAsia="宋体" w:cs="宋体"/>
                <w:color w:val="auto"/>
                <w:sz w:val="24"/>
                <w:szCs w:val="24"/>
                <w:highlight w:val="none"/>
              </w:rPr>
              <w:t xml:space="preserve">0KM（含 </w:t>
            </w:r>
            <w:r>
              <w:rPr>
                <w:rFonts w:hint="eastAsia" w:ascii="宋体" w:hAnsi="宋体" w:eastAsia="宋体" w:cs="宋体"/>
                <w:color w:val="auto"/>
                <w:sz w:val="24"/>
                <w:szCs w:val="24"/>
                <w:highlight w:val="none"/>
                <w:lang w:val="en-US" w:eastAsia="zh-CN"/>
              </w:rPr>
              <w:t>200</w:t>
            </w:r>
            <w:r>
              <w:rPr>
                <w:rFonts w:ascii="宋体" w:hAnsi="宋体" w:eastAsia="宋体" w:cs="宋体"/>
                <w:color w:val="auto"/>
                <w:sz w:val="24"/>
                <w:szCs w:val="24"/>
                <w:highlight w:val="none"/>
              </w:rPr>
              <w:t>KM）</w:t>
            </w:r>
          </w:p>
        </w:tc>
        <w:tc>
          <w:tcPr>
            <w:tcW w:w="3696" w:type="dxa"/>
            <w:tcBorders>
              <w:top w:val="single" w:color="000000" w:sz="4" w:space="0"/>
              <w:left w:val="single" w:color="000000" w:sz="4" w:space="0"/>
              <w:bottom w:val="single" w:color="000000" w:sz="4" w:space="0"/>
              <w:right w:val="single" w:color="000000" w:sz="4" w:space="0"/>
            </w:tcBorders>
            <w:vAlign w:val="center"/>
          </w:tcPr>
          <w:p w14:paraId="40C9BDEF">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hint="eastAsia" w:ascii="宋体" w:hAnsi="宋体" w:eastAsia="宋体" w:cs="宋体"/>
                <w:i w:val="0"/>
                <w:iCs w:val="0"/>
                <w:color w:val="auto"/>
                <w:sz w:val="24"/>
                <w:szCs w:val="22"/>
                <w:highlight w:val="none"/>
                <w:u w:val="none"/>
              </w:rPr>
              <w:t>4780.00</w:t>
            </w:r>
          </w:p>
        </w:tc>
      </w:tr>
      <w:tr w14:paraId="7572A7F2">
        <w:tblPrEx>
          <w:tblCellMar>
            <w:top w:w="0" w:type="dxa"/>
            <w:left w:w="108" w:type="dxa"/>
            <w:bottom w:w="0" w:type="dxa"/>
            <w:right w:w="108" w:type="dxa"/>
          </w:tblCellMar>
        </w:tblPrEx>
        <w:trPr>
          <w:trHeight w:val="784" w:hRule="atLeast"/>
          <w:jc w:val="center"/>
        </w:trPr>
        <w:tc>
          <w:tcPr>
            <w:tcW w:w="8519" w:type="dxa"/>
            <w:gridSpan w:val="3"/>
            <w:tcBorders>
              <w:top w:val="single" w:color="000000" w:sz="4" w:space="0"/>
              <w:left w:val="single" w:color="000000" w:sz="4" w:space="0"/>
              <w:bottom w:val="single" w:color="000000" w:sz="4" w:space="0"/>
              <w:right w:val="single" w:color="000000" w:sz="4" w:space="0"/>
            </w:tcBorders>
            <w:vAlign w:val="center"/>
          </w:tcPr>
          <w:p w14:paraId="5D77A448">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2"/>
                <w:szCs w:val="22"/>
                <w:highlight w:val="none"/>
                <w:u w:val="none"/>
              </w:rPr>
            </w:pPr>
            <w:r>
              <w:rPr>
                <w:rFonts w:ascii="宋体" w:hAnsi="宋体" w:eastAsia="宋体" w:cs="宋体"/>
                <w:color w:val="auto"/>
                <w:sz w:val="21"/>
                <w:szCs w:val="21"/>
                <w:highlight w:val="none"/>
                <w:lang w:val="en-US" w:eastAsia="zh-CN"/>
              </w:rPr>
              <w:t>备注：距离测算方式：采用百度地图或高德地图等主流导航软件，在正常工作日非交通高峰期（即避开7:00-9:00、17:00-19:00时段）的驾车最短距离为准。</w:t>
            </w:r>
          </w:p>
        </w:tc>
      </w:tr>
    </w:tbl>
    <w:p w14:paraId="0FC4B17A">
      <w:pPr>
        <w:keepNext w:val="0"/>
        <w:keepLines w:val="0"/>
        <w:pageBreakBefore w:val="0"/>
        <w:widowControl/>
        <w:numPr>
          <w:ilvl w:val="0"/>
          <w:numId w:val="0"/>
        </w:numPr>
        <w:kinsoku/>
        <w:overflowPunct/>
        <w:autoSpaceDE/>
        <w:bidi w:val="0"/>
        <w:snapToGrid/>
        <w:spacing w:before="0" w:after="0" w:line="360" w:lineRule="auto"/>
        <w:ind w:left="0" w:right="0" w:firstLine="0"/>
        <w:jc w:val="left"/>
        <w:textAlignment w:val="auto"/>
        <w:rPr>
          <w:rFonts w:ascii="宋体" w:hAnsi="宋体" w:eastAsia="宋体" w:cs="宋体"/>
          <w:color w:val="auto"/>
          <w:sz w:val="21"/>
          <w:szCs w:val="21"/>
          <w:highlight w:val="none"/>
          <w:lang w:val="en-US" w:eastAsia="zh-CN"/>
        </w:rPr>
      </w:pPr>
    </w:p>
    <w:p w14:paraId="1BA997F4">
      <w:pPr>
        <w:keepNext w:val="0"/>
        <w:keepLines w:val="0"/>
        <w:pageBreakBefore w:val="0"/>
        <w:widowControl/>
        <w:numPr>
          <w:ilvl w:val="0"/>
          <w:numId w:val="0"/>
        </w:numPr>
        <w:kinsoku/>
        <w:overflowPunct/>
        <w:autoSpaceDE/>
        <w:bidi w:val="0"/>
        <w:snapToGrid/>
        <w:spacing w:before="0" w:after="0" w:line="360" w:lineRule="auto"/>
        <w:ind w:left="0" w:right="0" w:firstLine="422"/>
        <w:jc w:val="left"/>
        <w:textAlignment w:val="auto"/>
        <w:rPr>
          <w:rFonts w:ascii="宋体" w:hAnsi="宋体" w:eastAsia="宋体" w:cs="宋体"/>
          <w:color w:val="auto"/>
          <w:sz w:val="21"/>
          <w:szCs w:val="21"/>
          <w:highlight w:val="none"/>
        </w:rPr>
      </w:pPr>
      <w:r>
        <w:rPr>
          <w:rStyle w:val="77"/>
          <w:rFonts w:ascii="宋体" w:hAnsi="宋体" w:eastAsia="宋体" w:cs="宋体"/>
          <w:color w:val="auto"/>
          <w:sz w:val="21"/>
          <w:szCs w:val="21"/>
          <w:highlight w:val="none"/>
          <w:lang w:val="en-US" w:eastAsia="zh-CN"/>
        </w:rPr>
        <w:t>3.</w:t>
      </w:r>
      <w:r>
        <w:rPr>
          <w:rStyle w:val="77"/>
          <w:rFonts w:ascii="宋体" w:hAnsi="宋体" w:cs="宋体"/>
          <w:color w:val="auto"/>
          <w:sz w:val="21"/>
          <w:szCs w:val="21"/>
          <w:highlight w:val="none"/>
        </w:rPr>
        <w:t>服务期限</w:t>
      </w:r>
      <w:r>
        <w:rPr>
          <w:rFonts w:ascii="宋体" w:hAnsi="宋体" w:cs="宋体"/>
          <w:color w:val="auto"/>
          <w:sz w:val="21"/>
          <w:szCs w:val="21"/>
          <w:highlight w:val="none"/>
        </w:rPr>
        <w:t>：自</w:t>
      </w:r>
      <w:r>
        <w:rPr>
          <w:rFonts w:ascii="宋体" w:hAnsi="宋体" w:cs="宋体"/>
          <w:color w:val="auto"/>
          <w:sz w:val="21"/>
          <w:szCs w:val="21"/>
          <w:highlight w:val="none"/>
          <w:lang w:val="en-US" w:eastAsia="zh-CN"/>
        </w:rPr>
        <w:t>合同生效日起</w:t>
      </w:r>
      <w:r>
        <w:rPr>
          <w:rFonts w:ascii="宋体" w:hAnsi="宋体" w:eastAsia="宋体" w:cs="宋体"/>
          <w:color w:val="auto"/>
          <w:sz w:val="21"/>
          <w:szCs w:val="21"/>
          <w:highlight w:val="none"/>
          <w:lang w:val="en-US" w:eastAsia="zh-CN"/>
        </w:rPr>
        <w:t>365</w:t>
      </w:r>
      <w:r>
        <w:rPr>
          <w:rFonts w:ascii="宋体" w:hAnsi="宋体" w:cs="宋体"/>
          <w:color w:val="auto"/>
          <w:sz w:val="21"/>
          <w:szCs w:val="21"/>
          <w:highlight w:val="none"/>
          <w:lang w:val="en-US" w:eastAsia="zh-CN"/>
        </w:rPr>
        <w:t>个日历日内有效。</w:t>
      </w:r>
    </w:p>
    <w:p w14:paraId="189AAAD0">
      <w:pPr>
        <w:keepNext w:val="0"/>
        <w:keepLines w:val="0"/>
        <w:pageBreakBefore w:val="0"/>
        <w:widowControl/>
        <w:numPr>
          <w:ilvl w:val="0"/>
          <w:numId w:val="0"/>
        </w:numPr>
        <w:kinsoku/>
        <w:overflowPunct/>
        <w:autoSpaceDE/>
        <w:bidi w:val="0"/>
        <w:snapToGrid/>
        <w:spacing w:before="0" w:after="0" w:line="360" w:lineRule="auto"/>
        <w:ind w:left="0" w:right="0" w:firstLine="422"/>
        <w:jc w:val="left"/>
        <w:textAlignment w:val="auto"/>
        <w:rPr>
          <w:rFonts w:ascii="宋体" w:hAnsi="宋体" w:eastAsia="宋体" w:cs="宋体"/>
          <w:color w:val="auto"/>
          <w:sz w:val="21"/>
          <w:szCs w:val="21"/>
          <w:highlight w:val="none"/>
          <w:lang w:eastAsia="zh-CN"/>
        </w:rPr>
      </w:pPr>
      <w:r>
        <w:rPr>
          <w:rStyle w:val="77"/>
          <w:rFonts w:ascii="宋体" w:hAnsi="宋体" w:eastAsia="宋体" w:cs="宋体"/>
          <w:color w:val="auto"/>
          <w:sz w:val="21"/>
          <w:szCs w:val="21"/>
          <w:highlight w:val="none"/>
          <w:lang w:val="en-US" w:eastAsia="zh-CN"/>
        </w:rPr>
        <w:t>4.</w:t>
      </w:r>
      <w:r>
        <w:rPr>
          <w:rStyle w:val="77"/>
          <w:rFonts w:ascii="宋体" w:hAnsi="宋体" w:cs="宋体"/>
          <w:color w:val="auto"/>
          <w:sz w:val="21"/>
          <w:szCs w:val="21"/>
          <w:highlight w:val="none"/>
        </w:rPr>
        <w:t>年度总价上限</w:t>
      </w:r>
      <w:r>
        <w:rPr>
          <w:rFonts w:ascii="宋体" w:hAnsi="宋体" w:cs="宋体"/>
          <w:color w:val="auto"/>
          <w:sz w:val="21"/>
          <w:szCs w:val="21"/>
          <w:highlight w:val="none"/>
        </w:rPr>
        <w:t>：</w:t>
      </w:r>
      <w:r>
        <w:rPr>
          <w:rFonts w:ascii="宋体" w:hAnsi="宋体" w:cs="宋体"/>
          <w:color w:val="auto"/>
          <w:sz w:val="21"/>
          <w:szCs w:val="21"/>
          <w:highlight w:val="none"/>
          <w:lang w:val="en-US" w:eastAsia="zh-CN"/>
        </w:rPr>
        <w:t>本项目预算总价为</w:t>
      </w:r>
      <w:r>
        <w:rPr>
          <w:rFonts w:ascii="宋体" w:hAnsi="宋体" w:cs="宋体"/>
          <w:color w:val="auto"/>
          <w:sz w:val="21"/>
          <w:szCs w:val="21"/>
          <w:highlight w:val="none"/>
        </w:rPr>
        <w:t xml:space="preserve">人民币 </w:t>
      </w:r>
      <w:r>
        <w:rPr>
          <w:rFonts w:ascii="宋体" w:hAnsi="宋体" w:eastAsia="宋体" w:cs="宋体"/>
          <w:color w:val="auto"/>
          <w:sz w:val="21"/>
          <w:szCs w:val="21"/>
          <w:highlight w:val="none"/>
          <w:lang w:val="en-US" w:eastAsia="zh-CN"/>
        </w:rPr>
        <w:t>96</w:t>
      </w:r>
      <w:r>
        <w:rPr>
          <w:rFonts w:ascii="宋体" w:hAnsi="宋体" w:cs="宋体"/>
          <w:color w:val="auto"/>
          <w:sz w:val="21"/>
          <w:szCs w:val="21"/>
          <w:highlight w:val="none"/>
          <w:lang w:val="en-US" w:eastAsia="zh-CN"/>
        </w:rPr>
        <w:t>万元（含增值税专用发票）</w:t>
      </w:r>
      <w:r>
        <w:rPr>
          <w:rFonts w:ascii="宋体" w:hAnsi="宋体" w:cs="宋体"/>
          <w:color w:val="auto"/>
          <w:sz w:val="21"/>
          <w:szCs w:val="21"/>
          <w:highlight w:val="none"/>
        </w:rPr>
        <w:t>，</w:t>
      </w:r>
      <w:r>
        <w:rPr>
          <w:rFonts w:ascii="宋体" w:hAnsi="宋体" w:cs="宋体"/>
          <w:color w:val="auto"/>
          <w:sz w:val="21"/>
          <w:szCs w:val="21"/>
          <w:highlight w:val="none"/>
          <w:lang w:val="en-US" w:eastAsia="zh-CN"/>
        </w:rPr>
        <w:t>服务期限内甲方有权根据业务需要变更转运路线，增减运输车次。</w:t>
      </w:r>
      <w:r>
        <w:rPr>
          <w:rFonts w:ascii="宋体" w:hAnsi="宋体" w:cs="宋体"/>
          <w:color w:val="auto"/>
          <w:sz w:val="21"/>
          <w:szCs w:val="21"/>
          <w:highlight w:val="none"/>
        </w:rPr>
        <w:t xml:space="preserve">服务全周期内，甲方累计支付给乙方的所有费用合计最高不超过人民币含税 </w:t>
      </w:r>
      <w:r>
        <w:rPr>
          <w:rFonts w:ascii="宋体" w:hAnsi="宋体" w:eastAsia="宋体" w:cs="宋体"/>
          <w:color w:val="auto"/>
          <w:sz w:val="21"/>
          <w:szCs w:val="21"/>
          <w:highlight w:val="none"/>
        </w:rPr>
        <w:t xml:space="preserve">96 </w:t>
      </w:r>
      <w:r>
        <w:rPr>
          <w:rFonts w:ascii="宋体" w:hAnsi="宋体" w:cs="宋体"/>
          <w:color w:val="auto"/>
          <w:sz w:val="21"/>
          <w:szCs w:val="21"/>
          <w:highlight w:val="none"/>
        </w:rPr>
        <w:t>万元</w:t>
      </w:r>
      <w:r>
        <w:rPr>
          <w:rFonts w:ascii="宋体" w:hAnsi="宋体" w:cs="宋体"/>
          <w:color w:val="auto"/>
          <w:sz w:val="21"/>
          <w:szCs w:val="21"/>
          <w:highlight w:val="none"/>
          <w:lang w:eastAsia="zh-CN"/>
        </w:rPr>
        <w:t>。</w:t>
      </w:r>
    </w:p>
    <w:p w14:paraId="45834E72">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二、计价方式</w:t>
      </w:r>
    </w:p>
    <w:p w14:paraId="31C16173">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rPr>
        <w:t>执行中标区间单车单价，运费</w:t>
      </w:r>
      <w:r>
        <w:rPr>
          <w:rFonts w:ascii="宋体" w:hAnsi="宋体" w:eastAsia="宋体" w:cs="宋体"/>
          <w:color w:val="auto"/>
          <w:sz w:val="21"/>
          <w:szCs w:val="21"/>
          <w:highlight w:val="none"/>
          <w:lang w:val="en-US" w:eastAsia="zh-CN"/>
        </w:rPr>
        <w:t>=</w:t>
      </w:r>
      <w:r>
        <w:rPr>
          <w:rFonts w:ascii="宋体" w:hAnsi="宋体" w:cs="宋体"/>
          <w:color w:val="auto"/>
          <w:sz w:val="21"/>
          <w:szCs w:val="21"/>
          <w:highlight w:val="none"/>
        </w:rPr>
        <w:t xml:space="preserve">对应里程区间单车单价 </w:t>
      </w:r>
      <w:r>
        <w:rPr>
          <w:rFonts w:ascii="宋体" w:hAnsi="宋体" w:eastAsia="宋体" w:cs="宋体"/>
          <w:color w:val="auto"/>
          <w:sz w:val="21"/>
          <w:szCs w:val="21"/>
          <w:highlight w:val="none"/>
        </w:rPr>
        <w:t xml:space="preserve">× </w:t>
      </w:r>
      <w:r>
        <w:rPr>
          <w:rFonts w:ascii="宋体" w:hAnsi="宋体" w:cs="宋体"/>
          <w:color w:val="auto"/>
          <w:sz w:val="21"/>
          <w:szCs w:val="21"/>
          <w:highlight w:val="none"/>
        </w:rPr>
        <w:t>实际转运车次。</w:t>
      </w:r>
    </w:p>
    <w:p w14:paraId="159D463A">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单价包含车辆租赁、燃油、</w:t>
      </w:r>
      <w:r>
        <w:rPr>
          <w:rFonts w:hint="eastAsia" w:ascii="宋体" w:hAnsi="宋体" w:cs="宋体"/>
          <w:color w:val="auto"/>
          <w:sz w:val="21"/>
          <w:szCs w:val="21"/>
          <w:highlight w:val="none"/>
          <w:lang w:val="en-US" w:eastAsia="zh-CN"/>
        </w:rPr>
        <w:t>高速、路桥、停车、</w:t>
      </w:r>
      <w:r>
        <w:rPr>
          <w:rFonts w:ascii="宋体" w:hAnsi="宋体" w:cs="宋体"/>
          <w:color w:val="auto"/>
          <w:sz w:val="21"/>
          <w:szCs w:val="21"/>
          <w:highlight w:val="none"/>
        </w:rPr>
        <w:t>保险、维保、年检、驾驶员薪酬、消杀、定位、税费、管理费、备用车辆等全部费用，</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方无需额外付费。</w:t>
      </w:r>
    </w:p>
    <w:p w14:paraId="47BBC98E">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三、质量及服务要求</w:t>
      </w:r>
    </w:p>
    <w:p w14:paraId="661C8BB7">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rPr>
        <w:t>车辆、人员、作业流程严格遵守《道路运输管理规定》。</w:t>
      </w:r>
    </w:p>
    <w:p w14:paraId="6A37C88E">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保证车辆全密闭、防渗漏，每次转运完成全面消杀，每日提交转运台账。</w:t>
      </w:r>
    </w:p>
    <w:p w14:paraId="12B0D250">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rPr>
        <w:t xml:space="preserve">车辆故障 </w:t>
      </w:r>
      <w:r>
        <w:rPr>
          <w:rFonts w:ascii="宋体" w:hAnsi="宋体" w:eastAsia="宋体" w:cs="宋体"/>
          <w:color w:val="auto"/>
          <w:sz w:val="21"/>
          <w:szCs w:val="21"/>
          <w:highlight w:val="none"/>
        </w:rPr>
        <w:t xml:space="preserve">4 </w:t>
      </w:r>
      <w:r>
        <w:rPr>
          <w:rFonts w:ascii="宋体" w:hAnsi="宋体" w:cs="宋体"/>
          <w:color w:val="auto"/>
          <w:sz w:val="21"/>
          <w:szCs w:val="21"/>
          <w:highlight w:val="none"/>
        </w:rPr>
        <w:t xml:space="preserve">小时内修复，无法修复的 </w:t>
      </w:r>
      <w:r>
        <w:rPr>
          <w:rFonts w:ascii="宋体" w:hAnsi="宋体" w:eastAsia="宋体" w:cs="宋体"/>
          <w:color w:val="auto"/>
          <w:sz w:val="21"/>
          <w:szCs w:val="21"/>
          <w:highlight w:val="none"/>
        </w:rPr>
        <w:t xml:space="preserve">1 </w:t>
      </w:r>
      <w:r>
        <w:rPr>
          <w:rFonts w:ascii="宋体" w:hAnsi="宋体" w:cs="宋体"/>
          <w:color w:val="auto"/>
          <w:sz w:val="21"/>
          <w:szCs w:val="21"/>
          <w:highlight w:val="none"/>
        </w:rPr>
        <w:t>小时内调换备用车辆；应急任务按时限到位。</w:t>
      </w:r>
    </w:p>
    <w:p w14:paraId="1C2EF184">
      <w:pPr>
        <w:keepNext w:val="0"/>
        <w:keepLines w:val="0"/>
        <w:widowControl/>
        <w:ind w:left="420" w:firstLine="0"/>
        <w:jc w:val="left"/>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4.</w:t>
      </w:r>
      <w:r>
        <w:rPr>
          <w:rFonts w:ascii="宋体" w:hAnsi="宋体" w:cs="宋体"/>
          <w:color w:val="auto"/>
          <w:sz w:val="21"/>
          <w:szCs w:val="21"/>
          <w:highlight w:val="none"/>
        </w:rPr>
        <w:t xml:space="preserve">全年 </w:t>
      </w:r>
      <w:r>
        <w:rPr>
          <w:rFonts w:ascii="宋体" w:hAnsi="宋体" w:eastAsia="宋体" w:cs="宋体"/>
          <w:color w:val="auto"/>
          <w:sz w:val="21"/>
          <w:szCs w:val="21"/>
          <w:highlight w:val="none"/>
        </w:rPr>
        <w:t xml:space="preserve">7×24 </w:t>
      </w:r>
      <w:r>
        <w:rPr>
          <w:rFonts w:ascii="宋体" w:hAnsi="宋体" w:cs="宋体"/>
          <w:color w:val="auto"/>
          <w:sz w:val="21"/>
          <w:szCs w:val="21"/>
          <w:highlight w:val="none"/>
        </w:rPr>
        <w:t>小时值守，节假日、夜间、设备检修</w:t>
      </w:r>
      <w:r>
        <w:rPr>
          <w:rFonts w:ascii="宋体" w:hAnsi="宋体" w:cs="宋体"/>
          <w:color w:val="auto"/>
          <w:sz w:val="21"/>
          <w:szCs w:val="21"/>
          <w:highlight w:val="none"/>
          <w:lang w:eastAsia="zh-CN"/>
        </w:rPr>
        <w:t>期间</w:t>
      </w:r>
      <w:r>
        <w:rPr>
          <w:rFonts w:ascii="宋体" w:hAnsi="宋体" w:cs="宋体"/>
          <w:color w:val="auto"/>
          <w:sz w:val="21"/>
          <w:szCs w:val="21"/>
          <w:highlight w:val="none"/>
        </w:rPr>
        <w:t>正常提供服务。</w:t>
      </w:r>
      <w:r>
        <w:rPr>
          <w:rFonts w:ascii="宋体" w:hAnsi="宋体" w:eastAsia="宋体" w:cs="宋体"/>
          <w:color w:val="auto"/>
          <w:sz w:val="21"/>
          <w:szCs w:val="21"/>
          <w:highlight w:val="none"/>
        </w:rPr>
        <w:br w:type="textWrapping"/>
      </w:r>
      <w:r>
        <w:rPr>
          <w:rFonts w:ascii="宋体" w:hAnsi="宋体" w:eastAsia="宋体" w:cs="宋体"/>
          <w:color w:val="auto"/>
          <w:sz w:val="21"/>
          <w:szCs w:val="21"/>
          <w:highlight w:val="none"/>
          <w:lang w:val="en-US" w:eastAsia="zh-CN"/>
        </w:rPr>
        <w:t>5. 安全事故处理：运输过程中发生安全、环保事故的，乙方应立即启动应急预案并第一时间通知甲方，负责事故处理、保险理赔及善后事宜。因乙方原因造成的损失由乙方承担。</w:t>
      </w:r>
    </w:p>
    <w:p w14:paraId="2EF79E3C">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p>
    <w:p w14:paraId="0D6ADEF4">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四、双方权利与义务</w:t>
      </w:r>
    </w:p>
    <w:p w14:paraId="1C340057">
      <w:pPr>
        <w:pStyle w:val="7"/>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rPr>
        <w:t>（一）</w:t>
      </w:r>
      <w:r>
        <w:rPr>
          <w:rFonts w:ascii="宋体" w:hAnsi="宋体" w:eastAsia="宋体" w:cs="宋体"/>
          <w:color w:val="auto"/>
          <w:sz w:val="21"/>
          <w:szCs w:val="21"/>
          <w:highlight w:val="none"/>
          <w:lang w:val="en-US" w:eastAsia="zh-CN"/>
        </w:rPr>
        <w:t>甲方</w:t>
      </w:r>
    </w:p>
    <w:p w14:paraId="3C907139">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rPr>
        <w:t>提前下达转运指令，提供作业场地、作业要求。</w:t>
      </w:r>
    </w:p>
    <w:p w14:paraId="7ADD344E">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对车辆、人员、服务质量、台账资料进行日常核查验收。</w:t>
      </w:r>
    </w:p>
    <w:p w14:paraId="344C680E">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rPr>
        <w:t>按照合同约定按时支付服务费用。</w:t>
      </w:r>
    </w:p>
    <w:p w14:paraId="539712C2">
      <w:pPr>
        <w:pStyle w:val="7"/>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rPr>
        <w:t>（二）</w:t>
      </w:r>
      <w:r>
        <w:rPr>
          <w:rFonts w:ascii="宋体" w:hAnsi="宋体" w:eastAsia="宋体" w:cs="宋体"/>
          <w:color w:val="auto"/>
          <w:sz w:val="21"/>
          <w:szCs w:val="21"/>
          <w:highlight w:val="none"/>
          <w:lang w:val="en-US" w:eastAsia="zh-CN"/>
        </w:rPr>
        <w:t>乙方</w:t>
      </w:r>
    </w:p>
    <w:p w14:paraId="46059829">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rPr>
        <w:t>保证投入车辆、驾驶员资质齐全、人证相符，不得无证作业。</w:t>
      </w:r>
    </w:p>
    <w:p w14:paraId="37FC16EB">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承担运输全过程安全、环保责任，因</w:t>
      </w:r>
      <w:r>
        <w:rPr>
          <w:rFonts w:ascii="宋体" w:hAnsi="宋体" w:cs="宋体"/>
          <w:color w:val="auto"/>
          <w:sz w:val="21"/>
          <w:szCs w:val="21"/>
          <w:highlight w:val="none"/>
          <w:lang w:val="en-US" w:eastAsia="zh-CN"/>
        </w:rPr>
        <w:t>乙</w:t>
      </w:r>
      <w:r>
        <w:rPr>
          <w:rFonts w:ascii="宋体" w:hAnsi="宋体" w:cs="宋体"/>
          <w:color w:val="auto"/>
          <w:sz w:val="21"/>
          <w:szCs w:val="21"/>
          <w:highlight w:val="none"/>
        </w:rPr>
        <w:t>方原因造成泄漏、遗撒、事故、处罚、损失的，全部由</w:t>
      </w:r>
      <w:r>
        <w:rPr>
          <w:rFonts w:ascii="宋体" w:hAnsi="宋体" w:cs="宋体"/>
          <w:color w:val="auto"/>
          <w:sz w:val="21"/>
          <w:szCs w:val="21"/>
          <w:highlight w:val="none"/>
          <w:lang w:val="en-US" w:eastAsia="zh-CN"/>
        </w:rPr>
        <w:t>乙</w:t>
      </w:r>
      <w:r>
        <w:rPr>
          <w:rFonts w:ascii="宋体" w:hAnsi="宋体" w:cs="宋体"/>
          <w:color w:val="auto"/>
          <w:sz w:val="21"/>
          <w:szCs w:val="21"/>
          <w:highlight w:val="none"/>
        </w:rPr>
        <w:t>方承担。</w:t>
      </w:r>
    </w:p>
    <w:p w14:paraId="68B1A211">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rPr>
        <w:t>不得转包、分包本项目服务；更换车辆、驾驶员须提前书面报备</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方并获批。</w:t>
      </w:r>
    </w:p>
    <w:p w14:paraId="594BAC78">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4.</w:t>
      </w:r>
      <w:r>
        <w:rPr>
          <w:rFonts w:ascii="宋体" w:hAnsi="宋体" w:cs="宋体"/>
          <w:color w:val="auto"/>
          <w:sz w:val="21"/>
          <w:szCs w:val="21"/>
          <w:highlight w:val="none"/>
        </w:rPr>
        <w:t>建立维保、消杀、人员管理台账，按月汇总提交</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w:t>
      </w:r>
    </w:p>
    <w:p w14:paraId="442BA9C0">
      <w:pPr>
        <w:keepNext w:val="0"/>
        <w:keepLines w:val="0"/>
        <w:pageBreakBefore w:val="0"/>
        <w:widowControl/>
        <w:numPr>
          <w:ilvl w:val="0"/>
          <w:numId w:val="0"/>
        </w:numPr>
        <w:kinsoku/>
        <w:overflowPunct/>
        <w:autoSpaceDE/>
        <w:bidi w:val="0"/>
        <w:snapToGrid/>
        <w:spacing w:before="0" w:after="0" w:line="360" w:lineRule="auto"/>
        <w:ind w:left="0" w:right="0" w:firstLine="48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5. 车辆更换过渡期：乙方更换车辆或驾驶员的，应确保新车辆/驾驶员到位前原服务不中断，过渡期不得超过3个工作日。</w:t>
      </w:r>
    </w:p>
    <w:p w14:paraId="31BAF41A">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p>
    <w:p w14:paraId="00FE11C1">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五、结算与付款</w:t>
      </w:r>
    </w:p>
    <w:p w14:paraId="5A8E5F02">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本项目采用按月据实结算方式。乙方每月完成服务后5个工作日内，向甲方提交当月服务清单、结算明细及合规发票，甲方审核无误后按流程支付当月服务费用，月度结算金额累计叠加，总累计金额严格受控于最高限价范围内。</w:t>
      </w:r>
    </w:p>
    <w:p w14:paraId="6B9CC98A">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方审核无误后，</w:t>
      </w:r>
      <w:r>
        <w:rPr>
          <w:rFonts w:ascii="宋体" w:hAnsi="宋体" w:eastAsia="宋体" w:cs="宋体"/>
          <w:color w:val="auto"/>
          <w:sz w:val="21"/>
          <w:szCs w:val="21"/>
          <w:highlight w:val="none"/>
        </w:rPr>
        <w:t xml:space="preserve">30 </w:t>
      </w:r>
      <w:r>
        <w:rPr>
          <w:rFonts w:ascii="宋体" w:hAnsi="宋体" w:cs="宋体"/>
          <w:color w:val="auto"/>
          <w:sz w:val="21"/>
          <w:szCs w:val="21"/>
          <w:highlight w:val="none"/>
        </w:rPr>
        <w:t>个工作日内完成款项支付。</w:t>
      </w:r>
    </w:p>
    <w:p w14:paraId="7375B8D7">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rPr>
        <w:t xml:space="preserve">年度累计结算金额不得超过 </w:t>
      </w:r>
      <w:r>
        <w:rPr>
          <w:rFonts w:ascii="宋体" w:hAnsi="宋体" w:eastAsia="宋体" w:cs="宋体"/>
          <w:color w:val="auto"/>
          <w:sz w:val="21"/>
          <w:szCs w:val="21"/>
          <w:highlight w:val="none"/>
        </w:rPr>
        <w:t xml:space="preserve">96 </w:t>
      </w:r>
      <w:r>
        <w:rPr>
          <w:rFonts w:ascii="宋体" w:hAnsi="宋体" w:cs="宋体"/>
          <w:color w:val="auto"/>
          <w:sz w:val="21"/>
          <w:szCs w:val="21"/>
          <w:highlight w:val="none"/>
        </w:rPr>
        <w:t>万元总控制价。</w:t>
      </w:r>
    </w:p>
    <w:p w14:paraId="7ED647FF">
      <w:pPr>
        <w:keepNext w:val="0"/>
        <w:keepLines w:val="0"/>
        <w:pageBreakBefore w:val="0"/>
        <w:widowControl/>
        <w:numPr>
          <w:ilvl w:val="0"/>
          <w:numId w:val="0"/>
        </w:numPr>
        <w:kinsoku/>
        <w:overflowPunct/>
        <w:autoSpaceDE/>
        <w:bidi w:val="0"/>
        <w:snapToGrid/>
        <w:spacing w:before="0" w:after="0" w:line="360" w:lineRule="auto"/>
        <w:ind w:left="61" w:right="0" w:firstLine="420"/>
        <w:jc w:val="left"/>
        <w:textAlignment w:val="auto"/>
        <w:rPr>
          <w:rFonts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lang w:val="en-US" w:eastAsia="zh-CN"/>
        </w:rPr>
        <w:t>4.合同最高总价限价：本合同项下租车服务全周期含税最高结算总价为人民币960000元（¥960000.00），该价格为固定最高控制价，涵盖乙方履行本合同全部义务所需的所有成本、税费、服务费及不可预见费用，为甲方最终结算的唯一上限依据，任何情形下不得突破。</w:t>
      </w:r>
    </w:p>
    <w:p w14:paraId="751E0875">
      <w:pPr>
        <w:keepNext w:val="0"/>
        <w:keepLines w:val="0"/>
        <w:pageBreakBefore w:val="0"/>
        <w:widowControl/>
        <w:numPr>
          <w:ilvl w:val="0"/>
          <w:numId w:val="0"/>
        </w:numPr>
        <w:kinsoku/>
        <w:overflowPunct/>
        <w:autoSpaceDE/>
        <w:bidi w:val="0"/>
        <w:snapToGrid/>
        <w:spacing w:before="0" w:after="0" w:line="360" w:lineRule="auto"/>
        <w:ind w:left="0" w:right="0" w:firstLine="480"/>
        <w:jc w:val="left"/>
        <w:textAlignment w:val="auto"/>
        <w:rPr>
          <w:rFonts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lang w:val="en-US" w:eastAsia="zh-CN"/>
        </w:rPr>
        <w:t>5. 限价预警告知义务：乙方承诺全程动态管控项目累计结算费用，当本项目累计结算费用（含已结算金额+当期报审未结算金额）达到合同最高限价的90%（即864000元）时，乙方必须在3个工作日内向甲方提交书面《费用限价预警告知函》，清晰列明当前累计费用、剩余可用预算、当期费用明细、预算耗尽预估时间等关键信息，主动完成履约提醒。</w:t>
      </w:r>
    </w:p>
    <w:p w14:paraId="548A994F">
      <w:pPr>
        <w:keepNext w:val="0"/>
        <w:keepLines w:val="0"/>
        <w:pageBreakBefore w:val="0"/>
        <w:widowControl/>
        <w:numPr>
          <w:ilvl w:val="0"/>
          <w:numId w:val="0"/>
        </w:numPr>
        <w:kinsoku/>
        <w:overflowPunct/>
        <w:autoSpaceDE/>
        <w:bidi w:val="0"/>
        <w:snapToGrid/>
        <w:spacing w:before="0" w:after="0" w:line="360" w:lineRule="auto"/>
        <w:ind w:left="0" w:right="0" w:firstLine="480"/>
        <w:jc w:val="left"/>
        <w:textAlignment w:val="auto"/>
        <w:rPr>
          <w:rFonts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lang w:val="en-US" w:eastAsia="zh-CN"/>
        </w:rPr>
        <w:t>6. 超限价结算约定：本合同最高限价为刚性结算上限，所有超出960000元限价的服务费用，甲方无支付义务，不予审核、不予结算、不予追认，超额部分全部由乙方自行承担。因乙方未预警、漏预警、隐瞒费用导致超限价的，全部责任由乙方独立承担。</w:t>
      </w:r>
    </w:p>
    <w:p w14:paraId="34C799A1">
      <w:pPr>
        <w:keepNext w:val="0"/>
        <w:keepLines w:val="0"/>
        <w:pageBreakBefore w:val="0"/>
        <w:widowControl/>
        <w:numPr>
          <w:ilvl w:val="0"/>
          <w:numId w:val="0"/>
        </w:numPr>
        <w:kinsoku/>
        <w:overflowPunct/>
        <w:autoSpaceDE/>
        <w:bidi w:val="0"/>
        <w:snapToGrid/>
        <w:spacing w:before="0" w:after="0" w:line="360" w:lineRule="auto"/>
        <w:ind w:left="0" w:right="0" w:firstLine="420"/>
        <w:jc w:val="left"/>
        <w:textAlignment w:val="auto"/>
        <w:rPr>
          <w:color w:val="auto"/>
          <w:highlight w:val="none"/>
        </w:rPr>
      </w:pPr>
      <w:r>
        <w:rPr>
          <w:rFonts w:ascii="宋体" w:hAnsi="宋体" w:eastAsia="宋体" w:cs="宋体"/>
          <w:color w:val="auto"/>
          <w:sz w:val="21"/>
          <w:szCs w:val="21"/>
          <w:highlight w:val="none"/>
          <w:lang w:val="en-US" w:eastAsia="zh-CN"/>
        </w:rPr>
        <w:t>7. 违约责任：乙方未履行、延迟履行预警提醒义务，或虚报、瞒报费用消耗情况，造成甲方预算失控、超限价风险的，属于严重违约。甲方有权视情节轻重，采取暂缓结算、终止合同等措施，同时乙方需承担由此给甲方造成的一切经济损</w:t>
      </w:r>
      <w:r>
        <w:rPr>
          <w:rFonts w:ascii="宋体" w:hAnsi="宋体" w:cs="宋体"/>
          <w:color w:val="auto"/>
          <w:kern w:val="0"/>
          <w:sz w:val="22"/>
          <w:szCs w:val="22"/>
          <w:highlight w:val="none"/>
          <w:lang w:val="en-US" w:eastAsia="zh-CN" w:bidi="ar"/>
        </w:rPr>
        <w:t>失及行政追责风险。</w:t>
      </w:r>
    </w:p>
    <w:p w14:paraId="0BF14100">
      <w:pPr>
        <w:pStyle w:val="5"/>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六、</w:t>
      </w:r>
      <w:r>
        <w:rPr>
          <w:rFonts w:ascii="宋体" w:hAnsi="宋体" w:eastAsia="宋体" w:cs="宋体"/>
          <w:color w:val="auto"/>
          <w:sz w:val="21"/>
          <w:szCs w:val="21"/>
          <w:highlight w:val="none"/>
        </w:rPr>
        <w:t xml:space="preserve"> 保密条款</w:t>
      </w:r>
    </w:p>
    <w:p w14:paraId="092C94AA">
      <w:pPr>
        <w:keepNext w:val="0"/>
        <w:keepLines w:val="0"/>
        <w:pageBreakBefore w:val="0"/>
        <w:widowControl/>
        <w:numPr>
          <w:ilvl w:val="0"/>
          <w:numId w:val="9"/>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甲乙双方应对签订、履行本合同全过程中知悉的对方各类商业秘密、内部运营资料严格保密，保密信息包含但不限于：转运路线、每日清运车次、点位排布、</w:t>
      </w:r>
      <w:r>
        <w:rPr>
          <w:rFonts w:ascii="宋体" w:hAnsi="宋体" w:cs="宋体"/>
          <w:color w:val="auto"/>
          <w:sz w:val="21"/>
          <w:szCs w:val="21"/>
          <w:highlight w:val="none"/>
          <w:lang w:val="en-US" w:eastAsia="zh-CN"/>
        </w:rPr>
        <w:t>重</w:t>
      </w:r>
      <w:r>
        <w:rPr>
          <w:rFonts w:ascii="宋体" w:hAnsi="宋体" w:cs="宋体"/>
          <w:color w:val="auto"/>
          <w:sz w:val="21"/>
          <w:szCs w:val="21"/>
          <w:highlight w:val="none"/>
        </w:rPr>
        <w:t xml:space="preserve">量数据、车辆 </w:t>
      </w:r>
      <w:r>
        <w:rPr>
          <w:rFonts w:ascii="宋体" w:hAnsi="宋体" w:eastAsia="宋体" w:cs="宋体"/>
          <w:color w:val="auto"/>
          <w:sz w:val="21"/>
          <w:szCs w:val="21"/>
          <w:highlight w:val="none"/>
        </w:rPr>
        <w:t xml:space="preserve">GPS </w:t>
      </w:r>
      <w:r>
        <w:rPr>
          <w:rFonts w:ascii="宋体" w:hAnsi="宋体" w:cs="宋体"/>
          <w:color w:val="auto"/>
          <w:sz w:val="21"/>
          <w:szCs w:val="21"/>
          <w:highlight w:val="none"/>
        </w:rPr>
        <w:t>行驶轨迹、服务报价、结算台账、甲方场所内部布局、收运信息、安全生产方案、双方内部管理制度、合同全部条款内容等非公开资料。</w:t>
      </w:r>
    </w:p>
    <w:p w14:paraId="678FD057">
      <w:pPr>
        <w:keepNext w:val="0"/>
        <w:keepLines w:val="0"/>
        <w:pageBreakBefore w:val="0"/>
        <w:widowControl/>
        <w:numPr>
          <w:ilvl w:val="0"/>
          <w:numId w:val="9"/>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未经信息</w:t>
      </w:r>
      <w:r>
        <w:rPr>
          <w:rFonts w:ascii="宋体" w:hAnsi="宋体" w:cs="宋体"/>
          <w:color w:val="auto"/>
          <w:sz w:val="21"/>
          <w:szCs w:val="21"/>
          <w:highlight w:val="none"/>
          <w:lang w:eastAsia="zh-CN"/>
        </w:rPr>
        <w:t>所有方</w:t>
      </w:r>
      <w:r>
        <w:rPr>
          <w:rFonts w:ascii="宋体" w:hAnsi="宋体" w:cs="宋体"/>
          <w:color w:val="auto"/>
          <w:sz w:val="21"/>
          <w:szCs w:val="21"/>
          <w:highlight w:val="none"/>
        </w:rPr>
        <w:t>书面同意，另一方不得以任何形式向任何第三方</w:t>
      </w:r>
      <w:r>
        <w:rPr>
          <w:rFonts w:ascii="宋体" w:hAnsi="宋体" w:cs="宋体"/>
          <w:color w:val="auto"/>
          <w:sz w:val="21"/>
          <w:szCs w:val="21"/>
          <w:highlight w:val="none"/>
          <w:lang w:eastAsia="zh-CN"/>
        </w:rPr>
        <w:t>披露</w:t>
      </w:r>
      <w:r>
        <w:rPr>
          <w:rFonts w:ascii="宋体" w:hAnsi="宋体" w:cs="宋体"/>
          <w:color w:val="auto"/>
          <w:sz w:val="21"/>
          <w:szCs w:val="21"/>
          <w:highlight w:val="none"/>
        </w:rPr>
        <w:t>、泄露上述保密信息</w:t>
      </w:r>
      <w:r>
        <w:rPr>
          <w:rFonts w:ascii="宋体" w:hAnsi="宋体" w:cs="宋体"/>
          <w:color w:val="auto"/>
          <w:sz w:val="21"/>
          <w:szCs w:val="21"/>
          <w:highlight w:val="none"/>
          <w:lang w:eastAsia="zh-CN"/>
        </w:rPr>
        <w:t>。</w:t>
      </w:r>
      <w:r>
        <w:rPr>
          <w:rFonts w:ascii="宋体" w:hAnsi="宋体" w:cs="宋体"/>
          <w:color w:val="auto"/>
          <w:sz w:val="21"/>
          <w:szCs w:val="21"/>
          <w:highlight w:val="none"/>
        </w:rPr>
        <w:t>双方</w:t>
      </w:r>
      <w:r>
        <w:rPr>
          <w:rFonts w:ascii="宋体" w:hAnsi="宋体" w:cs="宋体"/>
          <w:color w:val="auto"/>
          <w:sz w:val="21"/>
          <w:szCs w:val="21"/>
          <w:highlight w:val="none"/>
          <w:lang w:eastAsia="zh-CN"/>
        </w:rPr>
        <w:t>内部人员确因</w:t>
      </w:r>
      <w:r>
        <w:rPr>
          <w:rFonts w:ascii="宋体" w:hAnsi="宋体" w:cs="宋体"/>
          <w:color w:val="auto"/>
          <w:sz w:val="21"/>
          <w:szCs w:val="21"/>
          <w:highlight w:val="none"/>
        </w:rPr>
        <w:t>履职</w:t>
      </w:r>
      <w:r>
        <w:rPr>
          <w:rFonts w:ascii="宋体" w:hAnsi="宋体" w:cs="宋体"/>
          <w:color w:val="auto"/>
          <w:sz w:val="21"/>
          <w:szCs w:val="21"/>
          <w:highlight w:val="none"/>
          <w:lang w:eastAsia="zh-CN"/>
        </w:rPr>
        <w:t>需要</w:t>
      </w:r>
      <w:r>
        <w:rPr>
          <w:rFonts w:ascii="宋体" w:hAnsi="宋体" w:cs="宋体"/>
          <w:color w:val="auto"/>
          <w:sz w:val="21"/>
          <w:szCs w:val="21"/>
          <w:highlight w:val="none"/>
        </w:rPr>
        <w:t>查阅的，也须</w:t>
      </w:r>
      <w:r>
        <w:rPr>
          <w:rFonts w:ascii="宋体" w:hAnsi="宋体" w:cs="宋体"/>
          <w:color w:val="auto"/>
          <w:sz w:val="21"/>
          <w:szCs w:val="21"/>
          <w:highlight w:val="none"/>
          <w:lang w:eastAsia="zh-CN"/>
        </w:rPr>
        <w:t>同样</w:t>
      </w:r>
      <w:r>
        <w:rPr>
          <w:rFonts w:ascii="宋体" w:hAnsi="宋体" w:cs="宋体"/>
          <w:color w:val="auto"/>
          <w:sz w:val="21"/>
          <w:szCs w:val="21"/>
          <w:highlight w:val="none"/>
        </w:rPr>
        <w:t>履行保密义务。</w:t>
      </w:r>
    </w:p>
    <w:p w14:paraId="11050257">
      <w:pPr>
        <w:keepNext w:val="0"/>
        <w:keepLines w:val="0"/>
        <w:pageBreakBefore w:val="0"/>
        <w:widowControl/>
        <w:numPr>
          <w:ilvl w:val="0"/>
          <w:numId w:val="9"/>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保密义务不因本合同到期、解除、终止而失效。</w:t>
      </w:r>
    </w:p>
    <w:p w14:paraId="2803A5F8">
      <w:pPr>
        <w:keepNext w:val="0"/>
        <w:keepLines w:val="0"/>
        <w:pageBreakBefore w:val="0"/>
        <w:widowControl/>
        <w:numPr>
          <w:ilvl w:val="0"/>
          <w:numId w:val="9"/>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法定免责情形：司法机关、行政监管部门依法调取资料、法律法规强制要求披露的，不属于违约，但披露方应提前告知对方。</w:t>
      </w:r>
    </w:p>
    <w:p w14:paraId="47FEC66E">
      <w:pPr>
        <w:pStyle w:val="5"/>
        <w:keepNext w:val="0"/>
        <w:keepLines w:val="0"/>
        <w:pageBreakBefore w:val="0"/>
        <w:widowControl/>
        <w:numPr>
          <w:ilvl w:val="0"/>
          <w:numId w:val="9"/>
        </w:numPr>
        <w:kinsoku/>
        <w:overflowPunct/>
        <w:autoSpaceDE/>
        <w:bidi w:val="0"/>
        <w:snapToGrid/>
        <w:spacing w:before="0" w:after="0" w:line="360" w:lineRule="auto"/>
        <w:ind w:left="0" w:right="0" w:firstLine="420"/>
        <w:jc w:val="left"/>
        <w:textAlignment w:val="auto"/>
        <w:rPr>
          <w:rFonts w:ascii="宋体" w:hAnsi="宋体" w:eastAsia="宋体" w:cs="宋体"/>
          <w:b w:val="0"/>
          <w:bCs w:val="0"/>
          <w:color w:val="auto"/>
          <w:kern w:val="2"/>
          <w:sz w:val="21"/>
          <w:szCs w:val="21"/>
          <w:highlight w:val="none"/>
          <w:lang w:val="en-US" w:eastAsia="zh-CN" w:bidi="ar-SA"/>
        </w:rPr>
      </w:pPr>
      <w:r>
        <w:rPr>
          <w:rFonts w:ascii="宋体" w:hAnsi="宋体" w:eastAsia="宋体" w:cs="宋体"/>
          <w:b w:val="0"/>
          <w:bCs w:val="0"/>
          <w:color w:val="auto"/>
          <w:kern w:val="2"/>
          <w:sz w:val="21"/>
          <w:szCs w:val="21"/>
          <w:highlight w:val="none"/>
          <w:lang w:val="en-US" w:eastAsia="zh-CN" w:bidi="ar-SA"/>
        </w:rPr>
        <w:t>任何一方违反保密约定，需向守约方支付违约金人民币1万至5万元（根据泄密情节轻重确定）；若造成实际经济损失的，还需全额赔偿直接及间接损失（含合理维权费用）。</w:t>
      </w:r>
    </w:p>
    <w:p w14:paraId="348804A6">
      <w:pPr>
        <w:pStyle w:val="5"/>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b/>
          <w:bCs/>
          <w:color w:val="auto"/>
          <w:sz w:val="21"/>
          <w:szCs w:val="21"/>
          <w:highlight w:val="none"/>
          <w:lang w:val="en-US" w:eastAsia="zh-CN"/>
        </w:rPr>
      </w:pPr>
      <w:r>
        <w:rPr>
          <w:rFonts w:ascii="宋体" w:hAnsi="宋体" w:eastAsia="宋体" w:cs="宋体"/>
          <w:b/>
          <w:bCs/>
          <w:color w:val="auto"/>
          <w:sz w:val="21"/>
          <w:szCs w:val="21"/>
          <w:highlight w:val="none"/>
          <w:lang w:val="en-US" w:eastAsia="zh-CN"/>
        </w:rPr>
        <w:t>七、反商业贿赂廉洁条款</w:t>
      </w:r>
    </w:p>
    <w:p w14:paraId="28D3AA44">
      <w:pPr>
        <w:keepNext w:val="0"/>
        <w:keepLines w:val="0"/>
        <w:pageBreakBefore w:val="0"/>
        <w:widowControl/>
        <w:numPr>
          <w:ilvl w:val="0"/>
          <w:numId w:val="10"/>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甲乙双方均严格遵守《中华人民共和国反不正当竞争法》《中华人民共和国刑法</w:t>
      </w:r>
      <w:r>
        <w:rPr>
          <w:rFonts w:ascii="宋体" w:hAnsi="宋体" w:cs="宋体"/>
          <w:color w:val="auto"/>
          <w:sz w:val="21"/>
          <w:szCs w:val="21"/>
          <w:highlight w:val="none"/>
          <w:lang w:eastAsia="zh-CN"/>
        </w:rPr>
        <w:t>》等</w:t>
      </w:r>
      <w:r>
        <w:rPr>
          <w:rFonts w:ascii="宋体" w:hAnsi="宋体" w:cs="宋体"/>
          <w:color w:val="auto"/>
          <w:sz w:val="21"/>
          <w:szCs w:val="21"/>
          <w:highlight w:val="none"/>
        </w:rPr>
        <w:t>关于禁止商业贿赂的全部法律法规，秉持公平、廉洁履约原则开展合作。</w:t>
      </w:r>
    </w:p>
    <w:p w14:paraId="30A05D18">
      <w:pPr>
        <w:keepNext w:val="0"/>
        <w:keepLines w:val="0"/>
        <w:pageBreakBefore w:val="0"/>
        <w:widowControl/>
        <w:numPr>
          <w:ilvl w:val="0"/>
          <w:numId w:val="10"/>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乙方不得向甲方单位、甲方工作人员、甲方关联人员以任何名义索取、收受、提供财物及不正当利益；禁止以回扣、现金、购物卡、礼品、有价证券、消费宴请、旅游、馈赠实物、劳务费、咨询费等任何形式实施行贿行为；甲方人员亦不得向乙方索要各类好处。</w:t>
      </w:r>
    </w:p>
    <w:p w14:paraId="66FD260F">
      <w:pPr>
        <w:keepNext w:val="0"/>
        <w:keepLines w:val="0"/>
        <w:pageBreakBefore w:val="0"/>
        <w:widowControl/>
        <w:numPr>
          <w:ilvl w:val="0"/>
          <w:numId w:val="10"/>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若乙方存在商业贿赂、围标串标、虚假业绩、证件造假、暗中利益输送等违规违纪违法行为： （</w:t>
      </w:r>
      <w:r>
        <w:rPr>
          <w:rFonts w:ascii="宋体" w:hAnsi="宋体" w:eastAsia="宋体" w:cs="宋体"/>
          <w:color w:val="auto"/>
          <w:sz w:val="21"/>
          <w:szCs w:val="21"/>
          <w:highlight w:val="none"/>
        </w:rPr>
        <w:t>1</w:t>
      </w:r>
      <w:r>
        <w:rPr>
          <w:rFonts w:ascii="宋体" w:hAnsi="宋体" w:cs="宋体"/>
          <w:color w:val="auto"/>
          <w:sz w:val="21"/>
          <w:szCs w:val="21"/>
          <w:highlight w:val="none"/>
        </w:rPr>
        <w:t>）甲方有权单方立即解除本合同，终止所有运输租赁服务； （</w:t>
      </w:r>
      <w:r>
        <w:rPr>
          <w:rFonts w:ascii="宋体" w:hAnsi="宋体" w:eastAsia="宋体" w:cs="宋体"/>
          <w:color w:val="auto"/>
          <w:sz w:val="21"/>
          <w:szCs w:val="21"/>
          <w:highlight w:val="none"/>
        </w:rPr>
        <w:t>2</w:t>
      </w:r>
      <w:r>
        <w:rPr>
          <w:rFonts w:ascii="宋体" w:hAnsi="宋体" w:cs="宋体"/>
          <w:color w:val="auto"/>
          <w:sz w:val="21"/>
          <w:szCs w:val="21"/>
          <w:highlight w:val="none"/>
        </w:rPr>
        <w:t>）已提供服务按实结算，未支付款项暂停支付，经查实后根据违约情节处理； （</w:t>
      </w:r>
      <w:r>
        <w:rPr>
          <w:rFonts w:ascii="宋体" w:hAnsi="宋体" w:eastAsia="宋体" w:cs="宋体"/>
          <w:color w:val="auto"/>
          <w:sz w:val="21"/>
          <w:szCs w:val="21"/>
          <w:highlight w:val="none"/>
        </w:rPr>
        <w:t>3</w:t>
      </w:r>
      <w:r>
        <w:rPr>
          <w:rFonts w:ascii="宋体" w:hAnsi="宋体" w:cs="宋体"/>
          <w:color w:val="auto"/>
          <w:sz w:val="21"/>
          <w:szCs w:val="21"/>
          <w:highlight w:val="none"/>
        </w:rPr>
        <w:t>）乙方须按照已履行合同金额的</w:t>
      </w:r>
      <w:r>
        <w:rPr>
          <w:rFonts w:ascii="宋体" w:hAnsi="宋体" w:eastAsia="宋体" w:cs="宋体"/>
          <w:color w:val="auto"/>
          <w:sz w:val="21"/>
          <w:szCs w:val="21"/>
          <w:highlight w:val="none"/>
        </w:rPr>
        <w:t>10%</w:t>
      </w:r>
      <w:r>
        <w:rPr>
          <w:rFonts w:ascii="宋体" w:hAnsi="宋体" w:cs="宋体"/>
          <w:color w:val="auto"/>
          <w:sz w:val="21"/>
          <w:szCs w:val="21"/>
          <w:highlight w:val="none"/>
        </w:rPr>
        <w:t>向甲方支付违约金，若违约金不足以弥补甲方实际损失的，乙方还应赔偿差额部分； （</w:t>
      </w:r>
      <w:r>
        <w:rPr>
          <w:rFonts w:ascii="宋体" w:hAnsi="宋体" w:eastAsia="宋体" w:cs="宋体"/>
          <w:color w:val="auto"/>
          <w:sz w:val="21"/>
          <w:szCs w:val="21"/>
          <w:highlight w:val="none"/>
        </w:rPr>
        <w:t>4</w:t>
      </w:r>
      <w:r>
        <w:rPr>
          <w:rFonts w:ascii="宋体" w:hAnsi="宋体" w:cs="宋体"/>
          <w:color w:val="auto"/>
          <w:sz w:val="21"/>
          <w:szCs w:val="21"/>
          <w:highlight w:val="none"/>
        </w:rPr>
        <w:t>）甲方有权将乙方列入合作黑名单，永久不再与其开展任何项目合作；涉嫌犯罪的，甲方移交纪检监察、司法机关追究刑事责任。</w:t>
      </w:r>
    </w:p>
    <w:p w14:paraId="6BDBD570">
      <w:pPr>
        <w:pStyle w:val="5"/>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八、</w:t>
      </w:r>
      <w:r>
        <w:rPr>
          <w:rFonts w:ascii="宋体" w:hAnsi="宋体" w:eastAsia="宋体" w:cs="宋体"/>
          <w:color w:val="auto"/>
          <w:sz w:val="21"/>
          <w:szCs w:val="21"/>
          <w:highlight w:val="none"/>
        </w:rPr>
        <w:t xml:space="preserve"> 不可抗力条款</w:t>
      </w:r>
    </w:p>
    <w:p w14:paraId="4479093A">
      <w:pPr>
        <w:keepNext w:val="0"/>
        <w:keepLines w:val="0"/>
        <w:pageBreakBefore w:val="0"/>
        <w:widowControl/>
        <w:numPr>
          <w:ilvl w:val="0"/>
          <w:numId w:val="11"/>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Style w:val="77"/>
          <w:rFonts w:ascii="宋体" w:hAnsi="宋体" w:cs="宋体"/>
          <w:color w:val="auto"/>
          <w:sz w:val="21"/>
          <w:szCs w:val="21"/>
          <w:highlight w:val="none"/>
        </w:rPr>
        <w:t>不可抗力定义</w:t>
      </w:r>
      <w:r>
        <w:rPr>
          <w:rFonts w:ascii="宋体" w:hAnsi="宋体" w:cs="宋体"/>
          <w:color w:val="auto"/>
          <w:sz w:val="21"/>
          <w:szCs w:val="21"/>
          <w:highlight w:val="none"/>
        </w:rPr>
        <w:t>：指双方不能预见、不能避免、不能克服的客观事件，具体包括：地震、台风、暴雨、洪水、滑坡、火灾、瘟疫疫情等重大自然灾害；战争、暴乱、社会公共事件；政府征收征用、交通全域管制、因国家或地方政府发布全域性环保禁令导致运输业务全面暂停的、政策法规重大调整、行政禁令等各级政府出台的强制性行政行为；以及其他法定不可抗力情形。</w:t>
      </w:r>
    </w:p>
    <w:p w14:paraId="37FEF0DC">
      <w:pPr>
        <w:keepNext w:val="0"/>
        <w:keepLines w:val="0"/>
        <w:pageBreakBefore w:val="0"/>
        <w:widowControl/>
        <w:numPr>
          <w:ilvl w:val="0"/>
          <w:numId w:val="11"/>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遭遇不可抗力一方，应当在事件发生后</w:t>
      </w:r>
      <w:r>
        <w:rPr>
          <w:rStyle w:val="77"/>
          <w:rFonts w:ascii="宋体" w:hAnsi="宋体" w:eastAsia="宋体" w:cs="宋体"/>
          <w:color w:val="auto"/>
          <w:sz w:val="21"/>
          <w:szCs w:val="21"/>
          <w:highlight w:val="none"/>
        </w:rPr>
        <w:t xml:space="preserve">3 </w:t>
      </w:r>
      <w:r>
        <w:rPr>
          <w:rStyle w:val="77"/>
          <w:rFonts w:ascii="宋体" w:hAnsi="宋体" w:cs="宋体"/>
          <w:color w:val="auto"/>
          <w:sz w:val="21"/>
          <w:szCs w:val="21"/>
          <w:highlight w:val="none"/>
        </w:rPr>
        <w:t>个工作日内</w:t>
      </w:r>
      <w:r>
        <w:rPr>
          <w:rFonts w:ascii="宋体" w:hAnsi="宋体" w:cs="宋体"/>
          <w:color w:val="auto"/>
          <w:sz w:val="21"/>
          <w:szCs w:val="21"/>
          <w:highlight w:val="none"/>
        </w:rPr>
        <w:t xml:space="preserve">以书面形式通知对方，并于 </w:t>
      </w:r>
      <w:r>
        <w:rPr>
          <w:rFonts w:ascii="宋体" w:hAnsi="宋体" w:eastAsia="宋体" w:cs="宋体"/>
          <w:color w:val="auto"/>
          <w:sz w:val="21"/>
          <w:szCs w:val="21"/>
          <w:highlight w:val="none"/>
        </w:rPr>
        <w:t xml:space="preserve">14 </w:t>
      </w:r>
      <w:r>
        <w:rPr>
          <w:rFonts w:ascii="宋体" w:hAnsi="宋体" w:cs="宋体"/>
          <w:color w:val="auto"/>
          <w:sz w:val="21"/>
          <w:szCs w:val="21"/>
          <w:highlight w:val="none"/>
        </w:rPr>
        <w:t>日内提交官方出具的有效证明文件，说明事件影响范围、预计持续时间。</w:t>
      </w:r>
    </w:p>
    <w:p w14:paraId="59CACA23">
      <w:pPr>
        <w:keepNext w:val="0"/>
        <w:keepLines w:val="0"/>
        <w:pageBreakBefore w:val="0"/>
        <w:widowControl/>
        <w:numPr>
          <w:ilvl w:val="0"/>
          <w:numId w:val="11"/>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因不可抗力导致车辆无法上路、转运服务暂停、合同暂时无法履行的，受影响期间双方互不承担违约责任。</w:t>
      </w:r>
    </w:p>
    <w:p w14:paraId="744DA9FE">
      <w:pPr>
        <w:keepNext w:val="0"/>
        <w:keepLines w:val="0"/>
        <w:pageBreakBefore w:val="0"/>
        <w:widowControl/>
        <w:numPr>
          <w:ilvl w:val="0"/>
          <w:numId w:val="11"/>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 xml:space="preserve">若不可抗力持续超过 </w:t>
      </w:r>
      <w:r>
        <w:rPr>
          <w:rFonts w:ascii="宋体" w:hAnsi="宋体" w:eastAsia="宋体" w:cs="宋体"/>
          <w:color w:val="auto"/>
          <w:sz w:val="21"/>
          <w:szCs w:val="21"/>
          <w:highlight w:val="none"/>
        </w:rPr>
        <w:t xml:space="preserve">30 </w:t>
      </w:r>
      <w:r>
        <w:rPr>
          <w:rFonts w:ascii="宋体" w:hAnsi="宋体" w:cs="宋体"/>
          <w:color w:val="auto"/>
          <w:sz w:val="21"/>
          <w:szCs w:val="21"/>
          <w:highlight w:val="none"/>
        </w:rPr>
        <w:t>日，致使本合同目的无法继续实现的，任意一方均可书面通知对方解除合同；双方按照实际已完成转运车次结算费用，多退少补，互不支付违约金。</w:t>
      </w:r>
    </w:p>
    <w:p w14:paraId="7345F57C">
      <w:pPr>
        <w:keepNext w:val="0"/>
        <w:keepLines w:val="0"/>
        <w:pageBreakBefore w:val="0"/>
        <w:widowControl/>
        <w:numPr>
          <w:ilvl w:val="0"/>
          <w:numId w:val="11"/>
        </w:numPr>
        <w:tabs>
          <w:tab w:val="left" w:pos="720"/>
        </w:tabs>
        <w:kinsoku/>
        <w:overflowPunct/>
        <w:autoSpaceDE/>
        <w:bidi w:val="0"/>
        <w:snapToGrid/>
        <w:spacing w:before="0" w:after="0" w:line="360" w:lineRule="auto"/>
        <w:ind w:left="0" w:right="0" w:hanging="36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rPr>
        <w:t>因油价波动、市场行情变化、自身经营亏损等普通商业风险，不属于不可抗力范畴，不得以此为由拒绝履约、要求减免费用。</w:t>
      </w:r>
    </w:p>
    <w:p w14:paraId="473E516D">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lang w:val="en-US" w:eastAsia="zh-CN"/>
        </w:rPr>
        <w:t>九</w:t>
      </w:r>
      <w:r>
        <w:rPr>
          <w:rFonts w:ascii="宋体" w:hAnsi="宋体" w:cs="宋体"/>
          <w:color w:val="auto"/>
          <w:sz w:val="21"/>
          <w:szCs w:val="21"/>
          <w:highlight w:val="none"/>
        </w:rPr>
        <w:t>、违约责任</w:t>
      </w:r>
    </w:p>
    <w:p w14:paraId="328D974A">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lang w:val="en-US" w:eastAsia="zh-CN"/>
        </w:rPr>
        <w:t>乙方车辆、人员未按时到位：迟到</w:t>
      </w:r>
      <w:r>
        <w:rPr>
          <w:rFonts w:ascii="宋体" w:hAnsi="宋体" w:eastAsia="宋体" w:cs="宋体"/>
          <w:color w:val="auto"/>
          <w:sz w:val="21"/>
          <w:szCs w:val="21"/>
          <w:highlight w:val="none"/>
          <w:lang w:val="en-US" w:eastAsia="zh-CN"/>
        </w:rPr>
        <w:t>30</w:t>
      </w:r>
      <w:r>
        <w:rPr>
          <w:rFonts w:ascii="宋体" w:hAnsi="宋体" w:cs="宋体"/>
          <w:color w:val="auto"/>
          <w:sz w:val="21"/>
          <w:szCs w:val="21"/>
          <w:highlight w:val="none"/>
          <w:lang w:val="en-US" w:eastAsia="zh-CN"/>
        </w:rPr>
        <w:t>分钟以上</w:t>
      </w: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lang w:val="en-US" w:eastAsia="zh-CN"/>
        </w:rPr>
        <w:t>小时以内的，扣除该次运费</w:t>
      </w:r>
      <w:r>
        <w:rPr>
          <w:rFonts w:ascii="宋体" w:hAnsi="宋体" w:eastAsia="宋体" w:cs="宋体"/>
          <w:color w:val="auto"/>
          <w:sz w:val="21"/>
          <w:szCs w:val="21"/>
          <w:highlight w:val="none"/>
          <w:lang w:val="en-US" w:eastAsia="zh-CN"/>
        </w:rPr>
        <w:t>10%</w:t>
      </w:r>
      <w:r>
        <w:rPr>
          <w:rFonts w:ascii="宋体" w:hAnsi="宋体" w:cs="宋体"/>
          <w:color w:val="auto"/>
          <w:sz w:val="21"/>
          <w:szCs w:val="21"/>
          <w:highlight w:val="none"/>
          <w:lang w:val="en-US" w:eastAsia="zh-CN"/>
        </w:rPr>
        <w:t>；迟到超过</w:t>
      </w: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lang w:val="en-US" w:eastAsia="zh-CN"/>
        </w:rPr>
        <w:t>小时的，扣除该次运费</w:t>
      </w:r>
      <w:r>
        <w:rPr>
          <w:rFonts w:ascii="宋体" w:hAnsi="宋体" w:eastAsia="宋体" w:cs="宋体"/>
          <w:color w:val="auto"/>
          <w:sz w:val="21"/>
          <w:szCs w:val="21"/>
          <w:highlight w:val="none"/>
          <w:lang w:val="en-US" w:eastAsia="zh-CN"/>
        </w:rPr>
        <w:t>20%</w:t>
      </w:r>
      <w:r>
        <w:rPr>
          <w:rFonts w:ascii="宋体" w:hAnsi="宋体" w:cs="宋体"/>
          <w:color w:val="auto"/>
          <w:sz w:val="21"/>
          <w:szCs w:val="21"/>
          <w:highlight w:val="none"/>
          <w:lang w:val="en-US" w:eastAsia="zh-CN"/>
        </w:rPr>
        <w:t>。因交通管制、道路封闭、甲方指令变更等非乙方原因导致的迟到除外。违规作业、车辆故障未及时更换的，根据情节轻重扣除该次运费</w:t>
      </w:r>
      <w:r>
        <w:rPr>
          <w:rFonts w:ascii="宋体" w:hAnsi="宋体" w:eastAsia="宋体" w:cs="宋体"/>
          <w:color w:val="auto"/>
          <w:sz w:val="21"/>
          <w:szCs w:val="21"/>
          <w:highlight w:val="none"/>
          <w:lang w:val="en-US" w:eastAsia="zh-CN"/>
        </w:rPr>
        <w:t>20%-50%</w:t>
      </w:r>
      <w:r>
        <w:rPr>
          <w:rFonts w:ascii="宋体" w:hAnsi="宋体" w:cs="宋体"/>
          <w:color w:val="auto"/>
          <w:sz w:val="21"/>
          <w:szCs w:val="21"/>
          <w:highlight w:val="none"/>
          <w:lang w:val="en-US" w:eastAsia="zh-CN"/>
        </w:rPr>
        <w:t>。月度累计</w:t>
      </w: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lang w:val="en-US" w:eastAsia="zh-CN"/>
        </w:rPr>
        <w:t>次违规的，扣除当月服务费</w:t>
      </w: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lang w:val="en-US" w:eastAsia="zh-CN"/>
        </w:rPr>
        <w:t>；累计</w:t>
      </w:r>
      <w:r>
        <w:rPr>
          <w:rFonts w:ascii="宋体" w:hAnsi="宋体" w:eastAsia="宋体" w:cs="宋体"/>
          <w:color w:val="auto"/>
          <w:sz w:val="21"/>
          <w:szCs w:val="21"/>
          <w:highlight w:val="none"/>
          <w:lang w:val="en-US" w:eastAsia="zh-CN"/>
        </w:rPr>
        <w:t>5</w:t>
      </w:r>
      <w:r>
        <w:rPr>
          <w:rFonts w:ascii="宋体" w:hAnsi="宋体" w:cs="宋体"/>
          <w:color w:val="auto"/>
          <w:sz w:val="21"/>
          <w:szCs w:val="21"/>
          <w:highlight w:val="none"/>
          <w:lang w:val="en-US" w:eastAsia="zh-CN"/>
        </w:rPr>
        <w:t>次以上违规的，扣除当月服务费</w:t>
      </w:r>
      <w:r>
        <w:rPr>
          <w:rFonts w:ascii="宋体" w:hAnsi="宋体" w:eastAsia="宋体" w:cs="宋体"/>
          <w:color w:val="auto"/>
          <w:sz w:val="21"/>
          <w:szCs w:val="21"/>
          <w:highlight w:val="none"/>
          <w:lang w:val="en-US" w:eastAsia="zh-CN"/>
        </w:rPr>
        <w:t>5%</w:t>
      </w:r>
      <w:r>
        <w:rPr>
          <w:rFonts w:ascii="宋体" w:hAnsi="宋体" w:cs="宋体"/>
          <w:color w:val="auto"/>
          <w:sz w:val="21"/>
          <w:szCs w:val="21"/>
          <w:highlight w:val="none"/>
          <w:lang w:val="en-US" w:eastAsia="zh-CN"/>
        </w:rPr>
        <w:t>。甲方认定乙方违规前应书面告知，乙方可在</w:t>
      </w: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lang w:val="en-US" w:eastAsia="zh-CN"/>
        </w:rPr>
        <w:t>个工作日内提出申辩。</w:t>
      </w:r>
    </w:p>
    <w:p w14:paraId="12E5E4FE">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因</w:t>
      </w:r>
      <w:r>
        <w:rPr>
          <w:rFonts w:ascii="宋体" w:hAnsi="宋体" w:cs="宋体"/>
          <w:color w:val="auto"/>
          <w:sz w:val="21"/>
          <w:szCs w:val="21"/>
          <w:highlight w:val="none"/>
          <w:lang w:val="en-US" w:eastAsia="zh-CN"/>
        </w:rPr>
        <w:t>乙</w:t>
      </w:r>
      <w:r>
        <w:rPr>
          <w:rFonts w:ascii="宋体" w:hAnsi="宋体" w:cs="宋体"/>
          <w:color w:val="auto"/>
          <w:sz w:val="21"/>
          <w:szCs w:val="21"/>
          <w:highlight w:val="none"/>
        </w:rPr>
        <w:t>方原因引发环保、安全事故，</w:t>
      </w:r>
      <w:r>
        <w:rPr>
          <w:rFonts w:ascii="宋体" w:hAnsi="宋体" w:cs="宋体"/>
          <w:color w:val="auto"/>
          <w:sz w:val="21"/>
          <w:szCs w:val="21"/>
          <w:highlight w:val="none"/>
          <w:lang w:val="en-US" w:eastAsia="zh-CN"/>
        </w:rPr>
        <w:t>乙</w:t>
      </w:r>
      <w:r>
        <w:rPr>
          <w:rFonts w:ascii="宋体" w:hAnsi="宋体" w:cs="宋体"/>
          <w:color w:val="auto"/>
          <w:sz w:val="21"/>
          <w:szCs w:val="21"/>
          <w:highlight w:val="none"/>
        </w:rPr>
        <w:t>方承担全部赔偿、罚款，</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方有权单方解除合同。</w:t>
      </w:r>
    </w:p>
    <w:p w14:paraId="289DA097">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lang w:val="en-US" w:eastAsia="zh-CN"/>
        </w:rPr>
        <w:t>乙</w:t>
      </w:r>
      <w:r>
        <w:rPr>
          <w:rFonts w:ascii="宋体" w:hAnsi="宋体" w:cs="宋体"/>
          <w:color w:val="auto"/>
          <w:sz w:val="21"/>
          <w:szCs w:val="21"/>
          <w:highlight w:val="none"/>
        </w:rPr>
        <w:t>方擅自转包、分包，</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方立即解除合同，扣除剩余款项并追索损失。</w:t>
      </w:r>
    </w:p>
    <w:p w14:paraId="167E0C9C">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4.</w:t>
      </w:r>
      <w:r>
        <w:rPr>
          <w:rFonts w:ascii="宋体" w:hAnsi="宋体" w:cs="宋体"/>
          <w:color w:val="auto"/>
          <w:sz w:val="21"/>
          <w:szCs w:val="21"/>
          <w:highlight w:val="none"/>
          <w:lang w:val="en-US" w:eastAsia="zh-CN"/>
        </w:rPr>
        <w:t>甲</w:t>
      </w:r>
      <w:r>
        <w:rPr>
          <w:rFonts w:ascii="宋体" w:hAnsi="宋体" w:cs="宋体"/>
          <w:color w:val="auto"/>
          <w:sz w:val="21"/>
          <w:szCs w:val="21"/>
          <w:highlight w:val="none"/>
        </w:rPr>
        <w:t>方无故逾期付款，按</w:t>
      </w:r>
      <w:r>
        <w:rPr>
          <w:rFonts w:ascii="宋体" w:hAnsi="宋体" w:cs="宋体"/>
          <w:color w:val="auto"/>
          <w:sz w:val="21"/>
          <w:szCs w:val="21"/>
          <w:highlight w:val="none"/>
          <w:lang w:val="en-US" w:eastAsia="zh-CN"/>
        </w:rPr>
        <w:t>全国银行间同业拆借中心公布的同期贷款市场报价利率（</w:t>
      </w:r>
      <w:r>
        <w:rPr>
          <w:rFonts w:ascii="宋体" w:hAnsi="宋体" w:eastAsia="宋体" w:cs="宋体"/>
          <w:color w:val="auto"/>
          <w:sz w:val="21"/>
          <w:szCs w:val="21"/>
          <w:highlight w:val="none"/>
          <w:lang w:val="en-US" w:eastAsia="zh-CN"/>
        </w:rPr>
        <w:t>LPR</w:t>
      </w:r>
      <w:r>
        <w:rPr>
          <w:rFonts w:ascii="宋体" w:hAnsi="宋体" w:cs="宋体"/>
          <w:color w:val="auto"/>
          <w:sz w:val="21"/>
          <w:szCs w:val="21"/>
          <w:highlight w:val="none"/>
          <w:lang w:val="en-US" w:eastAsia="zh-CN"/>
        </w:rPr>
        <w:t>）</w:t>
      </w:r>
      <w:r>
        <w:rPr>
          <w:rFonts w:ascii="宋体" w:hAnsi="宋体" w:cs="宋体"/>
          <w:color w:val="auto"/>
          <w:sz w:val="21"/>
          <w:szCs w:val="21"/>
          <w:highlight w:val="none"/>
        </w:rPr>
        <w:t>支付逾期利息。</w:t>
      </w:r>
    </w:p>
    <w:p w14:paraId="3E45938D">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lang w:val="en-US" w:eastAsia="zh-CN"/>
        </w:rPr>
        <w:t>十</w:t>
      </w:r>
      <w:r>
        <w:rPr>
          <w:rFonts w:ascii="宋体" w:hAnsi="宋体" w:cs="宋体"/>
          <w:color w:val="auto"/>
          <w:sz w:val="21"/>
          <w:szCs w:val="21"/>
          <w:highlight w:val="none"/>
        </w:rPr>
        <w:t>、合同解除与终止</w:t>
      </w:r>
    </w:p>
    <w:p w14:paraId="78186D3D">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rPr>
        <w:t>服务期满，合同自动终止，双方按实际服务量结清费用。</w:t>
      </w:r>
    </w:p>
    <w:p w14:paraId="4BF931E1">
      <w:pPr>
        <w:keepNext w:val="0"/>
        <w:keepLines w:val="0"/>
        <w:pageBreakBefore w:val="0"/>
        <w:widowControl/>
        <w:numPr>
          <w:ilvl w:val="0"/>
          <w:numId w:val="0"/>
        </w:numPr>
        <w:kinsoku/>
        <w:overflowPunct/>
        <w:autoSpaceDE/>
        <w:bidi w:val="0"/>
        <w:snapToGrid/>
        <w:spacing w:before="0" w:after="0" w:line="360" w:lineRule="auto"/>
        <w:ind w:left="-360" w:right="0" w:firstLine="84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一方严重违约，另一方有权书面通知后解除合同。</w:t>
      </w:r>
    </w:p>
    <w:p w14:paraId="01085008">
      <w:pPr>
        <w:keepNext w:val="0"/>
        <w:keepLines w:val="0"/>
        <w:pageBreakBefore w:val="0"/>
        <w:widowControl/>
        <w:numPr>
          <w:ilvl w:val="0"/>
          <w:numId w:val="0"/>
        </w:numPr>
        <w:kinsoku/>
        <w:overflowPunct/>
        <w:autoSpaceDE/>
        <w:bidi w:val="0"/>
        <w:snapToGrid/>
        <w:spacing w:before="0" w:after="0" w:line="360" w:lineRule="auto"/>
        <w:ind w:left="12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3.</w:t>
      </w:r>
      <w:r>
        <w:rPr>
          <w:rFonts w:ascii="宋体" w:hAnsi="宋体" w:cs="宋体"/>
          <w:color w:val="auto"/>
          <w:sz w:val="21"/>
          <w:szCs w:val="21"/>
          <w:highlight w:val="none"/>
        </w:rPr>
        <w:t>因政府政策变化、甲方业务发生重大调整导致本合同无法继续履行的，甲方可提前</w:t>
      </w:r>
      <w:r>
        <w:rPr>
          <w:rFonts w:ascii="宋体" w:hAnsi="宋体" w:eastAsia="宋体" w:cs="宋体"/>
          <w:color w:val="auto"/>
          <w:sz w:val="21"/>
          <w:szCs w:val="21"/>
          <w:highlight w:val="none"/>
        </w:rPr>
        <w:t>30</w:t>
      </w:r>
      <w:r>
        <w:rPr>
          <w:rFonts w:ascii="宋体" w:hAnsi="宋体" w:cs="宋体"/>
          <w:color w:val="auto"/>
          <w:sz w:val="21"/>
          <w:szCs w:val="21"/>
          <w:highlight w:val="none"/>
        </w:rPr>
        <w:t>日书面通知乙方终止合同，按实际车次结算。乙方因自身经营原因需提前终止合同的，应提前</w:t>
      </w:r>
      <w:r>
        <w:rPr>
          <w:rFonts w:ascii="宋体" w:hAnsi="宋体" w:eastAsia="宋体" w:cs="宋体"/>
          <w:color w:val="auto"/>
          <w:sz w:val="21"/>
          <w:szCs w:val="21"/>
          <w:highlight w:val="none"/>
        </w:rPr>
        <w:t>30</w:t>
      </w:r>
      <w:r>
        <w:rPr>
          <w:rFonts w:ascii="宋体" w:hAnsi="宋体" w:cs="宋体"/>
          <w:color w:val="auto"/>
          <w:sz w:val="21"/>
          <w:szCs w:val="21"/>
          <w:highlight w:val="none"/>
        </w:rPr>
        <w:t>日书面通知甲方，并承担由此给甲方造成的直接损失。</w:t>
      </w:r>
    </w:p>
    <w:p w14:paraId="5DAACA9F">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lang w:val="en-US" w:eastAsia="zh-CN"/>
        </w:rPr>
        <w:t>十一</w:t>
      </w:r>
      <w:r>
        <w:rPr>
          <w:rFonts w:ascii="宋体" w:hAnsi="宋体" w:cs="宋体"/>
          <w:color w:val="auto"/>
          <w:sz w:val="21"/>
          <w:szCs w:val="21"/>
          <w:highlight w:val="none"/>
        </w:rPr>
        <w:t>、争议解决</w:t>
      </w:r>
    </w:p>
    <w:p w14:paraId="0F642D52">
      <w:pPr>
        <w:keepNext w:val="0"/>
        <w:keepLines w:val="0"/>
        <w:pageBreakBefore w:val="0"/>
        <w:widowControl/>
        <w:kinsoku/>
        <w:overflowPunct/>
        <w:autoSpaceDE/>
        <w:bidi w:val="0"/>
        <w:snapToGrid/>
        <w:spacing w:before="0" w:after="0" w:line="360" w:lineRule="auto"/>
        <w:ind w:left="0" w:right="0" w:firstLine="420"/>
        <w:jc w:val="left"/>
        <w:textAlignment w:val="auto"/>
        <w:rPr>
          <w:rFonts w:ascii="宋体" w:hAnsi="宋体" w:eastAsia="宋体" w:cs="宋体"/>
          <w:color w:val="auto"/>
          <w:sz w:val="21"/>
          <w:szCs w:val="21"/>
          <w:highlight w:val="none"/>
        </w:rPr>
      </w:pPr>
      <w:r>
        <w:rPr>
          <w:rFonts w:ascii="宋体" w:hAnsi="宋体" w:cs="宋体"/>
          <w:color w:val="auto"/>
          <w:kern w:val="0"/>
          <w:sz w:val="21"/>
          <w:szCs w:val="21"/>
          <w:highlight w:val="none"/>
          <w:lang w:val="en-US" w:eastAsia="zh-CN" w:bidi="ar"/>
        </w:rPr>
        <w:t>本合同履行发生争议，双方友好协商；协商不成，提交</w:t>
      </w:r>
      <w:r>
        <w:rPr>
          <w:rStyle w:val="77"/>
          <w:rFonts w:ascii="宋体" w:hAnsi="宋体" w:cs="宋体"/>
          <w:color w:val="auto"/>
          <w:kern w:val="0"/>
          <w:sz w:val="21"/>
          <w:szCs w:val="21"/>
          <w:highlight w:val="none"/>
          <w:lang w:val="en-US" w:eastAsia="zh-CN" w:bidi="ar"/>
        </w:rPr>
        <w:t>甲方所在地</w:t>
      </w:r>
      <w:r>
        <w:rPr>
          <w:rFonts w:ascii="宋体" w:hAnsi="宋体" w:cs="宋体"/>
          <w:color w:val="auto"/>
          <w:kern w:val="0"/>
          <w:sz w:val="21"/>
          <w:szCs w:val="21"/>
          <w:highlight w:val="none"/>
          <w:lang w:val="en-US" w:eastAsia="zh-CN" w:bidi="ar"/>
        </w:rPr>
        <w:t>人民法院诉讼解决。</w:t>
      </w:r>
    </w:p>
    <w:p w14:paraId="6780B1BB">
      <w:pPr>
        <w:pStyle w:val="6"/>
        <w:keepNext w:val="0"/>
        <w:keepLines w:val="0"/>
        <w:pageBreakBefore w:val="0"/>
        <w:widowControl/>
        <w:kinsoku/>
        <w:overflowPunct/>
        <w:autoSpaceDE/>
        <w:bidi w:val="0"/>
        <w:snapToGrid/>
        <w:spacing w:before="0" w:after="0" w:line="360" w:lineRule="auto"/>
        <w:ind w:left="0" w:right="0" w:firstLine="200"/>
        <w:jc w:val="left"/>
        <w:textAlignment w:val="auto"/>
        <w:rPr>
          <w:rFonts w:ascii="宋体" w:hAnsi="宋体" w:eastAsia="宋体" w:cs="宋体"/>
          <w:color w:val="auto"/>
          <w:sz w:val="21"/>
          <w:szCs w:val="21"/>
          <w:highlight w:val="none"/>
        </w:rPr>
      </w:pPr>
      <w:r>
        <w:rPr>
          <w:rFonts w:ascii="宋体" w:hAnsi="宋体" w:cs="宋体"/>
          <w:color w:val="auto"/>
          <w:sz w:val="21"/>
          <w:szCs w:val="21"/>
          <w:highlight w:val="none"/>
          <w:lang w:val="en-US" w:eastAsia="zh-CN"/>
        </w:rPr>
        <w:t>十二</w:t>
      </w:r>
      <w:r>
        <w:rPr>
          <w:rFonts w:ascii="宋体" w:hAnsi="宋体" w:cs="宋体"/>
          <w:color w:val="auto"/>
          <w:sz w:val="21"/>
          <w:szCs w:val="21"/>
          <w:highlight w:val="none"/>
        </w:rPr>
        <w:t>、其他</w:t>
      </w:r>
    </w:p>
    <w:p w14:paraId="1CBD89FF">
      <w:pPr>
        <w:keepNext w:val="0"/>
        <w:keepLines w:val="0"/>
        <w:pageBreakBefore w:val="0"/>
        <w:widowControl/>
        <w:numPr>
          <w:ilvl w:val="0"/>
          <w:numId w:val="0"/>
        </w:numPr>
        <w:kinsoku/>
        <w:overflowPunct/>
        <w:autoSpaceDE/>
        <w:bidi w:val="0"/>
        <w:snapToGrid/>
        <w:spacing w:before="0" w:after="0" w:line="360" w:lineRule="auto"/>
        <w:ind w:left="-360" w:right="0" w:firstLine="420"/>
        <w:jc w:val="left"/>
        <w:textAlignment w:val="auto"/>
        <w:rPr>
          <w:rFonts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lang w:val="en-US" w:eastAsia="zh-CN"/>
        </w:rPr>
        <w:t>1.</w:t>
      </w:r>
      <w:r>
        <w:rPr>
          <w:rFonts w:ascii="宋体" w:hAnsi="宋体" w:cs="宋体"/>
          <w:color w:val="auto"/>
          <w:sz w:val="21"/>
          <w:szCs w:val="21"/>
          <w:highlight w:val="none"/>
        </w:rPr>
        <w:t>本合同一式两份，甲乙双方各执一份，双方法定代表人或授权代表签字并加盖公章后</w:t>
      </w:r>
      <w:r>
        <w:rPr>
          <w:rFonts w:ascii="宋体" w:hAnsi="宋体" w:cs="宋体"/>
          <w:color w:val="auto"/>
          <w:sz w:val="21"/>
          <w:szCs w:val="21"/>
          <w:highlight w:val="none"/>
          <w:lang w:val="en-US" w:eastAsia="zh-CN"/>
        </w:rPr>
        <w:t>生效。</w:t>
      </w:r>
    </w:p>
    <w:p w14:paraId="461FC33E">
      <w:pPr>
        <w:keepNext w:val="0"/>
        <w:keepLines w:val="0"/>
        <w:pageBreakBefore w:val="0"/>
        <w:widowControl/>
        <w:numPr>
          <w:ilvl w:val="0"/>
          <w:numId w:val="0"/>
        </w:numPr>
        <w:kinsoku/>
        <w:overflowPunct/>
        <w:autoSpaceDE/>
        <w:bidi w:val="0"/>
        <w:snapToGrid/>
        <w:spacing w:before="0" w:after="0" w:line="360" w:lineRule="auto"/>
        <w:ind w:left="-360" w:right="0" w:firstLine="42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lang w:val="en-US" w:eastAsia="zh-CN"/>
        </w:rPr>
        <w:t>2.</w:t>
      </w:r>
      <w:r>
        <w:rPr>
          <w:rFonts w:ascii="宋体" w:hAnsi="宋体" w:cs="宋体"/>
          <w:color w:val="auto"/>
          <w:sz w:val="21"/>
          <w:szCs w:val="21"/>
          <w:highlight w:val="none"/>
        </w:rPr>
        <w:t>招标文件、中标人的投标文件、补充承诺均为本合同组成部分，具有同等法律效力。</w:t>
      </w:r>
    </w:p>
    <w:p w14:paraId="43886AC6">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eastAsia="宋体" w:cs="宋体"/>
          <w:b w:val="0"/>
          <w:bCs w:val="0"/>
          <w:color w:val="auto"/>
          <w:sz w:val="21"/>
          <w:szCs w:val="21"/>
          <w:highlight w:val="none"/>
          <w:lang w:val="en-US" w:eastAsia="zh-CN"/>
        </w:rPr>
        <w:t>3.</w:t>
      </w:r>
      <w:r>
        <w:rPr>
          <w:rFonts w:ascii="宋体" w:hAnsi="宋体" w:cs="宋体"/>
          <w:b w:val="0"/>
          <w:bCs w:val="0"/>
          <w:color w:val="auto"/>
          <w:sz w:val="21"/>
          <w:szCs w:val="21"/>
          <w:highlight w:val="none"/>
        </w:rPr>
        <w:t>本合同未尽事宜，双方可另行签订补充协议，补充协议与本合同具有同等法律效力。</w:t>
      </w:r>
    </w:p>
    <w:p w14:paraId="41BB6E17">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（以下为签署页，无正文）</w:t>
      </w:r>
    </w:p>
    <w:p w14:paraId="3D592422">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lang w:val="en-US" w:eastAsia="zh-CN"/>
        </w:rPr>
      </w:pPr>
      <w:r>
        <w:rPr>
          <w:rFonts w:ascii="宋体" w:hAnsi="宋体" w:eastAsia="宋体" w:cs="宋体"/>
          <w:b w:val="0"/>
          <w:bCs w:val="0"/>
          <w:color w:val="auto"/>
          <w:sz w:val="21"/>
          <w:szCs w:val="21"/>
          <w:highlight w:val="none"/>
          <w:lang w:val="en-US" w:eastAsia="zh-CN"/>
        </w:rPr>
        <w:t>4.</w:t>
      </w:r>
      <w:r>
        <w:rPr>
          <w:rFonts w:ascii="宋体" w:hAnsi="宋体" w:cs="宋体"/>
          <w:b w:val="0"/>
          <w:bCs w:val="0"/>
          <w:color w:val="auto"/>
          <w:sz w:val="21"/>
          <w:szCs w:val="21"/>
          <w:highlight w:val="none"/>
          <w:lang w:val="en-US" w:eastAsia="zh-CN"/>
        </w:rPr>
        <w:t>数据归属：本合同履行过程中产生的运输数据、</w:t>
      </w:r>
      <w:r>
        <w:rPr>
          <w:rFonts w:ascii="宋体" w:hAnsi="宋体" w:eastAsia="宋体" w:cs="宋体"/>
          <w:b w:val="0"/>
          <w:bCs w:val="0"/>
          <w:color w:val="auto"/>
          <w:sz w:val="21"/>
          <w:szCs w:val="21"/>
          <w:highlight w:val="none"/>
          <w:lang w:val="en-US" w:eastAsia="zh-CN"/>
        </w:rPr>
        <w:t>GPS</w:t>
      </w:r>
      <w:r>
        <w:rPr>
          <w:rFonts w:ascii="宋体" w:hAnsi="宋体" w:cs="宋体"/>
          <w:b w:val="0"/>
          <w:bCs w:val="0"/>
          <w:color w:val="auto"/>
          <w:sz w:val="21"/>
          <w:szCs w:val="21"/>
          <w:highlight w:val="none"/>
          <w:lang w:val="en-US" w:eastAsia="zh-CN"/>
        </w:rPr>
        <w:t>轨迹、台账记录等所有数据归甲方所有。</w:t>
      </w:r>
    </w:p>
    <w:p w14:paraId="664A36F8">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甲方（盖章）：深圳市深环绿盾环保科技有限公司</w:t>
      </w:r>
    </w:p>
    <w:p w14:paraId="51E8C17A">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 xml:space="preserve">法定代表人 </w:t>
      </w:r>
      <w:r>
        <w:rPr>
          <w:rFonts w:ascii="宋体" w:hAnsi="宋体" w:eastAsia="宋体" w:cs="宋体"/>
          <w:b w:val="0"/>
          <w:bCs w:val="0"/>
          <w:color w:val="auto"/>
          <w:sz w:val="21"/>
          <w:szCs w:val="21"/>
          <w:highlight w:val="none"/>
        </w:rPr>
        <w:t xml:space="preserve">/ </w:t>
      </w:r>
      <w:r>
        <w:rPr>
          <w:rFonts w:ascii="宋体" w:hAnsi="宋体" w:cs="宋体"/>
          <w:b w:val="0"/>
          <w:bCs w:val="0"/>
          <w:color w:val="auto"/>
          <w:sz w:val="21"/>
          <w:szCs w:val="21"/>
          <w:highlight w:val="none"/>
        </w:rPr>
        <w:t>授权代表（签字）：</w:t>
      </w:r>
      <w:r>
        <w:rPr>
          <w:rFonts w:ascii="宋体" w:hAnsi="宋体" w:eastAsia="宋体" w:cs="宋体"/>
          <w:b w:val="0"/>
          <w:bCs w:val="0"/>
          <w:color w:val="auto"/>
          <w:sz w:val="21"/>
          <w:szCs w:val="21"/>
          <w:highlight w:val="none"/>
        </w:rPr>
        <w:t>________________</w:t>
      </w:r>
    </w:p>
    <w:p w14:paraId="7B567881">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日期：</w:t>
      </w:r>
      <w:r>
        <w:rPr>
          <w:rFonts w:ascii="宋体" w:hAnsi="宋体" w:eastAsia="宋体" w:cs="宋体"/>
          <w:b w:val="0"/>
          <w:bCs w:val="0"/>
          <w:color w:val="auto"/>
          <w:sz w:val="21"/>
          <w:szCs w:val="21"/>
          <w:highlight w:val="none"/>
        </w:rPr>
        <w:t>______</w:t>
      </w:r>
      <w:r>
        <w:rPr>
          <w:rFonts w:ascii="宋体" w:hAnsi="宋体" w:cs="宋体"/>
          <w:b w:val="0"/>
          <w:bCs w:val="0"/>
          <w:color w:val="auto"/>
          <w:sz w:val="21"/>
          <w:szCs w:val="21"/>
          <w:highlight w:val="none"/>
        </w:rPr>
        <w:t>年</w:t>
      </w:r>
      <w:r>
        <w:rPr>
          <w:rFonts w:ascii="宋体" w:hAnsi="宋体" w:eastAsia="宋体" w:cs="宋体"/>
          <w:b w:val="0"/>
          <w:bCs w:val="0"/>
          <w:color w:val="auto"/>
          <w:sz w:val="21"/>
          <w:szCs w:val="21"/>
          <w:highlight w:val="none"/>
        </w:rPr>
        <w:t>____</w:t>
      </w:r>
      <w:r>
        <w:rPr>
          <w:rFonts w:ascii="宋体" w:hAnsi="宋体" w:cs="宋体"/>
          <w:b w:val="0"/>
          <w:bCs w:val="0"/>
          <w:color w:val="auto"/>
          <w:sz w:val="21"/>
          <w:szCs w:val="21"/>
          <w:highlight w:val="none"/>
        </w:rPr>
        <w:t>月</w:t>
      </w:r>
      <w:r>
        <w:rPr>
          <w:rFonts w:ascii="宋体" w:hAnsi="宋体" w:eastAsia="宋体" w:cs="宋体"/>
          <w:b w:val="0"/>
          <w:bCs w:val="0"/>
          <w:color w:val="auto"/>
          <w:sz w:val="21"/>
          <w:szCs w:val="21"/>
          <w:highlight w:val="none"/>
        </w:rPr>
        <w:t>____</w:t>
      </w:r>
      <w:r>
        <w:rPr>
          <w:rFonts w:ascii="宋体" w:hAnsi="宋体" w:cs="宋体"/>
          <w:b w:val="0"/>
          <w:bCs w:val="0"/>
          <w:color w:val="auto"/>
          <w:sz w:val="21"/>
          <w:szCs w:val="21"/>
          <w:highlight w:val="none"/>
        </w:rPr>
        <w:t>日</w:t>
      </w:r>
    </w:p>
    <w:p w14:paraId="20F91D58">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p>
    <w:p w14:paraId="298F3128">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乙方（盖章）：</w:t>
      </w:r>
      <w:r>
        <w:rPr>
          <w:rFonts w:ascii="宋体" w:hAnsi="宋体" w:eastAsia="宋体" w:cs="宋体"/>
          <w:b w:val="0"/>
          <w:bCs w:val="0"/>
          <w:color w:val="auto"/>
          <w:sz w:val="21"/>
          <w:szCs w:val="21"/>
          <w:highlight w:val="none"/>
        </w:rPr>
        <w:t>________________________</w:t>
      </w:r>
    </w:p>
    <w:p w14:paraId="251E2366">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 xml:space="preserve">法定代表人 </w:t>
      </w:r>
      <w:r>
        <w:rPr>
          <w:rFonts w:ascii="宋体" w:hAnsi="宋体" w:eastAsia="宋体" w:cs="宋体"/>
          <w:b w:val="0"/>
          <w:bCs w:val="0"/>
          <w:color w:val="auto"/>
          <w:sz w:val="21"/>
          <w:szCs w:val="21"/>
          <w:highlight w:val="none"/>
        </w:rPr>
        <w:t xml:space="preserve">/ </w:t>
      </w:r>
      <w:r>
        <w:rPr>
          <w:rFonts w:ascii="宋体" w:hAnsi="宋体" w:cs="宋体"/>
          <w:b w:val="0"/>
          <w:bCs w:val="0"/>
          <w:color w:val="auto"/>
          <w:sz w:val="21"/>
          <w:szCs w:val="21"/>
          <w:highlight w:val="none"/>
        </w:rPr>
        <w:t>授权代表（签字）：</w:t>
      </w:r>
      <w:r>
        <w:rPr>
          <w:rFonts w:ascii="宋体" w:hAnsi="宋体" w:eastAsia="宋体" w:cs="宋体"/>
          <w:b w:val="0"/>
          <w:bCs w:val="0"/>
          <w:color w:val="auto"/>
          <w:sz w:val="21"/>
          <w:szCs w:val="21"/>
          <w:highlight w:val="none"/>
        </w:rPr>
        <w:t>________________</w:t>
      </w:r>
    </w:p>
    <w:p w14:paraId="79EF9267">
      <w:pPr>
        <w:widowControl w:val="0"/>
        <w:tabs>
          <w:tab w:val="left" w:pos="536"/>
          <w:tab w:val="center" w:pos="4156"/>
        </w:tabs>
        <w:autoSpaceDE w:val="0"/>
        <w:snapToGrid w:val="0"/>
        <w:ind w:firstLine="0"/>
        <w:jc w:val="left"/>
        <w:rPr>
          <w:rFonts w:ascii="宋体" w:hAnsi="宋体" w:eastAsia="宋体" w:cs="宋体"/>
          <w:b w:val="0"/>
          <w:bCs w:val="0"/>
          <w:color w:val="auto"/>
          <w:sz w:val="21"/>
          <w:szCs w:val="21"/>
          <w:highlight w:val="none"/>
        </w:rPr>
      </w:pPr>
      <w:r>
        <w:rPr>
          <w:rFonts w:ascii="宋体" w:hAnsi="宋体" w:cs="宋体"/>
          <w:b w:val="0"/>
          <w:bCs w:val="0"/>
          <w:color w:val="auto"/>
          <w:sz w:val="21"/>
          <w:szCs w:val="21"/>
          <w:highlight w:val="none"/>
        </w:rPr>
        <w:t>日期：</w:t>
      </w:r>
      <w:r>
        <w:rPr>
          <w:rFonts w:ascii="宋体" w:hAnsi="宋体" w:eastAsia="宋体" w:cs="宋体"/>
          <w:b w:val="0"/>
          <w:bCs w:val="0"/>
          <w:color w:val="auto"/>
          <w:sz w:val="21"/>
          <w:szCs w:val="21"/>
          <w:highlight w:val="none"/>
        </w:rPr>
        <w:t>______</w:t>
      </w:r>
      <w:r>
        <w:rPr>
          <w:rFonts w:ascii="宋体" w:hAnsi="宋体" w:cs="宋体"/>
          <w:b w:val="0"/>
          <w:bCs w:val="0"/>
          <w:color w:val="auto"/>
          <w:sz w:val="21"/>
          <w:szCs w:val="21"/>
          <w:highlight w:val="none"/>
        </w:rPr>
        <w:t>年</w:t>
      </w:r>
      <w:r>
        <w:rPr>
          <w:rFonts w:ascii="宋体" w:hAnsi="宋体" w:eastAsia="宋体" w:cs="宋体"/>
          <w:b w:val="0"/>
          <w:bCs w:val="0"/>
          <w:color w:val="auto"/>
          <w:sz w:val="21"/>
          <w:szCs w:val="21"/>
          <w:highlight w:val="none"/>
        </w:rPr>
        <w:t>____</w:t>
      </w:r>
      <w:r>
        <w:rPr>
          <w:rFonts w:ascii="宋体" w:hAnsi="宋体" w:cs="宋体"/>
          <w:b w:val="0"/>
          <w:bCs w:val="0"/>
          <w:color w:val="auto"/>
          <w:sz w:val="21"/>
          <w:szCs w:val="21"/>
          <w:highlight w:val="none"/>
        </w:rPr>
        <w:t>月</w:t>
      </w:r>
      <w:r>
        <w:rPr>
          <w:rFonts w:ascii="宋体" w:hAnsi="宋体" w:eastAsia="宋体" w:cs="宋体"/>
          <w:b w:val="0"/>
          <w:bCs w:val="0"/>
          <w:color w:val="auto"/>
          <w:sz w:val="21"/>
          <w:szCs w:val="21"/>
          <w:highlight w:val="none"/>
        </w:rPr>
        <w:t>____</w:t>
      </w:r>
      <w:r>
        <w:rPr>
          <w:rFonts w:ascii="宋体" w:hAnsi="宋体" w:cs="宋体"/>
          <w:b w:val="0"/>
          <w:bCs w:val="0"/>
          <w:color w:val="auto"/>
          <w:sz w:val="21"/>
          <w:szCs w:val="21"/>
          <w:highlight w:val="none"/>
        </w:rPr>
        <w:t>日</w:t>
      </w:r>
    </w:p>
    <w:p w14:paraId="68D93469">
      <w:pPr>
        <w:widowControl w:val="0"/>
        <w:tabs>
          <w:tab w:val="left" w:pos="536"/>
          <w:tab w:val="center" w:pos="4156"/>
        </w:tabs>
        <w:autoSpaceDE w:val="0"/>
        <w:snapToGrid w:val="0"/>
        <w:ind w:firstLine="0"/>
        <w:jc w:val="center"/>
        <w:rPr>
          <w:rFonts w:ascii="宋体" w:hAnsi="宋体" w:eastAsia="宋体" w:cs="宋体"/>
          <w:b/>
          <w:bCs/>
          <w:color w:val="auto"/>
          <w:sz w:val="52"/>
          <w:szCs w:val="52"/>
          <w:highlight w:val="none"/>
        </w:rPr>
        <w:sectPr>
          <w:headerReference r:id="rId9" w:type="default"/>
          <w:footerReference r:id="rId10" w:type="default"/>
          <w:pgSz w:w="11906" w:h="16838"/>
          <w:pgMar w:top="1440" w:right="1800" w:bottom="1440" w:left="1800" w:header="567" w:footer="567" w:gutter="0"/>
          <w:pgNumType w:fmt="decimal"/>
          <w:cols w:space="720" w:num="1"/>
          <w:formProt w:val="0"/>
          <w:docGrid w:linePitch="312" w:charSpace="0"/>
        </w:sectPr>
      </w:pPr>
    </w:p>
    <w:p w14:paraId="7DC0B6A3">
      <w:pPr>
        <w:widowControl w:val="0"/>
        <w:autoSpaceDE w:val="0"/>
        <w:snapToGrid w:val="0"/>
        <w:ind w:firstLine="0"/>
        <w:rPr>
          <w:rFonts w:ascii="宋体" w:hAnsi="宋体" w:cs="宋体"/>
          <w:b/>
          <w:bCs/>
          <w:color w:val="auto"/>
          <w:sz w:val="84"/>
          <w:szCs w:val="84"/>
          <w:highlight w:val="none"/>
        </w:rPr>
      </w:pPr>
    </w:p>
    <w:p w14:paraId="5DADDA77">
      <w:pPr>
        <w:widowControl w:val="0"/>
        <w:autoSpaceDE w:val="0"/>
        <w:snapToGrid w:val="0"/>
        <w:ind w:firstLine="0"/>
        <w:rPr>
          <w:rFonts w:ascii="宋体" w:hAnsi="宋体" w:cs="宋体"/>
          <w:b/>
          <w:bCs/>
          <w:color w:val="auto"/>
          <w:sz w:val="84"/>
          <w:szCs w:val="84"/>
          <w:highlight w:val="none"/>
        </w:rPr>
      </w:pPr>
    </w:p>
    <w:p w14:paraId="7160C667">
      <w:pPr>
        <w:widowControl w:val="0"/>
        <w:autoSpaceDE w:val="0"/>
        <w:snapToGrid w:val="0"/>
        <w:ind w:firstLine="0"/>
        <w:rPr>
          <w:rFonts w:ascii="宋体" w:hAnsi="宋体" w:cs="宋体"/>
          <w:b/>
          <w:bCs/>
          <w:color w:val="auto"/>
          <w:sz w:val="84"/>
          <w:szCs w:val="84"/>
          <w:highlight w:val="none"/>
        </w:rPr>
      </w:pPr>
    </w:p>
    <w:p w14:paraId="4A594E23">
      <w:pPr>
        <w:widowControl w:val="0"/>
        <w:autoSpaceDE w:val="0"/>
        <w:snapToGrid w:val="0"/>
        <w:ind w:firstLine="0"/>
        <w:rPr>
          <w:rFonts w:ascii="宋体" w:hAnsi="宋体" w:cs="宋体"/>
          <w:b/>
          <w:bCs/>
          <w:color w:val="auto"/>
          <w:sz w:val="84"/>
          <w:szCs w:val="84"/>
          <w:highlight w:val="none"/>
        </w:rPr>
      </w:pPr>
    </w:p>
    <w:p w14:paraId="486C7BEB">
      <w:pPr>
        <w:widowControl w:val="0"/>
        <w:numPr>
          <w:ilvl w:val="0"/>
          <w:numId w:val="0"/>
        </w:numPr>
        <w:autoSpaceDE w:val="0"/>
        <w:snapToGrid w:val="0"/>
        <w:ind w:firstLine="0"/>
        <w:jc w:val="center"/>
        <w:outlineLvl w:val="0"/>
        <w:rPr>
          <w:rFonts w:ascii="宋体" w:hAnsi="宋体" w:cs="宋体"/>
          <w:b/>
          <w:color w:val="auto"/>
          <w:sz w:val="52"/>
          <w:szCs w:val="52"/>
          <w:highlight w:val="none"/>
        </w:rPr>
      </w:pPr>
      <w:bookmarkStart w:id="20" w:name="__RefHeading___Toc19566"/>
      <w:bookmarkEnd w:id="20"/>
      <w:r>
        <w:rPr>
          <w:rFonts w:ascii="宋体" w:hAnsi="宋体" w:cs="宋体"/>
          <w:b/>
          <w:color w:val="auto"/>
          <w:sz w:val="52"/>
          <w:szCs w:val="52"/>
          <w:highlight w:val="none"/>
        </w:rPr>
        <w:t>第四章 项目需求</w:t>
      </w:r>
      <w:r>
        <w:rPr>
          <w:color w:val="auto"/>
          <w:highlight w:val="none"/>
        </w:rPr>
        <w:br w:type="page"/>
      </w:r>
    </w:p>
    <w:p w14:paraId="002DBBDD">
      <w:pPr>
        <w:widowControl w:val="0"/>
        <w:numPr>
          <w:ilvl w:val="0"/>
          <w:numId w:val="0"/>
        </w:numPr>
        <w:autoSpaceDE w:val="0"/>
        <w:snapToGrid w:val="0"/>
        <w:ind w:firstLine="0"/>
        <w:jc w:val="center"/>
        <w:outlineLvl w:val="1"/>
        <w:rPr>
          <w:rFonts w:ascii="宋体" w:hAnsi="宋体" w:cs="宋体"/>
          <w:b/>
          <w:color w:val="auto"/>
          <w:sz w:val="28"/>
          <w:highlight w:val="none"/>
        </w:rPr>
      </w:pPr>
      <w:r>
        <w:rPr>
          <w:rFonts w:ascii="宋体" w:hAnsi="宋体" w:cs="宋体"/>
          <w:b/>
          <w:color w:val="auto"/>
          <w:sz w:val="32"/>
          <w:highlight w:val="none"/>
        </w:rPr>
        <w:t>第一节 商务条款</w:t>
      </w:r>
    </w:p>
    <w:p w14:paraId="5E109031">
      <w:pPr>
        <w:keepNext w:val="0"/>
        <w:keepLines w:val="0"/>
        <w:pageBreakBefore w:val="0"/>
        <w:widowControl w:val="0"/>
        <w:kinsoku/>
        <w:overflowPunct/>
        <w:autoSpaceDE w:val="0"/>
        <w:bidi w:val="0"/>
        <w:snapToGrid w:val="0"/>
        <w:spacing w:line="360" w:lineRule="auto"/>
        <w:ind w:firstLine="0"/>
        <w:jc w:val="left"/>
        <w:textAlignment w:val="auto"/>
        <w:rPr>
          <w:rFonts w:ascii="宋体" w:hAnsi="宋体" w:cs="宋体"/>
          <w:color w:val="auto"/>
          <w:highlight w:val="none"/>
        </w:rPr>
      </w:pPr>
      <w:r>
        <w:rPr>
          <w:rFonts w:ascii="宋体" w:hAnsi="宋体" w:cs="宋体"/>
          <w:color w:val="auto"/>
          <w:highlight w:val="none"/>
        </w:rPr>
        <w:t>包括但不限于以下内容：</w:t>
      </w:r>
    </w:p>
    <w:p w14:paraId="5FFB83D6">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rPr>
        <w:t>1. 项目概述</w:t>
      </w:r>
    </w:p>
    <w:p w14:paraId="62E19353">
      <w:pPr>
        <w:keepNext w:val="0"/>
        <w:keepLines w:val="0"/>
        <w:pageBreakBefore w:val="0"/>
        <w:widowControl w:val="0"/>
        <w:kinsoku/>
        <w:overflowPunct/>
        <w:autoSpaceDE w:val="0"/>
        <w:bidi w:val="0"/>
        <w:snapToGrid w:val="0"/>
        <w:spacing w:line="360" w:lineRule="auto"/>
        <w:ind w:firstLine="0"/>
        <w:textAlignment w:val="auto"/>
        <w:rPr>
          <w:color w:val="auto"/>
          <w:highlight w:val="none"/>
          <w:lang w:eastAsia="zh-CN"/>
        </w:rPr>
      </w:pPr>
      <w:r>
        <w:rPr>
          <w:rFonts w:ascii="宋体" w:hAnsi="宋体" w:cs="宋体"/>
          <w:color w:val="auto"/>
          <w:szCs w:val="21"/>
          <w:highlight w:val="none"/>
        </w:rPr>
        <w:t>本项目为</w:t>
      </w:r>
      <w:r>
        <w:rPr>
          <w:rFonts w:ascii="宋体" w:hAnsi="宋体" w:cs="宋体"/>
          <w:color w:val="auto"/>
          <w:sz w:val="21"/>
          <w:szCs w:val="21"/>
          <w:highlight w:val="none"/>
        </w:rPr>
        <w:t>深环绿盾</w:t>
      </w:r>
      <w:r>
        <w:rPr>
          <w:rFonts w:ascii="宋体" w:hAnsi="宋体" w:eastAsia="宋体" w:cs="宋体"/>
          <w:color w:val="auto"/>
          <w:sz w:val="21"/>
          <w:szCs w:val="21"/>
          <w:highlight w:val="none"/>
        </w:rPr>
        <w:t>2026</w:t>
      </w:r>
      <w:r>
        <w:rPr>
          <w:rFonts w:ascii="宋体" w:hAnsi="宋体" w:cs="宋体"/>
          <w:color w:val="auto"/>
          <w:sz w:val="21"/>
          <w:szCs w:val="21"/>
          <w:highlight w:val="none"/>
        </w:rPr>
        <w:t>年度</w:t>
      </w:r>
      <w:r>
        <w:rPr>
          <w:rFonts w:ascii="宋体" w:hAnsi="宋体" w:eastAsia="宋体" w:cs="宋体"/>
          <w:color w:val="auto"/>
          <w:sz w:val="21"/>
          <w:szCs w:val="21"/>
          <w:highlight w:val="none"/>
        </w:rPr>
        <w:t>24</w:t>
      </w:r>
      <w:r>
        <w:rPr>
          <w:rFonts w:ascii="宋体" w:hAnsi="宋体" w:cs="宋体"/>
          <w:color w:val="auto"/>
          <w:sz w:val="21"/>
          <w:szCs w:val="21"/>
          <w:highlight w:val="none"/>
        </w:rPr>
        <w:t>立方后推式厢装车运输租赁服务采购</w:t>
      </w:r>
      <w:r>
        <w:rPr>
          <w:rFonts w:ascii="宋体" w:hAnsi="宋体" w:cs="宋体"/>
          <w:color w:val="auto"/>
          <w:szCs w:val="21"/>
          <w:highlight w:val="none"/>
        </w:rPr>
        <w:t>，</w:t>
      </w:r>
      <w:r>
        <w:rPr>
          <w:color w:val="auto"/>
          <w:highlight w:val="none"/>
          <w:lang w:val="en-US" w:eastAsia="zh-CN"/>
        </w:rPr>
        <w:t>完成固定线路废物转运服务，</w:t>
      </w:r>
      <w:r>
        <w:rPr>
          <w:color w:val="auto"/>
          <w:highlight w:val="none"/>
        </w:rPr>
        <w:t>按行驶里程划分5个计价区间：深圳市内≤10KM、10-50KM、跨市区50-100KM、100-150KM、150-200KM</w:t>
      </w:r>
      <w:r>
        <w:rPr>
          <w:color w:val="auto"/>
          <w:highlight w:val="none"/>
          <w:lang w:eastAsia="zh-CN"/>
        </w:rPr>
        <w:t>。</w:t>
      </w:r>
    </w:p>
    <w:p w14:paraId="4F8F139E">
      <w:pPr>
        <w:keepNext w:val="0"/>
        <w:keepLines w:val="0"/>
        <w:pageBreakBefore w:val="0"/>
        <w:widowControl w:val="0"/>
        <w:numPr>
          <w:ilvl w:val="0"/>
          <w:numId w:val="6"/>
        </w:numPr>
        <w:kinsoku/>
        <w:overflowPunct/>
        <w:autoSpaceDE w:val="0"/>
        <w:bidi w:val="0"/>
        <w:snapToGrid w:val="0"/>
        <w:spacing w:line="360" w:lineRule="auto"/>
        <w:ind w:left="0" w:leftChars="0" w:firstLine="0" w:firstLineChars="0"/>
        <w:textAlignment w:val="auto"/>
        <w:rPr>
          <w:rFonts w:ascii="宋体" w:hAnsi="宋体" w:cs="宋体"/>
          <w:color w:val="auto"/>
          <w:szCs w:val="21"/>
          <w:highlight w:val="none"/>
        </w:rPr>
      </w:pPr>
      <w:r>
        <w:rPr>
          <w:rFonts w:ascii="宋体" w:hAnsi="宋体" w:cs="宋体"/>
          <w:color w:val="auto"/>
          <w:szCs w:val="21"/>
          <w:highlight w:val="none"/>
        </w:rPr>
        <w:t>招标范围</w:t>
      </w:r>
    </w:p>
    <w:p w14:paraId="6091A83E">
      <w:pPr>
        <w:keepNext w:val="0"/>
        <w:keepLines w:val="0"/>
        <w:pageBreakBefore w:val="0"/>
        <w:widowControl w:val="0"/>
        <w:numPr>
          <w:ilvl w:val="0"/>
          <w:numId w:val="0"/>
        </w:numPr>
        <w:tabs>
          <w:tab w:val="left" w:pos="0"/>
        </w:tabs>
        <w:kinsoku/>
        <w:overflowPunct/>
        <w:autoSpaceDE w:val="0"/>
        <w:bidi w:val="0"/>
        <w:snapToGrid w:val="0"/>
        <w:spacing w:line="360" w:lineRule="auto"/>
        <w:ind w:leftChars="0"/>
        <w:textAlignment w:val="auto"/>
        <w:rPr>
          <w:rFonts w:ascii="宋体" w:hAnsi="宋体" w:cs="宋体"/>
          <w:color w:val="auto"/>
          <w:szCs w:val="21"/>
          <w:highlight w:val="none"/>
        </w:rPr>
      </w:pPr>
      <w:r>
        <w:rPr>
          <w:rFonts w:hint="eastAsia"/>
          <w:color w:val="auto"/>
          <w:highlight w:val="none"/>
          <w:lang w:val="en-US" w:eastAsia="zh-CN"/>
        </w:rPr>
        <w:t>投标人</w:t>
      </w:r>
      <w:r>
        <w:rPr>
          <w:color w:val="auto"/>
          <w:highlight w:val="none"/>
        </w:rPr>
        <w:t>提供 24 立方后推式厢装车、持证驾驶员、车辆运维、</w:t>
      </w:r>
      <w:r>
        <w:rPr>
          <w:rFonts w:hint="eastAsia"/>
          <w:color w:val="auto"/>
          <w:highlight w:val="none"/>
          <w:lang w:val="en-US" w:eastAsia="zh-CN"/>
        </w:rPr>
        <w:t>高速、路桥、停车、</w:t>
      </w:r>
      <w:r>
        <w:rPr>
          <w:color w:val="auto"/>
          <w:highlight w:val="none"/>
        </w:rPr>
        <w:t>燃油、保险（含交强险、保额200万元以上第三者责任险、保额不低于50万元/车次的</w:t>
      </w:r>
      <w:r>
        <w:rPr>
          <w:color w:val="auto"/>
          <w:highlight w:val="none"/>
          <w:u w:val="single"/>
        </w:rPr>
        <w:t>承运人责任险</w:t>
      </w:r>
      <w:r>
        <w:rPr>
          <w:color w:val="auto"/>
          <w:highlight w:val="none"/>
        </w:rPr>
        <w:t>，保险期限覆盖整个服务期）、消杀、GPS 监控等全套服务，承接甲方废物运输工作。</w:t>
      </w:r>
    </w:p>
    <w:p w14:paraId="6D7DC5D7">
      <w:pPr>
        <w:keepNext w:val="0"/>
        <w:keepLines w:val="0"/>
        <w:pageBreakBefore w:val="0"/>
        <w:widowControl w:val="0"/>
        <w:numPr>
          <w:ilvl w:val="0"/>
          <w:numId w:val="0"/>
        </w:numPr>
        <w:tabs>
          <w:tab w:val="left" w:pos="0"/>
        </w:tabs>
        <w:kinsoku/>
        <w:overflowPunct/>
        <w:autoSpaceDE w:val="0"/>
        <w:bidi w:val="0"/>
        <w:snapToGrid w:val="0"/>
        <w:spacing w:line="360" w:lineRule="auto"/>
        <w:ind w:leftChars="0"/>
        <w:textAlignment w:val="auto"/>
        <w:rPr>
          <w:rFonts w:ascii="宋体" w:hAnsi="宋体" w:cs="宋体"/>
          <w:color w:val="auto"/>
          <w:szCs w:val="21"/>
          <w:highlight w:val="none"/>
        </w:rPr>
      </w:pPr>
      <w:r>
        <w:rPr>
          <w:rFonts w:ascii="宋体" w:hAnsi="宋体" w:cs="宋体"/>
          <w:color w:val="auto"/>
          <w:szCs w:val="21"/>
          <w:highlight w:val="none"/>
          <w:lang w:val="en-US" w:eastAsia="zh-CN"/>
        </w:rPr>
        <w:t>结算基准价如下表：</w:t>
      </w:r>
    </w:p>
    <w:tbl>
      <w:tblPr>
        <w:tblStyle w:val="31"/>
        <w:tblW w:w="8519" w:type="dxa"/>
        <w:jc w:val="center"/>
        <w:tblLayout w:type="autofit"/>
        <w:tblCellMar>
          <w:top w:w="0" w:type="dxa"/>
          <w:left w:w="108" w:type="dxa"/>
          <w:bottom w:w="0" w:type="dxa"/>
          <w:right w:w="108" w:type="dxa"/>
        </w:tblCellMar>
      </w:tblPr>
      <w:tblGrid>
        <w:gridCol w:w="670"/>
        <w:gridCol w:w="4085"/>
        <w:gridCol w:w="3764"/>
      </w:tblGrid>
      <w:tr w14:paraId="6A59A2BF">
        <w:tblPrEx>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3FBE17F">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b/>
                <w:i w:val="0"/>
                <w:iCs w:val="0"/>
                <w:color w:val="auto"/>
                <w:sz w:val="22"/>
                <w:szCs w:val="22"/>
                <w:highlight w:val="none"/>
                <w:u w:val="none"/>
              </w:rPr>
            </w:pPr>
            <w:r>
              <w:rPr>
                <w:rFonts w:ascii="宋体" w:hAnsi="宋体" w:cs="宋体"/>
                <w:b/>
                <w:i w:val="0"/>
                <w:iCs w:val="0"/>
                <w:color w:val="auto"/>
                <w:kern w:val="0"/>
                <w:sz w:val="22"/>
                <w:szCs w:val="22"/>
                <w:highlight w:val="none"/>
                <w:u w:val="none"/>
                <w:lang w:val="en-US" w:eastAsia="zh-CN" w:bidi="ar"/>
              </w:rPr>
              <w:t>序号</w:t>
            </w:r>
          </w:p>
        </w:tc>
        <w:tc>
          <w:tcPr>
            <w:tcW w:w="4012" w:type="dxa"/>
            <w:tcBorders>
              <w:top w:val="single" w:color="000000" w:sz="4" w:space="0"/>
              <w:left w:val="single" w:color="000000" w:sz="4" w:space="0"/>
              <w:bottom w:val="single" w:color="000000" w:sz="4" w:space="0"/>
              <w:right w:val="single" w:color="000000" w:sz="4" w:space="0"/>
            </w:tcBorders>
            <w:vAlign w:val="center"/>
          </w:tcPr>
          <w:p w14:paraId="2A792184">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b/>
                <w:i w:val="0"/>
                <w:iCs w:val="0"/>
                <w:color w:val="auto"/>
                <w:sz w:val="22"/>
                <w:szCs w:val="22"/>
                <w:highlight w:val="none"/>
                <w:u w:val="none"/>
              </w:rPr>
            </w:pPr>
            <w:r>
              <w:rPr>
                <w:rFonts w:ascii="宋体" w:hAnsi="宋体" w:cs="宋体"/>
                <w:b/>
                <w:i w:val="0"/>
                <w:iCs w:val="0"/>
                <w:color w:val="auto"/>
                <w:kern w:val="0"/>
                <w:sz w:val="22"/>
                <w:szCs w:val="22"/>
                <w:highlight w:val="none"/>
                <w:u w:val="none"/>
                <w:lang w:val="en-US" w:eastAsia="zh-CN" w:bidi="ar"/>
              </w:rPr>
              <w:t>里程区间</w:t>
            </w:r>
          </w:p>
        </w:tc>
        <w:tc>
          <w:tcPr>
            <w:tcW w:w="3696" w:type="dxa"/>
            <w:tcBorders>
              <w:top w:val="single" w:color="000000" w:sz="4" w:space="0"/>
              <w:left w:val="single" w:color="000000" w:sz="4" w:space="0"/>
              <w:bottom w:val="single" w:color="000000" w:sz="4" w:space="0"/>
              <w:right w:val="single" w:color="000000" w:sz="4" w:space="0"/>
            </w:tcBorders>
            <w:vAlign w:val="center"/>
          </w:tcPr>
          <w:p w14:paraId="46C20F75">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b/>
                <w:i w:val="0"/>
                <w:iCs w:val="0"/>
                <w:color w:val="auto"/>
                <w:sz w:val="22"/>
                <w:szCs w:val="22"/>
                <w:highlight w:val="none"/>
                <w:u w:val="none"/>
              </w:rPr>
            </w:pPr>
            <w:r>
              <w:rPr>
                <w:rFonts w:ascii="宋体" w:hAnsi="宋体" w:cs="宋体"/>
                <w:b/>
                <w:i w:val="0"/>
                <w:iCs w:val="0"/>
                <w:color w:val="auto"/>
                <w:kern w:val="0"/>
                <w:sz w:val="22"/>
                <w:szCs w:val="22"/>
                <w:highlight w:val="none"/>
                <w:u w:val="none"/>
                <w:lang w:val="en-US" w:eastAsia="zh-CN" w:bidi="ar"/>
              </w:rPr>
              <w:t>单车次基准价（元</w:t>
            </w:r>
            <w:r>
              <w:rPr>
                <w:rFonts w:ascii="宋体" w:hAnsi="宋体" w:eastAsia="宋体" w:cs="宋体"/>
                <w:b/>
                <w:i w:val="0"/>
                <w:iCs w:val="0"/>
                <w:color w:val="auto"/>
                <w:kern w:val="0"/>
                <w:sz w:val="22"/>
                <w:szCs w:val="22"/>
                <w:highlight w:val="none"/>
                <w:u w:val="none"/>
                <w:lang w:val="en-US" w:eastAsia="zh-CN" w:bidi="ar"/>
              </w:rPr>
              <w:t>/</w:t>
            </w:r>
            <w:r>
              <w:rPr>
                <w:rFonts w:ascii="宋体" w:hAnsi="宋体" w:cs="宋体"/>
                <w:b/>
                <w:i w:val="0"/>
                <w:iCs w:val="0"/>
                <w:color w:val="auto"/>
                <w:kern w:val="0"/>
                <w:sz w:val="22"/>
                <w:szCs w:val="22"/>
                <w:highlight w:val="none"/>
                <w:u w:val="none"/>
                <w:lang w:val="en-US" w:eastAsia="zh-CN" w:bidi="ar"/>
              </w:rPr>
              <w:t>次）</w:t>
            </w:r>
          </w:p>
        </w:tc>
      </w:tr>
      <w:tr w14:paraId="3B4DBD98">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FC064B4">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1</w:t>
            </w:r>
          </w:p>
        </w:tc>
        <w:tc>
          <w:tcPr>
            <w:tcW w:w="4012" w:type="dxa"/>
            <w:tcBorders>
              <w:top w:val="single" w:color="000000" w:sz="4" w:space="0"/>
              <w:left w:val="single" w:color="000000" w:sz="4" w:space="0"/>
              <w:bottom w:val="single" w:color="000000" w:sz="4" w:space="0"/>
              <w:right w:val="single" w:color="000000" w:sz="4" w:space="0"/>
            </w:tcBorders>
            <w:vAlign w:val="center"/>
          </w:tcPr>
          <w:p w14:paraId="00C12BD2">
            <w:pPr>
              <w:widowControl w:val="0"/>
              <w:autoSpaceDE w:val="0"/>
              <w:autoSpaceDN w:val="0"/>
              <w:adjustRightInd w:val="0"/>
              <w:snapToGrid w:val="0"/>
              <w:spacing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213BFE40">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hint="eastAsia" w:ascii="宋体" w:hAnsi="宋体" w:eastAsia="宋体" w:cs="宋体"/>
                <w:i w:val="0"/>
                <w:iCs w:val="0"/>
                <w:color w:val="auto"/>
                <w:sz w:val="24"/>
                <w:szCs w:val="22"/>
                <w:highlight w:val="none"/>
                <w:u w:val="none"/>
              </w:rPr>
              <w:t>743.00</w:t>
            </w:r>
          </w:p>
        </w:tc>
      </w:tr>
      <w:tr w14:paraId="71742DA7">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3B28FC7">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i w:val="0"/>
                <w:iCs w:val="0"/>
                <w:color w:val="auto"/>
                <w:kern w:val="0"/>
                <w:sz w:val="24"/>
                <w:szCs w:val="22"/>
                <w:highlight w:val="none"/>
                <w:u w:val="none"/>
                <w:lang w:val="en-US" w:eastAsia="zh-CN" w:bidi="ar"/>
              </w:rPr>
              <w:t>2</w:t>
            </w:r>
          </w:p>
        </w:tc>
        <w:tc>
          <w:tcPr>
            <w:tcW w:w="4012" w:type="dxa"/>
            <w:tcBorders>
              <w:top w:val="single" w:color="000000" w:sz="4" w:space="0"/>
              <w:left w:val="single" w:color="000000" w:sz="4" w:space="0"/>
              <w:bottom w:val="single" w:color="000000" w:sz="4" w:space="0"/>
              <w:right w:val="single" w:color="000000" w:sz="4" w:space="0"/>
            </w:tcBorders>
            <w:vAlign w:val="center"/>
          </w:tcPr>
          <w:p w14:paraId="5689A190">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10-50KM（含 50KM）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283F3CB3">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2"/>
                <w:sz w:val="24"/>
                <w:szCs w:val="22"/>
                <w:highlight w:val="none"/>
                <w:u w:val="none"/>
                <w:lang w:val="en-US" w:eastAsia="zh-CN" w:bidi="ar-SA"/>
              </w:rPr>
            </w:pPr>
            <w:r>
              <w:rPr>
                <w:rFonts w:hint="eastAsia" w:ascii="宋体" w:hAnsi="宋体" w:eastAsia="宋体" w:cs="宋体"/>
                <w:i w:val="0"/>
                <w:iCs w:val="0"/>
                <w:color w:val="auto"/>
                <w:sz w:val="24"/>
                <w:szCs w:val="22"/>
                <w:highlight w:val="none"/>
                <w:u w:val="none"/>
              </w:rPr>
              <w:t>1595.00</w:t>
            </w:r>
          </w:p>
        </w:tc>
      </w:tr>
      <w:tr w14:paraId="0580168C">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5245A26">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3</w:t>
            </w:r>
          </w:p>
        </w:tc>
        <w:tc>
          <w:tcPr>
            <w:tcW w:w="4012" w:type="dxa"/>
            <w:tcBorders>
              <w:top w:val="single" w:color="000000" w:sz="4" w:space="0"/>
              <w:left w:val="single" w:color="000000" w:sz="4" w:space="0"/>
              <w:bottom w:val="single" w:color="000000" w:sz="4" w:space="0"/>
              <w:right w:val="single" w:color="000000" w:sz="4" w:space="0"/>
            </w:tcBorders>
            <w:vAlign w:val="center"/>
          </w:tcPr>
          <w:p w14:paraId="5D1C9F9C">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hint="eastAsia" w:ascii="宋体" w:hAnsi="宋体" w:eastAsia="宋体" w:cs="宋体"/>
                <w:color w:val="auto"/>
                <w:sz w:val="24"/>
                <w:szCs w:val="24"/>
                <w:highlight w:val="none"/>
                <w:lang w:val="en-US" w:eastAsia="zh-CN"/>
              </w:rPr>
              <w:t>50</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 xml:space="preserve">0KM（含 </w:t>
            </w: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1422E4B1">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2"/>
                <w:sz w:val="24"/>
                <w:szCs w:val="22"/>
                <w:highlight w:val="none"/>
                <w:u w:val="none"/>
                <w:lang w:val="en-US" w:eastAsia="zh-CN" w:bidi="ar-SA"/>
              </w:rPr>
            </w:pPr>
            <w:r>
              <w:rPr>
                <w:rFonts w:hint="eastAsia" w:ascii="宋体" w:hAnsi="宋体" w:eastAsia="宋体" w:cs="宋体"/>
                <w:i w:val="0"/>
                <w:iCs w:val="0"/>
                <w:color w:val="auto"/>
                <w:sz w:val="24"/>
                <w:szCs w:val="22"/>
                <w:highlight w:val="none"/>
                <w:u w:val="none"/>
              </w:rPr>
              <w:t>3295.00</w:t>
            </w:r>
          </w:p>
        </w:tc>
      </w:tr>
      <w:tr w14:paraId="5C6A360B">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C15D860">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4</w:t>
            </w:r>
          </w:p>
        </w:tc>
        <w:tc>
          <w:tcPr>
            <w:tcW w:w="4012" w:type="dxa"/>
            <w:tcBorders>
              <w:top w:val="single" w:color="000000" w:sz="4" w:space="0"/>
              <w:left w:val="single" w:color="000000" w:sz="4" w:space="0"/>
              <w:bottom w:val="single" w:color="000000" w:sz="4" w:space="0"/>
              <w:right w:val="single" w:color="000000" w:sz="4" w:space="0"/>
            </w:tcBorders>
            <w:vAlign w:val="center"/>
          </w:tcPr>
          <w:p w14:paraId="24DAFB57">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00</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 xml:space="preserve">50KM（含 </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50KM）</w:t>
            </w:r>
          </w:p>
        </w:tc>
        <w:tc>
          <w:tcPr>
            <w:tcW w:w="3696" w:type="dxa"/>
            <w:tcBorders>
              <w:top w:val="single" w:color="000000" w:sz="4" w:space="0"/>
              <w:left w:val="single" w:color="000000" w:sz="4" w:space="0"/>
              <w:bottom w:val="single" w:color="000000" w:sz="4" w:space="0"/>
              <w:right w:val="single" w:color="000000" w:sz="4" w:space="0"/>
            </w:tcBorders>
            <w:vAlign w:val="center"/>
          </w:tcPr>
          <w:p w14:paraId="5F3C90EF">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kern w:val="2"/>
                <w:sz w:val="24"/>
                <w:szCs w:val="22"/>
                <w:highlight w:val="none"/>
                <w:u w:val="none"/>
                <w:lang w:val="en-US" w:eastAsia="zh-CN" w:bidi="ar-SA"/>
              </w:rPr>
            </w:pPr>
            <w:r>
              <w:rPr>
                <w:rFonts w:hint="eastAsia" w:ascii="宋体" w:hAnsi="宋体" w:eastAsia="宋体" w:cs="宋体"/>
                <w:i w:val="0"/>
                <w:iCs w:val="0"/>
                <w:color w:val="auto"/>
                <w:sz w:val="24"/>
                <w:szCs w:val="22"/>
                <w:highlight w:val="none"/>
                <w:u w:val="none"/>
              </w:rPr>
              <w:t>4360.00</w:t>
            </w:r>
          </w:p>
        </w:tc>
      </w:tr>
      <w:tr w14:paraId="3ED9A2B9">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9641630">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ascii="宋体" w:hAnsi="宋体" w:eastAsia="宋体" w:cs="宋体"/>
                <w:i w:val="0"/>
                <w:iCs w:val="0"/>
                <w:color w:val="auto"/>
                <w:kern w:val="0"/>
                <w:sz w:val="24"/>
                <w:szCs w:val="22"/>
                <w:highlight w:val="none"/>
                <w:u w:val="none"/>
                <w:lang w:val="en-US" w:eastAsia="zh-CN" w:bidi="ar"/>
              </w:rPr>
              <w:t>5</w:t>
            </w:r>
          </w:p>
        </w:tc>
        <w:tc>
          <w:tcPr>
            <w:tcW w:w="4012" w:type="dxa"/>
            <w:tcBorders>
              <w:top w:val="single" w:color="000000" w:sz="4" w:space="0"/>
              <w:left w:val="single" w:color="000000" w:sz="4" w:space="0"/>
              <w:bottom w:val="single" w:color="000000" w:sz="4" w:space="0"/>
              <w:right w:val="single" w:color="000000" w:sz="4" w:space="0"/>
            </w:tcBorders>
            <w:vAlign w:val="center"/>
          </w:tcPr>
          <w:p w14:paraId="614EB43F">
            <w:pPr>
              <w:snapToGrid w:val="0"/>
              <w:spacing w:after="80" w:line="240" w:lineRule="auto"/>
              <w:ind w:left="0" w:leftChars="0" w:right="0" w:rightChars="0" w:firstLine="0" w:firstLineChars="0"/>
              <w:jc w:val="center"/>
              <w:rPr>
                <w:rFonts w:ascii="宋体" w:hAnsi="宋体" w:eastAsia="宋体" w:cs="宋体"/>
                <w:i w:val="0"/>
                <w:iCs w:val="0"/>
                <w:color w:val="auto"/>
                <w:kern w:val="0"/>
                <w:sz w:val="24"/>
                <w:szCs w:val="22"/>
                <w:highlight w:val="none"/>
                <w:u w:val="none"/>
                <w:lang w:val="en-US" w:eastAsia="zh-CN" w:bidi="ar"/>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20</w:t>
            </w:r>
            <w:r>
              <w:rPr>
                <w:rFonts w:ascii="宋体" w:hAnsi="宋体" w:eastAsia="宋体" w:cs="宋体"/>
                <w:color w:val="auto"/>
                <w:sz w:val="24"/>
                <w:szCs w:val="24"/>
                <w:highlight w:val="none"/>
              </w:rPr>
              <w:t xml:space="preserve">0KM（含 </w:t>
            </w:r>
            <w:r>
              <w:rPr>
                <w:rFonts w:hint="eastAsia" w:ascii="宋体" w:hAnsi="宋体" w:eastAsia="宋体" w:cs="宋体"/>
                <w:color w:val="auto"/>
                <w:sz w:val="24"/>
                <w:szCs w:val="24"/>
                <w:highlight w:val="none"/>
                <w:lang w:val="en-US" w:eastAsia="zh-CN"/>
              </w:rPr>
              <w:t>200</w:t>
            </w:r>
            <w:r>
              <w:rPr>
                <w:rFonts w:ascii="宋体" w:hAnsi="宋体" w:eastAsia="宋体" w:cs="宋体"/>
                <w:color w:val="auto"/>
                <w:sz w:val="24"/>
                <w:szCs w:val="24"/>
                <w:highlight w:val="none"/>
              </w:rPr>
              <w:t>KM）</w:t>
            </w:r>
          </w:p>
        </w:tc>
        <w:tc>
          <w:tcPr>
            <w:tcW w:w="3696" w:type="dxa"/>
            <w:tcBorders>
              <w:top w:val="single" w:color="000000" w:sz="4" w:space="0"/>
              <w:left w:val="single" w:color="000000" w:sz="4" w:space="0"/>
              <w:bottom w:val="single" w:color="000000" w:sz="4" w:space="0"/>
              <w:right w:val="single" w:color="000000" w:sz="4" w:space="0"/>
            </w:tcBorders>
            <w:vAlign w:val="center"/>
          </w:tcPr>
          <w:p w14:paraId="34F67CB1">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4"/>
                <w:szCs w:val="22"/>
                <w:highlight w:val="none"/>
                <w:u w:val="none"/>
              </w:rPr>
            </w:pPr>
            <w:r>
              <w:rPr>
                <w:rFonts w:hint="eastAsia" w:ascii="宋体" w:hAnsi="宋体" w:eastAsia="宋体" w:cs="宋体"/>
                <w:i w:val="0"/>
                <w:iCs w:val="0"/>
                <w:color w:val="auto"/>
                <w:sz w:val="24"/>
                <w:szCs w:val="22"/>
                <w:highlight w:val="none"/>
                <w:u w:val="none"/>
              </w:rPr>
              <w:t>4780.00</w:t>
            </w:r>
          </w:p>
        </w:tc>
      </w:tr>
      <w:tr w14:paraId="79F881F7">
        <w:tblPrEx>
          <w:tblCellMar>
            <w:top w:w="0" w:type="dxa"/>
            <w:left w:w="108" w:type="dxa"/>
            <w:bottom w:w="0" w:type="dxa"/>
            <w:right w:w="108" w:type="dxa"/>
          </w:tblCellMar>
        </w:tblPrEx>
        <w:trPr>
          <w:trHeight w:val="784" w:hRule="atLeast"/>
          <w:jc w:val="center"/>
        </w:trPr>
        <w:tc>
          <w:tcPr>
            <w:tcW w:w="8519" w:type="dxa"/>
            <w:gridSpan w:val="3"/>
            <w:tcBorders>
              <w:top w:val="single" w:color="000000" w:sz="4" w:space="0"/>
              <w:left w:val="single" w:color="000000" w:sz="4" w:space="0"/>
              <w:bottom w:val="single" w:color="000000" w:sz="4" w:space="0"/>
              <w:right w:val="single" w:color="000000" w:sz="4" w:space="0"/>
            </w:tcBorders>
            <w:vAlign w:val="center"/>
          </w:tcPr>
          <w:p w14:paraId="4799AECA">
            <w:pPr>
              <w:keepNext w:val="0"/>
              <w:keepLines w:val="0"/>
              <w:widowControl/>
              <w:snapToGrid w:val="0"/>
              <w:spacing w:line="240" w:lineRule="auto"/>
              <w:ind w:left="0" w:leftChars="0" w:right="0" w:rightChars="0" w:firstLine="0" w:firstLineChars="0"/>
              <w:jc w:val="center"/>
              <w:textAlignment w:val="center"/>
              <w:rPr>
                <w:rFonts w:ascii="宋体" w:hAnsi="宋体" w:eastAsia="宋体" w:cs="宋体"/>
                <w:i w:val="0"/>
                <w:iCs w:val="0"/>
                <w:color w:val="auto"/>
                <w:sz w:val="22"/>
                <w:szCs w:val="22"/>
                <w:highlight w:val="none"/>
                <w:u w:val="none"/>
              </w:rPr>
            </w:pPr>
            <w:r>
              <w:rPr>
                <w:rFonts w:ascii="宋体" w:hAnsi="宋体" w:eastAsia="宋体" w:cs="宋体"/>
                <w:color w:val="auto"/>
                <w:sz w:val="21"/>
                <w:szCs w:val="21"/>
                <w:highlight w:val="none"/>
                <w:lang w:val="en-US" w:eastAsia="zh-CN"/>
              </w:rPr>
              <w:t>备注：距离测算方式：采用百度地图或高德地图等主流导航软件，在正常工作日非交通高峰期（即避开7:00-9:00、17:00-19:00时段）的驾车最短距离为准。</w:t>
            </w:r>
          </w:p>
        </w:tc>
      </w:tr>
    </w:tbl>
    <w:p w14:paraId="2A2A1522">
      <w:pPr>
        <w:keepNext w:val="0"/>
        <w:keepLines w:val="0"/>
        <w:pageBreakBefore w:val="0"/>
        <w:widowControl w:val="0"/>
        <w:kinsoku/>
        <w:overflowPunct/>
        <w:autoSpaceDE w:val="0"/>
        <w:bidi w:val="0"/>
        <w:snapToGrid w:val="0"/>
        <w:spacing w:line="360" w:lineRule="auto"/>
        <w:ind w:left="0" w:firstLine="0"/>
        <w:textAlignment w:val="auto"/>
        <w:rPr>
          <w:rFonts w:hint="eastAsia" w:ascii="宋体" w:hAnsi="宋体" w:eastAsia="宋体" w:cs="宋体"/>
          <w:color w:val="auto"/>
          <w:szCs w:val="21"/>
          <w:highlight w:val="none"/>
          <w:lang w:eastAsia="zh-CN"/>
        </w:rPr>
      </w:pPr>
      <w:r>
        <w:rPr>
          <w:rFonts w:ascii="宋体" w:hAnsi="宋体" w:cs="宋体"/>
          <w:color w:val="auto"/>
          <w:szCs w:val="21"/>
          <w:highlight w:val="none"/>
        </w:rPr>
        <w:t>3. 服务期</w:t>
      </w:r>
    </w:p>
    <w:p w14:paraId="58186688">
      <w:pPr>
        <w:keepNext w:val="0"/>
        <w:keepLines w:val="0"/>
        <w:pageBreakBefore w:val="0"/>
        <w:widowControl w:val="0"/>
        <w:kinsoku/>
        <w:overflowPunct/>
        <w:autoSpaceDE w:val="0"/>
        <w:bidi w:val="0"/>
        <w:snapToGrid w:val="0"/>
        <w:spacing w:line="360" w:lineRule="auto"/>
        <w:ind w:firstLine="0"/>
        <w:textAlignment w:val="auto"/>
        <w:rPr>
          <w:rFonts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rPr>
        <w:t>自</w:t>
      </w:r>
      <w:r>
        <w:rPr>
          <w:rFonts w:ascii="宋体" w:hAnsi="宋体" w:eastAsia="宋体" w:cs="宋体"/>
          <w:color w:val="auto"/>
          <w:sz w:val="21"/>
          <w:szCs w:val="21"/>
          <w:highlight w:val="none"/>
          <w:lang w:val="en-US" w:eastAsia="zh-CN"/>
        </w:rPr>
        <w:t>合同生效日起365个日历日内有效。</w:t>
      </w:r>
    </w:p>
    <w:p w14:paraId="3F054A6B">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rPr>
        <w:t>4. 付款方法和条件付款采用银行转账方式，</w:t>
      </w:r>
      <w:r>
        <w:rPr>
          <w:rFonts w:ascii="宋体" w:hAnsi="宋体" w:cs="宋体"/>
          <w:color w:val="auto"/>
          <w:sz w:val="21"/>
          <w:szCs w:val="21"/>
          <w:highlight w:val="none"/>
        </w:rPr>
        <w:t>每月</w:t>
      </w:r>
      <w:r>
        <w:rPr>
          <w:rFonts w:ascii="宋体" w:hAnsi="宋体" w:eastAsia="宋体" w:cs="宋体"/>
          <w:color w:val="auto"/>
          <w:sz w:val="21"/>
          <w:szCs w:val="21"/>
          <w:highlight w:val="none"/>
        </w:rPr>
        <w:t>5</w:t>
      </w:r>
      <w:r>
        <w:rPr>
          <w:rFonts w:ascii="宋体" w:hAnsi="宋体" w:cs="宋体"/>
          <w:color w:val="auto"/>
          <w:sz w:val="21"/>
          <w:szCs w:val="21"/>
          <w:highlight w:val="none"/>
        </w:rPr>
        <w:t>日前</w:t>
      </w:r>
      <w:r>
        <w:rPr>
          <w:rFonts w:hint="eastAsia" w:ascii="宋体" w:hAnsi="宋体" w:cs="宋体"/>
          <w:color w:val="auto"/>
          <w:sz w:val="21"/>
          <w:szCs w:val="21"/>
          <w:highlight w:val="none"/>
          <w:lang w:val="en-US" w:eastAsia="zh-CN"/>
        </w:rPr>
        <w:t>投标人</w:t>
      </w:r>
      <w:r>
        <w:rPr>
          <w:rFonts w:ascii="宋体" w:hAnsi="宋体" w:cs="宋体"/>
          <w:color w:val="auto"/>
          <w:sz w:val="21"/>
          <w:szCs w:val="21"/>
          <w:highlight w:val="none"/>
        </w:rPr>
        <w:t>提交上月完整转运台账、结算清单及</w:t>
      </w:r>
      <w:r>
        <w:rPr>
          <w:rFonts w:ascii="宋体" w:hAnsi="宋体" w:cs="宋体"/>
          <w:color w:val="auto"/>
          <w:sz w:val="21"/>
          <w:szCs w:val="21"/>
          <w:highlight w:val="none"/>
          <w:lang w:val="en-US" w:eastAsia="zh-CN"/>
        </w:rPr>
        <w:t>合规的增值税专用</w:t>
      </w:r>
      <w:r>
        <w:rPr>
          <w:rFonts w:ascii="宋体" w:hAnsi="宋体" w:cs="宋体"/>
          <w:color w:val="auto"/>
          <w:sz w:val="21"/>
          <w:szCs w:val="21"/>
          <w:highlight w:val="none"/>
        </w:rPr>
        <w:t>发票，</w:t>
      </w:r>
      <w:r>
        <w:rPr>
          <w:rFonts w:hint="eastAsia" w:ascii="宋体" w:hAnsi="宋体" w:cs="宋体"/>
          <w:color w:val="auto"/>
          <w:sz w:val="21"/>
          <w:szCs w:val="21"/>
          <w:highlight w:val="none"/>
          <w:lang w:val="en-US" w:eastAsia="zh-CN"/>
        </w:rPr>
        <w:t>采购单位</w:t>
      </w:r>
      <w:r>
        <w:rPr>
          <w:rFonts w:ascii="宋体" w:hAnsi="宋体" w:cs="宋体"/>
          <w:color w:val="auto"/>
          <w:sz w:val="21"/>
          <w:szCs w:val="21"/>
          <w:highlight w:val="none"/>
        </w:rPr>
        <w:t>在收到合规</w:t>
      </w:r>
      <w:r>
        <w:rPr>
          <w:rFonts w:ascii="宋体" w:hAnsi="宋体" w:cs="宋体"/>
          <w:color w:val="auto"/>
          <w:sz w:val="21"/>
          <w:szCs w:val="21"/>
          <w:highlight w:val="none"/>
          <w:lang w:val="en-US" w:eastAsia="zh-CN"/>
        </w:rPr>
        <w:t>增值税专用</w:t>
      </w:r>
      <w:r>
        <w:rPr>
          <w:rFonts w:ascii="宋体" w:hAnsi="宋体" w:cs="宋体"/>
          <w:color w:val="auto"/>
          <w:sz w:val="21"/>
          <w:szCs w:val="21"/>
          <w:highlight w:val="none"/>
        </w:rPr>
        <w:t>发票及结算资料后</w:t>
      </w:r>
      <w:r>
        <w:rPr>
          <w:rFonts w:ascii="宋体" w:hAnsi="宋体" w:eastAsia="宋体" w:cs="宋体"/>
          <w:color w:val="auto"/>
          <w:sz w:val="21"/>
          <w:szCs w:val="21"/>
          <w:highlight w:val="none"/>
        </w:rPr>
        <w:t>30</w:t>
      </w:r>
      <w:r>
        <w:rPr>
          <w:rFonts w:ascii="宋体" w:hAnsi="宋体" w:cs="宋体"/>
          <w:color w:val="auto"/>
          <w:sz w:val="21"/>
          <w:szCs w:val="21"/>
          <w:highlight w:val="none"/>
        </w:rPr>
        <w:t>个工作日内完成付款</w:t>
      </w:r>
      <w:r>
        <w:rPr>
          <w:rFonts w:ascii="宋体" w:hAnsi="宋体" w:cs="宋体"/>
          <w:color w:val="auto"/>
          <w:szCs w:val="21"/>
          <w:highlight w:val="none"/>
        </w:rPr>
        <w:t>：</w:t>
      </w:r>
    </w:p>
    <w:p w14:paraId="6BCA0647">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rPr>
        <w:t>5. 报价方式</w:t>
      </w:r>
    </w:p>
    <w:p w14:paraId="53796691">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 w:val="21"/>
          <w:szCs w:val="21"/>
          <w:highlight w:val="none"/>
        </w:rPr>
      </w:pPr>
      <w:r>
        <w:rPr>
          <w:color w:val="auto"/>
          <w:highlight w:val="none"/>
        </w:rPr>
        <w:t>1）投标报价为含税全包价，包含车辆租赁、</w:t>
      </w:r>
      <w:r>
        <w:rPr>
          <w:rFonts w:hint="eastAsia"/>
          <w:color w:val="auto"/>
          <w:highlight w:val="none"/>
          <w:lang w:val="en-US" w:eastAsia="zh-CN"/>
        </w:rPr>
        <w:t>高速、路桥、停车、</w:t>
      </w:r>
      <w:r>
        <w:rPr>
          <w:color w:val="auto"/>
          <w:highlight w:val="none"/>
        </w:rPr>
        <w:t>燃油、保险、车辆维保、年检、驾驶员薪酬、消杀消毒、定位监控、合规运营、专用增值税费、管理费、配套服务等全部费用，</w:t>
      </w:r>
      <w:r>
        <w:rPr>
          <w:rFonts w:hint="eastAsia"/>
          <w:color w:val="auto"/>
          <w:highlight w:val="none"/>
          <w:u w:val="single"/>
          <w:lang w:val="en-US" w:eastAsia="zh-CN"/>
        </w:rPr>
        <w:t>投标人</w:t>
      </w:r>
      <w:r>
        <w:rPr>
          <w:color w:val="auto"/>
          <w:highlight w:val="none"/>
          <w:u w:val="single"/>
        </w:rPr>
        <w:t>方不得要求</w:t>
      </w:r>
      <w:r>
        <w:rPr>
          <w:color w:val="auto"/>
          <w:highlight w:val="none"/>
        </w:rPr>
        <w:t>追加任何费用；</w:t>
      </w:r>
    </w:p>
    <w:p w14:paraId="129139C0">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lang w:val="en-US" w:eastAsia="zh-CN"/>
        </w:rPr>
        <w:t>2）投标人</w:t>
      </w:r>
      <w:r>
        <w:rPr>
          <w:rFonts w:ascii="宋体" w:hAnsi="宋体" w:cs="宋体"/>
          <w:color w:val="auto"/>
          <w:szCs w:val="21"/>
          <w:highlight w:val="none"/>
        </w:rPr>
        <w:t>应充分考虑项目执行中的各类风险，中标后总价不予调整；</w:t>
      </w:r>
    </w:p>
    <w:p w14:paraId="297C4E3B">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lang w:val="en-US" w:eastAsia="zh-CN"/>
        </w:rPr>
        <w:t>3）</w:t>
      </w:r>
      <w:r>
        <w:rPr>
          <w:rFonts w:ascii="宋体" w:hAnsi="宋体" w:cs="宋体"/>
          <w:color w:val="auto"/>
          <w:szCs w:val="21"/>
          <w:highlight w:val="none"/>
        </w:rPr>
        <w:t>报价币种为人民币，保留两位小数。</w:t>
      </w:r>
    </w:p>
    <w:p w14:paraId="2BA8B5CE">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rPr>
        <w:t xml:space="preserve">6. </w:t>
      </w:r>
      <w:r>
        <w:rPr>
          <w:rFonts w:ascii="宋体" w:hAnsi="宋体" w:cs="宋体"/>
          <w:color w:val="auto"/>
          <w:szCs w:val="21"/>
          <w:highlight w:val="none"/>
          <w:lang w:val="en-US" w:eastAsia="zh-CN"/>
        </w:rPr>
        <w:t>投标人</w:t>
      </w:r>
      <w:r>
        <w:rPr>
          <w:rFonts w:ascii="宋体" w:hAnsi="宋体" w:cs="宋体"/>
          <w:color w:val="auto"/>
          <w:szCs w:val="21"/>
          <w:highlight w:val="none"/>
        </w:rPr>
        <w:t>分阶段</w:t>
      </w:r>
      <w:r>
        <w:rPr>
          <w:rFonts w:ascii="宋体" w:hAnsi="宋体" w:cs="宋体"/>
          <w:color w:val="auto"/>
          <w:szCs w:val="21"/>
          <w:highlight w:val="none"/>
          <w:lang w:eastAsia="zh-CN"/>
        </w:rPr>
        <w:t>需</w:t>
      </w:r>
      <w:r>
        <w:rPr>
          <w:rFonts w:ascii="宋体" w:hAnsi="宋体" w:cs="宋体"/>
          <w:color w:val="auto"/>
          <w:szCs w:val="21"/>
          <w:highlight w:val="none"/>
        </w:rPr>
        <w:t>提供的资料</w:t>
      </w:r>
    </w:p>
    <w:p w14:paraId="41ACB036">
      <w:pPr>
        <w:keepNext w:val="0"/>
        <w:keepLines w:val="0"/>
        <w:pageBreakBefore w:val="0"/>
        <w:widowControl w:val="0"/>
        <w:kinsoku/>
        <w:overflowPunct/>
        <w:autoSpaceDE w:val="0"/>
        <w:bidi w:val="0"/>
        <w:snapToGrid w:val="0"/>
        <w:spacing w:line="360" w:lineRule="auto"/>
        <w:ind w:firstLine="0"/>
        <w:textAlignment w:val="auto"/>
        <w:rPr>
          <w:rFonts w:ascii="宋体" w:hAnsi="宋体" w:cs="宋体"/>
          <w:color w:val="auto"/>
          <w:szCs w:val="21"/>
          <w:highlight w:val="none"/>
        </w:rPr>
      </w:pPr>
      <w:r>
        <w:rPr>
          <w:rFonts w:ascii="宋体" w:hAnsi="宋体" w:cs="宋体"/>
          <w:color w:val="auto"/>
          <w:szCs w:val="21"/>
          <w:highlight w:val="none"/>
        </w:rPr>
        <w:t>1）</w:t>
      </w:r>
      <w:r>
        <w:rPr>
          <w:rFonts w:ascii="宋体" w:hAnsi="宋体" w:cs="宋体"/>
          <w:color w:val="auto"/>
          <w:szCs w:val="21"/>
          <w:highlight w:val="none"/>
          <w:lang w:val="en-US" w:eastAsia="zh-CN"/>
        </w:rPr>
        <w:t>投标人</w:t>
      </w:r>
      <w:r>
        <w:rPr>
          <w:rFonts w:ascii="宋体" w:hAnsi="宋体" w:cs="宋体"/>
          <w:color w:val="auto"/>
          <w:szCs w:val="21"/>
          <w:highlight w:val="none"/>
        </w:rPr>
        <w:t>营业执照</w:t>
      </w:r>
      <w:r>
        <w:rPr>
          <w:rFonts w:ascii="宋体" w:hAnsi="宋体" w:cs="宋体"/>
          <w:color w:val="auto"/>
          <w:szCs w:val="21"/>
          <w:highlight w:val="none"/>
          <w:lang w:val="en-US" w:eastAsia="zh-CN"/>
        </w:rPr>
        <w:t>扫描</w:t>
      </w:r>
      <w:r>
        <w:rPr>
          <w:rFonts w:ascii="宋体" w:hAnsi="宋体" w:cs="宋体"/>
          <w:color w:val="auto"/>
          <w:szCs w:val="21"/>
          <w:highlight w:val="none"/>
        </w:rPr>
        <w:t>件加盖公章；</w:t>
      </w:r>
    </w:p>
    <w:p w14:paraId="7A3E595A">
      <w:pPr>
        <w:keepNext w:val="0"/>
        <w:keepLines w:val="0"/>
        <w:pageBreakBefore w:val="0"/>
        <w:widowControl w:val="0"/>
        <w:kinsoku/>
        <w:overflowPunct/>
        <w:autoSpaceDE w:val="0"/>
        <w:bidi w:val="0"/>
        <w:snapToGrid w:val="0"/>
        <w:spacing w:line="360" w:lineRule="auto"/>
        <w:ind w:firstLine="0"/>
        <w:textAlignment w:val="auto"/>
        <w:rPr>
          <w:rFonts w:ascii="宋体" w:hAnsi="宋体" w:eastAsia="宋体" w:cs="宋体"/>
          <w:color w:val="auto"/>
          <w:szCs w:val="21"/>
          <w:highlight w:val="none"/>
          <w:lang w:eastAsia="zh-CN"/>
        </w:rPr>
      </w:pPr>
      <w:r>
        <w:rPr>
          <w:rFonts w:ascii="宋体" w:hAnsi="宋体" w:cs="宋体"/>
          <w:color w:val="auto"/>
          <w:szCs w:val="21"/>
          <w:highlight w:val="none"/>
        </w:rPr>
        <w:t>3）提供满足</w:t>
      </w:r>
      <w:r>
        <w:rPr>
          <w:rFonts w:ascii="宋体" w:hAnsi="宋体" w:cs="宋体"/>
          <w:color w:val="auto"/>
          <w:szCs w:val="21"/>
          <w:highlight w:val="none"/>
          <w:lang w:val="en-US" w:eastAsia="zh-CN"/>
        </w:rPr>
        <w:t>采购单位</w:t>
      </w:r>
      <w:r>
        <w:rPr>
          <w:rFonts w:ascii="宋体" w:hAnsi="宋体" w:cs="宋体"/>
          <w:color w:val="auto"/>
          <w:szCs w:val="21"/>
          <w:highlight w:val="none"/>
        </w:rPr>
        <w:t>资格要求的其他证明材料。</w:t>
      </w:r>
    </w:p>
    <w:p w14:paraId="1F23DC69">
      <w:pPr>
        <w:keepNext w:val="0"/>
        <w:keepLines w:val="0"/>
        <w:pageBreakBefore w:val="0"/>
        <w:widowControl w:val="0"/>
        <w:kinsoku/>
        <w:overflowPunct/>
        <w:autoSpaceDE w:val="0"/>
        <w:bidi w:val="0"/>
        <w:snapToGrid w:val="0"/>
        <w:spacing w:line="360" w:lineRule="auto"/>
        <w:ind w:firstLine="0"/>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lang w:val="en-US" w:eastAsia="zh-CN"/>
        </w:rPr>
        <w:t>6</w:t>
      </w:r>
      <w:r>
        <w:rPr>
          <w:rFonts w:ascii="宋体" w:hAnsi="宋体" w:eastAsia="宋体" w:cs="Times New Roman"/>
          <w:color w:val="auto"/>
          <w:szCs w:val="21"/>
          <w:highlight w:val="none"/>
        </w:rPr>
        <w:t>. 项目限价与结算规则</w:t>
      </w:r>
    </w:p>
    <w:p w14:paraId="69629420">
      <w:pPr>
        <w:keepNext w:val="0"/>
        <w:keepLines w:val="0"/>
        <w:widowControl/>
        <w:jc w:val="left"/>
        <w:rPr>
          <w:color w:val="auto"/>
          <w:sz w:val="20"/>
          <w:szCs w:val="22"/>
          <w:highlight w:val="none"/>
        </w:rPr>
      </w:pPr>
      <w:r>
        <w:rPr>
          <w:rFonts w:ascii="宋体" w:hAnsi="宋体" w:cs="宋体"/>
          <w:color w:val="auto"/>
          <w:kern w:val="0"/>
          <w:sz w:val="22"/>
          <w:szCs w:val="22"/>
          <w:highlight w:val="none"/>
          <w:lang w:val="en-US" w:eastAsia="zh-CN" w:bidi="ar"/>
        </w:rPr>
        <w:t>本租车服务项目</w:t>
      </w:r>
      <w:r>
        <w:rPr>
          <w:rStyle w:val="77"/>
          <w:rFonts w:ascii="宋体" w:hAnsi="宋体" w:cs="宋体"/>
          <w:color w:val="auto"/>
          <w:kern w:val="0"/>
          <w:sz w:val="22"/>
          <w:szCs w:val="22"/>
          <w:highlight w:val="none"/>
          <w:lang w:val="en-US" w:eastAsia="zh-CN" w:bidi="ar"/>
        </w:rPr>
        <w:t>招标最高总价上限价为人民币</w:t>
      </w:r>
      <w:r>
        <w:rPr>
          <w:rStyle w:val="77"/>
          <w:rFonts w:ascii="宋体" w:hAnsi="宋体" w:eastAsia="宋体" w:cs="宋体"/>
          <w:color w:val="auto"/>
          <w:kern w:val="0"/>
          <w:sz w:val="22"/>
          <w:szCs w:val="22"/>
          <w:highlight w:val="none"/>
          <w:lang w:val="en-US" w:eastAsia="zh-CN" w:bidi="ar"/>
        </w:rPr>
        <w:t>960000</w:t>
      </w:r>
      <w:r>
        <w:rPr>
          <w:rStyle w:val="77"/>
          <w:rFonts w:ascii="宋体" w:hAnsi="宋体" w:cs="宋体"/>
          <w:color w:val="auto"/>
          <w:kern w:val="0"/>
          <w:sz w:val="22"/>
          <w:szCs w:val="22"/>
          <w:highlight w:val="none"/>
          <w:lang w:val="en-US" w:eastAsia="zh-CN" w:bidi="ar"/>
        </w:rPr>
        <w:t>元（大写：玖拾陆万元整）</w:t>
      </w:r>
      <w:r>
        <w:rPr>
          <w:rFonts w:ascii="宋体" w:hAnsi="宋体" w:cs="宋体"/>
          <w:color w:val="auto"/>
          <w:kern w:val="0"/>
          <w:sz w:val="22"/>
          <w:szCs w:val="22"/>
          <w:highlight w:val="none"/>
          <w:lang w:val="en-US" w:eastAsia="zh-CN" w:bidi="ar"/>
        </w:rPr>
        <w:t>，为项目履约全周期含税最高结算总价，包含车辆使用费、燃油费、维修费、保险费、司机服务费、差旅费、税费等全部履约成本，采购单位无需承担合同外任何新增费用。本项目采用</w:t>
      </w:r>
      <w:r>
        <w:rPr>
          <w:rStyle w:val="77"/>
          <w:rFonts w:ascii="宋体" w:hAnsi="宋体" w:cs="宋体"/>
          <w:color w:val="auto"/>
          <w:kern w:val="0"/>
          <w:sz w:val="22"/>
          <w:szCs w:val="22"/>
          <w:highlight w:val="none"/>
          <w:lang w:val="en-US" w:eastAsia="zh-CN" w:bidi="ar"/>
        </w:rPr>
        <w:t>按月据实结算</w:t>
      </w:r>
      <w:r>
        <w:rPr>
          <w:rFonts w:ascii="宋体" w:hAnsi="宋体" w:cs="宋体"/>
          <w:color w:val="auto"/>
          <w:kern w:val="0"/>
          <w:sz w:val="22"/>
          <w:szCs w:val="22"/>
          <w:highlight w:val="none"/>
          <w:lang w:val="en-US" w:eastAsia="zh-CN" w:bidi="ar"/>
        </w:rPr>
        <w:t>模式，每月根据实际用车时长、服务内容核算当月服务费，累计结算总金额不得突破项目最高限价。</w:t>
      </w:r>
    </w:p>
    <w:p w14:paraId="02158E5F">
      <w:pPr>
        <w:pStyle w:val="6"/>
        <w:keepNext w:val="0"/>
        <w:keepLines w:val="0"/>
        <w:widowControl/>
        <w:ind w:left="0" w:firstLine="0"/>
        <w:jc w:val="left"/>
        <w:rPr>
          <w:rFonts w:ascii="宋体" w:hAnsi="宋体" w:eastAsia="宋体" w:cs="Times New Roman"/>
          <w:b w:val="0"/>
          <w:bCs w:val="0"/>
          <w:color w:val="auto"/>
          <w:kern w:val="2"/>
          <w:sz w:val="21"/>
          <w:szCs w:val="21"/>
          <w:highlight w:val="none"/>
          <w:lang w:val="en-US" w:eastAsia="zh-CN" w:bidi="ar-SA"/>
        </w:rPr>
      </w:pPr>
      <w:r>
        <w:rPr>
          <w:rFonts w:ascii="宋体" w:hAnsi="宋体" w:eastAsia="宋体" w:cs="Times New Roman"/>
          <w:b w:val="0"/>
          <w:bCs w:val="0"/>
          <w:color w:val="auto"/>
          <w:kern w:val="2"/>
          <w:sz w:val="21"/>
          <w:szCs w:val="21"/>
          <w:highlight w:val="none"/>
          <w:lang w:val="en-US" w:eastAsia="zh-CN" w:bidi="ar-SA"/>
        </w:rPr>
        <w:t>7. 供应商限价预警核心义务</w:t>
      </w:r>
    </w:p>
    <w:p w14:paraId="7097D0D1">
      <w:pPr>
        <w:keepNext w:val="0"/>
        <w:keepLines w:val="0"/>
        <w:widowControl/>
        <w:jc w:val="left"/>
        <w:rPr>
          <w:color w:val="auto"/>
          <w:sz w:val="21"/>
          <w:szCs w:val="21"/>
          <w:highlight w:val="none"/>
        </w:rPr>
      </w:pPr>
      <w:r>
        <w:rPr>
          <w:rFonts w:ascii="宋体" w:hAnsi="宋体" w:cs="宋体"/>
          <w:color w:val="auto"/>
          <w:kern w:val="0"/>
          <w:sz w:val="21"/>
          <w:szCs w:val="21"/>
          <w:highlight w:val="none"/>
          <w:lang w:val="en-US" w:eastAsia="zh-CN" w:bidi="ar"/>
        </w:rPr>
        <w:t>投标人为项目限价管控第一责任方，需全程动态统计累计结算金额，当项目履约周期内</w:t>
      </w:r>
      <w:r>
        <w:rPr>
          <w:rStyle w:val="77"/>
          <w:rFonts w:ascii="宋体" w:hAnsi="宋体" w:cs="宋体"/>
          <w:color w:val="auto"/>
          <w:kern w:val="0"/>
          <w:sz w:val="21"/>
          <w:szCs w:val="21"/>
          <w:highlight w:val="none"/>
          <w:lang w:val="en-US" w:eastAsia="zh-CN" w:bidi="ar"/>
        </w:rPr>
        <w:t>累计已结算金额</w:t>
      </w:r>
      <w:r>
        <w:rPr>
          <w:rStyle w:val="77"/>
          <w:rFonts w:ascii="宋体" w:hAnsi="宋体" w:eastAsia="宋体" w:cs="宋体"/>
          <w:color w:val="auto"/>
          <w:kern w:val="0"/>
          <w:sz w:val="21"/>
          <w:szCs w:val="21"/>
          <w:highlight w:val="none"/>
          <w:lang w:val="en-US" w:eastAsia="zh-CN" w:bidi="ar"/>
        </w:rPr>
        <w:t>+</w:t>
      </w:r>
      <w:r>
        <w:rPr>
          <w:rStyle w:val="77"/>
          <w:rFonts w:ascii="宋体" w:hAnsi="宋体" w:cs="宋体"/>
          <w:color w:val="auto"/>
          <w:kern w:val="0"/>
          <w:sz w:val="21"/>
          <w:szCs w:val="21"/>
          <w:highlight w:val="none"/>
          <w:lang w:val="en-US" w:eastAsia="zh-CN" w:bidi="ar"/>
        </w:rPr>
        <w:t>当期应付金额≥最高限价</w:t>
      </w:r>
      <w:r>
        <w:rPr>
          <w:rStyle w:val="77"/>
          <w:rFonts w:ascii="宋体" w:hAnsi="宋体" w:eastAsia="宋体" w:cs="宋体"/>
          <w:color w:val="auto"/>
          <w:kern w:val="0"/>
          <w:sz w:val="21"/>
          <w:szCs w:val="21"/>
          <w:highlight w:val="none"/>
          <w:lang w:val="en-US" w:eastAsia="zh-CN" w:bidi="ar"/>
        </w:rPr>
        <w:t>90%</w:t>
      </w:r>
      <w:r>
        <w:rPr>
          <w:rStyle w:val="77"/>
          <w:rFonts w:ascii="宋体" w:hAnsi="宋体" w:cs="宋体"/>
          <w:color w:val="auto"/>
          <w:kern w:val="0"/>
          <w:sz w:val="21"/>
          <w:szCs w:val="21"/>
          <w:highlight w:val="none"/>
          <w:lang w:val="en-US" w:eastAsia="zh-CN" w:bidi="ar"/>
        </w:rPr>
        <w:t>（即</w:t>
      </w:r>
      <w:r>
        <w:rPr>
          <w:rStyle w:val="77"/>
          <w:rFonts w:ascii="宋体" w:hAnsi="宋体" w:eastAsia="宋体" w:cs="宋体"/>
          <w:color w:val="auto"/>
          <w:kern w:val="0"/>
          <w:sz w:val="21"/>
          <w:szCs w:val="21"/>
          <w:highlight w:val="none"/>
          <w:lang w:val="en-US" w:eastAsia="zh-CN" w:bidi="ar"/>
        </w:rPr>
        <w:t>864000</w:t>
      </w:r>
      <w:r>
        <w:rPr>
          <w:rStyle w:val="77"/>
          <w:rFonts w:ascii="宋体" w:hAnsi="宋体" w:cs="宋体"/>
          <w:color w:val="auto"/>
          <w:kern w:val="0"/>
          <w:sz w:val="21"/>
          <w:szCs w:val="21"/>
          <w:highlight w:val="none"/>
          <w:lang w:val="en-US" w:eastAsia="zh-CN" w:bidi="ar"/>
        </w:rPr>
        <w:t>元）</w:t>
      </w:r>
      <w:r>
        <w:rPr>
          <w:rFonts w:ascii="宋体" w:hAnsi="宋体" w:cs="宋体"/>
          <w:color w:val="auto"/>
          <w:kern w:val="0"/>
          <w:sz w:val="21"/>
          <w:szCs w:val="21"/>
          <w:highlight w:val="none"/>
          <w:lang w:val="en-US" w:eastAsia="zh-CN" w:bidi="ar"/>
        </w:rPr>
        <w:t>时，必须履行主动预警提醒义务，保障采购单位及时把控预算、调整用车计划、终止服务或优化履约方案，杜绝超限价结算风险。</w:t>
      </w:r>
    </w:p>
    <w:p w14:paraId="3A4E4495">
      <w:pPr>
        <w:pStyle w:val="6"/>
        <w:keepNext w:val="0"/>
        <w:keepLines w:val="0"/>
        <w:widowControl/>
        <w:ind w:left="0" w:firstLine="0"/>
        <w:jc w:val="left"/>
        <w:rPr>
          <w:rFonts w:ascii="宋体" w:hAnsi="宋体" w:eastAsia="宋体" w:cs="Times New Roman"/>
          <w:b w:val="0"/>
          <w:bCs w:val="0"/>
          <w:color w:val="auto"/>
          <w:kern w:val="2"/>
          <w:sz w:val="21"/>
          <w:szCs w:val="21"/>
          <w:highlight w:val="none"/>
          <w:lang w:val="en-US" w:eastAsia="zh-CN" w:bidi="ar-SA"/>
        </w:rPr>
      </w:pPr>
      <w:r>
        <w:rPr>
          <w:rFonts w:ascii="宋体" w:hAnsi="宋体" w:eastAsia="宋体" w:cs="Times New Roman"/>
          <w:b w:val="0"/>
          <w:bCs w:val="0"/>
          <w:color w:val="auto"/>
          <w:kern w:val="2"/>
          <w:sz w:val="21"/>
          <w:szCs w:val="21"/>
          <w:highlight w:val="none"/>
          <w:lang w:val="en-US" w:eastAsia="zh-CN" w:bidi="ar-SA"/>
        </w:rPr>
        <w:t>8. 预警工作具体要求</w:t>
      </w:r>
    </w:p>
    <w:p w14:paraId="0C3ACE8E">
      <w:pPr>
        <w:keepNext w:val="0"/>
        <w:keepLines w:val="0"/>
        <w:widowControl/>
        <w:jc w:val="left"/>
        <w:rPr>
          <w:color w:val="auto"/>
          <w:sz w:val="21"/>
          <w:szCs w:val="21"/>
          <w:highlight w:val="none"/>
        </w:rPr>
      </w:pPr>
      <w:r>
        <w:rPr>
          <w:rFonts w:ascii="宋体" w:hAnsi="宋体" w:cs="宋体"/>
          <w:color w:val="auto"/>
          <w:kern w:val="0"/>
          <w:sz w:val="21"/>
          <w:szCs w:val="21"/>
          <w:highlight w:val="none"/>
          <w:lang w:val="en-US" w:eastAsia="zh-CN" w:bidi="ar"/>
        </w:rPr>
        <w:t>（</w:t>
      </w:r>
      <w:r>
        <w:rPr>
          <w:rFonts w:ascii="宋体" w:hAnsi="宋体" w:eastAsia="宋体" w:cs="宋体"/>
          <w:color w:val="auto"/>
          <w:kern w:val="0"/>
          <w:sz w:val="21"/>
          <w:szCs w:val="21"/>
          <w:highlight w:val="none"/>
          <w:lang w:val="en-US" w:eastAsia="zh-CN" w:bidi="ar"/>
        </w:rPr>
        <w:t>1</w:t>
      </w:r>
      <w:r>
        <w:rPr>
          <w:rFonts w:ascii="宋体" w:hAnsi="宋体" w:cs="宋体"/>
          <w:color w:val="auto"/>
          <w:kern w:val="0"/>
          <w:sz w:val="21"/>
          <w:szCs w:val="21"/>
          <w:highlight w:val="none"/>
          <w:lang w:val="en-US" w:eastAsia="zh-CN" w:bidi="ar"/>
        </w:rPr>
        <w:t>）预警时效：投标人核算发现金额达到预警阈值后，</w:t>
      </w:r>
      <w:r>
        <w:rPr>
          <w:rStyle w:val="77"/>
          <w:rFonts w:ascii="宋体" w:hAnsi="宋体" w:eastAsia="宋体" w:cs="宋体"/>
          <w:color w:val="auto"/>
          <w:kern w:val="0"/>
          <w:sz w:val="21"/>
          <w:szCs w:val="21"/>
          <w:highlight w:val="none"/>
          <w:lang w:val="en-US" w:eastAsia="zh-CN" w:bidi="ar"/>
        </w:rPr>
        <w:t>3</w:t>
      </w:r>
      <w:r>
        <w:rPr>
          <w:rStyle w:val="77"/>
          <w:rFonts w:ascii="宋体" w:hAnsi="宋体" w:cs="宋体"/>
          <w:color w:val="auto"/>
          <w:kern w:val="0"/>
          <w:sz w:val="21"/>
          <w:szCs w:val="21"/>
          <w:highlight w:val="none"/>
          <w:lang w:val="en-US" w:eastAsia="zh-CN" w:bidi="ar"/>
        </w:rPr>
        <w:t>个工作日内</w:t>
      </w:r>
      <w:r>
        <w:rPr>
          <w:rFonts w:ascii="宋体" w:hAnsi="宋体" w:cs="宋体"/>
          <w:color w:val="auto"/>
          <w:kern w:val="0"/>
          <w:sz w:val="21"/>
          <w:szCs w:val="21"/>
          <w:highlight w:val="none"/>
          <w:lang w:val="en-US" w:eastAsia="zh-CN" w:bidi="ar"/>
        </w:rPr>
        <w:t>以书面盖章文件（含电子版存档）正式告知采购单位，明确当前累计结算金额、剩余可用预算金额、当期待结算费用、预计用尽限价时间节点；</w:t>
      </w:r>
    </w:p>
    <w:p w14:paraId="2CB93FCA">
      <w:pPr>
        <w:keepNext w:val="0"/>
        <w:keepLines w:val="0"/>
        <w:widowControl/>
        <w:jc w:val="left"/>
        <w:rPr>
          <w:color w:val="auto"/>
          <w:sz w:val="21"/>
          <w:szCs w:val="21"/>
          <w:highlight w:val="none"/>
        </w:rPr>
      </w:pPr>
      <w:r>
        <w:rPr>
          <w:rFonts w:ascii="宋体" w:hAnsi="宋体" w:cs="宋体"/>
          <w:color w:val="auto"/>
          <w:kern w:val="0"/>
          <w:sz w:val="21"/>
          <w:szCs w:val="21"/>
          <w:highlight w:val="none"/>
          <w:lang w:val="en-US" w:eastAsia="zh-CN" w:bidi="ar"/>
        </w:rPr>
        <w:t>（</w:t>
      </w:r>
      <w:r>
        <w:rPr>
          <w:rFonts w:ascii="宋体" w:hAnsi="宋体" w:eastAsia="宋体" w:cs="宋体"/>
          <w:color w:val="auto"/>
          <w:kern w:val="0"/>
          <w:sz w:val="21"/>
          <w:szCs w:val="21"/>
          <w:highlight w:val="none"/>
          <w:lang w:val="en-US" w:eastAsia="zh-CN" w:bidi="ar"/>
        </w:rPr>
        <w:t>2</w:t>
      </w:r>
      <w:r>
        <w:rPr>
          <w:rFonts w:ascii="宋体" w:hAnsi="宋体" w:cs="宋体"/>
          <w:color w:val="auto"/>
          <w:kern w:val="0"/>
          <w:sz w:val="21"/>
          <w:szCs w:val="21"/>
          <w:highlight w:val="none"/>
          <w:lang w:val="en-US" w:eastAsia="zh-CN" w:bidi="ar"/>
        </w:rPr>
        <w:t>）方案配合：接到预警通知后，采购单位有权根据剩余预算调整用车频次、缩减服务内容、提前终止合同，乙方须无条件配合，不得以此为由拒绝履约、索要额外赔偿或违约金；</w:t>
      </w:r>
    </w:p>
    <w:p w14:paraId="2CB74EBF">
      <w:pPr>
        <w:keepNext w:val="0"/>
        <w:keepLines w:val="0"/>
        <w:widowControl/>
        <w:jc w:val="left"/>
        <w:rPr>
          <w:color w:val="auto"/>
          <w:sz w:val="21"/>
          <w:szCs w:val="21"/>
          <w:highlight w:val="none"/>
        </w:rPr>
      </w:pPr>
      <w:r>
        <w:rPr>
          <w:rFonts w:ascii="宋体" w:hAnsi="宋体" w:cs="宋体"/>
          <w:color w:val="auto"/>
          <w:kern w:val="0"/>
          <w:sz w:val="21"/>
          <w:szCs w:val="21"/>
          <w:highlight w:val="none"/>
          <w:lang w:val="en-US" w:eastAsia="zh-CN" w:bidi="ar"/>
        </w:rPr>
        <w:t>（</w:t>
      </w:r>
      <w:r>
        <w:rPr>
          <w:rFonts w:ascii="宋体" w:hAnsi="宋体" w:eastAsia="宋体" w:cs="宋体"/>
          <w:color w:val="auto"/>
          <w:kern w:val="0"/>
          <w:sz w:val="21"/>
          <w:szCs w:val="21"/>
          <w:highlight w:val="none"/>
          <w:lang w:val="en-US" w:eastAsia="zh-CN" w:bidi="ar"/>
        </w:rPr>
        <w:t>3</w:t>
      </w:r>
      <w:r>
        <w:rPr>
          <w:rFonts w:ascii="宋体" w:hAnsi="宋体" w:cs="宋体"/>
          <w:color w:val="auto"/>
          <w:kern w:val="0"/>
          <w:sz w:val="21"/>
          <w:szCs w:val="21"/>
          <w:highlight w:val="none"/>
          <w:lang w:val="en-US" w:eastAsia="zh-CN" w:bidi="ar"/>
        </w:rPr>
        <w:t>）禁止超限价结算：本项目所有结算费用以</w:t>
      </w:r>
      <w:r>
        <w:rPr>
          <w:rFonts w:ascii="宋体" w:hAnsi="宋体" w:eastAsia="宋体" w:cs="宋体"/>
          <w:color w:val="auto"/>
          <w:kern w:val="0"/>
          <w:sz w:val="21"/>
          <w:szCs w:val="21"/>
          <w:highlight w:val="none"/>
          <w:lang w:val="en-US" w:eastAsia="zh-CN" w:bidi="ar"/>
        </w:rPr>
        <w:t>960000</w:t>
      </w:r>
      <w:r>
        <w:rPr>
          <w:rFonts w:ascii="宋体" w:hAnsi="宋体" w:cs="宋体"/>
          <w:color w:val="auto"/>
          <w:kern w:val="0"/>
          <w:sz w:val="21"/>
          <w:szCs w:val="21"/>
          <w:highlight w:val="none"/>
          <w:lang w:val="en-US" w:eastAsia="zh-CN" w:bidi="ar"/>
        </w:rPr>
        <w:t>元为终极上限，</w:t>
      </w:r>
      <w:r>
        <w:rPr>
          <w:rStyle w:val="77"/>
          <w:rFonts w:ascii="宋体" w:hAnsi="宋体" w:cs="宋体"/>
          <w:color w:val="auto"/>
          <w:kern w:val="0"/>
          <w:sz w:val="21"/>
          <w:szCs w:val="21"/>
          <w:highlight w:val="none"/>
          <w:lang w:val="en-US" w:eastAsia="zh-CN" w:bidi="ar"/>
        </w:rPr>
        <w:t>超出最高限价的所有费用，采购单位不予任何形式结算、不予追认</w:t>
      </w:r>
      <w:r>
        <w:rPr>
          <w:rFonts w:ascii="宋体" w:hAnsi="宋体" w:cs="宋体"/>
          <w:color w:val="auto"/>
          <w:kern w:val="0"/>
          <w:sz w:val="21"/>
          <w:szCs w:val="21"/>
          <w:highlight w:val="none"/>
          <w:lang w:val="en-US" w:eastAsia="zh-CN" w:bidi="ar"/>
        </w:rPr>
        <w:t>，全部由投标方自行承担。</w:t>
      </w:r>
    </w:p>
    <w:p w14:paraId="0DD40FF6">
      <w:pPr>
        <w:pStyle w:val="6"/>
        <w:keepNext w:val="0"/>
        <w:keepLines w:val="0"/>
        <w:widowControl/>
        <w:ind w:left="0" w:firstLine="0"/>
        <w:jc w:val="left"/>
        <w:rPr>
          <w:rFonts w:ascii="宋体" w:hAnsi="宋体" w:eastAsia="宋体" w:cs="Times New Roman"/>
          <w:b w:val="0"/>
          <w:bCs w:val="0"/>
          <w:color w:val="auto"/>
          <w:kern w:val="2"/>
          <w:sz w:val="21"/>
          <w:szCs w:val="21"/>
          <w:highlight w:val="none"/>
          <w:lang w:val="en-US" w:eastAsia="zh-CN" w:bidi="ar-SA"/>
        </w:rPr>
      </w:pPr>
      <w:r>
        <w:rPr>
          <w:rFonts w:ascii="宋体" w:hAnsi="宋体" w:eastAsia="宋体" w:cs="Times New Roman"/>
          <w:b w:val="0"/>
          <w:bCs w:val="0"/>
          <w:color w:val="auto"/>
          <w:kern w:val="2"/>
          <w:sz w:val="21"/>
          <w:szCs w:val="21"/>
          <w:highlight w:val="none"/>
          <w:lang w:val="en-US" w:eastAsia="zh-CN" w:bidi="ar-SA"/>
        </w:rPr>
        <w:t>9. 违约考核要求</w:t>
      </w:r>
    </w:p>
    <w:p w14:paraId="38F0471E">
      <w:pPr>
        <w:keepNext w:val="0"/>
        <w:keepLines w:val="0"/>
        <w:widowControl/>
        <w:jc w:val="left"/>
        <w:rPr>
          <w:color w:val="auto"/>
          <w:highlight w:val="none"/>
        </w:rPr>
      </w:pPr>
      <w:r>
        <w:rPr>
          <w:color w:val="auto"/>
          <w:highlight w:val="none"/>
        </w:rPr>
        <w:t>投标方未按要求履行预警提醒义务、延迟预警、隐瞒费用消耗情况，导致项目结算金额临近或突破最高限价的，视为投标方履约违约，</w:t>
      </w:r>
      <w:r>
        <w:rPr>
          <w:color w:val="auto"/>
          <w:highlight w:val="none"/>
          <w:u w:val="single"/>
        </w:rPr>
        <w:t>采购方有权扣除</w:t>
      </w:r>
      <w:r>
        <w:rPr>
          <w:color w:val="auto"/>
          <w:highlight w:val="none"/>
        </w:rPr>
        <w:t>暂缓当月结算，同时将该不良履约行为纳入供应商信用考核，限制其后续参与采购单位同类采购项目。</w:t>
      </w:r>
    </w:p>
    <w:p w14:paraId="2244A56A">
      <w:pPr>
        <w:rPr>
          <w:rFonts w:ascii="宋体" w:hAnsi="宋体" w:cs="宋体"/>
          <w:b/>
          <w:color w:val="auto"/>
          <w:sz w:val="32"/>
          <w:highlight w:val="none"/>
        </w:rPr>
      </w:pPr>
      <w:r>
        <w:rPr>
          <w:color w:val="auto"/>
          <w:highlight w:val="none"/>
        </w:rPr>
        <w:br w:type="page"/>
      </w:r>
    </w:p>
    <w:p w14:paraId="3AFC1447">
      <w:pPr>
        <w:keepNext w:val="0"/>
        <w:keepLines w:val="0"/>
        <w:pageBreakBefore w:val="0"/>
        <w:widowControl w:val="0"/>
        <w:numPr>
          <w:ilvl w:val="0"/>
          <w:numId w:val="0"/>
        </w:numPr>
        <w:kinsoku/>
        <w:overflowPunct/>
        <w:autoSpaceDE w:val="0"/>
        <w:bidi w:val="0"/>
        <w:snapToGrid w:val="0"/>
        <w:spacing w:line="360" w:lineRule="auto"/>
        <w:ind w:firstLine="0"/>
        <w:jc w:val="both"/>
        <w:textAlignment w:val="auto"/>
        <w:outlineLvl w:val="1"/>
        <w:rPr>
          <w:rFonts w:ascii="宋体" w:hAnsi="宋体" w:cs="宋体"/>
          <w:b/>
          <w:color w:val="auto"/>
          <w:sz w:val="32"/>
          <w:highlight w:val="none"/>
        </w:rPr>
      </w:pPr>
    </w:p>
    <w:p w14:paraId="1DAA829A">
      <w:pPr>
        <w:keepNext w:val="0"/>
        <w:keepLines w:val="0"/>
        <w:pageBreakBefore w:val="0"/>
        <w:widowControl w:val="0"/>
        <w:numPr>
          <w:ilvl w:val="0"/>
          <w:numId w:val="0"/>
        </w:numPr>
        <w:kinsoku/>
        <w:overflowPunct/>
        <w:autoSpaceDE w:val="0"/>
        <w:bidi w:val="0"/>
        <w:snapToGrid w:val="0"/>
        <w:spacing w:line="360" w:lineRule="auto"/>
        <w:ind w:firstLine="0"/>
        <w:jc w:val="center"/>
        <w:textAlignment w:val="auto"/>
        <w:outlineLvl w:val="1"/>
        <w:rPr>
          <w:rFonts w:ascii="宋体" w:hAnsi="宋体" w:cs="宋体"/>
          <w:color w:val="auto"/>
          <w:sz w:val="28"/>
          <w:highlight w:val="none"/>
        </w:rPr>
      </w:pPr>
      <w:r>
        <w:rPr>
          <w:rFonts w:ascii="宋体" w:hAnsi="宋体" w:cs="宋体"/>
          <w:b/>
          <w:color w:val="auto"/>
          <w:sz w:val="32"/>
          <w:highlight w:val="none"/>
        </w:rPr>
        <w:t>第二节 技术条款</w:t>
      </w:r>
    </w:p>
    <w:p w14:paraId="4A8E84F4">
      <w:pPr>
        <w:keepNext w:val="0"/>
        <w:keepLines w:val="0"/>
        <w:pageBreakBefore w:val="0"/>
        <w:kinsoku/>
        <w:overflowPunct/>
        <w:bidi w:val="0"/>
        <w:spacing w:line="360" w:lineRule="auto"/>
        <w:ind w:firstLine="420"/>
        <w:jc w:val="left"/>
        <w:textAlignment w:val="auto"/>
        <w:rPr>
          <w:rFonts w:ascii="宋体" w:hAnsi="宋体" w:eastAsia="宋体" w:cs="宋体"/>
          <w:b/>
          <w:color w:val="auto"/>
          <w:kern w:val="0"/>
          <w:sz w:val="21"/>
          <w:szCs w:val="21"/>
          <w:highlight w:val="none"/>
        </w:rPr>
      </w:pPr>
      <w:r>
        <w:rPr>
          <w:rFonts w:ascii="宋体" w:hAnsi="宋体" w:eastAsia="宋体" w:cs="宋体"/>
          <w:b/>
          <w:color w:val="auto"/>
          <w:kern w:val="0"/>
          <w:sz w:val="21"/>
          <w:szCs w:val="21"/>
          <w:highlight w:val="none"/>
          <w:lang w:val="en-US" w:eastAsia="zh-CN"/>
        </w:rPr>
        <w:t>1.</w:t>
      </w:r>
      <w:r>
        <w:rPr>
          <w:rFonts w:ascii="宋体" w:hAnsi="宋体" w:cs="宋体"/>
          <w:b/>
          <w:color w:val="auto"/>
          <w:kern w:val="0"/>
          <w:sz w:val="21"/>
          <w:szCs w:val="21"/>
          <w:highlight w:val="none"/>
        </w:rPr>
        <w:t>车辆技术标准</w:t>
      </w:r>
    </w:p>
    <w:p w14:paraId="1D716669">
      <w:pPr>
        <w:keepNext w:val="0"/>
        <w:keepLines w:val="0"/>
        <w:pageBreakBefore w:val="0"/>
        <w:widowControl w:val="0"/>
        <w:kinsoku/>
        <w:overflowPunct/>
        <w:autoSpaceDE/>
        <w:bidi w:val="0"/>
        <w:snapToGrid/>
        <w:spacing w:line="360" w:lineRule="auto"/>
        <w:ind w:firstLine="420"/>
        <w:textAlignment w:val="auto"/>
        <w:rPr>
          <w:rFonts w:ascii="宋体" w:hAnsi="宋体" w:eastAsia="宋体" w:cs="宋体"/>
          <w:bCs/>
          <w:color w:val="auto"/>
          <w:kern w:val="0"/>
          <w:sz w:val="21"/>
          <w:szCs w:val="21"/>
          <w:highlight w:val="none"/>
        </w:rPr>
      </w:pPr>
      <w:r>
        <w:rPr>
          <w:rFonts w:ascii="宋体" w:hAnsi="宋体" w:cs="宋体"/>
          <w:bCs/>
          <w:color w:val="auto"/>
          <w:kern w:val="0"/>
          <w:sz w:val="21"/>
          <w:szCs w:val="21"/>
          <w:highlight w:val="none"/>
        </w:rPr>
        <w:t>本项目租赁车辆为</w:t>
      </w:r>
      <w:r>
        <w:rPr>
          <w:rFonts w:ascii="宋体" w:hAnsi="宋体" w:eastAsia="宋体" w:cs="宋体"/>
          <w:bCs/>
          <w:color w:val="auto"/>
          <w:kern w:val="0"/>
          <w:sz w:val="21"/>
          <w:szCs w:val="21"/>
          <w:highlight w:val="none"/>
        </w:rPr>
        <w:t>24</w:t>
      </w:r>
      <w:r>
        <w:rPr>
          <w:rFonts w:ascii="宋体" w:hAnsi="宋体" w:cs="宋体"/>
          <w:bCs/>
          <w:color w:val="auto"/>
          <w:kern w:val="0"/>
          <w:sz w:val="21"/>
          <w:szCs w:val="21"/>
          <w:highlight w:val="none"/>
        </w:rPr>
        <w:t>立方后推式厢装车，专门用于</w:t>
      </w:r>
      <w:r>
        <w:rPr>
          <w:rFonts w:ascii="宋体" w:hAnsi="宋体" w:cs="宋体"/>
          <w:bCs/>
          <w:color w:val="auto"/>
          <w:kern w:val="0"/>
          <w:sz w:val="21"/>
          <w:szCs w:val="21"/>
          <w:highlight w:val="none"/>
          <w:lang w:val="en-US" w:eastAsia="zh-CN"/>
        </w:rPr>
        <w:t>废物</w:t>
      </w:r>
      <w:r>
        <w:rPr>
          <w:rFonts w:ascii="宋体" w:hAnsi="宋体" w:cs="宋体"/>
          <w:bCs/>
          <w:color w:val="auto"/>
          <w:kern w:val="0"/>
          <w:sz w:val="21"/>
          <w:szCs w:val="21"/>
          <w:highlight w:val="none"/>
        </w:rPr>
        <w:t>运输，所有投入车辆必须满足以下全部要求：</w:t>
      </w:r>
    </w:p>
    <w:p w14:paraId="3E63FF67">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1</w:t>
      </w:r>
      <w:r>
        <w:rPr>
          <w:rFonts w:eastAsia="宋体" w:cs="宋体"/>
          <w:color w:val="auto"/>
          <w:sz w:val="21"/>
          <w:szCs w:val="21"/>
          <w:highlight w:val="none"/>
        </w:rPr>
        <w:t>.1</w:t>
      </w:r>
      <w:r>
        <w:rPr>
          <w:rFonts w:ascii="宋体" w:hAnsi="宋体" w:cs="宋体"/>
          <w:color w:val="auto"/>
          <w:sz w:val="21"/>
          <w:szCs w:val="21"/>
          <w:highlight w:val="none"/>
        </w:rPr>
        <w:t>车型配置：额定容积为</w:t>
      </w:r>
      <w:r>
        <w:rPr>
          <w:rFonts w:eastAsia="宋体" w:cs="宋体"/>
          <w:color w:val="auto"/>
          <w:sz w:val="21"/>
          <w:szCs w:val="21"/>
          <w:highlight w:val="none"/>
        </w:rPr>
        <w:t>24</w:t>
      </w:r>
      <w:r>
        <w:rPr>
          <w:rFonts w:ascii="宋体" w:hAnsi="宋体" w:cs="宋体"/>
          <w:color w:val="auto"/>
          <w:sz w:val="21"/>
          <w:szCs w:val="21"/>
          <w:highlight w:val="none"/>
        </w:rPr>
        <w:t>立方米，标配液压推板装置。</w:t>
      </w:r>
    </w:p>
    <w:p w14:paraId="3C17DAAD">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1</w:t>
      </w:r>
      <w:r>
        <w:rPr>
          <w:rFonts w:eastAsia="宋体" w:cs="宋体"/>
          <w:color w:val="auto"/>
          <w:sz w:val="21"/>
          <w:szCs w:val="21"/>
          <w:highlight w:val="none"/>
        </w:rPr>
        <w:t>.2</w:t>
      </w:r>
      <w:r>
        <w:rPr>
          <w:rFonts w:ascii="宋体" w:hAnsi="宋体" w:cs="宋体"/>
          <w:color w:val="auto"/>
          <w:sz w:val="21"/>
          <w:szCs w:val="21"/>
          <w:highlight w:val="none"/>
        </w:rPr>
        <w:t>密闭防渗漏：车厢全密闭结构，车身、厢体无破损、无裂缝、无渗漏，彻底防止废液渗漏、废物遗撒，符合货物运输防污染标准。</w:t>
      </w:r>
    </w:p>
    <w:p w14:paraId="5C807B90">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1</w:t>
      </w:r>
      <w:r>
        <w:rPr>
          <w:rFonts w:eastAsia="宋体" w:cs="宋体"/>
          <w:color w:val="auto"/>
          <w:sz w:val="21"/>
          <w:szCs w:val="21"/>
          <w:highlight w:val="none"/>
        </w:rPr>
        <w:t>.3</w:t>
      </w:r>
      <w:r>
        <w:rPr>
          <w:rFonts w:ascii="宋体" w:hAnsi="宋体" w:cs="宋体"/>
          <w:color w:val="auto"/>
          <w:sz w:val="21"/>
          <w:szCs w:val="21"/>
          <w:highlight w:val="none"/>
        </w:rPr>
        <w:t>消杀配置：车辆</w:t>
      </w:r>
      <w:r>
        <w:rPr>
          <w:rFonts w:ascii="宋体" w:hAnsi="宋体" w:cs="宋体"/>
          <w:color w:val="auto"/>
          <w:sz w:val="21"/>
          <w:szCs w:val="21"/>
          <w:highlight w:val="none"/>
          <w:lang w:val="en-US" w:eastAsia="zh-CN"/>
        </w:rPr>
        <w:t>配备</w:t>
      </w:r>
      <w:r>
        <w:rPr>
          <w:rFonts w:ascii="宋体" w:hAnsi="宋体" w:cs="宋体"/>
          <w:color w:val="auto"/>
          <w:sz w:val="21"/>
          <w:szCs w:val="21"/>
          <w:highlight w:val="none"/>
        </w:rPr>
        <w:t>消杀设备，配备足量消杀药剂，每完成一次运输，必须对车厢、车身、装卸工具全面消杀，并留存消杀记录。</w:t>
      </w:r>
    </w:p>
    <w:p w14:paraId="6CD0815C">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1</w:t>
      </w:r>
      <w:r>
        <w:rPr>
          <w:rFonts w:eastAsia="宋体" w:cs="宋体"/>
          <w:color w:val="auto"/>
          <w:sz w:val="21"/>
          <w:szCs w:val="21"/>
          <w:highlight w:val="none"/>
        </w:rPr>
        <w:t>.4</w:t>
      </w:r>
      <w:r>
        <w:rPr>
          <w:rFonts w:ascii="宋体" w:hAnsi="宋体" w:cs="宋体"/>
          <w:color w:val="auto"/>
          <w:sz w:val="21"/>
          <w:szCs w:val="21"/>
          <w:highlight w:val="none"/>
        </w:rPr>
        <w:t>尾气与合规资质：车辆尾气排放达标，按时完成年检、投保全险种保险，车辆牌照齐全，具备合法上路资质、运输营运资质。</w:t>
      </w:r>
    </w:p>
    <w:p w14:paraId="263249CA">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1</w:t>
      </w:r>
      <w:r>
        <w:rPr>
          <w:rFonts w:eastAsia="宋体" w:cs="宋体"/>
          <w:color w:val="auto"/>
          <w:sz w:val="21"/>
          <w:szCs w:val="21"/>
          <w:highlight w:val="none"/>
        </w:rPr>
        <w:t>.5</w:t>
      </w:r>
      <w:r>
        <w:rPr>
          <w:rFonts w:ascii="宋体" w:hAnsi="宋体" w:cs="宋体"/>
          <w:color w:val="auto"/>
          <w:sz w:val="21"/>
          <w:szCs w:val="21"/>
          <w:highlight w:val="none"/>
        </w:rPr>
        <w:t>定位监控：全车安装实时</w:t>
      </w:r>
      <w:r>
        <w:rPr>
          <w:rFonts w:eastAsia="宋体" w:cs="宋体"/>
          <w:color w:val="auto"/>
          <w:sz w:val="21"/>
          <w:szCs w:val="21"/>
          <w:highlight w:val="none"/>
        </w:rPr>
        <w:t>GPS</w:t>
      </w:r>
      <w:r>
        <w:rPr>
          <w:rFonts w:ascii="宋体" w:hAnsi="宋体" w:cs="宋体"/>
          <w:color w:val="auto"/>
          <w:sz w:val="21"/>
          <w:szCs w:val="21"/>
          <w:highlight w:val="none"/>
        </w:rPr>
        <w:t>定位及视频监控系统，轨迹、位置、状态全程可追溯，招标方有权随时调取监控数据。</w:t>
      </w:r>
    </w:p>
    <w:p w14:paraId="4D997856">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1</w:t>
      </w:r>
      <w:r>
        <w:rPr>
          <w:rFonts w:eastAsia="宋体" w:cs="宋体"/>
          <w:color w:val="auto"/>
          <w:sz w:val="21"/>
          <w:szCs w:val="21"/>
          <w:highlight w:val="none"/>
        </w:rPr>
        <w:t>.6</w:t>
      </w:r>
      <w:r>
        <w:rPr>
          <w:rFonts w:ascii="宋体" w:hAnsi="宋体" w:cs="宋体"/>
          <w:color w:val="auto"/>
          <w:sz w:val="21"/>
          <w:szCs w:val="21"/>
          <w:highlight w:val="none"/>
        </w:rPr>
        <w:t>车况要求：车辆整体车况良好，无重大事故，无改装违规情况，建立常态化维保制度，定期保养检修。</w:t>
      </w:r>
    </w:p>
    <w:p w14:paraId="358B1D65">
      <w:pPr>
        <w:keepNext w:val="0"/>
        <w:keepLines w:val="0"/>
        <w:pageBreakBefore w:val="0"/>
        <w:widowControl w:val="0"/>
        <w:numPr>
          <w:ilvl w:val="0"/>
          <w:numId w:val="6"/>
        </w:numPr>
        <w:kinsoku/>
        <w:overflowPunct/>
        <w:autoSpaceDE/>
        <w:bidi w:val="0"/>
        <w:snapToGrid/>
        <w:spacing w:line="360" w:lineRule="auto"/>
        <w:ind w:left="0" w:firstLine="0"/>
        <w:textAlignment w:val="auto"/>
        <w:rPr>
          <w:rFonts w:ascii="宋体" w:hAnsi="宋体" w:eastAsia="宋体" w:cs="宋体"/>
          <w:b/>
          <w:bCs/>
          <w:color w:val="auto"/>
          <w:kern w:val="0"/>
          <w:sz w:val="21"/>
          <w:szCs w:val="21"/>
          <w:highlight w:val="none"/>
        </w:rPr>
      </w:pPr>
      <w:r>
        <w:rPr>
          <w:rFonts w:ascii="宋体" w:hAnsi="宋体" w:cs="宋体"/>
          <w:b/>
          <w:bCs/>
          <w:color w:val="auto"/>
          <w:kern w:val="0"/>
          <w:sz w:val="21"/>
          <w:szCs w:val="21"/>
          <w:highlight w:val="none"/>
        </w:rPr>
        <w:t>人员要求</w:t>
      </w:r>
    </w:p>
    <w:p w14:paraId="23448424">
      <w:pPr>
        <w:keepNext w:val="0"/>
        <w:keepLines w:val="0"/>
        <w:pageBreakBefore w:val="0"/>
        <w:widowControl w:val="0"/>
        <w:numPr>
          <w:ilvl w:val="0"/>
          <w:numId w:val="0"/>
        </w:numPr>
        <w:kinsoku/>
        <w:overflowPunct/>
        <w:autoSpaceDE/>
        <w:bidi w:val="0"/>
        <w:snapToGrid/>
        <w:spacing w:line="360" w:lineRule="auto"/>
        <w:ind w:left="0" w:firstLine="420"/>
        <w:textAlignment w:val="auto"/>
        <w:rPr>
          <w:rFonts w:ascii="宋体" w:hAnsi="宋体" w:eastAsia="宋体" w:cs="宋体"/>
          <w:color w:val="auto"/>
          <w:kern w:val="0"/>
          <w:sz w:val="21"/>
          <w:szCs w:val="21"/>
          <w:highlight w:val="none"/>
        </w:rPr>
      </w:pPr>
      <w:r>
        <w:rPr>
          <w:rFonts w:ascii="宋体" w:hAnsi="宋体" w:eastAsia="宋体" w:cs="宋体"/>
          <w:color w:val="auto"/>
          <w:kern w:val="0"/>
          <w:sz w:val="21"/>
          <w:szCs w:val="21"/>
          <w:highlight w:val="none"/>
          <w:lang w:val="en-US" w:eastAsia="zh-CN"/>
        </w:rPr>
        <w:t>2</w:t>
      </w:r>
      <w:r>
        <w:rPr>
          <w:rFonts w:ascii="宋体" w:hAnsi="宋体" w:eastAsia="宋体" w:cs="宋体"/>
          <w:color w:val="auto"/>
          <w:kern w:val="0"/>
          <w:sz w:val="21"/>
          <w:szCs w:val="21"/>
          <w:highlight w:val="none"/>
        </w:rPr>
        <w:t>.1</w:t>
      </w:r>
      <w:r>
        <w:rPr>
          <w:rFonts w:ascii="宋体" w:hAnsi="宋体" w:cs="宋体"/>
          <w:color w:val="auto"/>
          <w:kern w:val="0"/>
          <w:sz w:val="21"/>
          <w:szCs w:val="21"/>
          <w:highlight w:val="none"/>
        </w:rPr>
        <w:t>所有在岗驾驶员必须持有</w:t>
      </w:r>
      <w:r>
        <w:rPr>
          <w:rFonts w:ascii="宋体" w:hAnsi="宋体" w:cs="宋体"/>
          <w:color w:val="auto"/>
          <w:kern w:val="0"/>
          <w:sz w:val="21"/>
          <w:szCs w:val="21"/>
          <w:highlight w:val="none"/>
          <w:lang w:val="en-US" w:eastAsia="zh-CN"/>
        </w:rPr>
        <w:t>与准驾车辆相符合的</w:t>
      </w:r>
      <w:r>
        <w:rPr>
          <w:rFonts w:ascii="宋体" w:hAnsi="宋体" w:cs="宋体"/>
          <w:color w:val="auto"/>
          <w:kern w:val="0"/>
          <w:sz w:val="21"/>
          <w:szCs w:val="21"/>
          <w:highlight w:val="none"/>
        </w:rPr>
        <w:t>驾驶证，证件在有效期内，人证相符。</w:t>
      </w:r>
    </w:p>
    <w:p w14:paraId="35DA7A0A">
      <w:pPr>
        <w:keepNext w:val="0"/>
        <w:keepLines w:val="0"/>
        <w:pageBreakBefore w:val="0"/>
        <w:widowControl w:val="0"/>
        <w:kinsoku/>
        <w:overflowPunct/>
        <w:autoSpaceDE/>
        <w:bidi w:val="0"/>
        <w:snapToGrid/>
        <w:spacing w:line="360" w:lineRule="auto"/>
        <w:ind w:firstLine="420"/>
        <w:textAlignment w:val="auto"/>
        <w:rPr>
          <w:rFonts w:ascii="宋体" w:hAnsi="宋体" w:eastAsia="宋体" w:cs="宋体"/>
          <w:color w:val="auto"/>
          <w:kern w:val="0"/>
          <w:sz w:val="21"/>
          <w:szCs w:val="21"/>
          <w:highlight w:val="none"/>
        </w:rPr>
      </w:pPr>
      <w:r>
        <w:rPr>
          <w:rFonts w:ascii="宋体" w:hAnsi="宋体" w:eastAsia="宋体" w:cs="宋体"/>
          <w:color w:val="auto"/>
          <w:kern w:val="0"/>
          <w:sz w:val="21"/>
          <w:szCs w:val="21"/>
          <w:highlight w:val="none"/>
          <w:lang w:val="en-US" w:eastAsia="zh-CN"/>
        </w:rPr>
        <w:t>2</w:t>
      </w:r>
      <w:r>
        <w:rPr>
          <w:rFonts w:ascii="宋体" w:hAnsi="宋体" w:eastAsia="宋体" w:cs="宋体"/>
          <w:color w:val="auto"/>
          <w:kern w:val="0"/>
          <w:sz w:val="21"/>
          <w:szCs w:val="21"/>
          <w:highlight w:val="none"/>
        </w:rPr>
        <w:t>.2</w:t>
      </w:r>
      <w:r>
        <w:rPr>
          <w:rFonts w:ascii="宋体" w:hAnsi="宋体" w:cs="宋体"/>
          <w:color w:val="auto"/>
          <w:kern w:val="0"/>
          <w:sz w:val="21"/>
          <w:szCs w:val="21"/>
          <w:highlight w:val="none"/>
        </w:rPr>
        <w:t>驾驶员身体健康，无重大交通违法、安全事故记录，熟悉</w:t>
      </w:r>
      <w:r>
        <w:rPr>
          <w:rFonts w:ascii="宋体" w:hAnsi="宋体" w:cs="宋体"/>
          <w:color w:val="auto"/>
          <w:kern w:val="0"/>
          <w:sz w:val="21"/>
          <w:szCs w:val="21"/>
          <w:highlight w:val="none"/>
          <w:lang w:val="en-US" w:eastAsia="zh-CN"/>
        </w:rPr>
        <w:t>废物</w:t>
      </w:r>
      <w:r>
        <w:rPr>
          <w:rFonts w:ascii="宋体" w:hAnsi="宋体" w:cs="宋体"/>
          <w:color w:val="auto"/>
          <w:kern w:val="0"/>
          <w:sz w:val="21"/>
          <w:szCs w:val="21"/>
          <w:highlight w:val="none"/>
        </w:rPr>
        <w:t>转运安全规范、环保要求。</w:t>
      </w:r>
    </w:p>
    <w:p w14:paraId="1A8B6A16">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rPr>
        <w:t xml:space="preserve"> </w:t>
      </w:r>
      <w:r>
        <w:rPr>
          <w:rFonts w:eastAsia="宋体" w:cs="宋体"/>
          <w:color w:val="auto"/>
          <w:sz w:val="21"/>
          <w:szCs w:val="21"/>
          <w:highlight w:val="none"/>
          <w:lang w:val="en-US" w:eastAsia="zh-CN"/>
        </w:rPr>
        <w:t>2</w:t>
      </w:r>
      <w:r>
        <w:rPr>
          <w:rFonts w:eastAsia="宋体" w:cs="宋体"/>
          <w:color w:val="auto"/>
          <w:sz w:val="21"/>
          <w:szCs w:val="21"/>
          <w:highlight w:val="none"/>
        </w:rPr>
        <w:t>.3</w:t>
      </w:r>
      <w:r>
        <w:rPr>
          <w:rFonts w:ascii="宋体" w:hAnsi="宋体" w:cs="宋体"/>
          <w:color w:val="auto"/>
          <w:sz w:val="21"/>
          <w:szCs w:val="21"/>
          <w:highlight w:val="none"/>
        </w:rPr>
        <w:t>驾驶员统一规范着装，严格遵守招标方作业管理规定。</w:t>
      </w:r>
    </w:p>
    <w:p w14:paraId="3D2D1C49">
      <w:pPr>
        <w:keepNext w:val="0"/>
        <w:keepLines w:val="0"/>
        <w:pageBreakBefore w:val="0"/>
        <w:widowControl w:val="0"/>
        <w:kinsoku/>
        <w:overflowPunct/>
        <w:autoSpaceDE/>
        <w:bidi w:val="0"/>
        <w:snapToGrid/>
        <w:spacing w:line="360" w:lineRule="auto"/>
        <w:ind w:firstLine="420"/>
        <w:textAlignment w:val="auto"/>
        <w:rPr>
          <w:rFonts w:ascii="宋体" w:hAnsi="宋体" w:eastAsia="宋体" w:cs="宋体"/>
          <w:b/>
          <w:bCs/>
          <w:color w:val="auto"/>
          <w:kern w:val="0"/>
          <w:sz w:val="21"/>
          <w:szCs w:val="21"/>
          <w:highlight w:val="none"/>
        </w:rPr>
      </w:pPr>
      <w:r>
        <w:rPr>
          <w:rFonts w:ascii="宋体" w:hAnsi="宋体" w:eastAsia="宋体" w:cs="宋体"/>
          <w:b/>
          <w:bCs/>
          <w:color w:val="auto"/>
          <w:kern w:val="0"/>
          <w:sz w:val="21"/>
          <w:szCs w:val="21"/>
          <w:highlight w:val="none"/>
          <w:lang w:val="en-US" w:eastAsia="zh-CN"/>
        </w:rPr>
        <w:t>3</w:t>
      </w:r>
      <w:r>
        <w:rPr>
          <w:rFonts w:ascii="宋体" w:hAnsi="宋体" w:eastAsia="宋体" w:cs="宋体"/>
          <w:b/>
          <w:bCs/>
          <w:color w:val="auto"/>
          <w:kern w:val="0"/>
          <w:sz w:val="21"/>
          <w:szCs w:val="21"/>
          <w:highlight w:val="none"/>
        </w:rPr>
        <w:t>.</w:t>
      </w:r>
      <w:r>
        <w:rPr>
          <w:rFonts w:ascii="宋体" w:hAnsi="宋体" w:cs="宋体"/>
          <w:b/>
          <w:bCs/>
          <w:color w:val="auto"/>
          <w:kern w:val="0"/>
          <w:sz w:val="21"/>
          <w:szCs w:val="21"/>
          <w:highlight w:val="none"/>
        </w:rPr>
        <w:t>运营管理要求</w:t>
      </w:r>
    </w:p>
    <w:p w14:paraId="69C331E2">
      <w:pPr>
        <w:keepNext w:val="0"/>
        <w:keepLines w:val="0"/>
        <w:pageBreakBefore w:val="0"/>
        <w:widowControl w:val="0"/>
        <w:kinsoku/>
        <w:overflowPunct/>
        <w:autoSpaceDE/>
        <w:bidi w:val="0"/>
        <w:snapToGrid/>
        <w:spacing w:before="60" w:after="240" w:line="360" w:lineRule="auto"/>
        <w:ind w:firstLine="420"/>
        <w:jc w:val="left"/>
        <w:textAlignment w:val="auto"/>
        <w:rPr>
          <w:rFonts w:ascii="宋体" w:hAnsi="宋体" w:eastAsia="宋体" w:cs="宋体"/>
          <w:bCs/>
          <w:color w:val="auto"/>
          <w:sz w:val="21"/>
          <w:szCs w:val="21"/>
          <w:highlight w:val="none"/>
        </w:rPr>
      </w:pPr>
      <w:r>
        <w:rPr>
          <w:rFonts w:ascii="宋体" w:hAnsi="宋体" w:eastAsia="宋体" w:cs="宋体"/>
          <w:bCs/>
          <w:color w:val="auto"/>
          <w:sz w:val="21"/>
          <w:szCs w:val="21"/>
          <w:highlight w:val="none"/>
          <w:lang w:val="en-US" w:eastAsia="zh-CN"/>
        </w:rPr>
        <w:t>3</w:t>
      </w:r>
      <w:r>
        <w:rPr>
          <w:rFonts w:ascii="宋体" w:hAnsi="宋体" w:eastAsia="宋体" w:cs="宋体"/>
          <w:bCs/>
          <w:color w:val="auto"/>
          <w:sz w:val="21"/>
          <w:szCs w:val="21"/>
          <w:highlight w:val="none"/>
        </w:rPr>
        <w:t>.1</w:t>
      </w:r>
      <w:r>
        <w:rPr>
          <w:rFonts w:ascii="宋体" w:hAnsi="宋体" w:cs="宋体"/>
          <w:bCs/>
          <w:color w:val="auto"/>
          <w:sz w:val="21"/>
          <w:szCs w:val="21"/>
          <w:highlight w:val="none"/>
        </w:rPr>
        <w:t>台账管理：每日如实登记运输车次、行驶路线、转运重量、消杀情况、车辆状态，按月汇总成册提交招标方。</w:t>
      </w:r>
    </w:p>
    <w:p w14:paraId="5916B178">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3</w:t>
      </w:r>
      <w:r>
        <w:rPr>
          <w:rFonts w:eastAsia="宋体" w:cs="宋体"/>
          <w:color w:val="auto"/>
          <w:sz w:val="21"/>
          <w:szCs w:val="21"/>
          <w:highlight w:val="none"/>
        </w:rPr>
        <w:t>.2</w:t>
      </w:r>
      <w:r>
        <w:rPr>
          <w:rFonts w:ascii="宋体" w:hAnsi="宋体" w:cs="宋体"/>
          <w:color w:val="auto"/>
          <w:sz w:val="21"/>
          <w:szCs w:val="21"/>
          <w:highlight w:val="none"/>
        </w:rPr>
        <w:t>安全管理：严格遵守相关法律法规，规范装卸、行驶、停放流程，杜绝安全、环保事故。</w:t>
      </w:r>
    </w:p>
    <w:p w14:paraId="5AEA33E7">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3</w:t>
      </w:r>
      <w:r>
        <w:rPr>
          <w:rFonts w:eastAsia="宋体" w:cs="宋体"/>
          <w:color w:val="auto"/>
          <w:sz w:val="21"/>
          <w:szCs w:val="21"/>
          <w:highlight w:val="none"/>
        </w:rPr>
        <w:t>.3</w:t>
      </w:r>
      <w:r>
        <w:rPr>
          <w:rFonts w:ascii="宋体" w:hAnsi="宋体" w:cs="宋体"/>
          <w:color w:val="auto"/>
          <w:sz w:val="21"/>
          <w:szCs w:val="21"/>
          <w:highlight w:val="none"/>
        </w:rPr>
        <w:t>维保管理：制定车辆日常维保、定期检修计划，建立维保台账；易损配件常备库存，保障车辆稳定运行。</w:t>
      </w:r>
    </w:p>
    <w:p w14:paraId="3F867F36">
      <w:pPr>
        <w:pStyle w:val="172"/>
        <w:keepNext w:val="0"/>
        <w:keepLines w:val="0"/>
        <w:pageBreakBefore w:val="0"/>
        <w:widowControl w:val="0"/>
        <w:kinsoku/>
        <w:overflowPunct/>
        <w:autoSpaceDE/>
        <w:bidi w:val="0"/>
        <w:snapToGrid/>
        <w:spacing w:line="360" w:lineRule="auto"/>
        <w:textAlignment w:val="auto"/>
        <w:rPr>
          <w:rFonts w:ascii="宋体" w:hAnsi="宋体" w:eastAsia="宋体" w:cs="宋体"/>
          <w:color w:val="auto"/>
          <w:sz w:val="21"/>
          <w:szCs w:val="21"/>
          <w:highlight w:val="none"/>
        </w:rPr>
      </w:pPr>
      <w:r>
        <w:rPr>
          <w:rFonts w:eastAsia="宋体" w:cs="宋体"/>
          <w:color w:val="auto"/>
          <w:sz w:val="21"/>
          <w:szCs w:val="21"/>
          <w:highlight w:val="none"/>
          <w:lang w:val="en-US" w:eastAsia="zh-CN"/>
        </w:rPr>
        <w:t>3</w:t>
      </w:r>
      <w:r>
        <w:rPr>
          <w:rFonts w:eastAsia="宋体" w:cs="宋体"/>
          <w:color w:val="auto"/>
          <w:sz w:val="21"/>
          <w:szCs w:val="21"/>
          <w:highlight w:val="none"/>
        </w:rPr>
        <w:t>.4</w:t>
      </w:r>
      <w:r>
        <w:rPr>
          <w:rFonts w:ascii="宋体" w:hAnsi="宋体" w:cs="宋体"/>
          <w:color w:val="auto"/>
          <w:sz w:val="21"/>
          <w:szCs w:val="21"/>
          <w:highlight w:val="none"/>
        </w:rPr>
        <w:t>人员管理：定期开展安全、操作、防疫、应急培训；如需更换驾驶员，必须提前书面报备招标方，审核通过后方可更换。</w:t>
      </w:r>
    </w:p>
    <w:p w14:paraId="4CBBA743">
      <w:pPr>
        <w:rPr>
          <w:rFonts w:ascii="宋体" w:hAnsi="宋体" w:cs="宋体"/>
          <w:b/>
          <w:bCs/>
          <w:color w:val="auto"/>
          <w:sz w:val="52"/>
          <w:szCs w:val="52"/>
          <w:highlight w:val="none"/>
        </w:rPr>
      </w:pPr>
      <w:bookmarkStart w:id="21" w:name="__RefHeading___Toc11527"/>
      <w:bookmarkEnd w:id="21"/>
      <w:r>
        <w:rPr>
          <w:rFonts w:ascii="宋体" w:hAnsi="宋体" w:cs="宋体"/>
          <w:b/>
          <w:bCs/>
          <w:color w:val="auto"/>
          <w:sz w:val="52"/>
          <w:szCs w:val="52"/>
          <w:highlight w:val="none"/>
        </w:rPr>
        <w:br w:type="page"/>
      </w:r>
    </w:p>
    <w:p w14:paraId="43125003">
      <w:pPr>
        <w:widowControl w:val="0"/>
        <w:numPr>
          <w:ilvl w:val="0"/>
          <w:numId w:val="0"/>
        </w:numPr>
        <w:autoSpaceDE w:val="0"/>
        <w:snapToGrid w:val="0"/>
        <w:ind w:firstLine="0"/>
        <w:jc w:val="both"/>
        <w:outlineLvl w:val="0"/>
        <w:rPr>
          <w:rFonts w:ascii="宋体" w:hAnsi="宋体" w:cs="宋体"/>
          <w:b/>
          <w:bCs/>
          <w:color w:val="auto"/>
          <w:sz w:val="52"/>
          <w:szCs w:val="52"/>
          <w:highlight w:val="none"/>
        </w:rPr>
      </w:pPr>
    </w:p>
    <w:p w14:paraId="30448458">
      <w:pPr>
        <w:widowControl w:val="0"/>
        <w:numPr>
          <w:ilvl w:val="0"/>
          <w:numId w:val="0"/>
        </w:numPr>
        <w:autoSpaceDE w:val="0"/>
        <w:snapToGrid w:val="0"/>
        <w:ind w:firstLine="0"/>
        <w:jc w:val="center"/>
        <w:outlineLvl w:val="0"/>
        <w:rPr>
          <w:rFonts w:ascii="宋体" w:hAnsi="宋体" w:cs="宋体"/>
          <w:b/>
          <w:bCs/>
          <w:color w:val="auto"/>
          <w:sz w:val="52"/>
          <w:szCs w:val="52"/>
          <w:highlight w:val="none"/>
        </w:rPr>
      </w:pPr>
    </w:p>
    <w:p w14:paraId="68685872">
      <w:pPr>
        <w:widowControl w:val="0"/>
        <w:numPr>
          <w:ilvl w:val="0"/>
          <w:numId w:val="0"/>
        </w:numPr>
        <w:autoSpaceDE w:val="0"/>
        <w:snapToGrid w:val="0"/>
        <w:ind w:firstLine="0"/>
        <w:jc w:val="center"/>
        <w:outlineLvl w:val="0"/>
        <w:rPr>
          <w:rFonts w:ascii="宋体" w:hAnsi="宋体" w:cs="宋体"/>
          <w:b/>
          <w:bCs/>
          <w:color w:val="auto"/>
          <w:sz w:val="52"/>
          <w:szCs w:val="52"/>
          <w:highlight w:val="none"/>
        </w:rPr>
      </w:pPr>
    </w:p>
    <w:p w14:paraId="6E406D88">
      <w:pPr>
        <w:widowControl w:val="0"/>
        <w:numPr>
          <w:ilvl w:val="0"/>
          <w:numId w:val="0"/>
        </w:numPr>
        <w:autoSpaceDE w:val="0"/>
        <w:snapToGrid w:val="0"/>
        <w:ind w:firstLine="0"/>
        <w:jc w:val="center"/>
        <w:outlineLvl w:val="0"/>
        <w:rPr>
          <w:rFonts w:ascii="宋体" w:hAnsi="宋体" w:cs="宋体"/>
          <w:b/>
          <w:bCs/>
          <w:color w:val="auto"/>
          <w:sz w:val="52"/>
          <w:szCs w:val="52"/>
          <w:highlight w:val="none"/>
        </w:rPr>
      </w:pPr>
    </w:p>
    <w:p w14:paraId="13A57241">
      <w:pPr>
        <w:widowControl w:val="0"/>
        <w:numPr>
          <w:ilvl w:val="0"/>
          <w:numId w:val="0"/>
        </w:numPr>
        <w:autoSpaceDE w:val="0"/>
        <w:snapToGrid w:val="0"/>
        <w:ind w:firstLine="0"/>
        <w:jc w:val="center"/>
        <w:outlineLvl w:val="0"/>
        <w:rPr>
          <w:rFonts w:ascii="宋体" w:hAnsi="宋体" w:cs="宋体"/>
          <w:color w:val="auto"/>
          <w:sz w:val="52"/>
          <w:szCs w:val="52"/>
          <w:highlight w:val="none"/>
        </w:rPr>
      </w:pPr>
      <w:r>
        <w:rPr>
          <w:rFonts w:ascii="宋体" w:hAnsi="宋体" w:cs="宋体"/>
          <w:b/>
          <w:bCs/>
          <w:color w:val="auto"/>
          <w:sz w:val="52"/>
          <w:szCs w:val="52"/>
          <w:highlight w:val="none"/>
        </w:rPr>
        <w:t>第五章 投标文件格式</w:t>
      </w:r>
    </w:p>
    <w:p w14:paraId="45B27B46">
      <w:pPr>
        <w:widowControl w:val="0"/>
        <w:autoSpaceDE w:val="0"/>
        <w:snapToGrid w:val="0"/>
        <w:ind w:firstLine="0"/>
        <w:jc w:val="both"/>
        <w:rPr>
          <w:rFonts w:ascii="宋体" w:hAnsi="宋体" w:cs="宋体"/>
          <w:color w:val="auto"/>
          <w:sz w:val="22"/>
          <w:szCs w:val="28"/>
          <w:highlight w:val="none"/>
        </w:rPr>
      </w:pPr>
    </w:p>
    <w:p w14:paraId="28B40158">
      <w:pPr>
        <w:rPr>
          <w:rFonts w:ascii="宋体" w:hAnsi="宋体" w:cs="Courier New"/>
          <w:b/>
          <w:bCs/>
          <w:color w:val="auto"/>
          <w:sz w:val="84"/>
          <w:szCs w:val="84"/>
          <w:highlight w:val="none"/>
        </w:rPr>
      </w:pPr>
      <w:r>
        <w:rPr>
          <w:rFonts w:ascii="宋体" w:hAnsi="宋体" w:cs="Courier New"/>
          <w:b/>
          <w:bCs/>
          <w:color w:val="auto"/>
          <w:sz w:val="84"/>
          <w:szCs w:val="84"/>
          <w:highlight w:val="none"/>
        </w:rPr>
        <w:br w:type="page"/>
      </w:r>
    </w:p>
    <w:p w14:paraId="49C8F83D">
      <w:pPr>
        <w:widowControl w:val="0"/>
        <w:autoSpaceDE w:val="0"/>
        <w:snapToGrid w:val="0"/>
        <w:ind w:firstLine="0"/>
        <w:jc w:val="center"/>
        <w:rPr>
          <w:rFonts w:ascii="宋体" w:hAnsi="宋体" w:cs="宋体"/>
          <w:b/>
          <w:color w:val="auto"/>
          <w:sz w:val="20"/>
          <w:szCs w:val="20"/>
          <w:highlight w:val="none"/>
        </w:rPr>
      </w:pPr>
      <w:r>
        <w:rPr>
          <w:rFonts w:ascii="宋体" w:hAnsi="宋体" w:cs="Courier New"/>
          <w:b/>
          <w:bCs/>
          <w:color w:val="auto"/>
          <w:sz w:val="84"/>
          <w:szCs w:val="84"/>
          <w:highlight w:val="none"/>
        </w:rPr>
        <w:t>投标文件</w:t>
      </w:r>
    </w:p>
    <w:p w14:paraId="4ED677A8">
      <w:pPr>
        <w:widowControl w:val="0"/>
        <w:autoSpaceDE w:val="0"/>
        <w:snapToGrid w:val="0"/>
        <w:ind w:firstLine="0"/>
        <w:jc w:val="center"/>
        <w:rPr>
          <w:rFonts w:ascii="宋体" w:hAnsi="宋体" w:eastAsia="宋体" w:cs="宋体"/>
          <w:color w:val="auto"/>
          <w:sz w:val="28"/>
          <w:szCs w:val="28"/>
          <w:highlight w:val="none"/>
          <w:lang w:eastAsia="zh-CN"/>
        </w:rPr>
      </w:pPr>
      <w:r>
        <w:rPr>
          <w:rFonts w:ascii="宋体" w:hAnsi="宋体" w:cs="宋体"/>
          <w:color w:val="auto"/>
          <w:sz w:val="28"/>
          <w:szCs w:val="28"/>
          <w:highlight w:val="none"/>
          <w:lang w:eastAsia="zh-CN"/>
        </w:rPr>
        <w:t>（</w:t>
      </w:r>
      <w:r>
        <w:rPr>
          <w:rFonts w:ascii="宋体" w:hAnsi="宋体" w:cs="宋体"/>
          <w:color w:val="auto"/>
          <w:sz w:val="28"/>
          <w:szCs w:val="28"/>
          <w:highlight w:val="none"/>
          <w:lang w:val="en-US" w:eastAsia="zh-CN"/>
        </w:rPr>
        <w:t>封面</w:t>
      </w:r>
      <w:r>
        <w:rPr>
          <w:rFonts w:ascii="宋体" w:hAnsi="宋体" w:cs="宋体"/>
          <w:color w:val="auto"/>
          <w:sz w:val="28"/>
          <w:szCs w:val="28"/>
          <w:highlight w:val="none"/>
          <w:lang w:eastAsia="zh-CN"/>
        </w:rPr>
        <w:t>）</w:t>
      </w:r>
    </w:p>
    <w:p w14:paraId="14000A97">
      <w:pPr>
        <w:widowControl w:val="0"/>
        <w:autoSpaceDE w:val="0"/>
        <w:snapToGrid w:val="0"/>
        <w:ind w:firstLine="0"/>
        <w:jc w:val="center"/>
        <w:rPr>
          <w:rFonts w:ascii="宋体" w:hAnsi="宋体" w:eastAsia="宋体" w:cs="宋体"/>
          <w:color w:val="auto"/>
          <w:sz w:val="28"/>
          <w:szCs w:val="28"/>
          <w:highlight w:val="none"/>
          <w:lang w:eastAsia="zh-CN"/>
        </w:rPr>
      </w:pPr>
    </w:p>
    <w:p w14:paraId="5F955AA6">
      <w:pPr>
        <w:widowControl w:val="0"/>
        <w:autoSpaceDE w:val="0"/>
        <w:snapToGrid w:val="0"/>
        <w:ind w:firstLine="0"/>
        <w:jc w:val="center"/>
        <w:rPr>
          <w:rFonts w:ascii="宋体" w:hAnsi="宋体" w:cs="宋体"/>
          <w:color w:val="auto"/>
          <w:sz w:val="28"/>
          <w:szCs w:val="28"/>
          <w:highlight w:val="none"/>
        </w:rPr>
      </w:pPr>
    </w:p>
    <w:p w14:paraId="5BCE3D48">
      <w:pPr>
        <w:widowControl w:val="0"/>
        <w:autoSpaceDE w:val="0"/>
        <w:snapToGrid w:val="0"/>
        <w:ind w:firstLine="0"/>
        <w:jc w:val="center"/>
        <w:rPr>
          <w:rFonts w:ascii="宋体" w:hAnsi="宋体" w:cs="宋体"/>
          <w:color w:val="auto"/>
          <w:sz w:val="28"/>
          <w:szCs w:val="28"/>
          <w:highlight w:val="none"/>
        </w:rPr>
      </w:pPr>
    </w:p>
    <w:tbl>
      <w:tblPr>
        <w:tblStyle w:val="31"/>
        <w:tblW w:w="5000" w:type="pct"/>
        <w:tblInd w:w="-108" w:type="dxa"/>
        <w:tblLayout w:type="fixed"/>
        <w:tblCellMar>
          <w:top w:w="0" w:type="dxa"/>
          <w:left w:w="108" w:type="dxa"/>
          <w:bottom w:w="0" w:type="dxa"/>
          <w:right w:w="108" w:type="dxa"/>
        </w:tblCellMar>
      </w:tblPr>
      <w:tblGrid>
        <w:gridCol w:w="3650"/>
        <w:gridCol w:w="4872"/>
      </w:tblGrid>
      <w:tr w14:paraId="586636FD">
        <w:tblPrEx>
          <w:tblCellMar>
            <w:top w:w="0" w:type="dxa"/>
            <w:left w:w="108" w:type="dxa"/>
            <w:bottom w:w="0" w:type="dxa"/>
            <w:right w:w="108" w:type="dxa"/>
          </w:tblCellMar>
        </w:tblPrEx>
        <w:tc>
          <w:tcPr>
            <w:tcW w:w="3557" w:type="dxa"/>
            <w:vAlign w:val="center"/>
          </w:tcPr>
          <w:p w14:paraId="0DA3EAB1">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项目名称：</w:t>
            </w:r>
          </w:p>
        </w:tc>
        <w:tc>
          <w:tcPr>
            <w:tcW w:w="4749" w:type="dxa"/>
            <w:vAlign w:val="center"/>
          </w:tcPr>
          <w:p w14:paraId="65476261">
            <w:pPr>
              <w:widowControl w:val="0"/>
              <w:autoSpaceDE w:val="0"/>
              <w:snapToGrid w:val="0"/>
              <w:ind w:firstLine="0"/>
              <w:rPr>
                <w:rFonts w:ascii="宋体" w:hAnsi="宋体" w:cs="宋体"/>
                <w:b/>
                <w:color w:val="auto"/>
                <w:sz w:val="32"/>
                <w:szCs w:val="32"/>
                <w:highlight w:val="none"/>
                <w:u w:val="single"/>
              </w:rPr>
            </w:pPr>
            <w:r>
              <w:rPr>
                <w:rFonts w:ascii="宋体" w:hAnsi="宋体" w:eastAsia="宋体" w:cs="宋体"/>
                <w:b/>
                <w:color w:val="auto"/>
                <w:sz w:val="32"/>
                <w:szCs w:val="32"/>
                <w:highlight w:val="none"/>
                <w:u w:val="single"/>
              </w:rPr>
              <w:t xml:space="preserve">                             </w:t>
            </w:r>
          </w:p>
        </w:tc>
      </w:tr>
      <w:tr w14:paraId="17437672">
        <w:tblPrEx>
          <w:tblCellMar>
            <w:top w:w="0" w:type="dxa"/>
            <w:left w:w="108" w:type="dxa"/>
            <w:bottom w:w="0" w:type="dxa"/>
            <w:right w:w="108" w:type="dxa"/>
          </w:tblCellMar>
        </w:tblPrEx>
        <w:tc>
          <w:tcPr>
            <w:tcW w:w="3557" w:type="dxa"/>
            <w:vAlign w:val="center"/>
          </w:tcPr>
          <w:p w14:paraId="091DDE5A">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项目编号：</w:t>
            </w:r>
          </w:p>
        </w:tc>
        <w:tc>
          <w:tcPr>
            <w:tcW w:w="4749" w:type="dxa"/>
            <w:vAlign w:val="center"/>
          </w:tcPr>
          <w:p w14:paraId="71DA978F">
            <w:pPr>
              <w:widowControl w:val="0"/>
              <w:autoSpaceDE w:val="0"/>
              <w:snapToGrid w:val="0"/>
              <w:ind w:firstLine="0"/>
              <w:rPr>
                <w:rFonts w:ascii="宋体" w:hAnsi="宋体" w:cs="宋体"/>
                <w:b/>
                <w:color w:val="auto"/>
                <w:sz w:val="32"/>
                <w:szCs w:val="32"/>
                <w:highlight w:val="none"/>
                <w:u w:val="single"/>
              </w:rPr>
            </w:pPr>
            <w:r>
              <w:rPr>
                <w:rFonts w:ascii="宋体" w:hAnsi="宋体" w:eastAsia="宋体" w:cs="宋体"/>
                <w:b/>
                <w:color w:val="auto"/>
                <w:sz w:val="32"/>
                <w:szCs w:val="32"/>
                <w:highlight w:val="none"/>
                <w:u w:val="single"/>
              </w:rPr>
              <w:t xml:space="preserve">                             </w:t>
            </w:r>
          </w:p>
        </w:tc>
      </w:tr>
      <w:tr w14:paraId="56F680F5">
        <w:tblPrEx>
          <w:tblCellMar>
            <w:top w:w="0" w:type="dxa"/>
            <w:left w:w="108" w:type="dxa"/>
            <w:bottom w:w="0" w:type="dxa"/>
            <w:right w:w="108" w:type="dxa"/>
          </w:tblCellMar>
        </w:tblPrEx>
        <w:tc>
          <w:tcPr>
            <w:tcW w:w="3557" w:type="dxa"/>
            <w:vAlign w:val="center"/>
          </w:tcPr>
          <w:p w14:paraId="7EB6679B">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投标人：</w:t>
            </w:r>
          </w:p>
        </w:tc>
        <w:tc>
          <w:tcPr>
            <w:tcW w:w="4749" w:type="dxa"/>
            <w:vAlign w:val="center"/>
          </w:tcPr>
          <w:p w14:paraId="0DF70767">
            <w:pPr>
              <w:widowControl w:val="0"/>
              <w:autoSpaceDE w:val="0"/>
              <w:snapToGrid w:val="0"/>
              <w:ind w:firstLine="0"/>
              <w:rPr>
                <w:rFonts w:ascii="宋体" w:hAnsi="宋体" w:cs="宋体"/>
                <w:b/>
                <w:color w:val="auto"/>
                <w:sz w:val="32"/>
                <w:szCs w:val="32"/>
                <w:highlight w:val="none"/>
                <w:u w:val="single"/>
              </w:rPr>
            </w:pPr>
            <w:r>
              <w:rPr>
                <w:rFonts w:ascii="宋体" w:hAnsi="宋体" w:eastAsia="宋体" w:cs="宋体"/>
                <w:b/>
                <w:color w:val="auto"/>
                <w:sz w:val="32"/>
                <w:szCs w:val="32"/>
                <w:highlight w:val="none"/>
                <w:u w:val="single"/>
              </w:rPr>
              <w:t xml:space="preserve">                             </w:t>
            </w:r>
          </w:p>
        </w:tc>
      </w:tr>
      <w:tr w14:paraId="2DE88241">
        <w:tblPrEx>
          <w:tblCellMar>
            <w:top w:w="0" w:type="dxa"/>
            <w:left w:w="108" w:type="dxa"/>
            <w:bottom w:w="0" w:type="dxa"/>
            <w:right w:w="108" w:type="dxa"/>
          </w:tblCellMar>
        </w:tblPrEx>
        <w:tc>
          <w:tcPr>
            <w:tcW w:w="3557" w:type="dxa"/>
            <w:vAlign w:val="center"/>
          </w:tcPr>
          <w:p w14:paraId="5C89C14F">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法定代表人/单位负责人</w:t>
            </w:r>
          </w:p>
          <w:p w14:paraId="63D8918F">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或其委托代理人：</w:t>
            </w:r>
          </w:p>
        </w:tc>
        <w:tc>
          <w:tcPr>
            <w:tcW w:w="4749" w:type="dxa"/>
            <w:vAlign w:val="center"/>
          </w:tcPr>
          <w:p w14:paraId="188112AA">
            <w:pPr>
              <w:widowControl w:val="0"/>
              <w:autoSpaceDE w:val="0"/>
              <w:snapToGrid w:val="0"/>
              <w:ind w:firstLine="0"/>
              <w:rPr>
                <w:rFonts w:ascii="宋体" w:hAnsi="宋体" w:cs="宋体"/>
                <w:b/>
                <w:color w:val="auto"/>
                <w:sz w:val="32"/>
                <w:szCs w:val="32"/>
                <w:highlight w:val="none"/>
                <w:u w:val="single"/>
              </w:rPr>
            </w:pPr>
            <w:r>
              <w:rPr>
                <w:rFonts w:ascii="宋体" w:hAnsi="宋体" w:eastAsia="宋体" w:cs="宋体"/>
                <w:b/>
                <w:color w:val="auto"/>
                <w:sz w:val="32"/>
                <w:szCs w:val="32"/>
                <w:highlight w:val="none"/>
                <w:u w:val="single"/>
              </w:rPr>
              <w:t xml:space="preserve">                             </w:t>
            </w:r>
          </w:p>
        </w:tc>
      </w:tr>
      <w:tr w14:paraId="57C0CD6B">
        <w:tblPrEx>
          <w:tblCellMar>
            <w:top w:w="0" w:type="dxa"/>
            <w:left w:w="108" w:type="dxa"/>
            <w:bottom w:w="0" w:type="dxa"/>
            <w:right w:w="108" w:type="dxa"/>
          </w:tblCellMar>
        </w:tblPrEx>
        <w:tc>
          <w:tcPr>
            <w:tcW w:w="3557" w:type="dxa"/>
            <w:vAlign w:val="center"/>
          </w:tcPr>
          <w:p w14:paraId="6E54AB3A">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日期：</w:t>
            </w:r>
          </w:p>
        </w:tc>
        <w:tc>
          <w:tcPr>
            <w:tcW w:w="4749" w:type="dxa"/>
            <w:vAlign w:val="center"/>
          </w:tcPr>
          <w:p w14:paraId="16EC1959">
            <w:pPr>
              <w:widowControl w:val="0"/>
              <w:autoSpaceDE w:val="0"/>
              <w:snapToGrid w:val="0"/>
              <w:ind w:firstLine="0"/>
              <w:rPr>
                <w:rFonts w:ascii="宋体" w:hAnsi="宋体" w:cs="宋体"/>
                <w:b/>
                <w:color w:val="auto"/>
                <w:sz w:val="32"/>
                <w:szCs w:val="32"/>
                <w:highlight w:val="none"/>
                <w:u w:val="single"/>
              </w:rPr>
            </w:pPr>
            <w:r>
              <w:rPr>
                <w:rFonts w:ascii="宋体" w:hAnsi="宋体" w:eastAsia="宋体" w:cs="宋体"/>
                <w:b/>
                <w:color w:val="auto"/>
                <w:sz w:val="32"/>
                <w:szCs w:val="32"/>
                <w:highlight w:val="none"/>
                <w:u w:val="single"/>
              </w:rPr>
              <w:t xml:space="preserve">    </w:t>
            </w:r>
            <w:r>
              <w:rPr>
                <w:rFonts w:ascii="宋体" w:hAnsi="宋体" w:cs="宋体"/>
                <w:b/>
                <w:color w:val="auto"/>
                <w:sz w:val="32"/>
                <w:szCs w:val="32"/>
                <w:highlight w:val="none"/>
              </w:rPr>
              <w:t>年</w:t>
            </w:r>
            <w:r>
              <w:rPr>
                <w:rFonts w:ascii="宋体" w:hAnsi="宋体" w:cs="宋体"/>
                <w:b/>
                <w:color w:val="auto"/>
                <w:sz w:val="32"/>
                <w:szCs w:val="32"/>
                <w:highlight w:val="none"/>
                <w:u w:val="single"/>
              </w:rPr>
              <w:t xml:space="preserve">    </w:t>
            </w:r>
            <w:r>
              <w:rPr>
                <w:rFonts w:ascii="宋体" w:hAnsi="宋体" w:cs="宋体"/>
                <w:b/>
                <w:color w:val="auto"/>
                <w:sz w:val="32"/>
                <w:szCs w:val="32"/>
                <w:highlight w:val="none"/>
              </w:rPr>
              <w:t>月</w:t>
            </w:r>
            <w:r>
              <w:rPr>
                <w:rFonts w:ascii="宋体" w:hAnsi="宋体" w:cs="宋体"/>
                <w:b/>
                <w:color w:val="auto"/>
                <w:sz w:val="32"/>
                <w:szCs w:val="32"/>
                <w:highlight w:val="none"/>
                <w:u w:val="single"/>
              </w:rPr>
              <w:t xml:space="preserve">    </w:t>
            </w:r>
            <w:r>
              <w:rPr>
                <w:rFonts w:ascii="宋体" w:hAnsi="宋体" w:cs="宋体"/>
                <w:b/>
                <w:color w:val="auto"/>
                <w:sz w:val="32"/>
                <w:szCs w:val="32"/>
                <w:highlight w:val="none"/>
              </w:rPr>
              <w:t>日</w:t>
            </w:r>
          </w:p>
        </w:tc>
      </w:tr>
    </w:tbl>
    <w:p w14:paraId="20D8FFB5">
      <w:pPr>
        <w:widowControl w:val="0"/>
        <w:autoSpaceDE w:val="0"/>
        <w:snapToGrid w:val="0"/>
        <w:ind w:firstLine="0"/>
        <w:jc w:val="both"/>
        <w:rPr>
          <w:rFonts w:ascii="宋体" w:hAnsi="宋体" w:cs="宋体"/>
          <w:color w:val="auto"/>
          <w:sz w:val="22"/>
          <w:szCs w:val="28"/>
          <w:highlight w:val="none"/>
        </w:rPr>
      </w:pPr>
    </w:p>
    <w:p w14:paraId="3860AD2F">
      <w:pPr>
        <w:widowControl w:val="0"/>
        <w:autoSpaceDE w:val="0"/>
        <w:snapToGrid w:val="0"/>
        <w:ind w:firstLine="0"/>
        <w:jc w:val="both"/>
        <w:rPr>
          <w:rFonts w:ascii="宋体" w:hAnsi="宋体" w:cs="宋体"/>
          <w:color w:val="auto"/>
          <w:sz w:val="22"/>
          <w:szCs w:val="28"/>
          <w:highlight w:val="none"/>
        </w:rPr>
      </w:pPr>
    </w:p>
    <w:p w14:paraId="717B403D">
      <w:pPr>
        <w:widowControl w:val="0"/>
        <w:autoSpaceDE w:val="0"/>
        <w:snapToGrid w:val="0"/>
        <w:ind w:firstLine="0"/>
        <w:jc w:val="both"/>
        <w:rPr>
          <w:rFonts w:ascii="宋体" w:hAnsi="宋体" w:cs="宋体"/>
          <w:color w:val="auto"/>
          <w:sz w:val="22"/>
          <w:szCs w:val="28"/>
          <w:highlight w:val="none"/>
        </w:rPr>
      </w:pPr>
    </w:p>
    <w:p w14:paraId="694DDD46">
      <w:pPr>
        <w:widowControl w:val="0"/>
        <w:autoSpaceDE w:val="0"/>
        <w:snapToGrid w:val="0"/>
        <w:ind w:firstLine="0"/>
        <w:jc w:val="both"/>
        <w:rPr>
          <w:rFonts w:ascii="宋体" w:hAnsi="宋体" w:cs="宋体"/>
          <w:color w:val="auto"/>
          <w:sz w:val="22"/>
          <w:szCs w:val="28"/>
          <w:highlight w:val="none"/>
        </w:rPr>
      </w:pPr>
    </w:p>
    <w:p w14:paraId="152A2C42">
      <w:pPr>
        <w:widowControl w:val="0"/>
        <w:autoSpaceDE w:val="0"/>
        <w:snapToGrid w:val="0"/>
        <w:ind w:firstLine="0"/>
        <w:jc w:val="both"/>
        <w:rPr>
          <w:rFonts w:ascii="宋体" w:hAnsi="宋体" w:cs="宋体"/>
          <w:color w:val="auto"/>
          <w:sz w:val="22"/>
          <w:szCs w:val="28"/>
          <w:highlight w:val="none"/>
        </w:rPr>
      </w:pPr>
    </w:p>
    <w:p w14:paraId="291A2746">
      <w:pPr>
        <w:widowControl w:val="0"/>
        <w:autoSpaceDE w:val="0"/>
        <w:snapToGrid w:val="0"/>
        <w:ind w:firstLine="0"/>
        <w:jc w:val="both"/>
        <w:rPr>
          <w:rFonts w:ascii="宋体" w:hAnsi="宋体" w:cs="宋体"/>
          <w:color w:val="auto"/>
          <w:sz w:val="22"/>
          <w:szCs w:val="28"/>
          <w:highlight w:val="none"/>
        </w:rPr>
      </w:pPr>
    </w:p>
    <w:p w14:paraId="042B2F19">
      <w:pPr>
        <w:widowControl w:val="0"/>
        <w:autoSpaceDE w:val="0"/>
        <w:snapToGrid w:val="0"/>
        <w:ind w:firstLine="0"/>
        <w:jc w:val="both"/>
        <w:rPr>
          <w:rFonts w:ascii="宋体" w:hAnsi="宋体" w:cs="宋体"/>
          <w:color w:val="auto"/>
          <w:sz w:val="22"/>
          <w:szCs w:val="28"/>
          <w:highlight w:val="none"/>
        </w:rPr>
      </w:pPr>
      <w:r>
        <w:rPr>
          <w:color w:val="auto"/>
          <w:highlight w:val="none"/>
        </w:rPr>
        <w:br w:type="page"/>
      </w:r>
    </w:p>
    <w:p w14:paraId="4922B87E">
      <w:pPr>
        <w:widowControl w:val="0"/>
        <w:autoSpaceDE w:val="0"/>
        <w:snapToGrid w:val="0"/>
        <w:ind w:firstLine="0"/>
        <w:jc w:val="both"/>
        <w:rPr>
          <w:rFonts w:ascii="宋体" w:hAnsi="宋体" w:cs="宋体"/>
          <w:color w:val="auto"/>
          <w:sz w:val="84"/>
          <w:szCs w:val="84"/>
          <w:highlight w:val="none"/>
        </w:rPr>
      </w:pPr>
    </w:p>
    <w:p w14:paraId="26392E55">
      <w:pPr>
        <w:widowControl w:val="0"/>
        <w:autoSpaceDE w:val="0"/>
        <w:snapToGrid w:val="0"/>
        <w:ind w:firstLine="0"/>
        <w:jc w:val="center"/>
        <w:rPr>
          <w:rFonts w:ascii="宋体" w:hAnsi="宋体" w:cs="宋体"/>
          <w:color w:val="auto"/>
          <w:sz w:val="84"/>
          <w:szCs w:val="84"/>
          <w:highlight w:val="none"/>
        </w:rPr>
      </w:pPr>
    </w:p>
    <w:p w14:paraId="6C8C6116">
      <w:pPr>
        <w:widowControl w:val="0"/>
        <w:autoSpaceDE w:val="0"/>
        <w:snapToGrid w:val="0"/>
        <w:ind w:firstLine="0"/>
        <w:jc w:val="center"/>
        <w:rPr>
          <w:rFonts w:ascii="宋体" w:hAnsi="宋体" w:cs="宋体"/>
          <w:b/>
          <w:color w:val="auto"/>
          <w:sz w:val="20"/>
          <w:szCs w:val="20"/>
          <w:highlight w:val="none"/>
        </w:rPr>
      </w:pPr>
      <w:r>
        <w:rPr>
          <w:rFonts w:ascii="宋体" w:hAnsi="宋体" w:cs="Courier New"/>
          <w:b/>
          <w:bCs/>
          <w:color w:val="auto"/>
          <w:sz w:val="84"/>
          <w:szCs w:val="84"/>
          <w:highlight w:val="none"/>
        </w:rPr>
        <w:t>投标文件</w:t>
      </w:r>
    </w:p>
    <w:p w14:paraId="6AA8433A">
      <w:pPr>
        <w:widowControl w:val="0"/>
        <w:autoSpaceDE w:val="0"/>
        <w:snapToGrid w:val="0"/>
        <w:ind w:firstLine="0"/>
        <w:jc w:val="center"/>
        <w:rPr>
          <w:rFonts w:ascii="宋体" w:hAnsi="宋体" w:cs="宋体"/>
          <w:b/>
          <w:color w:val="auto"/>
          <w:sz w:val="28"/>
          <w:szCs w:val="28"/>
          <w:highlight w:val="none"/>
        </w:rPr>
      </w:pPr>
    </w:p>
    <w:p w14:paraId="6D3401A4">
      <w:pPr>
        <w:widowControl w:val="0"/>
        <w:autoSpaceDE w:val="0"/>
        <w:snapToGrid w:val="0"/>
        <w:ind w:firstLine="0"/>
        <w:jc w:val="center"/>
        <w:rPr>
          <w:rFonts w:ascii="宋体" w:hAnsi="宋体" w:cs="宋体"/>
          <w:color w:val="auto"/>
          <w:sz w:val="28"/>
          <w:szCs w:val="28"/>
          <w:highlight w:val="none"/>
        </w:rPr>
      </w:pPr>
    </w:p>
    <w:p w14:paraId="2EAD513B">
      <w:pPr>
        <w:widowControl w:val="0"/>
        <w:autoSpaceDE w:val="0"/>
        <w:snapToGrid w:val="0"/>
        <w:ind w:firstLine="0"/>
        <w:jc w:val="center"/>
        <w:rPr>
          <w:rFonts w:ascii="宋体" w:hAnsi="宋体" w:cs="宋体"/>
          <w:color w:val="auto"/>
          <w:sz w:val="28"/>
          <w:szCs w:val="28"/>
          <w:highlight w:val="none"/>
        </w:rPr>
      </w:pPr>
    </w:p>
    <w:p w14:paraId="0BDF7EBB">
      <w:pPr>
        <w:widowControl w:val="0"/>
        <w:autoSpaceDE w:val="0"/>
        <w:snapToGrid w:val="0"/>
        <w:ind w:firstLine="0"/>
        <w:jc w:val="center"/>
        <w:rPr>
          <w:rFonts w:ascii="宋体" w:hAnsi="宋体" w:cs="宋体"/>
          <w:color w:val="auto"/>
          <w:sz w:val="28"/>
          <w:szCs w:val="28"/>
          <w:highlight w:val="none"/>
        </w:rPr>
      </w:pPr>
    </w:p>
    <w:tbl>
      <w:tblPr>
        <w:tblStyle w:val="31"/>
        <w:tblW w:w="5000" w:type="pct"/>
        <w:tblInd w:w="-108" w:type="dxa"/>
        <w:tblLayout w:type="fixed"/>
        <w:tblCellMar>
          <w:top w:w="0" w:type="dxa"/>
          <w:left w:w="108" w:type="dxa"/>
          <w:bottom w:w="0" w:type="dxa"/>
          <w:right w:w="108" w:type="dxa"/>
        </w:tblCellMar>
      </w:tblPr>
      <w:tblGrid>
        <w:gridCol w:w="3650"/>
        <w:gridCol w:w="4872"/>
      </w:tblGrid>
      <w:tr w14:paraId="4D2EAEB5">
        <w:tblPrEx>
          <w:tblCellMar>
            <w:top w:w="0" w:type="dxa"/>
            <w:left w:w="108" w:type="dxa"/>
            <w:bottom w:w="0" w:type="dxa"/>
            <w:right w:w="108" w:type="dxa"/>
          </w:tblCellMar>
        </w:tblPrEx>
        <w:tc>
          <w:tcPr>
            <w:tcW w:w="3557" w:type="dxa"/>
            <w:vAlign w:val="center"/>
          </w:tcPr>
          <w:p w14:paraId="39EB8111">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项目名称：</w:t>
            </w:r>
          </w:p>
        </w:tc>
        <w:tc>
          <w:tcPr>
            <w:tcW w:w="4749" w:type="dxa"/>
            <w:vAlign w:val="center"/>
          </w:tcPr>
          <w:p w14:paraId="22FC5725">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rPr>
              <w:t xml:space="preserve">                             </w:t>
            </w:r>
          </w:p>
        </w:tc>
      </w:tr>
      <w:tr w14:paraId="68D7B31A">
        <w:tblPrEx>
          <w:tblCellMar>
            <w:top w:w="0" w:type="dxa"/>
            <w:left w:w="108" w:type="dxa"/>
            <w:bottom w:w="0" w:type="dxa"/>
            <w:right w:w="108" w:type="dxa"/>
          </w:tblCellMar>
        </w:tblPrEx>
        <w:tc>
          <w:tcPr>
            <w:tcW w:w="3557" w:type="dxa"/>
            <w:vAlign w:val="center"/>
          </w:tcPr>
          <w:p w14:paraId="278A85BD">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项目编号：</w:t>
            </w:r>
          </w:p>
        </w:tc>
        <w:tc>
          <w:tcPr>
            <w:tcW w:w="4749" w:type="dxa"/>
            <w:vAlign w:val="center"/>
          </w:tcPr>
          <w:p w14:paraId="703DD374">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rPr>
              <w:t xml:space="preserve">                             </w:t>
            </w:r>
          </w:p>
        </w:tc>
      </w:tr>
      <w:tr w14:paraId="6BB65968">
        <w:tblPrEx>
          <w:tblCellMar>
            <w:top w:w="0" w:type="dxa"/>
            <w:left w:w="108" w:type="dxa"/>
            <w:bottom w:w="0" w:type="dxa"/>
            <w:right w:w="108" w:type="dxa"/>
          </w:tblCellMar>
        </w:tblPrEx>
        <w:tc>
          <w:tcPr>
            <w:tcW w:w="3557" w:type="dxa"/>
            <w:vAlign w:val="center"/>
          </w:tcPr>
          <w:p w14:paraId="0DBB24C5">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投标人：</w:t>
            </w:r>
          </w:p>
        </w:tc>
        <w:tc>
          <w:tcPr>
            <w:tcW w:w="4749" w:type="dxa"/>
            <w:vAlign w:val="center"/>
          </w:tcPr>
          <w:p w14:paraId="5F5D5D50">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rPr>
              <w:t xml:space="preserve">                             </w:t>
            </w:r>
          </w:p>
        </w:tc>
      </w:tr>
      <w:tr w14:paraId="0D104BD1">
        <w:tblPrEx>
          <w:tblCellMar>
            <w:top w:w="0" w:type="dxa"/>
            <w:left w:w="108" w:type="dxa"/>
            <w:bottom w:w="0" w:type="dxa"/>
            <w:right w:w="108" w:type="dxa"/>
          </w:tblCellMar>
        </w:tblPrEx>
        <w:tc>
          <w:tcPr>
            <w:tcW w:w="3557" w:type="dxa"/>
            <w:vAlign w:val="center"/>
          </w:tcPr>
          <w:p w14:paraId="0E482A14">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法定代表人/单位负责人</w:t>
            </w:r>
          </w:p>
          <w:p w14:paraId="6869FE26">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或其委托代理人：</w:t>
            </w:r>
          </w:p>
        </w:tc>
        <w:tc>
          <w:tcPr>
            <w:tcW w:w="4749" w:type="dxa"/>
            <w:vAlign w:val="center"/>
          </w:tcPr>
          <w:p w14:paraId="53D23B5D">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rPr>
              <w:t xml:space="preserve">                             </w:t>
            </w:r>
          </w:p>
        </w:tc>
      </w:tr>
      <w:tr w14:paraId="1679F4ED">
        <w:tblPrEx>
          <w:tblCellMar>
            <w:top w:w="0" w:type="dxa"/>
            <w:left w:w="108" w:type="dxa"/>
            <w:bottom w:w="0" w:type="dxa"/>
            <w:right w:w="108" w:type="dxa"/>
          </w:tblCellMar>
        </w:tblPrEx>
        <w:tc>
          <w:tcPr>
            <w:tcW w:w="3557" w:type="dxa"/>
            <w:vAlign w:val="center"/>
          </w:tcPr>
          <w:p w14:paraId="1B8C8E67">
            <w:pPr>
              <w:widowControl w:val="0"/>
              <w:autoSpaceDE w:val="0"/>
              <w:snapToGrid w:val="0"/>
              <w:ind w:firstLine="0"/>
              <w:rPr>
                <w:rFonts w:ascii="宋体" w:hAnsi="宋体" w:cs="宋体"/>
                <w:b/>
                <w:color w:val="auto"/>
                <w:sz w:val="32"/>
                <w:szCs w:val="32"/>
                <w:highlight w:val="none"/>
              </w:rPr>
            </w:pPr>
            <w:r>
              <w:rPr>
                <w:rFonts w:ascii="宋体" w:hAnsi="宋体" w:cs="宋体"/>
                <w:b/>
                <w:color w:val="auto"/>
                <w:sz w:val="32"/>
                <w:szCs w:val="32"/>
                <w:highlight w:val="none"/>
              </w:rPr>
              <w:t>日期：</w:t>
            </w:r>
          </w:p>
        </w:tc>
        <w:tc>
          <w:tcPr>
            <w:tcW w:w="4749" w:type="dxa"/>
            <w:vAlign w:val="center"/>
          </w:tcPr>
          <w:p w14:paraId="531366DA">
            <w:pPr>
              <w:widowControl w:val="0"/>
              <w:autoSpaceDE w:val="0"/>
              <w:snapToGrid w:val="0"/>
              <w:ind w:firstLine="0"/>
              <w:rPr>
                <w:rFonts w:ascii="宋体" w:hAnsi="宋体" w:cs="宋体"/>
                <w:b/>
                <w:color w:val="auto"/>
                <w:sz w:val="32"/>
                <w:szCs w:val="32"/>
                <w:highlight w:val="none"/>
                <w:u w:val="single"/>
              </w:rPr>
            </w:pPr>
            <w:r>
              <w:rPr>
                <w:rFonts w:ascii="宋体" w:hAnsi="宋体" w:cs="宋体"/>
                <w:b/>
                <w:color w:val="auto"/>
                <w:sz w:val="32"/>
                <w:szCs w:val="32"/>
                <w:highlight w:val="none"/>
                <w:u w:val="single"/>
              </w:rPr>
              <w:t xml:space="preserve">    </w:t>
            </w:r>
            <w:r>
              <w:rPr>
                <w:rFonts w:ascii="宋体" w:hAnsi="宋体" w:cs="宋体"/>
                <w:b/>
                <w:color w:val="auto"/>
                <w:sz w:val="32"/>
                <w:szCs w:val="32"/>
                <w:highlight w:val="none"/>
              </w:rPr>
              <w:t>年</w:t>
            </w:r>
            <w:r>
              <w:rPr>
                <w:rFonts w:ascii="宋体" w:hAnsi="宋体" w:cs="宋体"/>
                <w:b/>
                <w:color w:val="auto"/>
                <w:sz w:val="32"/>
                <w:szCs w:val="32"/>
                <w:highlight w:val="none"/>
                <w:u w:val="single"/>
              </w:rPr>
              <w:t xml:space="preserve">    </w:t>
            </w:r>
            <w:r>
              <w:rPr>
                <w:rFonts w:ascii="宋体" w:hAnsi="宋体" w:cs="宋体"/>
                <w:b/>
                <w:color w:val="auto"/>
                <w:sz w:val="32"/>
                <w:szCs w:val="32"/>
                <w:highlight w:val="none"/>
              </w:rPr>
              <w:t>月</w:t>
            </w:r>
            <w:r>
              <w:rPr>
                <w:rFonts w:ascii="宋体" w:hAnsi="宋体" w:cs="宋体"/>
                <w:b/>
                <w:color w:val="auto"/>
                <w:sz w:val="32"/>
                <w:szCs w:val="32"/>
                <w:highlight w:val="none"/>
                <w:u w:val="single"/>
              </w:rPr>
              <w:t xml:space="preserve">    </w:t>
            </w:r>
            <w:r>
              <w:rPr>
                <w:rFonts w:ascii="宋体" w:hAnsi="宋体" w:cs="宋体"/>
                <w:b/>
                <w:color w:val="auto"/>
                <w:sz w:val="32"/>
                <w:szCs w:val="32"/>
                <w:highlight w:val="none"/>
              </w:rPr>
              <w:t>日</w:t>
            </w:r>
          </w:p>
        </w:tc>
      </w:tr>
    </w:tbl>
    <w:p w14:paraId="0C1375E6">
      <w:pPr>
        <w:widowControl w:val="0"/>
        <w:autoSpaceDE w:val="0"/>
        <w:snapToGrid w:val="0"/>
        <w:ind w:firstLine="0"/>
        <w:jc w:val="left"/>
        <w:rPr>
          <w:rFonts w:ascii="宋体" w:hAnsi="宋体" w:cs="宋体"/>
          <w:b/>
          <w:color w:val="auto"/>
          <w:sz w:val="44"/>
          <w:szCs w:val="44"/>
          <w:highlight w:val="none"/>
        </w:rPr>
      </w:pPr>
    </w:p>
    <w:p w14:paraId="547171AC">
      <w:pPr>
        <w:widowControl w:val="0"/>
        <w:autoSpaceDE w:val="0"/>
        <w:snapToGrid w:val="0"/>
        <w:ind w:firstLine="0"/>
        <w:rPr>
          <w:rFonts w:ascii="宋体" w:hAnsi="宋体" w:cs="宋体"/>
          <w:b/>
          <w:color w:val="auto"/>
          <w:sz w:val="44"/>
          <w:szCs w:val="44"/>
          <w:highlight w:val="none"/>
        </w:rPr>
      </w:pPr>
      <w:r>
        <w:rPr>
          <w:color w:val="auto"/>
          <w:highlight w:val="none"/>
        </w:rPr>
        <w:br w:type="page"/>
      </w:r>
    </w:p>
    <w:p w14:paraId="0FAA67ED">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目录</w:t>
      </w:r>
    </w:p>
    <w:p w14:paraId="5BF6E589">
      <w:pPr>
        <w:widowControl w:val="0"/>
        <w:autoSpaceDE w:val="0"/>
        <w:snapToGrid w:val="0"/>
        <w:ind w:firstLine="0"/>
        <w:jc w:val="center"/>
        <w:rPr>
          <w:rFonts w:ascii="宋体" w:hAnsi="宋体" w:cs="宋体"/>
          <w:color w:val="auto"/>
          <w:highlight w:val="none"/>
        </w:rPr>
      </w:pPr>
      <w:r>
        <w:rPr>
          <w:rFonts w:ascii="宋体" w:hAnsi="宋体" w:cs="宋体"/>
          <w:color w:val="auto"/>
          <w:highlight w:val="none"/>
        </w:rPr>
        <w:t>（略，为方便评标委员会查阅，投标人自行编制目录。）</w:t>
      </w:r>
      <w:r>
        <w:rPr>
          <w:color w:val="auto"/>
          <w:highlight w:val="none"/>
        </w:rPr>
        <w:br w:type="page"/>
      </w:r>
    </w:p>
    <w:p w14:paraId="609A18A8">
      <w:pPr>
        <w:widowControl w:val="0"/>
        <w:numPr>
          <w:ilvl w:val="0"/>
          <w:numId w:val="0"/>
        </w:numPr>
        <w:autoSpaceDE w:val="0"/>
        <w:snapToGrid w:val="0"/>
        <w:ind w:firstLine="0"/>
        <w:jc w:val="center"/>
        <w:outlineLvl w:val="1"/>
        <w:rPr>
          <w:rFonts w:ascii="宋体" w:hAnsi="宋体" w:cs="宋体"/>
          <w:color w:val="auto"/>
          <w:highlight w:val="none"/>
        </w:rPr>
      </w:pPr>
      <w:bookmarkStart w:id="22" w:name="_Hlk532142363"/>
      <w:r>
        <w:rPr>
          <w:rFonts w:ascii="宋体" w:hAnsi="宋体" w:cs="宋体"/>
          <w:b/>
          <w:color w:val="auto"/>
          <w:sz w:val="44"/>
          <w:szCs w:val="44"/>
          <w:highlight w:val="none"/>
        </w:rPr>
        <w:t>一、资格审查文件部分</w:t>
      </w:r>
      <w:bookmarkEnd w:id="22"/>
      <w:r>
        <w:rPr>
          <w:color w:val="auto"/>
          <w:highlight w:val="none"/>
        </w:rPr>
        <w:br w:type="page"/>
      </w:r>
    </w:p>
    <w:p w14:paraId="2CDFF30B">
      <w:pPr>
        <w:widowControl w:val="0"/>
        <w:autoSpaceDE w:val="0"/>
        <w:snapToGrid w:val="0"/>
        <w:ind w:firstLine="0"/>
        <w:rPr>
          <w:rFonts w:ascii="宋体" w:hAnsi="宋体" w:cs="宋体"/>
          <w:color w:val="auto"/>
          <w:highlight w:val="none"/>
        </w:rPr>
      </w:pPr>
      <w:r>
        <w:rPr>
          <w:rFonts w:ascii="宋体" w:hAnsi="宋体" w:cs="宋体"/>
          <w:b/>
          <w:color w:val="auto"/>
          <w:highlight w:val="none"/>
        </w:rPr>
        <w:t>A1、营业执照</w:t>
      </w:r>
    </w:p>
    <w:p w14:paraId="31B12E4F">
      <w:pPr>
        <w:widowControl w:val="0"/>
        <w:autoSpaceDE w:val="0"/>
        <w:snapToGrid w:val="0"/>
        <w:ind w:firstLine="0"/>
        <w:jc w:val="left"/>
        <w:rPr>
          <w:rFonts w:ascii="宋体" w:hAnsi="宋体" w:eastAsia="宋体" w:cs="宋体"/>
          <w:color w:val="auto"/>
          <w:sz w:val="24"/>
          <w:szCs w:val="24"/>
          <w:highlight w:val="none"/>
        </w:rPr>
      </w:pPr>
      <w:r>
        <w:rPr>
          <w:rFonts w:ascii="宋体" w:hAnsi="宋体" w:cs="宋体"/>
          <w:color w:val="auto"/>
          <w:sz w:val="24"/>
          <w:szCs w:val="24"/>
          <w:highlight w:val="none"/>
        </w:rPr>
        <w:t>（附营业执照扫描件，加盖投标人公章）</w:t>
      </w:r>
      <w:r>
        <w:rPr>
          <w:color w:val="auto"/>
          <w:highlight w:val="none"/>
        </w:rPr>
        <w:br w:type="page"/>
      </w:r>
    </w:p>
    <w:p w14:paraId="6F385842">
      <w:pPr>
        <w:widowControl w:val="0"/>
        <w:autoSpaceDE w:val="0"/>
        <w:snapToGrid w:val="0"/>
        <w:ind w:firstLine="0"/>
        <w:jc w:val="left"/>
        <w:rPr>
          <w:rFonts w:ascii="宋体" w:hAnsi="宋体" w:cs="宋体"/>
          <w:b/>
          <w:color w:val="auto"/>
          <w:szCs w:val="21"/>
          <w:highlight w:val="none"/>
        </w:rPr>
      </w:pPr>
      <w:bookmarkStart w:id="23" w:name="_Hlk532142439"/>
      <w:bookmarkEnd w:id="23"/>
      <w:r>
        <w:rPr>
          <w:rFonts w:ascii="宋体" w:hAnsi="宋体" w:cs="宋体"/>
          <w:b/>
          <w:color w:val="auto"/>
          <w:szCs w:val="21"/>
          <w:highlight w:val="none"/>
        </w:rPr>
        <w:t>A2、法定代表人(单位负责人)资格证明书</w:t>
      </w:r>
    </w:p>
    <w:p w14:paraId="58CE2590">
      <w:pPr>
        <w:widowControl w:val="0"/>
        <w:autoSpaceDE w:val="0"/>
        <w:snapToGrid w:val="0"/>
        <w:ind w:firstLine="0"/>
        <w:jc w:val="left"/>
        <w:rPr>
          <w:rFonts w:ascii="宋体" w:hAnsi="宋体" w:eastAsia="宋体" w:cs="宋体"/>
          <w:color w:val="auto"/>
          <w:sz w:val="24"/>
          <w:highlight w:val="none"/>
          <w:lang w:eastAsia="zh-CN"/>
        </w:rPr>
      </w:pPr>
      <w:r>
        <w:rPr>
          <w:rFonts w:ascii="宋体" w:hAnsi="宋体" w:cs="宋体"/>
          <w:color w:val="auto"/>
          <w:sz w:val="24"/>
          <w:highlight w:val="none"/>
          <w:lang w:eastAsia="zh-CN"/>
        </w:rPr>
        <w:t>（</w:t>
      </w:r>
      <w:r>
        <w:rPr>
          <w:rFonts w:ascii="宋体" w:hAnsi="宋体" w:cs="宋体"/>
          <w:color w:val="auto"/>
          <w:sz w:val="24"/>
          <w:highlight w:val="none"/>
          <w:lang w:val="en-US" w:eastAsia="zh-CN"/>
        </w:rPr>
        <w:t>须加盖投标人公章</w:t>
      </w:r>
      <w:r>
        <w:rPr>
          <w:rFonts w:ascii="宋体" w:hAnsi="宋体" w:cs="宋体"/>
          <w:color w:val="auto"/>
          <w:sz w:val="24"/>
          <w:highlight w:val="none"/>
          <w:lang w:eastAsia="zh-CN"/>
        </w:rPr>
        <w:t>）</w:t>
      </w:r>
    </w:p>
    <w:p w14:paraId="7EA8C418">
      <w:pPr>
        <w:widowControl w:val="0"/>
        <w:autoSpaceDE w:val="0"/>
        <w:snapToGrid w:val="0"/>
        <w:ind w:firstLine="0"/>
        <w:jc w:val="center"/>
        <w:rPr>
          <w:rFonts w:ascii="宋体" w:hAnsi="宋体" w:cs="宋体"/>
          <w:b/>
          <w:color w:val="auto"/>
          <w:sz w:val="32"/>
          <w:szCs w:val="32"/>
          <w:highlight w:val="none"/>
        </w:rPr>
      </w:pPr>
      <w:bookmarkStart w:id="24" w:name="_Hlk532142471"/>
      <w:bookmarkEnd w:id="24"/>
      <w:bookmarkStart w:id="25" w:name="_Hlk532142439"/>
      <w:bookmarkEnd w:id="25"/>
      <w:r>
        <w:rPr>
          <w:rFonts w:ascii="宋体" w:hAnsi="宋体" w:cs="宋体"/>
          <w:b/>
          <w:color w:val="auto"/>
          <w:sz w:val="32"/>
          <w:szCs w:val="32"/>
          <w:highlight w:val="none"/>
        </w:rPr>
        <w:t>法定代表人(单位负责人)资格证明书</w:t>
      </w:r>
    </w:p>
    <w:p w14:paraId="3835AF2E">
      <w:pPr>
        <w:widowControl w:val="0"/>
        <w:autoSpaceDE w:val="0"/>
        <w:snapToGrid w:val="0"/>
        <w:ind w:firstLine="0"/>
        <w:jc w:val="left"/>
        <w:rPr>
          <w:rFonts w:ascii="宋体" w:hAnsi="宋体" w:cs="宋体"/>
          <w:b/>
          <w:color w:val="auto"/>
          <w:sz w:val="24"/>
          <w:szCs w:val="32"/>
          <w:highlight w:val="none"/>
        </w:rPr>
      </w:pPr>
    </w:p>
    <w:p w14:paraId="28A04DB3">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投标人名称：</w:t>
      </w:r>
      <w:r>
        <w:rPr>
          <w:rFonts w:ascii="宋体" w:hAnsi="宋体" w:cs="宋体"/>
          <w:color w:val="auto"/>
          <w:szCs w:val="21"/>
          <w:highlight w:val="none"/>
          <w:u w:val="single"/>
        </w:rPr>
        <w:t xml:space="preserve">                                 </w:t>
      </w:r>
    </w:p>
    <w:p w14:paraId="2C90A61F">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单位性质：</w:t>
      </w:r>
      <w:r>
        <w:rPr>
          <w:rFonts w:ascii="宋体" w:hAnsi="宋体" w:cs="宋体"/>
          <w:color w:val="auto"/>
          <w:szCs w:val="21"/>
          <w:highlight w:val="none"/>
          <w:u w:val="single"/>
        </w:rPr>
        <w:t xml:space="preserve">                                   </w:t>
      </w:r>
    </w:p>
    <w:p w14:paraId="68112FD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地址：</w:t>
      </w:r>
      <w:r>
        <w:rPr>
          <w:rFonts w:ascii="宋体" w:hAnsi="宋体" w:cs="宋体"/>
          <w:color w:val="auto"/>
          <w:szCs w:val="21"/>
          <w:highlight w:val="none"/>
          <w:u w:val="single"/>
        </w:rPr>
        <w:t xml:space="preserve">                                       </w:t>
      </w:r>
    </w:p>
    <w:p w14:paraId="4505A7B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成立时间：</w:t>
      </w:r>
      <w:r>
        <w:rPr>
          <w:rFonts w:ascii="宋体" w:hAnsi="宋体" w:cs="宋体"/>
          <w:color w:val="auto"/>
          <w:szCs w:val="21"/>
          <w:highlight w:val="none"/>
          <w:u w:val="single"/>
        </w:rPr>
        <w:t xml:space="preserve">        </w:t>
      </w:r>
      <w:r>
        <w:rPr>
          <w:rFonts w:ascii="宋体" w:hAnsi="宋体" w:cs="宋体"/>
          <w:color w:val="auto"/>
          <w:szCs w:val="21"/>
          <w:highlight w:val="none"/>
        </w:rPr>
        <w:t>年</w:t>
      </w:r>
      <w:r>
        <w:rPr>
          <w:rFonts w:ascii="宋体" w:hAnsi="宋体" w:cs="宋体"/>
          <w:color w:val="auto"/>
          <w:szCs w:val="21"/>
          <w:highlight w:val="none"/>
          <w:u w:val="single"/>
        </w:rPr>
        <w:t xml:space="preserve">       </w:t>
      </w:r>
      <w:r>
        <w:rPr>
          <w:rFonts w:ascii="宋体" w:hAnsi="宋体" w:cs="宋体"/>
          <w:color w:val="auto"/>
          <w:szCs w:val="21"/>
          <w:highlight w:val="none"/>
        </w:rPr>
        <w:t>月</w:t>
      </w:r>
      <w:r>
        <w:rPr>
          <w:rFonts w:ascii="宋体" w:hAnsi="宋体" w:cs="宋体"/>
          <w:color w:val="auto"/>
          <w:szCs w:val="21"/>
          <w:highlight w:val="none"/>
          <w:u w:val="single"/>
        </w:rPr>
        <w:t xml:space="preserve">       </w:t>
      </w:r>
      <w:r>
        <w:rPr>
          <w:rFonts w:ascii="宋体" w:hAnsi="宋体" w:cs="宋体"/>
          <w:color w:val="auto"/>
          <w:szCs w:val="21"/>
          <w:highlight w:val="none"/>
        </w:rPr>
        <w:t>日</w:t>
      </w:r>
    </w:p>
    <w:p w14:paraId="3833865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经营期限：</w:t>
      </w:r>
      <w:r>
        <w:rPr>
          <w:rFonts w:ascii="宋体" w:hAnsi="宋体" w:cs="宋体"/>
          <w:color w:val="auto"/>
          <w:szCs w:val="21"/>
          <w:highlight w:val="none"/>
          <w:u w:val="single"/>
        </w:rPr>
        <w:t xml:space="preserve">                                   </w:t>
      </w:r>
    </w:p>
    <w:p w14:paraId="7274FD2B">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姓名：</w:t>
      </w:r>
      <w:r>
        <w:rPr>
          <w:rFonts w:ascii="宋体" w:hAnsi="宋体" w:cs="宋体"/>
          <w:color w:val="auto"/>
          <w:szCs w:val="21"/>
          <w:highlight w:val="none"/>
          <w:u w:val="single"/>
        </w:rPr>
        <w:t xml:space="preserve">                                       </w:t>
      </w:r>
    </w:p>
    <w:p w14:paraId="66B21032">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性别：</w:t>
      </w:r>
      <w:r>
        <w:rPr>
          <w:rFonts w:ascii="宋体" w:hAnsi="宋体" w:cs="宋体"/>
          <w:color w:val="auto"/>
          <w:szCs w:val="21"/>
          <w:highlight w:val="none"/>
          <w:u w:val="single"/>
        </w:rPr>
        <w:t xml:space="preserve">                                       </w:t>
      </w:r>
    </w:p>
    <w:p w14:paraId="257B3BE5">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年龄：</w:t>
      </w:r>
      <w:r>
        <w:rPr>
          <w:rFonts w:ascii="宋体" w:hAnsi="宋体" w:cs="宋体"/>
          <w:color w:val="auto"/>
          <w:szCs w:val="21"/>
          <w:highlight w:val="none"/>
          <w:u w:val="single"/>
        </w:rPr>
        <w:t xml:space="preserve">                                       </w:t>
      </w:r>
    </w:p>
    <w:p w14:paraId="488C8E1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职务：</w:t>
      </w:r>
      <w:r>
        <w:rPr>
          <w:rFonts w:ascii="宋体" w:hAnsi="宋体" w:cs="宋体"/>
          <w:color w:val="auto"/>
          <w:szCs w:val="21"/>
          <w:highlight w:val="none"/>
          <w:u w:val="single"/>
        </w:rPr>
        <w:t xml:space="preserve">                                       </w:t>
      </w:r>
    </w:p>
    <w:p w14:paraId="04A25AE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系</w:t>
      </w:r>
      <w:r>
        <w:rPr>
          <w:rFonts w:ascii="宋体" w:hAnsi="宋体" w:cs="宋体"/>
          <w:color w:val="auto"/>
          <w:szCs w:val="21"/>
          <w:highlight w:val="none"/>
          <w:u w:val="single"/>
        </w:rPr>
        <w:t xml:space="preserve">   （投标人名称）  </w:t>
      </w:r>
      <w:r>
        <w:rPr>
          <w:rFonts w:ascii="宋体" w:hAnsi="宋体" w:cs="宋体"/>
          <w:color w:val="auto"/>
          <w:szCs w:val="21"/>
          <w:highlight w:val="none"/>
        </w:rPr>
        <w:t>的法定代表人</w:t>
      </w:r>
      <w:r>
        <w:rPr>
          <w:rFonts w:ascii="宋体" w:hAnsi="宋体" w:cs="宋体"/>
          <w:color w:val="auto"/>
          <w:szCs w:val="21"/>
          <w:highlight w:val="none"/>
          <w:lang w:val="en-US" w:eastAsia="zh-CN"/>
        </w:rPr>
        <w:t>(单位负责人)</w:t>
      </w:r>
      <w:r>
        <w:rPr>
          <w:rFonts w:ascii="宋体" w:hAnsi="宋体" w:cs="宋体"/>
          <w:color w:val="auto"/>
          <w:szCs w:val="21"/>
          <w:highlight w:val="none"/>
        </w:rPr>
        <w:t>。</w:t>
      </w:r>
    </w:p>
    <w:p w14:paraId="759E741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特此证明。</w:t>
      </w:r>
    </w:p>
    <w:p w14:paraId="364E6765">
      <w:pPr>
        <w:widowControl w:val="0"/>
        <w:autoSpaceDE w:val="0"/>
        <w:snapToGrid w:val="0"/>
        <w:ind w:firstLine="0"/>
        <w:jc w:val="left"/>
        <w:rPr>
          <w:rFonts w:ascii="宋体" w:hAnsi="宋体" w:cs="宋体"/>
          <w:bCs/>
          <w:color w:val="auto"/>
          <w:szCs w:val="21"/>
          <w:highlight w:val="none"/>
        </w:rPr>
      </w:pPr>
    </w:p>
    <w:p w14:paraId="4A315107">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投标人：</w:t>
      </w:r>
      <w:r>
        <w:rPr>
          <w:rFonts w:ascii="宋体" w:hAnsi="宋体" w:cs="宋体"/>
          <w:color w:val="auto"/>
          <w:szCs w:val="21"/>
          <w:highlight w:val="none"/>
          <w:u w:val="single"/>
        </w:rPr>
        <w:t xml:space="preserve">                         </w:t>
      </w:r>
    </w:p>
    <w:p w14:paraId="3DCF52B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日期：</w:t>
      </w:r>
      <w:r>
        <w:rPr>
          <w:rFonts w:ascii="宋体" w:hAnsi="宋体" w:cs="宋体"/>
          <w:color w:val="auto"/>
          <w:szCs w:val="21"/>
          <w:highlight w:val="none"/>
          <w:u w:val="single"/>
        </w:rPr>
        <w:t xml:space="preserve">        </w:t>
      </w:r>
      <w:r>
        <w:rPr>
          <w:rFonts w:ascii="宋体" w:hAnsi="宋体" w:cs="宋体"/>
          <w:color w:val="auto"/>
          <w:szCs w:val="21"/>
          <w:highlight w:val="none"/>
        </w:rPr>
        <w:t>年</w:t>
      </w:r>
      <w:r>
        <w:rPr>
          <w:rFonts w:ascii="宋体" w:hAnsi="宋体" w:cs="宋体"/>
          <w:color w:val="auto"/>
          <w:szCs w:val="21"/>
          <w:highlight w:val="none"/>
          <w:u w:val="single"/>
        </w:rPr>
        <w:t xml:space="preserve">       </w:t>
      </w:r>
      <w:r>
        <w:rPr>
          <w:rFonts w:ascii="宋体" w:hAnsi="宋体" w:cs="宋体"/>
          <w:color w:val="auto"/>
          <w:szCs w:val="21"/>
          <w:highlight w:val="none"/>
        </w:rPr>
        <w:t>月</w:t>
      </w:r>
      <w:r>
        <w:rPr>
          <w:rFonts w:ascii="宋体" w:hAnsi="宋体" w:cs="宋体"/>
          <w:color w:val="auto"/>
          <w:szCs w:val="21"/>
          <w:highlight w:val="none"/>
          <w:u w:val="single"/>
        </w:rPr>
        <w:t xml:space="preserve">       </w:t>
      </w:r>
      <w:r>
        <w:rPr>
          <w:rFonts w:ascii="宋体" w:hAnsi="宋体" w:cs="宋体"/>
          <w:color w:val="auto"/>
          <w:szCs w:val="21"/>
          <w:highlight w:val="none"/>
        </w:rPr>
        <w:t>日</w:t>
      </w:r>
    </w:p>
    <w:p w14:paraId="688CF1D9">
      <w:pPr>
        <w:widowControl w:val="0"/>
        <w:autoSpaceDE w:val="0"/>
        <w:snapToGrid w:val="0"/>
        <w:ind w:firstLine="0"/>
        <w:jc w:val="left"/>
        <w:rPr>
          <w:rFonts w:ascii="宋体" w:hAnsi="宋体" w:cs="宋体"/>
          <w:color w:val="auto"/>
          <w:szCs w:val="21"/>
          <w:highlight w:val="none"/>
        </w:rPr>
      </w:pPr>
    </w:p>
    <w:p w14:paraId="2832113F">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注：</w:t>
      </w:r>
    </w:p>
    <w:p w14:paraId="2DBDA36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1、如为法定代表人(单位负责人)参加本次投标活动时，则不需要填写“法定代表人</w:t>
      </w:r>
      <w:r>
        <w:rPr>
          <w:rFonts w:ascii="宋体" w:hAnsi="宋体" w:cs="宋体"/>
          <w:color w:val="auto"/>
          <w:szCs w:val="21"/>
          <w:highlight w:val="none"/>
          <w:lang w:val="en-US" w:eastAsia="zh-CN"/>
        </w:rPr>
        <w:t>(单位负责人)</w:t>
      </w:r>
      <w:r>
        <w:rPr>
          <w:rFonts w:ascii="宋体" w:hAnsi="宋体" w:cs="宋体"/>
          <w:color w:val="auto"/>
          <w:szCs w:val="21"/>
          <w:highlight w:val="none"/>
        </w:rPr>
        <w:t>授权委托书”。</w:t>
      </w:r>
    </w:p>
    <w:p w14:paraId="5207F71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2、后附法定代表人</w:t>
      </w:r>
      <w:r>
        <w:rPr>
          <w:rFonts w:ascii="宋体" w:hAnsi="宋体" w:cs="宋体"/>
          <w:color w:val="auto"/>
          <w:szCs w:val="21"/>
          <w:highlight w:val="none"/>
          <w:lang w:val="en-US" w:eastAsia="zh-CN"/>
        </w:rPr>
        <w:t>(单位负责人)</w:t>
      </w:r>
      <w:r>
        <w:rPr>
          <w:rFonts w:ascii="宋体" w:hAnsi="宋体" w:cs="宋体"/>
          <w:color w:val="auto"/>
          <w:szCs w:val="21"/>
          <w:highlight w:val="none"/>
        </w:rPr>
        <w:t>身份证</w:t>
      </w:r>
      <w:r>
        <w:rPr>
          <w:rFonts w:ascii="宋体" w:hAnsi="宋体" w:cs="宋体"/>
          <w:color w:val="auto"/>
          <w:szCs w:val="21"/>
          <w:highlight w:val="none"/>
          <w:lang w:val="en-US" w:eastAsia="zh-CN"/>
        </w:rPr>
        <w:t>明正反面扫描</w:t>
      </w:r>
      <w:r>
        <w:rPr>
          <w:rFonts w:ascii="宋体" w:hAnsi="宋体" w:cs="宋体"/>
          <w:color w:val="auto"/>
          <w:szCs w:val="21"/>
          <w:highlight w:val="none"/>
        </w:rPr>
        <w:t>件。</w:t>
      </w:r>
    </w:p>
    <w:p w14:paraId="02F0A42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3、格式仅供参考</w:t>
      </w:r>
    </w:p>
    <w:tbl>
      <w:tblPr>
        <w:tblStyle w:val="31"/>
        <w:tblW w:w="8472" w:type="dxa"/>
        <w:tblInd w:w="-5" w:type="dxa"/>
        <w:tblLayout w:type="fixed"/>
        <w:tblCellMar>
          <w:top w:w="0" w:type="dxa"/>
          <w:left w:w="108" w:type="dxa"/>
          <w:bottom w:w="0" w:type="dxa"/>
          <w:right w:w="108" w:type="dxa"/>
        </w:tblCellMar>
      </w:tblPr>
      <w:tblGrid>
        <w:gridCol w:w="4182"/>
        <w:gridCol w:w="4290"/>
      </w:tblGrid>
      <w:tr w14:paraId="4F5C2D44">
        <w:tblPrEx>
          <w:tblCellMar>
            <w:top w:w="0" w:type="dxa"/>
            <w:left w:w="108" w:type="dxa"/>
            <w:bottom w:w="0" w:type="dxa"/>
            <w:right w:w="108" w:type="dxa"/>
          </w:tblCellMar>
        </w:tblPrEx>
        <w:trPr>
          <w:trHeight w:val="2640" w:hRule="atLeast"/>
        </w:trPr>
        <w:tc>
          <w:tcPr>
            <w:tcW w:w="4182" w:type="dxa"/>
            <w:tcBorders>
              <w:top w:val="single" w:color="000000" w:sz="4" w:space="0"/>
              <w:left w:val="single" w:color="000000" w:sz="4" w:space="0"/>
              <w:bottom w:val="single" w:color="000000" w:sz="4" w:space="0"/>
              <w:right w:val="single" w:color="000000" w:sz="4" w:space="0"/>
            </w:tcBorders>
          </w:tcPr>
          <w:p w14:paraId="67162E77">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身份证</w:t>
            </w:r>
            <w:r>
              <w:rPr>
                <w:rFonts w:ascii="宋体" w:hAnsi="宋体" w:cs="宋体"/>
                <w:color w:val="auto"/>
                <w:szCs w:val="21"/>
                <w:highlight w:val="none"/>
                <w:lang w:val="en-US" w:eastAsia="zh-CN"/>
              </w:rPr>
              <w:t>明扫描</w:t>
            </w:r>
            <w:r>
              <w:rPr>
                <w:rFonts w:ascii="宋体" w:hAnsi="宋体" w:cs="宋体"/>
                <w:color w:val="auto"/>
                <w:szCs w:val="21"/>
                <w:highlight w:val="none"/>
              </w:rPr>
              <w:t>件</w:t>
            </w:r>
          </w:p>
        </w:tc>
        <w:tc>
          <w:tcPr>
            <w:tcW w:w="4290" w:type="dxa"/>
            <w:tcBorders>
              <w:top w:val="single" w:color="000000" w:sz="4" w:space="0"/>
              <w:left w:val="single" w:color="000000" w:sz="4" w:space="0"/>
              <w:bottom w:val="single" w:color="000000" w:sz="4" w:space="0"/>
              <w:right w:val="single" w:color="000000" w:sz="4" w:space="0"/>
            </w:tcBorders>
          </w:tcPr>
          <w:p w14:paraId="2C2D9062">
            <w:pPr>
              <w:widowControl w:val="0"/>
              <w:autoSpaceDE w:val="0"/>
              <w:snapToGrid w:val="0"/>
              <w:ind w:firstLine="0"/>
              <w:rPr>
                <w:rFonts w:ascii="宋体" w:hAnsi="宋体" w:cs="宋体"/>
                <w:color w:val="auto"/>
                <w:szCs w:val="21"/>
                <w:highlight w:val="none"/>
              </w:rPr>
            </w:pPr>
          </w:p>
        </w:tc>
      </w:tr>
    </w:tbl>
    <w:p w14:paraId="08805918">
      <w:pPr>
        <w:widowControl w:val="0"/>
        <w:autoSpaceDE w:val="0"/>
        <w:snapToGrid w:val="0"/>
        <w:ind w:firstLine="0"/>
        <w:jc w:val="left"/>
        <w:rPr>
          <w:rFonts w:ascii="宋体" w:hAnsi="宋体" w:cs="宋体"/>
          <w:b/>
          <w:color w:val="auto"/>
          <w:szCs w:val="21"/>
          <w:highlight w:val="none"/>
        </w:rPr>
      </w:pPr>
      <w:r>
        <w:rPr>
          <w:color w:val="auto"/>
          <w:highlight w:val="none"/>
        </w:rPr>
        <w:br w:type="page"/>
      </w:r>
      <w:r>
        <w:rPr>
          <w:rFonts w:ascii="宋体" w:hAnsi="宋体" w:cs="宋体"/>
          <w:b/>
          <w:color w:val="auto"/>
          <w:szCs w:val="21"/>
          <w:highlight w:val="none"/>
        </w:rPr>
        <w:t>A3、法定代表人(单位负责人)授权委托书</w:t>
      </w:r>
    </w:p>
    <w:p w14:paraId="1DEFC26C">
      <w:pPr>
        <w:widowControl w:val="0"/>
        <w:autoSpaceDE w:val="0"/>
        <w:snapToGrid w:val="0"/>
        <w:ind w:firstLine="0"/>
        <w:jc w:val="left"/>
        <w:rPr>
          <w:rFonts w:ascii="宋体" w:hAnsi="宋体" w:cs="宋体"/>
          <w:b/>
          <w:color w:val="auto"/>
          <w:sz w:val="28"/>
          <w:szCs w:val="28"/>
          <w:highlight w:val="none"/>
        </w:rPr>
      </w:pPr>
    </w:p>
    <w:p w14:paraId="5C56E878">
      <w:pPr>
        <w:widowControl w:val="0"/>
        <w:autoSpaceDE w:val="0"/>
        <w:snapToGrid w:val="0"/>
        <w:ind w:firstLine="0"/>
        <w:jc w:val="center"/>
        <w:rPr>
          <w:rFonts w:ascii="宋体" w:hAnsi="宋体" w:cs="宋体"/>
          <w:b/>
          <w:color w:val="auto"/>
          <w:sz w:val="32"/>
          <w:szCs w:val="32"/>
          <w:highlight w:val="none"/>
        </w:rPr>
      </w:pPr>
      <w:bookmarkStart w:id="26" w:name="_Hlk532142471"/>
      <w:bookmarkEnd w:id="26"/>
      <w:r>
        <w:rPr>
          <w:rFonts w:ascii="宋体" w:hAnsi="宋体" w:cs="宋体"/>
          <w:b/>
          <w:color w:val="auto"/>
          <w:sz w:val="32"/>
          <w:szCs w:val="32"/>
          <w:highlight w:val="none"/>
        </w:rPr>
        <w:t>法定代表人(单位负责人)授权委托书</w:t>
      </w:r>
    </w:p>
    <w:p w14:paraId="23CC6EF6">
      <w:pPr>
        <w:widowControl w:val="0"/>
        <w:autoSpaceDE w:val="0"/>
        <w:snapToGrid w:val="0"/>
        <w:ind w:firstLine="0"/>
        <w:jc w:val="left"/>
        <w:rPr>
          <w:rFonts w:ascii="宋体" w:hAnsi="宋体" w:cs="宋体"/>
          <w:b/>
          <w:color w:val="auto"/>
          <w:sz w:val="24"/>
          <w:szCs w:val="32"/>
          <w:highlight w:val="none"/>
        </w:rPr>
      </w:pPr>
    </w:p>
    <w:p w14:paraId="349920D7">
      <w:pPr>
        <w:widowControl w:val="0"/>
        <w:autoSpaceDE w:val="0"/>
        <w:snapToGrid w:val="0"/>
        <w:ind w:firstLine="0"/>
        <w:jc w:val="left"/>
        <w:rPr>
          <w:rFonts w:ascii="宋体" w:hAnsi="宋体" w:cs="宋体"/>
          <w:color w:val="auto"/>
          <w:highlight w:val="none"/>
          <w:u w:val="single"/>
        </w:rPr>
      </w:pPr>
      <w:r>
        <w:rPr>
          <w:rFonts w:ascii="宋体" w:hAnsi="宋体" w:cs="宋体"/>
          <w:color w:val="auto"/>
          <w:highlight w:val="none"/>
        </w:rPr>
        <w:t>致：</w:t>
      </w:r>
      <w:r>
        <w:rPr>
          <w:rFonts w:ascii="宋体" w:hAnsi="宋体" w:cs="宋体"/>
          <w:color w:val="auto"/>
          <w:highlight w:val="none"/>
          <w:u w:val="single"/>
        </w:rPr>
        <w:t xml:space="preserve"> （招标人名称)  </w:t>
      </w:r>
    </w:p>
    <w:p w14:paraId="649FEE15">
      <w:pPr>
        <w:widowControl w:val="0"/>
        <w:autoSpaceDE w:val="0"/>
        <w:snapToGrid w:val="0"/>
        <w:ind w:firstLine="0"/>
        <w:jc w:val="left"/>
        <w:rPr>
          <w:rFonts w:ascii="宋体" w:hAnsi="宋体" w:cs="宋体"/>
          <w:color w:val="auto"/>
          <w:szCs w:val="21"/>
          <w:highlight w:val="none"/>
          <w:u w:val="single"/>
        </w:rPr>
      </w:pPr>
    </w:p>
    <w:p w14:paraId="0EB93CE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本授权委托书宣告：</w:t>
      </w:r>
      <w:r>
        <w:rPr>
          <w:rFonts w:ascii="宋体" w:hAnsi="宋体" w:cs="宋体"/>
          <w:color w:val="auto"/>
          <w:szCs w:val="21"/>
          <w:highlight w:val="none"/>
          <w:u w:val="single"/>
        </w:rPr>
        <w:t>（投标人全称）</w:t>
      </w:r>
      <w:r>
        <w:rPr>
          <w:rFonts w:ascii="宋体" w:hAnsi="宋体" w:cs="宋体"/>
          <w:color w:val="auto"/>
          <w:szCs w:val="21"/>
          <w:highlight w:val="none"/>
        </w:rPr>
        <w:t>的</w:t>
      </w:r>
      <w:r>
        <w:rPr>
          <w:rFonts w:ascii="宋体" w:hAnsi="宋体" w:cs="宋体"/>
          <w:color w:val="auto"/>
          <w:szCs w:val="21"/>
          <w:highlight w:val="none"/>
          <w:u w:val="single"/>
        </w:rPr>
        <w:t xml:space="preserve"> （职务）（姓名）</w:t>
      </w:r>
      <w:r>
        <w:rPr>
          <w:rFonts w:ascii="宋体" w:hAnsi="宋体" w:cs="宋体"/>
          <w:color w:val="auto"/>
          <w:szCs w:val="21"/>
          <w:highlight w:val="none"/>
        </w:rPr>
        <w:t>以其法定代表人</w:t>
      </w:r>
      <w:r>
        <w:rPr>
          <w:rFonts w:ascii="宋体" w:hAnsi="宋体" w:cs="宋体"/>
          <w:color w:val="auto"/>
          <w:szCs w:val="21"/>
          <w:highlight w:val="none"/>
          <w:lang w:val="en-US" w:eastAsia="zh-CN"/>
        </w:rPr>
        <w:t>(单位负责人)</w:t>
      </w:r>
      <w:r>
        <w:rPr>
          <w:rFonts w:ascii="宋体" w:hAnsi="宋体" w:cs="宋体"/>
          <w:color w:val="auto"/>
          <w:szCs w:val="21"/>
          <w:highlight w:val="none"/>
        </w:rPr>
        <w:t>的身份，合法地代表本单位，授权</w:t>
      </w:r>
      <w:r>
        <w:rPr>
          <w:rFonts w:ascii="宋体" w:hAnsi="宋体" w:cs="宋体"/>
          <w:color w:val="auto"/>
          <w:szCs w:val="21"/>
          <w:highlight w:val="none"/>
          <w:u w:val="single"/>
        </w:rPr>
        <w:t xml:space="preserve"> （投标人全称） </w:t>
      </w:r>
      <w:r>
        <w:rPr>
          <w:rFonts w:ascii="宋体" w:hAnsi="宋体" w:cs="宋体"/>
          <w:color w:val="auto"/>
          <w:szCs w:val="21"/>
          <w:highlight w:val="none"/>
        </w:rPr>
        <w:t>的</w:t>
      </w:r>
      <w:r>
        <w:rPr>
          <w:rFonts w:ascii="宋体" w:hAnsi="宋体" w:cs="宋体"/>
          <w:color w:val="auto"/>
          <w:szCs w:val="21"/>
          <w:highlight w:val="none"/>
          <w:u w:val="single"/>
        </w:rPr>
        <w:t>（职务）（姓名）</w:t>
      </w:r>
      <w:r>
        <w:rPr>
          <w:rFonts w:ascii="宋体" w:hAnsi="宋体" w:cs="宋体"/>
          <w:color w:val="auto"/>
          <w:szCs w:val="21"/>
          <w:highlight w:val="none"/>
        </w:rPr>
        <w:t>为我单位授权代理人，该授权代理人有权在的投标活动中，以我单位的名义签署投标函和投标文件、与招标人协商、谈判、签订合同协议以及全权处理与此有关的一切事项，其法律后果由我单位承担。</w:t>
      </w:r>
    </w:p>
    <w:p w14:paraId="62418230">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委托期限：</w:t>
      </w:r>
      <w:r>
        <w:rPr>
          <w:rFonts w:ascii="宋体" w:hAnsi="宋体" w:cs="宋体"/>
          <w:color w:val="auto"/>
          <w:szCs w:val="21"/>
          <w:highlight w:val="none"/>
          <w:u w:val="single"/>
        </w:rPr>
        <w:t xml:space="preserve">                                                                    </w:t>
      </w:r>
      <w:r>
        <w:rPr>
          <w:rFonts w:ascii="宋体" w:hAnsi="宋体" w:cs="宋体"/>
          <w:color w:val="auto"/>
          <w:szCs w:val="21"/>
          <w:highlight w:val="none"/>
        </w:rPr>
        <w:t>。</w:t>
      </w:r>
    </w:p>
    <w:p w14:paraId="30D526E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授权代理人无转委托权，特此委托。</w:t>
      </w:r>
    </w:p>
    <w:p w14:paraId="53D26DEF">
      <w:pPr>
        <w:widowControl w:val="0"/>
        <w:autoSpaceDE w:val="0"/>
        <w:snapToGrid w:val="0"/>
        <w:ind w:firstLine="0"/>
        <w:jc w:val="left"/>
        <w:rPr>
          <w:rFonts w:ascii="宋体" w:hAnsi="宋体" w:cs="宋体"/>
          <w:color w:val="auto"/>
          <w:szCs w:val="21"/>
          <w:highlight w:val="none"/>
        </w:rPr>
      </w:pPr>
    </w:p>
    <w:p w14:paraId="212B6A6C">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投标人</w:t>
      </w:r>
      <w:r>
        <w:rPr>
          <w:rFonts w:ascii="宋体" w:hAnsi="宋体" w:cs="宋体"/>
          <w:color w:val="auto"/>
          <w:szCs w:val="21"/>
          <w:highlight w:val="none"/>
          <w:lang w:eastAsia="zh-CN"/>
        </w:rPr>
        <w:t>（</w:t>
      </w:r>
      <w:r>
        <w:rPr>
          <w:rFonts w:ascii="宋体" w:hAnsi="宋体" w:cs="宋体"/>
          <w:color w:val="auto"/>
          <w:szCs w:val="21"/>
          <w:highlight w:val="none"/>
          <w:lang w:val="en-US" w:eastAsia="zh-CN"/>
        </w:rPr>
        <w:t>盖章</w:t>
      </w:r>
      <w:r>
        <w:rPr>
          <w:rFonts w:ascii="宋体" w:hAnsi="宋体" w:cs="宋体"/>
          <w:color w:val="auto"/>
          <w:szCs w:val="21"/>
          <w:highlight w:val="none"/>
          <w:lang w:eastAsia="zh-CN"/>
        </w:rPr>
        <w:t>）</w:t>
      </w:r>
      <w:r>
        <w:rPr>
          <w:rFonts w:ascii="宋体" w:hAnsi="宋体" w:cs="宋体"/>
          <w:color w:val="auto"/>
          <w:szCs w:val="21"/>
          <w:highlight w:val="none"/>
        </w:rPr>
        <w:t>：</w:t>
      </w:r>
      <w:r>
        <w:rPr>
          <w:rFonts w:ascii="宋体" w:hAnsi="宋体" w:cs="宋体"/>
          <w:color w:val="auto"/>
          <w:szCs w:val="21"/>
          <w:highlight w:val="none"/>
          <w:u w:val="single"/>
        </w:rPr>
        <w:t xml:space="preserve">                            </w:t>
      </w:r>
    </w:p>
    <w:p w14:paraId="0BF1498C">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法定代表人</w:t>
      </w:r>
      <w:r>
        <w:rPr>
          <w:rFonts w:ascii="宋体" w:hAnsi="宋体" w:cs="宋体"/>
          <w:color w:val="auto"/>
          <w:szCs w:val="21"/>
          <w:highlight w:val="none"/>
          <w:lang w:val="en-US" w:eastAsia="zh-CN"/>
        </w:rPr>
        <w:t>(单位负责人)（签章）</w:t>
      </w:r>
      <w:r>
        <w:rPr>
          <w:rFonts w:ascii="宋体" w:hAnsi="宋体" w:cs="宋体"/>
          <w:color w:val="auto"/>
          <w:szCs w:val="21"/>
          <w:highlight w:val="none"/>
        </w:rPr>
        <w:t>：</w:t>
      </w:r>
      <w:r>
        <w:rPr>
          <w:rFonts w:ascii="宋体" w:hAnsi="宋体" w:cs="宋体"/>
          <w:color w:val="auto"/>
          <w:szCs w:val="21"/>
          <w:highlight w:val="none"/>
          <w:u w:val="single"/>
        </w:rPr>
        <w:t xml:space="preserve">                        </w:t>
      </w:r>
    </w:p>
    <w:p w14:paraId="435DAD3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日期：</w:t>
      </w:r>
      <w:r>
        <w:rPr>
          <w:rFonts w:ascii="宋体" w:hAnsi="宋体" w:cs="宋体"/>
          <w:color w:val="auto"/>
          <w:szCs w:val="21"/>
          <w:highlight w:val="none"/>
          <w:u w:val="single"/>
        </w:rPr>
        <w:t xml:space="preserve">       </w:t>
      </w:r>
      <w:r>
        <w:rPr>
          <w:rFonts w:ascii="宋体" w:hAnsi="宋体" w:cs="宋体"/>
          <w:color w:val="auto"/>
          <w:szCs w:val="21"/>
          <w:highlight w:val="none"/>
        </w:rPr>
        <w:t>年</w:t>
      </w:r>
      <w:r>
        <w:rPr>
          <w:rFonts w:ascii="宋体" w:hAnsi="宋体" w:cs="宋体"/>
          <w:color w:val="auto"/>
          <w:szCs w:val="21"/>
          <w:highlight w:val="none"/>
          <w:u w:val="single"/>
        </w:rPr>
        <w:t xml:space="preserve">        </w:t>
      </w:r>
      <w:r>
        <w:rPr>
          <w:rFonts w:ascii="宋体" w:hAnsi="宋体" w:cs="宋体"/>
          <w:color w:val="auto"/>
          <w:szCs w:val="21"/>
          <w:highlight w:val="none"/>
        </w:rPr>
        <w:t>月</w:t>
      </w:r>
      <w:r>
        <w:rPr>
          <w:rFonts w:ascii="宋体" w:hAnsi="宋体" w:cs="宋体"/>
          <w:color w:val="auto"/>
          <w:szCs w:val="21"/>
          <w:highlight w:val="none"/>
          <w:u w:val="single"/>
        </w:rPr>
        <w:t xml:space="preserve">      </w:t>
      </w:r>
      <w:r>
        <w:rPr>
          <w:rFonts w:ascii="宋体" w:hAnsi="宋体" w:cs="宋体"/>
          <w:color w:val="auto"/>
          <w:szCs w:val="21"/>
          <w:highlight w:val="none"/>
        </w:rPr>
        <w:t>日</w:t>
      </w:r>
    </w:p>
    <w:p w14:paraId="34D63F0A">
      <w:pPr>
        <w:widowControl w:val="0"/>
        <w:autoSpaceDE w:val="0"/>
        <w:snapToGrid w:val="0"/>
        <w:ind w:firstLine="0"/>
        <w:jc w:val="left"/>
        <w:rPr>
          <w:rFonts w:ascii="宋体" w:hAnsi="宋体" w:cs="宋体"/>
          <w:color w:val="auto"/>
          <w:szCs w:val="21"/>
          <w:highlight w:val="none"/>
        </w:rPr>
      </w:pPr>
    </w:p>
    <w:p w14:paraId="012EEE2F">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注：</w:t>
      </w:r>
    </w:p>
    <w:p w14:paraId="22354492">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1、如为法定代表人</w:t>
      </w:r>
      <w:r>
        <w:rPr>
          <w:rFonts w:ascii="宋体" w:hAnsi="宋体" w:cs="宋体"/>
          <w:color w:val="auto"/>
          <w:szCs w:val="21"/>
          <w:highlight w:val="none"/>
          <w:lang w:val="en-US" w:eastAsia="zh-CN"/>
        </w:rPr>
        <w:t>(单位负责人)</w:t>
      </w:r>
      <w:r>
        <w:rPr>
          <w:rFonts w:ascii="宋体" w:hAnsi="宋体" w:cs="宋体"/>
          <w:color w:val="auto"/>
          <w:szCs w:val="21"/>
          <w:highlight w:val="none"/>
        </w:rPr>
        <w:t>参加本次投标活动时，则不需要填写“法定代表人</w:t>
      </w:r>
      <w:r>
        <w:rPr>
          <w:rFonts w:ascii="宋体" w:hAnsi="宋体" w:cs="宋体"/>
          <w:color w:val="auto"/>
          <w:szCs w:val="21"/>
          <w:highlight w:val="none"/>
          <w:lang w:eastAsia="zh-CN"/>
        </w:rPr>
        <w:t>（</w:t>
      </w:r>
      <w:r>
        <w:rPr>
          <w:rFonts w:ascii="宋体" w:hAnsi="宋体" w:cs="宋体"/>
          <w:color w:val="auto"/>
          <w:szCs w:val="21"/>
          <w:highlight w:val="none"/>
          <w:lang w:val="en-US" w:eastAsia="zh-CN"/>
        </w:rPr>
        <w:t>单位负责人</w:t>
      </w:r>
      <w:r>
        <w:rPr>
          <w:rFonts w:ascii="宋体" w:hAnsi="宋体" w:cs="宋体"/>
          <w:color w:val="auto"/>
          <w:szCs w:val="21"/>
          <w:highlight w:val="none"/>
          <w:lang w:eastAsia="zh-CN"/>
        </w:rPr>
        <w:t>）</w:t>
      </w:r>
      <w:r>
        <w:rPr>
          <w:rFonts w:ascii="宋体" w:hAnsi="宋体" w:cs="宋体"/>
          <w:color w:val="auto"/>
          <w:szCs w:val="21"/>
          <w:highlight w:val="none"/>
        </w:rPr>
        <w:t>授权委托书”；</w:t>
      </w:r>
    </w:p>
    <w:p w14:paraId="15D3D3E0">
      <w:pPr>
        <w:widowControl w:val="0"/>
        <w:autoSpaceDE w:val="0"/>
        <w:snapToGrid w:val="0"/>
        <w:ind w:firstLine="0"/>
        <w:jc w:val="left"/>
        <w:rPr>
          <w:rFonts w:ascii="宋体" w:hAnsi="宋体" w:cs="宋体"/>
          <w:b/>
          <w:color w:val="auto"/>
          <w:szCs w:val="21"/>
          <w:highlight w:val="none"/>
        </w:rPr>
      </w:pPr>
      <w:r>
        <w:rPr>
          <w:rFonts w:ascii="宋体" w:hAnsi="宋体" w:cs="宋体"/>
          <w:color w:val="auto"/>
          <w:szCs w:val="21"/>
          <w:highlight w:val="none"/>
        </w:rPr>
        <w:t>2、后附授权代理人身份证</w:t>
      </w:r>
      <w:r>
        <w:rPr>
          <w:rFonts w:ascii="宋体" w:hAnsi="宋体" w:cs="宋体"/>
          <w:color w:val="auto"/>
          <w:szCs w:val="21"/>
          <w:highlight w:val="none"/>
          <w:lang w:val="en-US" w:eastAsia="zh-CN"/>
        </w:rPr>
        <w:t>明正反面扫描</w:t>
      </w:r>
      <w:r>
        <w:rPr>
          <w:rFonts w:ascii="宋体" w:hAnsi="宋体" w:cs="宋体"/>
          <w:color w:val="auto"/>
          <w:szCs w:val="21"/>
          <w:highlight w:val="none"/>
        </w:rPr>
        <w:t>件</w:t>
      </w:r>
      <w:r>
        <w:rPr>
          <w:rFonts w:ascii="宋体" w:hAnsi="宋体" w:cs="宋体"/>
          <w:color w:val="auto"/>
          <w:spacing w:val="-8"/>
          <w:szCs w:val="21"/>
          <w:highlight w:val="none"/>
        </w:rPr>
        <w:t>；</w:t>
      </w:r>
    </w:p>
    <w:p w14:paraId="6409A82C">
      <w:pPr>
        <w:widowControl w:val="0"/>
        <w:autoSpaceDE w:val="0"/>
        <w:snapToGrid w:val="0"/>
        <w:ind w:firstLine="0"/>
        <w:jc w:val="left"/>
        <w:rPr>
          <w:rFonts w:ascii="宋体" w:hAnsi="宋体" w:cs="宋体"/>
          <w:color w:val="auto"/>
          <w:szCs w:val="21"/>
          <w:highlight w:val="none"/>
        </w:rPr>
      </w:pPr>
      <w:r>
        <w:rPr>
          <w:rFonts w:ascii="宋体" w:hAnsi="宋体" w:cs="宋体"/>
          <w:color w:val="auto"/>
          <w:spacing w:val="-8"/>
          <w:szCs w:val="21"/>
          <w:highlight w:val="none"/>
        </w:rPr>
        <w:t>3、</w:t>
      </w:r>
      <w:r>
        <w:rPr>
          <w:rFonts w:ascii="宋体" w:hAnsi="宋体" w:cs="宋体"/>
          <w:color w:val="auto"/>
          <w:szCs w:val="21"/>
          <w:highlight w:val="none"/>
        </w:rPr>
        <w:t>格式仅供参考。</w:t>
      </w:r>
    </w:p>
    <w:tbl>
      <w:tblPr>
        <w:tblStyle w:val="31"/>
        <w:tblW w:w="8472" w:type="dxa"/>
        <w:tblInd w:w="-5" w:type="dxa"/>
        <w:tblLayout w:type="fixed"/>
        <w:tblCellMar>
          <w:top w:w="0" w:type="dxa"/>
          <w:left w:w="108" w:type="dxa"/>
          <w:bottom w:w="0" w:type="dxa"/>
          <w:right w:w="108" w:type="dxa"/>
        </w:tblCellMar>
      </w:tblPr>
      <w:tblGrid>
        <w:gridCol w:w="4182"/>
        <w:gridCol w:w="4290"/>
      </w:tblGrid>
      <w:tr w14:paraId="7CE12168">
        <w:tblPrEx>
          <w:tblCellMar>
            <w:top w:w="0" w:type="dxa"/>
            <w:left w:w="108" w:type="dxa"/>
            <w:bottom w:w="0" w:type="dxa"/>
            <w:right w:w="108" w:type="dxa"/>
          </w:tblCellMar>
        </w:tblPrEx>
        <w:trPr>
          <w:trHeight w:val="2640" w:hRule="atLeast"/>
        </w:trPr>
        <w:tc>
          <w:tcPr>
            <w:tcW w:w="4182" w:type="dxa"/>
            <w:tcBorders>
              <w:top w:val="single" w:color="000000" w:sz="4" w:space="0"/>
              <w:left w:val="single" w:color="000000" w:sz="4" w:space="0"/>
              <w:bottom w:val="single" w:color="000000" w:sz="4" w:space="0"/>
              <w:right w:val="single" w:color="000000" w:sz="4" w:space="0"/>
            </w:tcBorders>
          </w:tcPr>
          <w:p w14:paraId="601A711D">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身份证</w:t>
            </w:r>
            <w:r>
              <w:rPr>
                <w:rFonts w:ascii="宋体" w:hAnsi="宋体" w:cs="宋体"/>
                <w:color w:val="auto"/>
                <w:szCs w:val="21"/>
                <w:highlight w:val="none"/>
                <w:lang w:val="en-US" w:eastAsia="zh-CN"/>
              </w:rPr>
              <w:t>明扫描</w:t>
            </w:r>
            <w:r>
              <w:rPr>
                <w:rFonts w:ascii="宋体" w:hAnsi="宋体" w:cs="宋体"/>
                <w:color w:val="auto"/>
                <w:szCs w:val="21"/>
                <w:highlight w:val="none"/>
              </w:rPr>
              <w:t>件</w:t>
            </w:r>
          </w:p>
        </w:tc>
        <w:tc>
          <w:tcPr>
            <w:tcW w:w="4290" w:type="dxa"/>
            <w:tcBorders>
              <w:top w:val="single" w:color="000000" w:sz="4" w:space="0"/>
              <w:left w:val="single" w:color="000000" w:sz="4" w:space="0"/>
              <w:bottom w:val="single" w:color="000000" w:sz="4" w:space="0"/>
              <w:right w:val="single" w:color="000000" w:sz="4" w:space="0"/>
            </w:tcBorders>
          </w:tcPr>
          <w:p w14:paraId="309728AF">
            <w:pPr>
              <w:widowControl w:val="0"/>
              <w:autoSpaceDE w:val="0"/>
              <w:snapToGrid w:val="0"/>
              <w:ind w:firstLine="0"/>
              <w:rPr>
                <w:rFonts w:ascii="宋体" w:hAnsi="宋体" w:cs="宋体"/>
                <w:color w:val="auto"/>
                <w:szCs w:val="21"/>
                <w:highlight w:val="none"/>
              </w:rPr>
            </w:pPr>
          </w:p>
        </w:tc>
      </w:tr>
    </w:tbl>
    <w:p w14:paraId="47341F81">
      <w:pPr>
        <w:widowControl w:val="0"/>
        <w:autoSpaceDE w:val="0"/>
        <w:snapToGrid w:val="0"/>
        <w:ind w:firstLine="0"/>
        <w:jc w:val="left"/>
        <w:rPr>
          <w:rFonts w:ascii="宋体" w:hAnsi="宋体" w:cs="宋体"/>
          <w:b/>
          <w:color w:val="auto"/>
          <w:szCs w:val="21"/>
          <w:highlight w:val="none"/>
        </w:rPr>
      </w:pPr>
      <w:r>
        <w:rPr>
          <w:color w:val="auto"/>
          <w:highlight w:val="none"/>
        </w:rPr>
        <w:br w:type="page"/>
      </w:r>
      <w:r>
        <w:rPr>
          <w:rFonts w:ascii="宋体" w:hAnsi="宋体" w:cs="宋体"/>
          <w:b/>
          <w:bCs/>
          <w:color w:val="auto"/>
          <w:szCs w:val="21"/>
          <w:highlight w:val="none"/>
        </w:rPr>
        <w:t>A</w:t>
      </w:r>
      <w:r>
        <w:rPr>
          <w:rFonts w:ascii="宋体" w:hAnsi="宋体" w:cs="宋体"/>
          <w:b/>
          <w:bCs/>
          <w:color w:val="auto"/>
          <w:szCs w:val="21"/>
          <w:highlight w:val="none"/>
          <w:lang w:val="en-US" w:eastAsia="zh-CN"/>
        </w:rPr>
        <w:t>4</w:t>
      </w:r>
      <w:r>
        <w:rPr>
          <w:rFonts w:ascii="宋体" w:hAnsi="宋体" w:cs="宋体"/>
          <w:b/>
          <w:bCs/>
          <w:color w:val="auto"/>
          <w:szCs w:val="21"/>
          <w:highlight w:val="none"/>
        </w:rPr>
        <w:t>、资格证明文件</w:t>
      </w:r>
    </w:p>
    <w:p w14:paraId="7BF6DDD1">
      <w:pPr>
        <w:widowControl w:val="0"/>
        <w:autoSpaceDE w:val="0"/>
        <w:snapToGrid w:val="0"/>
        <w:ind w:firstLine="0"/>
        <w:jc w:val="center"/>
        <w:rPr>
          <w:rFonts w:ascii="宋体" w:hAnsi="宋体" w:cs="宋体"/>
          <w:b/>
          <w:bCs/>
          <w:color w:val="auto"/>
          <w:sz w:val="32"/>
          <w:szCs w:val="32"/>
          <w:highlight w:val="none"/>
        </w:rPr>
      </w:pPr>
      <w:r>
        <w:rPr>
          <w:rFonts w:ascii="宋体" w:hAnsi="宋体" w:cs="宋体"/>
          <w:b/>
          <w:bCs/>
          <w:color w:val="auto"/>
          <w:sz w:val="32"/>
          <w:szCs w:val="32"/>
          <w:highlight w:val="none"/>
        </w:rPr>
        <w:t>（一）投标人资格证明文件</w:t>
      </w:r>
    </w:p>
    <w:p w14:paraId="3C5A3495">
      <w:pPr>
        <w:widowControl w:val="0"/>
        <w:autoSpaceDE w:val="0"/>
        <w:snapToGrid w:val="0"/>
        <w:ind w:firstLine="0"/>
        <w:jc w:val="both"/>
        <w:rPr>
          <w:rFonts w:ascii="宋体" w:hAnsi="宋体" w:cs="宋体"/>
          <w:b w:val="0"/>
          <w:bCs w:val="0"/>
          <w:color w:val="auto"/>
          <w:sz w:val="24"/>
          <w:szCs w:val="24"/>
          <w:highlight w:val="none"/>
          <w:lang w:val="en-US" w:eastAsia="zh-CN"/>
        </w:rPr>
      </w:pPr>
    </w:p>
    <w:p w14:paraId="2705609B">
      <w:pPr>
        <w:widowControl w:val="0"/>
        <w:autoSpaceDE w:val="0"/>
        <w:snapToGrid w:val="0"/>
        <w:ind w:firstLine="0"/>
        <w:jc w:val="both"/>
        <w:rPr>
          <w:rFonts w:ascii="宋体" w:hAnsi="宋体" w:cs="宋体"/>
          <w:b w:val="0"/>
          <w:bCs w:val="0"/>
          <w:color w:val="auto"/>
          <w:sz w:val="24"/>
          <w:szCs w:val="24"/>
          <w:highlight w:val="none"/>
        </w:rPr>
      </w:pPr>
      <w:r>
        <w:rPr>
          <w:rFonts w:ascii="宋体" w:hAnsi="宋体" w:cs="宋体"/>
          <w:b w:val="0"/>
          <w:bCs w:val="0"/>
          <w:color w:val="auto"/>
          <w:sz w:val="24"/>
          <w:szCs w:val="24"/>
          <w:highlight w:val="none"/>
          <w:lang w:val="en-US" w:eastAsia="zh-CN"/>
        </w:rPr>
        <w:t>1.</w:t>
      </w:r>
      <w:r>
        <w:rPr>
          <w:rFonts w:ascii="宋体" w:hAnsi="宋体" w:cs="宋体"/>
          <w:b w:val="0"/>
          <w:bCs w:val="0"/>
          <w:color w:val="auto"/>
          <w:sz w:val="24"/>
          <w:szCs w:val="24"/>
          <w:highlight w:val="none"/>
        </w:rPr>
        <w:t>信用中国网站未列入严重失信主体名单查询截图</w:t>
      </w:r>
    </w:p>
    <w:p w14:paraId="4B3B896B">
      <w:pPr>
        <w:widowControl w:val="0"/>
        <w:autoSpaceDE w:val="0"/>
        <w:snapToGrid w:val="0"/>
        <w:ind w:firstLine="0"/>
        <w:jc w:val="both"/>
        <w:rPr>
          <w:rFonts w:ascii="宋体" w:hAnsi="宋体" w:cs="宋体"/>
          <w:b w:val="0"/>
          <w:bCs w:val="0"/>
          <w:color w:val="auto"/>
          <w:sz w:val="24"/>
          <w:szCs w:val="24"/>
          <w:highlight w:val="none"/>
        </w:rPr>
      </w:pPr>
      <w:r>
        <w:rPr>
          <w:rFonts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相关资质证书扫描件（如有）</w:t>
      </w:r>
    </w:p>
    <w:p w14:paraId="20C26A25">
      <w:pPr>
        <w:widowControl w:val="0"/>
        <w:autoSpaceDE w:val="0"/>
        <w:snapToGrid w:val="0"/>
        <w:ind w:firstLine="0"/>
        <w:jc w:val="both"/>
        <w:rPr>
          <w:rFonts w:ascii="宋体" w:hAnsi="宋体" w:cs="宋体"/>
          <w:b w:val="0"/>
          <w:bCs w:val="0"/>
          <w:color w:val="auto"/>
          <w:sz w:val="32"/>
          <w:szCs w:val="32"/>
          <w:highlight w:val="none"/>
        </w:rPr>
      </w:pPr>
      <w:r>
        <w:rPr>
          <w:rFonts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投标人认为需提供的其他资格证明材料</w:t>
      </w:r>
      <w:r>
        <w:rPr>
          <w:color w:val="auto"/>
          <w:highlight w:val="none"/>
        </w:rPr>
        <w:br w:type="page"/>
      </w:r>
    </w:p>
    <w:p w14:paraId="0BC2796B">
      <w:pPr>
        <w:widowControl w:val="0"/>
        <w:autoSpaceDE w:val="0"/>
        <w:snapToGrid w:val="0"/>
        <w:ind w:firstLine="0"/>
        <w:jc w:val="left"/>
        <w:rPr>
          <w:rFonts w:ascii="宋体" w:hAnsi="宋体" w:cs="宋体"/>
          <w:bCs/>
          <w:color w:val="auto"/>
          <w:szCs w:val="21"/>
          <w:highlight w:val="none"/>
        </w:rPr>
      </w:pPr>
      <w:r>
        <w:rPr>
          <w:rFonts w:ascii="宋体" w:hAnsi="宋体" w:cs="宋体"/>
          <w:b/>
          <w:bCs/>
          <w:color w:val="auto"/>
          <w:szCs w:val="21"/>
          <w:highlight w:val="none"/>
        </w:rPr>
        <w:t>A</w:t>
      </w:r>
      <w:r>
        <w:rPr>
          <w:rFonts w:ascii="宋体" w:hAnsi="宋体" w:cs="宋体"/>
          <w:b/>
          <w:bCs/>
          <w:color w:val="auto"/>
          <w:szCs w:val="21"/>
          <w:highlight w:val="none"/>
          <w:lang w:val="en-US" w:eastAsia="zh-CN"/>
        </w:rPr>
        <w:t>5</w:t>
      </w:r>
      <w:r>
        <w:rPr>
          <w:rFonts w:ascii="宋体" w:hAnsi="宋体" w:cs="宋体"/>
          <w:b/>
          <w:bCs/>
          <w:color w:val="auto"/>
          <w:szCs w:val="21"/>
          <w:highlight w:val="none"/>
        </w:rPr>
        <w:t>、投标人控股及管理关系情况申报表</w:t>
      </w:r>
    </w:p>
    <w:p w14:paraId="719C7B28">
      <w:pPr>
        <w:widowControl w:val="0"/>
        <w:autoSpaceDE w:val="0"/>
        <w:snapToGrid w:val="0"/>
        <w:ind w:firstLine="0"/>
        <w:jc w:val="left"/>
        <w:rPr>
          <w:rFonts w:ascii="宋体" w:hAnsi="宋体" w:cs="宋体"/>
          <w:b/>
          <w:bCs/>
          <w:color w:val="auto"/>
          <w:szCs w:val="21"/>
          <w:highlight w:val="none"/>
        </w:rPr>
      </w:pPr>
    </w:p>
    <w:p w14:paraId="5A776414">
      <w:pPr>
        <w:widowControl w:val="0"/>
        <w:autoSpaceDE w:val="0"/>
        <w:snapToGrid w:val="0"/>
        <w:ind w:firstLine="0"/>
        <w:jc w:val="center"/>
        <w:rPr>
          <w:rFonts w:ascii="宋体" w:hAnsi="宋体" w:cs="宋体"/>
          <w:b/>
          <w:color w:val="auto"/>
          <w:sz w:val="32"/>
          <w:szCs w:val="32"/>
          <w:highlight w:val="none"/>
        </w:rPr>
      </w:pPr>
      <w:r>
        <w:rPr>
          <w:rFonts w:ascii="宋体" w:hAnsi="宋体" w:cs="宋体"/>
          <w:b/>
          <w:color w:val="auto"/>
          <w:sz w:val="32"/>
          <w:szCs w:val="32"/>
          <w:highlight w:val="none"/>
        </w:rPr>
        <w:t>投标人控股及管理关系情况申报表</w:t>
      </w:r>
    </w:p>
    <w:p w14:paraId="7A665BF0">
      <w:pPr>
        <w:widowControl w:val="0"/>
        <w:spacing w:line="360" w:lineRule="auto"/>
        <w:jc w:val="both"/>
        <w:rPr>
          <w:rFonts w:ascii="等线" w:hAnsi="等线" w:eastAsia="等线" w:cs="Times New Roman"/>
          <w:color w:val="auto"/>
          <w:kern w:val="2"/>
          <w:sz w:val="21"/>
          <w:szCs w:val="21"/>
          <w:highlight w:val="none"/>
          <w:u w:val="single"/>
        </w:rPr>
      </w:pPr>
      <w:r>
        <w:rPr>
          <w:rFonts w:ascii="等线" w:hAnsi="等线" w:eastAsia="等线" w:cs="Times New Roman"/>
          <w:color w:val="auto"/>
          <w:kern w:val="2"/>
          <w:sz w:val="21"/>
          <w:szCs w:val="21"/>
          <w:highlight w:val="none"/>
        </w:rPr>
        <w:t>致：</w:t>
      </w:r>
      <w:r>
        <w:rPr>
          <w:rFonts w:ascii="等线" w:hAnsi="等线" w:eastAsia="等线" w:cs="Times New Roman"/>
          <w:color w:val="auto"/>
          <w:kern w:val="2"/>
          <w:sz w:val="21"/>
          <w:szCs w:val="21"/>
          <w:highlight w:val="none"/>
          <w:u w:val="single"/>
        </w:rPr>
        <w:t xml:space="preserve">  </w:t>
      </w:r>
      <w:r>
        <w:rPr>
          <w:rFonts w:ascii="等线" w:hAnsi="等线" w:eastAsia="等线" w:cs="Times New Roman"/>
          <w:color w:val="auto"/>
          <w:kern w:val="2"/>
          <w:sz w:val="21"/>
          <w:szCs w:val="21"/>
          <w:highlight w:val="none"/>
          <w:u w:val="single"/>
          <w:lang w:val="en-US" w:eastAsia="zh-CN"/>
        </w:rPr>
        <w:t>（招标人）</w:t>
      </w:r>
      <w:r>
        <w:rPr>
          <w:rFonts w:ascii="等线" w:hAnsi="等线" w:eastAsia="等线" w:cs="Times New Roman"/>
          <w:color w:val="auto"/>
          <w:kern w:val="2"/>
          <w:sz w:val="21"/>
          <w:szCs w:val="21"/>
          <w:highlight w:val="none"/>
          <w:u w:val="single"/>
        </w:rPr>
        <w:t xml:space="preserve">   </w:t>
      </w:r>
    </w:p>
    <w:p w14:paraId="55036463">
      <w:pPr>
        <w:widowControl w:val="0"/>
        <w:spacing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我方参加</w:t>
      </w:r>
      <w:r>
        <w:rPr>
          <w:rFonts w:ascii="等线" w:hAnsi="等线" w:eastAsia="等线" w:cs="Times New Roman"/>
          <w:color w:val="auto"/>
          <w:kern w:val="2"/>
          <w:sz w:val="21"/>
          <w:szCs w:val="21"/>
          <w:highlight w:val="none"/>
          <w:u w:val="single"/>
        </w:rPr>
        <w:t xml:space="preserve">     </w:t>
      </w:r>
      <w:r>
        <w:rPr>
          <w:rFonts w:ascii="等线" w:hAnsi="等线" w:eastAsia="等线" w:cs="Times New Roman"/>
          <w:color w:val="auto"/>
          <w:kern w:val="2"/>
          <w:sz w:val="21"/>
          <w:szCs w:val="21"/>
          <w:highlight w:val="none"/>
          <w:u w:val="single"/>
          <w:lang w:eastAsia="zh-CN"/>
        </w:rPr>
        <w:t>（</w:t>
      </w:r>
      <w:r>
        <w:rPr>
          <w:rFonts w:ascii="等线" w:hAnsi="等线" w:eastAsia="等线" w:cs="Times New Roman"/>
          <w:color w:val="auto"/>
          <w:kern w:val="2"/>
          <w:sz w:val="21"/>
          <w:szCs w:val="21"/>
          <w:highlight w:val="none"/>
          <w:u w:val="single"/>
          <w:lang w:val="en-US" w:eastAsia="zh-CN"/>
        </w:rPr>
        <w:t>项目名称</w:t>
      </w:r>
      <w:r>
        <w:rPr>
          <w:rFonts w:ascii="等线" w:hAnsi="等线" w:eastAsia="等线" w:cs="Times New Roman"/>
          <w:color w:val="auto"/>
          <w:kern w:val="2"/>
          <w:sz w:val="21"/>
          <w:szCs w:val="21"/>
          <w:highlight w:val="none"/>
          <w:u w:val="single"/>
          <w:lang w:eastAsia="zh-CN"/>
        </w:rPr>
        <w:t>）</w:t>
      </w:r>
      <w:r>
        <w:rPr>
          <w:rFonts w:ascii="等线" w:hAnsi="等线" w:eastAsia="等线" w:cs="Times New Roman"/>
          <w:color w:val="auto"/>
          <w:kern w:val="2"/>
          <w:sz w:val="21"/>
          <w:szCs w:val="21"/>
          <w:highlight w:val="none"/>
          <w:u w:val="single"/>
        </w:rPr>
        <w:t xml:space="preserve">       </w:t>
      </w:r>
      <w:r>
        <w:rPr>
          <w:rFonts w:ascii="等线" w:hAnsi="等线" w:eastAsia="等线" w:cs="Times New Roman"/>
          <w:color w:val="auto"/>
          <w:kern w:val="2"/>
          <w:sz w:val="21"/>
          <w:szCs w:val="21"/>
          <w:highlight w:val="none"/>
        </w:rPr>
        <w:t>的投标，根据法律法规维护投标公正性的相关规定，特就本单位控股及管理关系情况申报如下，并承担申报不实的责任。</w:t>
      </w:r>
    </w:p>
    <w:tbl>
      <w:tblPr>
        <w:tblStyle w:val="31"/>
        <w:tblW w:w="4950" w:type="pct"/>
        <w:jc w:val="center"/>
        <w:tblLayout w:type="fixed"/>
        <w:tblCellMar>
          <w:top w:w="0" w:type="dxa"/>
          <w:left w:w="108" w:type="dxa"/>
          <w:bottom w:w="0" w:type="dxa"/>
          <w:right w:w="108" w:type="dxa"/>
        </w:tblCellMar>
      </w:tblPr>
      <w:tblGrid>
        <w:gridCol w:w="2841"/>
        <w:gridCol w:w="2474"/>
        <w:gridCol w:w="3122"/>
      </w:tblGrid>
      <w:tr w14:paraId="1BA36C66">
        <w:tblPrEx>
          <w:tblCellMar>
            <w:top w:w="0" w:type="dxa"/>
            <w:left w:w="108" w:type="dxa"/>
            <w:bottom w:w="0" w:type="dxa"/>
            <w:right w:w="108" w:type="dxa"/>
          </w:tblCellMar>
        </w:tblPrEx>
        <w:trPr>
          <w:trHeight w:val="283" w:hRule="atLeast"/>
          <w:jc w:val="center"/>
        </w:trPr>
        <w:tc>
          <w:tcPr>
            <w:tcW w:w="2769" w:type="dxa"/>
            <w:tcBorders>
              <w:top w:val="single" w:color="000000" w:sz="6" w:space="0"/>
              <w:left w:val="single" w:color="000000" w:sz="6" w:space="0"/>
              <w:bottom w:val="single" w:color="000000" w:sz="4" w:space="0"/>
              <w:right w:val="single" w:color="000000" w:sz="4" w:space="0"/>
            </w:tcBorders>
            <w:vAlign w:val="center"/>
          </w:tcPr>
          <w:p w14:paraId="077173A9">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申报人</w:t>
            </w:r>
            <w:r>
              <w:rPr>
                <w:rFonts w:ascii="等线" w:hAnsi="等线" w:eastAsia="等线" w:cs="Times New Roman"/>
                <w:color w:val="auto"/>
                <w:kern w:val="2"/>
                <w:sz w:val="21"/>
                <w:szCs w:val="21"/>
                <w:highlight w:val="none"/>
                <w:lang w:eastAsia="zh-CN"/>
              </w:rPr>
              <w:t>（</w:t>
            </w:r>
            <w:r>
              <w:rPr>
                <w:rFonts w:ascii="等线" w:hAnsi="等线" w:eastAsia="等线" w:cs="Times New Roman"/>
                <w:color w:val="auto"/>
                <w:kern w:val="2"/>
                <w:sz w:val="21"/>
                <w:szCs w:val="21"/>
                <w:highlight w:val="none"/>
                <w:lang w:val="en-US" w:eastAsia="zh-CN"/>
              </w:rPr>
              <w:t>投标人</w:t>
            </w:r>
            <w:r>
              <w:rPr>
                <w:rFonts w:ascii="等线" w:hAnsi="等线" w:eastAsia="等线" w:cs="Times New Roman"/>
                <w:color w:val="auto"/>
                <w:kern w:val="2"/>
                <w:sz w:val="21"/>
                <w:szCs w:val="21"/>
                <w:highlight w:val="none"/>
                <w:lang w:eastAsia="zh-CN"/>
              </w:rPr>
              <w:t>）</w:t>
            </w:r>
            <w:r>
              <w:rPr>
                <w:rFonts w:ascii="等线" w:hAnsi="等线" w:eastAsia="等线" w:cs="Times New Roman"/>
                <w:color w:val="auto"/>
                <w:kern w:val="2"/>
                <w:sz w:val="21"/>
                <w:szCs w:val="21"/>
                <w:highlight w:val="none"/>
              </w:rPr>
              <w:t>名称</w:t>
            </w:r>
          </w:p>
        </w:tc>
        <w:tc>
          <w:tcPr>
            <w:tcW w:w="5453" w:type="dxa"/>
            <w:gridSpan w:val="2"/>
            <w:tcBorders>
              <w:top w:val="single" w:color="000000" w:sz="6" w:space="0"/>
              <w:left w:val="single" w:color="000000" w:sz="4" w:space="0"/>
              <w:bottom w:val="single" w:color="000000" w:sz="4" w:space="0"/>
              <w:right w:val="single" w:color="000000" w:sz="6" w:space="0"/>
            </w:tcBorders>
            <w:vAlign w:val="center"/>
          </w:tcPr>
          <w:p w14:paraId="66FD182C">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318C04CB">
        <w:tblPrEx>
          <w:tblCellMar>
            <w:top w:w="0" w:type="dxa"/>
            <w:left w:w="108" w:type="dxa"/>
            <w:bottom w:w="0" w:type="dxa"/>
            <w:right w:w="108" w:type="dxa"/>
          </w:tblCellMar>
        </w:tblPrEx>
        <w:trPr>
          <w:cantSplit/>
          <w:trHeight w:val="283" w:hRule="atLeast"/>
          <w:jc w:val="center"/>
        </w:trPr>
        <w:tc>
          <w:tcPr>
            <w:tcW w:w="2769" w:type="dxa"/>
            <w:vMerge w:val="restart"/>
            <w:tcBorders>
              <w:top w:val="single" w:color="000000" w:sz="4" w:space="0"/>
              <w:left w:val="single" w:color="000000" w:sz="6" w:space="0"/>
              <w:bottom w:val="single" w:color="000000" w:sz="4" w:space="0"/>
              <w:right w:val="single" w:color="000000" w:sz="4" w:space="0"/>
            </w:tcBorders>
            <w:vAlign w:val="center"/>
          </w:tcPr>
          <w:p w14:paraId="04EF1450">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法定代表人/单位负责人</w:t>
            </w:r>
          </w:p>
        </w:tc>
        <w:tc>
          <w:tcPr>
            <w:tcW w:w="2411" w:type="dxa"/>
            <w:tcBorders>
              <w:top w:val="single" w:color="000000" w:sz="4" w:space="0"/>
              <w:left w:val="single" w:color="000000" w:sz="4" w:space="0"/>
              <w:bottom w:val="single" w:color="000000" w:sz="4" w:space="0"/>
              <w:right w:val="single" w:color="000000" w:sz="4" w:space="0"/>
            </w:tcBorders>
            <w:vAlign w:val="center"/>
          </w:tcPr>
          <w:p w14:paraId="06D216C6">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姓    名</w:t>
            </w:r>
          </w:p>
        </w:tc>
        <w:tc>
          <w:tcPr>
            <w:tcW w:w="3042" w:type="dxa"/>
            <w:tcBorders>
              <w:top w:val="single" w:color="000000" w:sz="4" w:space="0"/>
              <w:left w:val="single" w:color="000000" w:sz="4" w:space="0"/>
              <w:bottom w:val="single" w:color="000000" w:sz="4" w:space="0"/>
              <w:right w:val="single" w:color="000000" w:sz="6" w:space="0"/>
            </w:tcBorders>
            <w:vAlign w:val="center"/>
          </w:tcPr>
          <w:p w14:paraId="259987E5">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3ECBEE48">
        <w:tblPrEx>
          <w:tblCellMar>
            <w:top w:w="0" w:type="dxa"/>
            <w:left w:w="108" w:type="dxa"/>
            <w:bottom w:w="0" w:type="dxa"/>
            <w:right w:w="108" w:type="dxa"/>
          </w:tblCellMar>
        </w:tblPrEx>
        <w:trPr>
          <w:cantSplit/>
          <w:trHeight w:val="283" w:hRule="atLeast"/>
          <w:jc w:val="center"/>
        </w:trPr>
        <w:tc>
          <w:tcPr>
            <w:tcW w:w="2769" w:type="dxa"/>
            <w:vMerge w:val="continue"/>
            <w:tcBorders>
              <w:top w:val="single" w:color="000000" w:sz="4" w:space="0"/>
              <w:left w:val="single" w:color="000000" w:sz="6" w:space="0"/>
              <w:bottom w:val="single" w:color="000000" w:sz="4" w:space="0"/>
              <w:right w:val="single" w:color="000000" w:sz="4" w:space="0"/>
            </w:tcBorders>
            <w:vAlign w:val="center"/>
          </w:tcPr>
          <w:p w14:paraId="2A6FC8F1">
            <w:pPr>
              <w:widowControl w:val="0"/>
              <w:snapToGrid w:val="0"/>
              <w:spacing w:before="0" w:after="200" w:line="360" w:lineRule="auto"/>
              <w:jc w:val="center"/>
              <w:rPr>
                <w:rFonts w:ascii="等线" w:hAnsi="等线" w:eastAsia="等线" w:cs="Times New Roman"/>
                <w:color w:val="auto"/>
                <w:kern w:val="2"/>
                <w:sz w:val="21"/>
                <w:szCs w:val="21"/>
                <w:highlight w:val="none"/>
              </w:rPr>
            </w:pPr>
          </w:p>
        </w:tc>
        <w:tc>
          <w:tcPr>
            <w:tcW w:w="2411" w:type="dxa"/>
            <w:tcBorders>
              <w:top w:val="single" w:color="000000" w:sz="4" w:space="0"/>
              <w:left w:val="single" w:color="000000" w:sz="4" w:space="0"/>
              <w:bottom w:val="single" w:color="000000" w:sz="4" w:space="0"/>
              <w:right w:val="single" w:color="000000" w:sz="4" w:space="0"/>
            </w:tcBorders>
            <w:vAlign w:val="center"/>
          </w:tcPr>
          <w:p w14:paraId="2D8564B5">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身份证号</w:t>
            </w:r>
          </w:p>
        </w:tc>
        <w:tc>
          <w:tcPr>
            <w:tcW w:w="3042" w:type="dxa"/>
            <w:tcBorders>
              <w:top w:val="single" w:color="000000" w:sz="4" w:space="0"/>
              <w:left w:val="single" w:color="000000" w:sz="4" w:space="0"/>
              <w:bottom w:val="single" w:color="000000" w:sz="4" w:space="0"/>
              <w:right w:val="single" w:color="000000" w:sz="6" w:space="0"/>
            </w:tcBorders>
            <w:vAlign w:val="center"/>
          </w:tcPr>
          <w:p w14:paraId="3E357D9B">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0D3EC643">
        <w:tblPrEx>
          <w:tblCellMar>
            <w:top w:w="0" w:type="dxa"/>
            <w:left w:w="108" w:type="dxa"/>
            <w:bottom w:w="0" w:type="dxa"/>
            <w:right w:w="108" w:type="dxa"/>
          </w:tblCellMar>
        </w:tblPrEx>
        <w:trPr>
          <w:cantSplit/>
          <w:trHeight w:val="283" w:hRule="atLeast"/>
          <w:jc w:val="center"/>
        </w:trPr>
        <w:tc>
          <w:tcPr>
            <w:tcW w:w="2769" w:type="dxa"/>
            <w:vMerge w:val="restart"/>
            <w:tcBorders>
              <w:top w:val="single" w:color="000000" w:sz="4" w:space="0"/>
              <w:left w:val="single" w:color="000000" w:sz="6" w:space="0"/>
              <w:bottom w:val="single" w:color="000000" w:sz="4" w:space="0"/>
              <w:right w:val="single" w:color="000000" w:sz="4" w:space="0"/>
            </w:tcBorders>
            <w:vAlign w:val="center"/>
          </w:tcPr>
          <w:p w14:paraId="2309D7F3">
            <w:pPr>
              <w:widowControl w:val="0"/>
              <w:spacing w:before="0" w:after="200" w:line="360" w:lineRule="auto"/>
              <w:ind w:firstLine="630"/>
              <w:jc w:val="both"/>
              <w:rPr>
                <w:rFonts w:ascii="等线" w:hAnsi="等线" w:eastAsia="等线" w:cs="Times New Roman"/>
                <w:color w:val="auto"/>
                <w:kern w:val="2"/>
                <w:sz w:val="21"/>
                <w:szCs w:val="21"/>
                <w:highlight w:val="none"/>
                <w:lang w:val="en-US" w:eastAsia="zh-CN"/>
              </w:rPr>
            </w:pPr>
            <w:r>
              <w:rPr>
                <w:rFonts w:ascii="等线" w:hAnsi="等线" w:eastAsia="等线" w:cs="Times New Roman"/>
                <w:color w:val="auto"/>
                <w:kern w:val="2"/>
                <w:sz w:val="21"/>
                <w:szCs w:val="21"/>
                <w:highlight w:val="none"/>
                <w:lang w:val="en-US" w:eastAsia="zh-CN"/>
              </w:rPr>
              <w:t xml:space="preserve">委托代理人： </w:t>
            </w:r>
          </w:p>
          <w:p w14:paraId="6442683A">
            <w:pPr>
              <w:widowControl w:val="0"/>
              <w:spacing w:before="0" w:after="200" w:line="360" w:lineRule="auto"/>
              <w:ind w:firstLine="630"/>
              <w:jc w:val="both"/>
              <w:rPr>
                <w:rFonts w:ascii="等线" w:hAnsi="等线" w:eastAsia="等线" w:cs="Times New Roman"/>
                <w:color w:val="auto"/>
                <w:kern w:val="2"/>
                <w:sz w:val="21"/>
                <w:szCs w:val="21"/>
                <w:highlight w:val="none"/>
                <w:lang w:val="en-US" w:eastAsia="zh-CN"/>
              </w:rPr>
            </w:pPr>
            <w:r>
              <w:rPr>
                <w:rFonts w:ascii="等线" w:hAnsi="等线" w:eastAsia="等线" w:cs="Times New Roman"/>
                <w:color w:val="auto"/>
                <w:kern w:val="2"/>
                <w:sz w:val="21"/>
                <w:szCs w:val="21"/>
                <w:highlight w:val="none"/>
                <w:lang w:val="en-US" w:eastAsia="zh-CN"/>
              </w:rPr>
              <w:t xml:space="preserve">（如有） </w:t>
            </w:r>
          </w:p>
        </w:tc>
        <w:tc>
          <w:tcPr>
            <w:tcW w:w="2411" w:type="dxa"/>
            <w:tcBorders>
              <w:top w:val="single" w:color="000000" w:sz="4" w:space="0"/>
              <w:left w:val="single" w:color="000000" w:sz="4" w:space="0"/>
              <w:bottom w:val="single" w:color="000000" w:sz="4" w:space="0"/>
              <w:right w:val="single" w:color="000000" w:sz="4" w:space="0"/>
            </w:tcBorders>
            <w:vAlign w:val="center"/>
          </w:tcPr>
          <w:p w14:paraId="34774415">
            <w:pPr>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等线"/>
                <w:color w:val="auto"/>
                <w:sz w:val="21"/>
                <w:szCs w:val="21"/>
                <w:highlight w:val="none"/>
              </w:rPr>
              <w:t>姓    名</w:t>
            </w:r>
          </w:p>
        </w:tc>
        <w:tc>
          <w:tcPr>
            <w:tcW w:w="3042" w:type="dxa"/>
            <w:tcBorders>
              <w:top w:val="single" w:color="000000" w:sz="4" w:space="0"/>
              <w:left w:val="single" w:color="000000" w:sz="4" w:space="0"/>
              <w:bottom w:val="single" w:color="000000" w:sz="4" w:space="0"/>
              <w:right w:val="single" w:color="000000" w:sz="6" w:space="0"/>
            </w:tcBorders>
            <w:vAlign w:val="center"/>
          </w:tcPr>
          <w:p w14:paraId="413A709B">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67E49137">
        <w:tblPrEx>
          <w:tblCellMar>
            <w:top w:w="0" w:type="dxa"/>
            <w:left w:w="108" w:type="dxa"/>
            <w:bottom w:w="0" w:type="dxa"/>
            <w:right w:w="108" w:type="dxa"/>
          </w:tblCellMar>
        </w:tblPrEx>
        <w:trPr>
          <w:cantSplit/>
          <w:trHeight w:val="283" w:hRule="atLeast"/>
          <w:jc w:val="center"/>
        </w:trPr>
        <w:tc>
          <w:tcPr>
            <w:tcW w:w="2769" w:type="dxa"/>
            <w:vMerge w:val="continue"/>
            <w:tcBorders>
              <w:top w:val="single" w:color="000000" w:sz="4" w:space="0"/>
              <w:left w:val="single" w:color="000000" w:sz="6" w:space="0"/>
              <w:bottom w:val="single" w:color="000000" w:sz="4" w:space="0"/>
              <w:right w:val="single" w:color="000000" w:sz="4" w:space="0"/>
            </w:tcBorders>
            <w:vAlign w:val="center"/>
          </w:tcPr>
          <w:p w14:paraId="02185B74">
            <w:pPr>
              <w:widowControl w:val="0"/>
              <w:snapToGrid w:val="0"/>
              <w:spacing w:before="0" w:after="200" w:line="360" w:lineRule="auto"/>
              <w:jc w:val="center"/>
              <w:rPr>
                <w:rFonts w:ascii="等线" w:hAnsi="等线" w:eastAsia="等线" w:cs="Times New Roman"/>
                <w:color w:val="auto"/>
                <w:kern w:val="2"/>
                <w:sz w:val="21"/>
                <w:szCs w:val="21"/>
                <w:highlight w:val="none"/>
                <w:lang w:val="en-US" w:eastAsia="zh-CN"/>
              </w:rPr>
            </w:pPr>
          </w:p>
        </w:tc>
        <w:tc>
          <w:tcPr>
            <w:tcW w:w="2411" w:type="dxa"/>
            <w:tcBorders>
              <w:top w:val="single" w:color="000000" w:sz="4" w:space="0"/>
              <w:left w:val="single" w:color="000000" w:sz="4" w:space="0"/>
              <w:bottom w:val="single" w:color="000000" w:sz="4" w:space="0"/>
              <w:right w:val="single" w:color="000000" w:sz="4" w:space="0"/>
            </w:tcBorders>
            <w:vAlign w:val="center"/>
          </w:tcPr>
          <w:p w14:paraId="0472AD6D">
            <w:pPr>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等线"/>
                <w:color w:val="auto"/>
                <w:sz w:val="21"/>
                <w:szCs w:val="21"/>
                <w:highlight w:val="none"/>
              </w:rPr>
              <w:t>身份证号</w:t>
            </w:r>
          </w:p>
        </w:tc>
        <w:tc>
          <w:tcPr>
            <w:tcW w:w="3042" w:type="dxa"/>
            <w:tcBorders>
              <w:top w:val="single" w:color="000000" w:sz="4" w:space="0"/>
              <w:left w:val="single" w:color="000000" w:sz="4" w:space="0"/>
              <w:bottom w:val="single" w:color="000000" w:sz="4" w:space="0"/>
              <w:right w:val="single" w:color="000000" w:sz="6" w:space="0"/>
            </w:tcBorders>
            <w:vAlign w:val="center"/>
          </w:tcPr>
          <w:p w14:paraId="5DD6AEE8">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69775AFC">
        <w:tblPrEx>
          <w:tblCellMar>
            <w:top w:w="0" w:type="dxa"/>
            <w:left w:w="108" w:type="dxa"/>
            <w:bottom w:w="0" w:type="dxa"/>
            <w:right w:w="108" w:type="dxa"/>
          </w:tblCellMar>
        </w:tblPrEx>
        <w:trPr>
          <w:cantSplit/>
          <w:trHeight w:val="283" w:hRule="atLeast"/>
          <w:jc w:val="center"/>
        </w:trPr>
        <w:tc>
          <w:tcPr>
            <w:tcW w:w="2769" w:type="dxa"/>
            <w:vMerge w:val="continue"/>
            <w:tcBorders>
              <w:top w:val="single" w:color="000000" w:sz="4" w:space="0"/>
              <w:left w:val="single" w:color="000000" w:sz="6" w:space="0"/>
              <w:bottom w:val="single" w:color="000000" w:sz="4" w:space="0"/>
              <w:right w:val="single" w:color="000000" w:sz="4" w:space="0"/>
            </w:tcBorders>
            <w:vAlign w:val="center"/>
          </w:tcPr>
          <w:p w14:paraId="2941BC1A">
            <w:pPr>
              <w:widowControl w:val="0"/>
              <w:snapToGrid w:val="0"/>
              <w:spacing w:before="0" w:after="200" w:line="360" w:lineRule="auto"/>
              <w:jc w:val="center"/>
              <w:rPr>
                <w:rFonts w:ascii="等线" w:hAnsi="等线" w:eastAsia="等线" w:cs="Times New Roman"/>
                <w:color w:val="auto"/>
                <w:kern w:val="2"/>
                <w:sz w:val="21"/>
                <w:szCs w:val="21"/>
                <w:highlight w:val="none"/>
                <w:lang w:val="en-US" w:eastAsia="zh-CN"/>
              </w:rPr>
            </w:pPr>
          </w:p>
        </w:tc>
        <w:tc>
          <w:tcPr>
            <w:tcW w:w="2411" w:type="dxa"/>
            <w:tcBorders>
              <w:top w:val="single" w:color="000000" w:sz="4" w:space="0"/>
              <w:left w:val="single" w:color="000000" w:sz="4" w:space="0"/>
              <w:bottom w:val="single" w:color="000000" w:sz="4" w:space="0"/>
              <w:right w:val="single" w:color="000000" w:sz="4" w:space="0"/>
            </w:tcBorders>
            <w:vAlign w:val="center"/>
          </w:tcPr>
          <w:p w14:paraId="4C89DCEB">
            <w:pPr>
              <w:spacing w:before="0" w:after="200" w:line="360" w:lineRule="auto"/>
              <w:ind w:firstLine="0"/>
              <w:jc w:val="center"/>
              <w:rPr>
                <w:rFonts w:ascii="等线" w:hAnsi="等线" w:eastAsia="等线" w:cs="等线"/>
                <w:color w:val="auto"/>
                <w:sz w:val="21"/>
                <w:szCs w:val="21"/>
                <w:highlight w:val="none"/>
                <w:lang w:val="en-US" w:eastAsia="zh-CN"/>
              </w:rPr>
            </w:pPr>
            <w:r>
              <w:rPr>
                <w:rFonts w:ascii="等线" w:hAnsi="等线" w:eastAsia="等线" w:cs="等线"/>
                <w:color w:val="auto"/>
                <w:sz w:val="21"/>
                <w:szCs w:val="21"/>
                <w:highlight w:val="none"/>
                <w:lang w:val="en-US" w:eastAsia="zh-CN"/>
              </w:rPr>
              <w:t>近一个月社保缴纳单位</w:t>
            </w:r>
          </w:p>
        </w:tc>
        <w:tc>
          <w:tcPr>
            <w:tcW w:w="3042" w:type="dxa"/>
            <w:tcBorders>
              <w:top w:val="single" w:color="000000" w:sz="4" w:space="0"/>
              <w:left w:val="single" w:color="000000" w:sz="4" w:space="0"/>
              <w:bottom w:val="single" w:color="000000" w:sz="4" w:space="0"/>
              <w:right w:val="single" w:color="000000" w:sz="6" w:space="0"/>
            </w:tcBorders>
            <w:vAlign w:val="center"/>
          </w:tcPr>
          <w:p w14:paraId="0079EA81">
            <w:pPr>
              <w:widowControl w:val="0"/>
              <w:snapToGrid w:val="0"/>
              <w:spacing w:before="0" w:after="200" w:line="360" w:lineRule="auto"/>
              <w:jc w:val="center"/>
              <w:rPr>
                <w:rFonts w:ascii="等线" w:hAnsi="等线" w:eastAsia="等线" w:cs="Times New Roman"/>
                <w:color w:val="auto"/>
                <w:kern w:val="2"/>
                <w:sz w:val="21"/>
                <w:szCs w:val="21"/>
                <w:highlight w:val="none"/>
                <w:lang w:val="en-US" w:eastAsia="zh-CN"/>
              </w:rPr>
            </w:pPr>
          </w:p>
        </w:tc>
      </w:tr>
      <w:tr w14:paraId="7E8ECCE9">
        <w:tblPrEx>
          <w:tblCellMar>
            <w:top w:w="0" w:type="dxa"/>
            <w:left w:w="108" w:type="dxa"/>
            <w:bottom w:w="0" w:type="dxa"/>
            <w:right w:w="108" w:type="dxa"/>
          </w:tblCellMar>
        </w:tblPrEx>
        <w:trPr>
          <w:trHeight w:val="283" w:hRule="atLeast"/>
          <w:jc w:val="center"/>
        </w:trPr>
        <w:tc>
          <w:tcPr>
            <w:tcW w:w="2769" w:type="dxa"/>
            <w:tcBorders>
              <w:top w:val="single" w:color="000000" w:sz="4" w:space="0"/>
              <w:left w:val="single" w:color="000000" w:sz="6" w:space="0"/>
              <w:bottom w:val="single" w:color="000000" w:sz="4" w:space="0"/>
              <w:right w:val="single" w:color="000000" w:sz="4" w:space="0"/>
            </w:tcBorders>
            <w:vAlign w:val="center"/>
          </w:tcPr>
          <w:p w14:paraId="1291887E">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控股股东/投资人名称</w:t>
            </w:r>
          </w:p>
          <w:p w14:paraId="75AF3227">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及出资比例</w:t>
            </w:r>
          </w:p>
        </w:tc>
        <w:tc>
          <w:tcPr>
            <w:tcW w:w="5453" w:type="dxa"/>
            <w:gridSpan w:val="2"/>
            <w:tcBorders>
              <w:top w:val="single" w:color="000000" w:sz="4" w:space="0"/>
              <w:left w:val="single" w:color="000000" w:sz="4" w:space="0"/>
              <w:bottom w:val="single" w:color="000000" w:sz="4" w:space="0"/>
              <w:right w:val="single" w:color="000000" w:sz="6" w:space="0"/>
            </w:tcBorders>
            <w:vAlign w:val="center"/>
          </w:tcPr>
          <w:p w14:paraId="46071933">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5E6255A4">
        <w:tblPrEx>
          <w:tblCellMar>
            <w:top w:w="0" w:type="dxa"/>
            <w:left w:w="108" w:type="dxa"/>
            <w:bottom w:w="0" w:type="dxa"/>
            <w:right w:w="108" w:type="dxa"/>
          </w:tblCellMar>
        </w:tblPrEx>
        <w:trPr>
          <w:trHeight w:val="283" w:hRule="atLeast"/>
          <w:jc w:val="center"/>
        </w:trPr>
        <w:tc>
          <w:tcPr>
            <w:tcW w:w="2769" w:type="dxa"/>
            <w:tcBorders>
              <w:top w:val="single" w:color="000000" w:sz="4" w:space="0"/>
              <w:left w:val="single" w:color="000000" w:sz="6" w:space="0"/>
              <w:bottom w:val="single" w:color="000000" w:sz="4" w:space="0"/>
              <w:right w:val="single" w:color="000000" w:sz="4" w:space="0"/>
            </w:tcBorders>
            <w:vAlign w:val="center"/>
          </w:tcPr>
          <w:p w14:paraId="64D3D902">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非控股股东/投资人名称</w:t>
            </w:r>
          </w:p>
          <w:p w14:paraId="7610402A">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及出资比例</w:t>
            </w:r>
          </w:p>
        </w:tc>
        <w:tc>
          <w:tcPr>
            <w:tcW w:w="5453" w:type="dxa"/>
            <w:gridSpan w:val="2"/>
            <w:tcBorders>
              <w:top w:val="single" w:color="000000" w:sz="4" w:space="0"/>
              <w:left w:val="single" w:color="000000" w:sz="4" w:space="0"/>
              <w:bottom w:val="single" w:color="000000" w:sz="4" w:space="0"/>
              <w:right w:val="single" w:color="000000" w:sz="6" w:space="0"/>
            </w:tcBorders>
            <w:vAlign w:val="center"/>
          </w:tcPr>
          <w:p w14:paraId="11E19EE7">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2EB72D27">
        <w:tblPrEx>
          <w:tblCellMar>
            <w:top w:w="0" w:type="dxa"/>
            <w:left w:w="108" w:type="dxa"/>
            <w:bottom w:w="0" w:type="dxa"/>
            <w:right w:w="108" w:type="dxa"/>
          </w:tblCellMar>
        </w:tblPrEx>
        <w:trPr>
          <w:cantSplit/>
          <w:trHeight w:val="283" w:hRule="atLeast"/>
          <w:jc w:val="center"/>
        </w:trPr>
        <w:tc>
          <w:tcPr>
            <w:tcW w:w="2769" w:type="dxa"/>
            <w:vMerge w:val="restart"/>
            <w:tcBorders>
              <w:top w:val="single" w:color="000000" w:sz="4" w:space="0"/>
              <w:left w:val="single" w:color="000000" w:sz="6" w:space="0"/>
              <w:bottom w:val="single" w:color="000000" w:sz="4" w:space="0"/>
              <w:right w:val="single" w:color="000000" w:sz="4" w:space="0"/>
            </w:tcBorders>
            <w:vAlign w:val="center"/>
          </w:tcPr>
          <w:p w14:paraId="52155499">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管理关系单位名称</w:t>
            </w:r>
          </w:p>
        </w:tc>
        <w:tc>
          <w:tcPr>
            <w:tcW w:w="2411" w:type="dxa"/>
            <w:tcBorders>
              <w:top w:val="single" w:color="000000" w:sz="4" w:space="0"/>
              <w:left w:val="single" w:color="000000" w:sz="4" w:space="0"/>
              <w:bottom w:val="single" w:color="000000" w:sz="4" w:space="0"/>
              <w:right w:val="single" w:color="000000" w:sz="4" w:space="0"/>
            </w:tcBorders>
            <w:vAlign w:val="center"/>
          </w:tcPr>
          <w:p w14:paraId="3F2FF0D4">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管理关系单位名称</w:t>
            </w:r>
          </w:p>
        </w:tc>
        <w:tc>
          <w:tcPr>
            <w:tcW w:w="3042" w:type="dxa"/>
            <w:tcBorders>
              <w:top w:val="single" w:color="000000" w:sz="4" w:space="0"/>
              <w:left w:val="single" w:color="000000" w:sz="4" w:space="0"/>
              <w:bottom w:val="single" w:color="000000" w:sz="4" w:space="0"/>
              <w:right w:val="single" w:color="000000" w:sz="6" w:space="0"/>
            </w:tcBorders>
            <w:vAlign w:val="center"/>
          </w:tcPr>
          <w:p w14:paraId="403269E4">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520F4C08">
        <w:tblPrEx>
          <w:tblCellMar>
            <w:top w:w="0" w:type="dxa"/>
            <w:left w:w="108" w:type="dxa"/>
            <w:bottom w:w="0" w:type="dxa"/>
            <w:right w:w="108" w:type="dxa"/>
          </w:tblCellMar>
        </w:tblPrEx>
        <w:trPr>
          <w:cantSplit/>
          <w:trHeight w:val="283" w:hRule="atLeast"/>
          <w:jc w:val="center"/>
        </w:trPr>
        <w:tc>
          <w:tcPr>
            <w:tcW w:w="2769" w:type="dxa"/>
            <w:vMerge w:val="continue"/>
            <w:tcBorders>
              <w:top w:val="single" w:color="000000" w:sz="4" w:space="0"/>
              <w:left w:val="single" w:color="000000" w:sz="6" w:space="0"/>
              <w:bottom w:val="single" w:color="000000" w:sz="4" w:space="0"/>
              <w:right w:val="single" w:color="000000" w:sz="4" w:space="0"/>
            </w:tcBorders>
            <w:vAlign w:val="center"/>
          </w:tcPr>
          <w:p w14:paraId="0632BA87">
            <w:pPr>
              <w:widowControl w:val="0"/>
              <w:snapToGrid w:val="0"/>
              <w:spacing w:before="0" w:after="200" w:line="360" w:lineRule="auto"/>
              <w:jc w:val="center"/>
              <w:rPr>
                <w:rFonts w:ascii="等线" w:hAnsi="等线" w:eastAsia="等线" w:cs="Times New Roman"/>
                <w:color w:val="auto"/>
                <w:kern w:val="2"/>
                <w:sz w:val="21"/>
                <w:szCs w:val="21"/>
                <w:highlight w:val="none"/>
              </w:rPr>
            </w:pPr>
          </w:p>
        </w:tc>
        <w:tc>
          <w:tcPr>
            <w:tcW w:w="2411" w:type="dxa"/>
            <w:tcBorders>
              <w:top w:val="single" w:color="000000" w:sz="4" w:space="0"/>
              <w:left w:val="single" w:color="000000" w:sz="4" w:space="0"/>
              <w:bottom w:val="single" w:color="000000" w:sz="4" w:space="0"/>
              <w:right w:val="single" w:color="000000" w:sz="4" w:space="0"/>
            </w:tcBorders>
            <w:vAlign w:val="center"/>
          </w:tcPr>
          <w:p w14:paraId="78374325">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被管理关系单位名称</w:t>
            </w:r>
          </w:p>
        </w:tc>
        <w:tc>
          <w:tcPr>
            <w:tcW w:w="3042" w:type="dxa"/>
            <w:tcBorders>
              <w:top w:val="single" w:color="000000" w:sz="4" w:space="0"/>
              <w:left w:val="single" w:color="000000" w:sz="4" w:space="0"/>
              <w:bottom w:val="single" w:color="000000" w:sz="4" w:space="0"/>
              <w:right w:val="single" w:color="000000" w:sz="6" w:space="0"/>
            </w:tcBorders>
            <w:vAlign w:val="center"/>
          </w:tcPr>
          <w:p w14:paraId="06AF2F9D">
            <w:pPr>
              <w:widowControl w:val="0"/>
              <w:snapToGrid w:val="0"/>
              <w:spacing w:before="0" w:after="200" w:line="360" w:lineRule="auto"/>
              <w:jc w:val="center"/>
              <w:rPr>
                <w:rFonts w:ascii="等线" w:hAnsi="等线" w:eastAsia="等线" w:cs="Times New Roman"/>
                <w:color w:val="auto"/>
                <w:kern w:val="2"/>
                <w:sz w:val="21"/>
                <w:szCs w:val="21"/>
                <w:highlight w:val="none"/>
              </w:rPr>
            </w:pPr>
          </w:p>
        </w:tc>
      </w:tr>
      <w:tr w14:paraId="71C5EDE3">
        <w:tblPrEx>
          <w:tblCellMar>
            <w:top w:w="0" w:type="dxa"/>
            <w:left w:w="108" w:type="dxa"/>
            <w:bottom w:w="0" w:type="dxa"/>
            <w:right w:w="108" w:type="dxa"/>
          </w:tblCellMar>
        </w:tblPrEx>
        <w:trPr>
          <w:trHeight w:val="90" w:hRule="atLeast"/>
          <w:jc w:val="center"/>
        </w:trPr>
        <w:tc>
          <w:tcPr>
            <w:tcW w:w="2769" w:type="dxa"/>
            <w:tcBorders>
              <w:top w:val="single" w:color="000000" w:sz="4" w:space="0"/>
              <w:left w:val="single" w:color="000000" w:sz="6" w:space="0"/>
              <w:bottom w:val="single" w:color="000000" w:sz="6" w:space="0"/>
              <w:right w:val="single" w:color="000000" w:sz="4" w:space="0"/>
            </w:tcBorders>
            <w:vAlign w:val="center"/>
          </w:tcPr>
          <w:p w14:paraId="76AC1811">
            <w:pPr>
              <w:widowControl w:val="0"/>
              <w:spacing w:before="0" w:after="200" w:line="360" w:lineRule="auto"/>
              <w:ind w:firstLine="0"/>
              <w:jc w:val="center"/>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rPr>
              <w:t>备注</w:t>
            </w:r>
          </w:p>
        </w:tc>
        <w:tc>
          <w:tcPr>
            <w:tcW w:w="5453" w:type="dxa"/>
            <w:gridSpan w:val="2"/>
            <w:tcBorders>
              <w:top w:val="single" w:color="000000" w:sz="4" w:space="0"/>
              <w:left w:val="single" w:color="000000" w:sz="4" w:space="0"/>
              <w:bottom w:val="single" w:color="000000" w:sz="6" w:space="0"/>
              <w:right w:val="single" w:color="000000" w:sz="6" w:space="0"/>
            </w:tcBorders>
            <w:vAlign w:val="center"/>
          </w:tcPr>
          <w:p w14:paraId="00B6E37A">
            <w:pPr>
              <w:widowControl w:val="0"/>
              <w:snapToGrid w:val="0"/>
              <w:spacing w:before="0" w:after="200" w:line="360" w:lineRule="auto"/>
              <w:jc w:val="center"/>
              <w:rPr>
                <w:rFonts w:ascii="等线" w:hAnsi="等线" w:eastAsia="等线" w:cs="Times New Roman"/>
                <w:color w:val="auto"/>
                <w:kern w:val="2"/>
                <w:sz w:val="21"/>
                <w:szCs w:val="21"/>
                <w:highlight w:val="none"/>
              </w:rPr>
            </w:pPr>
          </w:p>
        </w:tc>
      </w:tr>
    </w:tbl>
    <w:p w14:paraId="7C96FBEB">
      <w:pPr>
        <w:widowControl w:val="0"/>
        <w:autoSpaceDE w:val="0"/>
        <w:snapToGrid w:val="0"/>
        <w:ind w:firstLine="0"/>
        <w:jc w:val="left"/>
        <w:rPr>
          <w:rFonts w:ascii="宋体" w:hAnsi="宋体" w:cs="宋体"/>
          <w:b/>
          <w:bCs/>
          <w:color w:val="auto"/>
          <w:szCs w:val="21"/>
          <w:highlight w:val="none"/>
        </w:rPr>
      </w:pPr>
      <w:r>
        <w:rPr>
          <w:rFonts w:ascii="宋体" w:hAnsi="宋体" w:cs="宋体"/>
          <w:b/>
          <w:bCs/>
          <w:color w:val="auto"/>
          <w:szCs w:val="21"/>
          <w:highlight w:val="none"/>
        </w:rPr>
        <w:t>注：</w:t>
      </w:r>
    </w:p>
    <w:p w14:paraId="0EF7E22D">
      <w:pPr>
        <w:widowControl w:val="0"/>
        <w:spacing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lang w:val="en-US" w:eastAsia="zh-CN"/>
        </w:rPr>
        <w:t>1、</w:t>
      </w:r>
      <w:r>
        <w:rPr>
          <w:rFonts w:ascii="等线" w:hAnsi="等线" w:eastAsia="等线" w:cs="Times New Roman"/>
          <w:color w:val="auto"/>
          <w:kern w:val="2"/>
          <w:sz w:val="21"/>
          <w:szCs w:val="21"/>
          <w:highlight w:val="none"/>
        </w:rPr>
        <w:t>控股股东/投资人是指出资比例在50%以上，或者出资比例不足50%，但享有公司股东会/董事会控制权的投资方（含单位或者个人）。</w:t>
      </w:r>
    </w:p>
    <w:p w14:paraId="05E77D49">
      <w:pPr>
        <w:widowControl w:val="0"/>
        <w:spacing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lang w:val="en-US" w:eastAsia="zh-CN"/>
        </w:rPr>
        <w:t>2、</w:t>
      </w:r>
      <w:r>
        <w:rPr>
          <w:rFonts w:ascii="等线" w:hAnsi="等线" w:eastAsia="等线" w:cs="Times New Roman"/>
          <w:color w:val="auto"/>
          <w:kern w:val="2"/>
          <w:sz w:val="21"/>
          <w:szCs w:val="21"/>
          <w:highlight w:val="none"/>
        </w:rPr>
        <w:t>管理关系单位是指与不具有出资持股关系的其他单位之间存在管理与被管理关系的单位。</w:t>
      </w:r>
    </w:p>
    <w:p w14:paraId="1764B7CD">
      <w:pPr>
        <w:widowControl w:val="0"/>
        <w:spacing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lang w:val="en-US" w:eastAsia="zh-CN"/>
        </w:rPr>
        <w:t>3、</w:t>
      </w:r>
      <w:r>
        <w:rPr>
          <w:rFonts w:ascii="等线" w:hAnsi="等线" w:eastAsia="等线" w:cs="Times New Roman"/>
          <w:color w:val="auto"/>
          <w:kern w:val="2"/>
          <w:sz w:val="21"/>
          <w:szCs w:val="21"/>
          <w:highlight w:val="none"/>
        </w:rPr>
        <w:t>本表须附</w:t>
      </w:r>
      <w:r>
        <w:rPr>
          <w:rFonts w:ascii="Times New Roman" w:hAnsi="Times New Roman" w:eastAsia="等线" w:cs="Times New Roman"/>
          <w:color w:val="auto"/>
          <w:kern w:val="2"/>
          <w:sz w:val="21"/>
          <w:szCs w:val="21"/>
          <w:highlight w:val="none"/>
          <w:lang w:val="en-US" w:eastAsia="zh-CN"/>
        </w:rPr>
        <w:t>投标人</w:t>
      </w:r>
      <w:r>
        <w:rPr>
          <w:rFonts w:ascii="Times New Roman" w:hAnsi="Times New Roman" w:eastAsia="等线" w:cs="Times New Roman"/>
          <w:color w:val="auto"/>
          <w:kern w:val="2"/>
          <w:sz w:val="21"/>
          <w:szCs w:val="21"/>
          <w:highlight w:val="none"/>
        </w:rPr>
        <w:t>与其全资或控股子公司关系的相关证明材料，否则</w:t>
      </w:r>
      <w:r>
        <w:rPr>
          <w:rFonts w:ascii="等线" w:hAnsi="等线" w:eastAsia="等线" w:cs="Times New Roman"/>
          <w:color w:val="auto"/>
          <w:kern w:val="2"/>
          <w:sz w:val="21"/>
          <w:szCs w:val="21"/>
          <w:highlight w:val="none"/>
        </w:rPr>
        <w:t>造成不被认可的后果由</w:t>
      </w:r>
      <w:r>
        <w:rPr>
          <w:rFonts w:ascii="等线" w:hAnsi="等线" w:eastAsia="等线" w:cs="Times New Roman"/>
          <w:color w:val="auto"/>
          <w:kern w:val="2"/>
          <w:sz w:val="21"/>
          <w:szCs w:val="21"/>
          <w:highlight w:val="none"/>
          <w:lang w:val="en-US" w:eastAsia="zh-CN"/>
        </w:rPr>
        <w:t>投标人</w:t>
      </w:r>
      <w:r>
        <w:rPr>
          <w:rFonts w:ascii="等线" w:hAnsi="等线" w:eastAsia="等线" w:cs="Times New Roman"/>
          <w:color w:val="auto"/>
          <w:kern w:val="2"/>
          <w:sz w:val="21"/>
          <w:szCs w:val="21"/>
          <w:highlight w:val="none"/>
        </w:rPr>
        <w:t>自负。</w:t>
      </w:r>
    </w:p>
    <w:p w14:paraId="5BFF775B">
      <w:pPr>
        <w:widowControl w:val="0"/>
        <w:spacing w:before="0" w:after="200"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lang w:val="en-US" w:eastAsia="zh-CN"/>
        </w:rPr>
        <w:t>4、</w:t>
      </w:r>
      <w:r>
        <w:rPr>
          <w:rFonts w:ascii="等线" w:hAnsi="等线" w:eastAsia="等线" w:cs="Times New Roman"/>
          <w:color w:val="auto"/>
          <w:kern w:val="2"/>
          <w:sz w:val="21"/>
          <w:szCs w:val="21"/>
          <w:highlight w:val="none"/>
        </w:rPr>
        <w:t>本表须附</w:t>
      </w:r>
      <w:r>
        <w:rPr>
          <w:rFonts w:ascii="等线" w:hAnsi="等线" w:eastAsia="等线" w:cs="Times New Roman"/>
          <w:color w:val="auto"/>
          <w:kern w:val="2"/>
          <w:sz w:val="21"/>
          <w:szCs w:val="21"/>
          <w:highlight w:val="none"/>
          <w:lang w:val="en-US" w:eastAsia="zh-CN"/>
        </w:rPr>
        <w:t>委托代理人（如有）近一个月缴纳社保单位</w:t>
      </w:r>
      <w:r>
        <w:rPr>
          <w:rFonts w:ascii="等线" w:hAnsi="等线" w:eastAsia="等线" w:cs="Times New Roman"/>
          <w:color w:val="auto"/>
          <w:kern w:val="2"/>
          <w:sz w:val="21"/>
          <w:szCs w:val="21"/>
          <w:highlight w:val="none"/>
        </w:rPr>
        <w:t>的相关证明材料，否则造成不被认可的后果由</w:t>
      </w:r>
      <w:r>
        <w:rPr>
          <w:rFonts w:ascii="等线" w:hAnsi="等线" w:eastAsia="等线" w:cs="Times New Roman"/>
          <w:color w:val="auto"/>
          <w:kern w:val="2"/>
          <w:sz w:val="21"/>
          <w:szCs w:val="21"/>
          <w:highlight w:val="none"/>
          <w:lang w:eastAsia="zh-CN"/>
        </w:rPr>
        <w:t>供应商</w:t>
      </w:r>
      <w:r>
        <w:rPr>
          <w:rFonts w:ascii="等线" w:hAnsi="等线" w:eastAsia="等线" w:cs="Times New Roman"/>
          <w:color w:val="auto"/>
          <w:kern w:val="2"/>
          <w:sz w:val="21"/>
          <w:szCs w:val="21"/>
          <w:highlight w:val="none"/>
        </w:rPr>
        <w:t>自负。</w:t>
      </w:r>
    </w:p>
    <w:p w14:paraId="72169358">
      <w:pPr>
        <w:widowControl w:val="0"/>
        <w:spacing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lang w:val="en-US" w:eastAsia="zh-CN"/>
        </w:rPr>
        <w:t>5、</w:t>
      </w:r>
      <w:r>
        <w:rPr>
          <w:rFonts w:ascii="等线" w:hAnsi="等线" w:eastAsia="等线" w:cs="Times New Roman"/>
          <w:color w:val="auto"/>
          <w:kern w:val="2"/>
          <w:sz w:val="21"/>
          <w:szCs w:val="21"/>
          <w:highlight w:val="none"/>
        </w:rPr>
        <w:t>如为联合体投标，联合体各方均须提供</w:t>
      </w:r>
      <w:r>
        <w:rPr>
          <w:rFonts w:ascii="Times New Roman" w:hAnsi="Times New Roman" w:eastAsia="等线" w:cs="Times New Roman"/>
          <w:color w:val="auto"/>
          <w:kern w:val="2"/>
          <w:sz w:val="21"/>
          <w:szCs w:val="21"/>
          <w:highlight w:val="none"/>
        </w:rPr>
        <w:t>控股及管理关系情况申报表。</w:t>
      </w:r>
    </w:p>
    <w:p w14:paraId="0CF51E61">
      <w:pPr>
        <w:widowControl w:val="0"/>
        <w:spacing w:line="360" w:lineRule="auto"/>
        <w:ind w:firstLine="420"/>
        <w:jc w:val="both"/>
        <w:rPr>
          <w:rFonts w:ascii="等线" w:hAnsi="等线" w:eastAsia="等线" w:cs="Times New Roman"/>
          <w:color w:val="auto"/>
          <w:kern w:val="2"/>
          <w:sz w:val="21"/>
          <w:szCs w:val="21"/>
          <w:highlight w:val="none"/>
        </w:rPr>
      </w:pPr>
      <w:r>
        <w:rPr>
          <w:rFonts w:ascii="等线" w:hAnsi="等线" w:eastAsia="等线" w:cs="Times New Roman"/>
          <w:color w:val="auto"/>
          <w:kern w:val="2"/>
          <w:sz w:val="21"/>
          <w:szCs w:val="21"/>
          <w:highlight w:val="none"/>
          <w:lang w:val="en-US" w:eastAsia="zh-CN"/>
        </w:rPr>
        <w:t>6、</w:t>
      </w:r>
      <w:r>
        <w:rPr>
          <w:rFonts w:ascii="等线" w:hAnsi="等线" w:eastAsia="等线" w:cs="Times New Roman"/>
          <w:color w:val="auto"/>
          <w:kern w:val="2"/>
          <w:sz w:val="21"/>
          <w:szCs w:val="21"/>
          <w:highlight w:val="none"/>
        </w:rPr>
        <w:t>如未有相关情况，请在相应栏填写“无”。</w:t>
      </w:r>
    </w:p>
    <w:p w14:paraId="1DF75316">
      <w:pPr>
        <w:widowControl w:val="0"/>
        <w:autoSpaceDE w:val="0"/>
        <w:snapToGrid w:val="0"/>
        <w:ind w:firstLine="0"/>
        <w:jc w:val="left"/>
        <w:rPr>
          <w:rFonts w:ascii="宋体" w:hAnsi="宋体" w:eastAsia="等线" w:cs="宋体"/>
          <w:bCs/>
          <w:color w:val="auto"/>
          <w:kern w:val="2"/>
          <w:sz w:val="21"/>
          <w:szCs w:val="21"/>
          <w:highlight w:val="none"/>
        </w:rPr>
      </w:pPr>
      <w:r>
        <w:rPr>
          <w:color w:val="auto"/>
          <w:highlight w:val="none"/>
        </w:rPr>
        <w:br w:type="page"/>
      </w:r>
    </w:p>
    <w:p w14:paraId="6F3D1DFD">
      <w:pPr>
        <w:widowControl w:val="0"/>
        <w:autoSpaceDE w:val="0"/>
        <w:snapToGrid w:val="0"/>
        <w:ind w:firstLine="0"/>
        <w:jc w:val="left"/>
        <w:rPr>
          <w:rFonts w:ascii="宋体" w:hAnsi="宋体" w:cs="宋体"/>
          <w:b/>
          <w:bCs/>
          <w:color w:val="auto"/>
          <w:szCs w:val="21"/>
          <w:highlight w:val="none"/>
        </w:rPr>
      </w:pPr>
      <w:r>
        <w:rPr>
          <w:rFonts w:ascii="宋体" w:hAnsi="宋体" w:cs="宋体"/>
          <w:b/>
          <w:bCs/>
          <w:color w:val="auto"/>
          <w:szCs w:val="21"/>
          <w:highlight w:val="none"/>
        </w:rPr>
        <w:t>A</w:t>
      </w:r>
      <w:r>
        <w:rPr>
          <w:rFonts w:ascii="宋体" w:hAnsi="宋体" w:cs="宋体"/>
          <w:b/>
          <w:bCs/>
          <w:color w:val="auto"/>
          <w:szCs w:val="21"/>
          <w:highlight w:val="none"/>
          <w:lang w:val="en-US" w:eastAsia="zh-CN"/>
        </w:rPr>
        <w:t>6</w:t>
      </w:r>
      <w:r>
        <w:rPr>
          <w:rFonts w:ascii="宋体" w:hAnsi="宋体" w:cs="宋体"/>
          <w:b/>
          <w:bCs/>
          <w:color w:val="auto"/>
          <w:szCs w:val="21"/>
          <w:highlight w:val="none"/>
        </w:rPr>
        <w:t>、其他</w:t>
      </w:r>
      <w:r>
        <w:rPr>
          <w:color w:val="auto"/>
          <w:highlight w:val="none"/>
        </w:rPr>
        <w:br w:type="page"/>
      </w:r>
    </w:p>
    <w:p w14:paraId="58B5F8C6">
      <w:pPr>
        <w:widowControl w:val="0"/>
        <w:numPr>
          <w:ilvl w:val="0"/>
          <w:numId w:val="0"/>
        </w:numPr>
        <w:autoSpaceDE w:val="0"/>
        <w:snapToGrid w:val="0"/>
        <w:ind w:firstLine="0"/>
        <w:jc w:val="center"/>
        <w:outlineLvl w:val="1"/>
        <w:rPr>
          <w:rFonts w:ascii="宋体" w:hAnsi="宋体" w:cs="宋体"/>
          <w:b/>
          <w:color w:val="auto"/>
          <w:sz w:val="44"/>
          <w:szCs w:val="44"/>
          <w:highlight w:val="none"/>
        </w:rPr>
      </w:pPr>
      <w:bookmarkStart w:id="27" w:name="_Hlk532142542"/>
      <w:r>
        <w:rPr>
          <w:rFonts w:ascii="宋体" w:hAnsi="宋体" w:cs="宋体"/>
          <w:b/>
          <w:color w:val="auto"/>
          <w:sz w:val="44"/>
          <w:szCs w:val="44"/>
          <w:highlight w:val="none"/>
        </w:rPr>
        <w:t>二、商务标部分</w:t>
      </w:r>
      <w:bookmarkEnd w:id="27"/>
      <w:r>
        <w:rPr>
          <w:color w:val="auto"/>
          <w:highlight w:val="none"/>
        </w:rPr>
        <w:br w:type="page"/>
      </w:r>
    </w:p>
    <w:p w14:paraId="7570D6C0">
      <w:pPr>
        <w:widowControl w:val="0"/>
        <w:autoSpaceDE w:val="0"/>
        <w:snapToGrid w:val="0"/>
        <w:ind w:firstLine="0"/>
        <w:jc w:val="left"/>
        <w:rPr>
          <w:rFonts w:ascii="宋体" w:hAnsi="宋体" w:cs="Courier New"/>
          <w:b/>
          <w:bCs/>
          <w:color w:val="auto"/>
          <w:sz w:val="84"/>
          <w:szCs w:val="84"/>
          <w:highlight w:val="none"/>
        </w:rPr>
      </w:pPr>
      <w:r>
        <w:rPr>
          <w:rFonts w:ascii="宋体" w:hAnsi="宋体" w:cs="宋体"/>
          <w:b/>
          <w:color w:val="auto"/>
          <w:szCs w:val="21"/>
          <w:highlight w:val="none"/>
        </w:rPr>
        <w:t>B1、投标函</w:t>
      </w:r>
    </w:p>
    <w:p w14:paraId="4BC0BFE1">
      <w:pPr>
        <w:widowControl w:val="0"/>
        <w:autoSpaceDE w:val="0"/>
        <w:snapToGrid w:val="0"/>
        <w:ind w:firstLine="0"/>
        <w:jc w:val="center"/>
        <w:rPr>
          <w:rFonts w:ascii="宋体" w:hAnsi="宋体" w:cs="宋体"/>
          <w:b/>
          <w:bCs/>
          <w:color w:val="auto"/>
          <w:sz w:val="32"/>
          <w:szCs w:val="32"/>
          <w:highlight w:val="none"/>
        </w:rPr>
      </w:pPr>
      <w:r>
        <w:rPr>
          <w:rFonts w:ascii="宋体" w:hAnsi="宋体" w:cs="宋体"/>
          <w:b/>
          <w:bCs/>
          <w:color w:val="auto"/>
          <w:sz w:val="32"/>
          <w:szCs w:val="32"/>
          <w:highlight w:val="none"/>
        </w:rPr>
        <w:t>投标函</w:t>
      </w:r>
    </w:p>
    <w:p w14:paraId="004E32E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致：</w:t>
      </w:r>
      <w:r>
        <w:rPr>
          <w:rFonts w:ascii="宋体" w:hAnsi="宋体" w:cs="宋体"/>
          <w:color w:val="auto"/>
          <w:szCs w:val="21"/>
          <w:highlight w:val="none"/>
          <w:u w:val="single"/>
        </w:rPr>
        <w:t xml:space="preserve">（招标人名称) </w:t>
      </w:r>
    </w:p>
    <w:p w14:paraId="707236CE">
      <w:pPr>
        <w:widowControl w:val="0"/>
        <w:autoSpaceDE w:val="0"/>
        <w:snapToGrid w:val="0"/>
        <w:ind w:firstLine="0"/>
        <w:rPr>
          <w:rFonts w:ascii="宋体" w:hAnsi="宋体" w:cs="宋体"/>
          <w:color w:val="auto"/>
          <w:highlight w:val="none"/>
        </w:rPr>
      </w:pPr>
      <w:r>
        <w:rPr>
          <w:rFonts w:ascii="宋体" w:hAnsi="宋体" w:cs="宋体"/>
          <w:color w:val="auto"/>
          <w:highlight w:val="none"/>
        </w:rPr>
        <w:t>1、</w:t>
      </w:r>
      <w:r>
        <w:rPr>
          <w:rFonts w:ascii="宋体" w:hAnsi="宋体" w:cs="宋体"/>
          <w:color w:val="auto"/>
          <w:szCs w:val="21"/>
          <w:highlight w:val="none"/>
        </w:rPr>
        <w:t>在研究了你方提供的招标文件及澄清或修改文件后，我方愿意按投标报价一览表投标总价</w:t>
      </w:r>
      <w:r>
        <w:rPr>
          <w:rFonts w:ascii="宋体" w:hAnsi="宋体" w:cs="宋体"/>
          <w:color w:val="auto"/>
          <w:highlight w:val="none"/>
        </w:rPr>
        <w:t>投标、服务期和服务要求提供服务，并履行招标文件及合同协议书中的责任和义务。</w:t>
      </w:r>
    </w:p>
    <w:p w14:paraId="0CFB0D44">
      <w:pPr>
        <w:widowControl w:val="0"/>
        <w:autoSpaceDE w:val="0"/>
        <w:snapToGrid w:val="0"/>
        <w:ind w:firstLine="0"/>
        <w:jc w:val="left"/>
        <w:rPr>
          <w:rFonts w:ascii="宋体" w:hAnsi="宋体" w:cs="宋体"/>
          <w:color w:val="auto"/>
          <w:highlight w:val="none"/>
        </w:rPr>
      </w:pPr>
      <w:r>
        <w:rPr>
          <w:rFonts w:ascii="宋体" w:hAnsi="宋体" w:cs="宋体"/>
          <w:color w:val="auto"/>
          <w:szCs w:val="21"/>
          <w:highlight w:val="none"/>
        </w:rPr>
        <w:t>2、我方已详细审查全部招标文件，包括澄清或修改文件（如有）以及有关附件。我方完全理解并同意放弃对这方面有不明及误解的权利。</w:t>
      </w:r>
    </w:p>
    <w:p w14:paraId="435DAC7D">
      <w:pPr>
        <w:widowControl w:val="0"/>
        <w:autoSpaceDE w:val="0"/>
        <w:snapToGrid w:val="0"/>
        <w:ind w:firstLine="0"/>
        <w:jc w:val="left"/>
        <w:rPr>
          <w:rFonts w:ascii="宋体" w:hAnsi="宋体" w:cs="宋体"/>
          <w:bCs/>
          <w:color w:val="auto"/>
          <w:highlight w:val="none"/>
        </w:rPr>
      </w:pPr>
      <w:r>
        <w:rPr>
          <w:rFonts w:ascii="宋体" w:hAnsi="宋体" w:cs="宋体"/>
          <w:color w:val="auto"/>
          <w:highlight w:val="none"/>
        </w:rPr>
        <w:t>3、</w:t>
      </w:r>
      <w:r>
        <w:rPr>
          <w:rFonts w:ascii="宋体" w:hAnsi="宋体" w:cs="宋体"/>
          <w:bCs/>
          <w:color w:val="auto"/>
          <w:highlight w:val="none"/>
        </w:rPr>
        <w:t>本投标有效期为投标截止日起</w:t>
      </w:r>
      <w:r>
        <w:rPr>
          <w:rFonts w:ascii="宋体" w:hAnsi="宋体" w:cs="宋体"/>
          <w:bCs/>
          <w:color w:val="auto"/>
          <w:highlight w:val="none"/>
          <w:u w:val="single"/>
        </w:rPr>
        <w:t xml:space="preserve"> </w:t>
      </w:r>
      <w:r>
        <w:rPr>
          <w:rFonts w:ascii="宋体" w:hAnsi="宋体" w:cs="宋体"/>
          <w:bCs/>
          <w:color w:val="auto"/>
          <w:highlight w:val="none"/>
          <w:u w:val="single"/>
          <w:lang w:val="en-US" w:eastAsia="zh-CN"/>
        </w:rPr>
        <w:t xml:space="preserve">   </w:t>
      </w:r>
      <w:r>
        <w:rPr>
          <w:rFonts w:ascii="宋体" w:hAnsi="宋体" w:cs="宋体"/>
          <w:bCs/>
          <w:color w:val="auto"/>
          <w:highlight w:val="none"/>
          <w:u w:val="single"/>
        </w:rPr>
        <w:t xml:space="preserve"> </w:t>
      </w:r>
      <w:r>
        <w:rPr>
          <w:rFonts w:ascii="宋体" w:hAnsi="宋体" w:cs="宋体"/>
          <w:bCs/>
          <w:color w:val="auto"/>
          <w:highlight w:val="none"/>
        </w:rPr>
        <w:t>日历日，我方保证在</w:t>
      </w:r>
      <w:r>
        <w:rPr>
          <w:rFonts w:ascii="宋体" w:hAnsi="宋体" w:cs="宋体"/>
          <w:color w:val="auto"/>
          <w:highlight w:val="none"/>
        </w:rPr>
        <w:t>投标有效期内严格遵守本投标函的各项承诺。在此期限届满之前，本投标函将对我方具有约束力，并随时接受中标</w:t>
      </w:r>
      <w:r>
        <w:rPr>
          <w:rFonts w:ascii="宋体" w:hAnsi="宋体" w:cs="宋体"/>
          <w:bCs/>
          <w:color w:val="auto"/>
          <w:highlight w:val="none"/>
        </w:rPr>
        <w:t>。</w:t>
      </w:r>
    </w:p>
    <w:p w14:paraId="64274579">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4、我方同意按照你方的要求提供与本投标有关的一切数据或资料，完全理解你方不一定要接受最低价的投标或收到的任何投标。</w:t>
      </w:r>
      <w:r>
        <w:rPr>
          <w:rFonts w:ascii="宋体" w:hAnsi="宋体" w:cs="宋体"/>
          <w:color w:val="auto"/>
          <w:highlight w:val="none"/>
        </w:rPr>
        <w:t>同时也理解，你方不负担我方的任何投标费用。</w:t>
      </w:r>
    </w:p>
    <w:p w14:paraId="433468AB">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5、如果我方中标，我方保证按照招标文件规定的期限要求履行提供服务及有关责任和义务。</w:t>
      </w:r>
    </w:p>
    <w:p w14:paraId="78D97A46">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6、</w:t>
      </w:r>
      <w:r>
        <w:rPr>
          <w:rFonts w:ascii="宋体" w:hAnsi="宋体" w:cs="宋体"/>
          <w:color w:val="auto"/>
          <w:highlight w:val="none"/>
        </w:rPr>
        <w:t>在合同协议书正式签署生效之前，本投标函连同你方发出的中标通知书，将构成你我双方共同遵守的文件，对双方具有约束力。</w:t>
      </w:r>
    </w:p>
    <w:p w14:paraId="4767B3B0">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7、随同本投标函，我方缴纳符合招标文件要求的投标保证金。如果我方存在以下任何一种行为时，你方有权不予退还投标保证金，取消我方中标资格，另选中标单位</w:t>
      </w:r>
      <w:r>
        <w:rPr>
          <w:rFonts w:ascii="宋体" w:hAnsi="宋体" w:cs="宋体"/>
          <w:color w:val="auto"/>
          <w:highlight w:val="none"/>
        </w:rPr>
        <w:t>，给你方造成的损失超过我方投标保证金的，你方还有权要求我方对超过部分进行赔偿</w:t>
      </w:r>
      <w:r>
        <w:rPr>
          <w:rFonts w:ascii="宋体" w:hAnsi="宋体" w:cs="宋体"/>
          <w:bCs/>
          <w:color w:val="auto"/>
          <w:highlight w:val="none"/>
        </w:rPr>
        <w:t>：</w:t>
      </w:r>
    </w:p>
    <w:p w14:paraId="20EA7EAD">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（1）投标截止时间后，我方在投标有效期内撤回或修改投标文件；</w:t>
      </w:r>
    </w:p>
    <w:p w14:paraId="51816902">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（2）</w:t>
      </w:r>
      <w:r>
        <w:rPr>
          <w:rFonts w:ascii="宋体" w:hAnsi="宋体" w:cs="宋体"/>
          <w:color w:val="auto"/>
          <w:highlight w:val="none"/>
        </w:rPr>
        <w:t>我方在接到中标通知书后放弃中标</w:t>
      </w:r>
      <w:r>
        <w:rPr>
          <w:rFonts w:ascii="宋体" w:hAnsi="宋体" w:cs="宋体"/>
          <w:bCs/>
          <w:color w:val="auto"/>
          <w:highlight w:val="none"/>
        </w:rPr>
        <w:t>；</w:t>
      </w:r>
    </w:p>
    <w:p w14:paraId="30A8D972">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（3）我方自中标通知书发出之日起</w:t>
      </w:r>
      <w:r>
        <w:rPr>
          <w:rFonts w:ascii="宋体" w:hAnsi="宋体" w:cs="宋体"/>
          <w:bCs/>
          <w:color w:val="auto"/>
          <w:highlight w:val="none"/>
          <w:u w:val="single"/>
        </w:rPr>
        <w:t xml:space="preserve"> 30 </w:t>
      </w:r>
      <w:r>
        <w:rPr>
          <w:rFonts w:ascii="宋体" w:hAnsi="宋体" w:cs="宋体"/>
          <w:bCs/>
          <w:color w:val="auto"/>
          <w:highlight w:val="none"/>
        </w:rPr>
        <w:t>天内拒绝按照你方指定的时间和地点签订合同及附件；</w:t>
      </w:r>
    </w:p>
    <w:p w14:paraId="55648041">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（4）我方未能按招标文件要求提交足额履约担保；</w:t>
      </w:r>
    </w:p>
    <w:p w14:paraId="5FE23818">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（5）我方在签订合同时提出你方不能接受的附加条件或者更改合同实质性内容的；</w:t>
      </w:r>
    </w:p>
    <w:p w14:paraId="64A44C41">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（6）我方资质证书被暂扣或吊销，但仍参与投标的；</w:t>
      </w:r>
    </w:p>
    <w:p w14:paraId="49050F90">
      <w:pPr>
        <w:widowControl w:val="0"/>
        <w:autoSpaceDE w:val="0"/>
        <w:snapToGrid w:val="0"/>
        <w:ind w:firstLine="0"/>
        <w:jc w:val="left"/>
        <w:rPr>
          <w:rFonts w:ascii="宋体" w:hAnsi="宋体" w:cs="宋体"/>
          <w:bCs/>
          <w:color w:val="auto"/>
          <w:highlight w:val="none"/>
        </w:rPr>
      </w:pPr>
      <w:r>
        <w:rPr>
          <w:rFonts w:ascii="宋体" w:hAnsi="宋体" w:cs="宋体"/>
          <w:bCs/>
          <w:color w:val="auto"/>
          <w:highlight w:val="none"/>
        </w:rPr>
        <w:t>（7）我方有法律法规或招标文件中规定的可以不予退还投标保证金的其他行为。</w:t>
      </w:r>
    </w:p>
    <w:p w14:paraId="2B806F9B">
      <w:pPr>
        <w:widowControl w:val="0"/>
        <w:autoSpaceDE w:val="0"/>
        <w:snapToGrid w:val="0"/>
        <w:ind w:firstLine="0"/>
        <w:jc w:val="left"/>
        <w:rPr>
          <w:rFonts w:ascii="宋体" w:hAnsi="宋体" w:cs="宋体"/>
          <w:bCs/>
          <w:color w:val="auto"/>
          <w:highlight w:val="none"/>
          <w:u w:val="single"/>
        </w:rPr>
      </w:pPr>
      <w:r>
        <w:rPr>
          <w:rFonts w:ascii="宋体" w:hAnsi="宋体" w:cs="宋体"/>
          <w:bCs/>
          <w:color w:val="auto"/>
          <w:highlight w:val="none"/>
        </w:rPr>
        <w:t>8、与本投标有关的一切正式往来通讯请发往：</w:t>
      </w:r>
    </w:p>
    <w:p w14:paraId="412FE8E4">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投标人：</w:t>
      </w:r>
      <w:r>
        <w:rPr>
          <w:rFonts w:ascii="宋体" w:hAnsi="宋体" w:cs="宋体"/>
          <w:color w:val="auto"/>
          <w:szCs w:val="21"/>
          <w:highlight w:val="none"/>
          <w:u w:val="single"/>
        </w:rPr>
        <w:t xml:space="preserve">                               </w:t>
      </w:r>
    </w:p>
    <w:p w14:paraId="590E033E">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法定代表人</w:t>
      </w:r>
      <w:r>
        <w:rPr>
          <w:rFonts w:ascii="宋体" w:hAnsi="宋体" w:cs="宋体"/>
          <w:color w:val="auto"/>
          <w:szCs w:val="21"/>
          <w:highlight w:val="none"/>
          <w:lang w:val="en-US" w:eastAsia="zh-CN"/>
        </w:rPr>
        <w:t>(单位负责人)</w:t>
      </w:r>
      <w:r>
        <w:rPr>
          <w:rFonts w:ascii="宋体" w:hAnsi="宋体" w:cs="宋体"/>
          <w:color w:val="auto"/>
          <w:szCs w:val="21"/>
          <w:highlight w:val="none"/>
        </w:rPr>
        <w:t>或其授权代理人：</w:t>
      </w:r>
      <w:r>
        <w:rPr>
          <w:rFonts w:ascii="宋体" w:hAnsi="宋体" w:cs="宋体"/>
          <w:color w:val="auto"/>
          <w:szCs w:val="21"/>
          <w:highlight w:val="none"/>
          <w:u w:val="single"/>
        </w:rPr>
        <w:t xml:space="preserve">             </w:t>
      </w:r>
    </w:p>
    <w:p w14:paraId="0C401540">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投标人地址：</w:t>
      </w:r>
      <w:r>
        <w:rPr>
          <w:rFonts w:ascii="宋体" w:hAnsi="宋体" w:cs="宋体"/>
          <w:color w:val="auto"/>
          <w:szCs w:val="21"/>
          <w:highlight w:val="none"/>
          <w:u w:val="single"/>
        </w:rPr>
        <w:t xml:space="preserve">                           </w:t>
      </w:r>
    </w:p>
    <w:p w14:paraId="51F65171">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电话：</w:t>
      </w:r>
      <w:r>
        <w:rPr>
          <w:rFonts w:ascii="宋体" w:hAnsi="宋体" w:cs="宋体"/>
          <w:color w:val="auto"/>
          <w:szCs w:val="21"/>
          <w:highlight w:val="none"/>
          <w:u w:val="single"/>
        </w:rPr>
        <w:t xml:space="preserve">　                               </w:t>
      </w:r>
    </w:p>
    <w:p w14:paraId="4EA3D4E5">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电子邮箱：</w:t>
      </w:r>
      <w:r>
        <w:rPr>
          <w:rFonts w:ascii="宋体" w:hAnsi="宋体" w:cs="宋体"/>
          <w:color w:val="auto"/>
          <w:szCs w:val="21"/>
          <w:highlight w:val="none"/>
          <w:u w:val="single"/>
        </w:rPr>
        <w:t xml:space="preserve">                             </w:t>
      </w:r>
    </w:p>
    <w:p w14:paraId="35120669">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邮政编码：</w:t>
      </w:r>
      <w:r>
        <w:rPr>
          <w:rFonts w:ascii="宋体" w:hAnsi="宋体" w:cs="宋体"/>
          <w:color w:val="auto"/>
          <w:szCs w:val="21"/>
          <w:highlight w:val="none"/>
          <w:u w:val="single"/>
        </w:rPr>
        <w:t xml:space="preserve">                             </w:t>
      </w:r>
    </w:p>
    <w:p w14:paraId="4193E384">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日期：</w:t>
      </w:r>
      <w:r>
        <w:rPr>
          <w:rFonts w:ascii="宋体" w:hAnsi="宋体" w:cs="宋体"/>
          <w:color w:val="auto"/>
          <w:szCs w:val="21"/>
          <w:highlight w:val="none"/>
          <w:u w:val="single"/>
        </w:rPr>
        <w:t xml:space="preserve">      </w:t>
      </w:r>
      <w:r>
        <w:rPr>
          <w:rFonts w:ascii="宋体" w:hAnsi="宋体" w:cs="宋体"/>
          <w:color w:val="auto"/>
          <w:szCs w:val="21"/>
          <w:highlight w:val="none"/>
        </w:rPr>
        <w:t>年</w:t>
      </w:r>
      <w:r>
        <w:rPr>
          <w:rFonts w:ascii="宋体" w:hAnsi="宋体" w:cs="宋体"/>
          <w:color w:val="auto"/>
          <w:szCs w:val="21"/>
          <w:highlight w:val="none"/>
          <w:u w:val="single"/>
        </w:rPr>
        <w:t xml:space="preserve">      </w:t>
      </w:r>
      <w:r>
        <w:rPr>
          <w:rFonts w:ascii="宋体" w:hAnsi="宋体" w:cs="宋体"/>
          <w:color w:val="auto"/>
          <w:szCs w:val="21"/>
          <w:highlight w:val="none"/>
        </w:rPr>
        <w:t>月</w:t>
      </w:r>
      <w:r>
        <w:rPr>
          <w:rFonts w:ascii="宋体" w:hAnsi="宋体" w:cs="宋体"/>
          <w:color w:val="auto"/>
          <w:szCs w:val="21"/>
          <w:highlight w:val="none"/>
          <w:u w:val="single"/>
        </w:rPr>
        <w:t xml:space="preserve">      </w:t>
      </w:r>
      <w:r>
        <w:rPr>
          <w:rFonts w:ascii="宋体" w:hAnsi="宋体" w:cs="宋体"/>
          <w:color w:val="auto"/>
          <w:szCs w:val="21"/>
          <w:highlight w:val="none"/>
        </w:rPr>
        <w:t>日</w:t>
      </w:r>
      <w:r>
        <w:rPr>
          <w:color w:val="auto"/>
          <w:highlight w:val="none"/>
        </w:rPr>
        <w:br w:type="page"/>
      </w:r>
    </w:p>
    <w:p w14:paraId="699A992C">
      <w:pPr>
        <w:widowControl w:val="0"/>
        <w:autoSpaceDE w:val="0"/>
        <w:snapToGrid w:val="0"/>
        <w:ind w:firstLine="0"/>
        <w:jc w:val="left"/>
        <w:rPr>
          <w:rFonts w:ascii="宋体" w:hAnsi="宋体" w:cs="宋体"/>
          <w:b/>
          <w:color w:val="auto"/>
          <w:sz w:val="28"/>
          <w:szCs w:val="28"/>
          <w:highlight w:val="none"/>
        </w:rPr>
      </w:pPr>
      <w:r>
        <w:rPr>
          <w:rFonts w:ascii="宋体" w:hAnsi="宋体" w:cs="宋体"/>
          <w:b/>
          <w:color w:val="auto"/>
          <w:szCs w:val="21"/>
          <w:highlight w:val="none"/>
        </w:rPr>
        <w:t>B2</w:t>
      </w:r>
      <w:bookmarkStart w:id="28" w:name="_Hlk532143053"/>
      <w:r>
        <w:rPr>
          <w:rFonts w:ascii="宋体" w:hAnsi="宋体" w:cs="宋体"/>
          <w:b/>
          <w:color w:val="auto"/>
          <w:szCs w:val="21"/>
          <w:highlight w:val="none"/>
        </w:rPr>
        <w:t>、商务条款总体响应表</w:t>
      </w:r>
    </w:p>
    <w:p w14:paraId="7F8E211C">
      <w:pPr>
        <w:widowControl w:val="0"/>
        <w:autoSpaceDE w:val="0"/>
        <w:snapToGrid w:val="0"/>
        <w:ind w:firstLine="0"/>
        <w:jc w:val="center"/>
        <w:rPr>
          <w:rFonts w:ascii="宋体" w:hAnsi="宋体" w:cs="宋体"/>
          <w:b/>
          <w:bCs/>
          <w:color w:val="auto"/>
          <w:sz w:val="32"/>
          <w:szCs w:val="32"/>
          <w:highlight w:val="none"/>
        </w:rPr>
      </w:pPr>
      <w:r>
        <w:rPr>
          <w:rFonts w:ascii="宋体" w:hAnsi="宋体" w:cs="宋体"/>
          <w:b/>
          <w:bCs/>
          <w:color w:val="auto"/>
          <w:sz w:val="32"/>
          <w:szCs w:val="32"/>
          <w:highlight w:val="none"/>
        </w:rPr>
        <w:t>商务条款总体响应表</w:t>
      </w:r>
    </w:p>
    <w:tbl>
      <w:tblPr>
        <w:tblStyle w:val="31"/>
        <w:tblW w:w="8381" w:type="dxa"/>
        <w:tblInd w:w="-113" w:type="dxa"/>
        <w:tblLayout w:type="fixed"/>
        <w:tblCellMar>
          <w:top w:w="0" w:type="dxa"/>
          <w:left w:w="108" w:type="dxa"/>
          <w:bottom w:w="0" w:type="dxa"/>
          <w:right w:w="108" w:type="dxa"/>
        </w:tblCellMar>
      </w:tblPr>
      <w:tblGrid>
        <w:gridCol w:w="669"/>
        <w:gridCol w:w="886"/>
        <w:gridCol w:w="2693"/>
        <w:gridCol w:w="4133"/>
      </w:tblGrid>
      <w:tr w14:paraId="03024B9B">
        <w:tblPrEx>
          <w:tblCellMar>
            <w:top w:w="0" w:type="dxa"/>
            <w:left w:w="108" w:type="dxa"/>
            <w:bottom w:w="0" w:type="dxa"/>
            <w:right w:w="108" w:type="dxa"/>
          </w:tblCellMar>
        </w:tblPrEx>
        <w:tc>
          <w:tcPr>
            <w:tcW w:w="669" w:type="dxa"/>
            <w:vMerge w:val="restart"/>
            <w:tcBorders>
              <w:top w:val="single" w:color="000000" w:sz="4" w:space="0"/>
              <w:left w:val="single" w:color="000000" w:sz="4" w:space="0"/>
              <w:bottom w:val="single" w:color="000000" w:sz="4" w:space="0"/>
              <w:right w:val="single" w:color="000000" w:sz="4" w:space="0"/>
            </w:tcBorders>
            <w:shd w:val="clear" w:color="auto" w:fill="DEEAF6"/>
            <w:vAlign w:val="center"/>
          </w:tcPr>
          <w:p w14:paraId="1AE8ECFF">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序号</w:t>
            </w:r>
          </w:p>
        </w:tc>
        <w:tc>
          <w:tcPr>
            <w:tcW w:w="3579" w:type="dxa"/>
            <w:gridSpan w:val="2"/>
            <w:tcBorders>
              <w:top w:val="single" w:color="000000" w:sz="4" w:space="0"/>
              <w:left w:val="single" w:color="000000" w:sz="4" w:space="0"/>
              <w:bottom w:val="single" w:color="000000" w:sz="4" w:space="0"/>
              <w:right w:val="single" w:color="000000" w:sz="4" w:space="0"/>
            </w:tcBorders>
            <w:shd w:val="clear" w:color="auto" w:fill="DEEAF6"/>
            <w:vAlign w:val="center"/>
          </w:tcPr>
          <w:p w14:paraId="2A765476">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招标文件商务要求</w:t>
            </w:r>
          </w:p>
        </w:tc>
        <w:tc>
          <w:tcPr>
            <w:tcW w:w="4133"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0B5C5552">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投标人响应</w:t>
            </w:r>
          </w:p>
        </w:tc>
      </w:tr>
      <w:tr w14:paraId="3A30D2A7">
        <w:tblPrEx>
          <w:tblCellMar>
            <w:top w:w="0" w:type="dxa"/>
            <w:left w:w="108" w:type="dxa"/>
            <w:bottom w:w="0" w:type="dxa"/>
            <w:right w:w="108" w:type="dxa"/>
          </w:tblCellMar>
        </w:tblPrEx>
        <w:tc>
          <w:tcPr>
            <w:tcW w:w="669" w:type="dxa"/>
            <w:vMerge w:val="continue"/>
            <w:tcBorders>
              <w:top w:val="single" w:color="000000" w:sz="4" w:space="0"/>
              <w:left w:val="single" w:color="000000" w:sz="4" w:space="0"/>
              <w:bottom w:val="single" w:color="000000" w:sz="4" w:space="0"/>
              <w:right w:val="single" w:color="000000" w:sz="4" w:space="0"/>
            </w:tcBorders>
            <w:shd w:val="clear" w:color="auto" w:fill="DEEAF6"/>
            <w:vAlign w:val="center"/>
          </w:tcPr>
          <w:p w14:paraId="6BF7F187">
            <w:pPr>
              <w:widowControl w:val="0"/>
              <w:autoSpaceDE w:val="0"/>
              <w:snapToGrid w:val="0"/>
              <w:ind w:firstLine="0"/>
              <w:jc w:val="center"/>
              <w:rPr>
                <w:rFonts w:ascii="宋体" w:hAnsi="宋体" w:cs="宋体"/>
                <w:b/>
                <w:color w:val="auto"/>
                <w:szCs w:val="21"/>
                <w:highlight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6BB76949">
            <w:pPr>
              <w:widowControl w:val="0"/>
              <w:autoSpaceDE w:val="0"/>
              <w:snapToGrid w:val="0"/>
              <w:ind w:firstLine="0"/>
              <w:jc w:val="center"/>
              <w:rPr>
                <w:rFonts w:ascii="宋体" w:hAnsi="宋体" w:cs="宋体"/>
                <w:b/>
                <w:bCs/>
                <w:color w:val="auto"/>
                <w:szCs w:val="21"/>
                <w:highlight w:val="none"/>
              </w:rPr>
            </w:pPr>
            <w:r>
              <w:rPr>
                <w:rFonts w:ascii="宋体" w:hAnsi="宋体" w:cs="宋体"/>
                <w:b/>
                <w:color w:val="auto"/>
                <w:szCs w:val="21"/>
                <w:highlight w:val="none"/>
              </w:rPr>
              <w:t>差别项名称</w:t>
            </w:r>
          </w:p>
        </w:tc>
        <w:tc>
          <w:tcPr>
            <w:tcW w:w="2693"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7BB59249">
            <w:pPr>
              <w:widowControl w:val="0"/>
              <w:autoSpaceDE w:val="0"/>
              <w:snapToGrid w:val="0"/>
              <w:ind w:firstLine="0"/>
              <w:jc w:val="center"/>
              <w:rPr>
                <w:rFonts w:ascii="宋体" w:hAnsi="宋体" w:cs="宋体"/>
                <w:b/>
                <w:bCs/>
                <w:color w:val="auto"/>
                <w:szCs w:val="21"/>
                <w:highlight w:val="none"/>
              </w:rPr>
            </w:pPr>
            <w:r>
              <w:rPr>
                <w:rFonts w:ascii="宋体" w:hAnsi="宋体" w:cs="宋体"/>
                <w:b/>
                <w:color w:val="auto"/>
                <w:szCs w:val="21"/>
                <w:highlight w:val="none"/>
              </w:rPr>
              <w:t>差别项招标要求</w:t>
            </w:r>
          </w:p>
        </w:tc>
        <w:tc>
          <w:tcPr>
            <w:tcW w:w="4133"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7A42589D">
            <w:pPr>
              <w:widowControl w:val="0"/>
              <w:autoSpaceDE w:val="0"/>
              <w:snapToGrid w:val="0"/>
              <w:ind w:firstLine="0"/>
              <w:jc w:val="center"/>
              <w:rPr>
                <w:rFonts w:ascii="宋体" w:hAnsi="宋体" w:cs="宋体"/>
                <w:b/>
                <w:bCs/>
                <w:color w:val="auto"/>
                <w:szCs w:val="21"/>
                <w:highlight w:val="none"/>
              </w:rPr>
            </w:pPr>
            <w:r>
              <w:rPr>
                <w:rFonts w:ascii="宋体" w:hAnsi="宋体" w:cs="宋体"/>
                <w:b/>
                <w:color w:val="auto"/>
                <w:szCs w:val="21"/>
                <w:highlight w:val="none"/>
              </w:rPr>
              <w:t>差别说明</w:t>
            </w:r>
          </w:p>
        </w:tc>
      </w:tr>
      <w:tr w14:paraId="541F792A">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3C973583">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招标文件中标注“★”的商务条款</w:t>
            </w:r>
          </w:p>
        </w:tc>
      </w:tr>
      <w:tr w14:paraId="590B5296">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130E266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886" w:type="dxa"/>
            <w:tcBorders>
              <w:top w:val="single" w:color="000000" w:sz="4" w:space="0"/>
              <w:left w:val="single" w:color="000000" w:sz="4" w:space="0"/>
              <w:bottom w:val="single" w:color="000000" w:sz="4" w:space="0"/>
              <w:right w:val="single" w:color="000000" w:sz="4" w:space="0"/>
            </w:tcBorders>
            <w:vAlign w:val="center"/>
          </w:tcPr>
          <w:p w14:paraId="67E5E9B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3C47E7E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09217116">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6CDA04C9">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04AD103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886" w:type="dxa"/>
            <w:tcBorders>
              <w:top w:val="single" w:color="000000" w:sz="4" w:space="0"/>
              <w:left w:val="single" w:color="000000" w:sz="4" w:space="0"/>
              <w:bottom w:val="single" w:color="000000" w:sz="4" w:space="0"/>
              <w:right w:val="single" w:color="000000" w:sz="4" w:space="0"/>
            </w:tcBorders>
            <w:vAlign w:val="center"/>
          </w:tcPr>
          <w:p w14:paraId="6AAC74D6">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0D94219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4DA048F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6D58DE5B">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33AB35FD">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招标文件中标注“▲”的商务条款</w:t>
            </w:r>
          </w:p>
        </w:tc>
      </w:tr>
      <w:tr w14:paraId="42B60477">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5A4A07D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886" w:type="dxa"/>
            <w:tcBorders>
              <w:top w:val="single" w:color="000000" w:sz="4" w:space="0"/>
              <w:left w:val="single" w:color="000000" w:sz="4" w:space="0"/>
              <w:bottom w:val="single" w:color="000000" w:sz="4" w:space="0"/>
              <w:right w:val="single" w:color="000000" w:sz="4" w:space="0"/>
            </w:tcBorders>
            <w:vAlign w:val="center"/>
          </w:tcPr>
          <w:p w14:paraId="73C4223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1CB93EE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3278A1D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30894EE7">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53DA4A4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886" w:type="dxa"/>
            <w:tcBorders>
              <w:top w:val="single" w:color="000000" w:sz="4" w:space="0"/>
              <w:left w:val="single" w:color="000000" w:sz="4" w:space="0"/>
              <w:bottom w:val="single" w:color="000000" w:sz="4" w:space="0"/>
              <w:right w:val="single" w:color="000000" w:sz="4" w:space="0"/>
            </w:tcBorders>
            <w:vAlign w:val="center"/>
          </w:tcPr>
          <w:p w14:paraId="4C26E7F4">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7C858E8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718F0B9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2A9E0E79">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527D5ECB">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招标文件中未标注“★”或“▲”的商务条款</w:t>
            </w:r>
          </w:p>
        </w:tc>
      </w:tr>
      <w:tr w14:paraId="64682C0E">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24F65380">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886" w:type="dxa"/>
            <w:tcBorders>
              <w:top w:val="single" w:color="000000" w:sz="4" w:space="0"/>
              <w:left w:val="single" w:color="000000" w:sz="4" w:space="0"/>
              <w:bottom w:val="single" w:color="000000" w:sz="4" w:space="0"/>
              <w:right w:val="single" w:color="000000" w:sz="4" w:space="0"/>
            </w:tcBorders>
            <w:vAlign w:val="center"/>
          </w:tcPr>
          <w:p w14:paraId="3F2F2CF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70471E6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598F49E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5AAEE478">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17B326D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886" w:type="dxa"/>
            <w:tcBorders>
              <w:top w:val="single" w:color="000000" w:sz="4" w:space="0"/>
              <w:left w:val="single" w:color="000000" w:sz="4" w:space="0"/>
              <w:bottom w:val="single" w:color="000000" w:sz="4" w:space="0"/>
              <w:right w:val="single" w:color="000000" w:sz="4" w:space="0"/>
            </w:tcBorders>
            <w:vAlign w:val="center"/>
          </w:tcPr>
          <w:p w14:paraId="1737935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7EF67CF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212FAF9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7DB0D335">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0A37B362">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招标文件中合同条款、补充文件、答疑中的条款</w:t>
            </w:r>
          </w:p>
        </w:tc>
      </w:tr>
      <w:tr w14:paraId="5120AA5C">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219E421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886" w:type="dxa"/>
            <w:tcBorders>
              <w:top w:val="single" w:color="000000" w:sz="4" w:space="0"/>
              <w:left w:val="single" w:color="000000" w:sz="4" w:space="0"/>
              <w:bottom w:val="single" w:color="000000" w:sz="4" w:space="0"/>
              <w:right w:val="single" w:color="000000" w:sz="4" w:space="0"/>
            </w:tcBorders>
            <w:vAlign w:val="center"/>
          </w:tcPr>
          <w:p w14:paraId="6AAD7422">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07CAF508">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4D48257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1E37461B">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059FB5B8">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886" w:type="dxa"/>
            <w:tcBorders>
              <w:top w:val="single" w:color="000000" w:sz="4" w:space="0"/>
              <w:left w:val="single" w:color="000000" w:sz="4" w:space="0"/>
              <w:bottom w:val="single" w:color="000000" w:sz="4" w:space="0"/>
              <w:right w:val="single" w:color="000000" w:sz="4" w:space="0"/>
            </w:tcBorders>
            <w:vAlign w:val="center"/>
          </w:tcPr>
          <w:p w14:paraId="3D8FC77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628F63A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6FFDCF3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76F4D087">
        <w:tblPrEx>
          <w:tblCellMar>
            <w:top w:w="0" w:type="dxa"/>
            <w:left w:w="108" w:type="dxa"/>
            <w:bottom w:w="0" w:type="dxa"/>
            <w:right w:w="108" w:type="dxa"/>
          </w:tblCellMar>
        </w:tblPrEx>
        <w:trPr>
          <w:trHeight w:val="1052" w:hRule="atLeast"/>
        </w:trPr>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58C26847">
            <w:pPr>
              <w:widowControl w:val="0"/>
              <w:autoSpaceDE w:val="0"/>
              <w:snapToGrid w:val="0"/>
              <w:ind w:firstLine="0"/>
              <w:jc w:val="left"/>
              <w:rPr>
                <w:rFonts w:ascii="宋体" w:hAnsi="宋体" w:cs="宋体"/>
                <w:b/>
                <w:bCs/>
                <w:color w:val="auto"/>
                <w:sz w:val="28"/>
                <w:szCs w:val="28"/>
                <w:highlight w:val="none"/>
              </w:rPr>
            </w:pPr>
            <w:r>
              <w:rPr>
                <w:rFonts w:ascii="宋体" w:hAnsi="宋体" w:cs="宋体"/>
                <w:b/>
                <w:bCs/>
                <w:color w:val="auto"/>
                <w:sz w:val="28"/>
                <w:szCs w:val="28"/>
                <w:highlight w:val="none"/>
              </w:rPr>
              <w:t>除上述条款以外，我司承诺全部接受并按照招标文件的商务及合同条款要求承担本项目。</w:t>
            </w:r>
          </w:p>
        </w:tc>
      </w:tr>
    </w:tbl>
    <w:p w14:paraId="44443E23">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重要提示：</w:t>
      </w:r>
    </w:p>
    <w:p w14:paraId="4CB111B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1、投标人须在仔细阅读招标文件后，将投标文件响应与招标文件（含补遗、澄清文件）不一致的商务及合同条款填写在本表中，包括高于或低于招标文件要求的所有条款。</w:t>
      </w:r>
    </w:p>
    <w:p w14:paraId="5EE343F8">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56AC6F2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3、投标人必须提供本表，如对招标文件商务条款及合同内容完全接受，则无需填写相关内容。</w:t>
      </w:r>
    </w:p>
    <w:p w14:paraId="7981FDA9">
      <w:pPr>
        <w:widowControl w:val="0"/>
        <w:autoSpaceDE w:val="0"/>
        <w:snapToGrid w:val="0"/>
        <w:ind w:firstLine="0"/>
        <w:jc w:val="left"/>
        <w:rPr>
          <w:rFonts w:ascii="宋体" w:hAnsi="宋体" w:cs="宋体"/>
          <w:color w:val="auto"/>
          <w:szCs w:val="21"/>
          <w:highlight w:val="none"/>
        </w:rPr>
      </w:pPr>
    </w:p>
    <w:p w14:paraId="4E0A293A">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投标人：</w:t>
      </w:r>
      <w:r>
        <w:rPr>
          <w:rFonts w:ascii="宋体" w:hAnsi="宋体" w:cs="宋体"/>
          <w:color w:val="auto"/>
          <w:szCs w:val="21"/>
          <w:highlight w:val="none"/>
          <w:u w:val="single"/>
        </w:rPr>
        <w:t xml:space="preserve">                                              </w:t>
      </w:r>
      <w:r>
        <w:rPr>
          <w:color w:val="auto"/>
          <w:highlight w:val="none"/>
        </w:rPr>
        <w:br w:type="page"/>
      </w:r>
    </w:p>
    <w:bookmarkEnd w:id="28"/>
    <w:p w14:paraId="11F3C46B">
      <w:pPr>
        <w:widowControl w:val="0"/>
        <w:autoSpaceDE w:val="0"/>
        <w:snapToGrid w:val="0"/>
        <w:spacing w:line="380" w:lineRule="exact"/>
        <w:ind w:firstLine="0"/>
        <w:jc w:val="right"/>
        <w:rPr>
          <w:rFonts w:ascii="宋体" w:hAnsi="宋体" w:cs="宋体"/>
          <w:b/>
          <w:color w:val="auto"/>
          <w:szCs w:val="21"/>
          <w:highlight w:val="none"/>
          <w:u w:val="single"/>
        </w:rPr>
      </w:pPr>
    </w:p>
    <w:p w14:paraId="3EF51790">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B</w:t>
      </w:r>
      <w:r>
        <w:rPr>
          <w:rFonts w:ascii="宋体" w:hAnsi="宋体" w:cs="宋体"/>
          <w:b/>
          <w:color w:val="auto"/>
          <w:szCs w:val="21"/>
          <w:highlight w:val="none"/>
          <w:lang w:val="en-US" w:eastAsia="zh-CN"/>
        </w:rPr>
        <w:t>3</w:t>
      </w:r>
      <w:r>
        <w:rPr>
          <w:rFonts w:ascii="宋体" w:hAnsi="宋体" w:cs="宋体"/>
          <w:b/>
          <w:color w:val="auto"/>
          <w:szCs w:val="21"/>
          <w:highlight w:val="none"/>
        </w:rPr>
        <w:t>、 经营业绩一览表</w:t>
      </w:r>
    </w:p>
    <w:p w14:paraId="7735A13D">
      <w:pPr>
        <w:widowControl w:val="0"/>
        <w:autoSpaceDE w:val="0"/>
        <w:snapToGrid w:val="0"/>
        <w:ind w:firstLine="0"/>
        <w:jc w:val="left"/>
        <w:rPr>
          <w:rFonts w:ascii="宋体" w:hAnsi="宋体" w:cs="宋体"/>
          <w:b/>
          <w:bCs/>
          <w:color w:val="auto"/>
          <w:sz w:val="44"/>
          <w:szCs w:val="44"/>
          <w:highlight w:val="none"/>
        </w:rPr>
      </w:pPr>
    </w:p>
    <w:p w14:paraId="68641644">
      <w:pPr>
        <w:widowControl w:val="0"/>
        <w:autoSpaceDE w:val="0"/>
        <w:snapToGrid w:val="0"/>
        <w:ind w:firstLine="0"/>
        <w:jc w:val="center"/>
        <w:rPr>
          <w:rFonts w:ascii="宋体" w:hAnsi="宋体" w:cs="宋体"/>
          <w:b/>
          <w:bCs/>
          <w:color w:val="auto"/>
          <w:sz w:val="32"/>
          <w:szCs w:val="32"/>
          <w:highlight w:val="none"/>
        </w:rPr>
      </w:pPr>
      <w:r>
        <w:rPr>
          <w:rFonts w:ascii="宋体" w:hAnsi="宋体" w:cs="宋体"/>
          <w:b/>
          <w:bCs/>
          <w:color w:val="auto"/>
          <w:sz w:val="32"/>
          <w:szCs w:val="32"/>
          <w:highlight w:val="none"/>
        </w:rPr>
        <w:t>经营业绩一览表</w:t>
      </w:r>
    </w:p>
    <w:p w14:paraId="39B79507">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致：</w:t>
      </w:r>
      <w:r>
        <w:rPr>
          <w:rFonts w:ascii="宋体" w:hAnsi="宋体" w:cs="宋体"/>
          <w:color w:val="auto"/>
          <w:szCs w:val="21"/>
          <w:highlight w:val="none"/>
          <w:u w:val="single"/>
        </w:rPr>
        <w:t>（招标人）</w:t>
      </w:r>
    </w:p>
    <w:p w14:paraId="77210ECA">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我方根据贵公司招标文件要求提供</w:t>
      </w:r>
      <w:r>
        <w:rPr>
          <w:rFonts w:ascii="宋体" w:hAnsi="宋体" w:cs="宋体"/>
          <w:color w:val="auto"/>
          <w:szCs w:val="21"/>
          <w:highlight w:val="none"/>
          <w:u w:val="single"/>
        </w:rPr>
        <w:t xml:space="preserve">    </w:t>
      </w:r>
      <w:r>
        <w:rPr>
          <w:rFonts w:ascii="宋体" w:hAnsi="宋体" w:cs="宋体"/>
          <w:color w:val="auto"/>
          <w:szCs w:val="21"/>
          <w:highlight w:val="none"/>
        </w:rPr>
        <w:t>年</w:t>
      </w:r>
      <w:r>
        <w:rPr>
          <w:rFonts w:ascii="宋体" w:hAnsi="宋体" w:cs="宋体"/>
          <w:color w:val="auto"/>
          <w:szCs w:val="21"/>
          <w:highlight w:val="none"/>
          <w:u w:val="single"/>
        </w:rPr>
        <w:t xml:space="preserve">    </w:t>
      </w:r>
      <w:r>
        <w:rPr>
          <w:rFonts w:ascii="宋体" w:hAnsi="宋体" w:cs="宋体"/>
          <w:color w:val="auto"/>
          <w:szCs w:val="21"/>
          <w:highlight w:val="none"/>
        </w:rPr>
        <w:t>月</w:t>
      </w:r>
      <w:r>
        <w:rPr>
          <w:rFonts w:ascii="宋体" w:hAnsi="宋体" w:cs="宋体"/>
          <w:color w:val="auto"/>
          <w:szCs w:val="21"/>
          <w:highlight w:val="none"/>
          <w:u w:val="single"/>
        </w:rPr>
        <w:t xml:space="preserve">    </w:t>
      </w:r>
      <w:r>
        <w:rPr>
          <w:rFonts w:ascii="宋体" w:hAnsi="宋体" w:cs="宋体"/>
          <w:color w:val="auto"/>
          <w:szCs w:val="21"/>
          <w:highlight w:val="none"/>
        </w:rPr>
        <w:t>日至投标截止时间</w:t>
      </w:r>
      <w:r>
        <w:rPr>
          <w:rFonts w:ascii="宋体" w:hAnsi="宋体" w:cs="宋体"/>
          <w:color w:val="auto"/>
          <w:szCs w:val="21"/>
          <w:highlight w:val="none"/>
          <w:u w:val="single"/>
        </w:rPr>
        <w:t>（拟投服务名称）</w:t>
      </w:r>
      <w:r>
        <w:rPr>
          <w:rFonts w:ascii="宋体" w:hAnsi="宋体" w:cs="宋体"/>
          <w:color w:val="auto"/>
          <w:szCs w:val="21"/>
          <w:highlight w:val="none"/>
        </w:rPr>
        <w:t>真实的业绩资料，证明合同附后，清单如下：</w:t>
      </w:r>
    </w:p>
    <w:tbl>
      <w:tblPr>
        <w:tblStyle w:val="31"/>
        <w:tblW w:w="5000" w:type="pct"/>
        <w:jc w:val="center"/>
        <w:tblLayout w:type="fixed"/>
        <w:tblCellMar>
          <w:top w:w="0" w:type="dxa"/>
          <w:left w:w="108" w:type="dxa"/>
          <w:bottom w:w="0" w:type="dxa"/>
          <w:right w:w="108" w:type="dxa"/>
        </w:tblCellMar>
      </w:tblPr>
      <w:tblGrid>
        <w:gridCol w:w="918"/>
        <w:gridCol w:w="1336"/>
        <w:gridCol w:w="757"/>
        <w:gridCol w:w="802"/>
        <w:gridCol w:w="1210"/>
        <w:gridCol w:w="1272"/>
        <w:gridCol w:w="1113"/>
        <w:gridCol w:w="1113"/>
      </w:tblGrid>
      <w:tr w14:paraId="013FD2A2">
        <w:tblPrEx>
          <w:tblCellMar>
            <w:top w:w="0" w:type="dxa"/>
            <w:left w:w="108" w:type="dxa"/>
            <w:bottom w:w="0" w:type="dxa"/>
            <w:right w:w="108" w:type="dxa"/>
          </w:tblCellMar>
        </w:tblPrEx>
        <w:trPr>
          <w:jc w:val="center"/>
        </w:trPr>
        <w:tc>
          <w:tcPr>
            <w:tcW w:w="895"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5FE6B2B2">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序号</w:t>
            </w:r>
          </w:p>
        </w:tc>
        <w:tc>
          <w:tcPr>
            <w:tcW w:w="1302"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387A80DA">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合同名称</w:t>
            </w:r>
          </w:p>
        </w:tc>
        <w:tc>
          <w:tcPr>
            <w:tcW w:w="738"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5EBAF092">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服务期</w:t>
            </w:r>
          </w:p>
        </w:tc>
        <w:tc>
          <w:tcPr>
            <w:tcW w:w="782"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19F7457D">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合同金额</w:t>
            </w:r>
          </w:p>
        </w:tc>
        <w:tc>
          <w:tcPr>
            <w:tcW w:w="1179"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371F03E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用户联系人</w:t>
            </w:r>
          </w:p>
        </w:tc>
        <w:tc>
          <w:tcPr>
            <w:tcW w:w="1240"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6C1B2C60">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用户联系人电话</w:t>
            </w:r>
          </w:p>
        </w:tc>
        <w:tc>
          <w:tcPr>
            <w:tcW w:w="1085"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55A26146">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合同签订时间</w:t>
            </w:r>
          </w:p>
        </w:tc>
        <w:tc>
          <w:tcPr>
            <w:tcW w:w="1085"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65DFDAEB">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详见页码</w:t>
            </w:r>
          </w:p>
        </w:tc>
      </w:tr>
      <w:tr w14:paraId="3AAD634E">
        <w:tblPrEx>
          <w:tblCellMar>
            <w:top w:w="0" w:type="dxa"/>
            <w:left w:w="108" w:type="dxa"/>
            <w:bottom w:w="0" w:type="dxa"/>
            <w:right w:w="108" w:type="dxa"/>
          </w:tblCellMar>
        </w:tblPrEx>
        <w:trPr>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2D09526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1</w:t>
            </w:r>
          </w:p>
        </w:tc>
        <w:tc>
          <w:tcPr>
            <w:tcW w:w="1302" w:type="dxa"/>
            <w:tcBorders>
              <w:top w:val="single" w:color="000000" w:sz="4" w:space="0"/>
              <w:left w:val="single" w:color="000000" w:sz="4" w:space="0"/>
              <w:bottom w:val="single" w:color="000000" w:sz="4" w:space="0"/>
              <w:right w:val="single" w:color="000000" w:sz="4" w:space="0"/>
            </w:tcBorders>
            <w:vAlign w:val="center"/>
          </w:tcPr>
          <w:p w14:paraId="09F26762">
            <w:pPr>
              <w:widowControl w:val="0"/>
              <w:autoSpaceDE w:val="0"/>
              <w:snapToGrid w:val="0"/>
              <w:ind w:firstLine="0"/>
              <w:jc w:val="center"/>
              <w:rPr>
                <w:rFonts w:ascii="宋体" w:hAnsi="宋体" w:cs="宋体"/>
                <w:color w:val="auto"/>
                <w:szCs w:val="21"/>
                <w:highlight w:val="none"/>
              </w:rPr>
            </w:pPr>
          </w:p>
        </w:tc>
        <w:tc>
          <w:tcPr>
            <w:tcW w:w="738" w:type="dxa"/>
            <w:tcBorders>
              <w:top w:val="single" w:color="000000" w:sz="4" w:space="0"/>
              <w:left w:val="single" w:color="000000" w:sz="4" w:space="0"/>
              <w:bottom w:val="single" w:color="000000" w:sz="4" w:space="0"/>
              <w:right w:val="single" w:color="000000" w:sz="4" w:space="0"/>
            </w:tcBorders>
            <w:vAlign w:val="center"/>
          </w:tcPr>
          <w:p w14:paraId="6B834022">
            <w:pPr>
              <w:widowControl w:val="0"/>
              <w:autoSpaceDE w:val="0"/>
              <w:snapToGrid w:val="0"/>
              <w:ind w:firstLine="0"/>
              <w:jc w:val="center"/>
              <w:rPr>
                <w:rFonts w:ascii="宋体" w:hAnsi="宋体" w:cs="宋体"/>
                <w:color w:val="auto"/>
                <w:szCs w:val="21"/>
                <w:highlight w:val="none"/>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76B1B649">
            <w:pPr>
              <w:widowControl w:val="0"/>
              <w:autoSpaceDE w:val="0"/>
              <w:snapToGrid w:val="0"/>
              <w:ind w:firstLine="0"/>
              <w:jc w:val="center"/>
              <w:rPr>
                <w:rFonts w:ascii="宋体" w:hAnsi="宋体" w:cs="宋体"/>
                <w:color w:val="auto"/>
                <w:szCs w:val="21"/>
                <w:highlight w:val="none"/>
              </w:rPr>
            </w:pPr>
          </w:p>
        </w:tc>
        <w:tc>
          <w:tcPr>
            <w:tcW w:w="1179" w:type="dxa"/>
            <w:tcBorders>
              <w:top w:val="single" w:color="000000" w:sz="4" w:space="0"/>
              <w:left w:val="single" w:color="000000" w:sz="4" w:space="0"/>
              <w:bottom w:val="single" w:color="000000" w:sz="4" w:space="0"/>
              <w:right w:val="single" w:color="000000" w:sz="4" w:space="0"/>
            </w:tcBorders>
            <w:vAlign w:val="center"/>
          </w:tcPr>
          <w:p w14:paraId="512A9BE3">
            <w:pPr>
              <w:widowControl w:val="0"/>
              <w:autoSpaceDE w:val="0"/>
              <w:snapToGrid w:val="0"/>
              <w:ind w:firstLine="0"/>
              <w:jc w:val="center"/>
              <w:rPr>
                <w:rFonts w:ascii="宋体" w:hAnsi="宋体" w:cs="宋体"/>
                <w:color w:val="auto"/>
                <w:szCs w:val="21"/>
                <w:highlight w:val="none"/>
              </w:rPr>
            </w:pPr>
          </w:p>
        </w:tc>
        <w:tc>
          <w:tcPr>
            <w:tcW w:w="1240" w:type="dxa"/>
            <w:tcBorders>
              <w:top w:val="single" w:color="000000" w:sz="4" w:space="0"/>
              <w:left w:val="single" w:color="000000" w:sz="4" w:space="0"/>
              <w:bottom w:val="single" w:color="000000" w:sz="4" w:space="0"/>
              <w:right w:val="single" w:color="000000" w:sz="4" w:space="0"/>
            </w:tcBorders>
            <w:vAlign w:val="center"/>
          </w:tcPr>
          <w:p w14:paraId="47E7792C">
            <w:pPr>
              <w:widowControl w:val="0"/>
              <w:autoSpaceDE w:val="0"/>
              <w:snapToGrid w:val="0"/>
              <w:ind w:firstLine="0"/>
              <w:jc w:val="center"/>
              <w:rPr>
                <w:rFonts w:ascii="宋体" w:hAnsi="宋体" w:cs="宋体"/>
                <w:color w:val="auto"/>
                <w:szCs w:val="21"/>
                <w:highlight w:val="none"/>
                <w:u w:val="singl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17A51F4C">
            <w:pPr>
              <w:widowControl w:val="0"/>
              <w:autoSpaceDE w:val="0"/>
              <w:snapToGrid w:val="0"/>
              <w:ind w:firstLine="0"/>
              <w:jc w:val="center"/>
              <w:rPr>
                <w:rFonts w:ascii="宋体" w:hAnsi="宋体" w:cs="宋体"/>
                <w:color w:val="auto"/>
                <w:szCs w:val="21"/>
                <w:highlight w:val="none"/>
                <w:u w:val="singl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0ABBCA87">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P</w:t>
            </w:r>
          </w:p>
        </w:tc>
      </w:tr>
      <w:tr w14:paraId="45879C10">
        <w:tblPrEx>
          <w:tblCellMar>
            <w:top w:w="0" w:type="dxa"/>
            <w:left w:w="108" w:type="dxa"/>
            <w:bottom w:w="0" w:type="dxa"/>
            <w:right w:w="108" w:type="dxa"/>
          </w:tblCellMar>
        </w:tblPrEx>
        <w:trPr>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50375933">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2</w:t>
            </w:r>
          </w:p>
        </w:tc>
        <w:tc>
          <w:tcPr>
            <w:tcW w:w="1302" w:type="dxa"/>
            <w:tcBorders>
              <w:top w:val="single" w:color="000000" w:sz="4" w:space="0"/>
              <w:left w:val="single" w:color="000000" w:sz="4" w:space="0"/>
              <w:bottom w:val="single" w:color="000000" w:sz="4" w:space="0"/>
              <w:right w:val="single" w:color="000000" w:sz="4" w:space="0"/>
            </w:tcBorders>
            <w:vAlign w:val="center"/>
          </w:tcPr>
          <w:p w14:paraId="21E4FA4D">
            <w:pPr>
              <w:widowControl w:val="0"/>
              <w:autoSpaceDE w:val="0"/>
              <w:snapToGrid w:val="0"/>
              <w:ind w:firstLine="0"/>
              <w:jc w:val="center"/>
              <w:rPr>
                <w:rFonts w:ascii="宋体" w:hAnsi="宋体" w:cs="宋体"/>
                <w:color w:val="auto"/>
                <w:szCs w:val="21"/>
                <w:highlight w:val="none"/>
              </w:rPr>
            </w:pPr>
          </w:p>
        </w:tc>
        <w:tc>
          <w:tcPr>
            <w:tcW w:w="738" w:type="dxa"/>
            <w:tcBorders>
              <w:top w:val="single" w:color="000000" w:sz="4" w:space="0"/>
              <w:left w:val="single" w:color="000000" w:sz="4" w:space="0"/>
              <w:bottom w:val="single" w:color="000000" w:sz="4" w:space="0"/>
              <w:right w:val="single" w:color="000000" w:sz="4" w:space="0"/>
            </w:tcBorders>
            <w:vAlign w:val="center"/>
          </w:tcPr>
          <w:p w14:paraId="7FB8C0DB">
            <w:pPr>
              <w:widowControl w:val="0"/>
              <w:autoSpaceDE w:val="0"/>
              <w:snapToGrid w:val="0"/>
              <w:ind w:firstLine="0"/>
              <w:jc w:val="center"/>
              <w:rPr>
                <w:rFonts w:ascii="宋体" w:hAnsi="宋体" w:cs="宋体"/>
                <w:color w:val="auto"/>
                <w:szCs w:val="21"/>
                <w:highlight w:val="none"/>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309D2F40">
            <w:pPr>
              <w:widowControl w:val="0"/>
              <w:autoSpaceDE w:val="0"/>
              <w:snapToGrid w:val="0"/>
              <w:ind w:firstLine="0"/>
              <w:jc w:val="center"/>
              <w:rPr>
                <w:rFonts w:ascii="宋体" w:hAnsi="宋体" w:cs="宋体"/>
                <w:color w:val="auto"/>
                <w:szCs w:val="21"/>
                <w:highlight w:val="none"/>
              </w:rPr>
            </w:pPr>
          </w:p>
        </w:tc>
        <w:tc>
          <w:tcPr>
            <w:tcW w:w="1179" w:type="dxa"/>
            <w:tcBorders>
              <w:top w:val="single" w:color="000000" w:sz="4" w:space="0"/>
              <w:left w:val="single" w:color="000000" w:sz="4" w:space="0"/>
              <w:bottom w:val="single" w:color="000000" w:sz="4" w:space="0"/>
              <w:right w:val="single" w:color="000000" w:sz="4" w:space="0"/>
            </w:tcBorders>
            <w:vAlign w:val="center"/>
          </w:tcPr>
          <w:p w14:paraId="7D0DDE6B">
            <w:pPr>
              <w:widowControl w:val="0"/>
              <w:autoSpaceDE w:val="0"/>
              <w:snapToGrid w:val="0"/>
              <w:ind w:firstLine="0"/>
              <w:jc w:val="center"/>
              <w:rPr>
                <w:rFonts w:ascii="宋体" w:hAnsi="宋体" w:cs="宋体"/>
                <w:color w:val="auto"/>
                <w:szCs w:val="21"/>
                <w:highlight w:val="none"/>
              </w:rPr>
            </w:pPr>
          </w:p>
        </w:tc>
        <w:tc>
          <w:tcPr>
            <w:tcW w:w="1240" w:type="dxa"/>
            <w:tcBorders>
              <w:top w:val="single" w:color="000000" w:sz="4" w:space="0"/>
              <w:left w:val="single" w:color="000000" w:sz="4" w:space="0"/>
              <w:bottom w:val="single" w:color="000000" w:sz="4" w:space="0"/>
              <w:right w:val="single" w:color="000000" w:sz="4" w:space="0"/>
            </w:tcBorders>
            <w:vAlign w:val="center"/>
          </w:tcPr>
          <w:p w14:paraId="05E9AB18">
            <w:pPr>
              <w:widowControl w:val="0"/>
              <w:autoSpaceDE w:val="0"/>
              <w:snapToGrid w:val="0"/>
              <w:ind w:firstLine="0"/>
              <w:jc w:val="center"/>
              <w:rPr>
                <w:rFonts w:ascii="宋体" w:hAnsi="宋体" w:cs="宋体"/>
                <w:color w:val="auto"/>
                <w:szCs w:val="21"/>
                <w:highlight w:val="non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243A1342">
            <w:pPr>
              <w:widowControl w:val="0"/>
              <w:autoSpaceDE w:val="0"/>
              <w:snapToGrid w:val="0"/>
              <w:ind w:firstLine="0"/>
              <w:jc w:val="center"/>
              <w:rPr>
                <w:rFonts w:ascii="宋体" w:hAnsi="宋体" w:cs="宋体"/>
                <w:color w:val="auto"/>
                <w:szCs w:val="21"/>
                <w:highlight w:val="non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51B6C842">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P</w:t>
            </w:r>
          </w:p>
        </w:tc>
      </w:tr>
      <w:tr w14:paraId="6ED59CB9">
        <w:tblPrEx>
          <w:tblCellMar>
            <w:top w:w="0" w:type="dxa"/>
            <w:left w:w="108" w:type="dxa"/>
            <w:bottom w:w="0" w:type="dxa"/>
            <w:right w:w="108" w:type="dxa"/>
          </w:tblCellMar>
        </w:tblPrEx>
        <w:trPr>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4FB191ED">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3</w:t>
            </w:r>
          </w:p>
        </w:tc>
        <w:tc>
          <w:tcPr>
            <w:tcW w:w="1302" w:type="dxa"/>
            <w:tcBorders>
              <w:top w:val="single" w:color="000000" w:sz="4" w:space="0"/>
              <w:left w:val="single" w:color="000000" w:sz="4" w:space="0"/>
              <w:bottom w:val="single" w:color="000000" w:sz="4" w:space="0"/>
              <w:right w:val="single" w:color="000000" w:sz="4" w:space="0"/>
            </w:tcBorders>
            <w:vAlign w:val="center"/>
          </w:tcPr>
          <w:p w14:paraId="5FB7F6CE">
            <w:pPr>
              <w:widowControl w:val="0"/>
              <w:autoSpaceDE w:val="0"/>
              <w:snapToGrid w:val="0"/>
              <w:ind w:firstLine="0"/>
              <w:jc w:val="center"/>
              <w:rPr>
                <w:rFonts w:ascii="宋体" w:hAnsi="宋体" w:cs="宋体"/>
                <w:color w:val="auto"/>
                <w:szCs w:val="21"/>
                <w:highlight w:val="none"/>
              </w:rPr>
            </w:pPr>
          </w:p>
        </w:tc>
        <w:tc>
          <w:tcPr>
            <w:tcW w:w="738" w:type="dxa"/>
            <w:tcBorders>
              <w:top w:val="single" w:color="000000" w:sz="4" w:space="0"/>
              <w:left w:val="single" w:color="000000" w:sz="4" w:space="0"/>
              <w:bottom w:val="single" w:color="000000" w:sz="4" w:space="0"/>
              <w:right w:val="single" w:color="000000" w:sz="4" w:space="0"/>
            </w:tcBorders>
            <w:vAlign w:val="center"/>
          </w:tcPr>
          <w:p w14:paraId="2F0E0A16">
            <w:pPr>
              <w:widowControl w:val="0"/>
              <w:autoSpaceDE w:val="0"/>
              <w:snapToGrid w:val="0"/>
              <w:ind w:firstLine="0"/>
              <w:jc w:val="center"/>
              <w:rPr>
                <w:rFonts w:ascii="宋体" w:hAnsi="宋体" w:cs="宋体"/>
                <w:color w:val="auto"/>
                <w:szCs w:val="21"/>
                <w:highlight w:val="none"/>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63C04532">
            <w:pPr>
              <w:widowControl w:val="0"/>
              <w:autoSpaceDE w:val="0"/>
              <w:snapToGrid w:val="0"/>
              <w:ind w:firstLine="0"/>
              <w:jc w:val="center"/>
              <w:rPr>
                <w:rFonts w:ascii="宋体" w:hAnsi="宋体" w:cs="宋体"/>
                <w:color w:val="auto"/>
                <w:szCs w:val="21"/>
                <w:highlight w:val="none"/>
              </w:rPr>
            </w:pPr>
          </w:p>
        </w:tc>
        <w:tc>
          <w:tcPr>
            <w:tcW w:w="1179" w:type="dxa"/>
            <w:tcBorders>
              <w:top w:val="single" w:color="000000" w:sz="4" w:space="0"/>
              <w:left w:val="single" w:color="000000" w:sz="4" w:space="0"/>
              <w:bottom w:val="single" w:color="000000" w:sz="4" w:space="0"/>
              <w:right w:val="single" w:color="000000" w:sz="4" w:space="0"/>
            </w:tcBorders>
            <w:vAlign w:val="center"/>
          </w:tcPr>
          <w:p w14:paraId="7AE2C370">
            <w:pPr>
              <w:widowControl w:val="0"/>
              <w:autoSpaceDE w:val="0"/>
              <w:snapToGrid w:val="0"/>
              <w:ind w:firstLine="0"/>
              <w:jc w:val="center"/>
              <w:rPr>
                <w:rFonts w:ascii="宋体" w:hAnsi="宋体" w:cs="宋体"/>
                <w:color w:val="auto"/>
                <w:szCs w:val="21"/>
                <w:highlight w:val="none"/>
              </w:rPr>
            </w:pPr>
          </w:p>
        </w:tc>
        <w:tc>
          <w:tcPr>
            <w:tcW w:w="1240" w:type="dxa"/>
            <w:tcBorders>
              <w:top w:val="single" w:color="000000" w:sz="4" w:space="0"/>
              <w:left w:val="single" w:color="000000" w:sz="4" w:space="0"/>
              <w:bottom w:val="single" w:color="000000" w:sz="4" w:space="0"/>
              <w:right w:val="single" w:color="000000" w:sz="4" w:space="0"/>
            </w:tcBorders>
            <w:vAlign w:val="center"/>
          </w:tcPr>
          <w:p w14:paraId="03EED3CF">
            <w:pPr>
              <w:widowControl w:val="0"/>
              <w:autoSpaceDE w:val="0"/>
              <w:snapToGrid w:val="0"/>
              <w:ind w:firstLine="0"/>
              <w:jc w:val="center"/>
              <w:rPr>
                <w:rFonts w:ascii="宋体" w:hAnsi="宋体" w:cs="宋体"/>
                <w:color w:val="auto"/>
                <w:szCs w:val="21"/>
                <w:highlight w:val="non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75E34C70">
            <w:pPr>
              <w:widowControl w:val="0"/>
              <w:autoSpaceDE w:val="0"/>
              <w:snapToGrid w:val="0"/>
              <w:ind w:firstLine="0"/>
              <w:jc w:val="center"/>
              <w:rPr>
                <w:rFonts w:ascii="宋体" w:hAnsi="宋体" w:cs="宋体"/>
                <w:color w:val="auto"/>
                <w:szCs w:val="21"/>
                <w:highlight w:val="non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0B9F4798">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P</w:t>
            </w:r>
          </w:p>
        </w:tc>
      </w:tr>
      <w:tr w14:paraId="52043551">
        <w:tblPrEx>
          <w:tblCellMar>
            <w:top w:w="0" w:type="dxa"/>
            <w:left w:w="108" w:type="dxa"/>
            <w:bottom w:w="0" w:type="dxa"/>
            <w:right w:w="108" w:type="dxa"/>
          </w:tblCellMar>
        </w:tblPrEx>
        <w:trPr>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55C2A27C">
            <w:pPr>
              <w:widowControl w:val="0"/>
              <w:autoSpaceDE w:val="0"/>
              <w:snapToGrid w:val="0"/>
              <w:ind w:firstLine="0"/>
              <w:jc w:val="center"/>
              <w:rPr>
                <w:rFonts w:ascii="宋体" w:hAnsi="宋体" w:cs="宋体"/>
                <w:color w:val="auto"/>
                <w:szCs w:val="21"/>
                <w:highlight w:val="none"/>
              </w:rPr>
            </w:pPr>
          </w:p>
        </w:tc>
        <w:tc>
          <w:tcPr>
            <w:tcW w:w="1302" w:type="dxa"/>
            <w:tcBorders>
              <w:top w:val="single" w:color="000000" w:sz="4" w:space="0"/>
              <w:left w:val="single" w:color="000000" w:sz="4" w:space="0"/>
              <w:bottom w:val="single" w:color="000000" w:sz="4" w:space="0"/>
              <w:right w:val="single" w:color="000000" w:sz="4" w:space="0"/>
            </w:tcBorders>
            <w:vAlign w:val="center"/>
          </w:tcPr>
          <w:p w14:paraId="7F965976">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w:t>
            </w:r>
          </w:p>
        </w:tc>
        <w:tc>
          <w:tcPr>
            <w:tcW w:w="738" w:type="dxa"/>
            <w:tcBorders>
              <w:top w:val="single" w:color="000000" w:sz="4" w:space="0"/>
              <w:left w:val="single" w:color="000000" w:sz="4" w:space="0"/>
              <w:bottom w:val="single" w:color="000000" w:sz="4" w:space="0"/>
              <w:right w:val="single" w:color="000000" w:sz="4" w:space="0"/>
            </w:tcBorders>
            <w:vAlign w:val="center"/>
          </w:tcPr>
          <w:p w14:paraId="1AFE25DE">
            <w:pPr>
              <w:widowControl w:val="0"/>
              <w:autoSpaceDE w:val="0"/>
              <w:snapToGrid w:val="0"/>
              <w:ind w:firstLine="0"/>
              <w:jc w:val="center"/>
              <w:rPr>
                <w:rFonts w:ascii="宋体" w:hAnsi="宋体" w:cs="宋体"/>
                <w:color w:val="auto"/>
                <w:szCs w:val="21"/>
                <w:highlight w:val="none"/>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52F31294">
            <w:pPr>
              <w:widowControl w:val="0"/>
              <w:autoSpaceDE w:val="0"/>
              <w:snapToGrid w:val="0"/>
              <w:ind w:firstLine="0"/>
              <w:jc w:val="center"/>
              <w:rPr>
                <w:rFonts w:ascii="宋体" w:hAnsi="宋体" w:cs="宋体"/>
                <w:color w:val="auto"/>
                <w:szCs w:val="21"/>
                <w:highlight w:val="none"/>
              </w:rPr>
            </w:pPr>
          </w:p>
        </w:tc>
        <w:tc>
          <w:tcPr>
            <w:tcW w:w="1179" w:type="dxa"/>
            <w:tcBorders>
              <w:top w:val="single" w:color="000000" w:sz="4" w:space="0"/>
              <w:left w:val="single" w:color="000000" w:sz="4" w:space="0"/>
              <w:bottom w:val="single" w:color="000000" w:sz="4" w:space="0"/>
              <w:right w:val="single" w:color="000000" w:sz="4" w:space="0"/>
            </w:tcBorders>
            <w:vAlign w:val="center"/>
          </w:tcPr>
          <w:p w14:paraId="71D9099A">
            <w:pPr>
              <w:widowControl w:val="0"/>
              <w:autoSpaceDE w:val="0"/>
              <w:snapToGrid w:val="0"/>
              <w:ind w:firstLine="0"/>
              <w:jc w:val="center"/>
              <w:rPr>
                <w:rFonts w:ascii="宋体" w:hAnsi="宋体" w:cs="宋体"/>
                <w:color w:val="auto"/>
                <w:szCs w:val="21"/>
                <w:highlight w:val="none"/>
              </w:rPr>
            </w:pPr>
          </w:p>
        </w:tc>
        <w:tc>
          <w:tcPr>
            <w:tcW w:w="1240" w:type="dxa"/>
            <w:tcBorders>
              <w:top w:val="single" w:color="000000" w:sz="4" w:space="0"/>
              <w:left w:val="single" w:color="000000" w:sz="4" w:space="0"/>
              <w:bottom w:val="single" w:color="000000" w:sz="4" w:space="0"/>
              <w:right w:val="single" w:color="000000" w:sz="4" w:space="0"/>
            </w:tcBorders>
            <w:vAlign w:val="center"/>
          </w:tcPr>
          <w:p w14:paraId="009384E9">
            <w:pPr>
              <w:widowControl w:val="0"/>
              <w:autoSpaceDE w:val="0"/>
              <w:snapToGrid w:val="0"/>
              <w:ind w:firstLine="0"/>
              <w:jc w:val="center"/>
              <w:rPr>
                <w:rFonts w:ascii="宋体" w:hAnsi="宋体" w:cs="宋体"/>
                <w:color w:val="auto"/>
                <w:szCs w:val="21"/>
                <w:highlight w:val="non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03844FBD">
            <w:pPr>
              <w:widowControl w:val="0"/>
              <w:autoSpaceDE w:val="0"/>
              <w:snapToGrid w:val="0"/>
              <w:ind w:firstLine="0"/>
              <w:jc w:val="center"/>
              <w:rPr>
                <w:rFonts w:ascii="宋体" w:hAnsi="宋体" w:cs="宋体"/>
                <w:color w:val="auto"/>
                <w:szCs w:val="21"/>
                <w:highlight w:val="none"/>
              </w:rPr>
            </w:pPr>
          </w:p>
        </w:tc>
        <w:tc>
          <w:tcPr>
            <w:tcW w:w="1085" w:type="dxa"/>
            <w:tcBorders>
              <w:top w:val="single" w:color="000000" w:sz="4" w:space="0"/>
              <w:left w:val="single" w:color="000000" w:sz="4" w:space="0"/>
              <w:bottom w:val="single" w:color="000000" w:sz="4" w:space="0"/>
              <w:right w:val="single" w:color="000000" w:sz="4" w:space="0"/>
            </w:tcBorders>
            <w:vAlign w:val="center"/>
          </w:tcPr>
          <w:p w14:paraId="63469F1A">
            <w:pPr>
              <w:widowControl w:val="0"/>
              <w:autoSpaceDE w:val="0"/>
              <w:snapToGrid w:val="0"/>
              <w:ind w:firstLine="0"/>
              <w:jc w:val="center"/>
              <w:rPr>
                <w:rFonts w:ascii="宋体" w:hAnsi="宋体" w:cs="宋体"/>
                <w:color w:val="auto"/>
                <w:szCs w:val="21"/>
                <w:highlight w:val="none"/>
              </w:rPr>
            </w:pPr>
            <w:r>
              <w:rPr>
                <w:rFonts w:ascii="宋体" w:hAnsi="宋体" w:cs="宋体"/>
                <w:color w:val="auto"/>
                <w:szCs w:val="21"/>
                <w:highlight w:val="none"/>
              </w:rPr>
              <w:t>……</w:t>
            </w:r>
          </w:p>
        </w:tc>
      </w:tr>
    </w:tbl>
    <w:p w14:paraId="47A73E97">
      <w:pPr>
        <w:widowControl w:val="0"/>
        <w:autoSpaceDE w:val="0"/>
        <w:snapToGrid w:val="0"/>
        <w:ind w:firstLine="0"/>
        <w:rPr>
          <w:rFonts w:ascii="宋体" w:hAnsi="宋体" w:cs="宋体"/>
          <w:b/>
          <w:color w:val="auto"/>
          <w:szCs w:val="21"/>
          <w:highlight w:val="none"/>
        </w:rPr>
      </w:pPr>
      <w:r>
        <w:rPr>
          <w:rFonts w:ascii="宋体" w:hAnsi="宋体" w:cs="宋体"/>
          <w:b/>
          <w:color w:val="auto"/>
          <w:szCs w:val="21"/>
          <w:highlight w:val="none"/>
        </w:rPr>
        <w:t>重要提示：</w:t>
      </w:r>
    </w:p>
    <w:p w14:paraId="7F2A3928">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1.投标人根据招标文件业绩部分评分标准仔细填写，并填写页码，已供评标委员会查验；</w:t>
      </w:r>
    </w:p>
    <w:p w14:paraId="70FA6BD0">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2.上述业绩必须为真实有效，如发现业绩不符，将取消相应资格；</w:t>
      </w:r>
    </w:p>
    <w:p w14:paraId="176216DA">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3.证明材料附在本表后即可。</w:t>
      </w:r>
      <w:r>
        <w:rPr>
          <w:color w:val="auto"/>
          <w:highlight w:val="none"/>
        </w:rPr>
        <w:br w:type="page"/>
      </w:r>
    </w:p>
    <w:p w14:paraId="3207959F">
      <w:pPr>
        <w:widowControl w:val="0"/>
        <w:numPr>
          <w:ilvl w:val="0"/>
          <w:numId w:val="0"/>
        </w:numPr>
        <w:autoSpaceDE w:val="0"/>
        <w:snapToGrid w:val="0"/>
        <w:ind w:firstLine="0"/>
        <w:jc w:val="center"/>
        <w:outlineLvl w:val="1"/>
        <w:rPr>
          <w:rFonts w:ascii="宋体" w:hAnsi="宋体" w:cs="宋体"/>
          <w:b/>
          <w:color w:val="auto"/>
          <w:sz w:val="44"/>
          <w:szCs w:val="44"/>
          <w:highlight w:val="none"/>
        </w:rPr>
      </w:pPr>
      <w:r>
        <w:rPr>
          <w:rFonts w:ascii="宋体" w:hAnsi="宋体" w:cs="宋体"/>
          <w:b/>
          <w:color w:val="auto"/>
          <w:sz w:val="44"/>
          <w:szCs w:val="44"/>
          <w:highlight w:val="none"/>
        </w:rPr>
        <w:t>三、技术标部分</w:t>
      </w:r>
      <w:r>
        <w:rPr>
          <w:color w:val="auto"/>
          <w:highlight w:val="none"/>
        </w:rPr>
        <w:br w:type="page"/>
      </w:r>
    </w:p>
    <w:p w14:paraId="50666F27">
      <w:pPr>
        <w:widowControl w:val="0"/>
        <w:autoSpaceDE w:val="0"/>
        <w:snapToGrid w:val="0"/>
        <w:ind w:firstLine="0"/>
        <w:jc w:val="left"/>
        <w:rPr>
          <w:rFonts w:ascii="宋体" w:hAnsi="宋体" w:cs="宋体"/>
          <w:b/>
          <w:color w:val="auto"/>
          <w:szCs w:val="21"/>
          <w:highlight w:val="none"/>
        </w:rPr>
      </w:pPr>
      <w:bookmarkStart w:id="29" w:name="_Hlk532143411"/>
      <w:bookmarkEnd w:id="29"/>
      <w:r>
        <w:rPr>
          <w:rFonts w:ascii="宋体" w:hAnsi="宋体" w:cs="宋体"/>
          <w:b/>
          <w:color w:val="auto"/>
          <w:szCs w:val="21"/>
          <w:highlight w:val="none"/>
        </w:rPr>
        <w:t>C1、技术条款总体响应表</w:t>
      </w:r>
    </w:p>
    <w:p w14:paraId="299CD572">
      <w:pPr>
        <w:widowControl w:val="0"/>
        <w:autoSpaceDE w:val="0"/>
        <w:snapToGrid w:val="0"/>
        <w:ind w:firstLine="0"/>
        <w:jc w:val="center"/>
        <w:rPr>
          <w:rFonts w:ascii="宋体" w:hAnsi="宋体" w:cs="宋体"/>
          <w:b/>
          <w:bCs/>
          <w:color w:val="auto"/>
          <w:kern w:val="0"/>
          <w:sz w:val="32"/>
          <w:szCs w:val="32"/>
          <w:highlight w:val="none"/>
        </w:rPr>
      </w:pPr>
      <w:r>
        <w:rPr>
          <w:rFonts w:ascii="宋体" w:hAnsi="宋体" w:cs="宋体"/>
          <w:b/>
          <w:bCs/>
          <w:color w:val="auto"/>
          <w:kern w:val="0"/>
          <w:sz w:val="32"/>
          <w:szCs w:val="32"/>
          <w:highlight w:val="none"/>
        </w:rPr>
        <w:t>技术条款总体响应表</w:t>
      </w:r>
    </w:p>
    <w:tbl>
      <w:tblPr>
        <w:tblStyle w:val="31"/>
        <w:tblW w:w="8381" w:type="dxa"/>
        <w:tblInd w:w="-113" w:type="dxa"/>
        <w:tblLayout w:type="fixed"/>
        <w:tblCellMar>
          <w:top w:w="0" w:type="dxa"/>
          <w:left w:w="108" w:type="dxa"/>
          <w:bottom w:w="0" w:type="dxa"/>
          <w:right w:w="108" w:type="dxa"/>
        </w:tblCellMar>
      </w:tblPr>
      <w:tblGrid>
        <w:gridCol w:w="669"/>
        <w:gridCol w:w="1027"/>
        <w:gridCol w:w="2552"/>
        <w:gridCol w:w="4133"/>
      </w:tblGrid>
      <w:tr w14:paraId="65CBFE2E">
        <w:tblPrEx>
          <w:tblCellMar>
            <w:top w:w="0" w:type="dxa"/>
            <w:left w:w="108" w:type="dxa"/>
            <w:bottom w:w="0" w:type="dxa"/>
            <w:right w:w="108" w:type="dxa"/>
          </w:tblCellMar>
        </w:tblPrEx>
        <w:tc>
          <w:tcPr>
            <w:tcW w:w="669" w:type="dxa"/>
            <w:vMerge w:val="restart"/>
            <w:tcBorders>
              <w:top w:val="single" w:color="000000" w:sz="4" w:space="0"/>
              <w:left w:val="single" w:color="000000" w:sz="4" w:space="0"/>
              <w:bottom w:val="single" w:color="000000" w:sz="4" w:space="0"/>
              <w:right w:val="single" w:color="000000" w:sz="4" w:space="0"/>
            </w:tcBorders>
            <w:shd w:val="clear" w:color="auto" w:fill="DEEAF6"/>
            <w:vAlign w:val="center"/>
          </w:tcPr>
          <w:p w14:paraId="68C7A10A">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序号</w:t>
            </w:r>
          </w:p>
        </w:tc>
        <w:tc>
          <w:tcPr>
            <w:tcW w:w="3579" w:type="dxa"/>
            <w:gridSpan w:val="2"/>
            <w:tcBorders>
              <w:top w:val="single" w:color="000000" w:sz="4" w:space="0"/>
              <w:left w:val="single" w:color="000000" w:sz="4" w:space="0"/>
              <w:bottom w:val="single" w:color="000000" w:sz="4" w:space="0"/>
              <w:right w:val="single" w:color="000000" w:sz="4" w:space="0"/>
            </w:tcBorders>
            <w:shd w:val="clear" w:color="auto" w:fill="DEEAF6"/>
            <w:vAlign w:val="center"/>
          </w:tcPr>
          <w:p w14:paraId="2E52A538">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招标文件技术要求</w:t>
            </w:r>
          </w:p>
        </w:tc>
        <w:tc>
          <w:tcPr>
            <w:tcW w:w="4133"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26E5843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投标人响应</w:t>
            </w:r>
          </w:p>
        </w:tc>
      </w:tr>
      <w:tr w14:paraId="2B0B1DD2">
        <w:tblPrEx>
          <w:tblCellMar>
            <w:top w:w="0" w:type="dxa"/>
            <w:left w:w="108" w:type="dxa"/>
            <w:bottom w:w="0" w:type="dxa"/>
            <w:right w:w="108" w:type="dxa"/>
          </w:tblCellMar>
        </w:tblPrEx>
        <w:tc>
          <w:tcPr>
            <w:tcW w:w="669" w:type="dxa"/>
            <w:vMerge w:val="continue"/>
            <w:tcBorders>
              <w:top w:val="single" w:color="000000" w:sz="4" w:space="0"/>
              <w:left w:val="single" w:color="000000" w:sz="4" w:space="0"/>
              <w:bottom w:val="single" w:color="000000" w:sz="4" w:space="0"/>
              <w:right w:val="single" w:color="000000" w:sz="4" w:space="0"/>
            </w:tcBorders>
            <w:shd w:val="clear" w:color="auto" w:fill="DEEAF6"/>
            <w:vAlign w:val="center"/>
          </w:tcPr>
          <w:p w14:paraId="6CEE0CF7">
            <w:pPr>
              <w:widowControl w:val="0"/>
              <w:autoSpaceDE w:val="0"/>
              <w:snapToGrid w:val="0"/>
              <w:ind w:firstLine="0"/>
              <w:jc w:val="center"/>
              <w:rPr>
                <w:rFonts w:ascii="宋体" w:hAnsi="宋体" w:cs="宋体"/>
                <w:b/>
                <w:color w:val="auto"/>
                <w:szCs w:val="21"/>
                <w:highlight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25F28E3B">
            <w:pPr>
              <w:widowControl w:val="0"/>
              <w:autoSpaceDE w:val="0"/>
              <w:snapToGrid w:val="0"/>
              <w:ind w:firstLine="0"/>
              <w:jc w:val="center"/>
              <w:rPr>
                <w:rFonts w:ascii="宋体" w:hAnsi="宋体" w:cs="宋体"/>
                <w:b/>
                <w:bCs/>
                <w:color w:val="auto"/>
                <w:szCs w:val="21"/>
                <w:highlight w:val="none"/>
              </w:rPr>
            </w:pPr>
            <w:r>
              <w:rPr>
                <w:rFonts w:ascii="宋体" w:hAnsi="宋体" w:cs="宋体"/>
                <w:b/>
                <w:color w:val="auto"/>
                <w:szCs w:val="21"/>
                <w:highlight w:val="none"/>
              </w:rPr>
              <w:t>差别项名称</w:t>
            </w:r>
          </w:p>
        </w:tc>
        <w:tc>
          <w:tcPr>
            <w:tcW w:w="2552"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17E3D32F">
            <w:pPr>
              <w:widowControl w:val="0"/>
              <w:autoSpaceDE w:val="0"/>
              <w:snapToGrid w:val="0"/>
              <w:ind w:firstLine="0"/>
              <w:jc w:val="center"/>
              <w:rPr>
                <w:rFonts w:ascii="宋体" w:hAnsi="宋体" w:cs="宋体"/>
                <w:b/>
                <w:bCs/>
                <w:color w:val="auto"/>
                <w:szCs w:val="21"/>
                <w:highlight w:val="none"/>
              </w:rPr>
            </w:pPr>
            <w:r>
              <w:rPr>
                <w:rFonts w:ascii="宋体" w:hAnsi="宋体" w:cs="宋体"/>
                <w:b/>
                <w:color w:val="auto"/>
                <w:szCs w:val="21"/>
                <w:highlight w:val="none"/>
              </w:rPr>
              <w:t>差别项招标要求</w:t>
            </w:r>
          </w:p>
        </w:tc>
        <w:tc>
          <w:tcPr>
            <w:tcW w:w="4133" w:type="dxa"/>
            <w:tcBorders>
              <w:top w:val="single" w:color="000000" w:sz="4" w:space="0"/>
              <w:left w:val="single" w:color="000000" w:sz="4" w:space="0"/>
              <w:bottom w:val="single" w:color="000000" w:sz="4" w:space="0"/>
              <w:right w:val="single" w:color="000000" w:sz="4" w:space="0"/>
            </w:tcBorders>
            <w:shd w:val="clear" w:color="auto" w:fill="DEEAF6"/>
            <w:vAlign w:val="center"/>
          </w:tcPr>
          <w:p w14:paraId="37FFB14B">
            <w:pPr>
              <w:widowControl w:val="0"/>
              <w:autoSpaceDE w:val="0"/>
              <w:snapToGrid w:val="0"/>
              <w:ind w:firstLine="0"/>
              <w:jc w:val="center"/>
              <w:rPr>
                <w:rFonts w:ascii="宋体" w:hAnsi="宋体" w:cs="宋体"/>
                <w:b/>
                <w:bCs/>
                <w:color w:val="auto"/>
                <w:szCs w:val="21"/>
                <w:highlight w:val="none"/>
              </w:rPr>
            </w:pPr>
            <w:r>
              <w:rPr>
                <w:rFonts w:ascii="宋体" w:hAnsi="宋体" w:cs="宋体"/>
                <w:b/>
                <w:color w:val="auto"/>
                <w:szCs w:val="21"/>
                <w:highlight w:val="none"/>
              </w:rPr>
              <w:t>差别说明</w:t>
            </w:r>
          </w:p>
        </w:tc>
      </w:tr>
      <w:tr w14:paraId="7851936B">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4AA5F16A">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招标文件中标注“★”的技术条款</w:t>
            </w:r>
          </w:p>
        </w:tc>
      </w:tr>
      <w:tr w14:paraId="4F36C60B">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68A6B07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1027" w:type="dxa"/>
            <w:tcBorders>
              <w:top w:val="single" w:color="000000" w:sz="4" w:space="0"/>
              <w:left w:val="single" w:color="000000" w:sz="4" w:space="0"/>
              <w:bottom w:val="single" w:color="000000" w:sz="4" w:space="0"/>
              <w:right w:val="single" w:color="000000" w:sz="4" w:space="0"/>
            </w:tcBorders>
            <w:vAlign w:val="center"/>
          </w:tcPr>
          <w:p w14:paraId="5454A5D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7167814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689A991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469BCC78">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1E559D8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1027" w:type="dxa"/>
            <w:tcBorders>
              <w:top w:val="single" w:color="000000" w:sz="4" w:space="0"/>
              <w:left w:val="single" w:color="000000" w:sz="4" w:space="0"/>
              <w:bottom w:val="single" w:color="000000" w:sz="4" w:space="0"/>
              <w:right w:val="single" w:color="000000" w:sz="4" w:space="0"/>
            </w:tcBorders>
            <w:vAlign w:val="center"/>
          </w:tcPr>
          <w:p w14:paraId="4ABDF76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38B4D38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511CC7E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405C612C">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3C7D530A">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招标文件中标注“▲”的技术条款</w:t>
            </w:r>
          </w:p>
        </w:tc>
      </w:tr>
      <w:tr w14:paraId="39620773">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7A3C49A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1027" w:type="dxa"/>
            <w:tcBorders>
              <w:top w:val="single" w:color="000000" w:sz="4" w:space="0"/>
              <w:left w:val="single" w:color="000000" w:sz="4" w:space="0"/>
              <w:bottom w:val="single" w:color="000000" w:sz="4" w:space="0"/>
              <w:right w:val="single" w:color="000000" w:sz="4" w:space="0"/>
            </w:tcBorders>
            <w:vAlign w:val="center"/>
          </w:tcPr>
          <w:p w14:paraId="0388B1A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0F8AAF10">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47F6FB4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7E55D2D8">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0B8482F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1027" w:type="dxa"/>
            <w:tcBorders>
              <w:top w:val="single" w:color="000000" w:sz="4" w:space="0"/>
              <w:left w:val="single" w:color="000000" w:sz="4" w:space="0"/>
              <w:bottom w:val="single" w:color="000000" w:sz="4" w:space="0"/>
              <w:right w:val="single" w:color="000000" w:sz="4" w:space="0"/>
            </w:tcBorders>
            <w:vAlign w:val="center"/>
          </w:tcPr>
          <w:p w14:paraId="6E53C42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2DD6ACF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0918598D">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18B282CC">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73947403">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招标文件中未标注“★”或“▲”的技术条款</w:t>
            </w:r>
          </w:p>
        </w:tc>
      </w:tr>
      <w:tr w14:paraId="433070AC">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555A4CBF">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1027" w:type="dxa"/>
            <w:tcBorders>
              <w:top w:val="single" w:color="000000" w:sz="4" w:space="0"/>
              <w:left w:val="single" w:color="000000" w:sz="4" w:space="0"/>
              <w:bottom w:val="single" w:color="000000" w:sz="4" w:space="0"/>
              <w:right w:val="single" w:color="000000" w:sz="4" w:space="0"/>
            </w:tcBorders>
            <w:vAlign w:val="center"/>
          </w:tcPr>
          <w:p w14:paraId="1BF2A2A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10657AD4">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1B1A15E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08500DE1">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1D225685">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1027" w:type="dxa"/>
            <w:tcBorders>
              <w:top w:val="single" w:color="000000" w:sz="4" w:space="0"/>
              <w:left w:val="single" w:color="000000" w:sz="4" w:space="0"/>
              <w:bottom w:val="single" w:color="000000" w:sz="4" w:space="0"/>
              <w:right w:val="single" w:color="000000" w:sz="4" w:space="0"/>
            </w:tcBorders>
            <w:vAlign w:val="center"/>
          </w:tcPr>
          <w:p w14:paraId="0A220312">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21BC712C">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1080A76E">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31125B75">
        <w:tblPrEx>
          <w:tblCellMar>
            <w:top w:w="0" w:type="dxa"/>
            <w:left w:w="108" w:type="dxa"/>
            <w:bottom w:w="0" w:type="dxa"/>
            <w:right w:w="108" w:type="dxa"/>
          </w:tblCellMar>
        </w:tblPrEx>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2120D99E">
            <w:pPr>
              <w:widowControl w:val="0"/>
              <w:autoSpaceDE w:val="0"/>
              <w:snapToGrid w:val="0"/>
              <w:ind w:firstLine="0"/>
              <w:jc w:val="center"/>
              <w:rPr>
                <w:rFonts w:ascii="宋体" w:hAnsi="宋体" w:cs="宋体"/>
                <w:b/>
                <w:bCs/>
                <w:color w:val="auto"/>
                <w:szCs w:val="21"/>
                <w:highlight w:val="none"/>
              </w:rPr>
            </w:pPr>
            <w:r>
              <w:rPr>
                <w:rFonts w:ascii="宋体" w:hAnsi="宋体" w:cs="宋体"/>
                <w:b/>
                <w:bCs/>
                <w:color w:val="auto"/>
                <w:szCs w:val="21"/>
                <w:highlight w:val="none"/>
              </w:rPr>
              <w:t>招标文件中合同条款、补充文件、答疑中的条款</w:t>
            </w:r>
          </w:p>
        </w:tc>
      </w:tr>
      <w:tr w14:paraId="2AD13D89">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047DF9C1">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w:t>
            </w:r>
          </w:p>
        </w:tc>
        <w:tc>
          <w:tcPr>
            <w:tcW w:w="1027" w:type="dxa"/>
            <w:tcBorders>
              <w:top w:val="single" w:color="000000" w:sz="4" w:space="0"/>
              <w:left w:val="single" w:color="000000" w:sz="4" w:space="0"/>
              <w:bottom w:val="single" w:color="000000" w:sz="4" w:space="0"/>
              <w:right w:val="single" w:color="000000" w:sz="4" w:space="0"/>
            </w:tcBorders>
            <w:vAlign w:val="center"/>
          </w:tcPr>
          <w:p w14:paraId="3705D4FB">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3504AB04">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35295030">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33394701">
        <w:tblPrEx>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vAlign w:val="center"/>
          </w:tcPr>
          <w:p w14:paraId="0A96A4BA">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1027" w:type="dxa"/>
            <w:tcBorders>
              <w:top w:val="single" w:color="000000" w:sz="4" w:space="0"/>
              <w:left w:val="single" w:color="000000" w:sz="4" w:space="0"/>
              <w:bottom w:val="single" w:color="000000" w:sz="4" w:space="0"/>
              <w:right w:val="single" w:color="000000" w:sz="4" w:space="0"/>
            </w:tcBorders>
            <w:vAlign w:val="center"/>
          </w:tcPr>
          <w:p w14:paraId="0E192CB7">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w:t>
            </w:r>
          </w:p>
        </w:tc>
        <w:tc>
          <w:tcPr>
            <w:tcW w:w="2552" w:type="dxa"/>
            <w:tcBorders>
              <w:top w:val="single" w:color="000000" w:sz="4" w:space="0"/>
              <w:left w:val="single" w:color="000000" w:sz="4" w:space="0"/>
              <w:bottom w:val="single" w:color="000000" w:sz="4" w:space="0"/>
              <w:right w:val="single" w:color="000000" w:sz="4" w:space="0"/>
            </w:tcBorders>
            <w:vAlign w:val="center"/>
          </w:tcPr>
          <w:p w14:paraId="2711C736">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见招标文件第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c>
          <w:tcPr>
            <w:tcW w:w="4133" w:type="dxa"/>
            <w:tcBorders>
              <w:top w:val="single" w:color="000000" w:sz="4" w:space="0"/>
              <w:left w:val="single" w:color="000000" w:sz="4" w:space="0"/>
              <w:bottom w:val="single" w:color="000000" w:sz="4" w:space="0"/>
              <w:right w:val="single" w:color="000000" w:sz="4" w:space="0"/>
            </w:tcBorders>
            <w:vAlign w:val="center"/>
          </w:tcPr>
          <w:p w14:paraId="4CFA9B1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差别为：</w:t>
            </w:r>
            <w:r>
              <w:rPr>
                <w:rFonts w:ascii="宋体" w:hAnsi="宋体" w:cs="宋体"/>
                <w:color w:val="auto"/>
                <w:szCs w:val="21"/>
                <w:highlight w:val="none"/>
                <w:u w:val="single"/>
              </w:rPr>
              <w:t xml:space="preserve">  </w:t>
            </w:r>
            <w:r>
              <w:rPr>
                <w:rFonts w:ascii="宋体" w:hAnsi="宋体" w:cs="宋体"/>
                <w:color w:val="auto"/>
                <w:szCs w:val="21"/>
                <w:highlight w:val="none"/>
              </w:rPr>
              <w:t>，详见投标文件第</w:t>
            </w:r>
            <w:r>
              <w:rPr>
                <w:rFonts w:ascii="宋体" w:hAnsi="宋体" w:cs="宋体"/>
                <w:color w:val="auto"/>
                <w:szCs w:val="21"/>
                <w:highlight w:val="none"/>
                <w:u w:val="single"/>
              </w:rPr>
              <w:t xml:space="preserve">  </w:t>
            </w:r>
            <w:r>
              <w:rPr>
                <w:rFonts w:ascii="宋体" w:hAnsi="宋体" w:cs="宋体"/>
                <w:color w:val="auto"/>
                <w:szCs w:val="21"/>
                <w:highlight w:val="none"/>
              </w:rPr>
              <w:t>页第</w:t>
            </w:r>
            <w:r>
              <w:rPr>
                <w:rFonts w:ascii="宋体" w:hAnsi="宋体" w:cs="宋体"/>
                <w:color w:val="auto"/>
                <w:szCs w:val="21"/>
                <w:highlight w:val="none"/>
                <w:u w:val="single"/>
              </w:rPr>
              <w:t xml:space="preserve">  </w:t>
            </w:r>
            <w:r>
              <w:rPr>
                <w:rFonts w:ascii="宋体" w:hAnsi="宋体" w:cs="宋体"/>
                <w:color w:val="auto"/>
                <w:szCs w:val="21"/>
                <w:highlight w:val="none"/>
              </w:rPr>
              <w:t>条</w:t>
            </w:r>
          </w:p>
        </w:tc>
      </w:tr>
      <w:tr w14:paraId="51760F87">
        <w:tblPrEx>
          <w:tblCellMar>
            <w:top w:w="0" w:type="dxa"/>
            <w:left w:w="108" w:type="dxa"/>
            <w:bottom w:w="0" w:type="dxa"/>
            <w:right w:w="108" w:type="dxa"/>
          </w:tblCellMar>
        </w:tblPrEx>
        <w:trPr>
          <w:trHeight w:val="910" w:hRule="atLeast"/>
        </w:trPr>
        <w:tc>
          <w:tcPr>
            <w:tcW w:w="8381" w:type="dxa"/>
            <w:gridSpan w:val="4"/>
            <w:tcBorders>
              <w:top w:val="single" w:color="000000" w:sz="4" w:space="0"/>
              <w:left w:val="single" w:color="000000" w:sz="4" w:space="0"/>
              <w:bottom w:val="single" w:color="000000" w:sz="4" w:space="0"/>
              <w:right w:val="single" w:color="000000" w:sz="4" w:space="0"/>
            </w:tcBorders>
            <w:shd w:val="clear" w:color="auto" w:fill="DEEAF6"/>
            <w:vAlign w:val="center"/>
          </w:tcPr>
          <w:p w14:paraId="4470A4BC">
            <w:pPr>
              <w:widowControl w:val="0"/>
              <w:autoSpaceDE w:val="0"/>
              <w:snapToGrid w:val="0"/>
              <w:ind w:firstLine="0"/>
              <w:jc w:val="left"/>
              <w:rPr>
                <w:rFonts w:ascii="宋体" w:hAnsi="宋体" w:cs="宋体"/>
                <w:b/>
                <w:bCs/>
                <w:color w:val="auto"/>
                <w:sz w:val="28"/>
                <w:szCs w:val="28"/>
                <w:highlight w:val="none"/>
              </w:rPr>
            </w:pPr>
            <w:r>
              <w:rPr>
                <w:rFonts w:ascii="宋体" w:hAnsi="宋体" w:cs="宋体"/>
                <w:b/>
                <w:bCs/>
                <w:color w:val="auto"/>
                <w:sz w:val="28"/>
                <w:szCs w:val="28"/>
                <w:highlight w:val="none"/>
              </w:rPr>
              <w:t>除上述条款以外，我司承诺全部接受并按照招标文件的技术及合同条款要求承担本项目。</w:t>
            </w:r>
          </w:p>
        </w:tc>
      </w:tr>
    </w:tbl>
    <w:p w14:paraId="4824227E">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重要提示：</w:t>
      </w:r>
    </w:p>
    <w:p w14:paraId="5BF102F9">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1、投标人须在仔细阅读招标文件后，将投标文件响应与招标文件（含补遗、澄清文件）不一致的技术条款填写在本表中，包括高于或低于招标文件要求的所有条款。</w:t>
      </w:r>
    </w:p>
    <w:p w14:paraId="358CFB73">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6304BE18">
      <w:pPr>
        <w:widowControl w:val="0"/>
        <w:autoSpaceDE w:val="0"/>
        <w:snapToGrid w:val="0"/>
        <w:ind w:firstLine="0"/>
        <w:jc w:val="left"/>
        <w:rPr>
          <w:rFonts w:ascii="宋体" w:hAnsi="宋体" w:cs="宋体"/>
          <w:color w:val="auto"/>
          <w:szCs w:val="21"/>
          <w:highlight w:val="none"/>
        </w:rPr>
      </w:pPr>
      <w:r>
        <w:rPr>
          <w:rFonts w:ascii="宋体" w:hAnsi="宋体" w:cs="宋体"/>
          <w:color w:val="auto"/>
          <w:szCs w:val="21"/>
          <w:highlight w:val="none"/>
        </w:rPr>
        <w:t>3、投标人必须提供本表，如对招标文件技术条款及合同内容完全接受，则无需填写相关内容。</w:t>
      </w:r>
    </w:p>
    <w:p w14:paraId="1E72B0F0">
      <w:pPr>
        <w:widowControl w:val="0"/>
        <w:autoSpaceDE w:val="0"/>
        <w:snapToGrid w:val="0"/>
        <w:ind w:firstLine="0"/>
        <w:jc w:val="left"/>
        <w:rPr>
          <w:rFonts w:ascii="宋体" w:hAnsi="宋体" w:cs="宋体"/>
          <w:color w:val="auto"/>
          <w:szCs w:val="21"/>
          <w:highlight w:val="none"/>
        </w:rPr>
      </w:pPr>
    </w:p>
    <w:p w14:paraId="57F12FBF">
      <w:pPr>
        <w:widowControl w:val="0"/>
        <w:autoSpaceDE w:val="0"/>
        <w:snapToGrid w:val="0"/>
        <w:ind w:firstLine="0"/>
        <w:jc w:val="left"/>
        <w:rPr>
          <w:rFonts w:ascii="宋体" w:hAnsi="宋体" w:cs="宋体"/>
          <w:color w:val="auto"/>
          <w:highlight w:val="none"/>
          <w:u w:val="single"/>
        </w:rPr>
      </w:pPr>
      <w:r>
        <w:rPr>
          <w:rFonts w:ascii="宋体" w:hAnsi="宋体" w:cs="宋体"/>
          <w:color w:val="auto"/>
          <w:highlight w:val="none"/>
        </w:rPr>
        <w:t>投标人：</w:t>
      </w:r>
      <w:r>
        <w:rPr>
          <w:rFonts w:ascii="宋体" w:hAnsi="宋体" w:cs="宋体"/>
          <w:color w:val="auto"/>
          <w:highlight w:val="none"/>
          <w:u w:val="single"/>
        </w:rPr>
        <w:t xml:space="preserve">                                        </w:t>
      </w:r>
      <w:r>
        <w:rPr>
          <w:color w:val="auto"/>
          <w:highlight w:val="none"/>
        </w:rPr>
        <w:br w:type="page"/>
      </w:r>
    </w:p>
    <w:p w14:paraId="764DE622">
      <w:pPr>
        <w:widowControl w:val="0"/>
        <w:autoSpaceDE w:val="0"/>
        <w:snapToGrid w:val="0"/>
        <w:ind w:firstLine="0"/>
        <w:rPr>
          <w:rFonts w:ascii="宋体" w:hAnsi="宋体" w:cs="宋体"/>
          <w:b/>
          <w:color w:val="auto"/>
          <w:szCs w:val="21"/>
          <w:highlight w:val="none"/>
        </w:rPr>
      </w:pPr>
      <w:bookmarkStart w:id="30" w:name="_Hlk532143411"/>
      <w:bookmarkEnd w:id="30"/>
      <w:r>
        <w:rPr>
          <w:rFonts w:ascii="宋体" w:hAnsi="宋体" w:cs="宋体"/>
          <w:b/>
          <w:color w:val="auto"/>
          <w:highlight w:val="none"/>
        </w:rPr>
        <w:t>C2、</w:t>
      </w:r>
      <w:r>
        <w:rPr>
          <w:rFonts w:ascii="宋体" w:hAnsi="宋体" w:cs="宋体"/>
          <w:b/>
          <w:color w:val="auto"/>
          <w:szCs w:val="21"/>
          <w:highlight w:val="none"/>
        </w:rPr>
        <w:t>技术（服务）方案</w:t>
      </w:r>
    </w:p>
    <w:p w14:paraId="20057B05">
      <w:pPr>
        <w:widowControl w:val="0"/>
        <w:autoSpaceDE w:val="0"/>
        <w:snapToGrid w:val="0"/>
        <w:ind w:firstLine="0"/>
        <w:rPr>
          <w:rFonts w:ascii="宋体" w:hAnsi="宋体" w:cs="宋体"/>
          <w:b/>
          <w:color w:val="auto"/>
          <w:szCs w:val="21"/>
          <w:highlight w:val="none"/>
        </w:rPr>
      </w:pPr>
    </w:p>
    <w:p w14:paraId="1EF4911B">
      <w:pPr>
        <w:widowControl w:val="0"/>
        <w:autoSpaceDE w:val="0"/>
        <w:snapToGrid w:val="0"/>
        <w:ind w:firstLine="0"/>
        <w:jc w:val="center"/>
        <w:rPr>
          <w:rFonts w:ascii="宋体" w:hAnsi="宋体" w:cs="宋体"/>
          <w:b/>
          <w:bCs/>
          <w:color w:val="auto"/>
          <w:sz w:val="44"/>
          <w:szCs w:val="44"/>
          <w:highlight w:val="none"/>
        </w:rPr>
      </w:pPr>
      <w:r>
        <w:rPr>
          <w:rFonts w:ascii="宋体" w:hAnsi="宋体" w:cs="宋体"/>
          <w:b/>
          <w:bCs/>
          <w:color w:val="auto"/>
          <w:sz w:val="44"/>
          <w:szCs w:val="44"/>
          <w:highlight w:val="none"/>
        </w:rPr>
        <w:t>技术（服务）方案</w:t>
      </w:r>
    </w:p>
    <w:p w14:paraId="2023DCA6">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投标人应根据招标文件/第四章编制技术（服务）方案，应设置目录，内容包括不限于以下内容：</w:t>
      </w:r>
    </w:p>
    <w:p w14:paraId="5FF292EB">
      <w:pPr>
        <w:widowControl w:val="0"/>
        <w:autoSpaceDE w:val="0"/>
        <w:snapToGrid w:val="0"/>
        <w:ind w:firstLine="0"/>
        <w:rPr>
          <w:rFonts w:ascii="宋体" w:hAnsi="宋体" w:cs="宋体"/>
          <w:color w:val="auto"/>
          <w:highlight w:val="none"/>
        </w:rPr>
      </w:pPr>
      <w:r>
        <w:rPr>
          <w:rFonts w:ascii="宋体" w:hAnsi="宋体" w:cs="宋体"/>
          <w:color w:val="auto"/>
          <w:highlight w:val="none"/>
        </w:rPr>
        <w:t>一、公司简介；</w:t>
      </w:r>
    </w:p>
    <w:p w14:paraId="5ED6449B">
      <w:pPr>
        <w:widowControl w:val="0"/>
        <w:autoSpaceDE w:val="0"/>
        <w:snapToGrid w:val="0"/>
        <w:ind w:firstLine="0"/>
        <w:rPr>
          <w:rFonts w:ascii="宋体" w:hAnsi="宋体" w:cs="宋体"/>
          <w:color w:val="auto"/>
          <w:highlight w:val="none"/>
        </w:rPr>
      </w:pPr>
      <w:r>
        <w:rPr>
          <w:rFonts w:ascii="宋体" w:hAnsi="宋体" w:cs="宋体"/>
          <w:color w:val="auto"/>
          <w:highlight w:val="none"/>
        </w:rPr>
        <w:t>二、成功案例；</w:t>
      </w:r>
    </w:p>
    <w:p w14:paraId="53C71236">
      <w:pPr>
        <w:widowControl w:val="0"/>
        <w:autoSpaceDE w:val="0"/>
        <w:snapToGrid w:val="0"/>
        <w:ind w:firstLine="0"/>
        <w:rPr>
          <w:rFonts w:ascii="宋体" w:hAnsi="宋体" w:cs="宋体"/>
          <w:color w:val="auto"/>
          <w:highlight w:val="none"/>
        </w:rPr>
      </w:pPr>
      <w:r>
        <w:rPr>
          <w:rFonts w:ascii="宋体" w:hAnsi="宋体" w:cs="宋体"/>
          <w:color w:val="auto"/>
          <w:highlight w:val="none"/>
        </w:rPr>
        <w:t>三、合理化建议；</w:t>
      </w:r>
    </w:p>
    <w:p w14:paraId="603662B2">
      <w:pPr>
        <w:widowControl w:val="0"/>
        <w:autoSpaceDE w:val="0"/>
        <w:snapToGrid w:val="0"/>
        <w:ind w:firstLine="0"/>
        <w:rPr>
          <w:rFonts w:ascii="宋体" w:hAnsi="宋体" w:cs="宋体"/>
          <w:color w:val="auto"/>
          <w:highlight w:val="none"/>
        </w:rPr>
      </w:pPr>
      <w:r>
        <w:rPr>
          <w:rFonts w:ascii="宋体" w:hAnsi="宋体" w:cs="宋体"/>
          <w:color w:val="auto"/>
          <w:highlight w:val="none"/>
        </w:rPr>
        <w:t>四、为本项目制定的服务方案；</w:t>
      </w:r>
    </w:p>
    <w:p w14:paraId="79B1F4A1">
      <w:pPr>
        <w:widowControl w:val="0"/>
        <w:autoSpaceDE w:val="0"/>
        <w:snapToGrid w:val="0"/>
        <w:ind w:firstLine="0"/>
        <w:rPr>
          <w:rFonts w:ascii="宋体" w:hAnsi="宋体" w:cs="宋体"/>
          <w:color w:val="auto"/>
          <w:highlight w:val="none"/>
        </w:rPr>
      </w:pPr>
      <w:r>
        <w:rPr>
          <w:rFonts w:ascii="宋体" w:hAnsi="宋体" w:cs="宋体"/>
          <w:color w:val="auto"/>
          <w:highlight w:val="none"/>
        </w:rPr>
        <w:t>五、为本项目配备的器材、设备方案；</w:t>
      </w:r>
    </w:p>
    <w:p w14:paraId="05CA9C94">
      <w:pPr>
        <w:widowControl w:val="0"/>
        <w:autoSpaceDE w:val="0"/>
        <w:snapToGrid w:val="0"/>
        <w:ind w:firstLine="0"/>
        <w:rPr>
          <w:rFonts w:ascii="宋体" w:hAnsi="宋体" w:cs="宋体"/>
          <w:color w:val="auto"/>
          <w:highlight w:val="none"/>
        </w:rPr>
      </w:pPr>
      <w:r>
        <w:rPr>
          <w:rFonts w:ascii="宋体" w:hAnsi="宋体" w:cs="宋体"/>
          <w:color w:val="auto"/>
          <w:highlight w:val="none"/>
        </w:rPr>
        <w:t>六、拟安排项目管理团队介绍（包含但不限于项目经理资历、管理经验、管理团队人员资历及管理经验）；</w:t>
      </w:r>
    </w:p>
    <w:p w14:paraId="031245A3">
      <w:pPr>
        <w:widowControl w:val="0"/>
        <w:autoSpaceDE w:val="0"/>
        <w:snapToGrid w:val="0"/>
        <w:ind w:firstLine="0"/>
        <w:rPr>
          <w:rFonts w:ascii="宋体" w:hAnsi="宋体" w:cs="宋体"/>
          <w:color w:val="auto"/>
          <w:highlight w:val="none"/>
        </w:rPr>
      </w:pPr>
      <w:r>
        <w:rPr>
          <w:rFonts w:ascii="宋体" w:hAnsi="宋体" w:cs="宋体"/>
          <w:color w:val="auto"/>
          <w:highlight w:val="none"/>
        </w:rPr>
        <w:t>七、其他。</w:t>
      </w:r>
    </w:p>
    <w:p w14:paraId="7A8B9116">
      <w:pPr>
        <w:widowControl w:val="0"/>
        <w:autoSpaceDE w:val="0"/>
        <w:snapToGrid w:val="0"/>
        <w:ind w:firstLine="0"/>
        <w:rPr>
          <w:rFonts w:ascii="宋体" w:hAnsi="宋体" w:cs="宋体"/>
          <w:color w:val="auto"/>
          <w:szCs w:val="21"/>
          <w:highlight w:val="none"/>
        </w:rPr>
      </w:pPr>
    </w:p>
    <w:p w14:paraId="24B1C0C1">
      <w:pPr>
        <w:widowControl w:val="0"/>
        <w:autoSpaceDE w:val="0"/>
        <w:snapToGrid w:val="0"/>
        <w:ind w:firstLine="0"/>
        <w:rPr>
          <w:rFonts w:ascii="宋体" w:hAnsi="宋体" w:cs="宋体"/>
          <w:color w:val="auto"/>
          <w:szCs w:val="21"/>
          <w:highlight w:val="none"/>
        </w:rPr>
      </w:pPr>
      <w:r>
        <w:rPr>
          <w:rFonts w:ascii="宋体" w:hAnsi="宋体" w:cs="宋体"/>
          <w:color w:val="auto"/>
          <w:szCs w:val="21"/>
          <w:highlight w:val="none"/>
        </w:rPr>
        <w:t>注：如有</w:t>
      </w:r>
      <w:r>
        <w:rPr>
          <w:rFonts w:ascii="宋体" w:hAnsi="宋体" w:cs="宋体"/>
          <w:color w:val="auto"/>
          <w:sz w:val="22"/>
          <w:highlight w:val="none"/>
        </w:rPr>
        <w:t>《技术标评审标准》评分的相应内容，请详细阐述并提供相关证明及说明。</w:t>
      </w:r>
    </w:p>
    <w:p w14:paraId="1B1BC17F">
      <w:pPr>
        <w:widowControl w:val="0"/>
        <w:tabs>
          <w:tab w:val="left" w:pos="945"/>
        </w:tabs>
        <w:autoSpaceDE w:val="0"/>
        <w:snapToGrid w:val="0"/>
        <w:ind w:firstLine="0"/>
        <w:rPr>
          <w:rFonts w:ascii="宋体" w:hAnsi="宋体" w:cs="宋体"/>
          <w:color w:val="auto"/>
          <w:szCs w:val="21"/>
          <w:highlight w:val="none"/>
        </w:rPr>
      </w:pPr>
      <w:r>
        <w:rPr>
          <w:rFonts w:ascii="宋体" w:hAnsi="宋体" w:cs="宋体"/>
          <w:color w:val="auto"/>
          <w:szCs w:val="21"/>
          <w:highlight w:val="none"/>
        </w:rPr>
        <w:tab/>
      </w:r>
      <w:r>
        <w:rPr>
          <w:color w:val="auto"/>
          <w:highlight w:val="none"/>
        </w:rPr>
        <w:br w:type="page"/>
      </w:r>
    </w:p>
    <w:p w14:paraId="60C1D8CE">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C3、</w:t>
      </w:r>
      <w:bookmarkStart w:id="31" w:name="_Hlk532143481"/>
      <w:r>
        <w:rPr>
          <w:rFonts w:ascii="宋体" w:hAnsi="宋体" w:cs="宋体"/>
          <w:b/>
          <w:color w:val="auto"/>
          <w:szCs w:val="21"/>
          <w:highlight w:val="none"/>
        </w:rPr>
        <w:t>项目管理及服务能力（仅供参考）</w:t>
      </w:r>
    </w:p>
    <w:p w14:paraId="164CA7C5">
      <w:pPr>
        <w:widowControl w:val="0"/>
        <w:autoSpaceDE w:val="0"/>
        <w:snapToGrid w:val="0"/>
        <w:ind w:firstLine="0"/>
        <w:jc w:val="left"/>
        <w:rPr>
          <w:rFonts w:ascii="宋体" w:hAnsi="宋体" w:cs="宋体"/>
          <w:bCs/>
          <w:color w:val="auto"/>
          <w:szCs w:val="21"/>
          <w:highlight w:val="none"/>
        </w:rPr>
      </w:pPr>
      <w:r>
        <w:rPr>
          <w:rFonts w:ascii="宋体" w:hAnsi="宋体" w:cs="宋体"/>
          <w:color w:val="auto"/>
          <w:szCs w:val="21"/>
          <w:highlight w:val="none"/>
        </w:rPr>
        <w:t>投标人应根据招标文件要求进行编制。</w:t>
      </w:r>
      <w:r>
        <w:rPr>
          <w:color w:val="auto"/>
          <w:highlight w:val="none"/>
        </w:rPr>
        <w:br w:type="page"/>
      </w:r>
    </w:p>
    <w:bookmarkEnd w:id="31"/>
    <w:p w14:paraId="0BA87CAA">
      <w:pPr>
        <w:widowControl w:val="0"/>
        <w:autoSpaceDE w:val="0"/>
        <w:snapToGrid w:val="0"/>
        <w:ind w:firstLine="0"/>
        <w:jc w:val="left"/>
        <w:rPr>
          <w:rFonts w:ascii="宋体" w:hAnsi="宋体" w:cs="宋体"/>
          <w:color w:val="auto"/>
          <w:highlight w:val="none"/>
        </w:rPr>
      </w:pPr>
      <w:r>
        <w:rPr>
          <w:rFonts w:ascii="宋体" w:hAnsi="宋体" w:cs="宋体"/>
          <w:b/>
          <w:color w:val="auto"/>
          <w:szCs w:val="21"/>
          <w:highlight w:val="none"/>
        </w:rPr>
        <w:t>C4、其他</w:t>
      </w:r>
    </w:p>
    <w:p w14:paraId="4B199487">
      <w:pPr>
        <w:widowControl w:val="0"/>
        <w:autoSpaceDE w:val="0"/>
        <w:snapToGrid w:val="0"/>
        <w:ind w:firstLine="0"/>
        <w:jc w:val="left"/>
        <w:rPr>
          <w:rFonts w:ascii="宋体" w:hAnsi="宋体" w:cs="宋体"/>
          <w:color w:val="auto"/>
          <w:highlight w:val="none"/>
        </w:rPr>
      </w:pPr>
      <w:r>
        <w:rPr>
          <w:color w:val="auto"/>
          <w:highlight w:val="none"/>
        </w:rPr>
        <w:br w:type="page"/>
      </w:r>
    </w:p>
    <w:p w14:paraId="47DB824C">
      <w:pPr>
        <w:widowControl w:val="0"/>
        <w:numPr>
          <w:ilvl w:val="0"/>
          <w:numId w:val="0"/>
        </w:numPr>
        <w:autoSpaceDE w:val="0"/>
        <w:snapToGrid w:val="0"/>
        <w:ind w:firstLine="0"/>
        <w:jc w:val="center"/>
        <w:outlineLvl w:val="1"/>
        <w:rPr>
          <w:rFonts w:ascii="宋体" w:hAnsi="宋体" w:cs="Courier New"/>
          <w:bCs/>
          <w:color w:val="auto"/>
          <w:sz w:val="84"/>
          <w:szCs w:val="84"/>
          <w:highlight w:val="none"/>
        </w:rPr>
        <w:sectPr>
          <w:headerReference r:id="rId11" w:type="default"/>
          <w:footerReference r:id="rId12" w:type="default"/>
          <w:pgSz w:w="11906" w:h="16838"/>
          <w:pgMar w:top="1440" w:right="1800" w:bottom="1440" w:left="1800" w:header="567" w:footer="567" w:gutter="0"/>
          <w:pgNumType w:fmt="decimal"/>
          <w:cols w:space="720" w:num="1"/>
          <w:formProt w:val="0"/>
          <w:docGrid w:linePitch="312" w:charSpace="0"/>
        </w:sectPr>
      </w:pPr>
      <w:r>
        <w:rPr>
          <w:rFonts w:ascii="宋体" w:hAnsi="宋体" w:cs="Courier New"/>
          <w:b/>
          <w:bCs/>
          <w:color w:val="auto"/>
          <w:sz w:val="44"/>
          <w:szCs w:val="44"/>
          <w:highlight w:val="none"/>
        </w:rPr>
        <w:t>四、价格标部分</w:t>
      </w:r>
    </w:p>
    <w:p w14:paraId="29905DCF">
      <w:pPr>
        <w:widowControl w:val="0"/>
        <w:autoSpaceDE w:val="0"/>
        <w:snapToGrid w:val="0"/>
        <w:ind w:firstLine="0"/>
        <w:jc w:val="left"/>
        <w:rPr>
          <w:rFonts w:ascii="宋体" w:hAnsi="宋体" w:cs="宋体"/>
          <w:b/>
          <w:color w:val="auto"/>
          <w:szCs w:val="21"/>
          <w:highlight w:val="none"/>
        </w:rPr>
      </w:pPr>
      <w:r>
        <w:rPr>
          <w:rFonts w:ascii="宋体" w:hAnsi="宋体" w:cs="宋体"/>
          <w:b/>
          <w:color w:val="auto"/>
          <w:szCs w:val="21"/>
          <w:highlight w:val="none"/>
        </w:rPr>
        <w:t>D1、投标报价一览表</w:t>
      </w:r>
    </w:p>
    <w:p w14:paraId="07494631">
      <w:pPr>
        <w:widowControl w:val="0"/>
        <w:autoSpaceDE w:val="0"/>
        <w:snapToGrid w:val="0"/>
        <w:ind w:firstLine="0"/>
        <w:jc w:val="left"/>
        <w:rPr>
          <w:rFonts w:ascii="宋体" w:hAnsi="宋体" w:cs="宋体"/>
          <w:b/>
          <w:bCs/>
          <w:color w:val="auto"/>
          <w:sz w:val="28"/>
          <w:szCs w:val="28"/>
          <w:highlight w:val="none"/>
        </w:rPr>
      </w:pPr>
      <w:r>
        <w:rPr>
          <w:rFonts w:ascii="宋体" w:hAnsi="宋体" w:cs="宋体"/>
          <w:b/>
          <w:bCs/>
          <w:color w:val="auto"/>
          <w:sz w:val="28"/>
          <w:szCs w:val="28"/>
          <w:highlight w:val="none"/>
        </w:rPr>
        <w:tab/>
      </w:r>
    </w:p>
    <w:p w14:paraId="705CCBC0">
      <w:pPr>
        <w:widowControl w:val="0"/>
        <w:autoSpaceDE w:val="0"/>
        <w:snapToGrid w:val="0"/>
        <w:ind w:firstLine="0"/>
        <w:jc w:val="center"/>
        <w:rPr>
          <w:rFonts w:ascii="宋体" w:hAnsi="宋体" w:cs="宋体"/>
          <w:b/>
          <w:bCs/>
          <w:color w:val="auto"/>
          <w:sz w:val="32"/>
          <w:szCs w:val="32"/>
          <w:highlight w:val="none"/>
        </w:rPr>
      </w:pPr>
      <w:r>
        <w:rPr>
          <w:rFonts w:ascii="宋体" w:hAnsi="宋体" w:cs="宋体"/>
          <w:b/>
          <w:bCs/>
          <w:color w:val="auto"/>
          <w:sz w:val="32"/>
          <w:szCs w:val="32"/>
          <w:highlight w:val="none"/>
        </w:rPr>
        <w:t>投标报价一览表</w:t>
      </w:r>
    </w:p>
    <w:p w14:paraId="6267E6AC">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项目名称：</w:t>
      </w:r>
      <w:r>
        <w:rPr>
          <w:rFonts w:ascii="宋体" w:hAnsi="宋体" w:cs="宋体"/>
          <w:color w:val="auto"/>
          <w:szCs w:val="21"/>
          <w:highlight w:val="none"/>
          <w:u w:val="single"/>
        </w:rPr>
        <w:t xml:space="preserve">  深环绿盾</w:t>
      </w:r>
      <w:r>
        <w:rPr>
          <w:rFonts w:ascii="宋体" w:hAnsi="宋体" w:eastAsia="宋体" w:cs="宋体"/>
          <w:color w:val="auto"/>
          <w:sz w:val="21"/>
          <w:szCs w:val="21"/>
          <w:highlight w:val="none"/>
          <w:u w:val="single"/>
        </w:rPr>
        <w:t>2026年度24立方后推式厢装车运输租赁服务</w:t>
      </w:r>
      <w:r>
        <w:rPr>
          <w:rFonts w:ascii="宋体" w:hAnsi="宋体" w:cs="宋体"/>
          <w:color w:val="auto"/>
          <w:szCs w:val="21"/>
          <w:highlight w:val="none"/>
          <w:u w:val="single"/>
        </w:rPr>
        <w:t xml:space="preserve">采购  </w:t>
      </w:r>
    </w:p>
    <w:p w14:paraId="68707062">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u w:val="single"/>
        </w:rPr>
        <w:t xml:space="preserve">项目编号：                        </w:t>
      </w:r>
    </w:p>
    <w:tbl>
      <w:tblPr>
        <w:tblStyle w:val="31"/>
        <w:tblW w:w="7748" w:type="dxa"/>
        <w:jc w:val="center"/>
        <w:tblLayout w:type="fixed"/>
        <w:tblCellMar>
          <w:top w:w="0" w:type="dxa"/>
          <w:left w:w="108" w:type="dxa"/>
          <w:bottom w:w="0" w:type="dxa"/>
          <w:right w:w="108" w:type="dxa"/>
        </w:tblCellMar>
      </w:tblPr>
      <w:tblGrid>
        <w:gridCol w:w="2682"/>
        <w:gridCol w:w="2085"/>
        <w:gridCol w:w="1605"/>
        <w:gridCol w:w="1376"/>
      </w:tblGrid>
      <w:tr w14:paraId="2D7A7C88">
        <w:tblPrEx>
          <w:tblCellMar>
            <w:top w:w="0" w:type="dxa"/>
            <w:left w:w="108" w:type="dxa"/>
            <w:bottom w:w="0" w:type="dxa"/>
            <w:right w:w="108" w:type="dxa"/>
          </w:tblCellMar>
        </w:tblPrEx>
        <w:trPr>
          <w:cantSplit/>
          <w:trHeight w:val="872" w:hRule="atLeast"/>
          <w:jc w:val="center"/>
        </w:trPr>
        <w:tc>
          <w:tcPr>
            <w:tcW w:w="2682" w:type="dxa"/>
            <w:tcBorders>
              <w:top w:val="single" w:color="000000" w:sz="4" w:space="0"/>
              <w:left w:val="single" w:color="000000" w:sz="4" w:space="0"/>
              <w:bottom w:val="single" w:color="000000" w:sz="4" w:space="0"/>
              <w:right w:val="single" w:color="000000" w:sz="2" w:space="0"/>
            </w:tcBorders>
            <w:shd w:val="clear" w:color="auto" w:fill="DBE5F1"/>
            <w:vAlign w:val="center"/>
          </w:tcPr>
          <w:p w14:paraId="6EF2FFD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服务名称</w:t>
            </w:r>
          </w:p>
        </w:tc>
        <w:tc>
          <w:tcPr>
            <w:tcW w:w="2085" w:type="dxa"/>
            <w:tcBorders>
              <w:top w:val="single" w:color="000000" w:sz="4" w:space="0"/>
              <w:left w:val="single" w:color="000000" w:sz="2" w:space="0"/>
              <w:bottom w:val="single" w:color="000000" w:sz="4" w:space="0"/>
              <w:right w:val="single" w:color="000000" w:sz="4" w:space="0"/>
            </w:tcBorders>
            <w:shd w:val="clear" w:color="auto" w:fill="DBE5F1"/>
            <w:vAlign w:val="center"/>
          </w:tcPr>
          <w:p w14:paraId="2A513A4C">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lang w:val="en-US" w:eastAsia="zh-CN"/>
              </w:rPr>
              <w:t>投标折扣率</w:t>
            </w:r>
            <w:r>
              <w:rPr>
                <w:rFonts w:ascii="宋体" w:hAnsi="宋体" w:cs="宋体"/>
                <w:b/>
                <w:color w:val="auto"/>
                <w:szCs w:val="21"/>
                <w:highlight w:val="none"/>
                <w:lang w:val="en-US" w:eastAsia="zh-CN"/>
              </w:rPr>
              <w:br w:type="textWrapping"/>
            </w:r>
            <w:r>
              <w:rPr>
                <w:color w:val="auto"/>
                <w:highlight w:val="none"/>
              </w:rPr>
              <w:t>（保留两位小数）</w:t>
            </w:r>
          </w:p>
        </w:tc>
        <w:tc>
          <w:tcPr>
            <w:tcW w:w="1605"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2281ABDB">
            <w:pPr>
              <w:widowControl w:val="0"/>
              <w:autoSpaceDE w:val="0"/>
              <w:snapToGrid w:val="0"/>
              <w:ind w:firstLine="0"/>
              <w:jc w:val="center"/>
              <w:rPr>
                <w:rFonts w:ascii="宋体" w:hAnsi="宋体" w:eastAsia="宋体" w:cs="宋体"/>
                <w:b/>
                <w:color w:val="auto"/>
                <w:szCs w:val="21"/>
                <w:highlight w:val="none"/>
                <w:lang w:val="en-US" w:eastAsia="zh-CN"/>
              </w:rPr>
            </w:pPr>
            <w:r>
              <w:rPr>
                <w:rFonts w:ascii="宋体" w:hAnsi="宋体" w:eastAsia="宋体" w:cs="宋体"/>
                <w:b/>
                <w:color w:val="auto"/>
                <w:szCs w:val="21"/>
                <w:highlight w:val="none"/>
                <w:lang w:val="en-US" w:eastAsia="zh-CN"/>
              </w:rPr>
              <w:t>服务期</w:t>
            </w:r>
          </w:p>
        </w:tc>
        <w:tc>
          <w:tcPr>
            <w:tcW w:w="1376" w:type="dxa"/>
            <w:tcBorders>
              <w:top w:val="single" w:color="000000" w:sz="4" w:space="0"/>
              <w:left w:val="single" w:color="000000" w:sz="4" w:space="0"/>
              <w:bottom w:val="single" w:color="000000" w:sz="4" w:space="0"/>
              <w:right w:val="single" w:color="000000" w:sz="4" w:space="0"/>
            </w:tcBorders>
            <w:shd w:val="clear" w:color="auto" w:fill="DBE5F1"/>
            <w:vAlign w:val="center"/>
          </w:tcPr>
          <w:p w14:paraId="33F69278">
            <w:pPr>
              <w:widowControl w:val="0"/>
              <w:autoSpaceDE w:val="0"/>
              <w:snapToGrid w:val="0"/>
              <w:ind w:firstLine="0"/>
              <w:jc w:val="center"/>
              <w:rPr>
                <w:rFonts w:ascii="宋体" w:hAnsi="宋体" w:cs="宋体"/>
                <w:b/>
                <w:color w:val="auto"/>
                <w:szCs w:val="21"/>
                <w:highlight w:val="none"/>
              </w:rPr>
            </w:pPr>
            <w:r>
              <w:rPr>
                <w:rFonts w:ascii="宋体" w:hAnsi="宋体" w:cs="宋体"/>
                <w:b/>
                <w:color w:val="auto"/>
                <w:szCs w:val="21"/>
                <w:highlight w:val="none"/>
              </w:rPr>
              <w:t>备注</w:t>
            </w:r>
          </w:p>
        </w:tc>
      </w:tr>
      <w:tr w14:paraId="588582B8">
        <w:tblPrEx>
          <w:tblCellMar>
            <w:top w:w="0" w:type="dxa"/>
            <w:left w:w="108" w:type="dxa"/>
            <w:bottom w:w="0" w:type="dxa"/>
            <w:right w:w="108" w:type="dxa"/>
          </w:tblCellMar>
        </w:tblPrEx>
        <w:trPr>
          <w:cantSplit/>
          <w:trHeight w:val="1631" w:hRule="atLeast"/>
          <w:jc w:val="center"/>
        </w:trPr>
        <w:tc>
          <w:tcPr>
            <w:tcW w:w="2682" w:type="dxa"/>
            <w:tcBorders>
              <w:top w:val="single" w:color="000000" w:sz="4" w:space="0"/>
              <w:left w:val="single" w:color="000000" w:sz="4" w:space="0"/>
              <w:bottom w:val="single" w:color="000000" w:sz="4" w:space="0"/>
              <w:right w:val="single" w:color="000000" w:sz="2" w:space="0"/>
            </w:tcBorders>
            <w:vAlign w:val="center"/>
          </w:tcPr>
          <w:p w14:paraId="62F47A04">
            <w:pPr>
              <w:widowControl w:val="0"/>
              <w:autoSpaceDE w:val="0"/>
              <w:snapToGrid w:val="0"/>
              <w:ind w:firstLine="0"/>
              <w:jc w:val="center"/>
              <w:rPr>
                <w:rFonts w:ascii="宋体" w:hAnsi="宋体" w:cs="宋体"/>
                <w:color w:val="auto"/>
                <w:kern w:val="0"/>
                <w:szCs w:val="21"/>
                <w:highlight w:val="none"/>
              </w:rPr>
            </w:pPr>
            <w:r>
              <w:rPr>
                <w:rFonts w:ascii="宋体" w:hAnsi="宋体" w:cs="宋体"/>
                <w:color w:val="auto"/>
                <w:szCs w:val="21"/>
                <w:highlight w:val="none"/>
                <w:u w:val="single"/>
              </w:rPr>
              <w:t>深环绿盾</w:t>
            </w:r>
            <w:r>
              <w:rPr>
                <w:rFonts w:ascii="宋体" w:hAnsi="宋体" w:eastAsia="宋体" w:cs="宋体"/>
                <w:color w:val="auto"/>
                <w:sz w:val="21"/>
                <w:szCs w:val="21"/>
                <w:highlight w:val="none"/>
                <w:u w:val="single"/>
              </w:rPr>
              <w:t>2026年度24立方后推式厢装车运输租赁服务</w:t>
            </w:r>
            <w:r>
              <w:rPr>
                <w:rFonts w:ascii="宋体" w:hAnsi="宋体" w:cs="宋体"/>
                <w:color w:val="auto"/>
                <w:szCs w:val="21"/>
                <w:highlight w:val="none"/>
                <w:u w:val="single"/>
              </w:rPr>
              <w:t>采购</w:t>
            </w:r>
          </w:p>
        </w:tc>
        <w:tc>
          <w:tcPr>
            <w:tcW w:w="2085" w:type="dxa"/>
            <w:tcBorders>
              <w:top w:val="single" w:color="000000" w:sz="4" w:space="0"/>
              <w:left w:val="single" w:color="000000" w:sz="2" w:space="0"/>
              <w:bottom w:val="single" w:color="000000" w:sz="4" w:space="0"/>
              <w:right w:val="single" w:color="000000" w:sz="4" w:space="0"/>
            </w:tcBorders>
            <w:vAlign w:val="center"/>
          </w:tcPr>
          <w:p w14:paraId="0BBF08BA">
            <w:pPr>
              <w:widowControl w:val="0"/>
              <w:autoSpaceDE w:val="0"/>
              <w:snapToGrid w:val="0"/>
              <w:ind w:firstLine="0"/>
              <w:jc w:val="center"/>
              <w:rPr>
                <w:rFonts w:ascii="宋体" w:hAnsi="宋体" w:cs="宋体"/>
                <w:color w:val="auto"/>
                <w:kern w:val="0"/>
                <w:szCs w:val="21"/>
                <w:highlight w:val="none"/>
              </w:rPr>
            </w:pPr>
          </w:p>
        </w:tc>
        <w:tc>
          <w:tcPr>
            <w:tcW w:w="1605" w:type="dxa"/>
            <w:tcBorders>
              <w:top w:val="single" w:color="000000" w:sz="4" w:space="0"/>
              <w:left w:val="single" w:color="000000" w:sz="4" w:space="0"/>
              <w:bottom w:val="single" w:color="000000" w:sz="4" w:space="0"/>
              <w:right w:val="single" w:color="000000" w:sz="4" w:space="0"/>
            </w:tcBorders>
            <w:vAlign w:val="center"/>
          </w:tcPr>
          <w:p w14:paraId="5677DE46">
            <w:pPr>
              <w:widowControl w:val="0"/>
              <w:autoSpaceDE w:val="0"/>
              <w:snapToGrid w:val="0"/>
              <w:ind w:firstLine="0"/>
              <w:jc w:val="center"/>
              <w:rPr>
                <w:rFonts w:ascii="宋体" w:hAnsi="宋体" w:eastAsia="宋体" w:cs="宋体"/>
                <w:color w:val="auto"/>
                <w:szCs w:val="21"/>
                <w:highlight w:val="none"/>
                <w:lang w:val="en-US" w:eastAsia="zh-CN"/>
              </w:rPr>
            </w:pPr>
            <w:r>
              <w:rPr>
                <w:rFonts w:ascii="宋体" w:hAnsi="宋体" w:cs="宋体"/>
                <w:color w:val="auto"/>
                <w:szCs w:val="21"/>
                <w:highlight w:val="none"/>
                <w:lang w:val="en-US" w:eastAsia="zh-CN"/>
              </w:rPr>
              <w:t>365个日历日</w:t>
            </w:r>
          </w:p>
        </w:tc>
        <w:tc>
          <w:tcPr>
            <w:tcW w:w="1376" w:type="dxa"/>
            <w:tcBorders>
              <w:top w:val="single" w:color="000000" w:sz="4" w:space="0"/>
              <w:left w:val="single" w:color="000000" w:sz="4" w:space="0"/>
              <w:bottom w:val="single" w:color="000000" w:sz="4" w:space="0"/>
              <w:right w:val="single" w:color="000000" w:sz="4" w:space="0"/>
            </w:tcBorders>
            <w:vAlign w:val="center"/>
          </w:tcPr>
          <w:p w14:paraId="2AA33BA3">
            <w:pPr>
              <w:widowControl w:val="0"/>
              <w:autoSpaceDE w:val="0"/>
              <w:snapToGrid w:val="0"/>
              <w:ind w:firstLine="0"/>
              <w:jc w:val="center"/>
              <w:rPr>
                <w:rFonts w:ascii="宋体" w:hAnsi="宋体" w:eastAsia="宋体" w:cs="宋体"/>
                <w:color w:val="auto"/>
                <w:szCs w:val="21"/>
                <w:highlight w:val="none"/>
                <w:lang w:val="en-US" w:eastAsia="zh-CN"/>
              </w:rPr>
            </w:pPr>
          </w:p>
        </w:tc>
      </w:tr>
    </w:tbl>
    <w:p w14:paraId="06FF821B">
      <w:pPr>
        <w:widowControl w:val="0"/>
        <w:autoSpaceDE w:val="0"/>
        <w:snapToGrid w:val="0"/>
        <w:ind w:firstLine="0"/>
        <w:jc w:val="left"/>
        <w:rPr>
          <w:rFonts w:ascii="宋体" w:hAnsi="宋体" w:cs="宋体"/>
          <w:color w:val="auto"/>
          <w:highlight w:val="none"/>
        </w:rPr>
      </w:pPr>
    </w:p>
    <w:p w14:paraId="429AC43A">
      <w:pPr>
        <w:widowControl w:val="0"/>
        <w:autoSpaceDE w:val="0"/>
        <w:snapToGrid w:val="0"/>
        <w:ind w:firstLine="0"/>
        <w:jc w:val="left"/>
        <w:rPr>
          <w:rFonts w:ascii="宋体" w:hAnsi="宋体" w:cs="宋体"/>
          <w:color w:val="auto"/>
          <w:szCs w:val="21"/>
          <w:highlight w:val="none"/>
          <w:u w:val="single"/>
        </w:rPr>
      </w:pPr>
      <w:r>
        <w:rPr>
          <w:rFonts w:ascii="宋体" w:hAnsi="宋体" w:cs="宋体"/>
          <w:color w:val="auto"/>
          <w:szCs w:val="21"/>
          <w:highlight w:val="none"/>
        </w:rPr>
        <w:t>投标人</w:t>
      </w:r>
      <w:r>
        <w:rPr>
          <w:rFonts w:ascii="宋体" w:hAnsi="宋体" w:cs="宋体"/>
          <w:color w:val="auto"/>
          <w:szCs w:val="21"/>
          <w:highlight w:val="none"/>
          <w:lang w:eastAsia="zh-CN"/>
        </w:rPr>
        <w:t>（</w:t>
      </w:r>
      <w:r>
        <w:rPr>
          <w:rFonts w:ascii="宋体" w:hAnsi="宋体" w:cs="宋体"/>
          <w:color w:val="auto"/>
          <w:szCs w:val="21"/>
          <w:highlight w:val="none"/>
          <w:lang w:val="en-US" w:eastAsia="zh-CN"/>
        </w:rPr>
        <w:t>盖章</w:t>
      </w:r>
      <w:r>
        <w:rPr>
          <w:rFonts w:ascii="宋体" w:hAnsi="宋体" w:cs="宋体"/>
          <w:color w:val="auto"/>
          <w:szCs w:val="21"/>
          <w:highlight w:val="none"/>
          <w:lang w:eastAsia="zh-CN"/>
        </w:rPr>
        <w:t>）</w:t>
      </w:r>
      <w:r>
        <w:rPr>
          <w:rFonts w:ascii="宋体" w:hAnsi="宋体" w:cs="宋体"/>
          <w:color w:val="auto"/>
          <w:szCs w:val="21"/>
          <w:highlight w:val="none"/>
        </w:rPr>
        <w:t>：</w:t>
      </w:r>
      <w:r>
        <w:rPr>
          <w:rFonts w:ascii="宋体" w:hAnsi="宋体" w:cs="宋体"/>
          <w:color w:val="auto"/>
          <w:szCs w:val="21"/>
          <w:highlight w:val="none"/>
          <w:u w:val="single"/>
        </w:rPr>
        <w:t xml:space="preserve">                                        </w:t>
      </w:r>
    </w:p>
    <w:p w14:paraId="2B623988">
      <w:pPr>
        <w:widowControl w:val="0"/>
        <w:autoSpaceDE w:val="0"/>
        <w:snapToGrid w:val="0"/>
        <w:ind w:left="420" w:firstLine="0"/>
        <w:jc w:val="left"/>
        <w:rPr>
          <w:rFonts w:hint="eastAsia" w:ascii="宋体" w:hAnsi="宋体" w:cs="宋体"/>
          <w:color w:val="auto"/>
          <w:szCs w:val="21"/>
          <w:highlight w:val="none"/>
          <w:lang w:val="en-US" w:eastAsia="zh-CN"/>
        </w:rPr>
      </w:pPr>
    </w:p>
    <w:p w14:paraId="3B8C15B6">
      <w:pPr>
        <w:widowControl w:val="0"/>
        <w:autoSpaceDE w:val="0"/>
        <w:snapToGrid w:val="0"/>
        <w:ind w:left="420" w:firstLine="0"/>
        <w:jc w:val="left"/>
        <w:rPr>
          <w:rFonts w:ascii="宋体" w:hAnsi="宋体" w:cs="宋体"/>
          <w:b/>
          <w:color w:val="auto"/>
          <w:szCs w:val="21"/>
          <w:highlight w:val="none"/>
        </w:rPr>
      </w:pPr>
      <w:r>
        <w:rPr>
          <w:color w:val="auto"/>
          <w:highlight w:val="none"/>
        </w:rPr>
        <w:br w:type="textWrapping"/>
      </w:r>
      <w:r>
        <w:rPr>
          <w:color w:val="auto"/>
          <w:highlight w:val="none"/>
        </w:rPr>
        <w:t>投标统一折扣率（小写）：____%（保留两位小数）</w:t>
      </w:r>
      <w:r>
        <w:rPr>
          <w:color w:val="auto"/>
          <w:highlight w:val="none"/>
        </w:rPr>
        <w:br w:type="textWrapping"/>
      </w:r>
      <w:r>
        <w:rPr>
          <w:color w:val="auto"/>
          <w:highlight w:val="none"/>
        </w:rPr>
        <w:t>注：1. 本折扣率为全项目唯一折扣率，适用于所有里程区间；</w:t>
      </w:r>
      <w:r>
        <w:rPr>
          <w:color w:val="auto"/>
          <w:highlight w:val="none"/>
        </w:rPr>
        <w:br w:type="textWrapping"/>
      </w:r>
      <w:r>
        <w:rPr>
          <w:color w:val="auto"/>
          <w:highlight w:val="none"/>
        </w:rPr>
        <w:t xml:space="preserve">  </w:t>
      </w:r>
      <w:r>
        <w:rPr>
          <w:rFonts w:hint="eastAsia"/>
          <w:color w:val="auto"/>
          <w:highlight w:val="none"/>
          <w:lang w:val="en-US" w:eastAsia="zh-CN"/>
        </w:rPr>
        <w:t xml:space="preserve">    </w:t>
      </w:r>
      <w:r>
        <w:rPr>
          <w:color w:val="auto"/>
          <w:highlight w:val="none"/>
        </w:rPr>
        <w:t xml:space="preserve">  2. 折扣率范围：0%＜折扣率≤100%，超过100%为无效报价；</w:t>
      </w:r>
      <w:r>
        <w:rPr>
          <w:color w:val="auto"/>
          <w:highlight w:val="none"/>
        </w:rPr>
        <w:br w:type="textWrapping"/>
      </w:r>
      <w:r>
        <w:rPr>
          <w:color w:val="auto"/>
          <w:highlight w:val="none"/>
        </w:rPr>
        <w:t xml:space="preserve">   </w:t>
      </w:r>
      <w:r>
        <w:rPr>
          <w:rFonts w:hint="eastAsia"/>
          <w:color w:val="auto"/>
          <w:highlight w:val="none"/>
          <w:lang w:val="en-US" w:eastAsia="zh-CN"/>
        </w:rPr>
        <w:t xml:space="preserve">    </w:t>
      </w:r>
      <w:r>
        <w:rPr>
          <w:color w:val="auto"/>
          <w:highlight w:val="none"/>
        </w:rPr>
        <w:t xml:space="preserve"> 3. 结算公式：单次运费=对应区间基准价×本折扣率。</w:t>
      </w:r>
    </w:p>
    <w:sectPr>
      <w:headerReference r:id="rId13" w:type="default"/>
      <w:footerReference r:id="rId14" w:type="default"/>
      <w:pgSz w:w="11906" w:h="16838"/>
      <w:pgMar w:top="1440" w:right="1800" w:bottom="1440" w:left="1800" w:header="567" w:footer="567" w:gutter="0"/>
      <w:pgNumType w:fmt="decimal"/>
      <w:cols w:space="720" w:num="1"/>
      <w:formProt w:val="0"/>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ohit Devanagar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Courier New">
    <w:altName w:val="Segoe Print"/>
    <w:panose1 w:val="00000000000000000000"/>
    <w:charset w:val="00"/>
    <w:family w:val="auto"/>
    <w:pitch w:val="default"/>
    <w:sig w:usb0="00000000" w:usb1="00000000" w:usb2="00000000" w:usb3="00000000" w:csb0="00000000" w:csb1="00000000"/>
  </w:font>
  <w:font w:name="PMingLiU;PMingLiU-ExtB">
    <w:altName w:val="Segoe Print"/>
    <w:panose1 w:val="00000000000000000000"/>
    <w:charset w:val="00"/>
    <w:family w:val="auto"/>
    <w:pitch w:val="default"/>
    <w:sig w:usb0="00000000" w:usb1="00000000" w:usb2="00000000" w:usb3="00000000" w:csb0="00000000" w:csb1="00000000"/>
  </w:font>
  <w:font w:name="仿宋_GB2312;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楷体">
    <w:altName w:val="宋体"/>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Arial Unicode MS;宋体">
    <w:altName w:val="宋体"/>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Palatino;Palatino Linotype">
    <w:altName w:val="Segoe Print"/>
    <w:panose1 w:val="00000000000000000000"/>
    <w:charset w:val="00"/>
    <w:family w:val="auto"/>
    <w:pitch w:val="default"/>
    <w:sig w:usb0="00000000" w:usb1="00000000" w:usb2="00000000" w:usb3="00000000" w:csb0="00000000" w:csb1="00000000"/>
  </w:font>
  <w:font w:name="全真中明體;Microsoft JhengHei">
    <w:altName w:val="Segoe Print"/>
    <w:panose1 w:val="00000000000000000000"/>
    <w:charset w:val="00"/>
    <w:family w:val="auto"/>
    <w:pitch w:val="default"/>
    <w:sig w:usb0="00000000" w:usb1="00000000" w:usb2="00000000" w:usb3="00000000" w:csb0="00000000"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 w:name="MS Mincho;MS UI Gothic">
    <w:altName w:val="Segoe Print"/>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51ED8">
    <w:pPr>
      <w:pStyle w:val="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1A425">
    <w:pPr>
      <w:pStyle w:val="20"/>
      <w:ind w:firstLine="360"/>
      <w:rPr>
        <w:sz w:val="18"/>
      </w:rPr>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243205" cy="132715"/>
              <wp:effectExtent l="0" t="0" r="0" b="0"/>
              <wp:wrapNone/>
              <wp:docPr id="1" name="Frame1"/>
              <wp:cNvGraphicFramePr/>
              <a:graphic xmlns:a="http://schemas.openxmlformats.org/drawingml/2006/main">
                <a:graphicData uri="http://schemas.microsoft.com/office/word/2010/wordprocessingShape">
                  <wps:wsp>
                    <wps:cNvSpPr txBox="1"/>
                    <wps:spPr>
                      <a:xfrm>
                        <a:off x="0" y="0"/>
                        <a:ext cx="243205" cy="132715"/>
                      </a:xfrm>
                      <a:prstGeom prst="rect">
                        <a:avLst/>
                      </a:prstGeom>
                      <a:solidFill>
                        <a:srgbClr val="FFFFFF">
                          <a:alpha val="0"/>
                        </a:srgbClr>
                      </a:solidFill>
                    </wps:spPr>
                    <wps:txbx>
                      <w:txbxContent>
                        <w:p w14:paraId="5973A570">
                          <w:pPr>
                            <w:pStyle w:val="20"/>
                          </w:pPr>
                          <w:r>
                            <w:fldChar w:fldCharType="begin"/>
                          </w:r>
                          <w:r>
                            <w:instrText xml:space="preserve"> PAGE </w:instrText>
                          </w:r>
                          <w:r>
                            <w:fldChar w:fldCharType="separate"/>
                          </w:r>
                          <w:r>
                            <w:t>20</w:t>
                          </w:r>
                          <w:r>
                            <w:fldChar w:fldCharType="end"/>
                          </w:r>
                        </w:p>
                      </w:txbxContent>
                    </wps:txbx>
                    <wps:bodyPr lIns="635" tIns="635" rIns="635" bIns="635" anchor="t">
                      <a:spAutoFit/>
                    </wps:bodyPr>
                  </wps:wsp>
                </a:graphicData>
              </a:graphic>
            </wp:anchor>
          </w:drawing>
        </mc:Choice>
        <mc:Fallback>
          <w:pict>
            <v:shape id="Frame1" o:spid="_x0000_s1026" o:spt="202" type="#_x0000_t202" style="position:absolute;left:0pt;margin-top:0.05pt;height:10.45pt;width:19.15pt;mso-position-horizontal:center;mso-position-horizontal-relative:margin;z-index:-251657216;mso-width-relative:page;mso-height-relative:page;" fillcolor="#FFFFFF" filled="t" stroked="f" coordsize="21600,21600" o:allowincell="f" o:gfxdata="UEsDBAoAAAAAAIdO4kAAAAAAAAAAAAAAAAAEAAAAZHJzL1BLAwQUAAAACACHTuJALJ4cFtMAAAAD&#10;AQAADwAAAGRycy9kb3ducmV2LnhtbE2PwU7DMBBE70j9B2srcaN2GopCiNNDpN6KEAUkjtt4SaLG&#10;6yh22ubvcU9w3JnRzNtie7W9ONPoO8cakpUCQVw703Gj4fNj95CB8AHZYO+YNMzkYVsu7grMjbvw&#10;O50PoRGxhH2OGtoQhlxKX7dk0a/cQBy9HzdaDPEcG2lGvMRy28u1Uk/SYsdxocWBqpbq02GyGlDJ&#10;+TurXvfT7i193mwe5w6/Kq3vl4l6ARHoGv7CcMOP6FBGpqOb2HjRa4iPhJsqopdmKYijhnWiQJaF&#10;/M9e/gJQSwMEFAAAAAgAh07iQCZ4/fDLAQAAuwMAAA4AAABkcnMvZTJvRG9jLnhtbK1T247TMBB9&#10;R+IfLL/TXMouqGq6AqogJAQrLXyA4ziNJd/kcZv07xnboVktL/tAHuzxeHxmzpnJ/mHWilyEB2lN&#10;Q6tNSYkw3PbSnBr6+1f77iMlEJjpmbJGNPQqgD4c3r7ZT24najta1QtPEMTAbnINHUNwu6IAPgrN&#10;YGOdMHg5WK9ZwKM/Fb1nE6JrVdRleV9M1vfOWy4A0HvMl3RB9K8BtMMguThaftbChIzqhWIBKcEo&#10;HdBDqnYYBA8/hwFEIKqhyDSkFZOg3cW1OOzZ7uSZGyVfSmCvKeEFJ82kwaQ3qCMLjJy9/AdKS+4t&#10;2CFsuNVFJpIUQRZV+UKbp5E5kbig1OBuosP/g+U/Lo+eyB4ngRLDNDa89bhVUZnJwQ4DnhyGhPmz&#10;nWPU4gd0RsLz4HXckQrBe9T1etNVzIFwdNbvt3V5RwnHq2pbf6juIkqxPnYewldhNYlGQz22LanJ&#10;Lt8h5NC/ITEXWCX7ViqVDv7UfVGeXBi2uE1ffqvcyLI3tRnTQQ5NqZ9hFJFn5hOtMHfzQrKz/RW5&#10;q28GJb/fIoWwmn41u9Vkho8WBywTAPfpHGwrE4kInhGxgnjAnqZalvmLQ/P8nKLWf+7w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yeHBbTAAAAAwEAAA8AAAAAAAAAAQAgAAAAIgAAAGRycy9kb3du&#10;cmV2LnhtbFBLAQIUABQAAAAIAIdO4kAmeP3wywEAALsDAAAOAAAAAAAAAAEAIAAAACIBAABkcnMv&#10;ZTJvRG9jLnhtbFBLBQYAAAAABgAGAFkBAABfBQAAAAA=&#10;">
              <v:fill on="t" opacity="0f" focussize="0,0"/>
              <v:stroke on="f"/>
              <v:imagedata o:title=""/>
              <o:lock v:ext="edit" aspectratio="f"/>
              <v:textbox inset="0.05pt,0.05pt,0.05pt,0.05pt" style="mso-fit-shape-to-text:t;">
                <w:txbxContent>
                  <w:p w14:paraId="5973A570">
                    <w:pPr>
                      <w:pStyle w:val="20"/>
                    </w:pPr>
                    <w:r>
                      <w:fldChar w:fldCharType="begin"/>
                    </w:r>
                    <w:r>
                      <w:instrText xml:space="preserve"> PAGE </w:instrText>
                    </w:r>
                    <w:r>
                      <w:fldChar w:fldCharType="separate"/>
                    </w:r>
                    <w:r>
                      <w:t>20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B5001">
    <w:pPr>
      <w:pStyle w:val="20"/>
      <w:ind w:firstLine="360"/>
      <w:rPr>
        <w:sz w:val="18"/>
      </w:rPr>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243205" cy="132715"/>
              <wp:effectExtent l="0" t="0" r="0" b="0"/>
              <wp:wrapNone/>
              <wp:docPr id="2" name="Frame2"/>
              <wp:cNvGraphicFramePr/>
              <a:graphic xmlns:a="http://schemas.openxmlformats.org/drawingml/2006/main">
                <a:graphicData uri="http://schemas.microsoft.com/office/word/2010/wordprocessingShape">
                  <wps:wsp>
                    <wps:cNvSpPr txBox="1"/>
                    <wps:spPr>
                      <a:xfrm>
                        <a:off x="0" y="0"/>
                        <a:ext cx="243205" cy="132715"/>
                      </a:xfrm>
                      <a:prstGeom prst="rect">
                        <a:avLst/>
                      </a:prstGeom>
                      <a:solidFill>
                        <a:srgbClr val="FFFFFF">
                          <a:alpha val="0"/>
                        </a:srgbClr>
                      </a:solidFill>
                    </wps:spPr>
                    <wps:txbx>
                      <w:txbxContent>
                        <w:p w14:paraId="1C7331F1">
                          <w:pPr>
                            <w:pStyle w:val="20"/>
                          </w:pPr>
                          <w:r>
                            <w:fldChar w:fldCharType="begin"/>
                          </w:r>
                          <w:r>
                            <w:instrText xml:space="preserve"> PAGE </w:instrText>
                          </w:r>
                          <w:r>
                            <w:fldChar w:fldCharType="separate"/>
                          </w:r>
                          <w:r>
                            <w:t>42</w:t>
                          </w:r>
                          <w:r>
                            <w:fldChar w:fldCharType="end"/>
                          </w:r>
                        </w:p>
                      </w:txbxContent>
                    </wps:txbx>
                    <wps:bodyPr lIns="635" tIns="635" rIns="635" bIns="635" anchor="t">
                      <a:spAutoFit/>
                    </wps:bodyPr>
                  </wps:wsp>
                </a:graphicData>
              </a:graphic>
            </wp:anchor>
          </w:drawing>
        </mc:Choice>
        <mc:Fallback>
          <w:pict>
            <v:shape id="Frame2" o:spid="_x0000_s1026" o:spt="202" type="#_x0000_t202" style="position:absolute;left:0pt;margin-top:0.05pt;height:10.45pt;width:19.15pt;mso-position-horizontal:center;mso-position-horizontal-relative:margin;z-index:-251657216;mso-width-relative:page;mso-height-relative:page;" fillcolor="#FFFFFF" filled="t" stroked="f" coordsize="21600,21600" o:allowincell="f" o:gfxdata="UEsDBAoAAAAAAIdO4kAAAAAAAAAAAAAAAAAEAAAAZHJzL1BLAwQUAAAACACHTuJALJ4cFtMAAAAD&#10;AQAADwAAAGRycy9kb3ducmV2LnhtbE2PwU7DMBBE70j9B2srcaN2GopCiNNDpN6KEAUkjtt4SaLG&#10;6yh22ubvcU9w3JnRzNtie7W9ONPoO8cakpUCQVw703Gj4fNj95CB8AHZYO+YNMzkYVsu7grMjbvw&#10;O50PoRGxhH2OGtoQhlxKX7dk0a/cQBy9HzdaDPEcG2lGvMRy28u1Uk/SYsdxocWBqpbq02GyGlDJ&#10;+TurXvfT7i193mwe5w6/Kq3vl4l6ARHoGv7CcMOP6FBGpqOb2HjRa4iPhJsqopdmKYijhnWiQJaF&#10;/M9e/gJQSwMEFAAAAAgAh07iQAJRvr3MAQAAuwMAAA4AAABkcnMvZTJvRG9jLnhtbK1TwY7TMBC9&#10;I/EPlu80acouqGq6AqogJARICx/gOE5jyfZYHrdJ/56x021Wy2UP5GCPx+M3895Mdg+TNeysAmpw&#10;NV+vSs6Uk9Bpd6z5n9/Nu4+cYRSuEwacqvlFIX/Yv32zG/1WVTCA6VRgBOJwO/qaDzH6bVGgHJQV&#10;uAKvHF32EKyIdAzHogtiJHRriqos74sRQucDSIVI3sN8ya+I4TWA0PdaqgPIk1UuzqhBGRGJEg7a&#10;I9/navteyfiz71FFZmpOTGNeKQnZbVqL/U5sj0H4QctrCeI1JbzgZIV2lPQGdRBRsFPQ/0BZLQMg&#10;9HElwRYzkawIsViXL7R5HIRXmQtJjf4mOv4/WPnj/Csw3dW84swJSw1vAm1VUmb0uKWAR08hcfoM&#10;E83Lkx/JmQhPfbBpJyqM7knXy01XNUUmyVm931TlHWeSrtab6sP6LqEUy2MfMH5VYFkyah6obVlN&#10;cf6OcQ59Ckm5EIzuGm1MPoRj+8UEdhbU4iZ/81vjBzF7c5spHc6hOfUzjCLxnPkkK07tdCXfQnch&#10;7uabI8nvN0QhLmZYzHYxhZMD0IDNBNB/OkVodCaRwGdEqiAdqKe5luv8paF5fs5Ryz+3/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snhwW0wAAAAMBAAAPAAAAAAAAAAEAIAAAACIAAABkcnMvZG93&#10;bnJldi54bWxQSwECFAAUAAAACACHTuJAAlG+vcwBAAC7AwAADgAAAAAAAAABACAAAAAiAQAAZHJz&#10;L2Uyb0RvYy54bWxQSwUGAAAAAAYABgBZAQAAYAUAAAAA&#10;">
              <v:fill on="t" opacity="0f" focussize="0,0"/>
              <v:stroke on="f"/>
              <v:imagedata o:title=""/>
              <o:lock v:ext="edit" aspectratio="f"/>
              <v:textbox inset="0.05pt,0.05pt,0.05pt,0.05pt" style="mso-fit-shape-to-text:t;">
                <w:txbxContent>
                  <w:p w14:paraId="1C7331F1">
                    <w:pPr>
                      <w:pStyle w:val="20"/>
                    </w:pPr>
                    <w:r>
                      <w:fldChar w:fldCharType="begin"/>
                    </w:r>
                    <w:r>
                      <w:instrText xml:space="preserve"> PAGE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2FCE7">
    <w:pPr>
      <w:pStyle w:val="20"/>
      <w:ind w:firstLine="360"/>
      <w:rPr>
        <w:sz w:val="18"/>
      </w:rPr>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243205" cy="132715"/>
              <wp:effectExtent l="0" t="0" r="0" b="0"/>
              <wp:wrapNone/>
              <wp:docPr id="3" name="Frame3"/>
              <wp:cNvGraphicFramePr/>
              <a:graphic xmlns:a="http://schemas.openxmlformats.org/drawingml/2006/main">
                <a:graphicData uri="http://schemas.microsoft.com/office/word/2010/wordprocessingShape">
                  <wps:wsp>
                    <wps:cNvSpPr txBox="1"/>
                    <wps:spPr>
                      <a:xfrm>
                        <a:off x="0" y="0"/>
                        <a:ext cx="243205" cy="132715"/>
                      </a:xfrm>
                      <a:prstGeom prst="rect">
                        <a:avLst/>
                      </a:prstGeom>
                      <a:solidFill>
                        <a:srgbClr val="FFFFFF">
                          <a:alpha val="0"/>
                        </a:srgbClr>
                      </a:solidFill>
                    </wps:spPr>
                    <wps:txbx>
                      <w:txbxContent>
                        <w:p w14:paraId="00B2212E">
                          <w:pPr>
                            <w:pStyle w:val="20"/>
                          </w:pPr>
                          <w:r>
                            <w:fldChar w:fldCharType="begin"/>
                          </w:r>
                          <w:r>
                            <w:instrText xml:space="preserve"> PAGE </w:instrText>
                          </w:r>
                          <w:r>
                            <w:fldChar w:fldCharType="separate"/>
                          </w:r>
                          <w:r>
                            <w:t>68</w:t>
                          </w:r>
                          <w:r>
                            <w:fldChar w:fldCharType="end"/>
                          </w:r>
                        </w:p>
                      </w:txbxContent>
                    </wps:txbx>
                    <wps:bodyPr lIns="635" tIns="635" rIns="635" bIns="635" anchor="t">
                      <a:spAutoFit/>
                    </wps:bodyPr>
                  </wps:wsp>
                </a:graphicData>
              </a:graphic>
            </wp:anchor>
          </w:drawing>
        </mc:Choice>
        <mc:Fallback>
          <w:pict>
            <v:shape id="Frame3" o:spid="_x0000_s1026" o:spt="202" type="#_x0000_t202" style="position:absolute;left:0pt;margin-top:0.05pt;height:10.45pt;width:19.15pt;mso-position-horizontal:center;mso-position-horizontal-relative:margin;z-index:-251657216;mso-width-relative:page;mso-height-relative:page;" fillcolor="#FFFFFF" filled="t" stroked="f" coordsize="21600,21600" o:allowincell="f" o:gfxdata="UEsDBAoAAAAAAIdO4kAAAAAAAAAAAAAAAAAEAAAAZHJzL1BLAwQUAAAACACHTuJALJ4cFtMAAAAD&#10;AQAADwAAAGRycy9kb3ducmV2LnhtbE2PwU7DMBBE70j9B2srcaN2GopCiNNDpN6KEAUkjtt4SaLG&#10;6yh22ubvcU9w3JnRzNtie7W9ONPoO8cakpUCQVw703Gj4fNj95CB8AHZYO+YNMzkYVsu7grMjbvw&#10;O50PoRGxhH2OGtoQhlxKX7dk0a/cQBy9HzdaDPEcG2lGvMRy28u1Uk/SYsdxocWBqpbq02GyGlDJ&#10;+TurXvfT7i193mwe5w6/Kq3vl4l6ARHoGv7CcMOP6FBGpqOb2HjRa4iPhJsqopdmKYijhnWiQJaF&#10;/M9e/gJQSwMEFAAAAAgAh07iQB62gIbMAQAAuwMAAA4AAABkcnMvZTJvRG9jLnhtbK1TTY/TMBC9&#10;I/EfLN9p0oRdUNR0BVRBSAiQFn6A4ziNJX/J4zbpv2dsd5vVctkDOdjj8fjNvDeT3cOiFTkLD9Ka&#10;lm43JSXCcDtIc2zpn9/du4+UQGBmYMoa0dKLAPqwf/tmN7tGVHayahCeIIiBZnYtnUJwTVEAn4Rm&#10;sLFOGLwcrdcs4NEfi8GzGdG1KqqyvC9m6wfnLRcA6D3kS3pF9K8BtOMouThYftLChIzqhWIBKcEk&#10;HdB9qnYcBQ8/xxFEIKqlyDSkFZOg3ce12O9Yc/TMTZJfS2CvKeEFJ82kwaQ3qAMLjJy8/AdKS+4t&#10;2DFsuNVFJpIUQRbb8oU2jxNzInFBqcHdRIf/B8t/nH95IoeW1pQYprHhncetjsrMDhoMeHQYEpbP&#10;dsF5efIDOiPhZfQ67kiF4D3qernpKpZAODqr93VV3lHC8WpbVx+2dxGlWB87D+GrsJpEo6Ue25bU&#10;ZOfvEHLoU0jMBVbJoZNKpYM/9l+UJ2eGLe7Sl98qN7HsTW3GdJBDU+pnGEXkmflEKyz9ciXf2+GC&#10;3NU3g5Lf10ghrKZfzX41meGTxQHLBMB9OgXbyUQigmdErCAesKepluv8xaF5fk5R6z+3/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snhwW0wAAAAMBAAAPAAAAAAAAAAEAIAAAACIAAABkcnMvZG93&#10;bnJldi54bWxQSwECFAAUAAAACACHTuJAHraAhswBAAC7AwAADgAAAAAAAAABACAAAAAiAQAAZHJz&#10;L2Uyb0RvYy54bWxQSwUGAAAAAAYABgBZAQAAYAUAAAAA&#10;">
              <v:fill on="t" opacity="0f" focussize="0,0"/>
              <v:stroke on="f"/>
              <v:imagedata o:title=""/>
              <o:lock v:ext="edit" aspectratio="f"/>
              <v:textbox inset="0.05pt,0.05pt,0.05pt,0.05pt" style="mso-fit-shape-to-text:t;">
                <w:txbxContent>
                  <w:p w14:paraId="00B2212E">
                    <w:pPr>
                      <w:pStyle w:val="20"/>
                    </w:pPr>
                    <w:r>
                      <w:fldChar w:fldCharType="begin"/>
                    </w:r>
                    <w:r>
                      <w:instrText xml:space="preserve"> PAGE </w:instrText>
                    </w:r>
                    <w:r>
                      <w:fldChar w:fldCharType="separate"/>
                    </w:r>
                    <w:r>
                      <w:t>68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2B11B">
    <w:pPr>
      <w:pStyle w:val="20"/>
      <w:ind w:firstLine="360"/>
      <w:rPr>
        <w:sz w:val="18"/>
      </w:rPr>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243205" cy="132715"/>
              <wp:effectExtent l="0" t="0" r="0" b="0"/>
              <wp:wrapNone/>
              <wp:docPr id="5" name="Frame5"/>
              <wp:cNvGraphicFramePr/>
              <a:graphic xmlns:a="http://schemas.openxmlformats.org/drawingml/2006/main">
                <a:graphicData uri="http://schemas.microsoft.com/office/word/2010/wordprocessingShape">
                  <wps:wsp>
                    <wps:cNvSpPr txBox="1"/>
                    <wps:spPr>
                      <a:xfrm>
                        <a:off x="0" y="0"/>
                        <a:ext cx="243205" cy="132715"/>
                      </a:xfrm>
                      <a:prstGeom prst="rect">
                        <a:avLst/>
                      </a:prstGeom>
                      <a:solidFill>
                        <a:srgbClr val="FFFFFF">
                          <a:alpha val="0"/>
                        </a:srgbClr>
                      </a:solidFill>
                    </wps:spPr>
                    <wps:txbx>
                      <w:txbxContent>
                        <w:p w14:paraId="58196FA6">
                          <w:pPr>
                            <w:pStyle w:val="20"/>
                          </w:pPr>
                          <w:r>
                            <w:fldChar w:fldCharType="begin"/>
                          </w:r>
                          <w:r>
                            <w:instrText xml:space="preserve"> PAGE </w:instrText>
                          </w:r>
                          <w:r>
                            <w:fldChar w:fldCharType="separate"/>
                          </w:r>
                          <w:r>
                            <w:t>70</w:t>
                          </w:r>
                          <w:r>
                            <w:fldChar w:fldCharType="end"/>
                          </w:r>
                        </w:p>
                      </w:txbxContent>
                    </wps:txbx>
                    <wps:bodyPr lIns="635" tIns="635" rIns="635" bIns="635" anchor="t">
                      <a:spAutoFit/>
                    </wps:bodyPr>
                  </wps:wsp>
                </a:graphicData>
              </a:graphic>
            </wp:anchor>
          </w:drawing>
        </mc:Choice>
        <mc:Fallback>
          <w:pict>
            <v:shape id="Frame5" o:spid="_x0000_s1026" o:spt="202" type="#_x0000_t202" style="position:absolute;left:0pt;margin-top:0.05pt;height:10.45pt;width:19.15pt;mso-position-horizontal:center;mso-position-horizontal-relative:margin;z-index:-251657216;mso-width-relative:page;mso-height-relative:page;" fillcolor="#FFFFFF" filled="t" stroked="f" coordsize="21600,21600" o:allowincell="f" o:gfxdata="UEsDBAoAAAAAAIdO4kAAAAAAAAAAAAAAAAAEAAAAZHJzL1BLAwQUAAAACACHTuJALJ4cFtMAAAAD&#10;AQAADwAAAGRycy9kb3ducmV2LnhtbE2PwU7DMBBE70j9B2srcaN2GopCiNNDpN6KEAUkjtt4SaLG&#10;6yh22ubvcU9w3JnRzNtie7W9ONPoO8cakpUCQVw703Gj4fNj95CB8AHZYO+YNMzkYVsu7grMjbvw&#10;O50PoRGxhH2OGtoQhlxKX7dk0a/cQBy9HzdaDPEcG2lGvMRy28u1Uk/SYsdxocWBqpbq02GyGlDJ&#10;+TurXvfT7i193mwe5w6/Kq3vl4l6ARHoGv7CcMOP6FBGpqOb2HjRa4iPhJsqopdmKYijhnWiQJaF&#10;/M9e/gJQSwMEFAAAAAgAh07iQFbkBhzMAQAAuwMAAA4AAABkcnMvZTJvRG9jLnhtbK1TTY/TMBC9&#10;I/EfLN9p0pRdUNV0BVRBSAiQFn6A4ziNJX9pxm3Sf8/Y6Tar5bIHcrBnxuPneW8mu4fJGnZWgNq7&#10;mq9XJWfKSd9pd6z5n9/Nu4+cYRSuE8Y7VfOLQv6wf/tmN4atqvzgTaeAEYjD7RhqPsQYtkWBclBW&#10;4MoH5eiw92BFJBeORQdiJHRriqos74vRQxfAS4VI0cN8yK+I8BpA3/daqoOXJ6tcnFFBGRGJEg46&#10;IN/navteyfiz71FFZmpOTGNe6RGy27QW+53YHkGEQctrCeI1JbzgZIV29OgN6iCiYCfQ/0BZLcGj&#10;7+NKelvMRLIixGJdvtDmcRBBZS4kNYab6Pj/YOWP8y9guqv5HWdOWGp4A7TdJWXGgFtKeAyUEqfP&#10;fqJ5eYojBRPhqQebdqLC6Jx0vdx0VVNkkoLV+01VEr6ko/Wm+rDO6MVyOQDGr8pbloyaA7UtqynO&#10;3zFSIZT6lJLeQm9012hjsgPH9osBdhbU4iZ/810TBjFHc5sJA+fUjPcMo0g8Zz7JilM7Xcm3vrsQ&#10;d/PNkeT3G6IQFxMWs11M4eTgacBmAhg+naJvdCaRwGdEqiA51NNcy3X+0tA893PW8s/t/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snhwW0wAAAAMBAAAPAAAAAAAAAAEAIAAAACIAAABkcnMvZG93&#10;bnJldi54bWxQSwECFAAUAAAACACHTuJAVuQGHMwBAAC7AwAADgAAAAAAAAABACAAAAAiAQAAZHJz&#10;L2Uyb0RvYy54bWxQSwUGAAAAAAYABgBZAQAAYAUAAAAA&#10;">
              <v:fill on="t" opacity="0f" focussize="0,0"/>
              <v:stroke on="f"/>
              <v:imagedata o:title=""/>
              <o:lock v:ext="edit" aspectratio="f"/>
              <v:textbox inset="0.05pt,0.05pt,0.05pt,0.05pt" style="mso-fit-shape-to-text:t;">
                <w:txbxContent>
                  <w:p w14:paraId="58196FA6">
                    <w:pPr>
                      <w:pStyle w:val="20"/>
                    </w:pPr>
                    <w:r>
                      <w:fldChar w:fldCharType="begin"/>
                    </w:r>
                    <w:r>
                      <w:instrText xml:space="preserve"> PAGE </w:instrText>
                    </w:r>
                    <w:r>
                      <w:fldChar w:fldCharType="separate"/>
                    </w:r>
                    <w:r>
                      <w:t>70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7F4CA">
    <w:pPr>
      <w:pStyle w:val="21"/>
      <w:pBdr>
        <w:bottom w:val="none" w:color="auto" w:sz="0" w:space="0"/>
      </w:pBdr>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BD79E">
    <w:pPr>
      <w:pStyle w:val="21"/>
      <w:pBdr>
        <w:bottom w:val="none" w:color="auto" w:sz="0" w:space="0"/>
      </w:pBdr>
      <w:ind w:firstLine="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BB55D">
    <w:pPr>
      <w:pStyle w:val="21"/>
      <w:pBdr>
        <w:bottom w:val="none" w:color="auto" w:sz="0" w:space="0"/>
      </w:pBdr>
      <w:ind w:firstLine="36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6D0F">
    <w:pPr>
      <w:pStyle w:val="21"/>
      <w:pBdr>
        <w:bottom w:val="none" w:color="auto" w:sz="0" w:space="0"/>
      </w:pBdr>
      <w:ind w:firstLine="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7C8C6">
    <w:pPr>
      <w:pStyle w:val="21"/>
      <w:pBdr>
        <w:bottom w:val="none" w:color="auto" w:sz="0" w:space="0"/>
      </w:pBdr>
      <w:ind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73E50"/>
    <w:multiLevelType w:val="multilevel"/>
    <w:tmpl w:val="8D873E50"/>
    <w:lvl w:ilvl="0" w:tentative="0">
      <w:start w:val="1"/>
      <w:numFmt w:val="decimal"/>
      <w:lvlText w:val="%1、"/>
      <w:lvlJc w:val="left"/>
      <w:pPr>
        <w:tabs>
          <w:tab w:val="left" w:pos="0"/>
        </w:tabs>
        <w:ind w:left="0" w:firstLine="0"/>
      </w:pPr>
    </w:lvl>
    <w:lvl w:ilvl="1" w:tentative="0">
      <w:start w:val="1"/>
      <w:numFmt w:val="decimal"/>
      <w:lvlText w:val="%1.%2"/>
      <w:lvlJc w:val="left"/>
      <w:pPr>
        <w:tabs>
          <w:tab w:val="left" w:pos="0"/>
        </w:tabs>
        <w:ind w:left="0" w:firstLine="0"/>
      </w:pPr>
    </w:lvl>
    <w:lvl w:ilvl="2" w:tentative="0">
      <w:start w:val="1"/>
      <w:numFmt w:val="decimal"/>
      <w:lvlText w:val="%1.%2.%3"/>
      <w:lvlJc w:val="left"/>
      <w:pPr>
        <w:tabs>
          <w:tab w:val="left" w:pos="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
    <w:nsid w:val="9E10F9B2"/>
    <w:multiLevelType w:val="multilevel"/>
    <w:tmpl w:val="9E10F9B2"/>
    <w:lvl w:ilvl="0" w:tentative="0">
      <w:start w:val="1"/>
      <w:numFmt w:val="decimal"/>
      <w:lvlText w:val="%1、"/>
      <w:lvlJc w:val="left"/>
      <w:pPr>
        <w:tabs>
          <w:tab w:val="left" w:pos="0"/>
        </w:tabs>
        <w:ind w:left="0" w:firstLine="0"/>
      </w:pPr>
    </w:lvl>
    <w:lvl w:ilvl="1" w:tentative="0">
      <w:start w:val="1"/>
      <w:numFmt w:val="decimal"/>
      <w:lvlText w:val="%1.%2"/>
      <w:lvlJc w:val="left"/>
      <w:pPr>
        <w:tabs>
          <w:tab w:val="left" w:pos="0"/>
        </w:tabs>
        <w:ind w:left="0" w:firstLine="0"/>
      </w:pPr>
      <w:rPr>
        <w:b w:val="0"/>
      </w:rPr>
    </w:lvl>
    <w:lvl w:ilvl="2" w:tentative="0">
      <w:start w:val="1"/>
      <w:numFmt w:val="decimal"/>
      <w:lvlText w:val="%1.%2.%3"/>
      <w:lvlJc w:val="left"/>
      <w:pPr>
        <w:tabs>
          <w:tab w:val="left" w:pos="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2">
    <w:nsid w:val="A82EAB37"/>
    <w:multiLevelType w:val="multilevel"/>
    <w:tmpl w:val="A82EAB37"/>
    <w:lvl w:ilvl="0" w:tentative="0">
      <w:start w:val="1"/>
      <w:numFmt w:val="decimal"/>
      <w:lvlText w:val="%1."/>
      <w:lvlJc w:val="left"/>
      <w:pPr>
        <w:tabs>
          <w:tab w:val="left" w:pos="0"/>
        </w:tabs>
        <w:ind w:left="720" w:hanging="360"/>
      </w:pPr>
      <w:rPr>
        <w:sz w:val="24"/>
        <w:szCs w:val="24"/>
      </w:rPr>
    </w:lvl>
    <w:lvl w:ilvl="1" w:tentative="0">
      <w:start w:val="1"/>
      <w:numFmt w:val="decimal"/>
      <w:lvlText w:val="%2."/>
      <w:lvlJc w:val="left"/>
      <w:pPr>
        <w:tabs>
          <w:tab w:val="left" w:pos="0"/>
        </w:tabs>
        <w:ind w:left="1440" w:hanging="360"/>
      </w:pPr>
      <w:rPr>
        <w:sz w:val="24"/>
        <w:szCs w:val="24"/>
      </w:rPr>
    </w:lvl>
    <w:lvl w:ilvl="2" w:tentative="0">
      <w:start w:val="1"/>
      <w:numFmt w:val="decimal"/>
      <w:lvlText w:val="%3."/>
      <w:lvlJc w:val="left"/>
      <w:pPr>
        <w:tabs>
          <w:tab w:val="left" w:pos="0"/>
        </w:tabs>
        <w:ind w:left="2160" w:hanging="360"/>
      </w:pPr>
      <w:rPr>
        <w:sz w:val="24"/>
        <w:szCs w:val="24"/>
      </w:rPr>
    </w:lvl>
    <w:lvl w:ilvl="3" w:tentative="0">
      <w:start w:val="1"/>
      <w:numFmt w:val="decimal"/>
      <w:lvlText w:val="%4."/>
      <w:lvlJc w:val="left"/>
      <w:pPr>
        <w:tabs>
          <w:tab w:val="left" w:pos="0"/>
        </w:tabs>
        <w:ind w:left="2880" w:hanging="360"/>
      </w:pPr>
      <w:rPr>
        <w:sz w:val="24"/>
        <w:szCs w:val="24"/>
      </w:rPr>
    </w:lvl>
    <w:lvl w:ilvl="4" w:tentative="0">
      <w:start w:val="1"/>
      <w:numFmt w:val="decimal"/>
      <w:lvlText w:val="%5."/>
      <w:lvlJc w:val="left"/>
      <w:pPr>
        <w:tabs>
          <w:tab w:val="left" w:pos="0"/>
        </w:tabs>
        <w:ind w:left="3600" w:hanging="360"/>
      </w:pPr>
      <w:rPr>
        <w:sz w:val="24"/>
        <w:szCs w:val="24"/>
      </w:rPr>
    </w:lvl>
    <w:lvl w:ilvl="5" w:tentative="0">
      <w:start w:val="1"/>
      <w:numFmt w:val="decimal"/>
      <w:lvlText w:val="%6."/>
      <w:lvlJc w:val="left"/>
      <w:pPr>
        <w:tabs>
          <w:tab w:val="left" w:pos="0"/>
        </w:tabs>
        <w:ind w:left="4320" w:hanging="360"/>
      </w:pPr>
      <w:rPr>
        <w:sz w:val="24"/>
        <w:szCs w:val="24"/>
      </w:rPr>
    </w:lvl>
    <w:lvl w:ilvl="6" w:tentative="0">
      <w:start w:val="1"/>
      <w:numFmt w:val="decimal"/>
      <w:lvlText w:val="%7."/>
      <w:lvlJc w:val="left"/>
      <w:pPr>
        <w:tabs>
          <w:tab w:val="left" w:pos="0"/>
        </w:tabs>
        <w:ind w:left="5040" w:hanging="360"/>
      </w:pPr>
      <w:rPr>
        <w:sz w:val="24"/>
        <w:szCs w:val="24"/>
      </w:rPr>
    </w:lvl>
    <w:lvl w:ilvl="7" w:tentative="0">
      <w:start w:val="1"/>
      <w:numFmt w:val="decimal"/>
      <w:lvlText w:val="%8."/>
      <w:lvlJc w:val="left"/>
      <w:pPr>
        <w:tabs>
          <w:tab w:val="left" w:pos="0"/>
        </w:tabs>
        <w:ind w:left="5760" w:hanging="360"/>
      </w:pPr>
      <w:rPr>
        <w:sz w:val="24"/>
        <w:szCs w:val="24"/>
      </w:rPr>
    </w:lvl>
    <w:lvl w:ilvl="8" w:tentative="0">
      <w:start w:val="1"/>
      <w:numFmt w:val="decimal"/>
      <w:lvlText w:val="%9."/>
      <w:lvlJc w:val="left"/>
      <w:pPr>
        <w:tabs>
          <w:tab w:val="left" w:pos="0"/>
        </w:tabs>
        <w:ind w:left="6480" w:hanging="360"/>
      </w:pPr>
      <w:rPr>
        <w:sz w:val="24"/>
        <w:szCs w:val="24"/>
      </w:rPr>
    </w:lvl>
  </w:abstractNum>
  <w:abstractNum w:abstractNumId="3">
    <w:nsid w:val="CE92D0A8"/>
    <w:multiLevelType w:val="multilevel"/>
    <w:tmpl w:val="CE92D0A8"/>
    <w:lvl w:ilvl="0" w:tentative="0">
      <w:start w:val="1"/>
      <w:numFmt w:val="decimal"/>
      <w:lvlText w:val="%1、"/>
      <w:lvlJc w:val="left"/>
      <w:pPr>
        <w:tabs>
          <w:tab w:val="left" w:pos="0"/>
        </w:tabs>
        <w:ind w:left="0" w:firstLine="0"/>
      </w:pPr>
    </w:lvl>
    <w:lvl w:ilvl="1" w:tentative="0">
      <w:start w:val="1"/>
      <w:numFmt w:val="decimal"/>
      <w:lvlText w:val="%1.%2"/>
      <w:lvlJc w:val="left"/>
      <w:pPr>
        <w:tabs>
          <w:tab w:val="left" w:pos="0"/>
        </w:tabs>
        <w:ind w:left="0" w:firstLine="0"/>
      </w:pPr>
      <w:rPr>
        <w:b w:val="0"/>
      </w:rPr>
    </w:lvl>
    <w:lvl w:ilvl="2" w:tentative="0">
      <w:start w:val="1"/>
      <w:numFmt w:val="decimal"/>
      <w:lvlText w:val="%1.%2.%3"/>
      <w:lvlJc w:val="left"/>
      <w:pPr>
        <w:tabs>
          <w:tab w:val="left" w:pos="0"/>
        </w:tabs>
        <w:ind w:left="0" w:firstLine="0"/>
      </w:pPr>
      <w:rPr>
        <w:b w:val="0"/>
      </w:r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4">
    <w:nsid w:val="D0AC9005"/>
    <w:multiLevelType w:val="multilevel"/>
    <w:tmpl w:val="D0AC9005"/>
    <w:lvl w:ilvl="0" w:tentative="0">
      <w:start w:val="1"/>
      <w:numFmt w:val="decimal"/>
      <w:lvlText w:val="%1."/>
      <w:lvlJc w:val="left"/>
      <w:pPr>
        <w:tabs>
          <w:tab w:val="left" w:pos="0"/>
        </w:tabs>
        <w:ind w:left="720" w:hanging="360"/>
      </w:pPr>
      <w:rPr>
        <w:sz w:val="24"/>
        <w:szCs w:val="24"/>
      </w:rPr>
    </w:lvl>
    <w:lvl w:ilvl="1" w:tentative="0">
      <w:start w:val="1"/>
      <w:numFmt w:val="decimal"/>
      <w:lvlText w:val="%2."/>
      <w:lvlJc w:val="left"/>
      <w:pPr>
        <w:tabs>
          <w:tab w:val="left" w:pos="0"/>
        </w:tabs>
        <w:ind w:left="1440" w:hanging="360"/>
      </w:pPr>
      <w:rPr>
        <w:sz w:val="24"/>
        <w:szCs w:val="24"/>
      </w:rPr>
    </w:lvl>
    <w:lvl w:ilvl="2" w:tentative="0">
      <w:start w:val="1"/>
      <w:numFmt w:val="decimal"/>
      <w:lvlText w:val="%3."/>
      <w:lvlJc w:val="left"/>
      <w:pPr>
        <w:tabs>
          <w:tab w:val="left" w:pos="0"/>
        </w:tabs>
        <w:ind w:left="2160" w:hanging="360"/>
      </w:pPr>
      <w:rPr>
        <w:sz w:val="24"/>
        <w:szCs w:val="24"/>
      </w:rPr>
    </w:lvl>
    <w:lvl w:ilvl="3" w:tentative="0">
      <w:start w:val="1"/>
      <w:numFmt w:val="decimal"/>
      <w:lvlText w:val="%4."/>
      <w:lvlJc w:val="left"/>
      <w:pPr>
        <w:tabs>
          <w:tab w:val="left" w:pos="0"/>
        </w:tabs>
        <w:ind w:left="2880" w:hanging="360"/>
      </w:pPr>
      <w:rPr>
        <w:sz w:val="24"/>
        <w:szCs w:val="24"/>
      </w:rPr>
    </w:lvl>
    <w:lvl w:ilvl="4" w:tentative="0">
      <w:start w:val="1"/>
      <w:numFmt w:val="decimal"/>
      <w:lvlText w:val="%5."/>
      <w:lvlJc w:val="left"/>
      <w:pPr>
        <w:tabs>
          <w:tab w:val="left" w:pos="0"/>
        </w:tabs>
        <w:ind w:left="3600" w:hanging="360"/>
      </w:pPr>
      <w:rPr>
        <w:sz w:val="24"/>
        <w:szCs w:val="24"/>
      </w:rPr>
    </w:lvl>
    <w:lvl w:ilvl="5" w:tentative="0">
      <w:start w:val="1"/>
      <w:numFmt w:val="decimal"/>
      <w:lvlText w:val="%6."/>
      <w:lvlJc w:val="left"/>
      <w:pPr>
        <w:tabs>
          <w:tab w:val="left" w:pos="0"/>
        </w:tabs>
        <w:ind w:left="4320" w:hanging="360"/>
      </w:pPr>
      <w:rPr>
        <w:sz w:val="24"/>
        <w:szCs w:val="24"/>
      </w:rPr>
    </w:lvl>
    <w:lvl w:ilvl="6" w:tentative="0">
      <w:start w:val="1"/>
      <w:numFmt w:val="decimal"/>
      <w:lvlText w:val="%7."/>
      <w:lvlJc w:val="left"/>
      <w:pPr>
        <w:tabs>
          <w:tab w:val="left" w:pos="0"/>
        </w:tabs>
        <w:ind w:left="5040" w:hanging="360"/>
      </w:pPr>
      <w:rPr>
        <w:sz w:val="24"/>
        <w:szCs w:val="24"/>
      </w:rPr>
    </w:lvl>
    <w:lvl w:ilvl="7" w:tentative="0">
      <w:start w:val="1"/>
      <w:numFmt w:val="decimal"/>
      <w:lvlText w:val="%8."/>
      <w:lvlJc w:val="left"/>
      <w:pPr>
        <w:tabs>
          <w:tab w:val="left" w:pos="0"/>
        </w:tabs>
        <w:ind w:left="5760" w:hanging="360"/>
      </w:pPr>
      <w:rPr>
        <w:sz w:val="24"/>
        <w:szCs w:val="24"/>
      </w:rPr>
    </w:lvl>
    <w:lvl w:ilvl="8" w:tentative="0">
      <w:start w:val="1"/>
      <w:numFmt w:val="decimal"/>
      <w:lvlText w:val="%9."/>
      <w:lvlJc w:val="left"/>
      <w:pPr>
        <w:tabs>
          <w:tab w:val="left" w:pos="0"/>
        </w:tabs>
        <w:ind w:left="6480" w:hanging="360"/>
      </w:pPr>
      <w:rPr>
        <w:sz w:val="24"/>
        <w:szCs w:val="24"/>
      </w:rPr>
    </w:lvl>
  </w:abstractNum>
  <w:abstractNum w:abstractNumId="5">
    <w:nsid w:val="FC1C8101"/>
    <w:multiLevelType w:val="multilevel"/>
    <w:tmpl w:val="FC1C8101"/>
    <w:lvl w:ilvl="0" w:tentative="0">
      <w:start w:val="1"/>
      <w:numFmt w:val="decimal"/>
      <w:lvlText w:val="%1、"/>
      <w:lvlJc w:val="left"/>
      <w:pPr>
        <w:tabs>
          <w:tab w:val="left" w:pos="0"/>
        </w:tabs>
        <w:ind w:left="0" w:firstLine="0"/>
      </w:pPr>
    </w:lvl>
    <w:lvl w:ilvl="1" w:tentative="0">
      <w:start w:val="1"/>
      <w:numFmt w:val="decimal"/>
      <w:lvlText w:val="%1.%2"/>
      <w:lvlJc w:val="left"/>
      <w:pPr>
        <w:tabs>
          <w:tab w:val="left" w:pos="0"/>
        </w:tabs>
        <w:ind w:left="0" w:firstLine="0"/>
      </w:pPr>
      <w:rPr>
        <w:b w:val="0"/>
      </w:rPr>
    </w:lvl>
    <w:lvl w:ilvl="2" w:tentative="0">
      <w:start w:val="1"/>
      <w:numFmt w:val="decimal"/>
      <w:lvlText w:val="%1.%2.%3"/>
      <w:lvlJc w:val="left"/>
      <w:pPr>
        <w:tabs>
          <w:tab w:val="left" w:pos="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6">
    <w:nsid w:val="FD0301F4"/>
    <w:multiLevelType w:val="multilevel"/>
    <w:tmpl w:val="FD0301F4"/>
    <w:lvl w:ilvl="0" w:tentative="0">
      <w:start w:val="1"/>
      <w:numFmt w:val="decimal"/>
      <w:lvlText w:val="%1、"/>
      <w:lvlJc w:val="left"/>
      <w:pPr>
        <w:tabs>
          <w:tab w:val="left" w:pos="0"/>
        </w:tabs>
        <w:ind w:left="0" w:firstLine="0"/>
      </w:pPr>
    </w:lvl>
    <w:lvl w:ilvl="1" w:tentative="0">
      <w:start w:val="2"/>
      <w:numFmt w:val="decimal"/>
      <w:lvlText w:val="%1.%2"/>
      <w:lvlJc w:val="left"/>
      <w:pPr>
        <w:tabs>
          <w:tab w:val="left" w:pos="0"/>
        </w:tabs>
        <w:ind w:left="0" w:firstLine="0"/>
      </w:pPr>
      <w:rPr>
        <w:b w:val="0"/>
      </w:rPr>
    </w:lvl>
    <w:lvl w:ilvl="2" w:tentative="0">
      <w:start w:val="1"/>
      <w:numFmt w:val="decimal"/>
      <w:lvlText w:val="%1.%2.%3"/>
      <w:lvlJc w:val="left"/>
      <w:pPr>
        <w:tabs>
          <w:tab w:val="left" w:pos="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7">
    <w:nsid w:val="0053208E"/>
    <w:multiLevelType w:val="multilevel"/>
    <w:tmpl w:val="0053208E"/>
    <w:lvl w:ilvl="0" w:tentative="0">
      <w:start w:val="1"/>
      <w:numFmt w:val="none"/>
      <w:pStyle w:val="4"/>
      <w:suff w:val="nothing"/>
      <w:lvlText w:val=""/>
      <w:lvlJc w:val="left"/>
      <w:pPr>
        <w:tabs>
          <w:tab w:val="left" w:pos="0"/>
        </w:tabs>
        <w:ind w:left="0" w:firstLine="0"/>
      </w:pPr>
    </w:lvl>
    <w:lvl w:ilvl="1" w:tentative="0">
      <w:start w:val="1"/>
      <w:numFmt w:val="none"/>
      <w:pStyle w:val="5"/>
      <w:suff w:val="nothing"/>
      <w:lvlText w:val=""/>
      <w:lvlJc w:val="left"/>
      <w:pPr>
        <w:tabs>
          <w:tab w:val="left" w:pos="0"/>
        </w:tabs>
        <w:ind w:left="0" w:firstLine="0"/>
      </w:pPr>
    </w:lvl>
    <w:lvl w:ilvl="2" w:tentative="0">
      <w:start w:val="1"/>
      <w:numFmt w:val="none"/>
      <w:pStyle w:val="6"/>
      <w:suff w:val="nothing"/>
      <w:lvlText w:val=""/>
      <w:lvlJc w:val="left"/>
      <w:pPr>
        <w:tabs>
          <w:tab w:val="left" w:pos="0"/>
        </w:tabs>
        <w:ind w:left="0" w:firstLine="0"/>
      </w:pPr>
    </w:lvl>
    <w:lvl w:ilvl="3" w:tentative="0">
      <w:start w:val="1"/>
      <w:numFmt w:val="none"/>
      <w:pStyle w:val="7"/>
      <w:suff w:val="nothing"/>
      <w:lvlText w:val=""/>
      <w:lvlJc w:val="left"/>
      <w:pPr>
        <w:tabs>
          <w:tab w:val="left" w:pos="0"/>
        </w:tabs>
        <w:ind w:left="0" w:firstLine="0"/>
      </w:pPr>
    </w:lvl>
    <w:lvl w:ilvl="4" w:tentative="0">
      <w:start w:val="1"/>
      <w:numFmt w:val="none"/>
      <w:pStyle w:val="8"/>
      <w:suff w:val="nothing"/>
      <w:lvlText w:val=""/>
      <w:lvlJc w:val="left"/>
      <w:pPr>
        <w:tabs>
          <w:tab w:val="left" w:pos="0"/>
        </w:tabs>
        <w:ind w:left="0" w:firstLine="0"/>
      </w:pPr>
    </w:lvl>
    <w:lvl w:ilvl="5" w:tentative="0">
      <w:start w:val="1"/>
      <w:numFmt w:val="none"/>
      <w:pStyle w:val="9"/>
      <w:suff w:val="nothing"/>
      <w:lvlText w:val=""/>
      <w:lvlJc w:val="left"/>
      <w:pPr>
        <w:tabs>
          <w:tab w:val="left" w:pos="0"/>
        </w:tabs>
        <w:ind w:left="0" w:firstLine="0"/>
      </w:pPr>
    </w:lvl>
    <w:lvl w:ilvl="6" w:tentative="0">
      <w:start w:val="1"/>
      <w:numFmt w:val="none"/>
      <w:pStyle w:val="10"/>
      <w:suff w:val="nothing"/>
      <w:lvlText w:val=""/>
      <w:lvlJc w:val="left"/>
      <w:pPr>
        <w:tabs>
          <w:tab w:val="left" w:pos="0"/>
        </w:tabs>
        <w:ind w:left="0" w:firstLine="0"/>
      </w:pPr>
    </w:lvl>
    <w:lvl w:ilvl="7" w:tentative="0">
      <w:start w:val="1"/>
      <w:numFmt w:val="none"/>
      <w:pStyle w:val="11"/>
      <w:suff w:val="nothing"/>
      <w:lvlText w:val=""/>
      <w:lvlJc w:val="left"/>
      <w:pPr>
        <w:tabs>
          <w:tab w:val="left" w:pos="0"/>
        </w:tabs>
        <w:ind w:left="0" w:firstLine="0"/>
      </w:pPr>
    </w:lvl>
    <w:lvl w:ilvl="8" w:tentative="0">
      <w:start w:val="1"/>
      <w:numFmt w:val="none"/>
      <w:pStyle w:val="12"/>
      <w:suff w:val="nothing"/>
      <w:lvlText w:val=""/>
      <w:lvlJc w:val="left"/>
      <w:pPr>
        <w:tabs>
          <w:tab w:val="left" w:pos="0"/>
        </w:tabs>
        <w:ind w:left="0" w:firstLine="0"/>
      </w:pPr>
    </w:lvl>
  </w:abstractNum>
  <w:abstractNum w:abstractNumId="8">
    <w:nsid w:val="10D9BF8C"/>
    <w:multiLevelType w:val="singleLevel"/>
    <w:tmpl w:val="10D9BF8C"/>
    <w:lvl w:ilvl="0" w:tentative="0">
      <w:start w:val="1"/>
      <w:numFmt w:val="decimal"/>
      <w:suff w:val="space"/>
      <w:lvlText w:val="%1."/>
      <w:lvlJc w:val="left"/>
      <w:pPr>
        <w:tabs>
          <w:tab w:val="left" w:pos="0"/>
        </w:tabs>
        <w:ind w:left="0" w:firstLine="0"/>
      </w:pPr>
    </w:lvl>
  </w:abstractNum>
  <w:abstractNum w:abstractNumId="9">
    <w:nsid w:val="3E914CD9"/>
    <w:multiLevelType w:val="multilevel"/>
    <w:tmpl w:val="3E914CD9"/>
    <w:lvl w:ilvl="0" w:tentative="0">
      <w:start w:val="1"/>
      <w:numFmt w:val="decimal"/>
      <w:lvlText w:val="%1."/>
      <w:lvlJc w:val="left"/>
      <w:pPr>
        <w:tabs>
          <w:tab w:val="left" w:pos="0"/>
        </w:tabs>
        <w:ind w:left="720" w:hanging="360"/>
      </w:pPr>
      <w:rPr>
        <w:sz w:val="24"/>
        <w:szCs w:val="24"/>
      </w:rPr>
    </w:lvl>
    <w:lvl w:ilvl="1" w:tentative="0">
      <w:start w:val="1"/>
      <w:numFmt w:val="decimal"/>
      <w:lvlText w:val="%2."/>
      <w:lvlJc w:val="left"/>
      <w:pPr>
        <w:tabs>
          <w:tab w:val="left" w:pos="0"/>
        </w:tabs>
        <w:ind w:left="1440" w:hanging="360"/>
      </w:pPr>
      <w:rPr>
        <w:sz w:val="24"/>
        <w:szCs w:val="24"/>
      </w:rPr>
    </w:lvl>
    <w:lvl w:ilvl="2" w:tentative="0">
      <w:start w:val="1"/>
      <w:numFmt w:val="decimal"/>
      <w:lvlText w:val="%3."/>
      <w:lvlJc w:val="left"/>
      <w:pPr>
        <w:tabs>
          <w:tab w:val="left" w:pos="0"/>
        </w:tabs>
        <w:ind w:left="2160" w:hanging="360"/>
      </w:pPr>
      <w:rPr>
        <w:sz w:val="24"/>
        <w:szCs w:val="24"/>
      </w:rPr>
    </w:lvl>
    <w:lvl w:ilvl="3" w:tentative="0">
      <w:start w:val="1"/>
      <w:numFmt w:val="decimal"/>
      <w:lvlText w:val="%4."/>
      <w:lvlJc w:val="left"/>
      <w:pPr>
        <w:tabs>
          <w:tab w:val="left" w:pos="0"/>
        </w:tabs>
        <w:ind w:left="2880" w:hanging="360"/>
      </w:pPr>
      <w:rPr>
        <w:sz w:val="24"/>
        <w:szCs w:val="24"/>
      </w:rPr>
    </w:lvl>
    <w:lvl w:ilvl="4" w:tentative="0">
      <w:start w:val="1"/>
      <w:numFmt w:val="decimal"/>
      <w:lvlText w:val="%5."/>
      <w:lvlJc w:val="left"/>
      <w:pPr>
        <w:tabs>
          <w:tab w:val="left" w:pos="0"/>
        </w:tabs>
        <w:ind w:left="3600" w:hanging="360"/>
      </w:pPr>
      <w:rPr>
        <w:sz w:val="24"/>
        <w:szCs w:val="24"/>
      </w:rPr>
    </w:lvl>
    <w:lvl w:ilvl="5" w:tentative="0">
      <w:start w:val="1"/>
      <w:numFmt w:val="decimal"/>
      <w:lvlText w:val="%6."/>
      <w:lvlJc w:val="left"/>
      <w:pPr>
        <w:tabs>
          <w:tab w:val="left" w:pos="0"/>
        </w:tabs>
        <w:ind w:left="4320" w:hanging="360"/>
      </w:pPr>
      <w:rPr>
        <w:sz w:val="24"/>
        <w:szCs w:val="24"/>
      </w:rPr>
    </w:lvl>
    <w:lvl w:ilvl="6" w:tentative="0">
      <w:start w:val="1"/>
      <w:numFmt w:val="decimal"/>
      <w:lvlText w:val="%7."/>
      <w:lvlJc w:val="left"/>
      <w:pPr>
        <w:tabs>
          <w:tab w:val="left" w:pos="0"/>
        </w:tabs>
        <w:ind w:left="5040" w:hanging="360"/>
      </w:pPr>
      <w:rPr>
        <w:sz w:val="24"/>
        <w:szCs w:val="24"/>
      </w:rPr>
    </w:lvl>
    <w:lvl w:ilvl="7" w:tentative="0">
      <w:start w:val="1"/>
      <w:numFmt w:val="decimal"/>
      <w:lvlText w:val="%8."/>
      <w:lvlJc w:val="left"/>
      <w:pPr>
        <w:tabs>
          <w:tab w:val="left" w:pos="0"/>
        </w:tabs>
        <w:ind w:left="5760" w:hanging="360"/>
      </w:pPr>
      <w:rPr>
        <w:sz w:val="24"/>
        <w:szCs w:val="24"/>
      </w:rPr>
    </w:lvl>
    <w:lvl w:ilvl="8" w:tentative="0">
      <w:start w:val="1"/>
      <w:numFmt w:val="decimal"/>
      <w:lvlText w:val="%9."/>
      <w:lvlJc w:val="left"/>
      <w:pPr>
        <w:tabs>
          <w:tab w:val="left" w:pos="0"/>
        </w:tabs>
        <w:ind w:left="6480" w:hanging="360"/>
      </w:pPr>
      <w:rPr>
        <w:sz w:val="24"/>
        <w:szCs w:val="24"/>
      </w:rPr>
    </w:lvl>
  </w:abstractNum>
  <w:abstractNum w:abstractNumId="10">
    <w:nsid w:val="6473CBF1"/>
    <w:multiLevelType w:val="multilevel"/>
    <w:tmpl w:val="6473CBF1"/>
    <w:lvl w:ilvl="0" w:tentative="0">
      <w:start w:val="1"/>
      <w:numFmt w:val="decimal"/>
      <w:lvlText w:val="%1、"/>
      <w:lvlJc w:val="left"/>
      <w:pPr>
        <w:tabs>
          <w:tab w:val="left" w:pos="0"/>
        </w:tabs>
        <w:ind w:left="0" w:firstLine="0"/>
      </w:pPr>
    </w:lvl>
    <w:lvl w:ilvl="1" w:tentative="0">
      <w:start w:val="1"/>
      <w:numFmt w:val="decimal"/>
      <w:lvlText w:val="%1.%2"/>
      <w:lvlJc w:val="left"/>
      <w:pPr>
        <w:tabs>
          <w:tab w:val="left" w:pos="0"/>
        </w:tabs>
        <w:ind w:left="0" w:firstLine="0"/>
      </w:pPr>
    </w:lvl>
    <w:lvl w:ilvl="2" w:tentative="0">
      <w:start w:val="1"/>
      <w:numFmt w:val="decimal"/>
      <w:lvlText w:val="%1.%2.%3"/>
      <w:lvlJc w:val="left"/>
      <w:pPr>
        <w:tabs>
          <w:tab w:val="left" w:pos="21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num w:numId="1">
    <w:abstractNumId w:val="7"/>
  </w:num>
  <w:num w:numId="2">
    <w:abstractNumId w:val="0"/>
  </w:num>
  <w:num w:numId="3">
    <w:abstractNumId w:val="10"/>
  </w:num>
  <w:num w:numId="4">
    <w:abstractNumId w:val="1"/>
  </w:num>
  <w:num w:numId="5">
    <w:abstractNumId w:val="3"/>
  </w:num>
  <w:num w:numId="6">
    <w:abstractNumId w:val="8"/>
  </w:num>
  <w:num w:numId="7">
    <w:abstractNumId w:val="6"/>
  </w:num>
  <w:num w:numId="8">
    <w:abstractNumId w:val="5"/>
  </w:num>
  <w:num w:numId="9">
    <w:abstractNumId w:val="2"/>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210"/>
  <w:autoHyphenation/>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60E1587"/>
    <w:rsid w:val="07BD1061"/>
    <w:rsid w:val="0A876E4C"/>
    <w:rsid w:val="0BB23665"/>
    <w:rsid w:val="0C850F12"/>
    <w:rsid w:val="1299274B"/>
    <w:rsid w:val="142B6A9A"/>
    <w:rsid w:val="19B84DA8"/>
    <w:rsid w:val="1C044240"/>
    <w:rsid w:val="2B363467"/>
    <w:rsid w:val="2FC82F97"/>
    <w:rsid w:val="39DD411E"/>
    <w:rsid w:val="4E2E48B5"/>
    <w:rsid w:val="4EF922EB"/>
    <w:rsid w:val="4F1B0EDE"/>
    <w:rsid w:val="50355979"/>
    <w:rsid w:val="54354CE5"/>
    <w:rsid w:val="610D69EB"/>
    <w:rsid w:val="61275A1F"/>
    <w:rsid w:val="65740183"/>
    <w:rsid w:val="68B270E9"/>
    <w:rsid w:val="694310DF"/>
    <w:rsid w:val="69852CC0"/>
    <w:rsid w:val="6BEA5A68"/>
    <w:rsid w:val="6CED4A95"/>
    <w:rsid w:val="71354F6C"/>
    <w:rsid w:val="77453DD3"/>
    <w:rsid w:val="7EB229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suppressAutoHyphens/>
      <w:bidi w:val="0"/>
      <w:spacing w:line="360" w:lineRule="auto"/>
      <w:ind w:firstLine="200"/>
      <w:jc w:val="both"/>
    </w:pPr>
    <w:rPr>
      <w:rFonts w:ascii="Times New Roman" w:hAnsi="Times New Roman" w:eastAsia="宋体" w:cs="Times New Roman"/>
      <w:color w:val="auto"/>
      <w:kern w:val="2"/>
      <w:sz w:val="21"/>
      <w:szCs w:val="24"/>
      <w:lang w:val="en-US" w:eastAsia="zh-CN" w:bidi="ar-SA"/>
    </w:rPr>
  </w:style>
  <w:style w:type="paragraph" w:styleId="4">
    <w:name w:val="heading 1"/>
    <w:basedOn w:val="1"/>
    <w:next w:val="1"/>
    <w:qFormat/>
    <w:uiPriority w:val="0"/>
    <w:pPr>
      <w:keepNext/>
      <w:keepLines/>
      <w:numPr>
        <w:ilvl w:val="0"/>
        <w:numId w:val="1"/>
      </w:numPr>
      <w:spacing w:before="340" w:after="330" w:line="576" w:lineRule="auto"/>
      <w:outlineLvl w:val="0"/>
    </w:pPr>
    <w:rPr>
      <w:b/>
      <w:bCs/>
      <w:kern w:val="2"/>
      <w:sz w:val="44"/>
      <w:szCs w:val="44"/>
    </w:rPr>
  </w:style>
  <w:style w:type="paragraph" w:styleId="5">
    <w:name w:val="heading 2"/>
    <w:basedOn w:val="1"/>
    <w:next w:val="1"/>
    <w:qFormat/>
    <w:uiPriority w:val="0"/>
    <w:pPr>
      <w:keepNext/>
      <w:keepLines/>
      <w:numPr>
        <w:ilvl w:val="1"/>
        <w:numId w:val="1"/>
      </w:numPr>
      <w:spacing w:before="240" w:after="240"/>
      <w:outlineLvl w:val="1"/>
    </w:pPr>
    <w:rPr>
      <w:rFonts w:ascii="Arial" w:hAnsi="Arial" w:eastAsia="黑体" w:cs="Arial"/>
      <w:b/>
      <w:bCs/>
      <w:sz w:val="32"/>
      <w:szCs w:val="32"/>
    </w:rPr>
  </w:style>
  <w:style w:type="paragraph" w:styleId="6">
    <w:name w:val="heading 3"/>
    <w:basedOn w:val="1"/>
    <w:next w:val="1"/>
    <w:qFormat/>
    <w:uiPriority w:val="0"/>
    <w:pPr>
      <w:keepNext/>
      <w:keepLines/>
      <w:numPr>
        <w:ilvl w:val="2"/>
        <w:numId w:val="1"/>
      </w:numPr>
      <w:spacing w:before="120" w:after="120"/>
      <w:outlineLvl w:val="2"/>
    </w:pPr>
    <w:rPr>
      <w:b/>
      <w:bCs/>
      <w:sz w:val="24"/>
      <w:szCs w:val="32"/>
    </w:rPr>
  </w:style>
  <w:style w:type="paragraph" w:styleId="7">
    <w:name w:val="heading 4"/>
    <w:basedOn w:val="1"/>
    <w:next w:val="1"/>
    <w:qFormat/>
    <w:uiPriority w:val="0"/>
    <w:pPr>
      <w:keepNext/>
      <w:keepLines/>
      <w:numPr>
        <w:ilvl w:val="3"/>
        <w:numId w:val="1"/>
      </w:numPr>
      <w:spacing w:before="280" w:after="290" w:line="374" w:lineRule="auto"/>
      <w:outlineLvl w:val="3"/>
    </w:pPr>
    <w:rPr>
      <w:rFonts w:ascii="Arial" w:hAnsi="Arial" w:eastAsia="黑体" w:cs="Arial"/>
      <w:b/>
      <w:bCs/>
      <w:sz w:val="28"/>
      <w:szCs w:val="28"/>
    </w:rPr>
  </w:style>
  <w:style w:type="paragraph" w:styleId="8">
    <w:name w:val="heading 5"/>
    <w:basedOn w:val="1"/>
    <w:next w:val="1"/>
    <w:qFormat/>
    <w:uiPriority w:val="0"/>
    <w:pPr>
      <w:keepNext/>
      <w:keepLines/>
      <w:numPr>
        <w:ilvl w:val="4"/>
        <w:numId w:val="1"/>
      </w:numPr>
      <w:tabs>
        <w:tab w:val="left" w:pos="1008"/>
      </w:tabs>
      <w:spacing w:before="280" w:after="290" w:line="374" w:lineRule="auto"/>
      <w:ind w:left="1008" w:hanging="1008"/>
      <w:jc w:val="left"/>
      <w:outlineLvl w:val="4"/>
    </w:pPr>
    <w:rPr>
      <w:b/>
      <w:bCs/>
      <w:kern w:val="0"/>
      <w:sz w:val="28"/>
      <w:szCs w:val="28"/>
    </w:rPr>
  </w:style>
  <w:style w:type="paragraph" w:styleId="9">
    <w:name w:val="heading 6"/>
    <w:basedOn w:val="1"/>
    <w:next w:val="1"/>
    <w:qFormat/>
    <w:uiPriority w:val="0"/>
    <w:pPr>
      <w:keepNext/>
      <w:keepLines/>
      <w:numPr>
        <w:ilvl w:val="5"/>
        <w:numId w:val="1"/>
      </w:numPr>
      <w:tabs>
        <w:tab w:val="left" w:pos="1440"/>
      </w:tabs>
      <w:spacing w:before="240" w:after="64" w:line="319" w:lineRule="auto"/>
      <w:ind w:left="1152" w:hanging="1152"/>
      <w:jc w:val="left"/>
      <w:outlineLvl w:val="5"/>
    </w:pPr>
    <w:rPr>
      <w:rFonts w:ascii="Arial" w:hAnsi="Arial" w:eastAsia="黑体" w:cs="Arial"/>
      <w:b/>
      <w:bCs/>
      <w:kern w:val="0"/>
      <w:sz w:val="24"/>
    </w:rPr>
  </w:style>
  <w:style w:type="paragraph" w:styleId="10">
    <w:name w:val="heading 7"/>
    <w:basedOn w:val="1"/>
    <w:next w:val="1"/>
    <w:qFormat/>
    <w:uiPriority w:val="0"/>
    <w:pPr>
      <w:keepNext/>
      <w:keepLines/>
      <w:numPr>
        <w:ilvl w:val="6"/>
        <w:numId w:val="1"/>
      </w:numPr>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qFormat/>
    <w:uiPriority w:val="0"/>
    <w:pPr>
      <w:keepNext/>
      <w:keepLines/>
      <w:numPr>
        <w:ilvl w:val="7"/>
        <w:numId w:val="1"/>
      </w:numPr>
      <w:tabs>
        <w:tab w:val="left" w:pos="1440"/>
      </w:tabs>
      <w:spacing w:before="240" w:after="64" w:line="319" w:lineRule="auto"/>
      <w:ind w:left="1440" w:hanging="1440"/>
      <w:jc w:val="left"/>
      <w:outlineLvl w:val="7"/>
    </w:pPr>
    <w:rPr>
      <w:rFonts w:ascii="Arial" w:hAnsi="Arial" w:eastAsia="黑体" w:cs="Arial"/>
      <w:kern w:val="0"/>
      <w:sz w:val="24"/>
    </w:rPr>
  </w:style>
  <w:style w:type="paragraph" w:styleId="12">
    <w:name w:val="heading 9"/>
    <w:basedOn w:val="1"/>
    <w:next w:val="1"/>
    <w:qFormat/>
    <w:uiPriority w:val="0"/>
    <w:pPr>
      <w:keepNext/>
      <w:keepLines/>
      <w:numPr>
        <w:ilvl w:val="8"/>
        <w:numId w:val="1"/>
      </w:numPr>
      <w:tabs>
        <w:tab w:val="left" w:pos="1584"/>
      </w:tabs>
      <w:spacing w:before="240" w:after="64" w:line="319" w:lineRule="auto"/>
      <w:ind w:left="1584" w:hanging="1584"/>
      <w:jc w:val="left"/>
      <w:outlineLvl w:val="8"/>
    </w:pPr>
    <w:rPr>
      <w:rFonts w:ascii="Arial" w:hAnsi="Arial" w:eastAsia="黑体" w:cs="Arial"/>
      <w:kern w:val="0"/>
      <w:szCs w:val="21"/>
    </w:rPr>
  </w:style>
  <w:style w:type="character" w:default="1" w:styleId="32">
    <w:name w:val="Default Paragraph Font"/>
    <w:semiHidden/>
    <w:qFormat/>
    <w:uiPriority w:val="0"/>
  </w:style>
  <w:style w:type="table" w:default="1" w:styleId="31">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left="0" w:leftChars="0" w:firstLine="425" w:firstLineChars="177"/>
    </w:pPr>
    <w:rPr>
      <w:rFonts w:ascii="宋体" w:hAnsi="宋体"/>
      <w:sz w:val="24"/>
      <w:szCs w:val="24"/>
    </w:rPr>
  </w:style>
  <w:style w:type="paragraph" w:styleId="3">
    <w:name w:val="Body Text Indent"/>
    <w:basedOn w:val="1"/>
    <w:qFormat/>
    <w:uiPriority w:val="0"/>
    <w:pPr>
      <w:spacing w:before="0" w:after="120"/>
      <w:ind w:left="420" w:firstLine="200"/>
    </w:pPr>
  </w:style>
  <w:style w:type="paragraph" w:styleId="13">
    <w:name w:val="toc 7"/>
    <w:basedOn w:val="1"/>
    <w:next w:val="1"/>
    <w:qFormat/>
    <w:uiPriority w:val="0"/>
    <w:pPr>
      <w:widowControl w:val="0"/>
      <w:spacing w:line="240" w:lineRule="auto"/>
      <w:ind w:left="2520" w:firstLine="0"/>
    </w:pPr>
    <w:rPr>
      <w:rFonts w:ascii="等线" w:hAnsi="等线" w:eastAsia="等线" w:cs="Times New Roman"/>
      <w:szCs w:val="22"/>
    </w:rPr>
  </w:style>
  <w:style w:type="paragraph" w:styleId="14">
    <w:name w:val="caption"/>
    <w:basedOn w:val="1"/>
    <w:qFormat/>
    <w:uiPriority w:val="0"/>
    <w:pPr>
      <w:suppressLineNumbers/>
      <w:spacing w:before="120" w:after="120"/>
    </w:pPr>
    <w:rPr>
      <w:rFonts w:cs="Lohit Devanagari"/>
      <w:i/>
      <w:iCs/>
      <w:sz w:val="24"/>
      <w:szCs w:val="24"/>
    </w:rPr>
  </w:style>
  <w:style w:type="paragraph" w:styleId="15">
    <w:name w:val="Body Text"/>
    <w:basedOn w:val="1"/>
    <w:qFormat/>
    <w:uiPriority w:val="0"/>
    <w:pPr>
      <w:spacing w:before="0" w:after="120"/>
    </w:pPr>
  </w:style>
  <w:style w:type="paragraph" w:styleId="16">
    <w:name w:val="toc 5"/>
    <w:basedOn w:val="1"/>
    <w:next w:val="1"/>
    <w:qFormat/>
    <w:uiPriority w:val="0"/>
    <w:pPr>
      <w:widowControl w:val="0"/>
      <w:spacing w:line="240" w:lineRule="auto"/>
      <w:ind w:left="1680" w:firstLine="0"/>
    </w:pPr>
    <w:rPr>
      <w:rFonts w:ascii="等线" w:hAnsi="等线" w:eastAsia="等线" w:cs="Times New Roman"/>
      <w:szCs w:val="22"/>
    </w:rPr>
  </w:style>
  <w:style w:type="paragraph" w:styleId="17">
    <w:name w:val="toc 3"/>
    <w:basedOn w:val="1"/>
    <w:next w:val="1"/>
    <w:qFormat/>
    <w:uiPriority w:val="0"/>
    <w:pPr>
      <w:ind w:left="940" w:firstLine="200"/>
      <w:jc w:val="left"/>
    </w:pPr>
    <w:rPr>
      <w:rFonts w:ascii="宋体" w:hAnsi="宋体" w:cs="宋体"/>
      <w:kern w:val="0"/>
      <w:szCs w:val="21"/>
      <w:lang w:eastAsia="en-US"/>
    </w:rPr>
  </w:style>
  <w:style w:type="paragraph" w:styleId="18">
    <w:name w:val="toc 8"/>
    <w:basedOn w:val="1"/>
    <w:next w:val="1"/>
    <w:qFormat/>
    <w:uiPriority w:val="0"/>
    <w:pPr>
      <w:widowControl w:val="0"/>
      <w:spacing w:line="240" w:lineRule="auto"/>
      <w:ind w:left="2940" w:firstLine="0"/>
    </w:pPr>
    <w:rPr>
      <w:rFonts w:ascii="等线" w:hAnsi="等线" w:eastAsia="等线" w:cs="Times New Roman"/>
      <w:szCs w:val="22"/>
    </w:rPr>
  </w:style>
  <w:style w:type="paragraph" w:styleId="19">
    <w:name w:val="endnote text"/>
    <w:basedOn w:val="1"/>
    <w:qFormat/>
    <w:uiPriority w:val="0"/>
    <w:pPr>
      <w:jc w:val="left"/>
    </w:pPr>
    <w:rPr>
      <w:rFonts w:ascii="Courier;Courier New" w:hAnsi="Courier;Courier New" w:eastAsia="PMingLiU;PMingLiU-ExtB" w:cs="Courier;Courier New"/>
      <w:kern w:val="0"/>
      <w:sz w:val="24"/>
      <w:szCs w:val="20"/>
      <w:lang w:val="en-AU" w:eastAsia="en-US"/>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22">
    <w:name w:val="toc 1"/>
    <w:basedOn w:val="1"/>
    <w:next w:val="1"/>
    <w:qFormat/>
    <w:uiPriority w:val="0"/>
    <w:pPr>
      <w:widowControl w:val="0"/>
      <w:kinsoku w:val="0"/>
      <w:overflowPunct w:val="0"/>
      <w:autoSpaceDE w:val="0"/>
      <w:snapToGrid w:val="0"/>
      <w:ind w:firstLine="0"/>
      <w:jc w:val="left"/>
    </w:pPr>
    <w:rPr>
      <w:rFonts w:ascii="宋体" w:hAnsi="宋体" w:cs="宋体"/>
      <w:kern w:val="0"/>
      <w:szCs w:val="21"/>
      <w:lang w:eastAsia="en-US"/>
    </w:rPr>
  </w:style>
  <w:style w:type="paragraph" w:styleId="23">
    <w:name w:val="toc 4"/>
    <w:basedOn w:val="1"/>
    <w:next w:val="1"/>
    <w:qFormat/>
    <w:uiPriority w:val="0"/>
    <w:pPr>
      <w:widowControl w:val="0"/>
      <w:spacing w:line="240" w:lineRule="auto"/>
      <w:ind w:left="1260" w:firstLine="0"/>
    </w:pPr>
    <w:rPr>
      <w:rFonts w:ascii="等线" w:hAnsi="等线" w:eastAsia="等线" w:cs="Times New Roman"/>
      <w:szCs w:val="22"/>
    </w:rPr>
  </w:style>
  <w:style w:type="paragraph" w:styleId="24">
    <w:name w:val="index heading"/>
    <w:basedOn w:val="1"/>
    <w:next w:val="25"/>
    <w:qFormat/>
    <w:uiPriority w:val="0"/>
    <w:pPr>
      <w:spacing w:before="120" w:after="120"/>
      <w:jc w:val="left"/>
    </w:pPr>
    <w:rPr>
      <w:b/>
      <w:bCs/>
      <w:i/>
      <w:iCs/>
      <w:sz w:val="20"/>
      <w:szCs w:val="20"/>
    </w:rPr>
  </w:style>
  <w:style w:type="paragraph" w:styleId="25">
    <w:name w:val="index 1"/>
    <w:basedOn w:val="1"/>
    <w:next w:val="1"/>
    <w:qFormat/>
    <w:uiPriority w:val="0"/>
    <w:pPr>
      <w:spacing w:line="220" w:lineRule="exact"/>
      <w:jc w:val="center"/>
    </w:pPr>
    <w:rPr>
      <w:rFonts w:ascii="仿宋_GB2312;仿宋" w:hAnsi="仿宋_GB2312;仿宋" w:eastAsia="仿宋_GB2312;仿宋"/>
      <w:szCs w:val="21"/>
    </w:rPr>
  </w:style>
  <w:style w:type="paragraph" w:styleId="26">
    <w:name w:val="List"/>
    <w:basedOn w:val="1"/>
    <w:qFormat/>
    <w:uiPriority w:val="0"/>
    <w:pPr>
      <w:ind w:left="200" w:hanging="200"/>
    </w:pPr>
  </w:style>
  <w:style w:type="paragraph" w:styleId="27">
    <w:name w:val="footnote text"/>
    <w:basedOn w:val="1"/>
    <w:qFormat/>
    <w:uiPriority w:val="0"/>
    <w:pPr>
      <w:jc w:val="left"/>
    </w:pPr>
    <w:rPr>
      <w:rFonts w:ascii="Courier;Courier New" w:hAnsi="Courier;Courier New" w:eastAsia="PMingLiU;PMingLiU-ExtB" w:cs="Courier;Courier New"/>
      <w:kern w:val="0"/>
      <w:sz w:val="24"/>
      <w:szCs w:val="20"/>
      <w:lang w:val="en-AU" w:eastAsia="en-US"/>
    </w:rPr>
  </w:style>
  <w:style w:type="paragraph" w:styleId="28">
    <w:name w:val="toc 6"/>
    <w:basedOn w:val="1"/>
    <w:next w:val="1"/>
    <w:qFormat/>
    <w:uiPriority w:val="0"/>
    <w:pPr>
      <w:widowControl w:val="0"/>
      <w:spacing w:line="240" w:lineRule="auto"/>
      <w:ind w:left="2100" w:firstLine="0"/>
    </w:pPr>
    <w:rPr>
      <w:rFonts w:ascii="等线" w:hAnsi="等线" w:eastAsia="等线" w:cs="Times New Roman"/>
      <w:szCs w:val="22"/>
    </w:rPr>
  </w:style>
  <w:style w:type="paragraph" w:styleId="29">
    <w:name w:val="toc 2"/>
    <w:basedOn w:val="1"/>
    <w:next w:val="1"/>
    <w:qFormat/>
    <w:uiPriority w:val="0"/>
    <w:pPr>
      <w:widowControl w:val="0"/>
      <w:kinsoku w:val="0"/>
      <w:overflowPunct w:val="0"/>
      <w:autoSpaceDE w:val="0"/>
      <w:snapToGrid w:val="0"/>
      <w:jc w:val="left"/>
    </w:pPr>
    <w:rPr>
      <w:rFonts w:ascii="宋体" w:hAnsi="宋体" w:cs="宋体"/>
      <w:kern w:val="0"/>
      <w:szCs w:val="21"/>
      <w:lang w:eastAsia="en-US"/>
    </w:rPr>
  </w:style>
  <w:style w:type="paragraph" w:styleId="30">
    <w:name w:val="toc 9"/>
    <w:basedOn w:val="1"/>
    <w:next w:val="1"/>
    <w:qFormat/>
    <w:uiPriority w:val="0"/>
    <w:pPr>
      <w:widowControl w:val="0"/>
      <w:spacing w:line="240" w:lineRule="auto"/>
      <w:ind w:left="3360" w:firstLine="0"/>
    </w:pPr>
    <w:rPr>
      <w:rFonts w:ascii="等线" w:hAnsi="等线" w:eastAsia="等线" w:cs="Times New Roman"/>
      <w:szCs w:val="22"/>
    </w:rPr>
  </w:style>
  <w:style w:type="character" w:styleId="33">
    <w:name w:val="page number"/>
    <w:basedOn w:val="34"/>
    <w:qFormat/>
    <w:uiPriority w:val="0"/>
  </w:style>
  <w:style w:type="character" w:customStyle="1" w:styleId="34">
    <w:name w:val="默认段落字体1"/>
    <w:qFormat/>
    <w:uiPriority w:val="0"/>
  </w:style>
  <w:style w:type="character" w:styleId="35">
    <w:name w:val="Emphasis"/>
    <w:qFormat/>
    <w:uiPriority w:val="0"/>
    <w:rPr>
      <w:color w:val="CC0000"/>
    </w:rPr>
  </w:style>
  <w:style w:type="character" w:styleId="36">
    <w:name w:val="Hyperlink"/>
    <w:qFormat/>
    <w:uiPriority w:val="0"/>
    <w:rPr>
      <w:color w:val="0000FF"/>
      <w:u w:val="single"/>
    </w:rPr>
  </w:style>
  <w:style w:type="character" w:customStyle="1" w:styleId="37">
    <w:name w:val="WW8Num2z0"/>
    <w:qFormat/>
    <w:uiPriority w:val="0"/>
  </w:style>
  <w:style w:type="character" w:customStyle="1" w:styleId="38">
    <w:name w:val="WW8Num2z1"/>
    <w:qFormat/>
    <w:uiPriority w:val="0"/>
  </w:style>
  <w:style w:type="character" w:customStyle="1" w:styleId="39">
    <w:name w:val="WW8Num3z0"/>
    <w:qFormat/>
    <w:uiPriority w:val="0"/>
    <w:rPr>
      <w:sz w:val="24"/>
      <w:szCs w:val="24"/>
    </w:rPr>
  </w:style>
  <w:style w:type="character" w:customStyle="1" w:styleId="40">
    <w:name w:val="WW8Num4z0"/>
    <w:qFormat/>
    <w:uiPriority w:val="0"/>
  </w:style>
  <w:style w:type="character" w:customStyle="1" w:styleId="41">
    <w:name w:val="WW8Num5z0"/>
    <w:qFormat/>
    <w:uiPriority w:val="0"/>
    <w:rPr>
      <w:sz w:val="24"/>
      <w:szCs w:val="24"/>
    </w:rPr>
  </w:style>
  <w:style w:type="character" w:customStyle="1" w:styleId="42">
    <w:name w:val="WW8Num6z0"/>
    <w:qFormat/>
    <w:uiPriority w:val="0"/>
    <w:rPr>
      <w:sz w:val="24"/>
      <w:szCs w:val="24"/>
    </w:rPr>
  </w:style>
  <w:style w:type="character" w:customStyle="1" w:styleId="43">
    <w:name w:val="WW8Num7z0"/>
    <w:qFormat/>
    <w:uiPriority w:val="0"/>
  </w:style>
  <w:style w:type="character" w:customStyle="1" w:styleId="44">
    <w:name w:val="WW8Num7z1"/>
    <w:qFormat/>
    <w:uiPriority w:val="0"/>
  </w:style>
  <w:style w:type="character" w:customStyle="1" w:styleId="45">
    <w:name w:val="WW8Num8z0"/>
    <w:qFormat/>
    <w:uiPriority w:val="0"/>
  </w:style>
  <w:style w:type="character" w:customStyle="1" w:styleId="46">
    <w:name w:val="WW8Num9z0"/>
    <w:qFormat/>
    <w:uiPriority w:val="0"/>
  </w:style>
  <w:style w:type="character" w:customStyle="1" w:styleId="47">
    <w:name w:val="WW8Num9z1"/>
    <w:qFormat/>
    <w:uiPriority w:val="0"/>
  </w:style>
  <w:style w:type="character" w:customStyle="1" w:styleId="48">
    <w:name w:val="WW8Num10z0"/>
    <w:qFormat/>
    <w:uiPriority w:val="0"/>
  </w:style>
  <w:style w:type="character" w:customStyle="1" w:styleId="49">
    <w:name w:val="WW8Num10z1"/>
    <w:qFormat/>
    <w:uiPriority w:val="0"/>
  </w:style>
  <w:style w:type="character" w:customStyle="1" w:styleId="50">
    <w:name w:val="标题 1 Char"/>
    <w:qFormat/>
    <w:uiPriority w:val="0"/>
    <w:rPr>
      <w:b/>
      <w:bCs/>
      <w:kern w:val="2"/>
      <w:sz w:val="44"/>
      <w:szCs w:val="44"/>
    </w:rPr>
  </w:style>
  <w:style w:type="character" w:customStyle="1" w:styleId="51">
    <w:name w:val="标题 2 Char"/>
    <w:qFormat/>
    <w:uiPriority w:val="0"/>
    <w:rPr>
      <w:rFonts w:ascii="Arial" w:hAnsi="Arial" w:eastAsia="黑体" w:cs="Arial"/>
      <w:b/>
      <w:bCs/>
      <w:kern w:val="2"/>
      <w:sz w:val="32"/>
      <w:szCs w:val="32"/>
    </w:rPr>
  </w:style>
  <w:style w:type="character" w:customStyle="1" w:styleId="52">
    <w:name w:val="标题 3 Char"/>
    <w:qFormat/>
    <w:uiPriority w:val="0"/>
    <w:rPr>
      <w:b/>
      <w:bCs/>
      <w:kern w:val="2"/>
      <w:sz w:val="24"/>
      <w:szCs w:val="32"/>
    </w:rPr>
  </w:style>
  <w:style w:type="character" w:customStyle="1" w:styleId="53">
    <w:name w:val="标题 4 Char"/>
    <w:qFormat/>
    <w:uiPriority w:val="0"/>
    <w:rPr>
      <w:rFonts w:ascii="Arial" w:hAnsi="Arial" w:eastAsia="黑体" w:cs="Arial"/>
      <w:b/>
      <w:bCs/>
      <w:kern w:val="2"/>
      <w:sz w:val="28"/>
      <w:szCs w:val="28"/>
    </w:rPr>
  </w:style>
  <w:style w:type="character" w:customStyle="1" w:styleId="54">
    <w:name w:val="标题 5 Char"/>
    <w:qFormat/>
    <w:uiPriority w:val="0"/>
    <w:rPr>
      <w:b/>
      <w:bCs/>
      <w:sz w:val="28"/>
      <w:szCs w:val="28"/>
    </w:rPr>
  </w:style>
  <w:style w:type="character" w:customStyle="1" w:styleId="55">
    <w:name w:val="标题 6 Char"/>
    <w:qFormat/>
    <w:uiPriority w:val="0"/>
    <w:rPr>
      <w:rFonts w:ascii="Arial" w:hAnsi="Arial" w:eastAsia="黑体" w:cs="Arial"/>
      <w:b/>
      <w:bCs/>
      <w:sz w:val="24"/>
      <w:szCs w:val="24"/>
    </w:rPr>
  </w:style>
  <w:style w:type="character" w:customStyle="1" w:styleId="56">
    <w:name w:val="标题 7 Char"/>
    <w:qFormat/>
    <w:uiPriority w:val="0"/>
    <w:rPr>
      <w:b/>
      <w:bCs/>
      <w:sz w:val="24"/>
      <w:szCs w:val="24"/>
    </w:rPr>
  </w:style>
  <w:style w:type="character" w:customStyle="1" w:styleId="57">
    <w:name w:val="标题 8 Char"/>
    <w:qFormat/>
    <w:uiPriority w:val="0"/>
    <w:rPr>
      <w:rFonts w:ascii="Arial" w:hAnsi="Arial" w:eastAsia="黑体" w:cs="Arial"/>
      <w:sz w:val="24"/>
      <w:szCs w:val="24"/>
    </w:rPr>
  </w:style>
  <w:style w:type="character" w:customStyle="1" w:styleId="58">
    <w:name w:val="标题 9 Char"/>
    <w:qFormat/>
    <w:uiPriority w:val="0"/>
    <w:rPr>
      <w:rFonts w:ascii="Arial" w:hAnsi="Arial" w:eastAsia="黑体" w:cs="Arial"/>
      <w:sz w:val="21"/>
      <w:szCs w:val="21"/>
    </w:rPr>
  </w:style>
  <w:style w:type="character" w:customStyle="1" w:styleId="59">
    <w:name w:val="正文缩进 Char"/>
    <w:qFormat/>
    <w:uiPriority w:val="0"/>
    <w:rPr>
      <w:kern w:val="2"/>
      <w:sz w:val="21"/>
      <w:szCs w:val="24"/>
    </w:rPr>
  </w:style>
  <w:style w:type="character" w:customStyle="1" w:styleId="60">
    <w:name w:val="文档结构图 Char"/>
    <w:qFormat/>
    <w:uiPriority w:val="0"/>
    <w:rPr>
      <w:rFonts w:ascii="宋体" w:hAnsi="宋体"/>
      <w:kern w:val="2"/>
      <w:sz w:val="18"/>
      <w:szCs w:val="18"/>
    </w:rPr>
  </w:style>
  <w:style w:type="character" w:customStyle="1" w:styleId="61">
    <w:name w:val="批注文字 Char"/>
    <w:qFormat/>
    <w:uiPriority w:val="0"/>
    <w:rPr>
      <w:kern w:val="2"/>
      <w:sz w:val="21"/>
      <w:szCs w:val="24"/>
    </w:rPr>
  </w:style>
  <w:style w:type="character" w:customStyle="1" w:styleId="62">
    <w:name w:val="正文文本 3 Char"/>
    <w:qFormat/>
    <w:uiPriority w:val="0"/>
    <w:rPr>
      <w:rFonts w:ascii="宋体" w:hAnsi="宋体"/>
      <w:kern w:val="2"/>
      <w:sz w:val="24"/>
    </w:rPr>
  </w:style>
  <w:style w:type="character" w:customStyle="1" w:styleId="63">
    <w:name w:val="正文文本 Char"/>
    <w:qFormat/>
    <w:uiPriority w:val="0"/>
    <w:rPr>
      <w:kern w:val="2"/>
      <w:sz w:val="21"/>
      <w:szCs w:val="24"/>
    </w:rPr>
  </w:style>
  <w:style w:type="character" w:customStyle="1" w:styleId="64">
    <w:name w:val="正文文本缩进 Char"/>
    <w:qFormat/>
    <w:uiPriority w:val="0"/>
    <w:rPr>
      <w:kern w:val="2"/>
      <w:sz w:val="21"/>
      <w:szCs w:val="24"/>
    </w:rPr>
  </w:style>
  <w:style w:type="character" w:customStyle="1" w:styleId="65">
    <w:name w:val="纯文本 Char"/>
    <w:qFormat/>
    <w:uiPriority w:val="0"/>
    <w:rPr>
      <w:rFonts w:ascii="宋体" w:hAnsi="宋体" w:cs="Courier New"/>
      <w:kern w:val="2"/>
      <w:sz w:val="21"/>
      <w:szCs w:val="21"/>
    </w:rPr>
  </w:style>
  <w:style w:type="character" w:customStyle="1" w:styleId="66">
    <w:name w:val="日期 Char"/>
    <w:qFormat/>
    <w:uiPriority w:val="0"/>
    <w:rPr>
      <w:kern w:val="2"/>
      <w:sz w:val="24"/>
    </w:rPr>
  </w:style>
  <w:style w:type="character" w:customStyle="1" w:styleId="67">
    <w:name w:val="正文文本缩进 2 Char"/>
    <w:qFormat/>
    <w:uiPriority w:val="0"/>
    <w:rPr>
      <w:rFonts w:eastAsia="仿宋_GB2312;仿宋"/>
      <w:kern w:val="2"/>
      <w:sz w:val="32"/>
      <w:szCs w:val="24"/>
    </w:rPr>
  </w:style>
  <w:style w:type="character" w:customStyle="1" w:styleId="68">
    <w:name w:val="尾注文本 Char"/>
    <w:qFormat/>
    <w:uiPriority w:val="0"/>
    <w:rPr>
      <w:rFonts w:ascii="Courier;Courier New" w:hAnsi="Courier;Courier New" w:eastAsia="PMingLiU;PMingLiU-ExtB" w:cs="Courier;Courier New"/>
      <w:sz w:val="24"/>
      <w:lang w:val="en-AU" w:eastAsia="en-US"/>
    </w:rPr>
  </w:style>
  <w:style w:type="character" w:customStyle="1" w:styleId="69">
    <w:name w:val="批注框文本 Char"/>
    <w:qFormat/>
    <w:uiPriority w:val="0"/>
    <w:rPr>
      <w:kern w:val="2"/>
      <w:sz w:val="18"/>
      <w:szCs w:val="18"/>
    </w:rPr>
  </w:style>
  <w:style w:type="character" w:customStyle="1" w:styleId="70">
    <w:name w:val="页脚 Char"/>
    <w:qFormat/>
    <w:uiPriority w:val="0"/>
    <w:rPr>
      <w:kern w:val="2"/>
      <w:sz w:val="18"/>
      <w:szCs w:val="18"/>
    </w:rPr>
  </w:style>
  <w:style w:type="character" w:customStyle="1" w:styleId="71">
    <w:name w:val="页眉 Char"/>
    <w:qFormat/>
    <w:uiPriority w:val="0"/>
    <w:rPr>
      <w:kern w:val="2"/>
      <w:sz w:val="18"/>
      <w:szCs w:val="18"/>
    </w:rPr>
  </w:style>
  <w:style w:type="character" w:customStyle="1" w:styleId="72">
    <w:name w:val="脚注文本 Char"/>
    <w:qFormat/>
    <w:uiPriority w:val="0"/>
    <w:rPr>
      <w:rFonts w:ascii="Courier;Courier New" w:hAnsi="Courier;Courier New" w:eastAsia="PMingLiU;PMingLiU-ExtB" w:cs="Courier;Courier New"/>
      <w:sz w:val="24"/>
      <w:lang w:val="en-AU" w:eastAsia="en-US"/>
    </w:rPr>
  </w:style>
  <w:style w:type="character" w:customStyle="1" w:styleId="73">
    <w:name w:val="正文文本缩进 3 Char"/>
    <w:qFormat/>
    <w:uiPriority w:val="0"/>
    <w:rPr>
      <w:kern w:val="2"/>
      <w:sz w:val="16"/>
      <w:szCs w:val="16"/>
    </w:rPr>
  </w:style>
  <w:style w:type="character" w:customStyle="1" w:styleId="74">
    <w:name w:val="正文文本 2 Char"/>
    <w:qFormat/>
    <w:uiPriority w:val="0"/>
    <w:rPr>
      <w:rFonts w:ascii="楷体_GB2312;楷体" w:hAnsi="楷体_GB2312;楷体" w:eastAsia="楷体_GB2312;楷体" w:cs="宋体"/>
      <w:color w:val="000000"/>
      <w:sz w:val="21"/>
      <w:szCs w:val="21"/>
      <w:lang w:val="en-US" w:eastAsia="zh-CN"/>
    </w:rPr>
  </w:style>
  <w:style w:type="character" w:customStyle="1" w:styleId="75">
    <w:name w:val="标题 Char"/>
    <w:qFormat/>
    <w:uiPriority w:val="0"/>
    <w:rPr>
      <w:rFonts w:ascii="Arial" w:hAnsi="Arial" w:cs="Arial"/>
      <w:b/>
      <w:sz w:val="32"/>
    </w:rPr>
  </w:style>
  <w:style w:type="character" w:customStyle="1" w:styleId="76">
    <w:name w:val="批注主题 Char"/>
    <w:qFormat/>
    <w:uiPriority w:val="0"/>
    <w:rPr>
      <w:kern w:val="2"/>
      <w:sz w:val="21"/>
      <w:szCs w:val="24"/>
    </w:rPr>
  </w:style>
  <w:style w:type="character" w:customStyle="1" w:styleId="77">
    <w:name w:val="Strong Emphasis"/>
    <w:basedOn w:val="34"/>
    <w:qFormat/>
    <w:uiPriority w:val="0"/>
    <w:rPr>
      <w:b/>
      <w:bCs/>
    </w:rPr>
  </w:style>
  <w:style w:type="character" w:customStyle="1" w:styleId="78">
    <w:name w:val="批注引用1"/>
    <w:qFormat/>
    <w:uiPriority w:val="0"/>
    <w:rPr>
      <w:sz w:val="21"/>
      <w:szCs w:val="21"/>
    </w:rPr>
  </w:style>
  <w:style w:type="character" w:customStyle="1" w:styleId="79">
    <w:name w:val="明显参考1"/>
    <w:qFormat/>
    <w:uiPriority w:val="0"/>
    <w:rPr>
      <w:b/>
      <w:bCs/>
      <w:smallCaps/>
      <w:color w:val="C0504D"/>
      <w:spacing w:val="5"/>
      <w:u w:val="single"/>
    </w:rPr>
  </w:style>
  <w:style w:type="character" w:customStyle="1" w:styleId="80">
    <w:name w:val="未处理的提及1"/>
    <w:qFormat/>
    <w:uiPriority w:val="0"/>
    <w:rPr>
      <w:color w:val="605E5C"/>
      <w:shd w:val="clear" w:fill="E1DFDD"/>
    </w:rPr>
  </w:style>
  <w:style w:type="character" w:customStyle="1" w:styleId="81">
    <w:name w:val="标题 1 字符"/>
    <w:qFormat/>
    <w:uiPriority w:val="0"/>
    <w:rPr>
      <w:rFonts w:ascii="Times New Roman" w:hAnsi="Times New Roman" w:eastAsia="宋体" w:cs="Times New Roman"/>
      <w:b/>
      <w:bCs/>
      <w:kern w:val="2"/>
      <w:sz w:val="44"/>
      <w:szCs w:val="44"/>
    </w:rPr>
  </w:style>
  <w:style w:type="character" w:customStyle="1" w:styleId="82">
    <w:name w:val="三级标题康"/>
    <w:qFormat/>
    <w:uiPriority w:val="0"/>
    <w:rPr>
      <w:rFonts w:ascii="Arial" w:hAnsi="Arial" w:eastAsia="宋体" w:cs="Times New Roman"/>
      <w:b/>
      <w:bCs/>
      <w:sz w:val="21"/>
      <w:szCs w:val="32"/>
    </w:rPr>
  </w:style>
  <w:style w:type="character" w:customStyle="1" w:styleId="83">
    <w:name w:val="批注文字 Char2"/>
    <w:qFormat/>
    <w:uiPriority w:val="0"/>
    <w:rPr>
      <w:kern w:val="2"/>
      <w:sz w:val="21"/>
      <w:szCs w:val="24"/>
    </w:rPr>
  </w:style>
  <w:style w:type="character" w:customStyle="1" w:styleId="84">
    <w:name w:val="正文文本缩进 Char2"/>
    <w:qFormat/>
    <w:uiPriority w:val="0"/>
    <w:rPr>
      <w:rFonts w:ascii="Times New Roman" w:hAnsi="Times New Roman" w:eastAsia="宋体" w:cs="Times New Roman"/>
      <w:szCs w:val="24"/>
    </w:rPr>
  </w:style>
  <w:style w:type="character" w:customStyle="1" w:styleId="85">
    <w:name w:val="Char Char10"/>
    <w:qFormat/>
    <w:uiPriority w:val="0"/>
    <w:rPr>
      <w:rFonts w:eastAsia="仿宋_GB2312;仿宋"/>
      <w:kern w:val="2"/>
      <w:sz w:val="32"/>
      <w:szCs w:val="24"/>
      <w:lang w:val="en-US" w:eastAsia="zh-CN" w:bidi="ar-SA"/>
    </w:rPr>
  </w:style>
  <w:style w:type="character" w:customStyle="1" w:styleId="86">
    <w:name w:val="Char Char18"/>
    <w:qFormat/>
    <w:uiPriority w:val="0"/>
    <w:rPr>
      <w:rFonts w:eastAsia="华文细黑"/>
      <w:bCs/>
      <w:sz w:val="36"/>
      <w:szCs w:val="32"/>
      <w:lang w:val="en-US" w:eastAsia="zh-CN" w:bidi="ar-SA"/>
    </w:rPr>
  </w:style>
  <w:style w:type="character" w:customStyle="1" w:styleId="87">
    <w:name w:val="日期 Char1"/>
    <w:qFormat/>
    <w:uiPriority w:val="0"/>
    <w:rPr>
      <w:rFonts w:ascii="Times New Roman" w:hAnsi="Times New Roman" w:eastAsia="宋体" w:cs="Times New Roman"/>
      <w:kern w:val="0"/>
      <w:szCs w:val="20"/>
    </w:rPr>
  </w:style>
  <w:style w:type="character" w:customStyle="1" w:styleId="88">
    <w:name w:val="未处理的提及"/>
    <w:qFormat/>
    <w:uiPriority w:val="0"/>
    <w:rPr>
      <w:color w:val="605E5C"/>
      <w:shd w:val="clear" w:fill="E1DFDD"/>
    </w:rPr>
  </w:style>
  <w:style w:type="character" w:customStyle="1" w:styleId="89">
    <w:name w:val="纯文本 Char2"/>
    <w:qFormat/>
    <w:uiPriority w:val="0"/>
    <w:rPr>
      <w:rFonts w:ascii="宋体" w:hAnsi="宋体" w:eastAsia="宋体" w:cs="Courier New"/>
      <w:kern w:val="2"/>
      <w:sz w:val="21"/>
      <w:lang w:val="en-US" w:eastAsia="zh-CN"/>
    </w:rPr>
  </w:style>
  <w:style w:type="character" w:customStyle="1" w:styleId="90">
    <w:name w:val="批注文字 Char1"/>
    <w:qFormat/>
    <w:uiPriority w:val="0"/>
    <w:rPr>
      <w:kern w:val="2"/>
      <w:sz w:val="21"/>
      <w:szCs w:val="24"/>
    </w:rPr>
  </w:style>
  <w:style w:type="character" w:customStyle="1" w:styleId="91">
    <w:name w:val="正文文本缩进 Char1"/>
    <w:qFormat/>
    <w:uiPriority w:val="0"/>
    <w:rPr>
      <w:rFonts w:ascii="Times New Roman" w:hAnsi="Times New Roman" w:eastAsia="宋体" w:cs="Times New Roman"/>
      <w:kern w:val="0"/>
      <w:szCs w:val="20"/>
    </w:rPr>
  </w:style>
  <w:style w:type="character" w:customStyle="1" w:styleId="92">
    <w:name w:val="图形布置 Char"/>
    <w:qFormat/>
    <w:uiPriority w:val="0"/>
    <w:rPr>
      <w:rFonts w:ascii="Arial" w:hAnsi="Arial" w:cs="Arial"/>
      <w:sz w:val="21"/>
    </w:rPr>
  </w:style>
  <w:style w:type="character" w:customStyle="1" w:styleId="93">
    <w:name w:val="图形题注 Char"/>
    <w:qFormat/>
    <w:uiPriority w:val="0"/>
    <w:rPr>
      <w:rFonts w:ascii="Arial" w:hAnsi="Arial" w:cs="Arial"/>
      <w:sz w:val="21"/>
    </w:rPr>
  </w:style>
  <w:style w:type="character" w:customStyle="1" w:styleId="94">
    <w:name w:val="Char Char Char Char1"/>
    <w:qFormat/>
    <w:uiPriority w:val="0"/>
    <w:rPr>
      <w:rFonts w:ascii="仿宋_GB2312;仿宋" w:hAnsi="仿宋_GB2312;仿宋" w:eastAsia="仿宋_GB2312;仿宋"/>
      <w:b/>
      <w:kern w:val="2"/>
      <w:sz w:val="32"/>
      <w:szCs w:val="32"/>
    </w:rPr>
  </w:style>
  <w:style w:type="character" w:customStyle="1" w:styleId="95">
    <w:name w:val="应答文本 Char Char"/>
    <w:qFormat/>
    <w:uiPriority w:val="0"/>
    <w:rPr>
      <w:sz w:val="21"/>
      <w:szCs w:val="21"/>
    </w:rPr>
  </w:style>
  <w:style w:type="character" w:customStyle="1" w:styleId="96">
    <w:name w:val="无编号正文 Char"/>
    <w:qFormat/>
    <w:uiPriority w:val="0"/>
    <w:rPr>
      <w:rFonts w:ascii="宋体" w:hAnsi="宋体" w:cs="宋体"/>
      <w:sz w:val="24"/>
      <w:szCs w:val="24"/>
    </w:rPr>
  </w:style>
  <w:style w:type="character" w:customStyle="1" w:styleId="97">
    <w:name w:val="列表框1 Char Char"/>
    <w:qFormat/>
    <w:uiPriority w:val="0"/>
    <w:rPr>
      <w:rFonts w:ascii="宋体" w:hAnsi="宋体" w:cs="宋体"/>
      <w:sz w:val="21"/>
      <w:szCs w:val="21"/>
    </w:rPr>
  </w:style>
  <w:style w:type="character" w:customStyle="1" w:styleId="98">
    <w:name w:val="text"/>
    <w:qFormat/>
    <w:uiPriority w:val="0"/>
    <w:rPr>
      <w:rFonts w:ascii="仿宋_GB2312;仿宋" w:hAnsi="仿宋_GB2312;仿宋" w:eastAsia="仿宋_GB2312;仿宋"/>
      <w:b/>
      <w:kern w:val="2"/>
      <w:sz w:val="32"/>
      <w:szCs w:val="32"/>
      <w:lang w:val="en-US" w:eastAsia="zh-CN" w:bidi="ar-SA"/>
    </w:rPr>
  </w:style>
  <w:style w:type="character" w:customStyle="1" w:styleId="99">
    <w:name w:val="Char Char9"/>
    <w:qFormat/>
    <w:uiPriority w:val="0"/>
    <w:rPr>
      <w:rFonts w:ascii="宋体" w:hAnsi="宋体" w:eastAsia="宋体" w:cs="宋体"/>
      <w:kern w:val="2"/>
      <w:sz w:val="24"/>
      <w:lang w:val="en-US" w:eastAsia="zh-CN" w:bidi="ar-SA"/>
    </w:rPr>
  </w:style>
  <w:style w:type="character" w:customStyle="1" w:styleId="100">
    <w:name w:val="已访问的超链接1"/>
    <w:qFormat/>
    <w:uiPriority w:val="0"/>
    <w:rPr>
      <w:color w:val="800080"/>
      <w:u w:val="single"/>
    </w:rPr>
  </w:style>
  <w:style w:type="character" w:customStyle="1" w:styleId="101">
    <w:name w:val="正文文本缩进 2 Char1"/>
    <w:qFormat/>
    <w:uiPriority w:val="0"/>
    <w:rPr>
      <w:rFonts w:ascii="Times New Roman" w:hAnsi="Times New Roman" w:eastAsia="宋体" w:cs="Times New Roman"/>
      <w:kern w:val="0"/>
      <w:szCs w:val="20"/>
    </w:rPr>
  </w:style>
  <w:style w:type="character" w:customStyle="1" w:styleId="102">
    <w:name w:val="普通文字 Char Char"/>
    <w:qFormat/>
    <w:uiPriority w:val="0"/>
    <w:rPr>
      <w:rFonts w:ascii="宋体" w:hAnsi="宋体" w:eastAsia="宋体" w:cs="Courier New"/>
      <w:kern w:val="2"/>
      <w:sz w:val="21"/>
      <w:szCs w:val="21"/>
      <w:lang w:val="en-US" w:eastAsia="zh-CN" w:bidi="ar-SA"/>
    </w:rPr>
  </w:style>
  <w:style w:type="character" w:customStyle="1" w:styleId="103">
    <w:name w:val="正文首行缩进 Char1"/>
    <w:qFormat/>
    <w:uiPriority w:val="0"/>
    <w:rPr>
      <w:rFonts w:ascii="Times New Roman" w:hAnsi="Times New Roman" w:eastAsia="宋体" w:cs="Times New Roman"/>
      <w:kern w:val="0"/>
      <w:szCs w:val="20"/>
    </w:rPr>
  </w:style>
  <w:style w:type="character" w:customStyle="1" w:styleId="104">
    <w:name w:val="正文文字 Char"/>
    <w:qFormat/>
    <w:uiPriority w:val="0"/>
    <w:rPr>
      <w:rFonts w:ascii="宋体" w:hAnsi="宋体" w:eastAsia="宋体"/>
      <w:color w:val="000000"/>
      <w:sz w:val="28"/>
      <w:lang w:val="en-US" w:eastAsia="zh-CN" w:bidi="ar-SA"/>
    </w:rPr>
  </w:style>
  <w:style w:type="character" w:customStyle="1" w:styleId="105">
    <w:name w:val="正文首行缩进 2 Char"/>
    <w:qFormat/>
    <w:uiPriority w:val="0"/>
    <w:rPr>
      <w:kern w:val="2"/>
      <w:sz w:val="21"/>
      <w:szCs w:val="24"/>
    </w:rPr>
  </w:style>
  <w:style w:type="character" w:customStyle="1" w:styleId="106">
    <w:name w:val="标题 4 + 宋体 小四 Char Char Char Char Char Char Char Char Char Char Char Char Char1 Char Char Char Char"/>
    <w:qFormat/>
    <w:uiPriority w:val="0"/>
    <w:rPr>
      <w:rFonts w:ascii="宋体" w:hAnsi="宋体" w:eastAsia="宋体" w:cs="宋体"/>
      <w:b/>
      <w:bCs/>
      <w:spacing w:val="4"/>
      <w:kern w:val="2"/>
      <w:sz w:val="24"/>
      <w:szCs w:val="32"/>
      <w:lang w:val="en-US" w:eastAsia="zh-CN" w:bidi="ar-SA"/>
    </w:rPr>
  </w:style>
  <w:style w:type="character" w:customStyle="1" w:styleId="107">
    <w:name w:val="样式 超链接 + 仿宋_GB2312 小四 加粗"/>
    <w:qFormat/>
    <w:uiPriority w:val="0"/>
    <w:rPr>
      <w:rFonts w:ascii="仿宋_GB2312;仿宋" w:hAnsi="仿宋_GB2312;仿宋" w:eastAsia="黑体" w:cs="仿宋_GB2312;仿宋"/>
      <w:b/>
      <w:bCs/>
      <w:color w:val="000000"/>
      <w:sz w:val="24"/>
      <w:u w:val="none"/>
    </w:rPr>
  </w:style>
  <w:style w:type="character" w:customStyle="1" w:styleId="108">
    <w:name w:val="正文首行缩进 Char"/>
    <w:qFormat/>
    <w:uiPriority w:val="0"/>
    <w:rPr>
      <w:kern w:val="2"/>
      <w:sz w:val="21"/>
      <w:szCs w:val="24"/>
    </w:rPr>
  </w:style>
  <w:style w:type="character" w:customStyle="1" w:styleId="109">
    <w:name w:val="批注框文本 Char1"/>
    <w:qFormat/>
    <w:uiPriority w:val="0"/>
    <w:rPr>
      <w:rFonts w:ascii="Times New Roman" w:hAnsi="Times New Roman" w:eastAsia="宋体" w:cs="Times New Roman"/>
      <w:kern w:val="0"/>
      <w:sz w:val="18"/>
      <w:szCs w:val="18"/>
    </w:rPr>
  </w:style>
  <w:style w:type="character" w:customStyle="1" w:styleId="110">
    <w:name w:val="标题 Char1"/>
    <w:qFormat/>
    <w:uiPriority w:val="0"/>
    <w:rPr>
      <w:rFonts w:ascii="Cambria" w:hAnsi="Cambria" w:eastAsia="宋体" w:cs="Times New Roman"/>
      <w:b/>
      <w:bCs/>
      <w:kern w:val="0"/>
      <w:sz w:val="32"/>
      <w:szCs w:val="32"/>
    </w:rPr>
  </w:style>
  <w:style w:type="character" w:customStyle="1" w:styleId="111">
    <w:name w:val="Char Char20"/>
    <w:qFormat/>
    <w:uiPriority w:val="0"/>
    <w:rPr>
      <w:rFonts w:ascii="华文细黑" w:hAnsi="华文细黑" w:eastAsia="华文细黑"/>
      <w:b/>
      <w:bCs/>
      <w:sz w:val="52"/>
      <w:szCs w:val="44"/>
      <w:lang w:val="en-US" w:eastAsia="zh-CN" w:bidi="ar-SA"/>
    </w:rPr>
  </w:style>
  <w:style w:type="character" w:customStyle="1" w:styleId="112">
    <w:name w:val="正文首行缩进 2 Char1"/>
    <w:qFormat/>
    <w:uiPriority w:val="0"/>
    <w:rPr>
      <w:kern w:val="2"/>
      <w:sz w:val="21"/>
      <w:szCs w:val="24"/>
    </w:rPr>
  </w:style>
  <w:style w:type="character" w:customStyle="1" w:styleId="113">
    <w:name w:val="页眉 Char1"/>
    <w:qFormat/>
    <w:uiPriority w:val="0"/>
    <w:rPr>
      <w:rFonts w:ascii="Times New Roman" w:hAnsi="Times New Roman" w:eastAsia="宋体" w:cs="Times New Roman"/>
      <w:kern w:val="0"/>
      <w:sz w:val="18"/>
      <w:szCs w:val="18"/>
    </w:rPr>
  </w:style>
  <w:style w:type="character" w:customStyle="1" w:styleId="114">
    <w:name w:val="尾注文本 Char1"/>
    <w:qFormat/>
    <w:uiPriority w:val="0"/>
    <w:rPr>
      <w:kern w:val="2"/>
      <w:sz w:val="21"/>
      <w:szCs w:val="24"/>
    </w:rPr>
  </w:style>
  <w:style w:type="character" w:customStyle="1" w:styleId="115">
    <w:name w:val="Char Char17"/>
    <w:qFormat/>
    <w:uiPriority w:val="0"/>
    <w:rPr>
      <w:rFonts w:ascii="Arial" w:hAnsi="Arial" w:eastAsia="黑体" w:cs="Arial"/>
      <w:b/>
      <w:bCs/>
      <w:sz w:val="28"/>
      <w:szCs w:val="28"/>
      <w:lang w:val="en-US" w:eastAsia="zh-CN" w:bidi="ar-SA"/>
    </w:rPr>
  </w:style>
  <w:style w:type="character" w:customStyle="1" w:styleId="116">
    <w:name w:val="Char Char12"/>
    <w:qFormat/>
    <w:uiPriority w:val="0"/>
    <w:rPr>
      <w:rFonts w:ascii="Arial" w:hAnsi="Arial" w:eastAsia="黑体" w:cs="Arial"/>
      <w:sz w:val="21"/>
      <w:szCs w:val="21"/>
      <w:lang w:val="en-US" w:eastAsia="zh-CN" w:bidi="ar-SA"/>
    </w:rPr>
  </w:style>
  <w:style w:type="character" w:customStyle="1" w:styleId="117">
    <w:name w:val="Char Char2"/>
    <w:qFormat/>
    <w:uiPriority w:val="0"/>
    <w:rPr>
      <w:rFonts w:ascii="楷体_GB2312;楷体" w:hAnsi="楷体_GB2312;楷体" w:eastAsia="楷体_GB2312;楷体" w:cs="宋体"/>
      <w:color w:val="000000"/>
      <w:sz w:val="21"/>
      <w:szCs w:val="21"/>
      <w:lang w:val="en-US" w:eastAsia="zh-CN" w:bidi="ar-SA"/>
    </w:rPr>
  </w:style>
  <w:style w:type="character" w:customStyle="1" w:styleId="118">
    <w:name w:val="表格 Char Char"/>
    <w:qFormat/>
    <w:uiPriority w:val="0"/>
    <w:rPr>
      <w:rFonts w:ascii="宋体" w:hAnsi="宋体" w:cs="宋体"/>
      <w:kern w:val="2"/>
      <w:sz w:val="21"/>
      <w:szCs w:val="28"/>
    </w:rPr>
  </w:style>
  <w:style w:type="character" w:customStyle="1" w:styleId="119">
    <w:name w:val="Char Char1"/>
    <w:qFormat/>
    <w:uiPriority w:val="0"/>
    <w:rPr>
      <w:rFonts w:eastAsia="宋体"/>
      <w:szCs w:val="24"/>
      <w:lang w:bidi="ar-SA"/>
    </w:rPr>
  </w:style>
  <w:style w:type="character" w:customStyle="1" w:styleId="120">
    <w:name w:val="樣式 標題 3 + (中文) MS Gothic 10.5 點 Char Char Char Char Char Char Char Char Char Char Char Char"/>
    <w:qFormat/>
    <w:uiPriority w:val="0"/>
    <w:rPr>
      <w:rFonts w:eastAsia="MS Gothic" w:cs="PMingLiU;PMingLiU-ExtB"/>
      <w:bCs/>
      <w:kern w:val="2"/>
      <w:sz w:val="24"/>
      <w:szCs w:val="24"/>
      <w:lang w:val="en-AU" w:eastAsia="zh-TW" w:bidi="ar-SA"/>
    </w:rPr>
  </w:style>
  <w:style w:type="character" w:customStyle="1" w:styleId="121">
    <w:name w:val="Char Char11"/>
    <w:qFormat/>
    <w:uiPriority w:val="0"/>
    <w:rPr>
      <w:rFonts w:eastAsia="宋体"/>
      <w:b/>
      <w:bCs/>
      <w:kern w:val="2"/>
      <w:sz w:val="21"/>
      <w:szCs w:val="24"/>
      <w:lang w:val="en-US" w:eastAsia="zh-CN" w:bidi="ar-SA"/>
    </w:rPr>
  </w:style>
  <w:style w:type="character" w:customStyle="1" w:styleId="122">
    <w:name w:val="列表框2 Char"/>
    <w:qFormat/>
    <w:uiPriority w:val="0"/>
    <w:rPr>
      <w:rFonts w:ascii="宋体" w:hAnsi="宋体" w:cs="宋体"/>
      <w:sz w:val="21"/>
      <w:szCs w:val="24"/>
    </w:rPr>
  </w:style>
  <w:style w:type="character" w:customStyle="1" w:styleId="123">
    <w:name w:val="正文文本 3 Char1"/>
    <w:qFormat/>
    <w:uiPriority w:val="0"/>
    <w:rPr>
      <w:rFonts w:ascii="Times New Roman" w:hAnsi="Times New Roman" w:eastAsia="宋体" w:cs="Times New Roman"/>
      <w:kern w:val="0"/>
      <w:sz w:val="16"/>
      <w:szCs w:val="16"/>
    </w:rPr>
  </w:style>
  <w:style w:type="character" w:customStyle="1" w:styleId="124">
    <w:name w:val="标题 3 Char1"/>
    <w:qFormat/>
    <w:uiPriority w:val="0"/>
    <w:rPr>
      <w:b/>
      <w:bCs/>
      <w:sz w:val="32"/>
      <w:szCs w:val="32"/>
    </w:rPr>
  </w:style>
  <w:style w:type="character" w:customStyle="1" w:styleId="125">
    <w:name w:val="页脚 Char1"/>
    <w:qFormat/>
    <w:uiPriority w:val="0"/>
    <w:rPr>
      <w:rFonts w:ascii="Times New Roman" w:hAnsi="Times New Roman" w:eastAsia="宋体" w:cs="Times New Roman"/>
      <w:kern w:val="0"/>
      <w:sz w:val="18"/>
      <w:szCs w:val="18"/>
    </w:rPr>
  </w:style>
  <w:style w:type="character" w:customStyle="1" w:styleId="126">
    <w:name w:val="正文文本 Char1"/>
    <w:qFormat/>
    <w:uiPriority w:val="0"/>
    <w:rPr>
      <w:rFonts w:ascii="Times New Roman" w:hAnsi="Times New Roman" w:eastAsia="宋体" w:cs="Times New Roman"/>
      <w:kern w:val="0"/>
      <w:szCs w:val="20"/>
    </w:rPr>
  </w:style>
  <w:style w:type="character" w:customStyle="1" w:styleId="127">
    <w:name w:val="Char Char8"/>
    <w:qFormat/>
    <w:uiPriority w:val="0"/>
    <w:rPr>
      <w:rFonts w:ascii="宋体" w:hAnsi="宋体" w:eastAsia="宋体" w:cs="宋体"/>
      <w:kern w:val="2"/>
      <w:sz w:val="21"/>
      <w:szCs w:val="24"/>
      <w:lang w:val="en-US" w:eastAsia="zh-CN" w:bidi="ar-SA"/>
    </w:rPr>
  </w:style>
  <w:style w:type="character" w:customStyle="1" w:styleId="128">
    <w:name w:val="Report Text Char"/>
    <w:qFormat/>
    <w:uiPriority w:val="0"/>
    <w:rPr>
      <w:rFonts w:ascii="Arial" w:hAnsi="Arial" w:cs="Arial"/>
      <w:kern w:val="2"/>
      <w:sz w:val="22"/>
    </w:rPr>
  </w:style>
  <w:style w:type="character" w:customStyle="1" w:styleId="129">
    <w:name w:val="文档结构图 Char1"/>
    <w:qFormat/>
    <w:uiPriority w:val="0"/>
    <w:rPr>
      <w:rFonts w:ascii="宋体" w:hAnsi="宋体" w:eastAsia="宋体" w:cs="Times New Roman"/>
      <w:kern w:val="0"/>
      <w:sz w:val="18"/>
      <w:szCs w:val="18"/>
    </w:rPr>
  </w:style>
  <w:style w:type="character" w:customStyle="1" w:styleId="130">
    <w:name w:val="纯文本 Char1"/>
    <w:qFormat/>
    <w:uiPriority w:val="0"/>
    <w:rPr>
      <w:rFonts w:ascii="宋体" w:hAnsi="宋体" w:eastAsia="宋体" w:cs="Times New Roman"/>
      <w:szCs w:val="20"/>
    </w:rPr>
  </w:style>
  <w:style w:type="character" w:customStyle="1" w:styleId="131">
    <w:name w:val="列出段落 Char"/>
    <w:qFormat/>
    <w:uiPriority w:val="0"/>
    <w:rPr>
      <w:rFonts w:ascii="Calibri" w:hAnsi="Calibri" w:cs="Calibri"/>
      <w:kern w:val="2"/>
      <w:sz w:val="21"/>
      <w:szCs w:val="22"/>
    </w:rPr>
  </w:style>
  <w:style w:type="character" w:customStyle="1" w:styleId="132">
    <w:name w:val="批注主题 Char1"/>
    <w:qFormat/>
    <w:uiPriority w:val="0"/>
    <w:rPr>
      <w:rFonts w:ascii="Times New Roman" w:hAnsi="Times New Roman" w:eastAsia="宋体" w:cs="Times New Roman"/>
      <w:b/>
      <w:bCs/>
      <w:kern w:val="0"/>
      <w:sz w:val="21"/>
      <w:szCs w:val="20"/>
    </w:rPr>
  </w:style>
  <w:style w:type="character" w:customStyle="1" w:styleId="133">
    <w:name w:val="font161"/>
    <w:qFormat/>
    <w:uiPriority w:val="0"/>
    <w:rPr>
      <w:b/>
      <w:bCs/>
      <w:sz w:val="32"/>
      <w:szCs w:val="32"/>
    </w:rPr>
  </w:style>
  <w:style w:type="character" w:customStyle="1" w:styleId="134">
    <w:name w:val="Char Char6"/>
    <w:qFormat/>
    <w:uiPriority w:val="0"/>
    <w:rPr>
      <w:rFonts w:eastAsia="宋体"/>
      <w:sz w:val="18"/>
      <w:szCs w:val="18"/>
      <w:lang w:bidi="ar-SA"/>
    </w:rPr>
  </w:style>
  <w:style w:type="character" w:customStyle="1" w:styleId="135">
    <w:name w:val="样式4 Char"/>
    <w:qFormat/>
    <w:uiPriority w:val="0"/>
    <w:rPr>
      <w:rFonts w:ascii="宋体" w:hAnsi="宋体"/>
      <w:kern w:val="2"/>
      <w:sz w:val="18"/>
      <w:szCs w:val="18"/>
    </w:rPr>
  </w:style>
  <w:style w:type="character" w:customStyle="1" w:styleId="136">
    <w:name w:val="Char Char19"/>
    <w:qFormat/>
    <w:uiPriority w:val="0"/>
    <w:rPr>
      <w:rFonts w:ascii="华文细黑" w:hAnsi="华文细黑" w:eastAsia="华文细黑" w:cs="Arial"/>
      <w:b/>
      <w:bCs/>
      <w:sz w:val="44"/>
      <w:szCs w:val="32"/>
      <w:lang w:val="en-US" w:eastAsia="zh-CN" w:bidi="ar-SA"/>
    </w:rPr>
  </w:style>
  <w:style w:type="character" w:customStyle="1" w:styleId="137">
    <w:name w:val="Char Char15"/>
    <w:qFormat/>
    <w:uiPriority w:val="0"/>
    <w:rPr>
      <w:rFonts w:ascii="Arial" w:hAnsi="Arial" w:eastAsia="黑体" w:cs="Arial"/>
      <w:b/>
      <w:bCs/>
      <w:sz w:val="24"/>
      <w:szCs w:val="24"/>
      <w:lang w:val="en-US" w:eastAsia="zh-CN" w:bidi="ar-SA"/>
    </w:rPr>
  </w:style>
  <w:style w:type="character" w:customStyle="1" w:styleId="138">
    <w:name w:val="正文文本 2 Char1"/>
    <w:qFormat/>
    <w:uiPriority w:val="0"/>
    <w:rPr>
      <w:rFonts w:ascii="Times New Roman" w:hAnsi="Times New Roman" w:eastAsia="宋体" w:cs="Times New Roman"/>
      <w:kern w:val="0"/>
      <w:szCs w:val="20"/>
    </w:rPr>
  </w:style>
  <w:style w:type="character" w:customStyle="1" w:styleId="139">
    <w:name w:val="Char Char14"/>
    <w:qFormat/>
    <w:uiPriority w:val="0"/>
    <w:rPr>
      <w:rFonts w:eastAsia="宋体"/>
      <w:b/>
      <w:bCs/>
      <w:sz w:val="24"/>
      <w:szCs w:val="24"/>
      <w:lang w:val="en-US" w:eastAsia="zh-CN" w:bidi="ar-SA"/>
    </w:rPr>
  </w:style>
  <w:style w:type="character" w:customStyle="1" w:styleId="140">
    <w:name w:val="样式 表内文字"/>
    <w:qFormat/>
    <w:uiPriority w:val="0"/>
    <w:rPr>
      <w:rFonts w:eastAsia="宋体"/>
      <w:color w:val="000000"/>
      <w:spacing w:val="0"/>
      <w:kern w:val="0"/>
      <w:position w:val="0"/>
      <w:sz w:val="20"/>
      <w:szCs w:val="20"/>
      <w:u w:val="none"/>
      <w:vertAlign w:val="baseline"/>
    </w:rPr>
  </w:style>
  <w:style w:type="character" w:customStyle="1" w:styleId="141">
    <w:name w:val="Char Char16"/>
    <w:qFormat/>
    <w:uiPriority w:val="0"/>
    <w:rPr>
      <w:rFonts w:eastAsia="宋体"/>
      <w:b/>
      <w:bCs/>
      <w:sz w:val="28"/>
      <w:szCs w:val="28"/>
      <w:lang w:val="en-US" w:eastAsia="zh-CN" w:bidi="ar-SA"/>
    </w:rPr>
  </w:style>
  <w:style w:type="character" w:customStyle="1" w:styleId="142">
    <w:name w:val="样式 标题 3 + 黑色 Char"/>
    <w:qFormat/>
    <w:uiPriority w:val="0"/>
    <w:rPr>
      <w:color w:val="FF0000"/>
      <w:kern w:val="2"/>
      <w:sz w:val="24"/>
    </w:rPr>
  </w:style>
  <w:style w:type="character" w:customStyle="1" w:styleId="143">
    <w:name w:val="脚注文本 Char1"/>
    <w:qFormat/>
    <w:uiPriority w:val="0"/>
    <w:rPr>
      <w:kern w:val="2"/>
      <w:sz w:val="18"/>
      <w:szCs w:val="18"/>
    </w:rPr>
  </w:style>
  <w:style w:type="character" w:customStyle="1" w:styleId="144">
    <w:name w:val="Char Char7"/>
    <w:qFormat/>
    <w:uiPriority w:val="0"/>
    <w:rPr>
      <w:rFonts w:eastAsia="宋体"/>
      <w:kern w:val="2"/>
      <w:sz w:val="18"/>
      <w:szCs w:val="18"/>
      <w:lang w:val="en-US" w:eastAsia="zh-CN" w:bidi="ar-SA"/>
    </w:rPr>
  </w:style>
  <w:style w:type="character" w:customStyle="1" w:styleId="145">
    <w:name w:val="正文缩进 Char1"/>
    <w:qFormat/>
    <w:uiPriority w:val="0"/>
    <w:rPr>
      <w:kern w:val="2"/>
      <w:sz w:val="21"/>
    </w:rPr>
  </w:style>
  <w:style w:type="character" w:customStyle="1" w:styleId="146">
    <w:name w:val="正文文本缩进 3 Char1"/>
    <w:qFormat/>
    <w:uiPriority w:val="0"/>
    <w:rPr>
      <w:rFonts w:ascii="Times New Roman" w:hAnsi="Times New Roman" w:eastAsia="宋体" w:cs="Times New Roman"/>
      <w:kern w:val="0"/>
      <w:sz w:val="16"/>
      <w:szCs w:val="16"/>
    </w:rPr>
  </w:style>
  <w:style w:type="character" w:customStyle="1" w:styleId="147">
    <w:name w:val="Char Char13"/>
    <w:qFormat/>
    <w:uiPriority w:val="0"/>
    <w:rPr>
      <w:rFonts w:ascii="Arial" w:hAnsi="Arial" w:eastAsia="黑体" w:cs="Arial"/>
      <w:sz w:val="24"/>
      <w:szCs w:val="24"/>
      <w:lang w:val="en-US" w:eastAsia="zh-CN" w:bidi="ar-SA"/>
    </w:rPr>
  </w:style>
  <w:style w:type="character" w:customStyle="1" w:styleId="148">
    <w:name w:val="标题 3 字符"/>
    <w:qFormat/>
    <w:uiPriority w:val="0"/>
    <w:rPr>
      <w:rFonts w:ascii="Times New Roman" w:hAnsi="Times New Roman" w:eastAsia="宋体" w:cs="Times New Roman"/>
      <w:b/>
      <w:bCs/>
      <w:sz w:val="32"/>
      <w:szCs w:val="32"/>
    </w:rPr>
  </w:style>
  <w:style w:type="character" w:customStyle="1" w:styleId="149">
    <w:name w:val="Index Link"/>
    <w:qFormat/>
    <w:uiPriority w:val="0"/>
  </w:style>
  <w:style w:type="paragraph" w:customStyle="1" w:styleId="150">
    <w:name w:val="Heading"/>
    <w:basedOn w:val="1"/>
    <w:next w:val="15"/>
    <w:qFormat/>
    <w:uiPriority w:val="0"/>
    <w:pPr>
      <w:spacing w:before="240" w:after="60" w:line="420" w:lineRule="atLeast"/>
      <w:jc w:val="center"/>
      <w:textAlignment w:val="baseline"/>
      <w:outlineLvl w:val="0"/>
    </w:pPr>
    <w:rPr>
      <w:rFonts w:ascii="Arial" w:hAnsi="Arial" w:cs="Arial"/>
      <w:b/>
      <w:kern w:val="0"/>
      <w:sz w:val="32"/>
      <w:szCs w:val="20"/>
    </w:rPr>
  </w:style>
  <w:style w:type="paragraph" w:customStyle="1" w:styleId="151">
    <w:name w:val="Index"/>
    <w:basedOn w:val="1"/>
    <w:qFormat/>
    <w:uiPriority w:val="0"/>
    <w:pPr>
      <w:suppressLineNumbers/>
    </w:pPr>
    <w:rPr>
      <w:rFonts w:cs="Lohit Devanagari"/>
    </w:rPr>
  </w:style>
  <w:style w:type="paragraph" w:customStyle="1" w:styleId="152">
    <w:name w:val="列表 31"/>
    <w:basedOn w:val="1"/>
    <w:qFormat/>
    <w:uiPriority w:val="0"/>
    <w:pPr>
      <w:ind w:left="100" w:hanging="200"/>
    </w:pPr>
  </w:style>
  <w:style w:type="paragraph" w:customStyle="1" w:styleId="153">
    <w:name w:val="正文缩进1"/>
    <w:basedOn w:val="1"/>
    <w:qFormat/>
    <w:uiPriority w:val="0"/>
  </w:style>
  <w:style w:type="paragraph" w:customStyle="1" w:styleId="154">
    <w:name w:val="题注1"/>
    <w:basedOn w:val="1"/>
    <w:next w:val="1"/>
    <w:qFormat/>
    <w:uiPriority w:val="0"/>
    <w:rPr>
      <w:rFonts w:ascii="Arial" w:hAnsi="Arial" w:eastAsia="黑体" w:cs="Arial"/>
      <w:sz w:val="20"/>
      <w:szCs w:val="20"/>
    </w:rPr>
  </w:style>
  <w:style w:type="paragraph" w:customStyle="1" w:styleId="155">
    <w:name w:val="文档结构图1"/>
    <w:basedOn w:val="1"/>
    <w:qFormat/>
    <w:uiPriority w:val="0"/>
    <w:rPr>
      <w:rFonts w:ascii="宋体" w:hAnsi="宋体"/>
      <w:sz w:val="18"/>
      <w:szCs w:val="18"/>
    </w:rPr>
  </w:style>
  <w:style w:type="paragraph" w:customStyle="1" w:styleId="156">
    <w:name w:val="引文目录标题1"/>
    <w:basedOn w:val="1"/>
    <w:next w:val="1"/>
    <w:qFormat/>
    <w:uiPriority w:val="0"/>
    <w:pPr>
      <w:spacing w:before="120" w:after="0"/>
    </w:pPr>
    <w:rPr>
      <w:rFonts w:ascii="Arial" w:hAnsi="Arial" w:cs="Arial"/>
      <w:b/>
      <w:bCs/>
    </w:rPr>
  </w:style>
  <w:style w:type="paragraph" w:customStyle="1" w:styleId="157">
    <w:name w:val="批注文字1"/>
    <w:basedOn w:val="1"/>
    <w:qFormat/>
    <w:uiPriority w:val="0"/>
    <w:pPr>
      <w:jc w:val="left"/>
    </w:pPr>
  </w:style>
  <w:style w:type="paragraph" w:customStyle="1" w:styleId="158">
    <w:name w:val="正文文本 31"/>
    <w:basedOn w:val="1"/>
    <w:qFormat/>
    <w:uiPriority w:val="0"/>
    <w:rPr>
      <w:rFonts w:ascii="宋体" w:hAnsi="宋体"/>
      <w:sz w:val="24"/>
      <w:szCs w:val="20"/>
    </w:rPr>
  </w:style>
  <w:style w:type="paragraph" w:customStyle="1" w:styleId="159">
    <w:name w:val="列表 21"/>
    <w:basedOn w:val="1"/>
    <w:qFormat/>
    <w:uiPriority w:val="0"/>
    <w:pPr>
      <w:ind w:left="100" w:hanging="200"/>
    </w:pPr>
  </w:style>
  <w:style w:type="paragraph" w:customStyle="1" w:styleId="160">
    <w:name w:val="列表项目符号 21"/>
    <w:basedOn w:val="1"/>
    <w:qFormat/>
    <w:uiPriority w:val="0"/>
    <w:pPr>
      <w:tabs>
        <w:tab w:val="left" w:pos="780"/>
      </w:tabs>
      <w:ind w:left="840" w:hanging="420"/>
    </w:pPr>
  </w:style>
  <w:style w:type="paragraph" w:customStyle="1" w:styleId="161">
    <w:name w:val="纯文本11"/>
    <w:basedOn w:val="1"/>
    <w:qFormat/>
    <w:uiPriority w:val="0"/>
    <w:rPr>
      <w:rFonts w:ascii="宋体" w:hAnsi="宋体" w:cs="Courier New"/>
      <w:szCs w:val="21"/>
    </w:rPr>
  </w:style>
  <w:style w:type="paragraph" w:customStyle="1" w:styleId="162">
    <w:name w:val="日期1"/>
    <w:basedOn w:val="1"/>
    <w:next w:val="1"/>
    <w:qFormat/>
    <w:uiPriority w:val="0"/>
    <w:rPr>
      <w:sz w:val="24"/>
      <w:szCs w:val="20"/>
    </w:rPr>
  </w:style>
  <w:style w:type="paragraph" w:customStyle="1" w:styleId="163">
    <w:name w:val="正文文本缩进 21"/>
    <w:basedOn w:val="1"/>
    <w:qFormat/>
    <w:uiPriority w:val="0"/>
    <w:pPr>
      <w:ind w:firstLine="640"/>
    </w:pPr>
    <w:rPr>
      <w:rFonts w:eastAsia="仿宋_GB2312;仿宋"/>
      <w:sz w:val="32"/>
    </w:rPr>
  </w:style>
  <w:style w:type="paragraph" w:customStyle="1" w:styleId="164">
    <w:name w:val="批注框文本1"/>
    <w:basedOn w:val="1"/>
    <w:qFormat/>
    <w:uiPriority w:val="0"/>
    <w:rPr>
      <w:sz w:val="18"/>
      <w:szCs w:val="18"/>
    </w:rPr>
  </w:style>
  <w:style w:type="paragraph" w:customStyle="1" w:styleId="165">
    <w:name w:val="Header and Footer"/>
    <w:basedOn w:val="1"/>
    <w:qFormat/>
    <w:uiPriority w:val="0"/>
    <w:pPr>
      <w:suppressLineNumbers/>
      <w:tabs>
        <w:tab w:val="center" w:pos="4986"/>
        <w:tab w:val="right" w:pos="9972"/>
      </w:tabs>
    </w:pPr>
  </w:style>
  <w:style w:type="paragraph" w:customStyle="1" w:styleId="166">
    <w:name w:val="列表 51"/>
    <w:basedOn w:val="1"/>
    <w:qFormat/>
    <w:uiPriority w:val="0"/>
    <w:pPr>
      <w:ind w:left="100" w:hanging="200"/>
    </w:pPr>
  </w:style>
  <w:style w:type="paragraph" w:customStyle="1" w:styleId="167">
    <w:name w:val="正文文本缩进 31"/>
    <w:basedOn w:val="1"/>
    <w:qFormat/>
    <w:uiPriority w:val="0"/>
    <w:pPr>
      <w:spacing w:before="0" w:after="120"/>
      <w:ind w:left="420" w:firstLine="200"/>
    </w:pPr>
    <w:rPr>
      <w:sz w:val="16"/>
      <w:szCs w:val="16"/>
    </w:rPr>
  </w:style>
  <w:style w:type="paragraph" w:customStyle="1" w:styleId="168">
    <w:name w:val="正文文本 21"/>
    <w:basedOn w:val="1"/>
    <w:qFormat/>
    <w:uiPriority w:val="0"/>
    <w:pPr>
      <w:jc w:val="left"/>
    </w:pPr>
    <w:rPr>
      <w:rFonts w:ascii="楷体_GB2312;楷体" w:hAnsi="楷体_GB2312;楷体" w:eastAsia="楷体_GB2312;楷体" w:cs="宋体"/>
      <w:color w:val="000000"/>
      <w:kern w:val="0"/>
      <w:szCs w:val="21"/>
    </w:rPr>
  </w:style>
  <w:style w:type="paragraph" w:customStyle="1" w:styleId="169">
    <w:name w:val="列表 41"/>
    <w:basedOn w:val="1"/>
    <w:qFormat/>
    <w:uiPriority w:val="0"/>
    <w:pPr>
      <w:ind w:left="100" w:hanging="200"/>
    </w:pPr>
  </w:style>
  <w:style w:type="paragraph" w:customStyle="1" w:styleId="170">
    <w:name w:val="普通(网站)1"/>
    <w:basedOn w:val="1"/>
    <w:qFormat/>
    <w:uiPriority w:val="0"/>
    <w:pPr>
      <w:spacing w:before="100" w:after="100" w:line="283" w:lineRule="atLeast"/>
      <w:jc w:val="left"/>
    </w:pPr>
    <w:rPr>
      <w:rFonts w:ascii="宋体" w:hAnsi="宋体" w:cs="宋体"/>
      <w:color w:val="000000"/>
      <w:kern w:val="0"/>
      <w:sz w:val="19"/>
      <w:szCs w:val="19"/>
    </w:rPr>
  </w:style>
  <w:style w:type="paragraph" w:customStyle="1" w:styleId="171">
    <w:name w:val="批注主题1"/>
    <w:basedOn w:val="157"/>
    <w:next w:val="157"/>
    <w:qFormat/>
    <w:uiPriority w:val="0"/>
  </w:style>
  <w:style w:type="paragraph" w:customStyle="1" w:styleId="172">
    <w:name w:val="正文首行缩进 211"/>
    <w:basedOn w:val="3"/>
    <w:qFormat/>
    <w:uiPriority w:val="0"/>
    <w:pPr>
      <w:ind w:left="0" w:firstLine="425"/>
    </w:pPr>
    <w:rPr>
      <w:rFonts w:ascii="宋体" w:hAnsi="宋体" w:cs="宋体"/>
      <w:sz w:val="24"/>
      <w:szCs w:val="24"/>
    </w:rPr>
  </w:style>
  <w:style w:type="paragraph" w:customStyle="1" w:styleId="173">
    <w:name w:val="图形题注"/>
    <w:basedOn w:val="154"/>
    <w:qFormat/>
    <w:uiPriority w:val="0"/>
    <w:pPr>
      <w:snapToGrid w:val="0"/>
      <w:jc w:val="center"/>
    </w:pPr>
    <w:rPr>
      <w:rFonts w:eastAsia="宋体" w:cs="Times New Roman"/>
      <w:kern w:val="0"/>
      <w:sz w:val="21"/>
    </w:rPr>
  </w:style>
  <w:style w:type="paragraph" w:customStyle="1" w:styleId="174">
    <w:name w:val="图形布置"/>
    <w:basedOn w:val="173"/>
    <w:qFormat/>
    <w:uiPriority w:val="0"/>
  </w:style>
  <w:style w:type="paragraph" w:customStyle="1" w:styleId="175">
    <w:name w:val="Char Char Char1"/>
    <w:basedOn w:val="1"/>
    <w:qFormat/>
    <w:uiPriority w:val="0"/>
    <w:rPr>
      <w:rFonts w:ascii="仿宋_GB2312;仿宋" w:hAnsi="仿宋_GB2312;仿宋" w:eastAsia="仿宋_GB2312;仿宋"/>
      <w:b/>
      <w:sz w:val="32"/>
      <w:szCs w:val="32"/>
    </w:rPr>
  </w:style>
  <w:style w:type="paragraph" w:customStyle="1" w:styleId="176">
    <w:name w:val="应答文本"/>
    <w:basedOn w:val="1"/>
    <w:qFormat/>
    <w:uiPriority w:val="0"/>
    <w:pPr>
      <w:snapToGrid w:val="0"/>
      <w:ind w:left="200" w:firstLine="200"/>
    </w:pPr>
    <w:rPr>
      <w:kern w:val="0"/>
      <w:szCs w:val="21"/>
    </w:rPr>
  </w:style>
  <w:style w:type="paragraph" w:customStyle="1" w:styleId="177">
    <w:name w:val="无编号正文"/>
    <w:basedOn w:val="15"/>
    <w:next w:val="1"/>
    <w:qFormat/>
    <w:uiPriority w:val="0"/>
    <w:pPr>
      <w:spacing w:before="0" w:after="0"/>
      <w:ind w:left="200" w:firstLine="200"/>
    </w:pPr>
    <w:rPr>
      <w:rFonts w:ascii="宋体" w:hAnsi="宋体" w:cs="宋体"/>
      <w:kern w:val="0"/>
      <w:sz w:val="24"/>
    </w:rPr>
  </w:style>
  <w:style w:type="paragraph" w:customStyle="1" w:styleId="178">
    <w:name w:val="列表框1"/>
    <w:basedOn w:val="1"/>
    <w:qFormat/>
    <w:uiPriority w:val="0"/>
    <w:pPr>
      <w:tabs>
        <w:tab w:val="left" w:pos="1682"/>
      </w:tabs>
      <w:snapToGrid w:val="0"/>
      <w:ind w:left="1748" w:hanging="434"/>
    </w:pPr>
    <w:rPr>
      <w:rFonts w:ascii="宋体" w:hAnsi="宋体" w:cs="宋体"/>
      <w:kern w:val="0"/>
      <w:szCs w:val="21"/>
    </w:rPr>
  </w:style>
  <w:style w:type="paragraph" w:customStyle="1" w:styleId="179">
    <w:name w:val="正文首行缩进 21"/>
    <w:basedOn w:val="3"/>
    <w:qFormat/>
    <w:uiPriority w:val="0"/>
    <w:pPr>
      <w:spacing w:line="312" w:lineRule="atLeast"/>
      <w:textAlignment w:val="baseline"/>
    </w:pPr>
  </w:style>
  <w:style w:type="paragraph" w:customStyle="1" w:styleId="180">
    <w:name w:val="正文首行缩进1"/>
    <w:basedOn w:val="15"/>
    <w:qFormat/>
    <w:uiPriority w:val="0"/>
    <w:pPr>
      <w:ind w:firstLine="100"/>
    </w:pPr>
  </w:style>
  <w:style w:type="paragraph" w:customStyle="1" w:styleId="181">
    <w:name w:val="表格 Char"/>
    <w:basedOn w:val="1"/>
    <w:qFormat/>
    <w:uiPriority w:val="0"/>
    <w:pPr>
      <w:spacing w:before="100" w:after="100"/>
      <w:jc w:val="center"/>
    </w:pPr>
    <w:rPr>
      <w:rFonts w:ascii="宋体" w:hAnsi="宋体" w:cs="宋体"/>
      <w:szCs w:val="28"/>
    </w:rPr>
  </w:style>
  <w:style w:type="paragraph" w:customStyle="1" w:styleId="182">
    <w:name w:val="列表框2"/>
    <w:basedOn w:val="178"/>
    <w:qFormat/>
    <w:uiPriority w:val="0"/>
    <w:pPr>
      <w:tabs>
        <w:tab w:val="left" w:pos="2084"/>
      </w:tabs>
      <w:ind w:left="2118" w:hanging="420"/>
    </w:pPr>
    <w:rPr>
      <w:szCs w:val="24"/>
    </w:rPr>
  </w:style>
  <w:style w:type="paragraph" w:customStyle="1" w:styleId="183">
    <w:name w:val="Report Text"/>
    <w:basedOn w:val="1"/>
    <w:qFormat/>
    <w:uiPriority w:val="0"/>
    <w:pPr>
      <w:spacing w:before="240" w:after="120"/>
      <w:ind w:left="1080" w:firstLine="200"/>
    </w:pPr>
    <w:rPr>
      <w:rFonts w:ascii="Arial" w:hAnsi="Arial" w:cs="Arial"/>
      <w:kern w:val="2"/>
      <w:sz w:val="22"/>
      <w:szCs w:val="20"/>
    </w:rPr>
  </w:style>
  <w:style w:type="paragraph" w:customStyle="1" w:styleId="184">
    <w:name w:val="列出段落2"/>
    <w:basedOn w:val="1"/>
    <w:qFormat/>
    <w:uiPriority w:val="0"/>
    <w:rPr>
      <w:rFonts w:ascii="Calibri" w:hAnsi="Calibri" w:cs="Calibri"/>
      <w:szCs w:val="22"/>
    </w:rPr>
  </w:style>
  <w:style w:type="paragraph" w:customStyle="1" w:styleId="185">
    <w:name w:val="样式4"/>
    <w:basedOn w:val="21"/>
    <w:qFormat/>
    <w:uiPriority w:val="0"/>
    <w:pPr>
      <w:pBdr>
        <w:bottom w:val="none" w:color="auto" w:sz="0" w:space="0"/>
      </w:pBdr>
      <w:autoSpaceDE w:val="0"/>
      <w:snapToGrid/>
      <w:textAlignment w:val="baseline"/>
    </w:pPr>
    <w:rPr>
      <w:rFonts w:ascii="宋体" w:hAnsi="宋体"/>
    </w:rPr>
  </w:style>
  <w:style w:type="paragraph" w:customStyle="1" w:styleId="186">
    <w:name w:val="样式 标题 3 + 黑色"/>
    <w:basedOn w:val="6"/>
    <w:qFormat/>
    <w:uiPriority w:val="0"/>
    <w:pPr>
      <w:keepNext w:val="0"/>
      <w:keepLines w:val="0"/>
      <w:numPr>
        <w:ilvl w:val="0"/>
        <w:numId w:val="0"/>
      </w:numPr>
      <w:tabs>
        <w:tab w:val="left" w:pos="1200"/>
        <w:tab w:val="left" w:pos="1260"/>
      </w:tabs>
      <w:spacing w:before="0" w:after="0"/>
      <w:ind w:left="1200" w:hanging="1200"/>
      <w:outlineLvl w:val="9"/>
    </w:pPr>
    <w:rPr>
      <w:b w:val="0"/>
      <w:bCs w:val="0"/>
      <w:color w:val="FF0000"/>
      <w:szCs w:val="20"/>
    </w:rPr>
  </w:style>
  <w:style w:type="paragraph" w:customStyle="1" w:styleId="187">
    <w:name w:val="表格文字图表文字"/>
    <w:basedOn w:val="1"/>
    <w:qFormat/>
    <w:uiPriority w:val="0"/>
    <w:pPr>
      <w:snapToGrid w:val="0"/>
      <w:jc w:val="center"/>
    </w:pPr>
    <w:rPr>
      <w:rFonts w:cs="宋体"/>
      <w:szCs w:val="20"/>
    </w:rPr>
  </w:style>
  <w:style w:type="paragraph" w:customStyle="1" w:styleId="188">
    <w:name w:val="xl97"/>
    <w:basedOn w:val="1"/>
    <w:qFormat/>
    <w:uiPriority w:val="0"/>
    <w:pPr>
      <w:pBdr>
        <w:top w:val="single" w:color="000000" w:sz="4" w:space="0"/>
        <w:bottom w:val="single" w:color="000000" w:sz="4" w:space="0"/>
      </w:pBdr>
      <w:spacing w:before="100" w:after="100"/>
      <w:jc w:val="left"/>
      <w:textAlignment w:val="center"/>
    </w:pPr>
    <w:rPr>
      <w:rFonts w:ascii="宋体" w:hAnsi="宋体" w:cs="宋体"/>
      <w:kern w:val="0"/>
      <w:sz w:val="24"/>
    </w:rPr>
  </w:style>
  <w:style w:type="paragraph" w:customStyle="1" w:styleId="189">
    <w:name w:val="标题2"/>
    <w:basedOn w:val="4"/>
    <w:qFormat/>
    <w:uiPriority w:val="0"/>
    <w:pPr>
      <w:numPr>
        <w:ilvl w:val="0"/>
        <w:numId w:val="0"/>
      </w:numPr>
      <w:spacing w:before="0" w:after="0" w:line="312" w:lineRule="auto"/>
      <w:ind w:firstLine="200"/>
      <w:jc w:val="center"/>
      <w:outlineLvl w:val="9"/>
    </w:pPr>
    <w:rPr>
      <w:rFonts w:ascii="宋体" w:hAnsi="宋体"/>
      <w:bCs w:val="0"/>
      <w:sz w:val="30"/>
      <w:szCs w:val="20"/>
    </w:rPr>
  </w:style>
  <w:style w:type="paragraph" w:customStyle="1" w:styleId="190">
    <w:name w:val="表格文字"/>
    <w:basedOn w:val="1"/>
    <w:qFormat/>
    <w:uiPriority w:val="0"/>
    <w:pPr>
      <w:spacing w:line="420" w:lineRule="atLeast"/>
      <w:jc w:val="left"/>
      <w:textAlignment w:val="baseline"/>
    </w:pPr>
    <w:rPr>
      <w:kern w:val="0"/>
      <w:szCs w:val="20"/>
    </w:rPr>
  </w:style>
  <w:style w:type="paragraph" w:customStyle="1" w:styleId="191">
    <w:name w:val="zhengwen"/>
    <w:basedOn w:val="1"/>
    <w:qFormat/>
    <w:uiPriority w:val="0"/>
    <w:pPr>
      <w:tabs>
        <w:tab w:val="left" w:pos="1145"/>
      </w:tabs>
      <w:snapToGrid w:val="0"/>
      <w:spacing w:line="520" w:lineRule="exact"/>
      <w:ind w:left="1145" w:hanging="720"/>
    </w:pPr>
    <w:rPr>
      <w:bCs/>
      <w:sz w:val="28"/>
    </w:rPr>
  </w:style>
  <w:style w:type="paragraph" w:customStyle="1" w:styleId="192">
    <w:name w:val="正文文本1"/>
    <w:qFormat/>
    <w:uiPriority w:val="0"/>
    <w:pPr>
      <w:widowControl w:val="0"/>
      <w:suppressAutoHyphens/>
      <w:autoSpaceDE w:val="0"/>
      <w:bidi w:val="0"/>
      <w:spacing w:before="170" w:after="0" w:line="300" w:lineRule="atLeast"/>
      <w:ind w:left="1134" w:firstLine="420"/>
      <w:jc w:val="both"/>
    </w:pPr>
    <w:rPr>
      <w:rFonts w:ascii="Times New Roman" w:hAnsi="Times New Roman" w:eastAsia="宋体" w:cs="Times New Roman"/>
      <w:color w:val="000000"/>
      <w:sz w:val="24"/>
      <w:szCs w:val="20"/>
      <w:lang w:val="en-US" w:eastAsia="zh-CN" w:bidi="ar-SA"/>
    </w:rPr>
  </w:style>
  <w:style w:type="paragraph" w:customStyle="1" w:styleId="193">
    <w:name w:val="Body text 1"/>
    <w:basedOn w:val="192"/>
    <w:qFormat/>
    <w:uiPriority w:val="0"/>
    <w:pPr>
      <w:tabs>
        <w:tab w:val="left" w:pos="1134"/>
      </w:tabs>
      <w:ind w:left="1134" w:hanging="1134"/>
    </w:pPr>
  </w:style>
  <w:style w:type="paragraph" w:customStyle="1" w:styleId="194">
    <w:name w:val="xl65"/>
    <w:basedOn w:val="1"/>
    <w:qFormat/>
    <w:uiPriority w:val="0"/>
    <w:pPr>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宋体" w:hAnsi="宋体" w:cs="宋体"/>
      <w:kern w:val="0"/>
      <w:sz w:val="18"/>
      <w:szCs w:val="18"/>
    </w:rPr>
  </w:style>
  <w:style w:type="paragraph" w:customStyle="1" w:styleId="195">
    <w:name w:val="xl93"/>
    <w:basedOn w:val="1"/>
    <w:qFormat/>
    <w:uiPriority w:val="0"/>
    <w:pPr>
      <w:pBdr>
        <w:top w:val="single" w:color="000000" w:sz="4" w:space="0"/>
        <w:left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196">
    <w:name w:val="批注主题 Char Char"/>
    <w:basedOn w:val="157"/>
    <w:next w:val="157"/>
    <w:qFormat/>
    <w:uiPriority w:val="0"/>
    <w:rPr>
      <w:b/>
      <w:szCs w:val="20"/>
    </w:rPr>
  </w:style>
  <w:style w:type="paragraph" w:customStyle="1" w:styleId="197">
    <w:name w:val="样式 宋体 小四 黑色 左 行距: 1.5 倍行距1"/>
    <w:basedOn w:val="1"/>
    <w:qFormat/>
    <w:uiPriority w:val="0"/>
    <w:pPr>
      <w:jc w:val="left"/>
    </w:pPr>
    <w:rPr>
      <w:rFonts w:ascii="宋体" w:hAnsi="宋体" w:cs="宋体"/>
      <w:color w:val="000000"/>
      <w:sz w:val="24"/>
      <w:szCs w:val="20"/>
    </w:rPr>
  </w:style>
  <w:style w:type="paragraph" w:customStyle="1" w:styleId="198">
    <w:name w:val="目录 81"/>
    <w:basedOn w:val="1"/>
    <w:next w:val="1"/>
    <w:qFormat/>
    <w:uiPriority w:val="0"/>
    <w:pPr>
      <w:ind w:left="2940" w:firstLine="200"/>
    </w:pPr>
    <w:rPr>
      <w:rFonts w:ascii="Calibri" w:hAnsi="Calibri" w:cs="Calibri"/>
      <w:szCs w:val="22"/>
    </w:rPr>
  </w:style>
  <w:style w:type="paragraph" w:customStyle="1" w:styleId="199">
    <w:name w:val="cucd-4"/>
    <w:next w:val="1"/>
    <w:qFormat/>
    <w:uiPriority w:val="0"/>
    <w:pPr>
      <w:widowControl/>
      <w:suppressAutoHyphens/>
      <w:bidi w:val="0"/>
      <w:spacing w:line="360" w:lineRule="auto"/>
      <w:ind w:firstLine="482"/>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200">
    <w:name w:val="1.1"/>
    <w:basedOn w:val="5"/>
    <w:qFormat/>
    <w:uiPriority w:val="0"/>
    <w:pPr>
      <w:keepNext w:val="0"/>
      <w:keepLines w:val="0"/>
      <w:numPr>
        <w:ilvl w:val="0"/>
        <w:numId w:val="0"/>
      </w:numPr>
      <w:autoSpaceDE w:val="0"/>
      <w:spacing w:before="0" w:after="0"/>
      <w:ind w:firstLine="200"/>
      <w:jc w:val="left"/>
      <w:outlineLvl w:val="2"/>
    </w:pPr>
    <w:rPr>
      <w:rFonts w:ascii="宋体" w:hAnsi="宋体" w:eastAsia="宋体" w:cs="宋体"/>
      <w:b w:val="0"/>
      <w:bCs w:val="0"/>
      <w:kern w:val="0"/>
      <w:sz w:val="21"/>
      <w:szCs w:val="20"/>
    </w:rPr>
  </w:style>
  <w:style w:type="paragraph" w:customStyle="1" w:styleId="201">
    <w:name w:val="招标文件1.1.1.1"/>
    <w:basedOn w:val="1"/>
    <w:qFormat/>
    <w:uiPriority w:val="0"/>
    <w:pPr>
      <w:spacing w:before="120" w:after="120" w:line="480" w:lineRule="exact"/>
      <w:ind w:left="284" w:firstLine="200"/>
      <w:jc w:val="left"/>
      <w:outlineLvl w:val="4"/>
    </w:pPr>
    <w:rPr>
      <w:rFonts w:ascii="宋体" w:hAnsi="宋体"/>
      <w:b/>
      <w:spacing w:val="10"/>
      <w:w w:val="95"/>
      <w:sz w:val="24"/>
      <w:szCs w:val="21"/>
    </w:rPr>
  </w:style>
  <w:style w:type="paragraph" w:customStyle="1" w:styleId="202">
    <w:name w:val="目录 31"/>
    <w:basedOn w:val="1"/>
    <w:next w:val="1"/>
    <w:qFormat/>
    <w:uiPriority w:val="0"/>
    <w:pPr>
      <w:ind w:left="840" w:firstLine="200"/>
    </w:pPr>
  </w:style>
  <w:style w:type="paragraph" w:customStyle="1" w:styleId="203">
    <w:name w:val="目录 61"/>
    <w:basedOn w:val="1"/>
    <w:next w:val="1"/>
    <w:qFormat/>
    <w:uiPriority w:val="0"/>
    <w:pPr>
      <w:ind w:left="2100" w:firstLine="200"/>
    </w:pPr>
    <w:rPr>
      <w:rFonts w:ascii="Calibri" w:hAnsi="Calibri" w:cs="Calibri"/>
      <w:szCs w:val="22"/>
    </w:rPr>
  </w:style>
  <w:style w:type="paragraph" w:customStyle="1" w:styleId="204">
    <w:name w:val="xl60"/>
    <w:basedOn w:val="1"/>
    <w:qFormat/>
    <w:uiPriority w:val="0"/>
    <w:pPr>
      <w:pBdr>
        <w:top w:val="single" w:color="000000" w:sz="4" w:space="0"/>
        <w:left w:val="single" w:color="000000" w:sz="4" w:space="0"/>
        <w:bottom w:val="single" w:color="000000" w:sz="4" w:space="0"/>
      </w:pBdr>
      <w:spacing w:before="100" w:after="100"/>
      <w:jc w:val="center"/>
      <w:textAlignment w:val="center"/>
    </w:pPr>
    <w:rPr>
      <w:rFonts w:eastAsia="Arial Unicode MS;宋体"/>
      <w:kern w:val="0"/>
      <w:szCs w:val="20"/>
    </w:rPr>
  </w:style>
  <w:style w:type="paragraph" w:customStyle="1" w:styleId="205">
    <w:name w:val="xl90"/>
    <w:basedOn w:val="1"/>
    <w:qFormat/>
    <w:uiPriority w:val="0"/>
    <w:pPr>
      <w:pBdr>
        <w:top w:val="single" w:color="000000" w:sz="4" w:space="0"/>
        <w:left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206">
    <w:name w:val="目录 11"/>
    <w:basedOn w:val="1"/>
    <w:next w:val="1"/>
    <w:qFormat/>
    <w:uiPriority w:val="0"/>
    <w:pPr>
      <w:tabs>
        <w:tab w:val="right" w:leader="dot" w:pos="8296"/>
      </w:tabs>
      <w:ind w:left="850" w:hanging="848"/>
      <w:jc w:val="center"/>
    </w:pPr>
  </w:style>
  <w:style w:type="paragraph" w:customStyle="1" w:styleId="207">
    <w:name w:val="目录 21"/>
    <w:basedOn w:val="1"/>
    <w:next w:val="1"/>
    <w:qFormat/>
    <w:uiPriority w:val="0"/>
    <w:pPr>
      <w:tabs>
        <w:tab w:val="right" w:leader="dot" w:pos="8295"/>
      </w:tabs>
      <w:ind w:left="205" w:firstLine="200"/>
    </w:pPr>
  </w:style>
  <w:style w:type="paragraph" w:customStyle="1" w:styleId="208">
    <w:name w:val="条文 4"/>
    <w:next w:val="1"/>
    <w:qFormat/>
    <w:uiPriority w:val="0"/>
    <w:pPr>
      <w:widowControl/>
      <w:suppressAutoHyphens/>
      <w:bidi w:val="0"/>
      <w:spacing w:line="310" w:lineRule="exact"/>
      <w:ind w:left="2520" w:hanging="420"/>
      <w:jc w:val="both"/>
    </w:pPr>
    <w:rPr>
      <w:rFonts w:ascii="Times New Roman" w:hAnsi="Times New Roman" w:eastAsia="黑体" w:cs="Times New Roman"/>
      <w:color w:val="auto"/>
      <w:sz w:val="21"/>
      <w:szCs w:val="20"/>
      <w:lang w:val="en-US" w:eastAsia="zh-CN" w:bidi="ar-SA"/>
    </w:rPr>
  </w:style>
  <w:style w:type="paragraph" w:customStyle="1" w:styleId="209">
    <w:name w:val="font13"/>
    <w:basedOn w:val="1"/>
    <w:qFormat/>
    <w:uiPriority w:val="0"/>
    <w:pPr>
      <w:spacing w:before="100" w:after="100"/>
      <w:jc w:val="left"/>
    </w:pPr>
    <w:rPr>
      <w:rFonts w:ascii="宋体" w:hAnsi="宋体" w:cs="Arial Unicode MS;宋体"/>
      <w:color w:val="000000"/>
      <w:kern w:val="0"/>
      <w:sz w:val="18"/>
      <w:szCs w:val="18"/>
    </w:rPr>
  </w:style>
  <w:style w:type="paragraph" w:customStyle="1" w:styleId="210">
    <w:name w:val="目录 41"/>
    <w:basedOn w:val="1"/>
    <w:next w:val="1"/>
    <w:qFormat/>
    <w:uiPriority w:val="0"/>
    <w:pPr>
      <w:ind w:left="1260" w:firstLine="200"/>
    </w:pPr>
    <w:rPr>
      <w:rFonts w:ascii="Calibri" w:hAnsi="Calibri" w:cs="Calibri"/>
      <w:szCs w:val="22"/>
    </w:rPr>
  </w:style>
  <w:style w:type="paragraph" w:customStyle="1" w:styleId="211">
    <w:name w:val="目录 71"/>
    <w:basedOn w:val="1"/>
    <w:next w:val="1"/>
    <w:qFormat/>
    <w:uiPriority w:val="0"/>
    <w:pPr>
      <w:ind w:left="2520" w:firstLine="200"/>
    </w:pPr>
    <w:rPr>
      <w:rFonts w:ascii="Calibri" w:hAnsi="Calibri" w:cs="Calibri"/>
      <w:szCs w:val="22"/>
    </w:rPr>
  </w:style>
  <w:style w:type="paragraph" w:customStyle="1" w:styleId="212">
    <w:name w:val="2册标题4"/>
    <w:basedOn w:val="1"/>
    <w:next w:val="1"/>
    <w:qFormat/>
    <w:uiPriority w:val="0"/>
    <w:pPr>
      <w:spacing w:line="300" w:lineRule="auto"/>
      <w:ind w:left="420" w:firstLine="200"/>
      <w:outlineLvl w:val="3"/>
    </w:pPr>
    <w:rPr>
      <w:rFonts w:ascii="Arial" w:hAnsi="Arial" w:eastAsia="幼圆" w:cs="Arial"/>
      <w:b/>
      <w:sz w:val="24"/>
    </w:rPr>
  </w:style>
  <w:style w:type="paragraph" w:customStyle="1" w:styleId="213">
    <w:name w:val="目录 51"/>
    <w:basedOn w:val="1"/>
    <w:next w:val="1"/>
    <w:qFormat/>
    <w:uiPriority w:val="0"/>
    <w:pPr>
      <w:ind w:left="1680" w:firstLine="200"/>
    </w:pPr>
    <w:rPr>
      <w:rFonts w:ascii="Calibri" w:hAnsi="Calibri" w:cs="Calibri"/>
      <w:szCs w:val="22"/>
    </w:rPr>
  </w:style>
  <w:style w:type="paragraph" w:customStyle="1" w:styleId="214">
    <w:name w:val="目录 91"/>
    <w:basedOn w:val="1"/>
    <w:next w:val="1"/>
    <w:qFormat/>
    <w:uiPriority w:val="0"/>
    <w:pPr>
      <w:ind w:left="3360" w:firstLine="200"/>
    </w:pPr>
    <w:rPr>
      <w:rFonts w:ascii="Calibri" w:hAnsi="Calibri" w:cs="Calibri"/>
      <w:szCs w:val="22"/>
    </w:rPr>
  </w:style>
  <w:style w:type="paragraph" w:customStyle="1" w:styleId="215">
    <w:name w:val="纯文本1"/>
    <w:basedOn w:val="1"/>
    <w:qFormat/>
    <w:uiPriority w:val="0"/>
    <w:rPr>
      <w:rFonts w:ascii="宋体" w:hAnsi="宋体" w:cs="Courier New"/>
      <w:szCs w:val="21"/>
    </w:rPr>
  </w:style>
  <w:style w:type="paragraph" w:customStyle="1" w:styleId="216">
    <w:name w:val="xl40"/>
    <w:basedOn w:val="1"/>
    <w:qFormat/>
    <w:uiPriority w:val="0"/>
    <w:pPr>
      <w:pBdr>
        <w:top w:val="single" w:color="000000" w:sz="4" w:space="0"/>
        <w:left w:val="single" w:color="000000" w:sz="4" w:space="0"/>
        <w:bottom w:val="single" w:color="000000" w:sz="4" w:space="0"/>
        <w:right w:val="single" w:color="000000" w:sz="8" w:space="0"/>
      </w:pBdr>
      <w:spacing w:before="100" w:after="100"/>
      <w:jc w:val="center"/>
      <w:textAlignment w:val="center"/>
    </w:pPr>
    <w:rPr>
      <w:kern w:val="0"/>
      <w:sz w:val="20"/>
      <w:szCs w:val="20"/>
    </w:rPr>
  </w:style>
  <w:style w:type="paragraph" w:customStyle="1" w:styleId="217">
    <w:name w:val="xl95"/>
    <w:basedOn w:val="1"/>
    <w:qFormat/>
    <w:uiPriority w:val="0"/>
    <w:pPr>
      <w:spacing w:before="100" w:after="100"/>
      <w:jc w:val="left"/>
      <w:textAlignment w:val="center"/>
    </w:pPr>
    <w:rPr>
      <w:rFonts w:ascii="宋体" w:hAnsi="宋体" w:cs="宋体"/>
      <w:kern w:val="0"/>
      <w:sz w:val="24"/>
    </w:rPr>
  </w:style>
  <w:style w:type="paragraph" w:customStyle="1" w:styleId="218">
    <w:name w:val="xl76"/>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left"/>
      <w:textAlignment w:val="center"/>
    </w:pPr>
    <w:rPr>
      <w:rFonts w:ascii="宋体" w:hAnsi="宋体" w:cs="宋体"/>
      <w:kern w:val="0"/>
      <w:sz w:val="24"/>
    </w:rPr>
  </w:style>
  <w:style w:type="paragraph" w:customStyle="1" w:styleId="219">
    <w:name w:val="样式 标题 1 + 黑体 三号 非加粗 居中 段前: 6 磅 段后: 6 磅 行距: 固定值 20 磅"/>
    <w:basedOn w:val="4"/>
    <w:qFormat/>
    <w:uiPriority w:val="0"/>
    <w:pPr>
      <w:numPr>
        <w:ilvl w:val="0"/>
        <w:numId w:val="0"/>
      </w:numPr>
      <w:spacing w:before="120" w:after="120" w:line="400" w:lineRule="exact"/>
      <w:ind w:firstLine="200"/>
      <w:jc w:val="center"/>
      <w:outlineLvl w:val="9"/>
    </w:pPr>
    <w:rPr>
      <w:rFonts w:ascii="黑体" w:hAnsi="黑体" w:eastAsia="黑体" w:cs="宋体"/>
      <w:b w:val="0"/>
      <w:bCs w:val="0"/>
      <w:sz w:val="32"/>
      <w:szCs w:val="20"/>
    </w:rPr>
  </w:style>
  <w:style w:type="paragraph" w:customStyle="1" w:styleId="220">
    <w:name w:val="Char Char Char Char Char Char Char"/>
    <w:basedOn w:val="1"/>
    <w:qFormat/>
    <w:uiPriority w:val="0"/>
    <w:rPr>
      <w:rFonts w:ascii="仿宋_GB2312;仿宋" w:hAnsi="仿宋_GB2312;仿宋" w:eastAsia="仿宋_GB2312;仿宋"/>
      <w:b/>
      <w:sz w:val="32"/>
      <w:szCs w:val="32"/>
    </w:rPr>
  </w:style>
  <w:style w:type="paragraph" w:customStyle="1" w:styleId="221">
    <w:name w:val="333"/>
    <w:basedOn w:val="1"/>
    <w:qFormat/>
    <w:uiPriority w:val="0"/>
    <w:pPr>
      <w:tabs>
        <w:tab w:val="left" w:pos="9083"/>
      </w:tabs>
      <w:ind w:right="1106" w:firstLine="200"/>
    </w:pPr>
    <w:rPr>
      <w:rFonts w:ascii="宋体" w:hAnsi="宋体" w:cs="宋体"/>
      <w:sz w:val="24"/>
    </w:rPr>
  </w:style>
  <w:style w:type="paragraph" w:customStyle="1" w:styleId="222">
    <w:name w:val="xl31"/>
    <w:basedOn w:val="1"/>
    <w:qFormat/>
    <w:uiPriority w:val="0"/>
    <w:pPr>
      <w:spacing w:before="100" w:after="100"/>
      <w:jc w:val="center"/>
      <w:textAlignment w:val="center"/>
    </w:pPr>
    <w:rPr>
      <w:rFonts w:ascii="宋体" w:hAnsi="宋体" w:cs="宋体"/>
      <w:b/>
      <w:bCs/>
      <w:color w:val="000000"/>
      <w:kern w:val="0"/>
      <w:sz w:val="32"/>
      <w:szCs w:val="32"/>
    </w:rPr>
  </w:style>
  <w:style w:type="paragraph" w:customStyle="1" w:styleId="223">
    <w:name w:val="xl48"/>
    <w:basedOn w:val="1"/>
    <w:qFormat/>
    <w:uiPriority w:val="0"/>
    <w:pPr>
      <w:pBdr>
        <w:top w:val="single" w:color="000000" w:sz="4" w:space="0"/>
        <w:left w:val="single" w:color="000000" w:sz="8" w:space="0"/>
        <w:right w:val="single" w:color="000000" w:sz="4" w:space="0"/>
      </w:pBdr>
      <w:spacing w:before="100" w:after="100"/>
      <w:jc w:val="center"/>
      <w:textAlignment w:val="center"/>
    </w:pPr>
    <w:rPr>
      <w:rFonts w:ascii="宋体" w:hAnsi="宋体" w:cs="宋体"/>
      <w:kern w:val="0"/>
      <w:sz w:val="24"/>
    </w:rPr>
  </w:style>
  <w:style w:type="paragraph" w:customStyle="1" w:styleId="224">
    <w:name w:val="样式 标题 2 + (西文) Times New Roman (中文) 仿宋_GB2312 居中 段前: 6 磅 段后:..."/>
    <w:basedOn w:val="5"/>
    <w:qFormat/>
    <w:uiPriority w:val="0"/>
    <w:pPr>
      <w:numPr>
        <w:ilvl w:val="0"/>
        <w:numId w:val="0"/>
      </w:numPr>
      <w:spacing w:before="120" w:after="120"/>
      <w:ind w:firstLine="200"/>
      <w:jc w:val="left"/>
      <w:outlineLvl w:val="9"/>
    </w:pPr>
    <w:rPr>
      <w:rFonts w:ascii="Times New Roman" w:hAnsi="Times New Roman" w:eastAsia="仿宋_GB2312;仿宋" w:cs="宋体"/>
      <w:szCs w:val="20"/>
    </w:rPr>
  </w:style>
  <w:style w:type="paragraph" w:customStyle="1" w:styleId="225">
    <w:name w:val="Default"/>
    <w:qFormat/>
    <w:uiPriority w:val="0"/>
    <w:pPr>
      <w:widowControl w:val="0"/>
      <w:suppressAutoHyphens/>
      <w:autoSpaceDE w:val="0"/>
      <w:bidi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26">
    <w:name w:val="样式 宋体 小四 首行缩进:  0.93 厘米 段前: 11.15 磅 段后: 11.15 磅1"/>
    <w:basedOn w:val="225"/>
    <w:next w:val="225"/>
    <w:qFormat/>
    <w:uiPriority w:val="0"/>
    <w:rPr>
      <w:rFonts w:ascii="宋体" w:hAnsi="宋体"/>
      <w:color w:val="000000"/>
    </w:rPr>
  </w:style>
  <w:style w:type="paragraph" w:customStyle="1" w:styleId="227">
    <w:name w:val="Char Char Char Char11"/>
    <w:basedOn w:val="1"/>
    <w:qFormat/>
    <w:uiPriority w:val="0"/>
    <w:pPr>
      <w:shd w:val="clear" w:fill="000080"/>
      <w:spacing w:line="436" w:lineRule="exact"/>
      <w:ind w:left="357" w:firstLine="200"/>
      <w:jc w:val="left"/>
      <w:outlineLvl w:val="3"/>
    </w:pPr>
    <w:rPr>
      <w:rFonts w:ascii="Tahoma" w:hAnsi="Tahoma" w:cs="Tahoma"/>
      <w:b/>
      <w:sz w:val="24"/>
      <w:szCs w:val="28"/>
      <w:shd w:val="clear" w:fill="000080"/>
    </w:rPr>
  </w:style>
  <w:style w:type="paragraph" w:customStyle="1" w:styleId="228">
    <w:name w:val="Char"/>
    <w:basedOn w:val="1"/>
    <w:qFormat/>
    <w:uiPriority w:val="0"/>
    <w:pPr>
      <w:tabs>
        <w:tab w:val="left" w:pos="360"/>
      </w:tabs>
    </w:pPr>
    <w:rPr>
      <w:sz w:val="24"/>
    </w:rPr>
  </w:style>
  <w:style w:type="paragraph" w:customStyle="1" w:styleId="229">
    <w:name w:val="xl47"/>
    <w:basedOn w:val="1"/>
    <w:qFormat/>
    <w:uiPriority w:val="0"/>
    <w:pPr>
      <w:pBdr>
        <w:bottom w:val="single" w:color="000000" w:sz="8" w:space="0"/>
      </w:pBdr>
      <w:spacing w:before="100" w:after="100"/>
      <w:jc w:val="center"/>
      <w:textAlignment w:val="center"/>
    </w:pPr>
    <w:rPr>
      <w:rFonts w:ascii="隶书" w:hAnsi="隶书" w:eastAsia="隶书" w:cs="宋体"/>
      <w:kern w:val="0"/>
      <w:sz w:val="44"/>
      <w:szCs w:val="44"/>
    </w:rPr>
  </w:style>
  <w:style w:type="paragraph" w:customStyle="1" w:styleId="230">
    <w:name w:val="条文 3"/>
    <w:next w:val="1"/>
    <w:qFormat/>
    <w:uiPriority w:val="0"/>
    <w:pPr>
      <w:widowControl/>
      <w:suppressAutoHyphens/>
      <w:bidi w:val="0"/>
      <w:spacing w:line="310" w:lineRule="exact"/>
      <w:ind w:left="1680" w:hanging="420"/>
      <w:jc w:val="both"/>
    </w:pPr>
    <w:rPr>
      <w:rFonts w:ascii="Times New Roman" w:hAnsi="Times New Roman" w:eastAsia="黑体" w:cs="Times New Roman"/>
      <w:color w:val="auto"/>
      <w:sz w:val="21"/>
      <w:szCs w:val="20"/>
      <w:lang w:val="en-US" w:eastAsia="zh-CN" w:bidi="ar-SA"/>
    </w:rPr>
  </w:style>
  <w:style w:type="paragraph" w:customStyle="1" w:styleId="231">
    <w:name w:val="xl79"/>
    <w:basedOn w:val="1"/>
    <w:qFormat/>
    <w:uiPriority w:val="0"/>
    <w:pPr>
      <w:pBdr>
        <w:top w:val="single" w:color="000000" w:sz="4" w:space="0"/>
        <w:left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232">
    <w:name w:val="Char Char Char Char"/>
    <w:basedOn w:val="1"/>
    <w:qFormat/>
    <w:uiPriority w:val="0"/>
    <w:pPr>
      <w:tabs>
        <w:tab w:val="left" w:pos="360"/>
      </w:tabs>
    </w:pPr>
    <w:rPr>
      <w:sz w:val="24"/>
    </w:rPr>
  </w:style>
  <w:style w:type="paragraph" w:customStyle="1" w:styleId="233">
    <w:name w:val="样式1"/>
    <w:basedOn w:val="21"/>
    <w:qFormat/>
    <w:uiPriority w:val="0"/>
    <w:pPr>
      <w:pBdr>
        <w:bottom w:val="none" w:color="auto" w:sz="0" w:space="0"/>
      </w:pBdr>
      <w:autoSpaceDE w:val="0"/>
      <w:snapToGrid/>
      <w:textAlignment w:val="baseline"/>
    </w:pPr>
    <w:rPr>
      <w:rFonts w:ascii="宋体" w:hAnsi="宋体"/>
      <w:kern w:val="0"/>
      <w:szCs w:val="20"/>
    </w:rPr>
  </w:style>
  <w:style w:type="paragraph" w:customStyle="1" w:styleId="234">
    <w:name w:val="Char Char Char Char Char Char Char Char Char Char Char Char Char Char Char Char Char Char Char Char Char Char Char Char2 Char"/>
    <w:basedOn w:val="1"/>
    <w:qFormat/>
    <w:uiPriority w:val="0"/>
    <w:pPr>
      <w:spacing w:before="0" w:after="160" w:line="240" w:lineRule="exact"/>
      <w:jc w:val="center"/>
    </w:pPr>
    <w:rPr>
      <w:rFonts w:ascii="黑体" w:hAnsi="黑体" w:eastAsia="黑体" w:cs="Verdana"/>
      <w:kern w:val="0"/>
      <w:sz w:val="32"/>
      <w:szCs w:val="32"/>
      <w:lang w:eastAsia="en-US"/>
    </w:rPr>
  </w:style>
  <w:style w:type="paragraph" w:customStyle="1" w:styleId="235">
    <w:name w:val="附件"/>
    <w:basedOn w:val="1"/>
    <w:qFormat/>
    <w:uiPriority w:val="0"/>
    <w:pPr>
      <w:spacing w:line="480" w:lineRule="auto"/>
    </w:pPr>
    <w:rPr>
      <w:rFonts w:ascii="黑体" w:hAnsi="黑体" w:eastAsia="黑体"/>
      <w:b/>
      <w:sz w:val="36"/>
      <w:szCs w:val="20"/>
    </w:rPr>
  </w:style>
  <w:style w:type="paragraph" w:customStyle="1" w:styleId="236">
    <w:name w:val="修订1"/>
    <w:qFormat/>
    <w:uiPriority w:val="0"/>
    <w:pPr>
      <w:widowControl/>
      <w:suppressAutoHyphens/>
      <w:bidi w:val="0"/>
      <w:spacing w:line="360" w:lineRule="auto"/>
      <w:ind w:firstLine="420"/>
      <w:jc w:val="both"/>
    </w:pPr>
    <w:rPr>
      <w:rFonts w:ascii="Times New Roman" w:hAnsi="Times New Roman" w:eastAsia="宋体" w:cs="Times New Roman"/>
      <w:color w:val="auto"/>
      <w:kern w:val="2"/>
      <w:sz w:val="21"/>
      <w:szCs w:val="24"/>
      <w:lang w:val="en-US" w:eastAsia="zh-CN" w:bidi="ar-SA"/>
    </w:rPr>
  </w:style>
  <w:style w:type="paragraph" w:customStyle="1" w:styleId="237">
    <w:name w:val="xl100"/>
    <w:basedOn w:val="1"/>
    <w:qFormat/>
    <w:uiPriority w:val="0"/>
    <w:pPr>
      <w:pBdr>
        <w:top w:val="single" w:color="000000" w:sz="4" w:space="0"/>
        <w:left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238">
    <w:name w:val="通用专用"/>
    <w:basedOn w:val="1"/>
    <w:qFormat/>
    <w:uiPriority w:val="0"/>
    <w:pPr>
      <w:jc w:val="center"/>
    </w:pPr>
    <w:rPr>
      <w:rFonts w:ascii="宋体" w:hAnsi="宋体"/>
      <w:b/>
      <w:sz w:val="36"/>
      <w:szCs w:val="20"/>
    </w:rPr>
  </w:style>
  <w:style w:type="paragraph" w:customStyle="1" w:styleId="239">
    <w:name w:val="xl50"/>
    <w:basedOn w:val="1"/>
    <w:qFormat/>
    <w:uiPriority w:val="0"/>
    <w:pPr>
      <w:pBdr>
        <w:top w:val="single" w:color="000000" w:sz="4" w:space="0"/>
        <w:left w:val="single" w:color="000000" w:sz="4" w:space="31"/>
        <w:bottom w:val="single" w:color="000000" w:sz="4" w:space="0"/>
        <w:right w:val="single" w:color="000000" w:sz="4" w:space="0"/>
      </w:pBdr>
      <w:spacing w:before="100" w:after="100"/>
      <w:jc w:val="left"/>
      <w:textAlignment w:val="center"/>
    </w:pPr>
    <w:rPr>
      <w:rFonts w:ascii="楷体_GB2312;楷体" w:hAnsi="楷体_GB2312;楷体" w:eastAsia="楷体_GB2312;楷体" w:cs="宋体"/>
      <w:kern w:val="0"/>
      <w:sz w:val="24"/>
    </w:rPr>
  </w:style>
  <w:style w:type="paragraph" w:customStyle="1" w:styleId="240">
    <w:name w:val="样式 标题 3 + 仿宋_GB2312 小四 段前: 0 磅 段后: 0 磅"/>
    <w:basedOn w:val="6"/>
    <w:qFormat/>
    <w:uiPriority w:val="0"/>
    <w:pPr>
      <w:numPr>
        <w:ilvl w:val="0"/>
        <w:numId w:val="0"/>
      </w:numPr>
      <w:spacing w:before="120" w:after="0" w:line="412" w:lineRule="auto"/>
      <w:ind w:firstLine="200"/>
      <w:jc w:val="center"/>
      <w:outlineLvl w:val="9"/>
    </w:pPr>
    <w:rPr>
      <w:rFonts w:ascii="仿宋_GB2312;仿宋" w:hAnsi="仿宋_GB2312;仿宋" w:eastAsia="仿宋_GB2312;仿宋" w:cs="宋体"/>
      <w:kern w:val="0"/>
      <w:szCs w:val="20"/>
    </w:rPr>
  </w:style>
  <w:style w:type="paragraph" w:customStyle="1" w:styleId="241">
    <w:name w:val="样式 样式 标题 3 + 仿宋_GB2312 小四 段前: 0 磅 段后: 0 磅 + 段前: 0.5 行"/>
    <w:basedOn w:val="240"/>
    <w:qFormat/>
    <w:uiPriority w:val="0"/>
    <w:pPr>
      <w:jc w:val="both"/>
    </w:pPr>
    <w:rPr>
      <w:rFonts w:ascii="宋体" w:hAnsi="宋体" w:eastAsia="宋体"/>
      <w:b w:val="0"/>
    </w:rPr>
  </w:style>
  <w:style w:type="paragraph" w:customStyle="1" w:styleId="242">
    <w:name w:val="Char Char Char Char Char Char Char Char Char Char"/>
    <w:basedOn w:val="1"/>
    <w:qFormat/>
    <w:uiPriority w:val="0"/>
    <w:rPr>
      <w:rFonts w:ascii="Tahoma" w:hAnsi="Tahoma" w:cs="仿宋_GB2312;仿宋"/>
      <w:sz w:val="24"/>
      <w:szCs w:val="20"/>
    </w:rPr>
  </w:style>
  <w:style w:type="paragraph" w:customStyle="1" w:styleId="243">
    <w:name w:val="xl26"/>
    <w:basedOn w:val="1"/>
    <w:qFormat/>
    <w:uiPriority w:val="0"/>
    <w:pPr>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宋体" w:hAnsi="宋体" w:cs="宋体"/>
      <w:kern w:val="0"/>
      <w:sz w:val="18"/>
      <w:szCs w:val="18"/>
    </w:rPr>
  </w:style>
  <w:style w:type="paragraph" w:customStyle="1" w:styleId="244">
    <w:name w:val="样式 纯文本 + 居中 行距: 最小值 9 磅"/>
    <w:basedOn w:val="161"/>
    <w:qFormat/>
    <w:uiPriority w:val="0"/>
    <w:pPr>
      <w:spacing w:line="180" w:lineRule="atLeast"/>
      <w:jc w:val="left"/>
    </w:pPr>
    <w:rPr>
      <w:rFonts w:cs="宋体"/>
      <w:sz w:val="24"/>
      <w:szCs w:val="20"/>
    </w:rPr>
  </w:style>
  <w:style w:type="paragraph" w:customStyle="1" w:styleId="245">
    <w:name w:val="1."/>
    <w:basedOn w:val="1"/>
    <w:qFormat/>
    <w:uiPriority w:val="0"/>
    <w:pPr>
      <w:tabs>
        <w:tab w:val="left" w:pos="425"/>
      </w:tabs>
      <w:ind w:firstLine="482"/>
    </w:pPr>
    <w:rPr>
      <w:sz w:val="28"/>
      <w:szCs w:val="20"/>
    </w:rPr>
  </w:style>
  <w:style w:type="paragraph" w:customStyle="1" w:styleId="246">
    <w:name w:val="样式 (西文) 宋体 行距: 1.5 倍行距"/>
    <w:basedOn w:val="1"/>
    <w:qFormat/>
    <w:uiPriority w:val="0"/>
    <w:rPr>
      <w:rFonts w:ascii="宋体" w:hAnsi="宋体" w:cs="宋体"/>
      <w:szCs w:val="20"/>
    </w:rPr>
  </w:style>
  <w:style w:type="paragraph" w:customStyle="1" w:styleId="247">
    <w:name w:val="CM226"/>
    <w:basedOn w:val="1"/>
    <w:next w:val="1"/>
    <w:qFormat/>
    <w:uiPriority w:val="0"/>
    <w:pPr>
      <w:autoSpaceDE w:val="0"/>
      <w:spacing w:before="0" w:after="2445"/>
      <w:jc w:val="left"/>
    </w:pPr>
    <w:rPr>
      <w:rFonts w:ascii="宋体" w:hAnsi="宋体"/>
      <w:kern w:val="0"/>
      <w:sz w:val="24"/>
    </w:rPr>
  </w:style>
  <w:style w:type="paragraph" w:customStyle="1" w:styleId="248">
    <w:name w:val="xl59"/>
    <w:basedOn w:val="1"/>
    <w:qFormat/>
    <w:uiPriority w:val="0"/>
    <w:pPr>
      <w:pBdr>
        <w:bottom w:val="single" w:color="000000" w:sz="4" w:space="0"/>
      </w:pBdr>
      <w:spacing w:before="100" w:after="100"/>
      <w:jc w:val="center"/>
      <w:textAlignment w:val="center"/>
    </w:pPr>
    <w:rPr>
      <w:rFonts w:ascii="Arial Unicode MS;宋体" w:hAnsi="Arial Unicode MS;宋体" w:eastAsia="Arial Unicode MS;宋体" w:cs="Arial Unicode MS;宋体"/>
      <w:kern w:val="0"/>
      <w:szCs w:val="20"/>
    </w:rPr>
  </w:style>
  <w:style w:type="paragraph" w:customStyle="1" w:styleId="249">
    <w:name w:val="Char Char Char Char Char Char Char Char Char Char Char Char Char"/>
    <w:basedOn w:val="1"/>
    <w:qFormat/>
    <w:uiPriority w:val="0"/>
    <w:rPr>
      <w:rFonts w:ascii="仿宋_GB2312;仿宋" w:hAnsi="仿宋_GB2312;仿宋" w:eastAsia="仿宋_GB2312;仿宋"/>
      <w:b/>
      <w:sz w:val="32"/>
      <w:szCs w:val="32"/>
    </w:rPr>
  </w:style>
  <w:style w:type="paragraph" w:customStyle="1" w:styleId="250">
    <w:name w:val="xl92"/>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251">
    <w:name w:val="xl51"/>
    <w:basedOn w:val="1"/>
    <w:qFormat/>
    <w:uiPriority w:val="0"/>
    <w:pPr>
      <w:pBdr>
        <w:top w:val="single" w:color="000000" w:sz="8"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252">
    <w:name w:val="字元 字元 Char Char Char Char Char Char Char"/>
    <w:basedOn w:val="1"/>
    <w:qFormat/>
    <w:uiPriority w:val="0"/>
    <w:rPr>
      <w:rFonts w:ascii="Tahoma" w:hAnsi="Tahoma" w:cs="仿宋_GB2312;仿宋"/>
      <w:sz w:val="24"/>
      <w:szCs w:val="20"/>
    </w:rPr>
  </w:style>
  <w:style w:type="paragraph" w:customStyle="1" w:styleId="253">
    <w:name w:val="Char Char Char Char Char1 Char"/>
    <w:basedOn w:val="1"/>
    <w:qFormat/>
    <w:uiPriority w:val="0"/>
    <w:rPr>
      <w:rFonts w:eastAsia="黑体"/>
      <w:spacing w:val="20"/>
      <w:sz w:val="32"/>
      <w:szCs w:val="32"/>
    </w:rPr>
  </w:style>
  <w:style w:type="paragraph" w:customStyle="1" w:styleId="254">
    <w:name w:val="xl91"/>
    <w:basedOn w:val="1"/>
    <w:qFormat/>
    <w:uiPriority w:val="0"/>
    <w:pPr>
      <w:pBdr>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255">
    <w:name w:val="重点"/>
    <w:basedOn w:val="1"/>
    <w:qFormat/>
    <w:uiPriority w:val="0"/>
    <w:pPr>
      <w:tabs>
        <w:tab w:val="left" w:pos="0"/>
        <w:tab w:val="left" w:pos="420"/>
      </w:tabs>
      <w:snapToGrid w:val="0"/>
      <w:spacing w:line="560" w:lineRule="atLeast"/>
      <w:ind w:left="420" w:hanging="420"/>
    </w:pPr>
    <w:rPr>
      <w:kern w:val="2"/>
      <w:sz w:val="30"/>
      <w:szCs w:val="20"/>
    </w:rPr>
  </w:style>
  <w:style w:type="paragraph" w:customStyle="1" w:styleId="256">
    <w:name w:val="样式 表格 + 加粗"/>
    <w:basedOn w:val="181"/>
    <w:qFormat/>
    <w:uiPriority w:val="0"/>
    <w:rPr>
      <w:b/>
      <w:bCs/>
    </w:rPr>
  </w:style>
  <w:style w:type="paragraph" w:customStyle="1" w:styleId="257">
    <w:name w:val="xl49"/>
    <w:basedOn w:val="1"/>
    <w:qFormat/>
    <w:uiPriority w:val="0"/>
    <w:pPr>
      <w:pBdr>
        <w:top w:val="single" w:color="000000" w:sz="4" w:space="0"/>
        <w:left w:val="single" w:color="000000" w:sz="8" w:space="31"/>
        <w:bottom w:val="single" w:color="000000" w:sz="4" w:space="0"/>
        <w:right w:val="single" w:color="000000" w:sz="4" w:space="0"/>
      </w:pBdr>
      <w:spacing w:before="100" w:after="100"/>
      <w:jc w:val="left"/>
      <w:textAlignment w:val="center"/>
    </w:pPr>
    <w:rPr>
      <w:rFonts w:ascii="楷体_GB2312;楷体" w:hAnsi="楷体_GB2312;楷体" w:eastAsia="楷体_GB2312;楷体" w:cs="宋体"/>
      <w:kern w:val="0"/>
      <w:sz w:val="24"/>
    </w:rPr>
  </w:style>
  <w:style w:type="paragraph" w:customStyle="1" w:styleId="258">
    <w:name w:val="xl34"/>
    <w:basedOn w:val="1"/>
    <w:qFormat/>
    <w:uiPriority w:val="0"/>
    <w:pPr>
      <w:pBdr>
        <w:left w:val="single" w:color="000000" w:sz="4" w:space="0"/>
        <w:bottom w:val="single" w:color="000000" w:sz="4" w:space="0"/>
        <w:right w:val="single" w:color="000000" w:sz="4" w:space="0"/>
      </w:pBdr>
      <w:spacing w:before="100" w:after="100"/>
      <w:jc w:val="left"/>
      <w:textAlignment w:val="center"/>
    </w:pPr>
    <w:rPr>
      <w:kern w:val="0"/>
      <w:sz w:val="20"/>
      <w:szCs w:val="20"/>
    </w:rPr>
  </w:style>
  <w:style w:type="paragraph" w:customStyle="1" w:styleId="259">
    <w:name w:val="xl73"/>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260">
    <w:name w:val="font12"/>
    <w:basedOn w:val="1"/>
    <w:qFormat/>
    <w:uiPriority w:val="0"/>
    <w:pPr>
      <w:spacing w:before="100" w:after="100"/>
      <w:jc w:val="left"/>
    </w:pPr>
    <w:rPr>
      <w:rFonts w:ascii="宋体" w:hAnsi="宋体" w:cs="Arial Unicode MS;宋体"/>
      <w:b/>
      <w:bCs/>
      <w:color w:val="000000"/>
      <w:kern w:val="0"/>
      <w:sz w:val="16"/>
      <w:szCs w:val="16"/>
    </w:rPr>
  </w:style>
  <w:style w:type="paragraph" w:customStyle="1" w:styleId="261">
    <w:name w:val="xl54"/>
    <w:basedOn w:val="1"/>
    <w:qFormat/>
    <w:uiPriority w:val="0"/>
    <w:pPr>
      <w:pBdr>
        <w:top w:val="single" w:color="000000" w:sz="8" w:space="0"/>
        <w:left w:val="single" w:color="000000" w:sz="8" w:space="31"/>
        <w:bottom w:val="single" w:color="000000" w:sz="4" w:space="0"/>
        <w:right w:val="single" w:color="000000" w:sz="4" w:space="0"/>
      </w:pBdr>
      <w:spacing w:before="100" w:after="100"/>
      <w:jc w:val="left"/>
      <w:textAlignment w:val="center"/>
    </w:pPr>
    <w:rPr>
      <w:rFonts w:ascii="楷体_GB2312;楷体" w:hAnsi="楷体_GB2312;楷体" w:eastAsia="楷体_GB2312;楷体" w:cs="宋体"/>
      <w:kern w:val="0"/>
      <w:sz w:val="24"/>
    </w:rPr>
  </w:style>
  <w:style w:type="paragraph" w:customStyle="1" w:styleId="262">
    <w:name w:val="xl42"/>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黑体" w:hAnsi="黑体" w:eastAsia="黑体" w:cs="宋体"/>
      <w:kern w:val="0"/>
      <w:sz w:val="24"/>
    </w:rPr>
  </w:style>
  <w:style w:type="paragraph" w:customStyle="1" w:styleId="263">
    <w:name w:val="Char1"/>
    <w:basedOn w:val="1"/>
    <w:qFormat/>
    <w:uiPriority w:val="0"/>
    <w:rPr>
      <w:rFonts w:ascii="仿宋_GB2312;仿宋" w:hAnsi="仿宋_GB2312;仿宋" w:eastAsia="仿宋_GB2312;仿宋"/>
      <w:b/>
      <w:sz w:val="32"/>
      <w:szCs w:val="32"/>
    </w:rPr>
  </w:style>
  <w:style w:type="paragraph" w:customStyle="1" w:styleId="264">
    <w:name w:val="cucd-0"/>
    <w:qFormat/>
    <w:uiPriority w:val="0"/>
    <w:pPr>
      <w:widowControl/>
      <w:suppressAutoHyphens/>
      <w:bidi w:val="0"/>
      <w:spacing w:line="360" w:lineRule="auto"/>
      <w:ind w:firstLine="480"/>
      <w:jc w:val="both"/>
    </w:pPr>
    <w:rPr>
      <w:rFonts w:ascii="Times New Roman" w:hAnsi="Times New Roman" w:eastAsia="宋体" w:cs="Times New Roman"/>
      <w:color w:val="auto"/>
      <w:kern w:val="2"/>
      <w:sz w:val="24"/>
      <w:szCs w:val="24"/>
      <w:lang w:val="en-US" w:eastAsia="zh-CN" w:bidi="ar-SA"/>
    </w:rPr>
  </w:style>
  <w:style w:type="paragraph" w:customStyle="1" w:styleId="265">
    <w:name w:val="Tétière"/>
    <w:basedOn w:val="1"/>
    <w:qFormat/>
    <w:uiPriority w:val="0"/>
    <w:pPr>
      <w:spacing w:before="60" w:after="60"/>
      <w:jc w:val="center"/>
    </w:pPr>
    <w:rPr>
      <w:rFonts w:ascii="Arial" w:hAnsi="Arial" w:cs="Arial"/>
      <w:b/>
      <w:kern w:val="0"/>
      <w:sz w:val="16"/>
      <w:szCs w:val="20"/>
      <w:lang w:val="en-GB"/>
    </w:rPr>
  </w:style>
  <w:style w:type="paragraph" w:customStyle="1" w:styleId="266">
    <w:name w:val="xl24"/>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267">
    <w:name w:val="标题333"/>
    <w:basedOn w:val="1"/>
    <w:qFormat/>
    <w:uiPriority w:val="0"/>
    <w:rPr>
      <w:rFonts w:ascii="宋体" w:hAnsi="宋体" w:cs="宋体"/>
      <w:b/>
      <w:bCs/>
      <w:sz w:val="24"/>
      <w:szCs w:val="20"/>
    </w:rPr>
  </w:style>
  <w:style w:type="paragraph" w:customStyle="1" w:styleId="268">
    <w:name w:val="Char Char Char"/>
    <w:basedOn w:val="1"/>
    <w:qFormat/>
    <w:uiPriority w:val="0"/>
    <w:rPr>
      <w:rFonts w:ascii="仿宋_GB2312;仿宋" w:hAnsi="仿宋_GB2312;仿宋" w:eastAsia="仿宋_GB2312;仿宋"/>
      <w:b/>
      <w:sz w:val="32"/>
      <w:szCs w:val="32"/>
    </w:rPr>
  </w:style>
  <w:style w:type="paragraph" w:customStyle="1" w:styleId="269">
    <w:name w:val="xl101"/>
    <w:basedOn w:val="1"/>
    <w:qFormat/>
    <w:uiPriority w:val="0"/>
    <w:pPr>
      <w:pBdr>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270">
    <w:name w:val="xl32"/>
    <w:basedOn w:val="1"/>
    <w:qFormat/>
    <w:uiPriority w:val="0"/>
    <w:pPr>
      <w:spacing w:before="100" w:after="100"/>
      <w:jc w:val="left"/>
      <w:textAlignment w:val="center"/>
    </w:pPr>
    <w:rPr>
      <w:rFonts w:ascii="宋体" w:hAnsi="宋体" w:cs="宋体"/>
      <w:color w:val="000000"/>
      <w:kern w:val="0"/>
      <w:sz w:val="24"/>
    </w:rPr>
  </w:style>
  <w:style w:type="paragraph" w:customStyle="1" w:styleId="271">
    <w:name w:val="xl58"/>
    <w:basedOn w:val="1"/>
    <w:qFormat/>
    <w:uiPriority w:val="0"/>
    <w:pPr>
      <w:pBdr>
        <w:left w:val="single" w:color="000000" w:sz="4" w:space="0"/>
        <w:bottom w:val="single" w:color="000000" w:sz="4" w:space="0"/>
      </w:pBdr>
      <w:spacing w:before="100" w:after="100"/>
      <w:jc w:val="center"/>
      <w:textAlignment w:val="center"/>
    </w:pPr>
    <w:rPr>
      <w:rFonts w:ascii="Arial Unicode MS;宋体" w:hAnsi="Arial Unicode MS;宋体" w:eastAsia="Arial Unicode MS;宋体" w:cs="Arial Unicode MS;宋体"/>
      <w:kern w:val="0"/>
      <w:szCs w:val="20"/>
    </w:rPr>
  </w:style>
  <w:style w:type="paragraph" w:customStyle="1" w:styleId="272">
    <w:name w:val="xl55"/>
    <w:basedOn w:val="1"/>
    <w:qFormat/>
    <w:uiPriority w:val="0"/>
    <w:pPr>
      <w:pBdr>
        <w:top w:val="single" w:color="000000" w:sz="8" w:space="0"/>
        <w:left w:val="single" w:color="000000" w:sz="4" w:space="31"/>
        <w:bottom w:val="single" w:color="000000" w:sz="4" w:space="0"/>
        <w:right w:val="single" w:color="000000" w:sz="4" w:space="0"/>
      </w:pBdr>
      <w:spacing w:before="100" w:after="100"/>
      <w:jc w:val="left"/>
      <w:textAlignment w:val="center"/>
    </w:pPr>
    <w:rPr>
      <w:rFonts w:ascii="楷体_GB2312;楷体" w:hAnsi="楷体_GB2312;楷体" w:eastAsia="楷体_GB2312;楷体" w:cs="宋体"/>
      <w:kern w:val="0"/>
      <w:sz w:val="24"/>
    </w:rPr>
  </w:style>
  <w:style w:type="paragraph" w:customStyle="1" w:styleId="273">
    <w:name w:val="Char4"/>
    <w:basedOn w:val="1"/>
    <w:qFormat/>
    <w:uiPriority w:val="0"/>
  </w:style>
  <w:style w:type="paragraph" w:customStyle="1" w:styleId="274">
    <w:name w:val="xl85"/>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18"/>
      <w:szCs w:val="18"/>
    </w:rPr>
  </w:style>
  <w:style w:type="paragraph" w:customStyle="1" w:styleId="275">
    <w:name w:val="样式 样式 首行缩进:  2 字符 段前: 4.65 磅 + 首行缩进:  2 字符"/>
    <w:basedOn w:val="1"/>
    <w:qFormat/>
    <w:uiPriority w:val="0"/>
    <w:pPr>
      <w:spacing w:before="93" w:after="0"/>
      <w:ind w:firstLine="480"/>
    </w:pPr>
    <w:rPr>
      <w:rFonts w:cs="宋体"/>
      <w:sz w:val="24"/>
      <w:szCs w:val="20"/>
    </w:rPr>
  </w:style>
  <w:style w:type="paragraph" w:customStyle="1" w:styleId="276">
    <w:name w:val="xl69"/>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277">
    <w:name w:val="Char Char Char Char Char Char Char Char Char Char Char Char1 Char"/>
    <w:basedOn w:val="155"/>
    <w:qFormat/>
    <w:uiPriority w:val="0"/>
    <w:pPr>
      <w:shd w:val="clear" w:fill="000080"/>
    </w:pPr>
    <w:rPr>
      <w:rFonts w:ascii="Times New Roman" w:hAnsi="Times New Roman"/>
      <w:sz w:val="21"/>
      <w:szCs w:val="20"/>
    </w:rPr>
  </w:style>
  <w:style w:type="paragraph" w:customStyle="1" w:styleId="278">
    <w:name w:val="tableau"/>
    <w:basedOn w:val="1"/>
    <w:qFormat/>
    <w:uiPriority w:val="0"/>
    <w:pPr>
      <w:spacing w:before="20" w:after="20"/>
      <w:jc w:val="center"/>
    </w:pPr>
    <w:rPr>
      <w:rFonts w:ascii="Arial" w:hAnsi="Arial" w:cs="Arial"/>
      <w:kern w:val="0"/>
      <w:sz w:val="16"/>
      <w:szCs w:val="20"/>
      <w:lang w:val="en-GB"/>
    </w:rPr>
  </w:style>
  <w:style w:type="paragraph" w:customStyle="1" w:styleId="279">
    <w:name w:val="样式 标题 3 + (中文) 黑体 小四 非加粗 段前: 7.8 磅 段后: 0 磅 行距: 固定值 20 磅"/>
    <w:basedOn w:val="6"/>
    <w:qFormat/>
    <w:uiPriority w:val="0"/>
    <w:pPr>
      <w:numPr>
        <w:ilvl w:val="0"/>
        <w:numId w:val="0"/>
      </w:numPr>
      <w:spacing w:before="0" w:after="0" w:line="400" w:lineRule="exact"/>
      <w:ind w:firstLine="200"/>
      <w:outlineLvl w:val="9"/>
    </w:pPr>
    <w:rPr>
      <w:rFonts w:eastAsia="黑体" w:cs="宋体"/>
      <w:b w:val="0"/>
      <w:bCs w:val="0"/>
      <w:szCs w:val="20"/>
    </w:rPr>
  </w:style>
  <w:style w:type="paragraph" w:customStyle="1" w:styleId="280">
    <w:name w:val="二级标题"/>
    <w:basedOn w:val="1"/>
    <w:qFormat/>
    <w:uiPriority w:val="0"/>
    <w:pPr>
      <w:tabs>
        <w:tab w:val="left" w:pos="-1341"/>
      </w:tabs>
      <w:ind w:left="2686" w:hanging="420"/>
      <w:outlineLvl w:val="1"/>
    </w:pPr>
    <w:rPr>
      <w:rFonts w:ascii="宋体" w:hAnsi="宋体" w:cs="宋体"/>
      <w:sz w:val="24"/>
      <w:szCs w:val="20"/>
    </w:rPr>
  </w:style>
  <w:style w:type="paragraph" w:customStyle="1" w:styleId="281">
    <w:name w:val="font11"/>
    <w:basedOn w:val="1"/>
    <w:qFormat/>
    <w:uiPriority w:val="0"/>
    <w:pPr>
      <w:spacing w:before="100" w:after="100"/>
      <w:jc w:val="left"/>
    </w:pPr>
    <w:rPr>
      <w:rFonts w:ascii="宋体" w:hAnsi="宋体" w:cs="Arial Unicode MS;宋体"/>
      <w:color w:val="000000"/>
      <w:kern w:val="0"/>
      <w:sz w:val="16"/>
      <w:szCs w:val="16"/>
    </w:rPr>
  </w:style>
  <w:style w:type="paragraph" w:customStyle="1" w:styleId="282">
    <w:name w:val="_Style 10"/>
    <w:basedOn w:val="1"/>
    <w:next w:val="1"/>
    <w:qFormat/>
    <w:uiPriority w:val="0"/>
  </w:style>
  <w:style w:type="paragraph" w:customStyle="1" w:styleId="283">
    <w:name w:val="Char2 Char Char Char"/>
    <w:basedOn w:val="1"/>
    <w:qFormat/>
    <w:uiPriority w:val="0"/>
    <w:pPr>
      <w:spacing w:before="0" w:after="160" w:line="240" w:lineRule="exact"/>
      <w:jc w:val="left"/>
    </w:pPr>
    <w:rPr>
      <w:rFonts w:ascii="Verdana" w:hAnsi="Verdana" w:eastAsia="仿宋_GB2312;仿宋" w:cs="Verdana"/>
      <w:kern w:val="0"/>
      <w:sz w:val="24"/>
      <w:szCs w:val="20"/>
      <w:lang w:eastAsia="en-US"/>
    </w:rPr>
  </w:style>
  <w:style w:type="paragraph" w:customStyle="1" w:styleId="284">
    <w:name w:val="xl62"/>
    <w:basedOn w:val="1"/>
    <w:qFormat/>
    <w:uiPriority w:val="0"/>
    <w:pPr>
      <w:pBdr>
        <w:left w:val="single" w:color="000000" w:sz="4" w:space="0"/>
        <w:bottom w:val="single" w:color="000000" w:sz="4" w:space="0"/>
        <w:right w:val="single" w:color="000000" w:sz="4" w:space="0"/>
      </w:pBdr>
      <w:spacing w:before="100" w:after="100"/>
      <w:jc w:val="center"/>
    </w:pPr>
    <w:rPr>
      <w:rFonts w:ascii="宋体" w:hAnsi="宋体" w:cs="宋体"/>
      <w:kern w:val="0"/>
      <w:sz w:val="18"/>
      <w:szCs w:val="18"/>
    </w:rPr>
  </w:style>
  <w:style w:type="paragraph" w:customStyle="1" w:styleId="285">
    <w:name w:val="retrait1"/>
    <w:basedOn w:val="1"/>
    <w:qFormat/>
    <w:uiPriority w:val="0"/>
    <w:pPr>
      <w:spacing w:before="20" w:after="20"/>
      <w:ind w:left="284" w:firstLine="200"/>
      <w:jc w:val="left"/>
    </w:pPr>
    <w:rPr>
      <w:rFonts w:ascii="Arial" w:hAnsi="Arial" w:cs="Arial"/>
      <w:kern w:val="0"/>
      <w:sz w:val="24"/>
      <w:szCs w:val="20"/>
      <w:lang w:val="en-GB"/>
    </w:rPr>
  </w:style>
  <w:style w:type="paragraph" w:customStyle="1" w:styleId="286">
    <w:name w:val="青岛标题3"/>
    <w:basedOn w:val="6"/>
    <w:qFormat/>
    <w:uiPriority w:val="0"/>
    <w:pPr>
      <w:numPr>
        <w:ilvl w:val="0"/>
        <w:numId w:val="0"/>
      </w:numPr>
      <w:spacing w:line="500" w:lineRule="exact"/>
      <w:ind w:firstLine="200"/>
      <w:jc w:val="left"/>
      <w:outlineLvl w:val="1"/>
    </w:pPr>
  </w:style>
  <w:style w:type="paragraph" w:customStyle="1" w:styleId="287">
    <w:name w:val="xl61"/>
    <w:basedOn w:val="1"/>
    <w:qFormat/>
    <w:uiPriority w:val="0"/>
    <w:pPr>
      <w:pBdr>
        <w:left w:val="single" w:color="000000" w:sz="4" w:space="0"/>
        <w:right w:val="single" w:color="000000" w:sz="4" w:space="0"/>
      </w:pBdr>
      <w:spacing w:before="100" w:after="100"/>
      <w:jc w:val="center"/>
    </w:pPr>
    <w:rPr>
      <w:rFonts w:ascii="宋体" w:hAnsi="宋体" w:cs="宋体"/>
      <w:kern w:val="0"/>
      <w:sz w:val="18"/>
      <w:szCs w:val="18"/>
    </w:rPr>
  </w:style>
  <w:style w:type="paragraph" w:customStyle="1" w:styleId="288">
    <w:name w:val="表格"/>
    <w:basedOn w:val="1"/>
    <w:qFormat/>
    <w:uiPriority w:val="0"/>
    <w:pPr>
      <w:jc w:val="center"/>
      <w:textAlignment w:val="center"/>
    </w:pPr>
    <w:rPr>
      <w:rFonts w:ascii="华文细黑" w:hAnsi="华文细黑" w:cs="华文细黑"/>
      <w:kern w:val="0"/>
      <w:szCs w:val="20"/>
    </w:rPr>
  </w:style>
  <w:style w:type="paragraph" w:customStyle="1" w:styleId="289">
    <w:name w:val="_Style 67"/>
    <w:basedOn w:val="1"/>
    <w:qFormat/>
    <w:uiPriority w:val="0"/>
    <w:pPr>
      <w:spacing w:before="0" w:after="160" w:line="240" w:lineRule="exact"/>
      <w:jc w:val="left"/>
    </w:pPr>
    <w:rPr>
      <w:rFonts w:ascii="楷体_GB2312;楷体" w:hAnsi="楷体_GB2312;楷体" w:eastAsia="仿宋_GB2312;仿宋" w:cs="楷体_GB2312;楷体"/>
      <w:szCs w:val="20"/>
    </w:rPr>
  </w:style>
  <w:style w:type="paragraph" w:customStyle="1" w:styleId="290">
    <w:name w:val="USE 3"/>
    <w:basedOn w:val="1"/>
    <w:qFormat/>
    <w:uiPriority w:val="0"/>
    <w:pPr>
      <w:ind w:left="710" w:hanging="170"/>
      <w:jc w:val="left"/>
    </w:pPr>
    <w:rPr>
      <w:rFonts w:ascii="宋体" w:hAnsi="宋体" w:cs="宋体"/>
      <w:sz w:val="24"/>
      <w:szCs w:val="20"/>
    </w:rPr>
  </w:style>
  <w:style w:type="paragraph" w:customStyle="1" w:styleId="291">
    <w:name w:val="条文 0"/>
    <w:next w:val="1"/>
    <w:qFormat/>
    <w:uiPriority w:val="0"/>
    <w:pPr>
      <w:widowControl/>
      <w:suppressAutoHyphens/>
      <w:bidi w:val="0"/>
      <w:spacing w:before="240" w:after="240" w:line="360" w:lineRule="auto"/>
      <w:ind w:left="420" w:hanging="420"/>
      <w:jc w:val="both"/>
    </w:pPr>
    <w:rPr>
      <w:rFonts w:ascii="Times New Roman" w:hAnsi="Times New Roman" w:eastAsia="黑体" w:cs="Times New Roman"/>
      <w:color w:val="auto"/>
      <w:sz w:val="21"/>
      <w:szCs w:val="20"/>
      <w:lang w:val="en-US" w:eastAsia="zh-CN" w:bidi="ar-SA"/>
    </w:rPr>
  </w:style>
  <w:style w:type="paragraph" w:customStyle="1" w:styleId="292">
    <w:name w:val="xl39"/>
    <w:basedOn w:val="1"/>
    <w:qFormat/>
    <w:uiPriority w:val="0"/>
    <w:pPr>
      <w:pBdr>
        <w:left w:val="single" w:color="000000" w:sz="8" w:space="0"/>
        <w:right w:val="single" w:color="000000" w:sz="4" w:space="0"/>
      </w:pBdr>
      <w:spacing w:before="100" w:after="100"/>
      <w:jc w:val="center"/>
      <w:textAlignment w:val="center"/>
    </w:pPr>
    <w:rPr>
      <w:rFonts w:ascii="宋体" w:hAnsi="宋体" w:cs="宋体"/>
      <w:kern w:val="0"/>
      <w:sz w:val="24"/>
    </w:rPr>
  </w:style>
  <w:style w:type="paragraph" w:customStyle="1" w:styleId="293">
    <w:name w:val="xl88"/>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294">
    <w:name w:val="xl72"/>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18"/>
      <w:szCs w:val="18"/>
    </w:rPr>
  </w:style>
  <w:style w:type="paragraph" w:customStyle="1" w:styleId="295">
    <w:name w:val="样式 宋体 小四 段前: 5 磅 段后: 5 磅"/>
    <w:basedOn w:val="1"/>
    <w:qFormat/>
    <w:uiPriority w:val="0"/>
    <w:pPr>
      <w:spacing w:before="100" w:after="100"/>
      <w:ind w:left="2266" w:firstLine="200"/>
    </w:pPr>
    <w:rPr>
      <w:rFonts w:ascii="宋体" w:hAnsi="宋体" w:cs="宋体"/>
      <w:sz w:val="24"/>
      <w:szCs w:val="20"/>
    </w:rPr>
  </w:style>
  <w:style w:type="paragraph" w:customStyle="1" w:styleId="296">
    <w:name w:val="font0"/>
    <w:basedOn w:val="1"/>
    <w:qFormat/>
    <w:uiPriority w:val="0"/>
    <w:pPr>
      <w:spacing w:before="100" w:after="100"/>
      <w:jc w:val="left"/>
    </w:pPr>
    <w:rPr>
      <w:rFonts w:ascii="宋体" w:hAnsi="宋体" w:cs="宋体"/>
      <w:kern w:val="0"/>
      <w:sz w:val="24"/>
    </w:rPr>
  </w:style>
  <w:style w:type="paragraph" w:customStyle="1" w:styleId="297">
    <w:name w:val="font6"/>
    <w:basedOn w:val="1"/>
    <w:qFormat/>
    <w:uiPriority w:val="0"/>
    <w:pPr>
      <w:spacing w:before="100" w:after="100"/>
      <w:jc w:val="left"/>
    </w:pPr>
    <w:rPr>
      <w:rFonts w:ascii="宋体" w:hAnsi="宋体" w:cs="宋体"/>
      <w:kern w:val="0"/>
      <w:sz w:val="18"/>
      <w:szCs w:val="18"/>
    </w:rPr>
  </w:style>
  <w:style w:type="paragraph" w:customStyle="1" w:styleId="298">
    <w:name w:val="Retrait 1"/>
    <w:basedOn w:val="153"/>
    <w:qFormat/>
    <w:uiPriority w:val="0"/>
    <w:pPr>
      <w:spacing w:before="0" w:after="240"/>
      <w:ind w:left="1134" w:firstLine="0"/>
      <w:jc w:val="left"/>
    </w:pPr>
    <w:rPr>
      <w:rFonts w:ascii="Palatino;Palatino Linotype" w:hAnsi="Palatino;Palatino Linotype" w:cs="Palatino;Palatino Linotype"/>
      <w:kern w:val="0"/>
      <w:sz w:val="24"/>
      <w:szCs w:val="20"/>
      <w:lang w:val="en-GB"/>
    </w:rPr>
  </w:style>
  <w:style w:type="paragraph" w:customStyle="1" w:styleId="299">
    <w:name w:val="xl25"/>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18"/>
      <w:szCs w:val="18"/>
    </w:rPr>
  </w:style>
  <w:style w:type="paragraph" w:customStyle="1" w:styleId="300">
    <w:name w:val="wuff32"/>
    <w:basedOn w:val="161"/>
    <w:qFormat/>
    <w:uiPriority w:val="0"/>
    <w:pPr>
      <w:jc w:val="center"/>
    </w:pPr>
    <w:rPr>
      <w:rFonts w:ascii="黑体" w:hAnsi="黑体" w:eastAsia="黑体"/>
      <w:sz w:val="24"/>
      <w:szCs w:val="20"/>
    </w:rPr>
  </w:style>
  <w:style w:type="paragraph" w:customStyle="1" w:styleId="301">
    <w:name w:val="xl38"/>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kern w:val="0"/>
      <w:sz w:val="20"/>
      <w:szCs w:val="20"/>
    </w:rPr>
  </w:style>
  <w:style w:type="paragraph" w:customStyle="1" w:styleId="302">
    <w:name w:val="Char Char Char Char Char Char Char Char Char Char Char Char Char1"/>
    <w:basedOn w:val="1"/>
    <w:qFormat/>
    <w:uiPriority w:val="0"/>
    <w:rPr>
      <w:rFonts w:ascii="仿宋_GB2312;仿宋" w:hAnsi="仿宋_GB2312;仿宋" w:eastAsia="仿宋_GB2312;仿宋"/>
      <w:b/>
      <w:sz w:val="32"/>
      <w:szCs w:val="32"/>
    </w:rPr>
  </w:style>
  <w:style w:type="paragraph" w:customStyle="1" w:styleId="303">
    <w:name w:val="xl80"/>
    <w:basedOn w:val="1"/>
    <w:qFormat/>
    <w:uiPriority w:val="0"/>
    <w:pPr>
      <w:pBdr>
        <w:top w:val="single" w:color="000000" w:sz="4" w:space="0"/>
        <w:left w:val="single" w:color="000000" w:sz="4" w:space="0"/>
        <w:bottom w:val="single" w:color="000000" w:sz="4" w:space="0"/>
        <w:right w:val="double" w:color="000000" w:sz="6" w:space="0"/>
      </w:pBdr>
      <w:spacing w:before="100" w:after="100"/>
      <w:textAlignment w:val="center"/>
    </w:pPr>
    <w:rPr>
      <w:rFonts w:ascii="宋体" w:hAnsi="宋体" w:cs="宋体"/>
      <w:kern w:val="0"/>
      <w:szCs w:val="21"/>
    </w:rPr>
  </w:style>
  <w:style w:type="paragraph" w:customStyle="1" w:styleId="304">
    <w:name w:val="font5"/>
    <w:basedOn w:val="1"/>
    <w:qFormat/>
    <w:uiPriority w:val="0"/>
    <w:pPr>
      <w:spacing w:before="100" w:after="100"/>
      <w:jc w:val="left"/>
    </w:pPr>
    <w:rPr>
      <w:rFonts w:ascii="宋体" w:hAnsi="宋体" w:cs="宋体"/>
      <w:kern w:val="0"/>
      <w:sz w:val="18"/>
      <w:szCs w:val="18"/>
    </w:rPr>
  </w:style>
  <w:style w:type="paragraph" w:customStyle="1" w:styleId="305">
    <w:name w:val="font7"/>
    <w:basedOn w:val="1"/>
    <w:qFormat/>
    <w:uiPriority w:val="0"/>
    <w:pPr>
      <w:spacing w:before="100" w:after="100"/>
      <w:jc w:val="left"/>
    </w:pPr>
    <w:rPr>
      <w:kern w:val="0"/>
      <w:sz w:val="20"/>
      <w:szCs w:val="20"/>
    </w:rPr>
  </w:style>
  <w:style w:type="paragraph" w:customStyle="1" w:styleId="306">
    <w:name w:val="标题222"/>
    <w:basedOn w:val="1"/>
    <w:qFormat/>
    <w:uiPriority w:val="0"/>
    <w:rPr>
      <w:rFonts w:cs="宋体"/>
      <w:b/>
      <w:bCs/>
      <w:sz w:val="30"/>
      <w:szCs w:val="20"/>
    </w:rPr>
  </w:style>
  <w:style w:type="paragraph" w:customStyle="1" w:styleId="307">
    <w:name w:val="小标题"/>
    <w:basedOn w:val="1"/>
    <w:qFormat/>
    <w:uiPriority w:val="0"/>
    <w:pPr>
      <w:spacing w:line="440" w:lineRule="exact"/>
      <w:ind w:left="420" w:hanging="420"/>
    </w:pPr>
    <w:rPr>
      <w:sz w:val="24"/>
    </w:rPr>
  </w:style>
  <w:style w:type="paragraph" w:customStyle="1" w:styleId="308">
    <w:name w:val="xl43"/>
    <w:basedOn w:val="1"/>
    <w:qFormat/>
    <w:uiPriority w:val="0"/>
    <w:pPr>
      <w:pBdr>
        <w:top w:val="single" w:color="000000" w:sz="4" w:space="0"/>
        <w:left w:val="single" w:color="000000" w:sz="4" w:space="0"/>
        <w:bottom w:val="single" w:color="000000" w:sz="8" w:space="0"/>
        <w:right w:val="single" w:color="000000" w:sz="4" w:space="0"/>
      </w:pBdr>
      <w:spacing w:before="100" w:after="100"/>
      <w:jc w:val="center"/>
      <w:textAlignment w:val="center"/>
    </w:pPr>
    <w:rPr>
      <w:rFonts w:ascii="宋体" w:hAnsi="宋体" w:cs="宋体"/>
      <w:kern w:val="0"/>
      <w:sz w:val="24"/>
    </w:rPr>
  </w:style>
  <w:style w:type="paragraph" w:customStyle="1" w:styleId="309">
    <w:name w:val="CM255"/>
    <w:basedOn w:val="225"/>
    <w:next w:val="225"/>
    <w:qFormat/>
    <w:uiPriority w:val="0"/>
    <w:pPr>
      <w:spacing w:before="0" w:after="1728"/>
    </w:pPr>
    <w:rPr>
      <w:rFonts w:ascii="宋体" w:hAnsi="宋体" w:cs="宋体"/>
      <w:color w:val="000000"/>
    </w:rPr>
  </w:style>
  <w:style w:type="paragraph" w:customStyle="1" w:styleId="310">
    <w:name w:val="1.1.1.1"/>
    <w:basedOn w:val="1"/>
    <w:qFormat/>
    <w:uiPriority w:val="0"/>
    <w:pPr>
      <w:tabs>
        <w:tab w:val="left" w:pos="900"/>
        <w:tab w:val="left" w:pos="1134"/>
      </w:tabs>
      <w:snapToGrid w:val="0"/>
      <w:spacing w:line="400" w:lineRule="atLeast"/>
      <w:ind w:left="869" w:right="200" w:firstLine="200"/>
      <w:textAlignment w:val="baseline"/>
    </w:pPr>
    <w:rPr>
      <w:rFonts w:ascii="Arial" w:hAnsi="Arial" w:cs="Arial"/>
      <w:kern w:val="0"/>
      <w:sz w:val="24"/>
      <w:szCs w:val="20"/>
    </w:rPr>
  </w:style>
  <w:style w:type="paragraph" w:customStyle="1" w:styleId="311">
    <w:name w:val="备注"/>
    <w:basedOn w:val="1"/>
    <w:qFormat/>
    <w:uiPriority w:val="0"/>
    <w:pPr>
      <w:tabs>
        <w:tab w:val="left" w:pos="547"/>
        <w:tab w:val="left" w:pos="990"/>
        <w:tab w:val="left" w:pos="1350"/>
      </w:tabs>
      <w:spacing w:line="400" w:lineRule="atLeast"/>
    </w:pPr>
    <w:rPr>
      <w:szCs w:val="21"/>
    </w:rPr>
  </w:style>
  <w:style w:type="paragraph" w:customStyle="1" w:styleId="312">
    <w:name w:val="Report Level 1"/>
    <w:basedOn w:val="1"/>
    <w:next w:val="183"/>
    <w:qFormat/>
    <w:uiPriority w:val="0"/>
    <w:pPr>
      <w:keepNext/>
      <w:tabs>
        <w:tab w:val="left" w:pos="1080"/>
      </w:tabs>
      <w:ind w:left="1077" w:hanging="1077"/>
      <w:jc w:val="left"/>
      <w:outlineLvl w:val="0"/>
    </w:pPr>
    <w:rPr>
      <w:rFonts w:ascii="宋体" w:hAnsi="宋体" w:cs="宋体"/>
      <w:b/>
      <w:caps/>
      <w:kern w:val="0"/>
      <w:szCs w:val="21"/>
      <w:lang w:val="en-GB"/>
    </w:rPr>
  </w:style>
  <w:style w:type="paragraph" w:customStyle="1" w:styleId="313">
    <w:name w:val="Report Level 2"/>
    <w:basedOn w:val="312"/>
    <w:next w:val="183"/>
    <w:qFormat/>
    <w:uiPriority w:val="0"/>
    <w:pPr>
      <w:ind w:left="0" w:firstLine="0"/>
      <w:outlineLvl w:val="1"/>
    </w:pPr>
    <w:rPr>
      <w:caps w:val="0"/>
    </w:rPr>
  </w:style>
  <w:style w:type="paragraph" w:customStyle="1" w:styleId="314">
    <w:name w:val="xl52"/>
    <w:basedOn w:val="1"/>
    <w:qFormat/>
    <w:uiPriority w:val="0"/>
    <w:pPr>
      <w:pBdr>
        <w:top w:val="single" w:color="000000" w:sz="8" w:space="0"/>
        <w:left w:val="single" w:color="000000" w:sz="4" w:space="0"/>
        <w:bottom w:val="single" w:color="000000" w:sz="4" w:space="0"/>
        <w:right w:val="single" w:color="000000" w:sz="8" w:space="0"/>
      </w:pBdr>
      <w:spacing w:before="100" w:after="100"/>
      <w:jc w:val="center"/>
      <w:textAlignment w:val="center"/>
    </w:pPr>
    <w:rPr>
      <w:rFonts w:ascii="宋体" w:hAnsi="宋体" w:cs="宋体"/>
      <w:kern w:val="0"/>
      <w:sz w:val="24"/>
    </w:rPr>
  </w:style>
  <w:style w:type="paragraph" w:customStyle="1" w:styleId="315">
    <w:name w:val="孙（1）"/>
    <w:qFormat/>
    <w:uiPriority w:val="0"/>
    <w:pPr>
      <w:widowControl/>
      <w:suppressAutoHyphens/>
      <w:bidi w:val="0"/>
      <w:spacing w:before="100" w:after="100" w:line="360" w:lineRule="auto"/>
      <w:ind w:firstLine="420"/>
      <w:jc w:val="both"/>
      <w:outlineLvl w:val="1"/>
    </w:pPr>
    <w:rPr>
      <w:rFonts w:ascii="Times New Roman" w:hAnsi="Times New Roman" w:eastAsia="宋体" w:cs="Times New Roman"/>
      <w:b/>
      <w:color w:val="auto"/>
      <w:sz w:val="24"/>
      <w:szCs w:val="24"/>
      <w:lang w:val="en-US" w:eastAsia="zh-CN" w:bidi="ar-SA"/>
    </w:rPr>
  </w:style>
  <w:style w:type="paragraph" w:customStyle="1" w:styleId="316">
    <w:name w:val="retrait3"/>
    <w:basedOn w:val="1"/>
    <w:qFormat/>
    <w:uiPriority w:val="0"/>
    <w:pPr>
      <w:spacing w:before="20" w:after="20"/>
      <w:ind w:left="851" w:firstLine="200"/>
      <w:jc w:val="left"/>
    </w:pPr>
    <w:rPr>
      <w:rFonts w:ascii="Arial" w:hAnsi="Arial" w:cs="Arial"/>
      <w:kern w:val="0"/>
      <w:sz w:val="24"/>
      <w:szCs w:val="20"/>
      <w:lang w:val="en-GB"/>
    </w:rPr>
  </w:style>
  <w:style w:type="paragraph" w:customStyle="1" w:styleId="317">
    <w:name w:val="xl29"/>
    <w:basedOn w:val="1"/>
    <w:qFormat/>
    <w:uiPriority w:val="0"/>
    <w:pPr>
      <w:pBdr>
        <w:top w:val="single" w:color="000000" w:sz="4" w:space="0"/>
        <w:left w:val="single" w:color="000000" w:sz="4" w:space="0"/>
        <w:bottom w:val="single" w:color="000000" w:sz="4" w:space="0"/>
        <w:right w:val="single" w:color="000000" w:sz="4" w:space="0"/>
      </w:pBdr>
      <w:spacing w:before="100" w:after="100"/>
      <w:jc w:val="right"/>
      <w:textAlignment w:val="center"/>
    </w:pPr>
    <w:rPr>
      <w:rFonts w:ascii="宋体" w:hAnsi="宋体" w:cs="宋体"/>
      <w:kern w:val="0"/>
      <w:sz w:val="18"/>
      <w:szCs w:val="18"/>
    </w:rPr>
  </w:style>
  <w:style w:type="paragraph" w:customStyle="1" w:styleId="318">
    <w:name w:val="xl89"/>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319">
    <w:name w:val="列表段落1"/>
    <w:basedOn w:val="1"/>
    <w:qFormat/>
    <w:uiPriority w:val="0"/>
  </w:style>
  <w:style w:type="paragraph" w:customStyle="1" w:styleId="320">
    <w:name w:val="批注框文本 Char Char"/>
    <w:basedOn w:val="1"/>
    <w:qFormat/>
    <w:uiPriority w:val="0"/>
    <w:rPr>
      <w:sz w:val="18"/>
      <w:szCs w:val="20"/>
    </w:rPr>
  </w:style>
  <w:style w:type="paragraph" w:customStyle="1" w:styleId="321">
    <w:name w:val="一、"/>
    <w:next w:val="180"/>
    <w:qFormat/>
    <w:uiPriority w:val="0"/>
    <w:pPr>
      <w:widowControl/>
      <w:tabs>
        <w:tab w:val="left" w:pos="360"/>
      </w:tabs>
      <w:suppressAutoHyphens/>
      <w:bidi w:val="0"/>
      <w:spacing w:before="240" w:after="240" w:line="360" w:lineRule="auto"/>
      <w:ind w:firstLine="420"/>
      <w:jc w:val="both"/>
    </w:pPr>
    <w:rPr>
      <w:rFonts w:ascii="Times New Roman" w:hAnsi="Times New Roman" w:eastAsia="黑体" w:cs="Times New Roman"/>
      <w:color w:val="auto"/>
      <w:sz w:val="28"/>
      <w:szCs w:val="20"/>
      <w:lang w:val="en-US" w:eastAsia="zh-CN" w:bidi="ar-SA"/>
    </w:rPr>
  </w:style>
  <w:style w:type="paragraph" w:customStyle="1" w:styleId="322">
    <w:name w:val="xl37"/>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楷体_GB2312;楷体" w:hAnsi="楷体_GB2312;楷体" w:eastAsia="楷体_GB2312;楷体" w:cs="宋体"/>
      <w:kern w:val="0"/>
      <w:sz w:val="20"/>
      <w:szCs w:val="20"/>
    </w:rPr>
  </w:style>
  <w:style w:type="paragraph" w:customStyle="1" w:styleId="323">
    <w:name w:val="正文段"/>
    <w:basedOn w:val="1"/>
    <w:qFormat/>
    <w:uiPriority w:val="0"/>
    <w:pPr>
      <w:snapToGrid w:val="0"/>
    </w:pPr>
    <w:rPr>
      <w:kern w:val="0"/>
      <w:sz w:val="24"/>
      <w:szCs w:val="20"/>
    </w:rPr>
  </w:style>
  <w:style w:type="paragraph" w:customStyle="1" w:styleId="324">
    <w:name w:val="xl23"/>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325">
    <w:name w:val="USE 5"/>
    <w:basedOn w:val="1"/>
    <w:qFormat/>
    <w:uiPriority w:val="0"/>
    <w:pPr>
      <w:ind w:left="217" w:hanging="340"/>
      <w:jc w:val="left"/>
    </w:pPr>
    <w:rPr>
      <w:rFonts w:ascii="宋体" w:hAnsi="宋体" w:cs="宋体"/>
      <w:sz w:val="24"/>
    </w:rPr>
  </w:style>
  <w:style w:type="paragraph" w:customStyle="1" w:styleId="326">
    <w:name w:val="xl77"/>
    <w:basedOn w:val="1"/>
    <w:qFormat/>
    <w:uiPriority w:val="0"/>
    <w:pPr>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宋体" w:hAnsi="宋体" w:cs="宋体"/>
      <w:kern w:val="0"/>
      <w:sz w:val="24"/>
    </w:rPr>
  </w:style>
  <w:style w:type="paragraph" w:customStyle="1" w:styleId="327">
    <w:name w:val="xl84"/>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328">
    <w:name w:val="cucd-TB"/>
    <w:qFormat/>
    <w:uiPriority w:val="0"/>
    <w:pPr>
      <w:widowControl/>
      <w:suppressAutoHyphens/>
      <w:bidi w:val="0"/>
      <w:spacing w:line="360" w:lineRule="auto"/>
      <w:ind w:firstLine="420"/>
      <w:jc w:val="center"/>
    </w:pPr>
    <w:rPr>
      <w:rFonts w:ascii="Times New Roman" w:hAnsi="Times New Roman" w:eastAsia="宋体" w:cs="Times New Roman"/>
      <w:color w:val="auto"/>
      <w:kern w:val="2"/>
      <w:sz w:val="21"/>
      <w:szCs w:val="24"/>
      <w:lang w:val="en-US" w:eastAsia="zh-CN" w:bidi="ar-SA"/>
    </w:rPr>
  </w:style>
  <w:style w:type="paragraph" w:customStyle="1" w:styleId="329">
    <w:name w:val="样式2"/>
    <w:basedOn w:val="21"/>
    <w:qFormat/>
    <w:uiPriority w:val="0"/>
    <w:pPr>
      <w:pBdr>
        <w:bottom w:val="none" w:color="auto" w:sz="0" w:space="0"/>
      </w:pBdr>
      <w:autoSpaceDE w:val="0"/>
      <w:snapToGrid/>
      <w:textAlignment w:val="baseline"/>
    </w:pPr>
    <w:rPr>
      <w:rFonts w:ascii="宋体" w:hAnsi="宋体"/>
      <w:kern w:val="0"/>
      <w:szCs w:val="20"/>
    </w:rPr>
  </w:style>
  <w:style w:type="paragraph" w:customStyle="1" w:styleId="330">
    <w:name w:val="合同书"/>
    <w:basedOn w:val="1"/>
    <w:qFormat/>
    <w:uiPriority w:val="0"/>
    <w:pPr>
      <w:jc w:val="center"/>
    </w:pPr>
    <w:rPr>
      <w:b/>
      <w:sz w:val="36"/>
      <w:szCs w:val="20"/>
    </w:rPr>
  </w:style>
  <w:style w:type="paragraph" w:customStyle="1" w:styleId="331">
    <w:name w:val="样式5"/>
    <w:basedOn w:val="1"/>
    <w:qFormat/>
    <w:uiPriority w:val="0"/>
    <w:pPr>
      <w:tabs>
        <w:tab w:val="left" w:pos="547"/>
        <w:tab w:val="left" w:pos="1080"/>
      </w:tabs>
      <w:spacing w:line="480" w:lineRule="atLeast"/>
      <w:jc w:val="center"/>
    </w:pPr>
    <w:rPr>
      <w:b/>
      <w:sz w:val="24"/>
    </w:rPr>
  </w:style>
  <w:style w:type="paragraph" w:customStyle="1" w:styleId="332">
    <w:name w:val="xl57"/>
    <w:basedOn w:val="1"/>
    <w:qFormat/>
    <w:uiPriority w:val="0"/>
    <w:pPr>
      <w:pBdr>
        <w:top w:val="single" w:color="000000" w:sz="4" w:space="0"/>
        <w:right w:val="single" w:color="000000" w:sz="4" w:space="0"/>
      </w:pBdr>
      <w:spacing w:before="100" w:after="100"/>
      <w:jc w:val="center"/>
      <w:textAlignment w:val="center"/>
    </w:pPr>
    <w:rPr>
      <w:rFonts w:ascii="Arial Unicode MS;宋体" w:hAnsi="Arial Unicode MS;宋体" w:eastAsia="Arial Unicode MS;宋体" w:cs="Arial Unicode MS;宋体"/>
      <w:kern w:val="0"/>
      <w:szCs w:val="20"/>
    </w:rPr>
  </w:style>
  <w:style w:type="paragraph" w:customStyle="1" w:styleId="333">
    <w:name w:val="青岛正文"/>
    <w:basedOn w:val="1"/>
    <w:qFormat/>
    <w:uiPriority w:val="0"/>
    <w:rPr>
      <w:sz w:val="28"/>
    </w:rPr>
  </w:style>
  <w:style w:type="paragraph" w:customStyle="1" w:styleId="334">
    <w:name w:val="xl35"/>
    <w:basedOn w:val="1"/>
    <w:qFormat/>
    <w:uiPriority w:val="0"/>
    <w:pPr>
      <w:pBdr>
        <w:left w:val="single" w:color="000000" w:sz="8" w:space="0"/>
        <w:bottom w:val="single" w:color="000000" w:sz="4" w:space="0"/>
        <w:right w:val="single" w:color="000000" w:sz="4" w:space="0"/>
      </w:pBdr>
      <w:spacing w:before="100" w:after="100"/>
      <w:jc w:val="center"/>
      <w:textAlignment w:val="center"/>
    </w:pPr>
    <w:rPr>
      <w:rFonts w:ascii="楷体_GB2312;楷体" w:hAnsi="楷体_GB2312;楷体" w:eastAsia="楷体_GB2312;楷体" w:cs="宋体"/>
      <w:kern w:val="0"/>
      <w:sz w:val="24"/>
    </w:rPr>
  </w:style>
  <w:style w:type="paragraph" w:customStyle="1" w:styleId="335">
    <w:name w:val="xl71"/>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336">
    <w:name w:val="P1"/>
    <w:qFormat/>
    <w:uiPriority w:val="0"/>
    <w:pPr>
      <w:widowControl w:val="0"/>
      <w:suppressAutoHyphens/>
      <w:bidi w:val="0"/>
      <w:spacing w:before="0" w:after="240" w:line="0" w:lineRule="atLeast"/>
      <w:ind w:left="2304" w:hanging="576"/>
      <w:jc w:val="both"/>
      <w:textAlignment w:val="baseline"/>
    </w:pPr>
    <w:rPr>
      <w:rFonts w:ascii="Calibri" w:hAnsi="Calibri" w:eastAsia="全真中明體;Microsoft JhengHei" w:cs="Calibri"/>
      <w:color w:val="auto"/>
      <w:spacing w:val="20"/>
      <w:sz w:val="24"/>
      <w:szCs w:val="22"/>
      <w:lang w:val="en-GB" w:eastAsia="zh-TW" w:bidi="ar-SA"/>
    </w:rPr>
  </w:style>
  <w:style w:type="paragraph" w:customStyle="1" w:styleId="337">
    <w:name w:val="xl41"/>
    <w:basedOn w:val="1"/>
    <w:qFormat/>
    <w:uiPriority w:val="0"/>
    <w:pPr>
      <w:pBdr>
        <w:left w:val="single" w:color="000000" w:sz="8"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338">
    <w:name w:val="font8"/>
    <w:basedOn w:val="1"/>
    <w:qFormat/>
    <w:uiPriority w:val="0"/>
    <w:pPr>
      <w:spacing w:before="100" w:after="100"/>
      <w:jc w:val="left"/>
    </w:pPr>
    <w:rPr>
      <w:rFonts w:ascii="楷体_GB2312;楷体" w:hAnsi="楷体_GB2312;楷体" w:eastAsia="楷体_GB2312;楷体" w:cs="宋体"/>
      <w:kern w:val="0"/>
      <w:sz w:val="20"/>
      <w:szCs w:val="20"/>
    </w:rPr>
  </w:style>
  <w:style w:type="paragraph" w:customStyle="1" w:styleId="339">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40">
    <w:name w:val="xl66"/>
    <w:basedOn w:val="1"/>
    <w:qFormat/>
    <w:uiPriority w:val="0"/>
    <w:pPr>
      <w:pBdr>
        <w:top w:val="single" w:color="000000" w:sz="4" w:space="0"/>
        <w:left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341">
    <w:name w:val="青岛标题4"/>
    <w:basedOn w:val="7"/>
    <w:qFormat/>
    <w:uiPriority w:val="0"/>
    <w:pPr>
      <w:numPr>
        <w:ilvl w:val="0"/>
        <w:numId w:val="0"/>
      </w:numPr>
      <w:spacing w:line="500" w:lineRule="atLeast"/>
      <w:ind w:firstLine="200"/>
      <w:jc w:val="left"/>
      <w:outlineLvl w:val="2"/>
    </w:pPr>
    <w:rPr>
      <w:rFonts w:eastAsia="宋体"/>
      <w:sz w:val="30"/>
    </w:rPr>
  </w:style>
  <w:style w:type="paragraph" w:customStyle="1" w:styleId="342">
    <w:name w:val="xl63"/>
    <w:basedOn w:val="1"/>
    <w:qFormat/>
    <w:uiPriority w:val="0"/>
    <w:pPr>
      <w:pBdr>
        <w:left w:val="single" w:color="000000" w:sz="4" w:space="0"/>
        <w:bottom w:val="single" w:color="000000" w:sz="4" w:space="0"/>
        <w:right w:val="single" w:color="000000" w:sz="4" w:space="0"/>
      </w:pBdr>
      <w:spacing w:before="100" w:after="100"/>
      <w:jc w:val="center"/>
    </w:pPr>
    <w:rPr>
      <w:rFonts w:ascii="宋体" w:hAnsi="宋体" w:cs="宋体"/>
      <w:color w:val="000000"/>
      <w:kern w:val="0"/>
      <w:sz w:val="20"/>
      <w:szCs w:val="20"/>
    </w:rPr>
  </w:style>
  <w:style w:type="paragraph" w:customStyle="1" w:styleId="343">
    <w:name w:val="p0"/>
    <w:basedOn w:val="1"/>
    <w:qFormat/>
    <w:uiPriority w:val="0"/>
    <w:rPr>
      <w:kern w:val="0"/>
      <w:szCs w:val="21"/>
    </w:rPr>
  </w:style>
  <w:style w:type="paragraph" w:customStyle="1" w:styleId="344">
    <w:name w:val="xl83"/>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345">
    <w:name w:val="条文 5"/>
    <w:next w:val="1"/>
    <w:qFormat/>
    <w:uiPriority w:val="0"/>
    <w:pPr>
      <w:widowControl/>
      <w:suppressAutoHyphens/>
      <w:bidi w:val="0"/>
      <w:spacing w:line="310" w:lineRule="exact"/>
      <w:ind w:left="2940" w:hanging="420"/>
      <w:jc w:val="both"/>
    </w:pPr>
    <w:rPr>
      <w:rFonts w:ascii="Times New Roman" w:hAnsi="Times New Roman" w:eastAsia="黑体" w:cs="Times New Roman"/>
      <w:color w:val="auto"/>
      <w:sz w:val="21"/>
      <w:szCs w:val="20"/>
      <w:lang w:val="en-US" w:eastAsia="zh-CN" w:bidi="ar-SA"/>
    </w:rPr>
  </w:style>
  <w:style w:type="paragraph" w:customStyle="1" w:styleId="346">
    <w:name w:val="xl67"/>
    <w:basedOn w:val="1"/>
    <w:qFormat/>
    <w:uiPriority w:val="0"/>
    <w:pPr>
      <w:pBdr>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347">
    <w:name w:val="xl94"/>
    <w:basedOn w:val="1"/>
    <w:qFormat/>
    <w:uiPriority w:val="0"/>
    <w:pPr>
      <w:pBdr>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18"/>
      <w:szCs w:val="18"/>
    </w:rPr>
  </w:style>
  <w:style w:type="paragraph" w:customStyle="1" w:styleId="348">
    <w:name w:val="Char Char Char Char2"/>
    <w:basedOn w:val="1"/>
    <w:qFormat/>
    <w:uiPriority w:val="0"/>
    <w:pPr>
      <w:tabs>
        <w:tab w:val="left" w:pos="1080"/>
      </w:tabs>
      <w:ind w:left="1078" w:right="210" w:hanging="358"/>
    </w:pPr>
    <w:rPr>
      <w:sz w:val="24"/>
      <w:szCs w:val="20"/>
    </w:rPr>
  </w:style>
  <w:style w:type="paragraph" w:customStyle="1" w:styleId="349">
    <w:name w:val="样式 标题 2 + Times New Roman 四号 非加粗 段前: 5 磅 段后: 0 磅 行距: 固定值 20..."/>
    <w:basedOn w:val="5"/>
    <w:qFormat/>
    <w:uiPriority w:val="0"/>
    <w:pPr>
      <w:numPr>
        <w:ilvl w:val="0"/>
        <w:numId w:val="0"/>
      </w:numPr>
      <w:spacing w:before="100" w:after="0" w:line="400" w:lineRule="exact"/>
      <w:ind w:firstLine="200"/>
      <w:outlineLvl w:val="9"/>
    </w:pPr>
    <w:rPr>
      <w:rFonts w:ascii="Times New Roman" w:hAnsi="Times New Roman" w:cs="宋体"/>
      <w:b w:val="0"/>
      <w:bCs w:val="0"/>
      <w:sz w:val="28"/>
      <w:szCs w:val="20"/>
    </w:rPr>
  </w:style>
  <w:style w:type="paragraph" w:customStyle="1" w:styleId="350">
    <w:name w:val="xl30"/>
    <w:basedOn w:val="1"/>
    <w:qFormat/>
    <w:uiPriority w:val="0"/>
    <w:pPr>
      <w:pBdr>
        <w:top w:val="single" w:color="000000" w:sz="4" w:space="0"/>
        <w:left w:val="single" w:color="000000" w:sz="4" w:space="0"/>
        <w:bottom w:val="single" w:color="000000" w:sz="4" w:space="0"/>
        <w:right w:val="single" w:color="000000" w:sz="4" w:space="0"/>
      </w:pBdr>
      <w:spacing w:before="100" w:after="100"/>
      <w:jc w:val="right"/>
      <w:textAlignment w:val="center"/>
    </w:pPr>
    <w:rPr>
      <w:rFonts w:ascii="宋体" w:hAnsi="宋体" w:cs="宋体"/>
      <w:kern w:val="0"/>
      <w:sz w:val="18"/>
      <w:szCs w:val="18"/>
    </w:rPr>
  </w:style>
  <w:style w:type="paragraph" w:customStyle="1" w:styleId="351">
    <w:name w:val="xl99"/>
    <w:basedOn w:val="1"/>
    <w:qFormat/>
    <w:uiPriority w:val="0"/>
    <w:pPr>
      <w:pBdr>
        <w:left w:val="single" w:color="000000" w:sz="4" w:space="0"/>
        <w:bottom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352">
    <w:name w:val="xl74"/>
    <w:basedOn w:val="1"/>
    <w:qFormat/>
    <w:uiPriority w:val="0"/>
    <w:pPr>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宋体" w:hAnsi="宋体" w:cs="宋体"/>
      <w:kern w:val="0"/>
      <w:sz w:val="24"/>
    </w:rPr>
  </w:style>
  <w:style w:type="paragraph" w:customStyle="1" w:styleId="353">
    <w:name w:val="列出段落1"/>
    <w:basedOn w:val="1"/>
    <w:qFormat/>
    <w:uiPriority w:val="0"/>
    <w:pPr>
      <w:spacing w:before="0" w:after="156" w:line="240" w:lineRule="atLeast"/>
      <w:ind w:left="425" w:firstLine="200"/>
    </w:pPr>
    <w:rPr>
      <w:rFonts w:eastAsia="仿宋_GB2312;仿宋"/>
      <w:sz w:val="24"/>
    </w:rPr>
  </w:style>
  <w:style w:type="paragraph" w:customStyle="1" w:styleId="354">
    <w:name w:val="xl36"/>
    <w:basedOn w:val="1"/>
    <w:qFormat/>
    <w:uiPriority w:val="0"/>
    <w:pPr>
      <w:pBdr>
        <w:top w:val="single" w:color="000000" w:sz="4" w:space="0"/>
        <w:bottom w:val="single" w:color="000000" w:sz="4" w:space="0"/>
        <w:right w:val="single" w:color="000000" w:sz="4" w:space="0"/>
      </w:pBdr>
      <w:spacing w:before="100" w:after="100"/>
      <w:jc w:val="center"/>
      <w:textAlignment w:val="center"/>
    </w:pPr>
    <w:rPr>
      <w:rFonts w:ascii="楷体_GB2312;楷体" w:hAnsi="楷体_GB2312;楷体" w:eastAsia="楷体_GB2312;楷体" w:cs="宋体"/>
      <w:kern w:val="0"/>
      <w:sz w:val="24"/>
    </w:rPr>
  </w:style>
  <w:style w:type="paragraph" w:customStyle="1" w:styleId="355">
    <w:name w:val="xl53"/>
    <w:basedOn w:val="1"/>
    <w:qFormat/>
    <w:uiPriority w:val="0"/>
    <w:pPr>
      <w:spacing w:before="100" w:after="100"/>
      <w:jc w:val="left"/>
    </w:pPr>
    <w:rPr>
      <w:rFonts w:ascii="黑体" w:hAnsi="黑体" w:eastAsia="黑体" w:cs="宋体"/>
      <w:kern w:val="0"/>
      <w:sz w:val="24"/>
    </w:rPr>
  </w:style>
  <w:style w:type="paragraph" w:customStyle="1" w:styleId="356">
    <w:name w:val="标题3"/>
    <w:basedOn w:val="4"/>
    <w:qFormat/>
    <w:uiPriority w:val="0"/>
    <w:pPr>
      <w:numPr>
        <w:ilvl w:val="0"/>
        <w:numId w:val="0"/>
      </w:numPr>
      <w:spacing w:before="340" w:after="0" w:line="312" w:lineRule="auto"/>
      <w:ind w:firstLine="200"/>
      <w:jc w:val="center"/>
      <w:outlineLvl w:val="9"/>
    </w:pPr>
    <w:rPr>
      <w:rFonts w:ascii="宋体" w:hAnsi="宋体"/>
      <w:bCs w:val="0"/>
      <w:sz w:val="24"/>
      <w:szCs w:val="20"/>
    </w:rPr>
  </w:style>
  <w:style w:type="paragraph" w:customStyle="1" w:styleId="357">
    <w:name w:val="xl86"/>
    <w:basedOn w:val="1"/>
    <w:qFormat/>
    <w:uiPriority w:val="0"/>
    <w:pPr>
      <w:spacing w:before="100" w:after="100"/>
      <w:jc w:val="center"/>
    </w:pPr>
    <w:rPr>
      <w:rFonts w:ascii="宋体" w:hAnsi="宋体" w:cs="宋体"/>
      <w:kern w:val="0"/>
      <w:sz w:val="24"/>
    </w:rPr>
  </w:style>
  <w:style w:type="paragraph" w:customStyle="1" w:styleId="358">
    <w:name w:val="xl27"/>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18"/>
      <w:szCs w:val="18"/>
    </w:rPr>
  </w:style>
  <w:style w:type="paragraph" w:customStyle="1" w:styleId="359">
    <w:name w:val="xl56"/>
    <w:basedOn w:val="1"/>
    <w:qFormat/>
    <w:uiPriority w:val="0"/>
    <w:pPr>
      <w:pBdr>
        <w:top w:val="single" w:color="000000" w:sz="4" w:space="0"/>
      </w:pBdr>
      <w:spacing w:before="100" w:after="100"/>
      <w:jc w:val="center"/>
      <w:textAlignment w:val="center"/>
    </w:pPr>
    <w:rPr>
      <w:rFonts w:ascii="Arial Unicode MS;宋体" w:hAnsi="Arial Unicode MS;宋体" w:eastAsia="Arial Unicode MS;宋体" w:cs="Arial Unicode MS;宋体"/>
      <w:kern w:val="0"/>
      <w:szCs w:val="20"/>
    </w:rPr>
  </w:style>
  <w:style w:type="paragraph" w:customStyle="1" w:styleId="360">
    <w:name w:val="USE 2"/>
    <w:basedOn w:val="1"/>
    <w:qFormat/>
    <w:uiPriority w:val="0"/>
    <w:pPr>
      <w:ind w:left="4556" w:hanging="3836"/>
      <w:jc w:val="left"/>
    </w:pPr>
    <w:rPr>
      <w:rFonts w:ascii="宋体" w:hAnsi="宋体" w:cs="宋体"/>
      <w:sz w:val="24"/>
      <w:szCs w:val="20"/>
    </w:rPr>
  </w:style>
  <w:style w:type="paragraph" w:customStyle="1" w:styleId="361">
    <w:name w:val="USE 4"/>
    <w:basedOn w:val="1"/>
    <w:qFormat/>
    <w:uiPriority w:val="0"/>
    <w:pPr>
      <w:ind w:left="104" w:hanging="227"/>
      <w:jc w:val="left"/>
    </w:pPr>
    <w:rPr>
      <w:rFonts w:ascii="宋体" w:hAnsi="宋体" w:cs="宋体"/>
      <w:sz w:val="24"/>
      <w:szCs w:val="20"/>
    </w:rPr>
  </w:style>
  <w:style w:type="paragraph" w:customStyle="1" w:styleId="362">
    <w:name w:val="条文 1"/>
    <w:next w:val="1"/>
    <w:qFormat/>
    <w:uiPriority w:val="0"/>
    <w:pPr>
      <w:widowControl/>
      <w:suppressAutoHyphens/>
      <w:bidi w:val="0"/>
      <w:spacing w:line="310" w:lineRule="exact"/>
      <w:ind w:left="840" w:hanging="420"/>
      <w:jc w:val="both"/>
    </w:pPr>
    <w:rPr>
      <w:rFonts w:ascii="Times New Roman" w:hAnsi="Times New Roman" w:eastAsia="黑体" w:cs="Times New Roman"/>
      <w:color w:val="auto"/>
      <w:sz w:val="21"/>
      <w:szCs w:val="20"/>
      <w:lang w:val="en-US" w:eastAsia="zh-CN" w:bidi="ar-SA"/>
    </w:rPr>
  </w:style>
  <w:style w:type="paragraph" w:customStyle="1" w:styleId="363">
    <w:name w:val="xl87"/>
    <w:basedOn w:val="1"/>
    <w:qFormat/>
    <w:uiPriority w:val="0"/>
    <w:pPr>
      <w:pBdr>
        <w:left w:val="single" w:color="000000" w:sz="4"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364">
    <w:name w:val="USE 1"/>
    <w:basedOn w:val="1"/>
    <w:qFormat/>
    <w:uiPriority w:val="0"/>
    <w:pPr>
      <w:spacing w:line="200" w:lineRule="atLeast"/>
      <w:jc w:val="left"/>
    </w:pPr>
    <w:rPr>
      <w:rFonts w:ascii="宋体" w:hAnsi="宋体" w:cs="宋体"/>
      <w:b/>
      <w:sz w:val="24"/>
      <w:szCs w:val="28"/>
    </w:rPr>
  </w:style>
  <w:style w:type="paragraph" w:customStyle="1" w:styleId="365">
    <w:name w:val="xl96"/>
    <w:basedOn w:val="1"/>
    <w:qFormat/>
    <w:uiPriority w:val="0"/>
    <w:pPr>
      <w:spacing w:before="100" w:after="100"/>
      <w:jc w:val="left"/>
      <w:textAlignment w:val="center"/>
    </w:pPr>
    <w:rPr>
      <w:rFonts w:ascii="宋体" w:hAnsi="宋体" w:cs="宋体"/>
      <w:kern w:val="0"/>
      <w:sz w:val="24"/>
    </w:rPr>
  </w:style>
  <w:style w:type="paragraph" w:customStyle="1" w:styleId="366">
    <w:name w:val="Report Level 3"/>
    <w:basedOn w:val="312"/>
    <w:next w:val="183"/>
    <w:qFormat/>
    <w:uiPriority w:val="0"/>
    <w:pPr>
      <w:tabs>
        <w:tab w:val="clear" w:pos="1080"/>
      </w:tabs>
      <w:ind w:left="0" w:firstLine="0"/>
      <w:jc w:val="both"/>
      <w:outlineLvl w:val="2"/>
    </w:pPr>
    <w:rPr>
      <w:b w:val="0"/>
      <w:caps w:val="0"/>
      <w:sz w:val="22"/>
    </w:rPr>
  </w:style>
  <w:style w:type="paragraph" w:customStyle="1" w:styleId="367">
    <w:name w:val="xl78"/>
    <w:basedOn w:val="1"/>
    <w:qFormat/>
    <w:uiPriority w:val="0"/>
    <w:pPr>
      <w:pBdr>
        <w:top w:val="single" w:color="000000" w:sz="4" w:space="0"/>
        <w:bottom w:val="single" w:color="000000" w:sz="4" w:space="0"/>
        <w:right w:val="single" w:color="000000" w:sz="4" w:space="0"/>
      </w:pBdr>
      <w:spacing w:before="100" w:after="100"/>
      <w:jc w:val="center"/>
      <w:textAlignment w:val="center"/>
    </w:pPr>
    <w:rPr>
      <w:rFonts w:ascii="宋体" w:hAnsi="宋体" w:cs="宋体"/>
      <w:kern w:val="0"/>
      <w:sz w:val="24"/>
    </w:rPr>
  </w:style>
  <w:style w:type="paragraph" w:customStyle="1" w:styleId="368">
    <w:name w:val="TOC 标题1"/>
    <w:basedOn w:val="4"/>
    <w:next w:val="1"/>
    <w:qFormat/>
    <w:uiPriority w:val="0"/>
    <w:pPr>
      <w:numPr>
        <w:ilvl w:val="0"/>
        <w:numId w:val="0"/>
      </w:numPr>
      <w:spacing w:before="480" w:after="0" w:line="276" w:lineRule="auto"/>
      <w:ind w:firstLine="200"/>
      <w:jc w:val="left"/>
      <w:outlineLvl w:val="9"/>
    </w:pPr>
    <w:rPr>
      <w:rFonts w:ascii="Cambria" w:hAnsi="Cambria" w:cs="Cambria"/>
      <w:color w:val="365F91"/>
      <w:kern w:val="0"/>
      <w:sz w:val="28"/>
      <w:szCs w:val="28"/>
    </w:rPr>
  </w:style>
  <w:style w:type="paragraph" w:customStyle="1" w:styleId="369">
    <w:name w:val="需求书用目录1"/>
    <w:basedOn w:val="1"/>
    <w:qFormat/>
    <w:uiPriority w:val="0"/>
    <w:pPr>
      <w:spacing w:before="360" w:after="40" w:line="500" w:lineRule="exact"/>
      <w:ind w:left="538" w:firstLine="2803"/>
    </w:pPr>
    <w:rPr>
      <w:rFonts w:ascii="宋体" w:hAnsi="宋体"/>
      <w:b/>
      <w:sz w:val="28"/>
      <w:szCs w:val="20"/>
    </w:rPr>
  </w:style>
  <w:style w:type="paragraph" w:customStyle="1" w:styleId="370">
    <w:name w:val="xl22"/>
    <w:basedOn w:val="1"/>
    <w:qFormat/>
    <w:uiPriority w:val="0"/>
    <w:pPr>
      <w:spacing w:before="100" w:after="100"/>
      <w:jc w:val="right"/>
      <w:textAlignment w:val="center"/>
    </w:pPr>
    <w:rPr>
      <w:rFonts w:ascii="宋体" w:hAnsi="宋体" w:cs="宋体"/>
      <w:color w:val="000000"/>
      <w:kern w:val="0"/>
      <w:sz w:val="24"/>
    </w:rPr>
  </w:style>
  <w:style w:type="paragraph" w:customStyle="1" w:styleId="371">
    <w:name w:val="Char Char Char Char Char Char Char1"/>
    <w:basedOn w:val="1"/>
    <w:qFormat/>
    <w:uiPriority w:val="0"/>
    <w:pPr>
      <w:spacing w:before="0" w:after="160" w:line="240" w:lineRule="exact"/>
      <w:jc w:val="left"/>
    </w:pPr>
    <w:rPr>
      <w:rFonts w:ascii="Arial" w:hAnsi="Arial" w:eastAsia="Times New Roman" w:cs="Verdana"/>
      <w:b/>
      <w:kern w:val="0"/>
      <w:sz w:val="24"/>
      <w:lang w:eastAsia="en-US"/>
    </w:rPr>
  </w:style>
  <w:style w:type="paragraph" w:customStyle="1" w:styleId="372">
    <w:name w:val="xl82"/>
    <w:basedOn w:val="1"/>
    <w:qFormat/>
    <w:uiPriority w:val="0"/>
    <w:pPr>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宋体" w:hAnsi="宋体" w:cs="宋体"/>
      <w:kern w:val="0"/>
      <w:szCs w:val="21"/>
    </w:rPr>
  </w:style>
  <w:style w:type="paragraph" w:customStyle="1" w:styleId="373">
    <w:name w:val="xl64"/>
    <w:basedOn w:val="1"/>
    <w:qFormat/>
    <w:uiPriority w:val="0"/>
    <w:pPr>
      <w:spacing w:before="100" w:after="100"/>
      <w:jc w:val="center"/>
      <w:textAlignment w:val="center"/>
    </w:pPr>
    <w:rPr>
      <w:rFonts w:ascii="宋体" w:hAnsi="宋体" w:cs="宋体"/>
      <w:kern w:val="0"/>
      <w:sz w:val="24"/>
    </w:rPr>
  </w:style>
  <w:style w:type="paragraph" w:customStyle="1" w:styleId="374">
    <w:name w:val="xl75"/>
    <w:basedOn w:val="1"/>
    <w:qFormat/>
    <w:uiPriority w:val="0"/>
    <w:pPr>
      <w:pBdr>
        <w:top w:val="single" w:color="000000" w:sz="4" w:space="0"/>
        <w:left w:val="single" w:color="000000" w:sz="4" w:space="0"/>
        <w:bottom w:val="single" w:color="000000" w:sz="4" w:space="0"/>
        <w:right w:val="single" w:color="000000" w:sz="4" w:space="0"/>
      </w:pBdr>
      <w:spacing w:before="100" w:after="100"/>
      <w:jc w:val="left"/>
      <w:textAlignment w:val="center"/>
    </w:pPr>
    <w:rPr>
      <w:rFonts w:ascii="宋体" w:hAnsi="宋体" w:cs="宋体"/>
      <w:kern w:val="0"/>
      <w:szCs w:val="21"/>
    </w:rPr>
  </w:style>
  <w:style w:type="paragraph" w:customStyle="1" w:styleId="375">
    <w:name w:val="xl68"/>
    <w:basedOn w:val="1"/>
    <w:qFormat/>
    <w:uiPriority w:val="0"/>
    <w:pPr>
      <w:pBdr>
        <w:top w:val="single" w:color="000000" w:sz="4" w:space="0"/>
        <w:left w:val="single" w:color="000000" w:sz="4" w:space="0"/>
        <w:bottom w:val="single" w:color="000000" w:sz="4" w:space="0"/>
        <w:right w:val="single" w:color="000000" w:sz="4" w:space="0"/>
      </w:pBdr>
      <w:spacing w:before="100" w:after="100"/>
      <w:jc w:val="left"/>
    </w:pPr>
    <w:rPr>
      <w:rFonts w:ascii="宋体" w:hAnsi="宋体" w:cs="宋体"/>
      <w:kern w:val="0"/>
      <w:sz w:val="24"/>
    </w:rPr>
  </w:style>
  <w:style w:type="paragraph" w:customStyle="1" w:styleId="376">
    <w:name w:val="样式3"/>
    <w:basedOn w:val="21"/>
    <w:qFormat/>
    <w:uiPriority w:val="0"/>
    <w:pPr>
      <w:pBdr>
        <w:bottom w:val="none" w:color="auto" w:sz="0" w:space="0"/>
      </w:pBdr>
      <w:autoSpaceDE w:val="0"/>
      <w:snapToGrid/>
      <w:textAlignment w:val="baseline"/>
    </w:pPr>
    <w:rPr>
      <w:rFonts w:ascii="宋体" w:hAnsi="宋体"/>
      <w:kern w:val="0"/>
      <w:szCs w:val="20"/>
    </w:rPr>
  </w:style>
  <w:style w:type="paragraph" w:customStyle="1" w:styleId="377">
    <w:name w:val="font14"/>
    <w:basedOn w:val="1"/>
    <w:qFormat/>
    <w:uiPriority w:val="0"/>
    <w:pPr>
      <w:spacing w:before="100" w:after="100"/>
      <w:jc w:val="left"/>
    </w:pPr>
    <w:rPr>
      <w:rFonts w:ascii="宋体" w:hAnsi="宋体" w:cs="Arial Unicode MS;宋体"/>
      <w:b/>
      <w:bCs/>
      <w:color w:val="000000"/>
      <w:kern w:val="0"/>
      <w:sz w:val="18"/>
      <w:szCs w:val="18"/>
    </w:rPr>
  </w:style>
  <w:style w:type="paragraph" w:customStyle="1" w:styleId="378">
    <w:name w:val="xl81"/>
    <w:basedOn w:val="1"/>
    <w:qFormat/>
    <w:uiPriority w:val="0"/>
    <w:pPr>
      <w:pBdr>
        <w:top w:val="single" w:color="000000" w:sz="4" w:space="0"/>
        <w:left w:val="single" w:color="000000" w:sz="4" w:space="0"/>
        <w:bottom w:val="single" w:color="000000" w:sz="4" w:space="0"/>
        <w:right w:val="double" w:color="000000" w:sz="6" w:space="0"/>
      </w:pBdr>
      <w:spacing w:before="100" w:after="100"/>
      <w:jc w:val="left"/>
      <w:textAlignment w:val="center"/>
    </w:pPr>
    <w:rPr>
      <w:rFonts w:ascii="宋体" w:hAnsi="宋体" w:cs="宋体"/>
      <w:kern w:val="0"/>
      <w:szCs w:val="21"/>
    </w:rPr>
  </w:style>
  <w:style w:type="paragraph" w:customStyle="1" w:styleId="379">
    <w:name w:val="1册标题1"/>
    <w:basedOn w:val="1"/>
    <w:next w:val="1"/>
    <w:qFormat/>
    <w:uiPriority w:val="0"/>
    <w:pPr>
      <w:spacing w:line="300" w:lineRule="auto"/>
      <w:jc w:val="center"/>
      <w:outlineLvl w:val="0"/>
    </w:pPr>
    <w:rPr>
      <w:rFonts w:ascii="Arial" w:hAnsi="Arial" w:eastAsia="黑体" w:cs="Arial"/>
      <w:b/>
      <w:bCs/>
      <w:sz w:val="48"/>
      <w:szCs w:val="20"/>
    </w:rPr>
  </w:style>
  <w:style w:type="paragraph" w:customStyle="1" w:styleId="380">
    <w:name w:val="font9"/>
    <w:basedOn w:val="1"/>
    <w:qFormat/>
    <w:uiPriority w:val="0"/>
    <w:pPr>
      <w:spacing w:before="100" w:after="100"/>
      <w:jc w:val="left"/>
    </w:pPr>
    <w:rPr>
      <w:rFonts w:ascii="宋体" w:hAnsi="宋体" w:cs="Arial Unicode MS;宋体"/>
      <w:color w:val="FF0000"/>
      <w:kern w:val="0"/>
      <w:sz w:val="20"/>
      <w:szCs w:val="20"/>
    </w:rPr>
  </w:style>
  <w:style w:type="paragraph" w:customStyle="1" w:styleId="381">
    <w:name w:val="文件正文"/>
    <w:basedOn w:val="1"/>
    <w:qFormat/>
    <w:uiPriority w:val="0"/>
    <w:pPr>
      <w:ind w:firstLine="480"/>
    </w:pPr>
    <w:rPr>
      <w:rFonts w:eastAsia="仿宋_GB2312;仿宋"/>
      <w:sz w:val="24"/>
      <w:szCs w:val="20"/>
    </w:rPr>
  </w:style>
  <w:style w:type="paragraph" w:customStyle="1" w:styleId="382">
    <w:name w:val="Style 樣式 標題 3 + (中文) MS Gothic 10.5 點 + (Latin) Times New Roman (A..."/>
    <w:basedOn w:val="1"/>
    <w:qFormat/>
    <w:uiPriority w:val="0"/>
    <w:pPr>
      <w:keepNext/>
      <w:tabs>
        <w:tab w:val="left" w:pos="2098"/>
      </w:tabs>
      <w:ind w:left="1503" w:hanging="142"/>
      <w:outlineLvl w:val="2"/>
    </w:pPr>
    <w:rPr>
      <w:rFonts w:eastAsia="PMingLiU;PMingLiU-ExtB"/>
      <w:sz w:val="24"/>
      <w:lang w:val="en-AU" w:eastAsia="zh-TW"/>
    </w:rPr>
  </w:style>
  <w:style w:type="paragraph" w:customStyle="1" w:styleId="383">
    <w:name w:val="xl33"/>
    <w:basedOn w:val="1"/>
    <w:qFormat/>
    <w:uiPriority w:val="0"/>
    <w:pPr>
      <w:pBdr>
        <w:left w:val="single" w:color="000000" w:sz="4" w:space="0"/>
        <w:right w:val="single" w:color="000000" w:sz="4" w:space="0"/>
      </w:pBdr>
      <w:spacing w:before="100" w:after="100"/>
      <w:jc w:val="center"/>
      <w:textAlignment w:val="center"/>
    </w:pPr>
    <w:rPr>
      <w:rFonts w:ascii="宋体" w:hAnsi="宋体" w:cs="宋体"/>
      <w:kern w:val="0"/>
      <w:sz w:val="20"/>
      <w:szCs w:val="20"/>
    </w:rPr>
  </w:style>
  <w:style w:type="paragraph" w:customStyle="1" w:styleId="384">
    <w:name w:val="图"/>
    <w:basedOn w:val="1"/>
    <w:qFormat/>
    <w:uiPriority w:val="0"/>
    <w:pPr>
      <w:keepNext/>
      <w:spacing w:before="60" w:after="60" w:line="300" w:lineRule="auto"/>
      <w:jc w:val="center"/>
      <w:textAlignment w:val="center"/>
    </w:pPr>
    <w:rPr>
      <w:spacing w:val="20"/>
      <w:kern w:val="0"/>
      <w:sz w:val="24"/>
      <w:szCs w:val="20"/>
    </w:rPr>
  </w:style>
  <w:style w:type="paragraph" w:customStyle="1" w:styleId="385">
    <w:name w:val="xl98"/>
    <w:basedOn w:val="1"/>
    <w:qFormat/>
    <w:uiPriority w:val="0"/>
    <w:pPr>
      <w:pBdr>
        <w:top w:val="single" w:color="000000" w:sz="4" w:space="0"/>
        <w:left w:val="single" w:color="000000" w:sz="4" w:space="0"/>
        <w:right w:val="single" w:color="000000" w:sz="4" w:space="0"/>
      </w:pBdr>
      <w:shd w:val="clear" w:fill="FFFFFF"/>
      <w:spacing w:before="100" w:after="100"/>
      <w:jc w:val="center"/>
      <w:textAlignment w:val="center"/>
    </w:pPr>
    <w:rPr>
      <w:rFonts w:ascii="宋体" w:hAnsi="宋体" w:cs="宋体"/>
      <w:kern w:val="0"/>
      <w:sz w:val="24"/>
    </w:rPr>
  </w:style>
  <w:style w:type="paragraph" w:customStyle="1" w:styleId="386">
    <w:name w:val="xl44"/>
    <w:basedOn w:val="1"/>
    <w:qFormat/>
    <w:uiPriority w:val="0"/>
    <w:pPr>
      <w:pBdr>
        <w:top w:val="single" w:color="000000" w:sz="4" w:space="0"/>
        <w:left w:val="single" w:color="000000" w:sz="4" w:space="0"/>
        <w:bottom w:val="single" w:color="000000" w:sz="4" w:space="0"/>
        <w:right w:val="single" w:color="000000" w:sz="8" w:space="0"/>
      </w:pBdr>
      <w:spacing w:before="100" w:after="100"/>
      <w:jc w:val="center"/>
      <w:textAlignment w:val="center"/>
    </w:pPr>
    <w:rPr>
      <w:rFonts w:ascii="黑体" w:hAnsi="黑体" w:eastAsia="黑体" w:cs="宋体"/>
      <w:kern w:val="0"/>
      <w:sz w:val="24"/>
    </w:rPr>
  </w:style>
  <w:style w:type="paragraph" w:customStyle="1" w:styleId="387">
    <w:name w:val="xl70"/>
    <w:basedOn w:val="1"/>
    <w:qFormat/>
    <w:uiPriority w:val="0"/>
    <w:pPr>
      <w:pBdr>
        <w:top w:val="single" w:color="000000" w:sz="4" w:space="0"/>
        <w:left w:val="single" w:color="000000" w:sz="4" w:space="0"/>
        <w:bottom w:val="single" w:color="000000" w:sz="4" w:space="0"/>
        <w:right w:val="single" w:color="000000" w:sz="4" w:space="0"/>
      </w:pBdr>
      <w:shd w:val="clear" w:fill="FFFFFF"/>
      <w:spacing w:before="100" w:after="100"/>
      <w:jc w:val="left"/>
      <w:textAlignment w:val="center"/>
    </w:pPr>
    <w:rPr>
      <w:rFonts w:ascii="宋体" w:hAnsi="宋体" w:cs="宋体"/>
      <w:kern w:val="0"/>
      <w:sz w:val="18"/>
      <w:szCs w:val="18"/>
    </w:rPr>
  </w:style>
  <w:style w:type="paragraph" w:customStyle="1" w:styleId="388">
    <w:name w:val="xl28"/>
    <w:basedOn w:val="1"/>
    <w:qFormat/>
    <w:uiPriority w:val="0"/>
    <w:pPr>
      <w:pBdr>
        <w:top w:val="single" w:color="000000" w:sz="4" w:space="0"/>
        <w:left w:val="single" w:color="000000" w:sz="4" w:space="0"/>
        <w:bottom w:val="single" w:color="000000" w:sz="4" w:space="0"/>
        <w:right w:val="single" w:color="000000" w:sz="4" w:space="0"/>
      </w:pBdr>
      <w:spacing w:before="100" w:after="100"/>
      <w:jc w:val="right"/>
      <w:textAlignment w:val="center"/>
    </w:pPr>
    <w:rPr>
      <w:rFonts w:ascii="宋体" w:hAnsi="宋体" w:cs="宋体"/>
      <w:kern w:val="0"/>
      <w:sz w:val="18"/>
      <w:szCs w:val="18"/>
    </w:rPr>
  </w:style>
  <w:style w:type="paragraph" w:customStyle="1" w:styleId="389">
    <w:name w:val="我的目录"/>
    <w:basedOn w:val="206"/>
    <w:qFormat/>
    <w:uiPriority w:val="0"/>
    <w:pPr>
      <w:tabs>
        <w:tab w:val="right" w:leader="dot" w:pos="8820"/>
      </w:tabs>
      <w:spacing w:before="120" w:after="120" w:line="240" w:lineRule="auto"/>
      <w:ind w:left="0" w:firstLine="0"/>
      <w:jc w:val="left"/>
    </w:pPr>
    <w:rPr>
      <w:b/>
      <w:caps/>
      <w:sz w:val="20"/>
      <w:szCs w:val="20"/>
    </w:rPr>
  </w:style>
  <w:style w:type="paragraph" w:customStyle="1" w:styleId="390">
    <w:name w:val="纯文本2"/>
    <w:basedOn w:val="1"/>
    <w:qFormat/>
    <w:uiPriority w:val="0"/>
    <w:rPr>
      <w:rFonts w:ascii="宋体" w:hAnsi="宋体" w:cs="Courier New"/>
      <w:szCs w:val="21"/>
    </w:rPr>
  </w:style>
  <w:style w:type="paragraph" w:customStyle="1" w:styleId="391">
    <w:name w:val="xl46"/>
    <w:basedOn w:val="1"/>
    <w:qFormat/>
    <w:uiPriority w:val="0"/>
    <w:pPr>
      <w:pBdr>
        <w:top w:val="single" w:color="000000" w:sz="4" w:space="0"/>
        <w:left w:val="single" w:color="000000" w:sz="8" w:space="0"/>
        <w:bottom w:val="single" w:color="000000" w:sz="4" w:space="0"/>
        <w:right w:val="single" w:color="000000" w:sz="4" w:space="0"/>
      </w:pBdr>
      <w:spacing w:before="100" w:after="100"/>
      <w:jc w:val="center"/>
      <w:textAlignment w:val="center"/>
    </w:pPr>
    <w:rPr>
      <w:rFonts w:ascii="黑体" w:hAnsi="黑体" w:eastAsia="黑体" w:cs="宋体"/>
      <w:kern w:val="0"/>
      <w:sz w:val="24"/>
    </w:rPr>
  </w:style>
  <w:style w:type="paragraph" w:customStyle="1" w:styleId="392">
    <w:name w:val="条文 表"/>
    <w:next w:val="1"/>
    <w:qFormat/>
    <w:uiPriority w:val="0"/>
    <w:pPr>
      <w:widowControl/>
      <w:suppressAutoHyphens/>
      <w:bidi w:val="0"/>
      <w:spacing w:line="360" w:lineRule="auto"/>
      <w:ind w:left="3360" w:hanging="420"/>
      <w:jc w:val="center"/>
    </w:pPr>
    <w:rPr>
      <w:rFonts w:ascii="Times New Roman" w:hAnsi="Times New Roman" w:eastAsia="黑体" w:cs="Times New Roman"/>
      <w:color w:val="auto"/>
      <w:sz w:val="21"/>
      <w:szCs w:val="20"/>
      <w:lang w:val="en-US" w:eastAsia="zh-CN" w:bidi="ar-SA"/>
    </w:rPr>
  </w:style>
  <w:style w:type="paragraph" w:customStyle="1" w:styleId="393">
    <w:name w:val="需求书2"/>
    <w:basedOn w:val="1"/>
    <w:qFormat/>
    <w:uiPriority w:val="0"/>
    <w:pPr>
      <w:spacing w:line="500" w:lineRule="exact"/>
      <w:ind w:left="735" w:hanging="735"/>
    </w:pPr>
    <w:rPr>
      <w:rFonts w:ascii="黑体" w:hAnsi="黑体" w:eastAsia="黑体"/>
      <w:szCs w:val="20"/>
    </w:rPr>
  </w:style>
  <w:style w:type="paragraph" w:customStyle="1" w:styleId="394">
    <w:name w:val="样式 宋体 小四 黑色 左 行距: 1.5 倍行距"/>
    <w:basedOn w:val="1"/>
    <w:qFormat/>
    <w:uiPriority w:val="0"/>
    <w:pPr>
      <w:jc w:val="left"/>
    </w:pPr>
    <w:rPr>
      <w:rFonts w:ascii="宋体" w:hAnsi="宋体" w:cs="宋体"/>
      <w:color w:val="000000"/>
      <w:sz w:val="24"/>
      <w:szCs w:val="20"/>
    </w:rPr>
  </w:style>
  <w:style w:type="paragraph" w:customStyle="1" w:styleId="395">
    <w:name w:val="font10"/>
    <w:basedOn w:val="1"/>
    <w:qFormat/>
    <w:uiPriority w:val="0"/>
    <w:pPr>
      <w:spacing w:before="100" w:after="100"/>
      <w:jc w:val="left"/>
    </w:pPr>
    <w:rPr>
      <w:rFonts w:eastAsia="Arial Unicode MS;宋体"/>
      <w:color w:val="FF0000"/>
      <w:kern w:val="0"/>
      <w:sz w:val="20"/>
      <w:szCs w:val="20"/>
    </w:rPr>
  </w:style>
  <w:style w:type="paragraph" w:customStyle="1" w:styleId="396">
    <w:name w:val="xl45"/>
    <w:basedOn w:val="1"/>
    <w:qFormat/>
    <w:uiPriority w:val="0"/>
    <w:pPr>
      <w:pBdr>
        <w:top w:val="single" w:color="000000" w:sz="4" w:space="0"/>
        <w:left w:val="single" w:color="000000" w:sz="4" w:space="0"/>
        <w:bottom w:val="single" w:color="000000" w:sz="8" w:space="0"/>
        <w:right w:val="single" w:color="000000" w:sz="8" w:space="0"/>
      </w:pBdr>
      <w:spacing w:before="100" w:after="100"/>
      <w:jc w:val="center"/>
      <w:textAlignment w:val="center"/>
    </w:pPr>
    <w:rPr>
      <w:rFonts w:ascii="宋体" w:hAnsi="宋体" w:cs="宋体"/>
      <w:kern w:val="0"/>
      <w:sz w:val="24"/>
    </w:rPr>
  </w:style>
  <w:style w:type="paragraph" w:customStyle="1" w:styleId="397">
    <w:name w:val="Char Char Char Char Char Char Char Char Char Char Char Char"/>
    <w:basedOn w:val="1"/>
    <w:qFormat/>
    <w:uiPriority w:val="0"/>
    <w:rPr>
      <w:rFonts w:ascii="Tahoma" w:hAnsi="Tahoma" w:cs="Tahoma"/>
      <w:sz w:val="24"/>
      <w:szCs w:val="20"/>
    </w:rPr>
  </w:style>
  <w:style w:type="paragraph" w:customStyle="1" w:styleId="398">
    <w:name w:val="标题 31"/>
    <w:basedOn w:val="1"/>
    <w:qFormat/>
    <w:uiPriority w:val="0"/>
    <w:pPr>
      <w:ind w:left="237" w:firstLine="200"/>
      <w:jc w:val="left"/>
      <w:outlineLvl w:val="3"/>
    </w:pPr>
    <w:rPr>
      <w:rFonts w:ascii="宋体" w:hAnsi="宋体" w:cs="宋体"/>
      <w:kern w:val="0"/>
      <w:sz w:val="28"/>
      <w:szCs w:val="28"/>
      <w:lang w:eastAsia="en-US"/>
    </w:rPr>
  </w:style>
  <w:style w:type="paragraph" w:customStyle="1" w:styleId="399">
    <w:name w:val="Table Paragraph"/>
    <w:basedOn w:val="1"/>
    <w:qFormat/>
    <w:uiPriority w:val="0"/>
    <w:pPr>
      <w:jc w:val="left"/>
    </w:pPr>
    <w:rPr>
      <w:rFonts w:ascii="Calibri" w:hAnsi="Calibri" w:cs="Calibri"/>
      <w:kern w:val="0"/>
      <w:sz w:val="22"/>
      <w:szCs w:val="22"/>
      <w:lang w:eastAsia="en-US"/>
    </w:rPr>
  </w:style>
  <w:style w:type="paragraph" w:customStyle="1" w:styleId="400">
    <w:name w:val="p8"/>
    <w:basedOn w:val="1"/>
    <w:qFormat/>
    <w:uiPriority w:val="0"/>
    <w:pPr>
      <w:spacing w:line="30" w:lineRule="atLeast"/>
      <w:jc w:val="left"/>
    </w:pPr>
    <w:rPr>
      <w:rFonts w:ascii="宋体" w:hAnsi="宋体" w:cs="宋体"/>
      <w:kern w:val="0"/>
      <w:szCs w:val="21"/>
    </w:rPr>
  </w:style>
  <w:style w:type="paragraph" w:customStyle="1" w:styleId="401">
    <w:name w:val="无间隔"/>
    <w:qFormat/>
    <w:uiPriority w:val="0"/>
    <w:pPr>
      <w:widowControl w:val="0"/>
      <w:suppressAutoHyphens/>
      <w:bidi w:val="0"/>
      <w:spacing w:line="360" w:lineRule="auto"/>
      <w:ind w:firstLine="420"/>
      <w:jc w:val="both"/>
    </w:pPr>
    <w:rPr>
      <w:rFonts w:ascii="Calibri" w:hAnsi="Calibri" w:eastAsia="宋体" w:cs="Calibri"/>
      <w:color w:val="auto"/>
      <w:kern w:val="2"/>
      <w:sz w:val="21"/>
      <w:szCs w:val="22"/>
      <w:lang w:val="en-US" w:eastAsia="zh-CN" w:bidi="ar-SA"/>
    </w:rPr>
  </w:style>
  <w:style w:type="paragraph" w:customStyle="1" w:styleId="402">
    <w:name w:val="标题 11"/>
    <w:basedOn w:val="1"/>
    <w:qFormat/>
    <w:uiPriority w:val="0"/>
    <w:pPr>
      <w:ind w:left="3" w:firstLine="200"/>
      <w:jc w:val="left"/>
      <w:outlineLvl w:val="1"/>
    </w:pPr>
    <w:rPr>
      <w:rFonts w:ascii="Microsoft JhengHei" w:hAnsi="Microsoft JhengHei" w:eastAsia="Microsoft JhengHei" w:cs="Microsoft JhengHei"/>
      <w:b/>
      <w:bCs/>
      <w:kern w:val="0"/>
      <w:sz w:val="44"/>
      <w:szCs w:val="44"/>
      <w:lang w:eastAsia="en-US"/>
    </w:rPr>
  </w:style>
  <w:style w:type="paragraph" w:customStyle="1" w:styleId="403">
    <w:name w:val="标题 21"/>
    <w:basedOn w:val="1"/>
    <w:qFormat/>
    <w:uiPriority w:val="0"/>
    <w:pPr>
      <w:ind w:left="100" w:firstLine="200"/>
      <w:jc w:val="left"/>
      <w:outlineLvl w:val="2"/>
    </w:pPr>
    <w:rPr>
      <w:rFonts w:ascii="Microsoft JhengHei" w:hAnsi="Microsoft JhengHei" w:eastAsia="Microsoft JhengHei" w:cs="Microsoft JhengHei"/>
      <w:b/>
      <w:bCs/>
      <w:kern w:val="0"/>
      <w:sz w:val="32"/>
      <w:szCs w:val="32"/>
      <w:lang w:eastAsia="en-US"/>
    </w:rPr>
  </w:style>
  <w:style w:type="paragraph" w:customStyle="1" w:styleId="404">
    <w:name w:val="标题 41"/>
    <w:basedOn w:val="1"/>
    <w:qFormat/>
    <w:uiPriority w:val="0"/>
    <w:pPr>
      <w:ind w:left="522" w:firstLine="200"/>
      <w:jc w:val="left"/>
      <w:outlineLvl w:val="4"/>
    </w:pPr>
    <w:rPr>
      <w:rFonts w:eastAsia="Times New Roman"/>
      <w:b/>
      <w:bCs/>
      <w:kern w:val="0"/>
      <w:szCs w:val="21"/>
      <w:lang w:eastAsia="en-US"/>
    </w:rPr>
  </w:style>
  <w:style w:type="paragraph" w:customStyle="1" w:styleId="405">
    <w:name w:val="列出段落"/>
    <w:basedOn w:val="1"/>
    <w:qFormat/>
    <w:uiPriority w:val="0"/>
    <w:pPr>
      <w:ind w:firstLine="420"/>
    </w:pPr>
  </w:style>
  <w:style w:type="paragraph" w:customStyle="1" w:styleId="406">
    <w:name w:val="修订"/>
    <w:qFormat/>
    <w:uiPriority w:val="0"/>
    <w:pPr>
      <w:widowControl/>
      <w:suppressAutoHyphens/>
      <w:bidi w:val="0"/>
    </w:pPr>
    <w:rPr>
      <w:rFonts w:ascii="Times New Roman" w:hAnsi="Times New Roman" w:eastAsia="宋体" w:cs="Times New Roman"/>
      <w:color w:val="auto"/>
      <w:kern w:val="2"/>
      <w:sz w:val="21"/>
      <w:szCs w:val="24"/>
      <w:lang w:val="en-US" w:eastAsia="zh-CN" w:bidi="ar-SA"/>
    </w:rPr>
  </w:style>
  <w:style w:type="paragraph" w:customStyle="1" w:styleId="407">
    <w:name w:val="WPSOffice手动目录 1"/>
    <w:qFormat/>
    <w:uiPriority w:val="0"/>
    <w:pPr>
      <w:widowControl/>
      <w:suppressAutoHyphens/>
      <w:bidi w:val="0"/>
    </w:pPr>
    <w:rPr>
      <w:rFonts w:ascii="Times New Roman" w:hAnsi="Times New Roman" w:eastAsia="宋体" w:cs="Times New Roman"/>
      <w:color w:val="auto"/>
      <w:sz w:val="20"/>
      <w:szCs w:val="20"/>
      <w:lang w:val="en-US" w:eastAsia="zh-CN" w:bidi="hi-IN"/>
    </w:rPr>
  </w:style>
  <w:style w:type="paragraph" w:customStyle="1" w:styleId="408">
    <w:name w:val="_Style 281"/>
    <w:basedOn w:val="1"/>
    <w:next w:val="405"/>
    <w:qFormat/>
    <w:uiPriority w:val="0"/>
    <w:pPr>
      <w:ind w:firstLine="420"/>
    </w:pPr>
  </w:style>
  <w:style w:type="paragraph" w:customStyle="1" w:styleId="409">
    <w:name w:val="Table Contents"/>
    <w:basedOn w:val="1"/>
    <w:qFormat/>
    <w:uiPriority w:val="0"/>
    <w:pPr>
      <w:widowControl w:val="0"/>
      <w:suppressLineNumbers/>
    </w:pPr>
  </w:style>
  <w:style w:type="paragraph" w:customStyle="1" w:styleId="410">
    <w:name w:val="Table Heading"/>
    <w:basedOn w:val="409"/>
    <w:qFormat/>
    <w:uiPriority w:val="0"/>
    <w:pPr>
      <w:suppressLineNumbers/>
      <w:jc w:val="center"/>
    </w:pPr>
    <w:rPr>
      <w:b/>
      <w:bCs/>
    </w:rPr>
  </w:style>
  <w:style w:type="paragraph" w:customStyle="1" w:styleId="411">
    <w:name w:val="Frame Contents"/>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1242</Words>
  <Characters>1381</Characters>
  <TotalTime>133</TotalTime>
  <ScaleCrop>false</ScaleCrop>
  <LinksUpToDate>false</LinksUpToDate>
  <CharactersWithSpaces>1615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2020-11-24T17:04:00Z</dcterms:created>
  <dc:creator>1</dc:creator>
  <cp:lastModifiedBy>kiwi</cp:lastModifiedBy>
  <cp:lastPrinted>2026-08-03T10:50:47Z</cp:lastPrinted>
  <dcterms:modified xsi:type="dcterms:W3CDTF">2026-08-03T11:08:51Z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180DC80F0C45407797630AF6E3D49410_13</vt:lpwstr>
  </property>
  <property fmtid="{D5CDD505-2E9C-101B-9397-08002B2CF9AE}" pid="3" name="KSOProductBuildVer">
    <vt:lpwstr>2052-12.1.0.26895</vt:lpwstr>
  </property>
  <property fmtid="{D5CDD505-2E9C-101B-9397-08002B2CF9AE}" pid="4" name="KSOTemplateDocerSaveRecord">
    <vt:lpwstr>eyJoZGlkIjoiZDE1NWJmMmYxMGQ2OGM3NzVlMmVmZjUzMjM3NjNmYmUiLCJ1c2VySWQiOiI0NDU5OTQyNTQifQ==</vt:lpwstr>
  </property>
  <property fmtid="{D5CDD505-2E9C-101B-9397-08002B2CF9AE}" pid="5" name="commondata">
    <vt:lpwstr>commondata</vt:lpwstr>
  </property>
</Properties>
</file>