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83707">
      <w:pPr>
        <w:pStyle w:val="2"/>
        <w:spacing w:line="300" w:lineRule="auto"/>
        <w:jc w:val="center"/>
      </w:pPr>
      <w:bookmarkStart w:id="0" w:name="_Toc265483798"/>
      <w:bookmarkStart w:id="1" w:name="_Toc511033642"/>
      <w:bookmarkStart w:id="2" w:name="_Toc432592813"/>
      <w:r>
        <w:rPr>
          <w:rFonts w:hint="eastAsia"/>
          <w:lang w:val="en-US" w:eastAsia="zh-CN"/>
        </w:rPr>
        <w:t>招标</w:t>
      </w:r>
      <w:r>
        <w:rPr>
          <w:rFonts w:hint="eastAsia"/>
        </w:rPr>
        <w:t>公告</w:t>
      </w:r>
      <w:bookmarkEnd w:id="0"/>
      <w:bookmarkEnd w:id="1"/>
      <w:bookmarkEnd w:id="2"/>
    </w:p>
    <w:p w14:paraId="7B5AACB0">
      <w:pPr>
        <w:tabs>
          <w:tab w:val="left" w:pos="426"/>
        </w:tabs>
        <w:rPr>
          <w:rFonts w:hint="eastAsia"/>
          <w:b/>
        </w:rPr>
      </w:pPr>
      <w:r>
        <w:rPr>
          <w:rFonts w:hint="eastAsia"/>
          <w:b/>
        </w:rPr>
        <w:t>一、项目信息</w:t>
      </w:r>
    </w:p>
    <w:p w14:paraId="2DBAA4D1">
      <w:pPr>
        <w:tabs>
          <w:tab w:val="left" w:pos="426"/>
        </w:tabs>
        <w:ind w:firstLine="424" w:firstLineChars="202"/>
        <w:rPr>
          <w:rFonts w:hint="eastAsia"/>
        </w:rPr>
      </w:pPr>
      <w:r>
        <w:rPr>
          <w:rFonts w:hint="eastAsia"/>
        </w:rPr>
        <w:t>1、项目编号： /</w:t>
      </w:r>
    </w:p>
    <w:p w14:paraId="281A8C40">
      <w:pPr>
        <w:tabs>
          <w:tab w:val="left" w:pos="426"/>
        </w:tabs>
        <w:ind w:firstLine="424" w:firstLineChars="202"/>
        <w:rPr>
          <w:rFonts w:hint="eastAsia" w:ascii="Times New Roman" w:hAnsi="Times New Roman" w:eastAsia="宋体" w:cs="Times New Roman"/>
          <w:lang w:val="en-US" w:eastAsia="zh-CN"/>
        </w:rPr>
      </w:pPr>
      <w:r>
        <w:rPr>
          <w:rFonts w:hint="eastAsia"/>
        </w:rPr>
        <w:t>2、项目名称：</w:t>
      </w:r>
      <w:r>
        <w:rPr>
          <w:rFonts w:hint="eastAsia"/>
          <w:lang w:val="en-US" w:eastAsia="zh-CN"/>
        </w:rPr>
        <w:t>2026-2027年度小型工程建筑材料战略采购</w:t>
      </w:r>
    </w:p>
    <w:p w14:paraId="10B52BF0">
      <w:pPr>
        <w:tabs>
          <w:tab w:val="left" w:pos="426"/>
        </w:tabs>
        <w:ind w:firstLine="424" w:firstLineChars="202"/>
        <w:rPr>
          <w:rFonts w:hint="eastAsia"/>
          <w:lang w:val="en-US" w:eastAsia="zh-CN"/>
        </w:rPr>
      </w:pPr>
      <w:r>
        <w:rPr>
          <w:rFonts w:hint="eastAsia"/>
        </w:rPr>
        <w:t>3、采购人：</w:t>
      </w:r>
      <w:r>
        <w:rPr>
          <w:rFonts w:hint="eastAsia"/>
          <w:lang w:val="en-US" w:eastAsia="zh-CN"/>
        </w:rPr>
        <w:t>深圳市正阳投资开发有限公司</w:t>
      </w:r>
    </w:p>
    <w:p w14:paraId="6856A52C">
      <w:pPr>
        <w:tabs>
          <w:tab w:val="left" w:pos="426"/>
        </w:tabs>
        <w:ind w:firstLine="424" w:firstLineChars="202"/>
      </w:pPr>
      <w:r>
        <w:rPr>
          <w:rFonts w:hint="eastAsia"/>
          <w:lang w:val="en-US" w:eastAsia="zh-CN"/>
        </w:rPr>
        <w:t>4</w:t>
      </w:r>
      <w:r>
        <w:rPr>
          <w:rFonts w:hint="eastAsia"/>
        </w:rPr>
        <w:t>、项目地点：深圳市罗湖区</w:t>
      </w:r>
    </w:p>
    <w:p w14:paraId="53C22616">
      <w:pPr>
        <w:tabs>
          <w:tab w:val="left" w:pos="426"/>
        </w:tabs>
        <w:ind w:firstLine="424" w:firstLineChars="202"/>
      </w:pPr>
      <w:r>
        <w:rPr>
          <w:rFonts w:hint="eastAsia"/>
          <w:lang w:val="en-US" w:eastAsia="zh-CN"/>
        </w:rPr>
        <w:t>5</w:t>
      </w:r>
      <w:r>
        <w:rPr>
          <w:rFonts w:hint="eastAsia"/>
        </w:rPr>
        <w:t>、项目规模及特征：</w:t>
      </w:r>
      <w:r>
        <w:rPr>
          <w:rFonts w:hint="eastAsia" w:ascii="Times New Roman" w:hAnsi="Times New Roman" w:eastAsia="宋体" w:cs="Times New Roman"/>
          <w:lang w:val="en-US" w:eastAsia="zh-CN"/>
        </w:rPr>
        <w:t>承担正阳公司2026-2027年内单次采购合同估算价在200万元以下的建筑材料</w:t>
      </w:r>
      <w:r>
        <w:rPr>
          <w:rFonts w:hint="eastAsia"/>
        </w:rPr>
        <w:t>。</w:t>
      </w:r>
    </w:p>
    <w:p w14:paraId="361B45A8">
      <w:pPr>
        <w:tabs>
          <w:tab w:val="left" w:pos="426"/>
        </w:tabs>
        <w:ind w:firstLine="424" w:firstLineChars="202"/>
        <w:rPr>
          <w:rFonts w:hint="eastAsia"/>
          <w:lang w:val="en-US" w:eastAsia="zh-CN"/>
        </w:rPr>
      </w:pPr>
      <w:r>
        <w:rPr>
          <w:rFonts w:hint="eastAsia"/>
          <w:lang w:val="en-US" w:eastAsia="zh-CN"/>
        </w:rPr>
        <w:t>6</w:t>
      </w:r>
      <w:r>
        <w:rPr>
          <w:rFonts w:hint="eastAsia"/>
        </w:rPr>
        <w:t>、资金来源：</w:t>
      </w:r>
      <w:r>
        <w:rPr>
          <w:rFonts w:hint="eastAsia"/>
          <w:lang w:val="en-US" w:eastAsia="zh-CN"/>
        </w:rPr>
        <w:t>自有资金</w:t>
      </w:r>
    </w:p>
    <w:p w14:paraId="1CBF71D4">
      <w:pPr>
        <w:tabs>
          <w:tab w:val="left" w:pos="426"/>
        </w:tabs>
        <w:ind w:firstLine="424" w:firstLineChars="202"/>
        <w:rPr>
          <w:rFonts w:hint="eastAsia"/>
          <w:bCs/>
          <w:szCs w:val="21"/>
          <w:lang w:val="en-US" w:eastAsia="zh-CN"/>
        </w:rPr>
      </w:pPr>
      <w:r>
        <w:rPr>
          <w:rFonts w:hint="eastAsia"/>
          <w:lang w:val="en-US" w:eastAsia="zh-CN"/>
        </w:rPr>
        <w:t>7</w:t>
      </w:r>
      <w:r>
        <w:rPr>
          <w:rFonts w:hint="eastAsia"/>
        </w:rPr>
        <w:t>、最高投标限价：</w:t>
      </w:r>
      <w:r>
        <w:rPr>
          <w:rFonts w:hint="eastAsia" w:ascii="宋体" w:hAnsi="宋体" w:cs="Segoe UI Symbol"/>
          <w:color w:val="auto"/>
          <w:kern w:val="0"/>
          <w:szCs w:val="21"/>
          <w:highlight w:val="none"/>
          <w:u w:val="single"/>
        </w:rPr>
        <w:t>投标人自主填报下浮率</w:t>
      </w:r>
      <w:r>
        <w:rPr>
          <w:rFonts w:hint="eastAsia" w:ascii="宋体" w:hAnsi="宋体" w:cs="Segoe UI Symbol"/>
          <w:color w:val="auto"/>
          <w:kern w:val="0"/>
          <w:szCs w:val="21"/>
          <w:highlight w:val="none"/>
          <w:u w:val="single"/>
          <w:lang w:eastAsia="zh-CN"/>
        </w:rPr>
        <w:t>，</w:t>
      </w:r>
      <w:r>
        <w:rPr>
          <w:rFonts w:hint="eastAsia" w:ascii="宋体" w:hAnsi="宋体" w:cs="Segoe UI Symbol"/>
          <w:color w:val="auto"/>
          <w:kern w:val="0"/>
          <w:szCs w:val="21"/>
          <w:highlight w:val="none"/>
          <w:u w:val="single"/>
          <w:lang w:val="en-US" w:eastAsia="zh-CN"/>
        </w:rPr>
        <w:t>下浮率</w:t>
      </w:r>
      <w:r>
        <w:rPr>
          <w:rFonts w:hint="default" w:ascii="Arial" w:hAnsi="Arial" w:cs="Arial"/>
          <w:color w:val="auto"/>
          <w:kern w:val="0"/>
          <w:szCs w:val="21"/>
          <w:highlight w:val="none"/>
          <w:u w:val="single"/>
          <w:lang w:val="en-US" w:eastAsia="zh-CN"/>
        </w:rPr>
        <w:t>≥</w:t>
      </w:r>
      <w:r>
        <w:rPr>
          <w:rFonts w:hint="eastAsia" w:ascii="宋体" w:hAnsi="宋体" w:eastAsia="宋体" w:cs="Segoe UI Symbol"/>
          <w:color w:val="auto"/>
          <w:kern w:val="0"/>
          <w:szCs w:val="21"/>
          <w:highlight w:val="none"/>
          <w:u w:val="single"/>
          <w:lang w:val="en-US" w:eastAsia="zh-CN"/>
        </w:rPr>
        <w:t>1</w:t>
      </w:r>
      <w:r>
        <w:rPr>
          <w:rFonts w:hint="eastAsia" w:ascii="宋体" w:hAnsi="宋体" w:cs="Segoe UI Symbol"/>
          <w:color w:val="auto"/>
          <w:kern w:val="0"/>
          <w:szCs w:val="21"/>
          <w:highlight w:val="none"/>
          <w:u w:val="single"/>
          <w:lang w:val="en-US" w:eastAsia="zh-CN"/>
        </w:rPr>
        <w:t>0%。</w:t>
      </w:r>
      <w:r>
        <w:rPr>
          <w:rFonts w:hint="eastAsia" w:eastAsia="宋体"/>
          <w:bCs/>
          <w:szCs w:val="21"/>
        </w:rPr>
        <w:t>合同清单价格，招标人参照同期《深圳建设工程价格信息》等相关规定进行清单编制并按对应中标人所报相应下浮率计取，具体要求按招标人发布的工程量清单或招标人要求执行</w:t>
      </w:r>
      <w:r>
        <w:rPr>
          <w:rFonts w:hint="eastAsia"/>
          <w:bCs/>
          <w:szCs w:val="21"/>
          <w:lang w:val="en-US" w:eastAsia="zh-CN"/>
        </w:rPr>
        <w:t>。</w:t>
      </w:r>
    </w:p>
    <w:p w14:paraId="48EBAC63">
      <w:pPr>
        <w:tabs>
          <w:tab w:val="left" w:pos="426"/>
        </w:tabs>
        <w:ind w:firstLine="424" w:firstLineChars="202"/>
        <w:rPr>
          <w:rFonts w:hint="eastAsia"/>
          <w:bCs/>
          <w:szCs w:val="21"/>
          <w:lang w:val="en-US" w:eastAsia="zh-CN"/>
        </w:rPr>
      </w:pPr>
      <w:r>
        <w:rPr>
          <w:rFonts w:hint="eastAsia" w:eastAsia="宋体"/>
          <w:bCs/>
          <w:szCs w:val="21"/>
          <w:lang w:val="en-US" w:eastAsia="zh-CN"/>
        </w:rPr>
        <w:t>注：根据招标文件《投标人须知前附表》第27条约定，若子项目采用竞价的方式时，下浮率以竞价时成交的下浮率为准。</w:t>
      </w:r>
    </w:p>
    <w:p w14:paraId="56F2A579">
      <w:pPr>
        <w:ind w:firstLine="424" w:firstLineChars="202"/>
        <w:rPr>
          <w:rFonts w:hint="eastAsia" w:ascii="Times New Roman" w:hAnsi="Times New Roman" w:eastAsia="宋体" w:cs="Times New Roman"/>
          <w:lang w:val="en-US" w:eastAsia="zh-CN"/>
        </w:rPr>
      </w:pPr>
      <w:r>
        <w:rPr>
          <w:rFonts w:hint="eastAsia"/>
          <w:lang w:val="en-US" w:eastAsia="zh-CN"/>
        </w:rPr>
        <w:t>8</w:t>
      </w:r>
      <w:r>
        <w:rPr>
          <w:rFonts w:hint="eastAsia"/>
        </w:rPr>
        <w:t>、采购内容：</w:t>
      </w:r>
      <w:r>
        <w:rPr>
          <w:rFonts w:hint="eastAsia" w:ascii="Times New Roman" w:hAnsi="Times New Roman" w:eastAsia="宋体" w:cs="Times New Roman"/>
          <w:lang w:val="en-US" w:eastAsia="zh-CN"/>
        </w:rPr>
        <w:t>2026-2027年度小型工程建筑材料战略采购</w:t>
      </w:r>
      <w:r>
        <w:rPr>
          <w:rFonts w:hint="eastAsia" w:ascii="宋体" w:hAnsi="宋体" w:eastAsia="宋体" w:cs="宋体"/>
          <w:color w:val="252525"/>
          <w:sz w:val="21"/>
          <w:szCs w:val="21"/>
          <w:lang w:val="en-US" w:eastAsia="zh-CN"/>
        </w:rPr>
        <w:t>。</w:t>
      </w:r>
      <w:r>
        <w:rPr>
          <w:rFonts w:hint="eastAsia" w:ascii="Times New Roman" w:hAnsi="Times New Roman" w:eastAsia="宋体" w:cs="Times New Roman"/>
          <w:lang w:val="en-US" w:eastAsia="zh-CN"/>
        </w:rPr>
        <w:t>包括但不限于建筑材料（以招标人实际发出的委托函为准）：</w:t>
      </w:r>
    </w:p>
    <w:p w14:paraId="74962F4D">
      <w:pPr>
        <w:ind w:firstLine="424" w:firstLineChars="202"/>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（1）承担正阳公司2026-2027年内单次采购合同估算价在200万元以下的建筑材料。</w:t>
      </w:r>
    </w:p>
    <w:p w14:paraId="14CF7EC0">
      <w:pPr>
        <w:ind w:firstLine="424" w:firstLineChars="202"/>
        <w:rPr>
          <w:rFonts w:hint="default" w:ascii="宋体" w:hAnsi="宋体" w:eastAsia="宋体" w:cs="宋体"/>
          <w:color w:val="252525"/>
          <w:sz w:val="21"/>
          <w:szCs w:val="21"/>
          <w:lang w:val="en-US" w:eastAsia="zh-CN"/>
        </w:rPr>
      </w:pPr>
      <w:r>
        <w:rPr>
          <w:rFonts w:hint="eastAsia" w:ascii="Times New Roman" w:hAnsi="Times New Roman" w:eastAsia="宋体" w:cs="Times New Roman"/>
          <w:lang w:val="en-US" w:eastAsia="zh-CN"/>
        </w:rPr>
        <w:t>（2）具体以每次委托的合同为准。</w:t>
      </w:r>
    </w:p>
    <w:p w14:paraId="5DFF7403">
      <w:pPr>
        <w:ind w:firstLine="424" w:firstLineChars="202"/>
        <w:rPr>
          <w:rFonts w:hint="eastAsia" w:eastAsia="宋体"/>
          <w:lang w:eastAsia="zh-CN"/>
        </w:rPr>
      </w:pPr>
      <w:r>
        <w:rPr>
          <w:rFonts w:hint="eastAsia"/>
          <w:lang w:val="en-US" w:eastAsia="zh-CN"/>
        </w:rPr>
        <w:t>9</w:t>
      </w:r>
      <w:r>
        <w:rPr>
          <w:rFonts w:hint="eastAsia"/>
        </w:rPr>
        <w:t>、采购方式：</w:t>
      </w:r>
      <w:r>
        <w:rPr>
          <w:rFonts w:hint="eastAsia"/>
          <w:lang w:val="en-US" w:eastAsia="zh-CN"/>
        </w:rPr>
        <w:t>公开招标</w:t>
      </w:r>
    </w:p>
    <w:p w14:paraId="79FF5B49">
      <w:pPr>
        <w:tabs>
          <w:tab w:val="left" w:pos="426"/>
        </w:tabs>
        <w:ind w:firstLine="424" w:firstLineChars="202"/>
        <w:rPr>
          <w:rFonts w:hint="default" w:eastAsia="宋体"/>
          <w:lang w:val="en-US" w:eastAsia="zh-CN"/>
        </w:rPr>
      </w:pPr>
      <w:r>
        <w:rPr>
          <w:rFonts w:hint="eastAsia"/>
        </w:rPr>
        <w:t>1</w:t>
      </w:r>
      <w:r>
        <w:rPr>
          <w:rFonts w:hint="eastAsia"/>
          <w:lang w:val="en-US" w:eastAsia="zh-CN"/>
        </w:rPr>
        <w:t>0</w:t>
      </w:r>
      <w:r>
        <w:rPr>
          <w:rFonts w:hint="eastAsia"/>
        </w:rPr>
        <w:t>、评标方法：</w:t>
      </w:r>
      <w:r>
        <w:rPr>
          <w:rFonts w:hint="eastAsia"/>
          <w:lang w:val="en-US" w:eastAsia="zh-CN"/>
        </w:rPr>
        <w:t>综合评估法</w:t>
      </w:r>
    </w:p>
    <w:p w14:paraId="25379B61">
      <w:pPr>
        <w:ind w:firstLine="424" w:firstLineChars="202"/>
        <w:rPr>
          <w:rFonts w:hint="eastAsia" w:ascii="Times New Roman" w:hAnsi="Times New Roman" w:eastAsia="宋体" w:cs="Times New Roman"/>
          <w:lang w:val="en-US" w:eastAsia="zh-CN"/>
        </w:rPr>
      </w:pPr>
      <w:r>
        <w:rPr>
          <w:rFonts w:hint="eastAsia"/>
        </w:rPr>
        <w:t>1</w:t>
      </w:r>
      <w:r>
        <w:rPr>
          <w:rFonts w:hint="eastAsia"/>
          <w:lang w:val="en-US" w:eastAsia="zh-CN"/>
        </w:rPr>
        <w:t>1</w:t>
      </w:r>
      <w:r>
        <w:rPr>
          <w:rFonts w:hint="eastAsia"/>
        </w:rPr>
        <w:t>、</w:t>
      </w:r>
      <w:r>
        <w:rPr>
          <w:rFonts w:hint="eastAsia"/>
          <w:lang w:val="en-US" w:eastAsia="zh-CN"/>
        </w:rPr>
        <w:t>服务期限</w:t>
      </w:r>
      <w:r>
        <w:rPr>
          <w:rFonts w:hint="eastAsia"/>
        </w:rPr>
        <w:t>：</w:t>
      </w:r>
      <w:r>
        <w:rPr>
          <w:rFonts w:hint="eastAsia" w:ascii="Times New Roman" w:hAnsi="Times New Roman" w:eastAsia="宋体" w:cs="Times New Roman"/>
          <w:lang w:val="en-US" w:eastAsia="zh-CN"/>
        </w:rPr>
        <w:t>365天，本次招标服务期限为1年（自框架协议签订之日起计算），本项目为长期服务合同，长期采购合同履行期限最长不得超过三十六个月，甲方可视履约情况及自身意愿决定是否续约；具体工期以合同约定为准。</w:t>
      </w:r>
    </w:p>
    <w:p w14:paraId="64AA8B7F">
      <w:pPr>
        <w:pStyle w:val="3"/>
      </w:pPr>
    </w:p>
    <w:p w14:paraId="5D61984E">
      <w:pPr>
        <w:rPr>
          <w:b/>
          <w:color w:val="FF0000"/>
        </w:rPr>
      </w:pPr>
      <w:r>
        <w:rPr>
          <w:rFonts w:hint="eastAsia"/>
          <w:b/>
        </w:rPr>
        <w:t>二、</w:t>
      </w:r>
      <w:r>
        <w:rPr>
          <w:rFonts w:hint="eastAsia"/>
          <w:b/>
          <w:color w:val="auto"/>
        </w:rPr>
        <w:t>投标人资格要求</w:t>
      </w:r>
    </w:p>
    <w:p w14:paraId="59CA62D6">
      <w:pPr>
        <w:ind w:firstLine="424" w:firstLineChars="202"/>
        <w:rPr>
          <w:rFonts w:hint="eastAsia" w:ascii="Times New Roman" w:hAnsi="Times New Roman" w:eastAsia="宋体" w:cs="Times New Roman"/>
        </w:rPr>
      </w:pPr>
      <w:r>
        <w:rPr>
          <w:rFonts w:hint="eastAsia" w:ascii="Times New Roman" w:hAnsi="Times New Roman" w:eastAsia="宋体" w:cs="Times New Roman"/>
        </w:rPr>
        <w:t>1、投标人必须是在中华人民共和国境内注册的独立法人机构或事业单位法人机构或其他组织（需提供营业执照或事业单位法人证书或其他相关证明文件扫描件）。</w:t>
      </w:r>
    </w:p>
    <w:p w14:paraId="196D40F7">
      <w:pPr>
        <w:ind w:firstLine="424" w:firstLineChars="202"/>
        <w:rPr>
          <w:rFonts w:hint="eastAsia" w:ascii="Times New Roman" w:hAnsi="Times New Roman" w:eastAsia="宋体" w:cs="Times New Roman"/>
        </w:rPr>
      </w:pPr>
      <w:r>
        <w:rPr>
          <w:rFonts w:hint="eastAsia" w:ascii="Times New Roman" w:hAnsi="Times New Roman" w:eastAsia="宋体" w:cs="Times New Roman"/>
        </w:rPr>
        <w:t>2、同类工程业绩要求：提供1项近3年内（从招标公告截标之日起倒算）已完成建筑材料供货业绩（以合同签订时间为准）。</w:t>
      </w:r>
    </w:p>
    <w:p w14:paraId="493DD5EB">
      <w:pPr>
        <w:ind w:firstLine="424" w:firstLineChars="202"/>
        <w:rPr>
          <w:rFonts w:hint="eastAsia" w:ascii="Times New Roman" w:hAnsi="Times New Roman" w:eastAsia="宋体" w:cs="Times New Roman"/>
          <w:color w:val="FF0000"/>
          <w:highlight w:val="none"/>
        </w:rPr>
      </w:pPr>
      <w:r>
        <w:rPr>
          <w:rFonts w:hint="eastAsia" w:ascii="Times New Roman" w:hAnsi="Times New Roman" w:eastAsia="宋体" w:cs="Times New Roman"/>
        </w:rPr>
        <w:t>3、投标人须具有建筑材料销售（零售）或建筑装饰材料销售（零售）等相关经营范围（需提供市场监督管理局中经营范围的截图或企查查中经营范围的截图，并加盖公章）。</w:t>
      </w:r>
    </w:p>
    <w:p w14:paraId="128DC67C">
      <w:pPr>
        <w:ind w:firstLine="424" w:firstLineChars="202"/>
        <w:rPr>
          <w:rFonts w:hint="eastAsia" w:ascii="Times New Roman" w:hAnsi="Times New Roman" w:eastAsia="宋体" w:cs="Times New Roman"/>
        </w:rPr>
      </w:pPr>
      <w:r>
        <w:rPr>
          <w:rFonts w:hint="eastAsia" w:ascii="Times New Roman" w:hAnsi="Times New Roman" w:eastAsia="宋体" w:cs="Times New Roman"/>
        </w:rPr>
        <w:t>以上资料均需加盖公章，原件中标后备查。</w:t>
      </w:r>
    </w:p>
    <w:p w14:paraId="43A6D9AC">
      <w:pPr>
        <w:pStyle w:val="3"/>
        <w:rPr>
          <w:rFonts w:hint="eastAsia"/>
        </w:rPr>
      </w:pPr>
    </w:p>
    <w:p w14:paraId="4281107C">
      <w:pPr>
        <w:rPr>
          <w:rFonts w:hint="default" w:eastAsia="宋体"/>
          <w:b/>
          <w:color w:val="auto"/>
          <w:lang w:val="en-US" w:eastAsia="zh-CN"/>
        </w:rPr>
      </w:pPr>
      <w:r>
        <w:rPr>
          <w:rFonts w:hint="eastAsia"/>
          <w:b/>
          <w:color w:val="auto"/>
        </w:rPr>
        <w:t>三、</w:t>
      </w:r>
      <w:r>
        <w:rPr>
          <w:rFonts w:hint="eastAsia"/>
          <w:b/>
          <w:color w:val="auto"/>
          <w:lang w:val="en-US" w:eastAsia="zh-CN"/>
        </w:rPr>
        <w:t>投标报名要求</w:t>
      </w:r>
    </w:p>
    <w:p w14:paraId="5A5FBEB1">
      <w:pPr>
        <w:ind w:firstLine="424" w:firstLineChars="202"/>
        <w:rPr>
          <w:rFonts w:hint="eastAsia"/>
          <w:color w:val="auto"/>
        </w:rPr>
      </w:pPr>
      <w:r>
        <w:rPr>
          <w:rFonts w:hint="eastAsia"/>
          <w:color w:val="auto"/>
          <w:lang w:val="en-US" w:eastAsia="zh-CN"/>
        </w:rPr>
        <w:t>1、报名时间：</w:t>
      </w:r>
      <w:r>
        <w:rPr>
          <w:rFonts w:hint="eastAsia"/>
          <w:color w:val="auto"/>
          <w:u w:val="single"/>
        </w:rPr>
        <w:t>20</w:t>
      </w:r>
      <w:r>
        <w:rPr>
          <w:rFonts w:hint="eastAsia"/>
          <w:color w:val="auto"/>
          <w:u w:val="single"/>
          <w:lang w:val="en-US" w:eastAsia="zh-CN"/>
        </w:rPr>
        <w:t>26</w:t>
      </w:r>
      <w:r>
        <w:rPr>
          <w:rFonts w:hint="eastAsia"/>
          <w:color w:val="auto"/>
        </w:rPr>
        <w:t>年</w:t>
      </w:r>
      <w:r>
        <w:rPr>
          <w:rFonts w:hint="eastAsia"/>
          <w:color w:val="auto"/>
          <w:u w:val="single"/>
        </w:rPr>
        <w:t xml:space="preserve"> </w:t>
      </w:r>
      <w:r>
        <w:rPr>
          <w:rFonts w:hint="eastAsia"/>
          <w:color w:val="auto"/>
          <w:u w:val="single"/>
          <w:lang w:val="en-US" w:eastAsia="zh-CN"/>
        </w:rPr>
        <w:t xml:space="preserve">9 </w:t>
      </w:r>
      <w:r>
        <w:rPr>
          <w:rFonts w:hint="eastAsia"/>
          <w:color w:val="auto"/>
        </w:rPr>
        <w:t>月</w:t>
      </w:r>
      <w:r>
        <w:rPr>
          <w:rFonts w:hint="eastAsia"/>
          <w:color w:val="auto"/>
          <w:u w:val="single"/>
          <w:lang w:val="en-US" w:eastAsia="zh-CN"/>
        </w:rPr>
        <w:t xml:space="preserve">  4</w:t>
      </w:r>
      <w:r>
        <w:rPr>
          <w:rFonts w:hint="eastAsia"/>
          <w:color w:val="auto"/>
          <w:u w:val="single"/>
        </w:rPr>
        <w:t xml:space="preserve"> </w:t>
      </w:r>
      <w:r>
        <w:rPr>
          <w:rFonts w:hint="eastAsia"/>
          <w:color w:val="auto"/>
        </w:rPr>
        <w:t>日起至</w:t>
      </w:r>
      <w:r>
        <w:rPr>
          <w:rFonts w:hint="eastAsia"/>
          <w:color w:val="auto"/>
          <w:u w:val="single"/>
          <w:lang w:val="en-US" w:eastAsia="zh-CN"/>
        </w:rPr>
        <w:t>2026</w:t>
      </w:r>
      <w:r>
        <w:rPr>
          <w:rFonts w:hint="eastAsia"/>
          <w:color w:val="auto"/>
        </w:rPr>
        <w:t>年</w:t>
      </w:r>
      <w:r>
        <w:rPr>
          <w:rFonts w:hint="eastAsia"/>
          <w:color w:val="auto"/>
          <w:u w:val="single"/>
          <w:lang w:val="en-US" w:eastAsia="zh-CN"/>
        </w:rPr>
        <w:t xml:space="preserve"> 9</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u w:val="single"/>
          <w:lang w:val="en-US" w:eastAsia="zh-CN"/>
        </w:rPr>
        <w:t xml:space="preserve">9 </w:t>
      </w:r>
      <w:r>
        <w:rPr>
          <w:rFonts w:hint="eastAsia"/>
          <w:color w:val="auto"/>
        </w:rPr>
        <w:t>日（节假日除外）</w:t>
      </w:r>
      <w:r>
        <w:rPr>
          <w:rFonts w:hint="eastAsia"/>
          <w:color w:val="auto"/>
          <w:lang w:eastAsia="zh-CN"/>
        </w:rPr>
        <w:t>，</w:t>
      </w:r>
      <w:r>
        <w:rPr>
          <w:rFonts w:hint="eastAsia"/>
          <w:color w:val="auto"/>
        </w:rPr>
        <w:t>上午</w:t>
      </w:r>
      <w:r>
        <w:rPr>
          <w:rFonts w:hint="eastAsia"/>
          <w:color w:val="auto"/>
          <w:u w:val="single"/>
        </w:rPr>
        <w:t xml:space="preserve"> 09:00</w:t>
      </w:r>
      <w:r>
        <w:rPr>
          <w:rFonts w:hint="eastAsia"/>
          <w:color w:val="auto"/>
        </w:rPr>
        <w:t>～</w:t>
      </w:r>
      <w:r>
        <w:rPr>
          <w:rFonts w:hint="eastAsia"/>
          <w:color w:val="auto"/>
          <w:u w:val="single"/>
        </w:rPr>
        <w:t>11:30</w:t>
      </w:r>
      <w:r>
        <w:rPr>
          <w:rFonts w:hint="eastAsia"/>
          <w:color w:val="auto"/>
        </w:rPr>
        <w:t>，下午</w:t>
      </w:r>
      <w:r>
        <w:rPr>
          <w:rFonts w:hint="eastAsia"/>
          <w:color w:val="auto"/>
          <w:u w:val="single"/>
        </w:rPr>
        <w:t>14:00</w:t>
      </w:r>
      <w:r>
        <w:rPr>
          <w:rFonts w:hint="eastAsia"/>
          <w:color w:val="auto"/>
        </w:rPr>
        <w:t>～</w:t>
      </w:r>
      <w:r>
        <w:rPr>
          <w:rFonts w:hint="eastAsia"/>
          <w:color w:val="auto"/>
          <w:u w:val="single"/>
        </w:rPr>
        <w:t>17:30（</w:t>
      </w:r>
      <w:r>
        <w:rPr>
          <w:rFonts w:hint="eastAsia"/>
          <w:color w:val="auto"/>
        </w:rPr>
        <w:t>北京时间）。</w:t>
      </w:r>
    </w:p>
    <w:p w14:paraId="0F2F7BD2">
      <w:pPr>
        <w:ind w:firstLine="424" w:firstLineChars="202"/>
        <w:rPr>
          <w:color w:val="auto"/>
        </w:rPr>
      </w:pPr>
      <w:r>
        <w:rPr>
          <w:rFonts w:hint="eastAsia"/>
          <w:color w:val="auto"/>
          <w:lang w:val="en-US" w:eastAsia="zh-CN"/>
        </w:rPr>
        <w:t>2、</w:t>
      </w:r>
      <w:r>
        <w:rPr>
          <w:rFonts w:hint="eastAsia"/>
          <w:b/>
          <w:bCs/>
          <w:color w:val="auto"/>
        </w:rPr>
        <w:t>现场报名</w:t>
      </w:r>
      <w:r>
        <w:rPr>
          <w:rFonts w:hint="eastAsia"/>
          <w:b/>
          <w:bCs/>
          <w:color w:val="auto"/>
          <w:lang w:val="en-US" w:eastAsia="zh-CN"/>
        </w:rPr>
        <w:t>并</w:t>
      </w:r>
      <w:r>
        <w:rPr>
          <w:rFonts w:hint="eastAsia"/>
          <w:b/>
          <w:bCs/>
          <w:color w:val="auto"/>
        </w:rPr>
        <w:t>提交以下资料</w:t>
      </w:r>
      <w:r>
        <w:rPr>
          <w:rFonts w:hint="eastAsia"/>
          <w:color w:val="auto"/>
        </w:rPr>
        <w:t>：</w:t>
      </w:r>
      <w:bookmarkStart w:id="3" w:name="_GoBack"/>
      <w:bookmarkEnd w:id="3"/>
    </w:p>
    <w:p w14:paraId="53D7FCEB">
      <w:pPr>
        <w:ind w:firstLine="422"/>
        <w:rPr>
          <w:rFonts w:hint="eastAsia"/>
          <w:color w:val="auto"/>
        </w:rPr>
      </w:pPr>
      <w:r>
        <w:rPr>
          <w:rFonts w:hint="eastAsia"/>
          <w:color w:val="auto"/>
        </w:rPr>
        <w:t>（1）投标人的营业执照复印件；</w:t>
      </w:r>
    </w:p>
    <w:p w14:paraId="24DD9D29">
      <w:pPr>
        <w:ind w:firstLine="422"/>
        <w:rPr>
          <w:rFonts w:hint="eastAsia"/>
          <w:color w:val="auto"/>
        </w:rPr>
      </w:pPr>
      <w:r>
        <w:rPr>
          <w:rFonts w:hint="eastAsia"/>
          <w:color w:val="auto"/>
        </w:rPr>
        <w:t>（2）法人代表证明书原件、授权委托书原件、被授权委托人身份证复印件、被授权委托人联系方式（电话、邮箱）；</w:t>
      </w:r>
    </w:p>
    <w:p w14:paraId="13259DA0">
      <w:pPr>
        <w:ind w:firstLine="422"/>
        <w:rPr>
          <w:rFonts w:hint="eastAsia"/>
          <w:color w:val="auto"/>
        </w:rPr>
      </w:pPr>
      <w:r>
        <w:rPr>
          <w:rFonts w:hint="eastAsia"/>
          <w:color w:val="auto"/>
        </w:rPr>
        <w:t>（3）</w:t>
      </w:r>
      <w:r>
        <w:rPr>
          <w:rFonts w:hint="eastAsia" w:ascii="Times New Roman" w:hAnsi="Times New Roman" w:eastAsia="宋体" w:cs="Times New Roman"/>
        </w:rPr>
        <w:t>同类工程业绩要求：提供1项近3年内（从招标公告截标之日起倒算）已完成建筑材料供货业绩（以合同签订时间为准）</w:t>
      </w:r>
      <w:r>
        <w:rPr>
          <w:rFonts w:hint="eastAsia"/>
          <w:color w:val="auto"/>
        </w:rPr>
        <w:t>；</w:t>
      </w:r>
    </w:p>
    <w:p w14:paraId="2189564F">
      <w:pPr>
        <w:ind w:firstLine="422"/>
        <w:rPr>
          <w:rFonts w:hint="eastAsia"/>
          <w:color w:val="auto"/>
        </w:rPr>
      </w:pPr>
      <w:r>
        <w:rPr>
          <w:rFonts w:hint="eastAsia"/>
          <w:color w:val="auto"/>
        </w:rPr>
        <w:t>（</w:t>
      </w:r>
      <w:r>
        <w:rPr>
          <w:rFonts w:hint="eastAsia"/>
          <w:color w:val="auto"/>
          <w:lang w:val="en-US" w:eastAsia="zh-CN"/>
        </w:rPr>
        <w:t>4</w:t>
      </w:r>
      <w:r>
        <w:rPr>
          <w:rFonts w:hint="eastAsia"/>
          <w:color w:val="auto"/>
        </w:rPr>
        <w:t>）</w:t>
      </w:r>
      <w:r>
        <w:rPr>
          <w:rFonts w:hint="eastAsia" w:ascii="Times New Roman" w:hAnsi="Times New Roman" w:eastAsia="宋体" w:cs="Times New Roman"/>
        </w:rPr>
        <w:t>投标人须具有建筑材料销售（零售）或建筑装饰材料销售（零售）等相关经营范围（需提供市场监督管理局中经营范围的截图或企查查中经营范围的截图，并加盖公章）</w:t>
      </w:r>
      <w:r>
        <w:rPr>
          <w:rFonts w:hint="eastAsia"/>
          <w:color w:val="auto"/>
        </w:rPr>
        <w:t>；</w:t>
      </w:r>
    </w:p>
    <w:p w14:paraId="4F3890C3">
      <w:pPr>
        <w:ind w:firstLine="422"/>
        <w:rPr>
          <w:rFonts w:hint="eastAsia"/>
          <w:color w:val="auto"/>
        </w:rPr>
      </w:pPr>
      <w:r>
        <w:rPr>
          <w:rFonts w:hint="eastAsia"/>
          <w:color w:val="auto"/>
          <w:lang w:val="en-US" w:eastAsia="zh-CN"/>
        </w:rPr>
        <w:t>（5）</w:t>
      </w:r>
      <w:r>
        <w:rPr>
          <w:rFonts w:hint="eastAsia"/>
          <w:color w:val="auto"/>
        </w:rPr>
        <w:t>企业简介(必须包含：现有在岗管理人</w:t>
      </w:r>
      <w:r>
        <w:rPr>
          <w:rFonts w:hint="eastAsia"/>
          <w:color w:val="auto"/>
          <w:highlight w:val="none"/>
        </w:rPr>
        <w:t>数、</w:t>
      </w:r>
      <w:r>
        <w:rPr>
          <w:rFonts w:hint="eastAsia"/>
          <w:color w:val="auto"/>
          <w:highlight w:val="none"/>
          <w:lang w:val="en-US" w:eastAsia="zh-CN"/>
        </w:rPr>
        <w:t>2025</w:t>
      </w:r>
      <w:r>
        <w:rPr>
          <w:rFonts w:hint="eastAsia"/>
          <w:color w:val="auto"/>
          <w:highlight w:val="none"/>
        </w:rPr>
        <w:t>年度营收金额</w:t>
      </w:r>
      <w:r>
        <w:rPr>
          <w:rFonts w:hint="eastAsia"/>
          <w:color w:val="auto"/>
        </w:rPr>
        <w:t>、服务客户对象（最少例举3-5家客户名称）)（格式自拟）</w:t>
      </w:r>
    </w:p>
    <w:p w14:paraId="453D6475">
      <w:pPr>
        <w:ind w:firstLine="422"/>
        <w:rPr>
          <w:rFonts w:hint="default" w:eastAsia="宋体"/>
          <w:b/>
          <w:bCs/>
          <w:color w:val="auto"/>
          <w:lang w:val="en-US" w:eastAsia="zh-CN"/>
        </w:rPr>
      </w:pPr>
      <w:r>
        <w:rPr>
          <w:rFonts w:hint="eastAsia"/>
          <w:color w:val="auto"/>
        </w:rPr>
        <w:t>备注：①以上资料均需加盖公章，原件中标后备查。</w:t>
      </w:r>
      <w:r>
        <w:rPr>
          <w:rFonts w:hint="eastAsia"/>
          <w:b/>
          <w:bCs/>
          <w:color w:val="auto"/>
          <w:lang w:val="en-US" w:eastAsia="zh-CN"/>
        </w:rPr>
        <w:t>并提交一份盖章扫描件用U盘提交。</w:t>
      </w:r>
    </w:p>
    <w:p w14:paraId="40D852B5">
      <w:pPr>
        <w:ind w:firstLine="422"/>
        <w:rPr>
          <w:rFonts w:hint="eastAsia"/>
          <w:color w:val="auto"/>
        </w:rPr>
      </w:pPr>
      <w:r>
        <w:rPr>
          <w:rFonts w:hint="eastAsia"/>
          <w:color w:val="auto"/>
        </w:rPr>
        <w:t>②投标报名时的资料查验不代表资格审查的最终通过或合格，投标人最终资格的确认以</w:t>
      </w:r>
      <w:r>
        <w:rPr>
          <w:rFonts w:hint="eastAsia"/>
          <w:color w:val="auto"/>
          <w:highlight w:val="none"/>
        </w:rPr>
        <w:t>资格</w:t>
      </w:r>
      <w:r>
        <w:rPr>
          <w:rFonts w:hint="eastAsia"/>
          <w:color w:val="auto"/>
          <w:highlight w:val="none"/>
          <w:lang w:val="en-US" w:eastAsia="zh-CN"/>
        </w:rPr>
        <w:t>后审</w:t>
      </w:r>
      <w:r>
        <w:rPr>
          <w:rFonts w:hint="eastAsia"/>
          <w:color w:val="auto"/>
        </w:rPr>
        <w:t>委员会组织的资格审查为准。</w:t>
      </w:r>
    </w:p>
    <w:p w14:paraId="44AAFE84">
      <w:pPr>
        <w:rPr>
          <w:color w:val="auto"/>
        </w:rPr>
      </w:pPr>
      <w:r>
        <w:rPr>
          <w:rFonts w:hint="eastAsia"/>
          <w:color w:val="auto"/>
        </w:rPr>
        <w:t>③注：报名结束后将进行考察（线上或线下），考察入围后将通知入围单位获取招标文件。</w:t>
      </w:r>
      <w:r>
        <w:rPr>
          <w:rFonts w:hint="eastAsia"/>
          <w:b/>
          <w:color w:val="auto"/>
          <w:lang w:val="en-US" w:eastAsia="zh-CN"/>
        </w:rPr>
        <w:t>四</w:t>
      </w:r>
      <w:r>
        <w:rPr>
          <w:rFonts w:hint="eastAsia"/>
          <w:b/>
          <w:color w:val="auto"/>
        </w:rPr>
        <w:t>、获取招标文件的时间、地点、方式及招标文件售价</w:t>
      </w:r>
    </w:p>
    <w:p w14:paraId="6C3C34E5">
      <w:pPr>
        <w:ind w:firstLine="420" w:firstLineChars="200"/>
        <w:rPr>
          <w:color w:val="auto"/>
        </w:rPr>
      </w:pPr>
      <w:r>
        <w:rPr>
          <w:color w:val="auto"/>
        </w:rPr>
        <w:t>1</w:t>
      </w:r>
      <w:r>
        <w:rPr>
          <w:rFonts w:hint="eastAsia"/>
          <w:color w:val="auto"/>
        </w:rPr>
        <w:t>.获取招标文件时间：</w:t>
      </w:r>
      <w:r>
        <w:rPr>
          <w:rFonts w:hint="eastAsia"/>
          <w:color w:val="auto"/>
          <w:u w:val="single"/>
        </w:rPr>
        <w:t>20</w:t>
      </w:r>
      <w:r>
        <w:rPr>
          <w:rFonts w:hint="eastAsia"/>
          <w:color w:val="auto"/>
          <w:u w:val="single"/>
          <w:lang w:val="en-US" w:eastAsia="zh-CN"/>
        </w:rPr>
        <w:t>26</w:t>
      </w:r>
      <w:r>
        <w:rPr>
          <w:rFonts w:hint="eastAsia"/>
          <w:color w:val="auto"/>
        </w:rPr>
        <w:t>年</w:t>
      </w:r>
      <w:r>
        <w:rPr>
          <w:rFonts w:hint="eastAsia"/>
          <w:color w:val="auto"/>
          <w:highlight w:val="none"/>
          <w:u w:val="single"/>
          <w:lang w:val="en-US" w:eastAsia="zh-CN"/>
        </w:rPr>
        <w:t xml:space="preserve"> 9</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u w:val="single"/>
          <w:lang w:val="en-US" w:eastAsia="zh-CN"/>
        </w:rPr>
        <w:t>11</w:t>
      </w:r>
      <w:r>
        <w:rPr>
          <w:rFonts w:hint="eastAsia"/>
          <w:color w:val="auto"/>
          <w:highlight w:val="none"/>
          <w:u w:val="single"/>
        </w:rPr>
        <w:t xml:space="preserve"> </w:t>
      </w:r>
      <w:r>
        <w:rPr>
          <w:rFonts w:hint="eastAsia"/>
          <w:color w:val="auto"/>
          <w:highlight w:val="none"/>
        </w:rPr>
        <w:t>日，上午</w:t>
      </w:r>
      <w:r>
        <w:rPr>
          <w:rFonts w:hint="eastAsia"/>
          <w:color w:val="auto"/>
          <w:highlight w:val="none"/>
          <w:u w:val="single"/>
        </w:rPr>
        <w:t xml:space="preserve"> 09:00</w:t>
      </w:r>
      <w:r>
        <w:rPr>
          <w:rFonts w:hint="eastAsia"/>
          <w:color w:val="auto"/>
          <w:highlight w:val="none"/>
        </w:rPr>
        <w:t>～</w:t>
      </w:r>
      <w:r>
        <w:rPr>
          <w:rFonts w:hint="eastAsia"/>
          <w:color w:val="auto"/>
          <w:highlight w:val="none"/>
          <w:u w:val="single"/>
        </w:rPr>
        <w:t>11:30</w:t>
      </w:r>
      <w:r>
        <w:rPr>
          <w:rFonts w:hint="eastAsia"/>
          <w:color w:val="auto"/>
          <w:highlight w:val="none"/>
        </w:rPr>
        <w:t>，下午</w:t>
      </w:r>
      <w:r>
        <w:rPr>
          <w:rFonts w:hint="eastAsia"/>
          <w:color w:val="auto"/>
          <w:highlight w:val="none"/>
          <w:u w:val="single"/>
        </w:rPr>
        <w:t>14:00</w:t>
      </w:r>
      <w:r>
        <w:rPr>
          <w:rFonts w:hint="eastAsia"/>
          <w:color w:val="auto"/>
          <w:highlight w:val="none"/>
        </w:rPr>
        <w:t>～</w:t>
      </w:r>
      <w:r>
        <w:rPr>
          <w:rFonts w:hint="eastAsia"/>
          <w:color w:val="auto"/>
          <w:highlight w:val="none"/>
          <w:u w:val="single"/>
        </w:rPr>
        <w:t>17:30（</w:t>
      </w:r>
      <w:r>
        <w:rPr>
          <w:rFonts w:hint="eastAsia"/>
          <w:color w:val="auto"/>
        </w:rPr>
        <w:t>北京时间）。</w:t>
      </w:r>
      <w:r>
        <w:rPr>
          <w:rFonts w:hint="eastAsia"/>
          <w:b/>
          <w:bCs/>
        </w:rPr>
        <w:t>（具体获取时间以招标人考察后通知为准）</w:t>
      </w:r>
    </w:p>
    <w:p w14:paraId="10AA1575">
      <w:pPr>
        <w:ind w:firstLine="424" w:firstLineChars="202"/>
        <w:rPr>
          <w:color w:val="auto"/>
        </w:rPr>
      </w:pPr>
      <w:r>
        <w:rPr>
          <w:color w:val="auto"/>
        </w:rPr>
        <w:t>2</w:t>
      </w:r>
      <w:r>
        <w:rPr>
          <w:rFonts w:hint="eastAsia"/>
          <w:color w:val="auto"/>
        </w:rPr>
        <w:t>.获取招标文件地点：深圳市罗湖区清水河一路罗湖投控大厦</w:t>
      </w:r>
      <w:r>
        <w:rPr>
          <w:rFonts w:hint="eastAsia"/>
          <w:color w:val="auto"/>
          <w:lang w:val="en-US" w:eastAsia="zh-CN"/>
        </w:rPr>
        <w:t>b</w:t>
      </w:r>
      <w:r>
        <w:rPr>
          <w:rFonts w:hint="eastAsia"/>
          <w:color w:val="auto"/>
        </w:rPr>
        <w:t>座</w:t>
      </w:r>
      <w:r>
        <w:rPr>
          <w:rFonts w:hint="eastAsia"/>
          <w:color w:val="auto"/>
          <w:lang w:val="en-US" w:eastAsia="zh-CN"/>
        </w:rPr>
        <w:t>9</w:t>
      </w:r>
      <w:r>
        <w:rPr>
          <w:rFonts w:hint="eastAsia"/>
          <w:color w:val="auto"/>
        </w:rPr>
        <w:t>楼。</w:t>
      </w:r>
    </w:p>
    <w:p w14:paraId="05B834EB">
      <w:pPr>
        <w:ind w:firstLine="424" w:firstLineChars="202"/>
        <w:rPr>
          <w:color w:val="auto"/>
        </w:rPr>
      </w:pPr>
      <w:r>
        <w:rPr>
          <w:color w:val="auto"/>
        </w:rPr>
        <w:t>3</w:t>
      </w:r>
      <w:r>
        <w:rPr>
          <w:rFonts w:hint="eastAsia"/>
          <w:color w:val="auto"/>
        </w:rPr>
        <w:t>.获取招标文件方式：现场</w:t>
      </w:r>
      <w:r>
        <w:rPr>
          <w:rFonts w:hint="eastAsia"/>
          <w:color w:val="auto"/>
          <w:lang w:val="en-US" w:eastAsia="zh-CN"/>
        </w:rPr>
        <w:t>领取</w:t>
      </w:r>
      <w:r>
        <w:rPr>
          <w:rFonts w:hint="eastAsia"/>
          <w:color w:val="auto"/>
        </w:rPr>
        <w:t>。</w:t>
      </w:r>
    </w:p>
    <w:p w14:paraId="327B844F">
      <w:pPr>
        <w:ind w:firstLine="424" w:firstLineChars="202"/>
        <w:rPr>
          <w:color w:val="auto"/>
        </w:rPr>
      </w:pPr>
      <w:r>
        <w:rPr>
          <w:color w:val="auto"/>
        </w:rPr>
        <w:t>4</w:t>
      </w:r>
      <w:r>
        <w:rPr>
          <w:rFonts w:hint="eastAsia"/>
          <w:color w:val="auto"/>
        </w:rPr>
        <w:t>.招标文件售价：</w:t>
      </w:r>
      <w:r>
        <w:rPr>
          <w:rFonts w:hint="eastAsia"/>
          <w:color w:val="auto"/>
          <w:highlight w:val="none"/>
          <w:lang w:val="en-US" w:eastAsia="zh-CN"/>
        </w:rPr>
        <w:t>不收取</w:t>
      </w:r>
      <w:r>
        <w:rPr>
          <w:rFonts w:hint="eastAsia"/>
          <w:color w:val="auto"/>
          <w:highlight w:val="none"/>
        </w:rPr>
        <w:t>。</w:t>
      </w:r>
    </w:p>
    <w:p w14:paraId="50D75A28">
      <w:pPr>
        <w:rPr>
          <w:b/>
          <w:color w:val="auto"/>
          <w:szCs w:val="21"/>
        </w:rPr>
      </w:pPr>
      <w:r>
        <w:rPr>
          <w:rFonts w:hint="eastAsia"/>
          <w:b/>
          <w:color w:val="auto"/>
          <w:szCs w:val="21"/>
          <w:lang w:val="en-US" w:eastAsia="zh-CN"/>
        </w:rPr>
        <w:t>五</w:t>
      </w:r>
      <w:r>
        <w:rPr>
          <w:rFonts w:hint="eastAsia"/>
          <w:b/>
          <w:color w:val="auto"/>
          <w:szCs w:val="21"/>
        </w:rPr>
        <w:t>、投标截止时间、开标时间及地点</w:t>
      </w:r>
    </w:p>
    <w:p w14:paraId="201B67A0">
      <w:pPr>
        <w:ind w:firstLine="424" w:firstLineChars="202"/>
        <w:rPr>
          <w:color w:val="auto"/>
          <w:highlight w:val="none"/>
        </w:rPr>
      </w:pPr>
      <w:r>
        <w:rPr>
          <w:color w:val="auto"/>
        </w:rPr>
        <w:t>1</w:t>
      </w:r>
      <w:r>
        <w:rPr>
          <w:rFonts w:hint="eastAsia"/>
          <w:color w:val="auto"/>
        </w:rPr>
        <w:t>.递交投标文件时间：</w:t>
      </w:r>
      <w:r>
        <w:rPr>
          <w:rFonts w:hint="eastAsia"/>
          <w:color w:val="auto"/>
          <w:u w:val="single"/>
          <w:lang w:val="en-US" w:eastAsia="zh-CN"/>
        </w:rPr>
        <w:t>2026</w:t>
      </w:r>
      <w:r>
        <w:rPr>
          <w:rFonts w:hint="eastAsia"/>
          <w:color w:val="auto"/>
          <w:highlight w:val="none"/>
        </w:rPr>
        <w:t>年</w:t>
      </w:r>
      <w:r>
        <w:rPr>
          <w:rFonts w:hint="eastAsia"/>
          <w:color w:val="auto"/>
          <w:highlight w:val="none"/>
          <w:u w:val="single"/>
        </w:rPr>
        <w:t xml:space="preserve"> </w:t>
      </w:r>
      <w:r>
        <w:rPr>
          <w:rFonts w:hint="eastAsia"/>
          <w:color w:val="auto"/>
          <w:highlight w:val="none"/>
          <w:u w:val="single"/>
          <w:lang w:val="en-US" w:eastAsia="zh-CN"/>
        </w:rPr>
        <w:t>9</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u w:val="single"/>
          <w:lang w:val="en-US" w:eastAsia="zh-CN"/>
        </w:rPr>
        <w:t>18</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u w:val="single"/>
          <w:lang w:val="en-US" w:eastAsia="zh-CN"/>
        </w:rPr>
        <w:t>10</w:t>
      </w:r>
      <w:r>
        <w:rPr>
          <w:rFonts w:hint="eastAsia"/>
          <w:color w:val="auto"/>
          <w:highlight w:val="none"/>
          <w:u w:val="single"/>
        </w:rPr>
        <w:t>:</w:t>
      </w:r>
      <w:r>
        <w:rPr>
          <w:rFonts w:hint="eastAsia"/>
          <w:color w:val="auto"/>
          <w:highlight w:val="none"/>
          <w:u w:val="single"/>
          <w:lang w:val="en-US" w:eastAsia="zh-CN"/>
        </w:rPr>
        <w:t>3</w:t>
      </w:r>
      <w:r>
        <w:rPr>
          <w:rFonts w:hint="eastAsia"/>
          <w:color w:val="auto"/>
          <w:highlight w:val="none"/>
          <w:u w:val="single"/>
        </w:rPr>
        <w:t>0</w:t>
      </w:r>
      <w:r>
        <w:rPr>
          <w:rFonts w:hint="eastAsia"/>
          <w:color w:val="auto"/>
          <w:highlight w:val="none"/>
        </w:rPr>
        <w:t>～</w:t>
      </w:r>
      <w:r>
        <w:rPr>
          <w:rFonts w:hint="eastAsia"/>
          <w:color w:val="auto"/>
          <w:highlight w:val="none"/>
          <w:u w:val="single"/>
          <w:lang w:val="en-US" w:eastAsia="zh-CN"/>
        </w:rPr>
        <w:t>11</w:t>
      </w:r>
      <w:r>
        <w:rPr>
          <w:rFonts w:hint="eastAsia"/>
          <w:color w:val="auto"/>
          <w:highlight w:val="none"/>
          <w:u w:val="single"/>
        </w:rPr>
        <w:t>:</w:t>
      </w:r>
      <w:r>
        <w:rPr>
          <w:rFonts w:hint="eastAsia"/>
          <w:color w:val="auto"/>
          <w:highlight w:val="none"/>
          <w:u w:val="single"/>
          <w:lang w:val="en-US" w:eastAsia="zh-CN"/>
        </w:rPr>
        <w:t>0</w:t>
      </w:r>
      <w:r>
        <w:rPr>
          <w:rFonts w:hint="eastAsia"/>
          <w:color w:val="auto"/>
          <w:highlight w:val="none"/>
          <w:u w:val="single"/>
        </w:rPr>
        <w:t>0</w:t>
      </w:r>
      <w:r>
        <w:rPr>
          <w:rFonts w:hint="eastAsia"/>
          <w:color w:val="auto"/>
          <w:highlight w:val="none"/>
        </w:rPr>
        <w:t>。</w:t>
      </w:r>
      <w:r>
        <w:rPr>
          <w:rFonts w:hint="eastAsia"/>
          <w:b/>
          <w:bCs/>
        </w:rPr>
        <w:t>（以获取的招标文件上的截标时间为准）</w:t>
      </w:r>
    </w:p>
    <w:p w14:paraId="380E2CD1">
      <w:pPr>
        <w:ind w:firstLine="424" w:firstLineChars="202"/>
        <w:rPr>
          <w:rFonts w:hint="eastAsia"/>
          <w:b/>
          <w:bCs/>
        </w:rPr>
      </w:pPr>
      <w:r>
        <w:rPr>
          <w:color w:val="auto"/>
          <w:highlight w:val="none"/>
        </w:rPr>
        <w:t>2</w:t>
      </w:r>
      <w:r>
        <w:rPr>
          <w:rFonts w:hint="eastAsia"/>
          <w:color w:val="auto"/>
          <w:highlight w:val="none"/>
        </w:rPr>
        <w:t>.开标时间：</w:t>
      </w:r>
      <w:r>
        <w:rPr>
          <w:rFonts w:hint="eastAsia"/>
          <w:color w:val="auto"/>
          <w:highlight w:val="none"/>
          <w:u w:val="single"/>
        </w:rPr>
        <w:t>202</w:t>
      </w:r>
      <w:r>
        <w:rPr>
          <w:rFonts w:hint="eastAsia"/>
          <w:color w:val="auto"/>
          <w:highlight w:val="none"/>
          <w:u w:val="single"/>
          <w:lang w:val="en-US" w:eastAsia="zh-CN"/>
        </w:rPr>
        <w:t>6</w:t>
      </w:r>
      <w:r>
        <w:rPr>
          <w:rFonts w:hint="eastAsia"/>
          <w:color w:val="auto"/>
          <w:highlight w:val="none"/>
        </w:rPr>
        <w:t>年</w:t>
      </w:r>
      <w:r>
        <w:rPr>
          <w:rFonts w:hint="eastAsia"/>
          <w:color w:val="auto"/>
          <w:highlight w:val="none"/>
          <w:u w:val="single"/>
        </w:rPr>
        <w:t xml:space="preserve"> </w:t>
      </w:r>
      <w:r>
        <w:rPr>
          <w:rFonts w:hint="eastAsia"/>
          <w:color w:val="auto"/>
          <w:highlight w:val="none"/>
          <w:u w:val="single"/>
          <w:lang w:val="en-US" w:eastAsia="zh-CN"/>
        </w:rPr>
        <w:t>9</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u w:val="single"/>
          <w:lang w:val="en-US" w:eastAsia="zh-CN"/>
        </w:rPr>
        <w:t xml:space="preserve">18 </w:t>
      </w:r>
      <w:r>
        <w:rPr>
          <w:rFonts w:hint="eastAsia"/>
          <w:color w:val="auto"/>
          <w:highlight w:val="none"/>
        </w:rPr>
        <w:t>日</w:t>
      </w:r>
      <w:r>
        <w:rPr>
          <w:rFonts w:hint="eastAsia"/>
          <w:color w:val="auto"/>
          <w:highlight w:val="none"/>
          <w:u w:val="single"/>
          <w:lang w:val="en-US" w:eastAsia="zh-CN"/>
        </w:rPr>
        <w:t>11</w:t>
      </w:r>
      <w:r>
        <w:rPr>
          <w:rFonts w:hint="eastAsia"/>
          <w:color w:val="auto"/>
          <w:highlight w:val="none"/>
        </w:rPr>
        <w:t>时</w:t>
      </w:r>
      <w:r>
        <w:rPr>
          <w:rFonts w:hint="eastAsia"/>
          <w:color w:val="auto"/>
          <w:highlight w:val="none"/>
          <w:u w:val="single"/>
          <w:lang w:val="en-US" w:eastAsia="zh-CN"/>
        </w:rPr>
        <w:t>00</w:t>
      </w:r>
      <w:r>
        <w:rPr>
          <w:rFonts w:hint="eastAsia"/>
          <w:color w:val="auto"/>
          <w:highlight w:val="none"/>
        </w:rPr>
        <w:t>分</w:t>
      </w:r>
      <w:r>
        <w:rPr>
          <w:rFonts w:hint="eastAsia"/>
          <w:color w:val="auto"/>
          <w:highlight w:val="yellow"/>
        </w:rPr>
        <w:t>。</w:t>
      </w:r>
      <w:r>
        <w:rPr>
          <w:rFonts w:hint="eastAsia"/>
          <w:color w:val="auto"/>
          <w:highlight w:val="yellow"/>
          <w:lang w:val="en-US" w:eastAsia="zh-CN"/>
        </w:rPr>
        <w:t>投标人需现场参与价格标开标环节。</w:t>
      </w:r>
      <w:r>
        <w:rPr>
          <w:rFonts w:hint="eastAsia"/>
          <w:b/>
          <w:bCs/>
        </w:rPr>
        <w:t>（以获取的招标文件上的开标时间为准）</w:t>
      </w:r>
    </w:p>
    <w:p w14:paraId="3D140541">
      <w:pPr>
        <w:ind w:firstLine="424" w:firstLineChars="202"/>
        <w:rPr>
          <w:color w:val="auto"/>
          <w:highlight w:val="none"/>
        </w:rPr>
      </w:pPr>
      <w:r>
        <w:rPr>
          <w:color w:val="auto"/>
          <w:highlight w:val="none"/>
        </w:rPr>
        <w:t>3</w:t>
      </w:r>
      <w:r>
        <w:rPr>
          <w:rFonts w:hint="eastAsia"/>
          <w:color w:val="auto"/>
          <w:highlight w:val="none"/>
        </w:rPr>
        <w:t>.开标地点：深</w:t>
      </w:r>
      <w:r>
        <w:rPr>
          <w:rFonts w:hint="eastAsia"/>
          <w:color w:val="auto"/>
        </w:rPr>
        <w:t>圳市罗湖区清水河一路罗湖投控大厦</w:t>
      </w:r>
      <w:r>
        <w:rPr>
          <w:rFonts w:hint="eastAsia"/>
          <w:color w:val="auto"/>
          <w:lang w:val="en-US" w:eastAsia="zh-CN"/>
        </w:rPr>
        <w:t>b</w:t>
      </w:r>
      <w:r>
        <w:rPr>
          <w:rFonts w:hint="eastAsia"/>
          <w:color w:val="auto"/>
        </w:rPr>
        <w:t>座</w:t>
      </w:r>
      <w:r>
        <w:rPr>
          <w:rFonts w:hint="eastAsia"/>
          <w:color w:val="auto"/>
          <w:lang w:val="en-US" w:eastAsia="zh-CN"/>
        </w:rPr>
        <w:t>9</w:t>
      </w:r>
      <w:r>
        <w:rPr>
          <w:rFonts w:hint="eastAsia"/>
          <w:color w:val="auto"/>
        </w:rPr>
        <w:t>楼</w:t>
      </w:r>
      <w:r>
        <w:rPr>
          <w:color w:val="auto"/>
          <w:highlight w:val="none"/>
        </w:rPr>
        <w:t>。</w:t>
      </w:r>
    </w:p>
    <w:p w14:paraId="3D630809">
      <w:pPr>
        <w:rPr>
          <w:b/>
          <w:color w:val="auto"/>
          <w:szCs w:val="21"/>
        </w:rPr>
      </w:pPr>
      <w:r>
        <w:rPr>
          <w:rFonts w:hint="eastAsia"/>
          <w:b/>
          <w:color w:val="auto"/>
          <w:szCs w:val="21"/>
          <w:lang w:val="en-US" w:eastAsia="zh-CN"/>
        </w:rPr>
        <w:t>六</w:t>
      </w:r>
      <w:r>
        <w:rPr>
          <w:rFonts w:hint="eastAsia"/>
          <w:b/>
          <w:color w:val="auto"/>
          <w:szCs w:val="21"/>
        </w:rPr>
        <w:t>、答疑事项</w:t>
      </w:r>
    </w:p>
    <w:p w14:paraId="53751C28">
      <w:pPr>
        <w:ind w:firstLine="424" w:firstLineChars="202"/>
        <w:rPr>
          <w:color w:val="auto"/>
          <w:szCs w:val="21"/>
        </w:rPr>
      </w:pPr>
      <w:r>
        <w:rPr>
          <w:color w:val="auto"/>
          <w:szCs w:val="21"/>
        </w:rPr>
        <w:t>1.</w:t>
      </w:r>
      <w:r>
        <w:rPr>
          <w:rFonts w:hint="eastAsia"/>
          <w:color w:val="auto"/>
          <w:szCs w:val="21"/>
        </w:rPr>
        <w:t>本项目实行线上答疑，凡对招标文件有任何疑问的（包括认为招标文件的技术指标或参数存在排他性或歧视性条款），请投标人于202</w:t>
      </w:r>
      <w:r>
        <w:rPr>
          <w:rFonts w:hint="eastAsia"/>
          <w:color w:val="auto"/>
          <w:szCs w:val="21"/>
          <w:lang w:val="en-US" w:eastAsia="zh-CN"/>
        </w:rPr>
        <w:t>6</w:t>
      </w:r>
      <w:r>
        <w:rPr>
          <w:rFonts w:hint="eastAsia"/>
          <w:color w:val="auto"/>
          <w:szCs w:val="21"/>
        </w:rPr>
        <w:t>年</w:t>
      </w:r>
      <w:r>
        <w:rPr>
          <w:rFonts w:hint="eastAsia"/>
          <w:color w:val="auto"/>
          <w:szCs w:val="21"/>
          <w:lang w:val="en-US" w:eastAsia="zh-CN"/>
        </w:rPr>
        <w:t>9</w:t>
      </w:r>
      <w:r>
        <w:rPr>
          <w:rFonts w:hint="eastAsia"/>
          <w:color w:val="auto"/>
          <w:szCs w:val="21"/>
        </w:rPr>
        <w:t>月</w:t>
      </w:r>
      <w:r>
        <w:rPr>
          <w:rFonts w:hint="eastAsia"/>
          <w:color w:val="auto"/>
          <w:szCs w:val="21"/>
          <w:lang w:val="en-US" w:eastAsia="zh-CN"/>
        </w:rPr>
        <w:t>16</w:t>
      </w:r>
      <w:r>
        <w:rPr>
          <w:rFonts w:hint="eastAsia"/>
          <w:color w:val="auto"/>
          <w:szCs w:val="21"/>
        </w:rPr>
        <w:t>日 下午17:00前，将疑问资料加盖公章扫描件</w:t>
      </w:r>
      <w:r>
        <w:rPr>
          <w:rFonts w:hint="eastAsia"/>
          <w:color w:val="auto"/>
          <w:szCs w:val="21"/>
          <w:lang w:val="en-US" w:eastAsia="zh-CN"/>
        </w:rPr>
        <w:t>提交至采购平台</w:t>
      </w:r>
      <w:r>
        <w:rPr>
          <w:rFonts w:hint="eastAsia"/>
          <w:color w:val="auto"/>
          <w:szCs w:val="21"/>
        </w:rPr>
        <w:t>，逾期不受理。</w:t>
      </w:r>
    </w:p>
    <w:p w14:paraId="56A8ED93">
      <w:pPr>
        <w:ind w:firstLine="424" w:firstLineChars="202"/>
        <w:rPr>
          <w:color w:val="auto"/>
        </w:rPr>
      </w:pPr>
      <w:r>
        <w:rPr>
          <w:color w:val="auto"/>
          <w:szCs w:val="21"/>
        </w:rPr>
        <w:t>2.投标人有义务在招标活动期间浏览本公告“</w:t>
      </w:r>
      <w:r>
        <w:rPr>
          <w:rFonts w:hint="eastAsia"/>
          <w:color w:val="auto"/>
          <w:szCs w:val="21"/>
          <w:lang w:val="en-US" w:eastAsia="zh-CN"/>
        </w:rPr>
        <w:t>八</w:t>
      </w:r>
      <w:r>
        <w:rPr>
          <w:color w:val="auto"/>
          <w:szCs w:val="21"/>
        </w:rPr>
        <w:t>、</w:t>
      </w:r>
      <w:r>
        <w:rPr>
          <w:rFonts w:hint="eastAsia"/>
          <w:color w:val="auto"/>
          <w:szCs w:val="21"/>
        </w:rPr>
        <w:t>发布公告的媒介</w:t>
      </w:r>
      <w:r>
        <w:rPr>
          <w:color w:val="auto"/>
          <w:szCs w:val="21"/>
        </w:rPr>
        <w:t>”中的相关网站，招标人在上述网站上公布的与本次招标项目有关的信息视为已送达各投标人。</w:t>
      </w:r>
      <w:r>
        <w:rPr>
          <w:rFonts w:hint="eastAsia"/>
          <w:color w:val="auto"/>
          <w:szCs w:val="21"/>
        </w:rPr>
        <w:t>招标人</w:t>
      </w:r>
      <w:r>
        <w:rPr>
          <w:color w:val="auto"/>
          <w:szCs w:val="21"/>
        </w:rPr>
        <w:t>将答疑情况或相关的补充公告（说明）在相关网站公布，请投标人及时关注本项目的投标答疑情况。投标人因疏忽，未及时登录相关网站了解相关的答疑情况及补充说明，产生的不利后果由投标人自行承担。</w:t>
      </w:r>
    </w:p>
    <w:p w14:paraId="25DC3984">
      <w:pPr>
        <w:tabs>
          <w:tab w:val="left" w:pos="426"/>
        </w:tabs>
        <w:rPr>
          <w:b/>
          <w:color w:val="auto"/>
        </w:rPr>
      </w:pPr>
      <w:r>
        <w:rPr>
          <w:rFonts w:hint="eastAsia"/>
          <w:b/>
          <w:color w:val="auto"/>
          <w:lang w:val="en-US" w:eastAsia="zh-CN"/>
        </w:rPr>
        <w:t>七</w:t>
      </w:r>
      <w:r>
        <w:rPr>
          <w:rFonts w:hint="eastAsia"/>
          <w:b/>
          <w:color w:val="auto"/>
        </w:rPr>
        <w:t>、相关信息</w:t>
      </w:r>
    </w:p>
    <w:tbl>
      <w:tblPr>
        <w:tblStyle w:val="5"/>
        <w:tblW w:w="0" w:type="auto"/>
        <w:tblInd w:w="7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5327"/>
      </w:tblGrid>
      <w:tr w14:paraId="0A8E0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dxa"/>
            <w:noWrap w:val="0"/>
            <w:vAlign w:val="top"/>
          </w:tcPr>
          <w:p w14:paraId="269F5DAE">
            <w:pPr>
              <w:tabs>
                <w:tab w:val="left" w:pos="426"/>
              </w:tabs>
              <w:spacing w:before="60" w:beforeLines="25" w:after="60" w:afterLines="25"/>
              <w:ind w:right="105" w:rightChars="50"/>
              <w:rPr>
                <w:color w:val="auto"/>
              </w:rPr>
            </w:pPr>
            <w:r>
              <w:rPr>
                <w:color w:val="auto"/>
              </w:rPr>
              <w:t>招标人：</w:t>
            </w:r>
          </w:p>
        </w:tc>
        <w:tc>
          <w:tcPr>
            <w:tcW w:w="5327" w:type="dxa"/>
            <w:noWrap w:val="0"/>
            <w:vAlign w:val="top"/>
          </w:tcPr>
          <w:p w14:paraId="3FFF8508">
            <w:pPr>
              <w:tabs>
                <w:tab w:val="left" w:pos="426"/>
              </w:tabs>
              <w:spacing w:before="60" w:beforeLines="25" w:after="60" w:afterLines="25"/>
              <w:ind w:right="105" w:rightChars="50"/>
              <w:rPr>
                <w:rFonts w:hint="eastAsia"/>
                <w:color w:val="auto"/>
              </w:rPr>
            </w:pPr>
            <w:r>
              <w:rPr>
                <w:rFonts w:hint="eastAsia"/>
                <w:color w:val="auto"/>
              </w:rPr>
              <w:t>深圳市</w:t>
            </w:r>
            <w:r>
              <w:rPr>
                <w:rFonts w:hint="eastAsia"/>
                <w:color w:val="auto"/>
                <w:lang w:val="en-US" w:eastAsia="zh-CN"/>
              </w:rPr>
              <w:t>正阳投资开发</w:t>
            </w:r>
            <w:r>
              <w:rPr>
                <w:rFonts w:hint="eastAsia"/>
                <w:color w:val="auto"/>
              </w:rPr>
              <w:t>有限公司</w:t>
            </w:r>
          </w:p>
        </w:tc>
      </w:tr>
      <w:tr w14:paraId="4AAE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dxa"/>
            <w:noWrap w:val="0"/>
            <w:vAlign w:val="top"/>
          </w:tcPr>
          <w:p w14:paraId="1ED57A1A">
            <w:pPr>
              <w:tabs>
                <w:tab w:val="left" w:pos="426"/>
              </w:tabs>
              <w:spacing w:before="60" w:beforeLines="25" w:after="60" w:afterLines="25"/>
              <w:ind w:right="105" w:rightChars="50"/>
              <w:rPr>
                <w:color w:val="auto"/>
              </w:rPr>
            </w:pPr>
            <w:r>
              <w:rPr>
                <w:rFonts w:hint="eastAsia"/>
                <w:color w:val="auto"/>
              </w:rPr>
              <w:t>联系人</w:t>
            </w:r>
            <w:r>
              <w:rPr>
                <w:color w:val="auto"/>
              </w:rPr>
              <w:t>：</w:t>
            </w:r>
          </w:p>
        </w:tc>
        <w:tc>
          <w:tcPr>
            <w:tcW w:w="5327" w:type="dxa"/>
            <w:noWrap w:val="0"/>
            <w:vAlign w:val="top"/>
          </w:tcPr>
          <w:p w14:paraId="2E75B2C2">
            <w:pPr>
              <w:tabs>
                <w:tab w:val="left" w:pos="426"/>
              </w:tabs>
              <w:spacing w:before="60" w:beforeLines="25" w:after="60" w:afterLines="25"/>
              <w:ind w:right="105" w:rightChars="50"/>
              <w:rPr>
                <w:rFonts w:hint="default" w:eastAsia="宋体"/>
                <w:color w:val="auto"/>
                <w:lang w:val="en-US" w:eastAsia="zh-CN"/>
              </w:rPr>
            </w:pPr>
            <w:r>
              <w:rPr>
                <w:rFonts w:hint="eastAsia" w:eastAsia="宋体"/>
                <w:color w:val="auto"/>
                <w:lang w:val="en-US" w:eastAsia="zh-CN"/>
              </w:rPr>
              <w:t>柳工</w:t>
            </w:r>
          </w:p>
        </w:tc>
      </w:tr>
      <w:tr w14:paraId="7E18E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dxa"/>
            <w:noWrap w:val="0"/>
            <w:vAlign w:val="top"/>
          </w:tcPr>
          <w:p w14:paraId="0F4593F2">
            <w:pPr>
              <w:tabs>
                <w:tab w:val="left" w:pos="426"/>
              </w:tabs>
              <w:spacing w:before="60" w:beforeLines="25" w:after="60" w:afterLines="25"/>
              <w:ind w:right="105" w:rightChars="50"/>
              <w:rPr>
                <w:color w:val="auto"/>
              </w:rPr>
            </w:pPr>
            <w:r>
              <w:rPr>
                <w:rFonts w:hint="eastAsia"/>
                <w:color w:val="auto"/>
              </w:rPr>
              <w:t>联系方式：</w:t>
            </w:r>
          </w:p>
        </w:tc>
        <w:tc>
          <w:tcPr>
            <w:tcW w:w="5327" w:type="dxa"/>
            <w:noWrap w:val="0"/>
            <w:vAlign w:val="top"/>
          </w:tcPr>
          <w:p w14:paraId="5AC95A9B">
            <w:pPr>
              <w:tabs>
                <w:tab w:val="left" w:pos="426"/>
              </w:tabs>
              <w:spacing w:before="60" w:beforeLines="25" w:after="60" w:afterLines="25"/>
              <w:ind w:right="105" w:rightChars="50"/>
              <w:rPr>
                <w:rFonts w:hint="default" w:eastAsia="宋体"/>
                <w:color w:val="auto"/>
                <w:lang w:val="en-US" w:eastAsia="zh-CN"/>
              </w:rPr>
            </w:pPr>
            <w:r>
              <w:rPr>
                <w:rFonts w:hint="eastAsia"/>
                <w:color w:val="auto"/>
                <w:highlight w:val="none"/>
                <w:u w:val="none"/>
                <w:lang w:val="en-US" w:eastAsia="zh-CN"/>
              </w:rPr>
              <w:t>0755-82491559</w:t>
            </w:r>
          </w:p>
        </w:tc>
      </w:tr>
      <w:tr w14:paraId="12FA2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2000" w:type="dxa"/>
            <w:noWrap w:val="0"/>
            <w:vAlign w:val="top"/>
          </w:tcPr>
          <w:p w14:paraId="120112F8">
            <w:pPr>
              <w:tabs>
                <w:tab w:val="left" w:pos="426"/>
              </w:tabs>
              <w:spacing w:before="60" w:beforeLines="25" w:after="60" w:afterLines="25"/>
              <w:ind w:right="105" w:rightChars="50"/>
              <w:rPr>
                <w:color w:val="auto"/>
              </w:rPr>
            </w:pPr>
            <w:r>
              <w:rPr>
                <w:color w:val="auto"/>
              </w:rPr>
              <w:t xml:space="preserve">单位地址： </w:t>
            </w:r>
          </w:p>
        </w:tc>
        <w:tc>
          <w:tcPr>
            <w:tcW w:w="5327" w:type="dxa"/>
            <w:noWrap w:val="0"/>
            <w:vAlign w:val="top"/>
          </w:tcPr>
          <w:p w14:paraId="735D1A17">
            <w:pPr>
              <w:tabs>
                <w:tab w:val="left" w:pos="426"/>
              </w:tabs>
              <w:spacing w:before="60" w:beforeLines="25" w:after="60" w:afterLines="25"/>
              <w:ind w:right="105" w:rightChars="50"/>
              <w:rPr>
                <w:color w:val="auto"/>
              </w:rPr>
            </w:pPr>
            <w:r>
              <w:rPr>
                <w:rFonts w:hint="eastAsia"/>
                <w:color w:val="auto"/>
              </w:rPr>
              <w:t>深圳市罗湖区清水河一路罗湖投控大厦</w:t>
            </w:r>
            <w:r>
              <w:rPr>
                <w:rFonts w:hint="eastAsia"/>
                <w:color w:val="auto"/>
                <w:lang w:val="en-US" w:eastAsia="zh-CN"/>
              </w:rPr>
              <w:t>B</w:t>
            </w:r>
            <w:r>
              <w:rPr>
                <w:rFonts w:hint="eastAsia"/>
                <w:color w:val="auto"/>
              </w:rPr>
              <w:t>座</w:t>
            </w:r>
            <w:r>
              <w:rPr>
                <w:rFonts w:hint="eastAsia"/>
                <w:color w:val="auto"/>
                <w:lang w:val="en-US" w:eastAsia="zh-CN"/>
              </w:rPr>
              <w:t>9</w:t>
            </w:r>
            <w:r>
              <w:rPr>
                <w:rFonts w:hint="eastAsia"/>
                <w:color w:val="auto"/>
              </w:rPr>
              <w:t>楼</w:t>
            </w:r>
          </w:p>
        </w:tc>
      </w:tr>
    </w:tbl>
    <w:p w14:paraId="77813FD5">
      <w:pPr>
        <w:pStyle w:val="4"/>
        <w:tabs>
          <w:tab w:val="left" w:pos="426"/>
        </w:tabs>
        <w:jc w:val="left"/>
        <w:outlineLvl w:val="9"/>
        <w:rPr>
          <w:rFonts w:ascii="宋体" w:hAnsi="宋体" w:cs="宋体"/>
          <w:bCs w:val="0"/>
          <w:color w:val="auto"/>
          <w:kern w:val="0"/>
          <w:sz w:val="21"/>
          <w:szCs w:val="24"/>
        </w:rPr>
      </w:pPr>
      <w:r>
        <w:rPr>
          <w:rFonts w:hint="eastAsia" w:ascii="宋体" w:hAnsi="宋体" w:cs="宋体"/>
          <w:bCs w:val="0"/>
          <w:color w:val="auto"/>
          <w:kern w:val="0"/>
          <w:sz w:val="21"/>
          <w:szCs w:val="24"/>
          <w:lang w:val="en-US" w:eastAsia="zh-CN"/>
        </w:rPr>
        <w:t>八</w:t>
      </w:r>
      <w:r>
        <w:rPr>
          <w:rFonts w:hint="eastAsia" w:ascii="宋体" w:hAnsi="宋体" w:cs="宋体"/>
          <w:bCs w:val="0"/>
          <w:color w:val="auto"/>
          <w:kern w:val="0"/>
          <w:sz w:val="21"/>
          <w:szCs w:val="24"/>
        </w:rPr>
        <w:t>、发布公告的媒介</w:t>
      </w:r>
    </w:p>
    <w:p w14:paraId="3E65A889">
      <w:pPr>
        <w:pStyle w:val="3"/>
        <w:ind w:firstLine="420" w:firstLineChars="200"/>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深圳阳光采购平台（https://ygcg.szexgrp.com/jyxx）</w:t>
      </w:r>
    </w:p>
    <w:p w14:paraId="35829CBB">
      <w:pPr>
        <w:pStyle w:val="3"/>
      </w:pPr>
    </w:p>
    <w:p w14:paraId="2DAFE96C">
      <w:pPr>
        <w:pStyle w:val="3"/>
      </w:pPr>
    </w:p>
    <w:p w14:paraId="5F1FCB6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D50898"/>
    <w:rsid w:val="04A9481F"/>
    <w:rsid w:val="0AD75ADE"/>
    <w:rsid w:val="5B993EF8"/>
    <w:rsid w:val="63D508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99"/>
    <w:pPr>
      <w:spacing w:before="240" w:after="240" w:line="480" w:lineRule="auto"/>
      <w:jc w:val="center"/>
      <w:outlineLvl w:val="1"/>
    </w:pPr>
    <w:rPr>
      <w:b/>
      <w:sz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tabs>
        <w:tab w:val="left" w:pos="2138"/>
      </w:tabs>
      <w:snapToGrid w:val="0"/>
      <w:spacing w:line="360" w:lineRule="auto"/>
    </w:pPr>
    <w:rPr>
      <w:rFonts w:ascii="宋体"/>
      <w:kern w:val="10"/>
    </w:rPr>
  </w:style>
  <w:style w:type="paragraph" w:styleId="4">
    <w:name w:val="Subtitle"/>
    <w:basedOn w:val="1"/>
    <w:next w:val="1"/>
    <w:qFormat/>
    <w:uiPriority w:val="0"/>
    <w:pPr>
      <w:spacing w:before="240" w:after="60" w:line="312" w:lineRule="auto"/>
      <w:jc w:val="center"/>
      <w:outlineLvl w:val="1"/>
    </w:pPr>
    <w:rPr>
      <w:rFonts w:ascii="Arial" w:hAnsi="Arial"/>
      <w:b/>
      <w:bCs/>
      <w:kern w:val="28"/>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1813</Words>
  <Characters>1980</Characters>
  <Lines>0</Lines>
  <Paragraphs>0</Paragraphs>
  <TotalTime>13</TotalTime>
  <ScaleCrop>false</ScaleCrop>
  <LinksUpToDate>false</LinksUpToDate>
  <CharactersWithSpaces>2007</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2026-09-04T06:31:00Z</dcterms:created>
  <dc:creator>努力工作</dc:creator>
  <cp:lastModifiedBy>努力工作</cp:lastModifiedBy>
  <dcterms:modified xsi:type="dcterms:W3CDTF">2026-09-04T09:08:52Z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9B71C6B6B9E54979A06FEE336D53F9DE_11</vt:lpwstr>
  </property>
  <property fmtid="{D5CDD505-2E9C-101B-9397-08002B2CF9AE}" pid="4" name="KSOTemplateDocerSaveRecord">
    <vt:lpwstr>eyJoZGlkIjoiNmQ3MDI3Mzc4MjRjZTk4ZmVlMzE1NjQ3Mjc5Yzk5NmEiLCJ1c2VySWQiOiIzNjAyMTE4OTAifQ==</vt:lpwstr>
  </property>
</Properties>
</file>