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rFonts w:hint="default" w:eastAsiaTheme="minorEastAsia"/>
          <w:b/>
          <w:bCs/>
          <w:sz w:val="40"/>
          <w:szCs w:val="48"/>
          <w:lang w:val="en-US" w:eastAsia="zh-CN"/>
        </w:rPr>
      </w:pPr>
      <w:r>
        <w:rPr>
          <w:rFonts w:hint="eastAsia"/>
          <w:b/>
          <w:bCs/>
          <w:sz w:val="40"/>
          <w:szCs w:val="48"/>
          <w:lang w:val="en-US" w:eastAsia="zh-CN"/>
        </w:rPr>
        <w:t>建筑物业招租信息表</w:t>
      </w:r>
    </w:p>
    <w:tbl>
      <w:tblPr>
        <w:tblStyle w:val="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011"/>
        <w:gridCol w:w="2503"/>
        <w:gridCol w:w="2310"/>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7D25F36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shd w:val="clear" w:color="auto" w:fill="auto"/>
            <w:vAlign w:val="top"/>
          </w:tcPr>
          <w:p w14:paraId="347918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资产现状</w:t>
            </w:r>
          </w:p>
        </w:tc>
        <w:tc>
          <w:tcPr>
            <w:tcW w:w="3011" w:type="dxa"/>
            <w:shd w:val="clear" w:color="auto" w:fill="auto"/>
            <w:vAlign w:val="top"/>
          </w:tcPr>
          <w:p w14:paraId="7BD2F86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未租</w:t>
            </w:r>
          </w:p>
        </w:tc>
        <w:tc>
          <w:tcPr>
            <w:tcW w:w="2503" w:type="dxa"/>
            <w:shd w:val="clear" w:color="auto" w:fill="auto"/>
            <w:vAlign w:val="top"/>
          </w:tcPr>
          <w:p w14:paraId="55B0A368">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地址</w:t>
            </w:r>
          </w:p>
        </w:tc>
        <w:tc>
          <w:tcPr>
            <w:tcW w:w="2310" w:type="dxa"/>
            <w:shd w:val="clear" w:color="auto" w:fill="auto"/>
            <w:vAlign w:val="top"/>
          </w:tcPr>
          <w:p w14:paraId="693B8EF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0" w:edGrp="everyone"/>
            <w:r>
              <w:rPr>
                <w:rFonts w:hint="eastAsia" w:ascii="微软雅黑" w:hAnsi="微软雅黑" w:eastAsia="微软雅黑" w:cs="微软雅黑"/>
                <w:color w:val="auto"/>
                <w:sz w:val="20"/>
                <w:szCs w:val="20"/>
                <w:highlight w:val="none"/>
                <w:vertAlign w:val="baseline"/>
                <w:lang w:val="en-US" w:eastAsia="zh-CN"/>
              </w:rPr>
              <w:t>新城公园儿童乐园驿站</w:t>
            </w:r>
            <w:permEnd w:id="0"/>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shd w:val="clear" w:color="auto" w:fill="auto"/>
            <w:vAlign w:val="top"/>
          </w:tcPr>
          <w:p w14:paraId="62D104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面积/数量</w:t>
            </w:r>
          </w:p>
        </w:tc>
        <w:tc>
          <w:tcPr>
            <w:tcW w:w="3011" w:type="dxa"/>
            <w:shd w:val="clear" w:color="auto" w:fill="auto"/>
            <w:vAlign w:val="top"/>
          </w:tcPr>
          <w:p w14:paraId="2503E72B">
            <w:pPr>
              <w:keepNext w:val="0"/>
              <w:keepLines w:val="0"/>
              <w:widowControl/>
              <w:suppressLineNumbers w:val="0"/>
              <w:jc w:val="left"/>
              <w:rPr>
                <w:rFonts w:hint="default" w:ascii="微软雅黑" w:hAnsi="微软雅黑" w:eastAsia="微软雅黑" w:cs="微软雅黑"/>
                <w:color w:val="auto"/>
                <w:kern w:val="2"/>
                <w:sz w:val="20"/>
                <w:szCs w:val="20"/>
                <w:highlight w:val="none"/>
                <w:vertAlign w:val="baseline"/>
                <w:lang w:val="en-US" w:eastAsia="zh-CN" w:bidi="ar-SA"/>
              </w:rPr>
            </w:pPr>
            <w:permStart w:id="1" w:edGrp="everyone"/>
            <w:r>
              <w:rPr>
                <w:rFonts w:hint="eastAsia" w:ascii="微软雅黑" w:hAnsi="微软雅黑" w:eastAsia="微软雅黑" w:cs="微软雅黑"/>
                <w:color w:val="0000FF"/>
                <w:sz w:val="20"/>
                <w:szCs w:val="20"/>
                <w:highlight w:val="none"/>
              </w:rPr>
              <w:t>计租面积</w:t>
            </w:r>
            <w:r>
              <w:rPr>
                <w:rFonts w:hint="eastAsia" w:ascii="微软雅黑" w:hAnsi="微软雅黑" w:eastAsia="微软雅黑" w:cs="微软雅黑"/>
                <w:color w:val="0000FF"/>
                <w:sz w:val="20"/>
                <w:szCs w:val="20"/>
                <w:highlight w:val="none"/>
                <w:lang w:val="en-US" w:eastAsia="zh-CN"/>
              </w:rPr>
              <w:t>15</w:t>
            </w:r>
            <w:r>
              <w:rPr>
                <w:rFonts w:hint="eastAsia" w:ascii="微软雅黑" w:hAnsi="微软雅黑" w:eastAsia="微软雅黑" w:cs="微软雅黑"/>
                <w:color w:val="0000FF"/>
                <w:sz w:val="20"/>
                <w:szCs w:val="20"/>
                <w:highlight w:val="none"/>
              </w:rPr>
              <w:t>㎡：</w:t>
            </w:r>
            <w:r>
              <w:rPr>
                <w:rFonts w:hint="eastAsia" w:ascii="微软雅黑" w:hAnsi="微软雅黑" w:eastAsia="微软雅黑" w:cs="微软雅黑"/>
                <w:color w:val="0000FF"/>
                <w:sz w:val="20"/>
                <w:szCs w:val="20"/>
                <w:highlight w:val="none"/>
                <w:lang w:val="en-US" w:eastAsia="zh-CN"/>
              </w:rPr>
              <w:t>其中</w:t>
            </w:r>
            <w:r>
              <w:rPr>
                <w:rFonts w:hint="eastAsia" w:ascii="微软雅黑" w:hAnsi="微软雅黑" w:eastAsia="微软雅黑" w:cs="微软雅黑"/>
                <w:color w:val="0000FF"/>
                <w:sz w:val="20"/>
                <w:szCs w:val="20"/>
                <w:highlight w:val="none"/>
              </w:rPr>
              <w:t>建筑面积</w:t>
            </w:r>
            <w:r>
              <w:rPr>
                <w:rFonts w:hint="eastAsia" w:ascii="微软雅黑" w:hAnsi="微软雅黑" w:eastAsia="微软雅黑" w:cs="微软雅黑"/>
                <w:color w:val="0000FF"/>
                <w:sz w:val="20"/>
                <w:szCs w:val="20"/>
                <w:highlight w:val="none"/>
                <w:lang w:val="en-US" w:eastAsia="zh-CN"/>
              </w:rPr>
              <w:t>15</w:t>
            </w:r>
            <w:r>
              <w:rPr>
                <w:rFonts w:hint="eastAsia" w:ascii="微软雅黑" w:hAnsi="微软雅黑" w:eastAsia="微软雅黑" w:cs="微软雅黑"/>
                <w:color w:val="0000FF"/>
                <w:sz w:val="20"/>
                <w:szCs w:val="20"/>
                <w:highlight w:val="none"/>
              </w:rPr>
              <w:t>㎡</w:t>
            </w:r>
            <w:permEnd w:id="1"/>
          </w:p>
        </w:tc>
        <w:tc>
          <w:tcPr>
            <w:tcW w:w="2503" w:type="dxa"/>
            <w:shd w:val="clear" w:color="auto" w:fill="auto"/>
            <w:vAlign w:val="top"/>
          </w:tcPr>
          <w:p w14:paraId="7B038FA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权属情况</w:t>
            </w:r>
          </w:p>
        </w:tc>
        <w:tc>
          <w:tcPr>
            <w:tcW w:w="2310" w:type="dxa"/>
            <w:shd w:val="clear" w:color="auto" w:fill="auto"/>
            <w:vAlign w:val="top"/>
          </w:tcPr>
          <w:p w14:paraId="403A858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06" w:type="dxa"/>
            <w:shd w:val="clear" w:color="auto" w:fill="auto"/>
            <w:vAlign w:val="top"/>
          </w:tcPr>
          <w:p w14:paraId="12B45C91">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资产性质</w:t>
            </w:r>
          </w:p>
        </w:tc>
        <w:tc>
          <w:tcPr>
            <w:tcW w:w="3011" w:type="dxa"/>
            <w:shd w:val="clear" w:color="auto" w:fill="auto"/>
            <w:vAlign w:val="top"/>
          </w:tcPr>
          <w:p w14:paraId="289EDB82">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其它</w:t>
            </w:r>
            <w:r>
              <w:rPr>
                <w:rFonts w:hint="eastAsia" w:ascii="微软雅黑" w:hAnsi="微软雅黑" w:eastAsia="微软雅黑" w:cs="微软雅黑"/>
                <w:i w:val="0"/>
                <w:iCs w:val="0"/>
                <w:caps w:val="0"/>
                <w:color w:val="auto"/>
                <w:spacing w:val="0"/>
                <w:sz w:val="20"/>
                <w:szCs w:val="20"/>
                <w:highlight w:val="none"/>
                <w:shd w:val="clear" w:fill="FFFFFF"/>
              </w:rPr>
              <w:t>类</w:t>
            </w:r>
          </w:p>
        </w:tc>
        <w:tc>
          <w:tcPr>
            <w:tcW w:w="2503" w:type="dxa"/>
            <w:shd w:val="clear" w:color="auto" w:fill="auto"/>
            <w:vAlign w:val="top"/>
          </w:tcPr>
          <w:p w14:paraId="1ACE3786">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是否涉及优先承租权</w:t>
            </w:r>
          </w:p>
        </w:tc>
        <w:tc>
          <w:tcPr>
            <w:tcW w:w="2310" w:type="dxa"/>
            <w:shd w:val="clear" w:color="auto" w:fill="auto"/>
            <w:vAlign w:val="top"/>
          </w:tcPr>
          <w:p w14:paraId="68BC679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2C3B5EBE">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9964DA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租赁期限</w:t>
            </w:r>
          </w:p>
        </w:tc>
        <w:tc>
          <w:tcPr>
            <w:tcW w:w="3011" w:type="dxa"/>
          </w:tcPr>
          <w:p w14:paraId="1081FAA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18个月</w:t>
            </w:r>
          </w:p>
        </w:tc>
        <w:tc>
          <w:tcPr>
            <w:tcW w:w="2503" w:type="dxa"/>
          </w:tcPr>
          <w:p w14:paraId="5178E7E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免租期</w:t>
            </w:r>
          </w:p>
        </w:tc>
        <w:tc>
          <w:tcPr>
            <w:tcW w:w="2310" w:type="dxa"/>
          </w:tcPr>
          <w:p w14:paraId="1465043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59C2ED90">
            <w:pPr>
              <w:spacing w:line="240" w:lineRule="auto"/>
              <w:rPr>
                <w:rFonts w:hint="eastAsia" w:ascii="微软雅黑" w:hAnsi="微软雅黑" w:eastAsia="微软雅黑" w:cs="微软雅黑"/>
                <w:color w:val="auto"/>
                <w:sz w:val="20"/>
                <w:szCs w:val="20"/>
                <w:highlight w:val="none"/>
                <w:vertAlign w:val="baseline"/>
                <w:lang w:val="en-US" w:eastAsia="zh-CN"/>
              </w:rPr>
            </w:pPr>
            <w:permStart w:id="2" w:edGrp="everyone" w:colFirst="3" w:colLast="3"/>
            <w:r>
              <w:rPr>
                <w:rFonts w:hint="eastAsia" w:ascii="微软雅黑" w:hAnsi="微软雅黑" w:eastAsia="微软雅黑" w:cs="微软雅黑"/>
                <w:color w:val="auto"/>
                <w:sz w:val="20"/>
                <w:szCs w:val="20"/>
                <w:highlight w:val="none"/>
                <w:vertAlign w:val="baseline"/>
                <w:lang w:val="en-US" w:eastAsia="zh-CN"/>
              </w:rPr>
              <w:t>合同签订期限</w:t>
            </w:r>
          </w:p>
        </w:tc>
        <w:tc>
          <w:tcPr>
            <w:tcW w:w="3011" w:type="dxa"/>
          </w:tcPr>
          <w:p w14:paraId="493D792D">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《公开招租结果通知书》发出后10个工作日</w:t>
            </w:r>
          </w:p>
        </w:tc>
        <w:tc>
          <w:tcPr>
            <w:tcW w:w="2503" w:type="dxa"/>
          </w:tcPr>
          <w:p w14:paraId="0611DAB9">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招租底价及递增</w:t>
            </w:r>
          </w:p>
          <w:p w14:paraId="1E5AB23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(租金</w:t>
            </w:r>
            <w:r>
              <w:rPr>
                <w:rFonts w:hint="eastAsia" w:ascii="微软雅黑" w:hAnsi="微软雅黑" w:eastAsia="微软雅黑" w:cs="微软雅黑"/>
                <w:sz w:val="20"/>
                <w:szCs w:val="20"/>
                <w:highlight w:val="none"/>
                <w:lang w:val="en-US" w:eastAsia="zh-CN"/>
              </w:rPr>
              <w:t>含日常基础养护</w:t>
            </w:r>
            <w:r>
              <w:rPr>
                <w:rFonts w:hint="eastAsia" w:ascii="微软雅黑" w:hAnsi="微软雅黑" w:eastAsia="微软雅黑" w:cs="微软雅黑"/>
                <w:color w:val="auto"/>
                <w:sz w:val="20"/>
                <w:szCs w:val="20"/>
                <w:highlight w:val="none"/>
                <w:vertAlign w:val="baseline"/>
                <w:lang w:val="en-US" w:eastAsia="zh-CN"/>
              </w:rPr>
              <w:t>)</w:t>
            </w:r>
          </w:p>
        </w:tc>
        <w:tc>
          <w:tcPr>
            <w:tcW w:w="2310" w:type="dxa"/>
          </w:tcPr>
          <w:p w14:paraId="64AADCE3">
            <w:pPr>
              <w:keepNext w:val="0"/>
              <w:keepLines w:val="0"/>
              <w:widowControl/>
              <w:suppressLineNumbers w:val="0"/>
              <w:jc w:val="left"/>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0000FF"/>
                <w:sz w:val="20"/>
                <w:szCs w:val="20"/>
                <w:highlight w:val="none"/>
                <w:lang w:val="en-US" w:eastAsia="zh-CN"/>
              </w:rPr>
              <w:t>底价为月固定租金570</w:t>
            </w:r>
            <w:r>
              <w:rPr>
                <w:rFonts w:hint="eastAsia" w:ascii="微软雅黑" w:hAnsi="微软雅黑" w:eastAsia="微软雅黑" w:cs="微软雅黑"/>
                <w:color w:val="auto"/>
                <w:sz w:val="20"/>
                <w:szCs w:val="20"/>
                <w:highlight w:val="none"/>
                <w:vertAlign w:val="baseline"/>
                <w:lang w:val="en-US" w:eastAsia="zh-CN"/>
              </w:rPr>
              <w:t>元/月</w:t>
            </w:r>
          </w:p>
        </w:tc>
      </w:tr>
      <w:permEnd w:id="2"/>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906" w:type="dxa"/>
          </w:tcPr>
          <w:p w14:paraId="7B104E04">
            <w:pPr>
              <w:spacing w:line="240" w:lineRule="auto"/>
              <w:rPr>
                <w:rFonts w:hint="eastAsia" w:ascii="微软雅黑" w:hAnsi="微软雅黑" w:eastAsia="微软雅黑" w:cs="微软雅黑"/>
                <w:color w:val="auto"/>
                <w:sz w:val="20"/>
                <w:szCs w:val="20"/>
                <w:highlight w:val="none"/>
                <w:vertAlign w:val="baseline"/>
                <w:lang w:val="en-US" w:eastAsia="zh-CN"/>
              </w:rPr>
            </w:pPr>
            <w:permStart w:id="3" w:edGrp="everyone" w:colFirst="3" w:colLast="3"/>
            <w:r>
              <w:rPr>
                <w:rFonts w:hint="eastAsia" w:ascii="微软雅黑" w:hAnsi="微软雅黑" w:eastAsia="微软雅黑" w:cs="微软雅黑"/>
                <w:color w:val="auto"/>
                <w:sz w:val="20"/>
                <w:szCs w:val="20"/>
                <w:highlight w:val="none"/>
                <w:vertAlign w:val="baseline"/>
                <w:lang w:val="en-US" w:eastAsia="zh-CN"/>
              </w:rPr>
              <w:t>租金支付方式</w:t>
            </w:r>
          </w:p>
        </w:tc>
        <w:tc>
          <w:tcPr>
            <w:tcW w:w="3011" w:type="dxa"/>
          </w:tcPr>
          <w:p w14:paraId="565D8E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银行转账，月付（每月5日前以银行转账方式支付当月租金）</w:t>
            </w:r>
          </w:p>
        </w:tc>
        <w:tc>
          <w:tcPr>
            <w:tcW w:w="2503" w:type="dxa"/>
          </w:tcPr>
          <w:p w14:paraId="42E417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资产用途限定</w:t>
            </w:r>
          </w:p>
        </w:tc>
        <w:tc>
          <w:tcPr>
            <w:tcW w:w="2310" w:type="dxa"/>
          </w:tcPr>
          <w:p w14:paraId="7D96D16E">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无人值守零售便利店</w:t>
            </w:r>
          </w:p>
        </w:tc>
      </w:tr>
      <w:permEnd w:id="3"/>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1E69FB61">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阳光租赁平台交易保证金</w:t>
            </w:r>
          </w:p>
        </w:tc>
        <w:tc>
          <w:tcPr>
            <w:tcW w:w="4813" w:type="dxa"/>
            <w:gridSpan w:val="2"/>
            <w:shd w:val="clear" w:color="auto" w:fill="auto"/>
            <w:vAlign w:val="top"/>
          </w:tcPr>
          <w:p w14:paraId="17809B5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4" w:edGrp="everyone"/>
            <w:r>
              <w:rPr>
                <w:rFonts w:hint="eastAsia" w:ascii="微软雅黑" w:hAnsi="微软雅黑" w:eastAsia="微软雅黑" w:cs="微软雅黑"/>
                <w:sz w:val="20"/>
                <w:szCs w:val="20"/>
                <w:highlight w:val="none"/>
                <w:lang w:val="en-US" w:eastAsia="zh-CN"/>
              </w:rPr>
              <w:t>20</w:t>
            </w:r>
            <w:r>
              <w:rPr>
                <w:rFonts w:hint="eastAsia" w:ascii="微软雅黑" w:hAnsi="微软雅黑" w:eastAsia="微软雅黑" w:cs="微软雅黑"/>
                <w:color w:val="auto"/>
                <w:kern w:val="2"/>
                <w:sz w:val="20"/>
                <w:szCs w:val="20"/>
                <w:highlight w:val="none"/>
                <w:vertAlign w:val="baseline"/>
                <w:lang w:val="en-US" w:eastAsia="zh-CN" w:bidi="ar-SA"/>
              </w:rPr>
              <w:t>00元</w:t>
            </w:r>
            <w:permEnd w:id="4"/>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352AE0FF">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收款信息</w:t>
            </w:r>
          </w:p>
        </w:tc>
        <w:tc>
          <w:tcPr>
            <w:tcW w:w="4813" w:type="dxa"/>
            <w:gridSpan w:val="2"/>
            <w:shd w:val="clear" w:color="auto" w:fill="auto"/>
            <w:vAlign w:val="top"/>
          </w:tcPr>
          <w:p w14:paraId="56B89F71">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公司名称：深圳市特区建工园林生态科技集团有限公司</w:t>
            </w:r>
          </w:p>
          <w:p w14:paraId="20185809">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开户行：招商银行深圳光明分行</w:t>
            </w:r>
          </w:p>
          <w:p w14:paraId="19DFC32B">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shd w:val="clear" w:color="auto" w:fill="FFFFFF"/>
              </w:rPr>
              <w:t>账号：755970834810005</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4C2319D3">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交易保证金缴纳截止时间</w:t>
            </w:r>
          </w:p>
        </w:tc>
        <w:tc>
          <w:tcPr>
            <w:tcW w:w="4813" w:type="dxa"/>
            <w:gridSpan w:val="2"/>
            <w:shd w:val="clear" w:color="auto" w:fill="auto"/>
            <w:vAlign w:val="top"/>
          </w:tcPr>
          <w:p w14:paraId="7011B599">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2025-10-20 17:00</w:t>
            </w:r>
            <w:bookmarkStart w:id="0" w:name="_GoBack"/>
            <w:bookmarkEnd w:id="0"/>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049086F4">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项目服务及承租范围</w:t>
            </w:r>
          </w:p>
        </w:tc>
        <w:tc>
          <w:tcPr>
            <w:tcW w:w="7824" w:type="dxa"/>
            <w:gridSpan w:val="3"/>
          </w:tcPr>
          <w:p w14:paraId="472739C4">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permStart w:id="5" w:edGrp="everyone"/>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一</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color w:val="auto"/>
                <w:sz w:val="20"/>
                <w:szCs w:val="20"/>
                <w:highlight w:val="none"/>
                <w:vertAlign w:val="baseline"/>
                <w:lang w:val="en-US" w:eastAsia="zh-CN"/>
              </w:rPr>
              <w:t>承租方需将承租场地打造为无人值守零售便利店；</w:t>
            </w:r>
          </w:p>
          <w:p w14:paraId="3DB334CE">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w:t>
            </w:r>
            <w:r>
              <w:rPr>
                <w:rFonts w:hint="eastAsia" w:ascii="微软雅黑" w:hAnsi="微软雅黑" w:eastAsia="微软雅黑" w:cs="微软雅黑"/>
                <w:color w:val="auto"/>
                <w:sz w:val="20"/>
                <w:szCs w:val="20"/>
                <w:highlight w:val="none"/>
                <w:vertAlign w:val="baseline"/>
                <w:lang w:val="en-US" w:eastAsia="zh-CN"/>
              </w:rPr>
              <w:t>承租方可在承租的空间内为游客提供零售服务及配套服务；</w:t>
            </w:r>
          </w:p>
          <w:p w14:paraId="25486CF8">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（三）</w:t>
            </w:r>
            <w:r>
              <w:rPr>
                <w:rFonts w:hint="eastAsia" w:ascii="微软雅黑" w:hAnsi="微软雅黑" w:eastAsia="微软雅黑" w:cs="微软雅黑"/>
                <w:i w:val="0"/>
                <w:iCs w:val="0"/>
                <w:caps w:val="0"/>
                <w:color w:val="auto"/>
                <w:spacing w:val="0"/>
                <w:sz w:val="20"/>
                <w:szCs w:val="20"/>
                <w:highlight w:val="none"/>
                <w:shd w:val="clear" w:fill="FFFFFF"/>
              </w:rPr>
              <w:t>承租方需自行配套设置相应的休闲</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配套</w:t>
            </w:r>
            <w:r>
              <w:rPr>
                <w:rFonts w:hint="eastAsia" w:ascii="微软雅黑" w:hAnsi="微软雅黑" w:eastAsia="微软雅黑" w:cs="微软雅黑"/>
                <w:i w:val="0"/>
                <w:iCs w:val="0"/>
                <w:caps w:val="0"/>
                <w:color w:val="auto"/>
                <w:spacing w:val="0"/>
                <w:sz w:val="20"/>
                <w:szCs w:val="20"/>
                <w:highlight w:val="none"/>
                <w:shd w:val="clear" w:fill="FFFFFF"/>
              </w:rPr>
              <w:t>等设施，配套附属设施需确保安全且外观新颖，与公园环境景观相协调，相关配套方案需经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审核认可</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8A14B67">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四）</w:t>
            </w:r>
            <w:r>
              <w:rPr>
                <w:rFonts w:hint="eastAsia" w:ascii="微软雅黑" w:hAnsi="微软雅黑" w:eastAsia="微软雅黑" w:cs="微软雅黑"/>
                <w:color w:val="auto"/>
                <w:sz w:val="20"/>
                <w:szCs w:val="20"/>
                <w:highlight w:val="none"/>
                <w:vertAlign w:val="baseline"/>
                <w:lang w:val="en-US" w:eastAsia="zh-CN"/>
              </w:rPr>
              <w:t>承租方不得经营造成场地环境污染或者伤害游客人身的商品，或有污染及其他法律法规不允许经营的项目；</w:t>
            </w:r>
            <w:permEnd w:id="5"/>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2332685F">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履约条件</w:t>
            </w:r>
          </w:p>
        </w:tc>
        <w:tc>
          <w:tcPr>
            <w:tcW w:w="7824" w:type="dxa"/>
            <w:gridSpan w:val="3"/>
          </w:tcPr>
          <w:p w14:paraId="0269DADA">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permStart w:id="6"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（一）基本要求：在其承租范围内提供符合国家</w:t>
            </w:r>
            <w:r>
              <w:rPr>
                <w:rFonts w:hint="eastAsia" w:ascii="微软雅黑" w:hAnsi="微软雅黑" w:eastAsia="微软雅黑" w:cs="微软雅黑"/>
                <w:i w:val="0"/>
                <w:iCs w:val="0"/>
                <w:caps w:val="0"/>
                <w:color w:val="auto"/>
                <w:spacing w:val="0"/>
                <w:sz w:val="20"/>
                <w:szCs w:val="20"/>
                <w:highlight w:val="none"/>
                <w:shd w:val="clear" w:fill="FFFFFF"/>
              </w:rPr>
              <w:t>质量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标准及食品安全卫生许可标准的休闲饮品及周边配套服务；并按招租方要求须提供合法合规、符合公园主题、高品质的文化活动。</w:t>
            </w:r>
          </w:p>
          <w:permEnd w:id="6"/>
          <w:p w14:paraId="6E5553C8">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承租方应按招租方移交时的现状接收物业，除房屋主体结构外，需要进一步进行修缮或开展二次装修工程的，均由承租方负责(包括相关费用的支出)，承租方自行开展的室内二次装修工程需经招租方相关部门审批。</w:t>
            </w:r>
          </w:p>
          <w:p w14:paraId="54E33F26">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（三）公益文化活动不低于2场/每年(每场参与人数不得低于20人)，单次活动时间不低于1小时，每次活动举办前承租方需制定详细活动方案报招租方审批报备，经招租方审核同意后实施。</w:t>
            </w:r>
          </w:p>
          <w:p w14:paraId="477055B0">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四）</w:t>
            </w:r>
            <w:r>
              <w:rPr>
                <w:rFonts w:hint="eastAsia" w:ascii="微软雅黑" w:hAnsi="微软雅黑" w:eastAsia="微软雅黑" w:cs="微软雅黑"/>
                <w:i w:val="0"/>
                <w:iCs w:val="0"/>
                <w:caps w:val="0"/>
                <w:color w:val="auto"/>
                <w:spacing w:val="0"/>
                <w:sz w:val="20"/>
                <w:szCs w:val="20"/>
                <w:highlight w:val="none"/>
                <w:shd w:val="clear" w:fill="FFFFFF"/>
              </w:rPr>
              <w:t>履约要求：</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风险提示：服务期限内，</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有权根据自身</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经营管理</w:t>
            </w:r>
            <w:r>
              <w:rPr>
                <w:rFonts w:hint="eastAsia" w:ascii="微软雅黑" w:hAnsi="微软雅黑" w:eastAsia="微软雅黑" w:cs="微软雅黑"/>
                <w:i w:val="0"/>
                <w:iCs w:val="0"/>
                <w:caps w:val="0"/>
                <w:color w:val="auto"/>
                <w:spacing w:val="0"/>
                <w:sz w:val="20"/>
                <w:szCs w:val="20"/>
                <w:highlight w:val="none"/>
                <w:shd w:val="clear" w:fill="FFFFFF"/>
              </w:rPr>
              <w:t>需要，自主决定在公园内新增投放同类经营服务项目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及多经点位的投放</w:t>
            </w:r>
            <w:r>
              <w:rPr>
                <w:rFonts w:hint="eastAsia" w:ascii="微软雅黑" w:hAnsi="微软雅黑" w:eastAsia="微软雅黑" w:cs="微软雅黑"/>
                <w:i w:val="0"/>
                <w:iCs w:val="0"/>
                <w:caps w:val="0"/>
                <w:color w:val="auto"/>
                <w:spacing w:val="0"/>
                <w:sz w:val="20"/>
                <w:szCs w:val="20"/>
                <w:highlight w:val="none"/>
                <w:shd w:val="clear" w:fill="FFFFFF"/>
              </w:rPr>
              <w:t>，承租方应充分了解并承担其中可能存在的经营亏损风险</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A4D6E5E">
            <w:pPr>
              <w:numPr>
                <w:ilvl w:val="-1"/>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w:t>
            </w:r>
            <w:r>
              <w:rPr>
                <w:rFonts w:hint="eastAsia" w:ascii="微软雅黑" w:hAnsi="微软雅黑" w:eastAsia="微软雅黑" w:cs="微软雅黑"/>
                <w:i w:val="0"/>
                <w:iCs w:val="0"/>
                <w:caps w:val="0"/>
                <w:color w:val="auto"/>
                <w:spacing w:val="0"/>
                <w:sz w:val="20"/>
                <w:szCs w:val="20"/>
                <w:highlight w:val="none"/>
                <w:shd w:val="clear" w:fill="FFFFFF"/>
              </w:rPr>
              <w:t>承租方承担水电接驳及运营期间所需的一切费用。</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承租方应</w:t>
            </w:r>
            <w:r>
              <w:rPr>
                <w:rFonts w:hint="eastAsia" w:ascii="微软雅黑" w:hAnsi="微软雅黑" w:eastAsia="微软雅黑" w:cs="微软雅黑"/>
                <w:i w:val="0"/>
                <w:iCs w:val="0"/>
                <w:caps w:val="0"/>
                <w:color w:val="auto"/>
                <w:spacing w:val="0"/>
                <w:sz w:val="20"/>
                <w:szCs w:val="20"/>
                <w:highlight w:val="none"/>
                <w:shd w:val="clear" w:fill="FFFFFF"/>
                <w:lang w:eastAsia="zh-CN"/>
              </w:rPr>
              <w:t>在</w:t>
            </w:r>
            <w:r>
              <w:rPr>
                <w:rFonts w:hint="eastAsia" w:ascii="微软雅黑" w:hAnsi="微软雅黑" w:eastAsia="微软雅黑" w:cs="微软雅黑"/>
                <w:i w:val="0"/>
                <w:iCs w:val="0"/>
                <w:caps w:val="0"/>
                <w:color w:val="auto"/>
                <w:spacing w:val="0"/>
                <w:sz w:val="20"/>
                <w:szCs w:val="20"/>
                <w:highlight w:val="none"/>
                <w:shd w:val="clear" w:fill="FFFFFF"/>
              </w:rPr>
              <w:t>成交结果公示期满之日起</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auto"/>
                <w:spacing w:val="0"/>
                <w:sz w:val="20"/>
                <w:szCs w:val="20"/>
                <w:highlight w:val="none"/>
                <w:shd w:val="clear" w:fill="FFFFFF"/>
              </w:rPr>
              <w:t>个工作日内签订租赁合同及相关协议并按合同约定交纳租赁</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保证金</w:t>
            </w:r>
            <w:r>
              <w:rPr>
                <w:rFonts w:hint="eastAsia" w:ascii="微软雅黑" w:hAnsi="微软雅黑" w:eastAsia="微软雅黑" w:cs="微软雅黑"/>
                <w:i w:val="0"/>
                <w:iCs w:val="0"/>
                <w:caps w:val="0"/>
                <w:color w:val="auto"/>
                <w:spacing w:val="0"/>
                <w:sz w:val="20"/>
                <w:szCs w:val="20"/>
                <w:highlight w:val="none"/>
                <w:shd w:val="clear" w:fill="FFFFFF"/>
              </w:rPr>
              <w:t>，否则视为承租方违约，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阳光租赁平台</w:t>
            </w:r>
            <w:r>
              <w:rPr>
                <w:rFonts w:hint="eastAsia" w:ascii="微软雅黑" w:hAnsi="微软雅黑" w:eastAsia="微软雅黑" w:cs="微软雅黑"/>
                <w:i w:val="0"/>
                <w:iCs w:val="0"/>
                <w:caps w:val="0"/>
                <w:color w:val="auto"/>
                <w:spacing w:val="0"/>
                <w:sz w:val="20"/>
                <w:szCs w:val="20"/>
                <w:highlight w:val="none"/>
                <w:shd w:val="clear" w:fill="FFFFFF"/>
              </w:rPr>
              <w:t>交易保证金，并重新出租物业，且无</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需</w:t>
            </w:r>
            <w:r>
              <w:rPr>
                <w:rFonts w:hint="eastAsia" w:ascii="微软雅黑" w:hAnsi="微软雅黑" w:eastAsia="微软雅黑" w:cs="微软雅黑"/>
                <w:i w:val="0"/>
                <w:iCs w:val="0"/>
                <w:caps w:val="0"/>
                <w:color w:val="auto"/>
                <w:spacing w:val="0"/>
                <w:sz w:val="20"/>
                <w:szCs w:val="20"/>
                <w:highlight w:val="none"/>
                <w:shd w:val="clear" w:fill="FFFFFF"/>
              </w:rPr>
              <w:t>对承租方承担赔偿责任</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38C3B8A">
            <w:pPr>
              <w:numPr>
                <w:ilvl w:val="-1"/>
                <w:numId w:val="0"/>
              </w:numPr>
              <w:spacing w:line="240" w:lineRule="auto"/>
              <w:ind w:left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4、因政府规划调整或者不可抗力因素，导致租赁合同无法履行的</w:t>
            </w:r>
            <w:r>
              <w:rPr>
                <w:rFonts w:hint="eastAsia" w:ascii="微软雅黑" w:hAnsi="微软雅黑" w:eastAsia="微软雅黑" w:cs="微软雅黑"/>
                <w:i w:val="0"/>
                <w:iCs w:val="0"/>
                <w:caps w:val="0"/>
                <w:color w:val="auto"/>
                <w:spacing w:val="0"/>
                <w:sz w:val="20"/>
                <w:szCs w:val="20"/>
                <w:highlight w:val="none"/>
                <w:shd w:val="clear" w:fill="FFFFFF"/>
              </w:rPr>
              <w:t>，</w:t>
            </w:r>
            <w:r>
              <w:rPr>
                <w:rFonts w:hint="eastAsia" w:ascii="微软雅黑" w:hAnsi="微软雅黑" w:eastAsia="微软雅黑" w:cs="微软雅黑"/>
                <w:color w:val="auto"/>
                <w:sz w:val="20"/>
                <w:szCs w:val="20"/>
                <w:highlight w:val="none"/>
                <w:shd w:val="clear" w:fill="FFFFFF"/>
                <w:lang w:eastAsia="zh-CN"/>
              </w:rPr>
              <w:t>招租方</w:t>
            </w:r>
            <w:r>
              <w:rPr>
                <w:rFonts w:hint="eastAsia" w:ascii="微软雅黑" w:hAnsi="微软雅黑" w:eastAsia="微软雅黑" w:cs="微软雅黑"/>
                <w:color w:val="auto"/>
                <w:sz w:val="20"/>
                <w:szCs w:val="20"/>
                <w:highlight w:val="none"/>
                <w:shd w:val="clear" w:fill="FFFFFF"/>
              </w:rPr>
              <w:t>不承担任何违约责任</w:t>
            </w:r>
            <w:r>
              <w:rPr>
                <w:rFonts w:hint="eastAsia" w:ascii="微软雅黑" w:hAnsi="微软雅黑" w:eastAsia="微软雅黑" w:cs="微软雅黑"/>
                <w:color w:val="auto"/>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承租方不得以此为由向</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主张赔偿或补偿，“不可抗力”是指双方不能合理控制、不可预见、亦无法避免的事件，该事件妨碍、影响或延误任何一方根据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租赁</w:t>
            </w:r>
            <w:r>
              <w:rPr>
                <w:rFonts w:hint="eastAsia" w:ascii="微软雅黑" w:hAnsi="微软雅黑" w:eastAsia="微软雅黑" w:cs="微软雅黑"/>
                <w:i w:val="0"/>
                <w:iCs w:val="0"/>
                <w:caps w:val="0"/>
                <w:color w:val="auto"/>
                <w:spacing w:val="0"/>
                <w:sz w:val="20"/>
                <w:szCs w:val="20"/>
                <w:highlight w:val="none"/>
                <w:shd w:val="clear"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w:t>
            </w:r>
            <w:r>
              <w:rPr>
                <w:rFonts w:hint="eastAsia" w:ascii="微软雅黑" w:hAnsi="微软雅黑" w:eastAsia="微软雅黑" w:cs="微软雅黑"/>
                <w:i w:val="0"/>
                <w:iCs w:val="0"/>
                <w:caps w:val="0"/>
                <w:color w:val="auto"/>
                <w:spacing w:val="0"/>
                <w:sz w:val="20"/>
                <w:szCs w:val="20"/>
                <w:highlight w:val="none"/>
                <w:shd w:val="clear" w:fill="FFFFFF"/>
                <w:lang w:eastAsia="zh-CN"/>
              </w:rPr>
              <w:t>，或</w:t>
            </w:r>
            <w:r>
              <w:rPr>
                <w:rFonts w:hint="eastAsia" w:ascii="微软雅黑" w:hAnsi="微软雅黑" w:eastAsia="微软雅黑" w:cs="微软雅黑"/>
                <w:i w:val="0"/>
                <w:iCs w:val="0"/>
                <w:caps w:val="0"/>
                <w:color w:val="auto"/>
                <w:spacing w:val="0"/>
                <w:sz w:val="20"/>
                <w:szCs w:val="20"/>
                <w:highlight w:val="none"/>
                <w:shd w:val="clear" w:fill="FFFFFF"/>
              </w:rPr>
              <w:t>访客发生的损失。</w:t>
            </w:r>
          </w:p>
          <w:p w14:paraId="4F855C04">
            <w:pPr>
              <w:numPr>
                <w:ilvl w:val="0"/>
                <w:numId w:val="0"/>
              </w:num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负面清单：</w:t>
            </w:r>
          </w:p>
          <w:p w14:paraId="584988F7">
            <w:pPr>
              <w:pStyle w:val="10"/>
              <w:shd w:val="clear" w:fill="FFFFFF" w:themeFill="background1"/>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本项目定位为配套设施，须对项目的</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管理活动做出必要的限制。禁止</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进行以下任意一类的经营活动：</w:t>
            </w:r>
          </w:p>
          <w:p w14:paraId="7A651321">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违反中华人民共和国法律、法规规定的，违背社会主义核心价值观的。</w:t>
            </w:r>
          </w:p>
          <w:p w14:paraId="2332B69E">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存在叛国、分裂国家、煽动叛乱、颠覆或者煽动颠覆人民民主专政政权的行为的。</w:t>
            </w:r>
          </w:p>
          <w:p w14:paraId="6B6553C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违法、违背社会道德和公序良俗的。</w:t>
            </w:r>
          </w:p>
          <w:p w14:paraId="2F28FA7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开展大规模集会的。</w:t>
            </w:r>
          </w:p>
          <w:p w14:paraId="4C1EA393">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涉及黄、赌、毒等违法活动。 </w:t>
            </w:r>
          </w:p>
          <w:p w14:paraId="36FA9DF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擅自转让、分包经营项目，擅自将所经营的财产进行处置或抵押，危及公共利益、公众安全</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DFEBBF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超出经营范围，从事合同约定以外的经营项目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34BD6AF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擅自将经营所用的配套服务设施改作其它用途</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7C375B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擅自扩大面积，私自搭建</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8A2AB9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擅自对配套服务设施进行改造装修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6D55647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经营行为不文明，服务态度恶劣且造成严重后果</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18B87F2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无证照经营的餐饮经营活动。</w:t>
            </w:r>
          </w:p>
          <w:p w14:paraId="084E228A">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易燃易爆、有毒有害等化学物品销售。</w:t>
            </w:r>
          </w:p>
          <w:p w14:paraId="109211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燃放烟花爆竹、放孔明灯等存在森林火灾隐患的经营活动。</w:t>
            </w:r>
          </w:p>
          <w:p w14:paraId="1A87F84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禁止设立私人会所，或只对少数人开放的场所。</w:t>
            </w:r>
          </w:p>
          <w:p w14:paraId="4C9CDB44">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政府方因公共利益或公共安全需要限制引入的其他经营活动。</w:t>
            </w:r>
          </w:p>
          <w:p w14:paraId="1396253D">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不符合公园功能定位的其他经营活动。</w:t>
            </w:r>
          </w:p>
          <w:p w14:paraId="5254CE3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不符合场地相关管理要求的。</w:t>
            </w:r>
          </w:p>
          <w:p w14:paraId="6F2012CC">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危险的、污染环境的、消极的。</w:t>
            </w:r>
          </w:p>
          <w:p w14:paraId="23841D6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使用明火的。</w:t>
            </w:r>
          </w:p>
          <w:p w14:paraId="5B97D82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对</w:t>
            </w:r>
            <w:r>
              <w:rPr>
                <w:rFonts w:hint="eastAsia" w:ascii="微软雅黑" w:hAnsi="微软雅黑" w:eastAsia="微软雅黑" w:cs="微软雅黑"/>
                <w:color w:val="auto"/>
                <w:sz w:val="20"/>
                <w:szCs w:val="20"/>
                <w:highlight w:val="none"/>
                <w:lang w:eastAsia="zh-CN"/>
              </w:rPr>
              <w:t>承租</w:t>
            </w:r>
            <w:r>
              <w:rPr>
                <w:rFonts w:hint="eastAsia" w:ascii="微软雅黑" w:hAnsi="微软雅黑" w:eastAsia="微软雅黑" w:cs="微软雅黑"/>
                <w:color w:val="auto"/>
                <w:sz w:val="20"/>
                <w:szCs w:val="20"/>
                <w:highlight w:val="none"/>
              </w:rPr>
              <w:t>效果或形象产生不良影响的。</w:t>
            </w:r>
          </w:p>
          <w:p w14:paraId="0DE2C49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rPr>
              <w:t>开展有可能引起公众批评反对，难以消除不良影响的。</w:t>
            </w:r>
          </w:p>
          <w:p w14:paraId="1AD569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rPr>
              <w:t>法律、法规及公园管理制度禁止的其他行为。</w:t>
            </w:r>
          </w:p>
          <w:p w14:paraId="4256A45C">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招租单位仅负责提供场地供AI无人零售便利店设备摆放，收取承租单位场地使用租金。承租单位负责购置及安装设备、设备维护、运营、管理等相关工作，全部投资费用及经营期间一切维护费用均由承租单位承担。</w:t>
            </w:r>
          </w:p>
          <w:p w14:paraId="4382F496">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承租单位应当履行日常管理职责，承担AI无人零售便利店日常维护和故障维修，及时消除安全隐患，保障充电设备、设施及系统安全平稳运行；同时做好相应台账，以备相关主管部门检查；承租单位应承担场地日常管理安全生产主体责任。</w:t>
            </w:r>
          </w:p>
          <w:p w14:paraId="4836680D">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设备内销售产品质量应符合国家标准，确保销售食品安全卫生。</w:t>
            </w:r>
          </w:p>
          <w:p w14:paraId="5B910C4F">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设备具有便利的付款方式，至少包含微信、支付宝支付渠道。</w:t>
            </w:r>
          </w:p>
          <w:p w14:paraId="390BD4DB">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AI无人零售便利店设施上不得投放任何商业广告。</w:t>
            </w:r>
          </w:p>
          <w:p w14:paraId="7753C638">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承租单位应服从招租单位的管理，如有投诉、检查等，应积极配合，及时处理和整改，如承租单位处理不及时或处理不当，招租单位有权视情节轻重采取警告、限期停业整顿等方式督促承租单位整改，情节严重的,招租单位有权提前终止本协议。</w:t>
            </w:r>
          </w:p>
          <w:p w14:paraId="2B89C2AE">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租赁期限内，招租单位有权根据公园建设、管理需要，提前终止合同，承租单位需无条件配合，并</w:t>
            </w:r>
            <w:r>
              <w:rPr>
                <w:rFonts w:hint="eastAsia" w:ascii="微软雅黑" w:hAnsi="微软雅黑" w:eastAsia="微软雅黑" w:cs="微软雅黑"/>
                <w:color w:val="auto"/>
                <w:sz w:val="20"/>
                <w:szCs w:val="20"/>
                <w:highlight w:val="none"/>
                <w:lang w:eastAsia="zh-CN"/>
              </w:rPr>
              <w:t>在</w:t>
            </w:r>
            <w:r>
              <w:rPr>
                <w:rFonts w:hint="eastAsia" w:ascii="微软雅黑" w:hAnsi="微软雅黑" w:eastAsia="微软雅黑" w:cs="微软雅黑"/>
                <w:color w:val="auto"/>
                <w:sz w:val="20"/>
                <w:szCs w:val="20"/>
                <w:highlight w:val="none"/>
              </w:rPr>
              <w:t>通知之日起15个工作日内撤离。承租单位自行承担因公园建设管理需要带来的服务期限不确定性经营风险，不得要求其他补偿或赔偿。</w:t>
            </w:r>
          </w:p>
          <w:p w14:paraId="16FC5BCD">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设备服务运营如造成游客伤害等一切后果由承租方承担，同时需为所投放设备购买公众责任险和食品安全责任保险（签订租赁合同时提供保单）。</w:t>
            </w:r>
          </w:p>
          <w:p w14:paraId="5207BA9F">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rPr>
              <w:t>若因承租单位自身原因致使提供的服务不符合要求并给招租单位或不特定游客或其他人员造成损害，承租单位应承担因此造成的全部损失。</w:t>
            </w:r>
          </w:p>
          <w:p w14:paraId="0DBDD522">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rPr>
              <w:t>承租单位应按照招租单位要求，开展设施周围环境整治提升，为市民创造良好的消费体验。</w:t>
            </w:r>
          </w:p>
          <w:p w14:paraId="26467656">
            <w:pPr>
              <w:keepNext w:val="0"/>
              <w:keepLines w:val="0"/>
              <w:pageBreakBefore w:val="0"/>
              <w:numPr>
                <w:ilvl w:val="0"/>
                <w:numId w:val="2"/>
              </w:numPr>
              <w:shd w:val="clear" w:fill="FFFFFF" w:themeFill="background1"/>
              <w:kinsoku/>
              <w:wordWrap/>
              <w:overflowPunct/>
              <w:topLinePunct w:val="0"/>
              <w:autoSpaceDE/>
              <w:autoSpaceDN/>
              <w:bidi w:val="0"/>
              <w:adjustRightInd/>
              <w:snapToGrid/>
              <w:spacing w:before="0" w:beforeLines="-2147483648" w:after="0" w:line="240" w:lineRule="auto"/>
              <w:ind w:leftChars="0"/>
              <w:jc w:val="left"/>
              <w:textAlignment w:val="auto"/>
              <w:outlineLvl w:val="9"/>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rPr>
              <w:t>本项目不接受联合体承租，不可分租、转租。</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55244C7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承租管理内容及要求</w:t>
            </w:r>
          </w:p>
        </w:tc>
        <w:tc>
          <w:tcPr>
            <w:tcW w:w="7824" w:type="dxa"/>
            <w:gridSpan w:val="3"/>
          </w:tcPr>
          <w:p w14:paraId="2950E47E">
            <w:pPr>
              <w:pStyle w:val="10"/>
              <w:numPr>
                <w:ilvl w:val="0"/>
                <w:numId w:val="0"/>
              </w:numPr>
              <w:bidi w:val="0"/>
              <w:rPr>
                <w:rFonts w:hint="eastAsia" w:ascii="微软雅黑" w:hAnsi="微软雅黑" w:eastAsia="微软雅黑" w:cs="微软雅黑"/>
                <w:sz w:val="20"/>
                <w:szCs w:val="20"/>
                <w:highlight w:val="none"/>
              </w:rPr>
            </w:pPr>
            <w:permStart w:id="7"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sz w:val="20"/>
                <w:szCs w:val="20"/>
                <w:highlight w:val="none"/>
              </w:rPr>
              <w:t>场地中涉及到装修布置时间或筹备时间不得超过</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一</w:t>
            </w:r>
            <w:r>
              <w:rPr>
                <w:rFonts w:hint="eastAsia" w:ascii="微软雅黑" w:hAnsi="微软雅黑" w:eastAsia="微软雅黑" w:cs="微软雅黑"/>
                <w:color w:val="000000" w:themeColor="text1"/>
                <w:sz w:val="20"/>
                <w:szCs w:val="20"/>
                <w:highlight w:val="none"/>
                <w14:textFill>
                  <w14:solidFill>
                    <w14:schemeClr w14:val="tx1"/>
                  </w14:solidFill>
                </w14:textFill>
              </w:rPr>
              <w:t>个月(即</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0"/>
                <w:szCs w:val="20"/>
                <w:highlight w:val="none"/>
                <w14:textFill>
                  <w14:solidFill>
                    <w14:schemeClr w14:val="tx1"/>
                  </w14:solidFill>
                </w14:textFill>
              </w:rPr>
              <w:t>0天)</w:t>
            </w:r>
            <w:r>
              <w:rPr>
                <w:rFonts w:hint="eastAsia" w:ascii="微软雅黑" w:hAnsi="微软雅黑" w:eastAsia="微软雅黑" w:cs="微软雅黑"/>
                <w:sz w:val="20"/>
                <w:szCs w:val="20"/>
                <w:highlight w:val="none"/>
              </w:rPr>
              <w:t>。若超过上述时间，则每逾期一天从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中扣除500元/天。若因地质灾害、极端天气等不可抗力导致延迟装修，则此延迟时间不计入装修工期。</w:t>
            </w:r>
          </w:p>
          <w:permEnd w:id="7"/>
          <w:p w14:paraId="6BBC0D3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项目</w:t>
            </w:r>
            <w:r>
              <w:rPr>
                <w:rFonts w:hint="eastAsia" w:ascii="微软雅黑" w:hAnsi="微软雅黑" w:eastAsia="微软雅黑" w:cs="微软雅黑"/>
                <w:sz w:val="20"/>
                <w:szCs w:val="20"/>
                <w:highlight w:val="none"/>
                <w:lang w:eastAsia="zh-CN"/>
              </w:rPr>
              <w:t>承租期间招租方</w:t>
            </w:r>
            <w:r>
              <w:rPr>
                <w:rFonts w:hint="eastAsia" w:ascii="微软雅黑" w:hAnsi="微软雅黑" w:eastAsia="微软雅黑" w:cs="微软雅黑"/>
                <w:sz w:val="20"/>
                <w:szCs w:val="20"/>
                <w:highlight w:val="none"/>
              </w:rPr>
              <w:t>有权根据项目实际情况和监管需要制定和更新项目履约监管考核办法，发现现场管理无序、管理人员缺位、卫生不达标、存在安全隐患或被市民游客投诉等情况，有权要求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限期整改。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接到通知后，应立即进行整改，逾期不整改或整改不到位，</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有权视情节轻重每次对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处以月租金10%</w:t>
            </w:r>
            <w:r>
              <w:rPr>
                <w:rFonts w:hint="eastAsia" w:ascii="微软雅黑" w:hAnsi="微软雅黑" w:eastAsia="微软雅黑" w:cs="微软雅黑"/>
                <w:sz w:val="20"/>
                <w:szCs w:val="20"/>
                <w:highlight w:val="none"/>
                <w:lang w:val="en-US" w:eastAsia="zh-CN"/>
              </w:rPr>
              <w:t>至</w:t>
            </w:r>
            <w:r>
              <w:rPr>
                <w:rFonts w:hint="eastAsia" w:ascii="微软雅黑" w:hAnsi="微软雅黑" w:eastAsia="微软雅黑" w:cs="微软雅黑"/>
                <w:sz w:val="20"/>
                <w:szCs w:val="20"/>
                <w:highlight w:val="none"/>
              </w:rPr>
              <w:t>100%的违约金。违约金直接从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8D7B0CA">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w:t>
            </w:r>
            <w:r>
              <w:rPr>
                <w:rFonts w:hint="eastAsia" w:cs="微软雅黑"/>
                <w:sz w:val="20"/>
                <w:szCs w:val="20"/>
                <w:highlight w:val="none"/>
                <w:lang w:eastAsia="zh-CN"/>
              </w:rPr>
              <w:t>方在</w:t>
            </w:r>
            <w:r>
              <w:rPr>
                <w:rFonts w:hint="eastAsia" w:ascii="微软雅黑" w:hAnsi="微软雅黑" w:eastAsia="微软雅黑" w:cs="微软雅黑"/>
                <w:sz w:val="20"/>
                <w:szCs w:val="20"/>
                <w:highlight w:val="none"/>
                <w:lang w:eastAsia="zh-CN"/>
              </w:rPr>
              <w:t>租赁期间，应当于其对外经营前的15日内，自费购买租赁期限内的雇主责任险、公众责任险、第三者责任险及工程一切险等，食品安全责任险及该租赁房屋内承租方的自有财产的财产一切险（如盗窃险、现金险、营业中断险等）</w:t>
            </w:r>
            <w:r>
              <w:rPr>
                <w:rFonts w:hint="eastAsia" w:ascii="微软雅黑" w:hAnsi="微软雅黑" w:eastAsia="微软雅黑" w:cs="微软雅黑"/>
                <w:sz w:val="20"/>
                <w:szCs w:val="20"/>
                <w:highlight w:val="none"/>
              </w:rPr>
              <w:t>。</w:t>
            </w:r>
          </w:p>
          <w:p w14:paraId="780B7FAD">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须指定专人负责管理，对接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定期向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汇报</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情况，于每年年末提交本年度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报告及下一年度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计划，作为管理</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履约评估的依据之一，并无条件配合政府部门的监督检查，对存在的问题及时进行整改。</w:t>
            </w:r>
          </w:p>
          <w:p w14:paraId="26B452C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必须确保合同期间及合同期满后，</w:t>
            </w:r>
            <w:r>
              <w:rPr>
                <w:rFonts w:hint="eastAsia" w:ascii="微软雅黑" w:hAnsi="微软雅黑" w:eastAsia="微软雅黑" w:cs="微软雅黑"/>
                <w:sz w:val="20"/>
                <w:szCs w:val="20"/>
                <w:highlight w:val="none"/>
                <w:lang w:val="en-US" w:eastAsia="zh-CN"/>
              </w:rPr>
              <w:t>由招租方根据《</w:t>
            </w:r>
            <w:r>
              <w:rPr>
                <w:rFonts w:hint="eastAsia" w:ascii="微软雅黑" w:hAnsi="微软雅黑" w:eastAsia="微软雅黑" w:cs="微软雅黑"/>
                <w:b w:val="0"/>
                <w:bCs w:val="0"/>
                <w:sz w:val="20"/>
                <w:szCs w:val="20"/>
                <w:highlight w:val="none"/>
              </w:rPr>
              <w:t>租赁房屋交付确认函</w:t>
            </w:r>
            <w:r>
              <w:rPr>
                <w:rFonts w:hint="eastAsia" w:ascii="微软雅黑" w:hAnsi="微软雅黑" w:eastAsia="微软雅黑" w:cs="微软雅黑"/>
                <w:sz w:val="20"/>
                <w:szCs w:val="20"/>
                <w:highlight w:val="none"/>
                <w:lang w:val="en-US" w:eastAsia="zh-CN"/>
              </w:rPr>
              <w:t>》对其所移交并验收确认的</w:t>
            </w:r>
            <w:r>
              <w:rPr>
                <w:rFonts w:hint="eastAsia" w:ascii="微软雅黑" w:hAnsi="微软雅黑" w:eastAsia="微软雅黑" w:cs="微软雅黑"/>
                <w:sz w:val="20"/>
                <w:szCs w:val="20"/>
                <w:highlight w:val="none"/>
              </w:rPr>
              <w:t>场地设备设施</w:t>
            </w:r>
            <w:r>
              <w:rPr>
                <w:rFonts w:hint="eastAsia" w:ascii="微软雅黑" w:hAnsi="微软雅黑" w:eastAsia="微软雅黑" w:cs="微软雅黑"/>
                <w:sz w:val="20"/>
                <w:szCs w:val="20"/>
                <w:highlight w:val="none"/>
                <w:lang w:val="en-US" w:eastAsia="zh-CN"/>
              </w:rPr>
              <w:t>及房屋进行验收</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验收不通过的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有权使用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委托第三方对相关资产进行维护</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维护费用超过</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数额的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追偿。维护费用直接从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2612699">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需承担</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范围内环卫清扫保洁，保持绿地清洁无垃圾杂物，产出垃圾投放至指定地点。保持</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范围内所有公用设施设备的清洁</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及时清理乱涂写、乱张贴、乱悬挂和乱刻画等。</w:t>
            </w:r>
          </w:p>
          <w:p w14:paraId="3DBC0DB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lang w:eastAsia="zh-CN"/>
              </w:rPr>
              <w:t>承租方承租期间</w:t>
            </w:r>
            <w:r>
              <w:rPr>
                <w:rFonts w:hint="eastAsia" w:ascii="微软雅黑" w:hAnsi="微软雅黑" w:eastAsia="微软雅黑" w:cs="微软雅黑"/>
                <w:sz w:val="20"/>
                <w:szCs w:val="20"/>
                <w:highlight w:val="none"/>
              </w:rPr>
              <w:t>若出现经营问题，管理不善或自身原因导致无法继续履约，则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有权重新组织</w:t>
            </w:r>
            <w:r>
              <w:rPr>
                <w:rFonts w:hint="eastAsia" w:ascii="微软雅黑" w:hAnsi="微软雅黑" w:eastAsia="微软雅黑" w:cs="微软雅黑"/>
                <w:sz w:val="20"/>
                <w:szCs w:val="20"/>
                <w:highlight w:val="none"/>
                <w:lang w:val="en-US"/>
              </w:rPr>
              <w:t>采购</w:t>
            </w:r>
            <w:r>
              <w:rPr>
                <w:rFonts w:hint="eastAsia" w:ascii="微软雅黑" w:hAnsi="微软雅黑" w:eastAsia="微软雅黑" w:cs="微软雅黑"/>
                <w:sz w:val="20"/>
                <w:szCs w:val="20"/>
                <w:highlight w:val="none"/>
              </w:rPr>
              <w:t>。</w:t>
            </w:r>
          </w:p>
          <w:p w14:paraId="12039306">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8、</w:t>
            </w:r>
            <w:r>
              <w:rPr>
                <w:rFonts w:hint="eastAsia" w:ascii="微软雅黑" w:hAnsi="微软雅黑" w:eastAsia="微软雅黑" w:cs="微软雅黑"/>
                <w:sz w:val="20"/>
                <w:szCs w:val="20"/>
                <w:highlight w:val="none"/>
              </w:rPr>
              <w:t>开放时间：全年开放，因极端天气等不可抗力因素或其他客观原因导致无法开放情况除外。无正当理由暂停营业，每个自然年累计15天以下警告处理，若全年累计超过15天，除应继续缴纳租金外，每超过一天扣罚500元人民币。罚扣金额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w:t>
            </w:r>
            <w:r>
              <w:rPr>
                <w:rFonts w:hint="eastAsia" w:ascii="微软雅黑" w:hAnsi="微软雅黑" w:eastAsia="微软雅黑" w:cs="微软雅黑"/>
                <w:sz w:val="20"/>
                <w:szCs w:val="20"/>
                <w:highlight w:val="none"/>
                <w:lang w:val="en-US" w:eastAsia="zh-CN"/>
              </w:rPr>
              <w:t>视</w:t>
            </w:r>
            <w:r>
              <w:rPr>
                <w:rFonts w:hint="eastAsia" w:ascii="微软雅黑" w:hAnsi="微软雅黑" w:eastAsia="微软雅黑" w:cs="微软雅黑"/>
                <w:sz w:val="20"/>
                <w:szCs w:val="20"/>
                <w:highlight w:val="none"/>
              </w:rPr>
              <w:t>为租金逾期。</w:t>
            </w:r>
          </w:p>
          <w:p w14:paraId="6679CCE5">
            <w:pPr>
              <w:pStyle w:val="10"/>
              <w:bidi w:val="0"/>
              <w:rPr>
                <w:rFonts w:hint="eastAsia" w:ascii="微软雅黑" w:hAnsi="微软雅黑" w:eastAsia="微软雅黑" w:cs="微软雅黑"/>
                <w:i w:val="0"/>
                <w:iCs w:val="0"/>
                <w:caps w:val="0"/>
                <w:color w:val="auto"/>
                <w:spacing w:val="0"/>
                <w:sz w:val="20"/>
                <w:szCs w:val="20"/>
                <w:highlight w:val="none"/>
                <w:shd w:val="clear" w:fill="auto"/>
              </w:rPr>
            </w:pPr>
            <w:r>
              <w:rPr>
                <w:rFonts w:hint="eastAsia" w:cs="微软雅黑"/>
                <w:color w:val="auto"/>
                <w:sz w:val="20"/>
                <w:szCs w:val="20"/>
                <w:highlight w:val="none"/>
                <w:lang w:val="en-US" w:eastAsia="zh-CN"/>
              </w:rPr>
              <w:t>9、</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承租方</w:t>
            </w:r>
            <w:r>
              <w:rPr>
                <w:rFonts w:ascii="微软雅黑" w:hAnsi="微软雅黑" w:eastAsia="微软雅黑" w:cs="微软雅黑"/>
                <w:i w:val="0"/>
                <w:iCs w:val="0"/>
                <w:caps w:val="0"/>
                <w:color w:val="auto"/>
                <w:spacing w:val="0"/>
                <w:sz w:val="20"/>
                <w:szCs w:val="20"/>
                <w:highlight w:val="none"/>
                <w:shd w:val="clear" w:fill="auto"/>
              </w:rPr>
              <w:t>须严格按投标</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的经营</w:t>
            </w:r>
            <w:r>
              <w:rPr>
                <w:rFonts w:ascii="微软雅黑" w:hAnsi="微软雅黑" w:eastAsia="微软雅黑" w:cs="微软雅黑"/>
                <w:i w:val="0"/>
                <w:iCs w:val="0"/>
                <w:caps w:val="0"/>
                <w:color w:val="auto"/>
                <w:spacing w:val="0"/>
                <w:sz w:val="20"/>
                <w:szCs w:val="20"/>
                <w:highlight w:val="none"/>
                <w:shd w:val="clear" w:fill="auto"/>
              </w:rPr>
              <w:t>方案执行，</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招租</w:t>
            </w:r>
            <w:r>
              <w:rPr>
                <w:rFonts w:ascii="微软雅黑" w:hAnsi="微软雅黑" w:eastAsia="微软雅黑" w:cs="微软雅黑"/>
                <w:i w:val="0"/>
                <w:iCs w:val="0"/>
                <w:caps w:val="0"/>
                <w:color w:val="auto"/>
                <w:spacing w:val="0"/>
                <w:sz w:val="20"/>
                <w:szCs w:val="20"/>
                <w:highlight w:val="none"/>
                <w:shd w:val="clear" w:fill="auto"/>
              </w:rPr>
              <w:t>方将全程监管，如发现实际经营与投标方案存在</w:t>
            </w:r>
            <w:r>
              <w:rPr>
                <w:rStyle w:val="8"/>
                <w:rFonts w:hint="eastAsia" w:ascii="微软雅黑" w:hAnsi="微软雅黑" w:eastAsia="微软雅黑" w:cs="微软雅黑"/>
                <w:i w:val="0"/>
                <w:iCs w:val="0"/>
                <w:caps w:val="0"/>
                <w:color w:val="auto"/>
                <w:spacing w:val="0"/>
                <w:sz w:val="20"/>
                <w:szCs w:val="20"/>
                <w:highlight w:val="none"/>
                <w:shd w:val="clear" w:fill="FFFFFF"/>
              </w:rPr>
              <w:t>重大偏差</w:t>
            </w:r>
            <w:r>
              <w:rPr>
                <w:rFonts w:hint="eastAsia" w:ascii="微软雅黑" w:hAnsi="微软雅黑" w:eastAsia="微软雅黑" w:cs="微软雅黑"/>
                <w:i w:val="0"/>
                <w:iCs w:val="0"/>
                <w:caps w:val="0"/>
                <w:color w:val="auto"/>
                <w:spacing w:val="0"/>
                <w:sz w:val="20"/>
                <w:szCs w:val="20"/>
                <w:highlight w:val="none"/>
                <w:shd w:val="clear" w:fill="auto"/>
              </w:rPr>
              <w:t>且未获批准，管理方将根据违约程度扣减商户的</w:t>
            </w:r>
            <w:r>
              <w:rPr>
                <w:rStyle w:val="8"/>
                <w:rFonts w:hint="eastAsia" w:ascii="微软雅黑" w:hAnsi="微软雅黑" w:eastAsia="微软雅黑" w:cs="微软雅黑"/>
                <w:i w:val="0"/>
                <w:iCs w:val="0"/>
                <w:caps w:val="0"/>
                <w:color w:val="auto"/>
                <w:spacing w:val="0"/>
                <w:sz w:val="20"/>
                <w:szCs w:val="20"/>
                <w:highlight w:val="none"/>
                <w:shd w:val="clear" w:fill="FFFFFF"/>
              </w:rPr>
              <w:t>履约评价分数</w:t>
            </w:r>
            <w:r>
              <w:rPr>
                <w:rStyle w:val="8"/>
                <w:rFonts w:hint="eastAsia" w:ascii="微软雅黑" w:hAnsi="微软雅黑" w:eastAsia="微软雅黑" w:cs="微软雅黑"/>
                <w:i w:val="0"/>
                <w:iCs w:val="0"/>
                <w:caps w:val="0"/>
                <w:color w:val="auto"/>
                <w:spacing w:val="0"/>
                <w:sz w:val="20"/>
                <w:szCs w:val="20"/>
                <w:highlight w:val="none"/>
                <w:shd w:val="clear" w:fill="FFFFFF"/>
                <w:lang w:val="en-US" w:eastAsia="zh-CN"/>
              </w:rPr>
              <w:t>及</w:t>
            </w:r>
            <w:r>
              <w:rPr>
                <w:rFonts w:ascii="微软雅黑" w:hAnsi="微软雅黑" w:eastAsia="微软雅黑" w:cs="微软雅黑"/>
                <w:i w:val="0"/>
                <w:iCs w:val="0"/>
                <w:caps w:val="0"/>
                <w:color w:val="auto"/>
                <w:spacing w:val="0"/>
                <w:sz w:val="20"/>
                <w:szCs w:val="20"/>
                <w:highlight w:val="none"/>
                <w:shd w:val="clear"/>
              </w:rPr>
              <w:t>扣</w:t>
            </w:r>
            <w:r>
              <w:rPr>
                <w:rFonts w:hint="eastAsia" w:cs="微软雅黑"/>
                <w:i w:val="0"/>
                <w:iCs w:val="0"/>
                <w:caps w:val="0"/>
                <w:color w:val="auto"/>
                <w:spacing w:val="0"/>
                <w:sz w:val="20"/>
                <w:szCs w:val="20"/>
                <w:highlight w:val="none"/>
                <w:shd w:val="clear"/>
                <w:lang w:val="en-US" w:eastAsia="zh-CN"/>
              </w:rPr>
              <w:t>减</w:t>
            </w:r>
            <w:r>
              <w:rPr>
                <w:rFonts w:ascii="微软雅黑" w:hAnsi="微软雅黑" w:eastAsia="微软雅黑" w:cs="微软雅黑"/>
                <w:i w:val="0"/>
                <w:iCs w:val="0"/>
                <w:caps w:val="0"/>
                <w:color w:val="auto"/>
                <w:spacing w:val="0"/>
                <w:sz w:val="20"/>
                <w:szCs w:val="20"/>
                <w:highlight w:val="none"/>
                <w:shd w:val="clear"/>
              </w:rPr>
              <w:t>租赁保证金</w:t>
            </w:r>
            <w:r>
              <w:rPr>
                <w:rFonts w:hint="eastAsia" w:ascii="微软雅黑" w:hAnsi="微软雅黑" w:eastAsia="微软雅黑" w:cs="微软雅黑"/>
                <w:i w:val="0"/>
                <w:iCs w:val="0"/>
                <w:caps w:val="0"/>
                <w:color w:val="auto"/>
                <w:spacing w:val="0"/>
                <w:sz w:val="20"/>
                <w:szCs w:val="20"/>
                <w:highlight w:val="none"/>
                <w:shd w:val="clear" w:fill="auto"/>
              </w:rPr>
              <w:t>，并纳入商户信用档案，影响后续合作机会。</w:t>
            </w:r>
          </w:p>
          <w:p w14:paraId="388FC2F3">
            <w:pPr>
              <w:pStyle w:val="10"/>
              <w:bidi w:val="0"/>
              <w:rPr>
                <w:rFonts w:hint="eastAsia" w:ascii="微软雅黑" w:hAnsi="微软雅黑" w:eastAsia="微软雅黑" w:cs="微软雅黑"/>
                <w:strike w:val="0"/>
                <w:sz w:val="20"/>
                <w:szCs w:val="20"/>
                <w:highlight w:val="none"/>
                <w:lang w:eastAsia="zh-CN"/>
              </w:rPr>
            </w:pPr>
            <w:r>
              <w:rPr>
                <w:rFonts w:hint="eastAsia" w:cs="微软雅黑"/>
                <w:strike w:val="0"/>
                <w:sz w:val="20"/>
                <w:szCs w:val="20"/>
                <w:highlight w:val="none"/>
                <w:lang w:val="en-US" w:eastAsia="zh-CN"/>
              </w:rPr>
              <w:t>10</w:t>
            </w:r>
            <w:r>
              <w:rPr>
                <w:rFonts w:hint="eastAsia" w:ascii="微软雅黑" w:hAnsi="微软雅黑" w:eastAsia="微软雅黑" w:cs="微软雅黑"/>
                <w:strike w:val="0"/>
                <w:sz w:val="20"/>
                <w:szCs w:val="20"/>
                <w:highlight w:val="none"/>
                <w:lang w:val="en-US" w:eastAsia="zh-CN"/>
              </w:rPr>
              <w:t>、承租方</w:t>
            </w:r>
            <w:r>
              <w:rPr>
                <w:rFonts w:hint="eastAsia" w:ascii="微软雅黑" w:hAnsi="微软雅黑" w:eastAsia="微软雅黑" w:cs="微软雅黑"/>
                <w:strike w:val="0"/>
                <w:sz w:val="20"/>
                <w:szCs w:val="20"/>
                <w:highlight w:val="none"/>
              </w:rPr>
              <w:t>经营期间，因经营行为被顾客有效投诉三次以上（含三次），</w:t>
            </w:r>
            <w:r>
              <w:rPr>
                <w:rFonts w:hint="eastAsia" w:ascii="微软雅黑" w:hAnsi="微软雅黑" w:eastAsia="微软雅黑" w:cs="微软雅黑"/>
                <w:strike w:val="0"/>
                <w:sz w:val="20"/>
                <w:szCs w:val="20"/>
                <w:highlight w:val="none"/>
                <w:lang w:val="en-US" w:eastAsia="zh-CN"/>
              </w:rPr>
              <w:t>有效投诉包括但不限于因食品卫生问题、现场安全问题和不符合公园管理规定而引起的用户投诉，不包括商户商业经营引起的投诉。</w:t>
            </w:r>
            <w:r>
              <w:rPr>
                <w:rFonts w:hint="eastAsia" w:ascii="微软雅黑" w:hAnsi="微软雅黑" w:eastAsia="微软雅黑" w:cs="微软雅黑"/>
                <w:strike w:val="0"/>
                <w:sz w:val="20"/>
                <w:szCs w:val="20"/>
                <w:highlight w:val="none"/>
              </w:rPr>
              <w:t>经核实投诉符合实际情况</w:t>
            </w:r>
            <w:r>
              <w:rPr>
                <w:rFonts w:hint="eastAsia" w:ascii="微软雅黑" w:hAnsi="微软雅黑" w:eastAsia="微软雅黑" w:cs="微软雅黑"/>
                <w:strike w:val="0"/>
                <w:sz w:val="20"/>
                <w:szCs w:val="20"/>
                <w:highlight w:val="none"/>
                <w:lang w:val="en-US" w:eastAsia="zh-CN"/>
              </w:rPr>
              <w:t>的</w:t>
            </w:r>
            <w:r>
              <w:rPr>
                <w:rFonts w:hint="eastAsia" w:ascii="微软雅黑" w:hAnsi="微软雅黑" w:eastAsia="微软雅黑" w:cs="微软雅黑"/>
                <w:strike w:val="0"/>
                <w:sz w:val="20"/>
                <w:szCs w:val="20"/>
                <w:highlight w:val="none"/>
              </w:rPr>
              <w:t>，每再超出一次，甲方有权要求乙方按照每次5000元支付违约金</w:t>
            </w:r>
            <w:r>
              <w:rPr>
                <w:rFonts w:hint="eastAsia" w:cs="微软雅黑"/>
                <w:strike w:val="0"/>
                <w:sz w:val="20"/>
                <w:szCs w:val="20"/>
                <w:highlight w:val="none"/>
                <w:lang w:eastAsia="zh-CN"/>
              </w:rPr>
              <w:t>。</w:t>
            </w:r>
          </w:p>
          <w:p w14:paraId="06A08F7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1</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决定退出，可以书面通知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放弃</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权，提前60天以上书面申请，在扣罚其他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责任款项后可退回全部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。提前30天及以上书面申请，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的一个月租金金额的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。若提前不足30天申请，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1.5个月租金金额的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。未能提前通知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两个月租金金额的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在扣除前述违约金后不足以覆盖其他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应当予以补缴。</w:t>
            </w:r>
          </w:p>
          <w:p w14:paraId="1AB57773">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内申请退出或因违约等情况退出，退出交接期间不得干扰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重新寻找新</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以及后续进场工作。</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期限满</w:t>
            </w:r>
            <w:r>
              <w:rPr>
                <w:rFonts w:hint="eastAsia" w:cs="微软雅黑"/>
                <w:sz w:val="20"/>
                <w:szCs w:val="20"/>
                <w:highlight w:val="none"/>
                <w:lang w:val="en-US" w:eastAsia="zh-CN"/>
              </w:rPr>
              <w:t>3</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在期满前</w:t>
            </w:r>
            <w:r>
              <w:rPr>
                <w:rFonts w:hint="eastAsia" w:ascii="微软雅黑" w:hAnsi="微软雅黑" w:eastAsia="微软雅黑" w:cs="微软雅黑"/>
                <w:sz w:val="20"/>
                <w:szCs w:val="20"/>
                <w:highlight w:val="none"/>
                <w:lang w:val="en-US" w:eastAsia="zh-CN"/>
              </w:rPr>
              <w:t>60天</w:t>
            </w:r>
            <w:r>
              <w:rPr>
                <w:rFonts w:hint="eastAsia" w:ascii="微软雅黑" w:hAnsi="微软雅黑" w:eastAsia="微软雅黑" w:cs="微软雅黑"/>
                <w:sz w:val="20"/>
                <w:szCs w:val="20"/>
                <w:highlight w:val="none"/>
              </w:rPr>
              <w:t>，应积极配合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shd w:val="clear" w:color="auto" w:fill="auto"/>
            <w:vAlign w:val="center"/>
          </w:tcPr>
          <w:p w14:paraId="68B498B6">
            <w:pPr>
              <w:spacing w:line="240" w:lineRule="auto"/>
              <w:jc w:val="both"/>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rPr>
              <w:t>项目商务要求</w:t>
            </w:r>
          </w:p>
        </w:tc>
        <w:tc>
          <w:tcPr>
            <w:tcW w:w="7824" w:type="dxa"/>
            <w:gridSpan w:val="3"/>
            <w:shd w:val="clear" w:color="auto" w:fill="auto"/>
            <w:vAlign w:val="top"/>
          </w:tcPr>
          <w:p w14:paraId="20050CF5">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1、租赁期限</w:t>
            </w:r>
          </w:p>
          <w:p w14:paraId="2887A9A0">
            <w:pPr>
              <w:spacing w:line="240" w:lineRule="auto"/>
              <w:rPr>
                <w:rFonts w:hint="eastAsia" w:ascii="微软雅黑" w:hAnsi="微软雅黑" w:eastAsia="微软雅黑" w:cs="微软雅黑"/>
                <w:sz w:val="20"/>
                <w:szCs w:val="20"/>
                <w:highlight w:val="none"/>
              </w:rPr>
            </w:pPr>
            <w:permStart w:id="8" w:edGrp="everyone"/>
            <w:r>
              <w:rPr>
                <w:rFonts w:hint="eastAsia" w:ascii="微软雅黑" w:hAnsi="微软雅黑" w:eastAsia="微软雅黑" w:cs="微软雅黑"/>
                <w:sz w:val="20"/>
                <w:szCs w:val="20"/>
                <w:highlight w:val="none"/>
              </w:rPr>
              <w:t>本项目</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rPr>
              <w:t>期限</w:t>
            </w:r>
            <w:r>
              <w:rPr>
                <w:rFonts w:hint="eastAsia" w:ascii="微软雅黑" w:hAnsi="微软雅黑" w:eastAsia="微软雅黑" w:cs="微软雅黑"/>
                <w:sz w:val="20"/>
                <w:szCs w:val="20"/>
                <w:highlight w:val="none"/>
                <w:lang w:val="en-US" w:eastAsia="zh-CN"/>
              </w:rPr>
              <w:t>18个月</w:t>
            </w:r>
            <w:r>
              <w:rPr>
                <w:rFonts w:hint="eastAsia" w:ascii="微软雅黑" w:hAnsi="微软雅黑" w:eastAsia="微软雅黑" w:cs="微软雅黑"/>
                <w:sz w:val="20"/>
                <w:szCs w:val="20"/>
                <w:highlight w:val="none"/>
              </w:rPr>
              <w:t>，系指合同签订之日起至服务结束的时间期限。</w:t>
            </w:r>
          </w:p>
          <w:p w14:paraId="4F761F83">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合同期内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发生重大安全责任事故或因严重违规经营被相关行政管理部门处罚的，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有权单方面终止合同。</w:t>
            </w:r>
          </w:p>
          <w:permEnd w:id="8"/>
          <w:p w14:paraId="3C652E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2、付款方式</w:t>
            </w:r>
          </w:p>
          <w:p w14:paraId="182B8558">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违约责任</w:t>
            </w:r>
            <w:permStart w:id="9" w:edGrp="everyone"/>
            <w:permEnd w:id="9"/>
          </w:p>
          <w:p w14:paraId="56EE44C4">
            <w:pPr>
              <w:pStyle w:val="10"/>
              <w:spacing w:before="156" w:beforeLines="50" w:line="360" w:lineRule="auto"/>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3.1 承租方</w:t>
            </w:r>
            <w:r>
              <w:rPr>
                <w:rFonts w:hint="eastAsia" w:ascii="微软雅黑" w:hAnsi="微软雅黑" w:eastAsia="微软雅黑" w:cs="微软雅黑"/>
                <w:sz w:val="20"/>
                <w:szCs w:val="20"/>
                <w:highlight w:val="none"/>
              </w:rPr>
              <w:t>逾期支付租金、管理费等</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或管理方有权收取的费用的，自本合同约定的各项费用支付日的次日起计算至</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实际支付之日，每逾期一日，应按欠付金额的万分之五向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有权在</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交纳的租金及费用中先行扣除应交的违约金，租金及费用不足部分视同</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欠费</w:t>
            </w:r>
            <w:r>
              <w:rPr>
                <w:rFonts w:hint="eastAsia" w:ascii="微软雅黑" w:hAnsi="微软雅黑" w:eastAsia="微软雅黑" w:cs="微软雅黑"/>
                <w:sz w:val="20"/>
                <w:szCs w:val="20"/>
                <w:highlight w:val="none"/>
                <w:lang w:eastAsia="zh-CN"/>
              </w:rPr>
              <w:t>。</w:t>
            </w:r>
          </w:p>
          <w:p w14:paraId="2C3B72C7">
            <w:pPr>
              <w:pStyle w:val="10"/>
              <w:spacing w:before="156" w:beforeLines="50" w:line="360" w:lineRule="auto"/>
              <w:rPr>
                <w:highlight w:val="none"/>
              </w:rPr>
            </w:pPr>
            <w:r>
              <w:rPr>
                <w:highlight w:val="none"/>
              </w:rPr>
              <w:t>3.2 承租方拖欠租金、管理费或其它费用累计超过30日的，管理方有权依照双方签订的租赁合同条款采取相应措施并追究违约责任。</w:t>
            </w:r>
          </w:p>
          <w:p w14:paraId="2E7D834F">
            <w:pPr>
              <w:pStyle w:val="10"/>
              <w:spacing w:before="156" w:beforeLines="50" w:line="360" w:lineRule="auto"/>
              <w:rPr>
                <w:highlight w:val="none"/>
              </w:rPr>
            </w:pPr>
            <w:r>
              <w:rPr>
                <w:highlight w:val="none"/>
              </w:rPr>
              <w:t>3.3 除本合同另有约定外，承租方拖欠任何费用累计超过60日的，招租方有权单方解除本合同，有权依照双方签订的租赁合同条款采取相应措施并追究违约责任。</w:t>
            </w:r>
          </w:p>
          <w:p w14:paraId="6B28A27F">
            <w:pPr>
              <w:pStyle w:val="10"/>
              <w:spacing w:before="156" w:beforeLines="50" w:line="360" w:lineRule="auto"/>
              <w:rPr>
                <w:highlight w:val="none"/>
              </w:rPr>
            </w:pPr>
            <w:r>
              <w:rPr>
                <w:highlight w:val="none"/>
              </w:rPr>
              <w:t>3.4 承租方逾期未在招租方通知的清退日将房屋恢复至承租起始日状态或者其他招租方要求的状态的，招租方有权依照双方签订的租赁合同条款采取相应措施并追究违约责任。</w:t>
            </w:r>
          </w:p>
          <w:p w14:paraId="3D63CA42">
            <w:pPr>
              <w:pStyle w:val="10"/>
              <w:bidi w:val="0"/>
              <w:rPr>
                <w:rFonts w:hint="eastAsia" w:ascii="微软雅黑" w:hAnsi="微软雅黑" w:eastAsia="微软雅黑" w:cs="微软雅黑"/>
                <w:sz w:val="20"/>
                <w:szCs w:val="20"/>
                <w:highlight w:val="none"/>
                <w:lang w:eastAsia="zh-CN"/>
              </w:rPr>
            </w:pPr>
            <w:r>
              <w:rPr>
                <w:highlight w:val="none"/>
              </w:rPr>
              <w:t>3.5 3.1至3.4的违约责任各自独立且可累加。如本合同所约定的违约金无法弥补因违约行为所造成的损失，承租方应补偿上述不足部分的损失。</w:t>
            </w:r>
          </w:p>
          <w:p w14:paraId="69F3904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6</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违约责任各自独立且可累加。如本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所约定的违约金无法弥补因违约行为所造成的损失，</w:t>
            </w:r>
            <w:r>
              <w:rPr>
                <w:rFonts w:hint="eastAsia" w:ascii="微软雅黑" w:hAnsi="微软雅黑" w:eastAsia="微软雅黑" w:cs="微软雅黑"/>
                <w:sz w:val="20"/>
                <w:szCs w:val="20"/>
                <w:highlight w:val="none"/>
                <w:lang w:val="en-US" w:eastAsia="zh-CN"/>
              </w:rPr>
              <w:t>承租</w:t>
            </w:r>
            <w:r>
              <w:rPr>
                <w:rFonts w:hint="eastAsia" w:ascii="微软雅黑" w:hAnsi="微软雅黑" w:eastAsia="微软雅黑" w:cs="微软雅黑"/>
                <w:sz w:val="20"/>
                <w:szCs w:val="20"/>
                <w:highlight w:val="none"/>
              </w:rPr>
              <w:t>方应补偿上述不足部分的损失。</w:t>
            </w:r>
          </w:p>
          <w:p w14:paraId="4CF14591">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7</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除法律、行政法规规定或本项目的</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另有约定外，</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的任何一方未履行、未完全履行其在本项目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项下的义务或违反协议的约定均属违约。对违约行为及责任有明确约定的，按相关约定处理。对任何违约行为及责任没有明确约定的，按照本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其他条款的约定(包括原则性规定)处理，如</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其他章节未做约定的，按照适用法律的规定处理。按</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4、租赁保证金</w:t>
            </w:r>
          </w:p>
          <w:p w14:paraId="3F4393EE">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4.1</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的来源</w:t>
            </w:r>
          </w:p>
          <w:p w14:paraId="597F491C">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承租方应在本合同签署之日起【5】日内</w:t>
            </w:r>
            <w:r>
              <w:rPr>
                <w:rFonts w:hint="eastAsia" w:ascii="微软雅黑" w:hAnsi="微软雅黑" w:eastAsia="微软雅黑" w:cs="微软雅黑"/>
                <w:sz w:val="20"/>
                <w:szCs w:val="20"/>
                <w:highlight w:val="none"/>
                <w:lang w:val="en-US" w:eastAsia="zh-CN"/>
              </w:rPr>
              <w:t>招租方</w:t>
            </w:r>
            <w:r>
              <w:rPr>
                <w:rFonts w:hint="eastAsia" w:ascii="微软雅黑" w:hAnsi="微软雅黑" w:eastAsia="微软雅黑" w:cs="微软雅黑"/>
                <w:sz w:val="20"/>
                <w:szCs w:val="20"/>
                <w:highlight w:val="none"/>
                <w:lang w:eastAsia="zh-CN"/>
              </w:rPr>
              <w:t>缴纳租赁房屋租赁保证金，</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额度为</w:t>
            </w:r>
            <w:r>
              <w:rPr>
                <w:rFonts w:hint="eastAsia" w:ascii="微软雅黑" w:hAnsi="微软雅黑" w:eastAsia="微软雅黑" w:cs="微软雅黑"/>
                <w:sz w:val="20"/>
                <w:szCs w:val="20"/>
                <w:highlight w:val="none"/>
                <w:lang w:val="en-US" w:eastAsia="zh-CN"/>
              </w:rPr>
              <w:t>中标金额</w:t>
            </w:r>
            <w:r>
              <w:rPr>
                <w:rFonts w:hint="eastAsia" w:cs="微软雅黑"/>
                <w:sz w:val="20"/>
                <w:szCs w:val="20"/>
                <w:highlight w:val="none"/>
                <w:lang w:val="en-US" w:eastAsia="zh-CN"/>
              </w:rPr>
              <w:t>月度</w:t>
            </w:r>
            <w:r>
              <w:rPr>
                <w:rFonts w:hint="eastAsia" w:ascii="微软雅黑" w:hAnsi="微软雅黑" w:eastAsia="微软雅黑" w:cs="微软雅黑"/>
                <w:sz w:val="20"/>
                <w:szCs w:val="20"/>
                <w:highlight w:val="none"/>
              </w:rPr>
              <w:t>租金</w:t>
            </w:r>
            <w:r>
              <w:rPr>
                <w:rFonts w:hint="eastAsia" w:ascii="微软雅黑" w:hAnsi="微软雅黑" w:eastAsia="微软雅黑" w:cs="微软雅黑"/>
                <w:sz w:val="20"/>
                <w:szCs w:val="20"/>
                <w:highlight w:val="none"/>
                <w:lang w:val="en-US" w:eastAsia="zh-CN"/>
              </w:rPr>
              <w:t>的</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倍</w:t>
            </w:r>
            <w:r>
              <w:rPr>
                <w:rFonts w:hint="eastAsia" w:ascii="微软雅黑" w:hAnsi="微软雅黑" w:eastAsia="微软雅黑" w:cs="微软雅黑"/>
                <w:sz w:val="20"/>
                <w:szCs w:val="20"/>
                <w:highlight w:val="none"/>
              </w:rPr>
              <w:t>。若无法履约或因自身原因放弃则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w:t>
            </w:r>
          </w:p>
          <w:p w14:paraId="68B043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4.2</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的使用</w:t>
            </w:r>
          </w:p>
          <w:p w14:paraId="5342DA7D">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lang w:eastAsia="zh-CN"/>
              </w:rPr>
              <w:t>）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lang w:eastAsia="zh-CN"/>
              </w:rPr>
              <w:t>保证金。</w:t>
            </w:r>
          </w:p>
          <w:p w14:paraId="006AAAD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2</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逾期支付全部或部分的租赁保证金的，每逾期一日，应按照逾期支付金额的万分之五向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支付违约金，且</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有权顺延交付租赁房屋，但本合同项下装修免租期、计租日、租赁期限等均不予顺延；如逾期30日仍未缴纳的，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除有权不退还</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已支付的部分租赁保证金（如有）且要求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支付前述违约金外，并有权单方解除本合同。</w:t>
            </w:r>
          </w:p>
          <w:p w14:paraId="2AC2597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3</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rPr>
              <w:t>如果</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未按本合同约定足额交纳租金、管理费用或</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违约、侵权等行为造成</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损失的，在</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发出要求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支付费用、赔偿损失的书面通知后7日内，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拒不支付或赔偿损失的，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均有权直接从租赁保证金中扣减，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应在扣减后3日内书面告知</w:t>
            </w:r>
            <w:r>
              <w:rPr>
                <w:rFonts w:hint="eastAsia" w:ascii="微软雅黑" w:hAnsi="微软雅黑" w:eastAsia="微软雅黑" w:cs="微软雅黑"/>
                <w:sz w:val="20"/>
                <w:szCs w:val="20"/>
                <w:highlight w:val="none"/>
                <w:lang w:eastAsia="zh-CN"/>
              </w:rPr>
              <w:t>承租方承租方</w:t>
            </w:r>
            <w:r>
              <w:rPr>
                <w:rFonts w:hint="eastAsia" w:ascii="微软雅黑" w:hAnsi="微软雅黑" w:eastAsia="微软雅黑" w:cs="微软雅黑"/>
                <w:sz w:val="20"/>
                <w:szCs w:val="20"/>
                <w:highlight w:val="none"/>
              </w:rPr>
              <w:t>应在收到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书面扣减通知的10日内向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补足被扣减部分的租赁保证金，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逾期补足的，应按</w:t>
            </w:r>
            <w:r>
              <w:rPr>
                <w:rFonts w:hint="eastAsia" w:ascii="微软雅黑" w:hAnsi="微软雅黑" w:eastAsia="微软雅黑" w:cs="微软雅黑"/>
                <w:kern w:val="2"/>
                <w:sz w:val="20"/>
                <w:szCs w:val="20"/>
                <w:highlight w:val="none"/>
                <w:lang w:eastAsia="zh-CN"/>
              </w:rPr>
              <w:t>4</w:t>
            </w:r>
            <w:r>
              <w:rPr>
                <w:rFonts w:hint="eastAsia" w:ascii="微软雅黑" w:hAnsi="微软雅黑" w:eastAsia="微软雅黑" w:cs="微软雅黑"/>
                <w:kern w:val="2"/>
                <w:sz w:val="20"/>
                <w:szCs w:val="20"/>
                <w:highlight w:val="none"/>
                <w:lang w:val="en-US" w:eastAsia="zh-CN"/>
              </w:rPr>
              <w:t>.2（2）</w:t>
            </w:r>
            <w:r>
              <w:rPr>
                <w:rFonts w:hint="eastAsia" w:ascii="微软雅黑" w:hAnsi="微软雅黑" w:eastAsia="微软雅黑" w:cs="微软雅黑"/>
                <w:sz w:val="20"/>
                <w:szCs w:val="20"/>
                <w:highlight w:val="none"/>
              </w:rPr>
              <w:t>条约定承担违约责任。</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无权要求</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以租赁保证金抵扣其应缴纳的租金、管理费、水电费、违约金等任何款项。</w:t>
            </w:r>
          </w:p>
          <w:p w14:paraId="46B43C0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逾期签署《租赁房屋交付确认函》且超过30天的，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有权单方解除本合同。有权清退</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及</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物品，并不予退还租赁保证金。</w:t>
            </w:r>
          </w:p>
          <w:p w14:paraId="3B7DE5F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依据本合同第30.1条单方解除合同的，有权没收租赁保证金、要求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全额补足支付装修免租期或重装期免除或者减少的租金（租金标准为减免期限所在租赁年度对应的月租金），并要求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按照本合同终止日所在月份两个月的月租金标准（如合同终止日在计租日前按计租日后首月月租金标准计算）向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支付违约金，同时</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还应按本合同其他约定向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支付违约金、占用费等并承担其他违约责任。</w:t>
            </w:r>
          </w:p>
          <w:p w14:paraId="2957C6BB">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有权没收租赁保证金，向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催付租金、管理费、等欠缴费用及违约金、赔偿金（不限于任何修理、维修费用，及因</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违约导致第三方向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索赔或主张其权益而导致</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支出的任何款项），并要求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因要求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履行本合同义务而引起的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所有费用和开支（包括保全费、律师费、仲裁费、鉴定费、差旅费等）。</w:t>
            </w:r>
          </w:p>
          <w:p w14:paraId="3E8CE58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4.3</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的退还</w:t>
            </w:r>
          </w:p>
          <w:p w14:paraId="0BBE9D18">
            <w:pPr>
              <w:pStyle w:val="10"/>
              <w:bidi w:val="0"/>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按照协议规定的时间和质量要求完成项目</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，项目期满或提前终止后依据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约定完成反向移交并经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验收认可，在所有手续交接完毕后30个工作日内，</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应将</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的剩余金额向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30" w:type="dxa"/>
            <w:gridSpan w:val="4"/>
            <w:shd w:val="clear" w:color="auto" w:fill="auto"/>
            <w:vAlign w:val="top"/>
          </w:tcPr>
          <w:p w14:paraId="3585D30C">
            <w:pPr>
              <w:spacing w:line="240" w:lineRule="auto"/>
              <w:rPr>
                <w:rFonts w:hint="eastAsia" w:ascii="微软雅黑" w:hAnsi="微软雅黑" w:eastAsia="微软雅黑" w:cs="微软雅黑"/>
                <w:b/>
                <w:bCs/>
                <w:i w:val="0"/>
                <w:iCs w:val="0"/>
                <w:caps w:val="0"/>
                <w:color w:val="auto"/>
                <w:spacing w:val="0"/>
                <w:sz w:val="20"/>
                <w:szCs w:val="20"/>
                <w:highlight w:val="none"/>
                <w:shd w:val="clear"/>
                <w:lang w:val="en-US" w:eastAsia="zh-CN"/>
              </w:rPr>
            </w:pPr>
            <w:r>
              <w:rPr>
                <w:rFonts w:hint="eastAsia" w:ascii="微软雅黑" w:hAnsi="微软雅黑" w:eastAsia="微软雅黑" w:cs="微软雅黑"/>
                <w:b/>
                <w:bCs/>
                <w:i w:val="0"/>
                <w:iCs w:val="0"/>
                <w:caps w:val="0"/>
                <w:color w:val="auto"/>
                <w:spacing w:val="0"/>
                <w:sz w:val="20"/>
                <w:szCs w:val="20"/>
                <w:highlight w:val="none"/>
                <w:shd w:val="clear"/>
                <w:lang w:val="en-US" w:eastAsia="zh-CN"/>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shd w:val="clear" w:color="auto" w:fill="auto"/>
            <w:vAlign w:val="top"/>
          </w:tcPr>
          <w:p w14:paraId="1AA3D76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公告期满，有两家（含）以上符合条件的报名者</w:t>
            </w:r>
          </w:p>
        </w:tc>
        <w:tc>
          <w:tcPr>
            <w:tcW w:w="7824" w:type="dxa"/>
            <w:gridSpan w:val="3"/>
            <w:shd w:val="clear" w:color="auto" w:fill="auto"/>
            <w:vAlign w:val="top"/>
          </w:tcPr>
          <w:p w14:paraId="0D6096A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sz w:val="20"/>
                <w:szCs w:val="20"/>
              </w:rPr>
              <w:t>竞争性报价法（两轮/多轮报价）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2312B71F">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公告期满，仅有一家符合条件的报名者</w:t>
            </w:r>
          </w:p>
        </w:tc>
        <w:tc>
          <w:tcPr>
            <w:tcW w:w="7824" w:type="dxa"/>
            <w:gridSpan w:val="3"/>
            <w:shd w:val="clear" w:color="auto" w:fill="auto"/>
            <w:vAlign w:val="top"/>
          </w:tcPr>
          <w:p w14:paraId="3D535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经</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shd w:val="clear" w:color="auto" w:fill="auto"/>
            <w:vAlign w:val="top"/>
          </w:tcPr>
          <w:p w14:paraId="7CA56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公告期满，无符合条件的报名者</w:t>
            </w:r>
          </w:p>
        </w:tc>
        <w:tc>
          <w:tcPr>
            <w:tcW w:w="7824" w:type="dxa"/>
            <w:gridSpan w:val="3"/>
            <w:shd w:val="clear" w:color="auto" w:fill="auto"/>
            <w:vAlign w:val="top"/>
          </w:tcPr>
          <w:p w14:paraId="6BE6E8F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信息公告到期自行终结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C84CFF5">
            <w:pPr>
              <w:spacing w:line="240" w:lineRule="auto"/>
              <w:rPr>
                <w:rFonts w:hint="default" w:ascii="微软雅黑" w:hAnsi="微软雅黑" w:eastAsia="微软雅黑" w:cs="微软雅黑"/>
                <w:b/>
                <w:bCs/>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6A3EB6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6C1884EB">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报名方式</w:t>
            </w:r>
          </w:p>
        </w:tc>
        <w:tc>
          <w:tcPr>
            <w:tcW w:w="7824" w:type="dxa"/>
            <w:gridSpan w:val="3"/>
            <w:shd w:val="clear" w:color="auto" w:fill="auto"/>
            <w:vAlign w:val="top"/>
          </w:tcPr>
          <w:p w14:paraId="7DBE929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6" w:type="dxa"/>
            <w:shd w:val="clear" w:color="auto" w:fill="auto"/>
            <w:vAlign w:val="top"/>
          </w:tcPr>
          <w:p w14:paraId="74DE128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FF0000"/>
                <w:sz w:val="20"/>
                <w:szCs w:val="20"/>
                <w:highlight w:val="none"/>
                <w:vertAlign w:val="baseline"/>
                <w:lang w:val="en-US" w:eastAsia="zh-CN"/>
              </w:rPr>
              <w:t>报名资格条件及所需提供的证明材料</w:t>
            </w:r>
          </w:p>
        </w:tc>
        <w:tc>
          <w:tcPr>
            <w:tcW w:w="7824" w:type="dxa"/>
            <w:gridSpan w:val="3"/>
            <w:shd w:val="clear" w:color="auto" w:fill="auto"/>
            <w:vAlign w:val="top"/>
          </w:tcPr>
          <w:p w14:paraId="4B580F8D">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意向承租方报名时，须满足以下资格条件并相应提交下列材料，并保证其真实、完整、有效。（以下材料须加盖公章）：</w:t>
            </w:r>
          </w:p>
          <w:p w14:paraId="11A0D66B">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1.承租方必须是在中国境内注册的、具有独立法人资格并有效有序的企业或在中国境内注册的其他组织(提供合法有效的统一社会信用代码的营业执照或企业法人营业执照)；</w:t>
            </w:r>
          </w:p>
          <w:p w14:paraId="2FE8BCCE">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2.信誉良好，不存在信用污点，近三年在中国执行信息公开网(网址：</w:t>
            </w:r>
            <w:r>
              <w:rPr>
                <w:rFonts w:hint="eastAsia" w:ascii="微软雅黑" w:hAnsi="微软雅黑" w:eastAsia="微软雅黑" w:cs="微软雅黑"/>
                <w:color w:val="auto"/>
                <w:sz w:val="20"/>
                <w:szCs w:val="20"/>
                <w:highlight w:val="none"/>
                <w:vertAlign w:val="baseline"/>
                <w:lang w:val="en-US" w:eastAsia="zh-CN"/>
              </w:rPr>
              <w:fldChar w:fldCharType="begin"/>
            </w:r>
            <w:r>
              <w:rPr>
                <w:rFonts w:hint="eastAsia" w:ascii="微软雅黑" w:hAnsi="微软雅黑" w:eastAsia="微软雅黑" w:cs="微软雅黑"/>
                <w:color w:val="auto"/>
                <w:sz w:val="20"/>
                <w:szCs w:val="20"/>
                <w:highlight w:val="none"/>
                <w:vertAlign w:val="baseline"/>
                <w:lang w:val="en-US" w:eastAsia="zh-CN"/>
              </w:rPr>
              <w:instrText xml:space="preserve"> HYPERLINK "http://zxgk" </w:instrText>
            </w:r>
            <w:r>
              <w:rPr>
                <w:rFonts w:hint="eastAsia" w:ascii="微软雅黑" w:hAnsi="微软雅黑" w:eastAsia="微软雅黑" w:cs="微软雅黑"/>
                <w:color w:val="auto"/>
                <w:sz w:val="20"/>
                <w:szCs w:val="20"/>
                <w:highlight w:val="none"/>
                <w:vertAlign w:val="baseline"/>
                <w:lang w:val="en-US" w:eastAsia="zh-CN"/>
              </w:rPr>
              <w:fldChar w:fldCharType="separate"/>
            </w:r>
            <w:r>
              <w:rPr>
                <w:rFonts w:hint="eastAsia" w:ascii="微软雅黑" w:hAnsi="微软雅黑" w:eastAsia="微软雅黑" w:cs="微软雅黑"/>
                <w:color w:val="auto"/>
                <w:sz w:val="20"/>
                <w:szCs w:val="20"/>
                <w:highlight w:val="none"/>
                <w:vertAlign w:val="baseline"/>
                <w:lang w:val="en-US" w:eastAsia="zh-CN"/>
              </w:rPr>
              <w:t>http://zxgk</w:t>
            </w:r>
            <w:r>
              <w:rPr>
                <w:rFonts w:hint="eastAsia" w:ascii="微软雅黑" w:hAnsi="微软雅黑" w:eastAsia="微软雅黑" w:cs="微软雅黑"/>
                <w:color w:val="auto"/>
                <w:sz w:val="20"/>
                <w:szCs w:val="20"/>
                <w:highlight w:val="none"/>
                <w:vertAlign w:val="baseline"/>
                <w:lang w:val="en-US" w:eastAsia="zh-CN"/>
              </w:rPr>
              <w:fldChar w:fldCharType="end"/>
            </w:r>
            <w:r>
              <w:rPr>
                <w:rFonts w:hint="eastAsia" w:ascii="微软雅黑" w:hAnsi="微软雅黑" w:eastAsia="微软雅黑" w:cs="微软雅黑"/>
                <w:color w:val="auto"/>
                <w:sz w:val="20"/>
                <w:szCs w:val="20"/>
                <w:highlight w:val="none"/>
                <w:vertAlign w:val="baseline"/>
                <w:lang w:val="en-US" w:eastAsia="zh-CN"/>
              </w:rPr>
              <w:t>.court.gov.cn/shixin/)未被列入失信被执行人名单，提供查询结果截图并加盖公章；信用中国(https://www.creditchina.gov.cn)未被列入重大税收违法失信主体名单、严重失信主体名单、经营异常名录(提供网址信息查询报告加盖公章，如注册时不满三年的则按注册之日起算)；</w:t>
            </w:r>
          </w:p>
          <w:p w14:paraId="39370DEC">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3.法定代表人证明书、法定代表人第二代居民身份证复印件（核原件）；</w:t>
            </w:r>
          </w:p>
          <w:p w14:paraId="14B11BC9">
            <w:pPr>
              <w:pStyle w:val="3"/>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lang w:val="en-US" w:eastAsia="zh-CN"/>
              </w:rPr>
              <w:t>4.法人授权委托书、被授权人第二代居民身份证复印件（核原件）</w:t>
            </w:r>
          </w:p>
          <w:p w14:paraId="48D8BF6D">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5.法人具有良好的商业信誉和健全的企业管理制度，包括但不限于财务会计制度，并具备与进行经营配套服务项目相当的经济实力(提供承诺函&lt;加盖公章，格式自拟&gt;、企业信用信息公示报告加盖公章&lt;下载网址：</w:t>
            </w:r>
            <w:r>
              <w:rPr>
                <w:rFonts w:hint="eastAsia" w:ascii="微软雅黑" w:hAnsi="微软雅黑" w:eastAsia="微软雅黑" w:cs="微软雅黑"/>
                <w:color w:val="auto"/>
                <w:sz w:val="20"/>
                <w:szCs w:val="20"/>
                <w:highlight w:val="none"/>
                <w:vertAlign w:val="baseline"/>
                <w:lang w:val="en-US" w:eastAsia="zh-CN"/>
              </w:rPr>
              <w:fldChar w:fldCharType="begin"/>
            </w:r>
            <w:r>
              <w:rPr>
                <w:rFonts w:hint="eastAsia" w:ascii="微软雅黑" w:hAnsi="微软雅黑" w:eastAsia="微软雅黑" w:cs="微软雅黑"/>
                <w:color w:val="auto"/>
                <w:sz w:val="20"/>
                <w:szCs w:val="20"/>
                <w:highlight w:val="none"/>
                <w:vertAlign w:val="baseline"/>
                <w:lang w:val="en-US" w:eastAsia="zh-CN"/>
              </w:rPr>
              <w:instrText xml:space="preserve"> HYPERLINK "http://www.gsxt.gov.cn/" \t "https://mail.qq.com/cgi-bin/_blank" </w:instrText>
            </w:r>
            <w:r>
              <w:rPr>
                <w:rFonts w:hint="eastAsia" w:ascii="微软雅黑" w:hAnsi="微软雅黑" w:eastAsia="微软雅黑" w:cs="微软雅黑"/>
                <w:color w:val="auto"/>
                <w:sz w:val="20"/>
                <w:szCs w:val="20"/>
                <w:highlight w:val="none"/>
                <w:vertAlign w:val="baseline"/>
                <w:lang w:val="en-US" w:eastAsia="zh-CN"/>
              </w:rPr>
              <w:fldChar w:fldCharType="separate"/>
            </w:r>
            <w:r>
              <w:rPr>
                <w:rFonts w:hint="eastAsia" w:ascii="微软雅黑" w:hAnsi="微软雅黑" w:eastAsia="微软雅黑" w:cs="微软雅黑"/>
                <w:color w:val="auto"/>
                <w:sz w:val="20"/>
                <w:szCs w:val="20"/>
                <w:highlight w:val="none"/>
                <w:vertAlign w:val="baseline"/>
                <w:lang w:val="en-US" w:eastAsia="zh-CN"/>
              </w:rPr>
              <w:t>www.gsxt.gov.cn</w:t>
            </w:r>
            <w:r>
              <w:rPr>
                <w:rFonts w:hint="eastAsia" w:ascii="微软雅黑" w:hAnsi="微软雅黑" w:eastAsia="微软雅黑" w:cs="微软雅黑"/>
                <w:color w:val="auto"/>
                <w:sz w:val="20"/>
                <w:szCs w:val="20"/>
                <w:highlight w:val="none"/>
                <w:vertAlign w:val="baseline"/>
                <w:lang w:val="en-US" w:eastAsia="zh-CN"/>
              </w:rPr>
              <w:fldChar w:fldCharType="end"/>
            </w:r>
            <w:r>
              <w:rPr>
                <w:rFonts w:hint="eastAsia" w:ascii="微软雅黑" w:hAnsi="微软雅黑" w:eastAsia="微软雅黑" w:cs="微软雅黑"/>
                <w:color w:val="auto"/>
                <w:sz w:val="20"/>
                <w:szCs w:val="20"/>
                <w:highlight w:val="none"/>
                <w:vertAlign w:val="baseline"/>
                <w:lang w:val="en-US" w:eastAsia="zh-CN"/>
              </w:rPr>
              <w:t>&gt;及审计报告复印件加盖公章&lt;由第三方会计师事务所审计的2024年度财务审计报告，并同时提供会计师事务所营业执照及会计师事务所执业证书等相关材料&gt;)；</w:t>
            </w:r>
          </w:p>
          <w:p w14:paraId="56E46393">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6.意向承租方具有《食品经营许可证》和《仅销售预包装食品单位备案凭证》（提供《食品经营许可证》和《仅销售预包装食品单位备案凭证》加盖公章）；</w:t>
            </w:r>
          </w:p>
          <w:p w14:paraId="622056DC">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7.承租方近三年无行贿和违法犯罪记录(提供承诺函加盖公章，格式自拟)；</w:t>
            </w:r>
          </w:p>
          <w:p w14:paraId="040026DE">
            <w:pPr>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color w:val="auto"/>
                <w:sz w:val="20"/>
                <w:szCs w:val="20"/>
                <w:highlight w:val="none"/>
                <w:vertAlign w:val="baseline"/>
                <w:lang w:val="en-US" w:eastAsia="zh-CN"/>
              </w:rPr>
              <w:t>8.本项目不接受联合体投标，不接受分包、转包（提供承诺函加盖公章，格式自拟）；</w:t>
            </w:r>
          </w:p>
          <w:p w14:paraId="081C43C8">
            <w:pPr>
              <w:pStyle w:val="3"/>
              <w:numPr>
                <w:ilvl w:val="0"/>
                <w:numId w:val="0"/>
              </w:numPr>
              <w:rPr>
                <w:rFonts w:hint="eastAsia" w:ascii="微软雅黑" w:hAnsi="微软雅黑" w:eastAsia="微软雅黑" w:cs="微软雅黑"/>
                <w:i w:val="0"/>
                <w:iCs w:val="0"/>
                <w:caps w:val="0"/>
                <w:color w:val="auto"/>
                <w:spacing w:val="0"/>
                <w:kern w:val="2"/>
                <w:sz w:val="20"/>
                <w:szCs w:val="20"/>
                <w:highlight w:val="none"/>
                <w:shd w:val="clear" w:fill="FFFFFF"/>
                <w:lang w:val="en-US" w:eastAsia="zh-CN" w:bidi="ar-SA"/>
              </w:rPr>
            </w:pPr>
            <w:r>
              <w:rPr>
                <w:rFonts w:hint="eastAsia" w:ascii="微软雅黑" w:hAnsi="微软雅黑" w:eastAsia="微软雅黑" w:cs="微软雅黑"/>
                <w:i w:val="0"/>
                <w:iCs w:val="0"/>
                <w:caps w:val="0"/>
                <w:color w:val="auto"/>
                <w:spacing w:val="0"/>
                <w:kern w:val="2"/>
                <w:sz w:val="20"/>
                <w:szCs w:val="20"/>
                <w:highlight w:val="none"/>
                <w:shd w:val="clear" w:fill="FFFFFF"/>
                <w:lang w:val="en-US" w:eastAsia="zh-CN" w:bidi="ar-SA"/>
              </w:rPr>
              <w:t>9.承租方须承诺承租后的物业用途符合经营业态限定，在承租期间不变更经营业态（</w:t>
            </w:r>
            <w:r>
              <w:rPr>
                <w:rFonts w:hint="eastAsia" w:ascii="微软雅黑" w:hAnsi="微软雅黑" w:eastAsia="微软雅黑" w:cs="微软雅黑"/>
                <w:color w:val="auto"/>
                <w:sz w:val="20"/>
                <w:szCs w:val="20"/>
                <w:highlight w:val="none"/>
                <w:lang w:val="en-US" w:eastAsia="zh-CN"/>
              </w:rPr>
              <w:t>提供承诺函，格式可自拟</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（加盖公章）</w:t>
            </w:r>
            <w:r>
              <w:rPr>
                <w:rFonts w:hint="eastAsia" w:ascii="微软雅黑" w:hAnsi="微软雅黑" w:eastAsia="微软雅黑" w:cs="微软雅黑"/>
                <w:i w:val="0"/>
                <w:iCs w:val="0"/>
                <w:caps w:val="0"/>
                <w:color w:val="auto"/>
                <w:spacing w:val="0"/>
                <w:kern w:val="2"/>
                <w:sz w:val="20"/>
                <w:szCs w:val="20"/>
                <w:highlight w:val="none"/>
                <w:shd w:val="clear" w:fill="FFFFFF"/>
                <w:lang w:val="en-US" w:eastAsia="zh-CN" w:bidi="ar-SA"/>
              </w:rPr>
              <w:t>）；</w:t>
            </w:r>
          </w:p>
          <w:p w14:paraId="6D784D14">
            <w:pPr>
              <w:numPr>
                <w:ilvl w:val="0"/>
                <w:numId w:val="0"/>
              </w:numPr>
              <w:spacing w:line="240" w:lineRule="auto"/>
              <w:rPr>
                <w:rFonts w:hint="default"/>
                <w:lang w:val="en-US" w:eastAsia="zh-CN"/>
              </w:rPr>
            </w:pPr>
            <w:r>
              <w:rPr>
                <w:rFonts w:hint="eastAsia" w:ascii="微软雅黑" w:hAnsi="微软雅黑" w:eastAsia="微软雅黑" w:cs="微软雅黑"/>
                <w:color w:val="auto"/>
                <w:sz w:val="20"/>
                <w:szCs w:val="20"/>
                <w:highlight w:val="none"/>
                <w:vertAlign w:val="baseline"/>
                <w:lang w:val="en-US" w:eastAsia="zh-CN"/>
              </w:rPr>
              <w:t>10.承租方无相似业绩的则提交驿站运营方案（提供店铺概述、运营产品、店铺风格、投资预算、计划空间布局图或意向图）以上格式可自拟、加盖公章;</w:t>
            </w:r>
          </w:p>
          <w:p w14:paraId="72726F32">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10.招租方要求的其他材料。</w:t>
            </w: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3ACFD3F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报名开始时间</w:t>
            </w:r>
          </w:p>
        </w:tc>
        <w:tc>
          <w:tcPr>
            <w:tcW w:w="7824" w:type="dxa"/>
            <w:gridSpan w:val="3"/>
            <w:shd w:val="clear" w:color="auto" w:fill="auto"/>
            <w:vAlign w:val="top"/>
          </w:tcPr>
          <w:p w14:paraId="28901E40">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10"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30</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时00分00秒</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（10个工作日）</w:t>
            </w:r>
            <w:permEnd w:id="10"/>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63E7A08B">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报名结束时间</w:t>
            </w:r>
          </w:p>
        </w:tc>
        <w:tc>
          <w:tcPr>
            <w:tcW w:w="7824" w:type="dxa"/>
            <w:gridSpan w:val="3"/>
            <w:shd w:val="clear" w:color="auto" w:fill="auto"/>
            <w:vAlign w:val="top"/>
          </w:tcPr>
          <w:p w14:paraId="4AEC35FD">
            <w:p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permStart w:id="11"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17</w:t>
            </w:r>
            <w:r>
              <w:rPr>
                <w:rFonts w:hint="eastAsia" w:ascii="微软雅黑" w:hAnsi="微软雅黑" w:eastAsia="微软雅黑" w:cs="微软雅黑"/>
                <w:i w:val="0"/>
                <w:iCs w:val="0"/>
                <w:caps w:val="0"/>
                <w:color w:val="auto"/>
                <w:spacing w:val="0"/>
                <w:sz w:val="20"/>
                <w:szCs w:val="20"/>
                <w:highlight w:val="none"/>
                <w:shd w:val="clear" w:fill="FFFFFF"/>
              </w:rPr>
              <w:t>时00分00秒</w:t>
            </w:r>
            <w:permEnd w:id="11"/>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7235C1F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踏勘</w:t>
            </w:r>
            <w:r>
              <w:rPr>
                <w:rFonts w:hint="eastAsia" w:ascii="微软雅黑" w:hAnsi="微软雅黑" w:eastAsia="微软雅黑" w:cs="微软雅黑"/>
                <w:i w:val="0"/>
                <w:iCs w:val="0"/>
                <w:caps w:val="0"/>
                <w:color w:val="auto"/>
                <w:spacing w:val="0"/>
                <w:sz w:val="20"/>
                <w:szCs w:val="20"/>
                <w:highlight w:val="none"/>
                <w:shd w:val="clear" w:fill="FFFFFF"/>
              </w:rPr>
              <w:t>时间为</w:t>
            </w:r>
          </w:p>
        </w:tc>
        <w:tc>
          <w:tcPr>
            <w:tcW w:w="7824" w:type="dxa"/>
            <w:gridSpan w:val="3"/>
            <w:shd w:val="clear" w:color="auto" w:fill="auto"/>
            <w:vAlign w:val="top"/>
          </w:tcPr>
          <w:p w14:paraId="780FBFBF">
            <w:pPr>
              <w:spacing w:line="240" w:lineRule="auto"/>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招租方不组织踏勘，承租方可自行踏勘</w:t>
            </w:r>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4DB595A2">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default" w:ascii="微软雅黑" w:hAnsi="微软雅黑" w:eastAsia="微软雅黑" w:cs="微软雅黑"/>
                <w:color w:val="auto"/>
                <w:sz w:val="20"/>
                <w:szCs w:val="20"/>
                <w:highlight w:val="none"/>
                <w:vertAlign w:val="baseline"/>
                <w:lang w:val="en-US" w:eastAsia="zh-CN"/>
              </w:rPr>
              <w:t>递交投标文件截止时间</w:t>
            </w:r>
          </w:p>
        </w:tc>
        <w:tc>
          <w:tcPr>
            <w:tcW w:w="7824" w:type="dxa"/>
            <w:gridSpan w:val="3"/>
            <w:shd w:val="clear" w:color="auto" w:fill="auto"/>
            <w:vAlign w:val="top"/>
          </w:tcPr>
          <w:p w14:paraId="4E15ECD3">
            <w:pPr>
              <w:spacing w:line="240" w:lineRule="auto"/>
              <w:rPr>
                <w:rFonts w:hint="eastAsia" w:ascii="微软雅黑" w:hAnsi="微软雅黑" w:eastAsia="微软雅黑" w:cs="微软雅黑"/>
                <w:color w:val="auto"/>
                <w:sz w:val="20"/>
                <w:szCs w:val="20"/>
                <w:highlight w:val="none"/>
                <w:vertAlign w:val="baseline"/>
                <w:lang w:val="en-US" w:eastAsia="zh-CN"/>
              </w:rPr>
            </w:pPr>
            <w:permStart w:id="12"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21</w:t>
            </w:r>
            <w:r>
              <w:rPr>
                <w:rFonts w:hint="eastAsia" w:ascii="微软雅黑" w:hAnsi="微软雅黑" w:eastAsia="微软雅黑" w:cs="微软雅黑"/>
                <w:i w:val="0"/>
                <w:iCs w:val="0"/>
                <w:caps w:val="0"/>
                <w:color w:val="FF0000"/>
                <w:spacing w:val="0"/>
                <w:sz w:val="20"/>
                <w:szCs w:val="20"/>
                <w:highlight w:val="none"/>
                <w:shd w:val="clear" w:fill="FFFFFF"/>
              </w:rPr>
              <w:t xml:space="preserve">日 </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2"/>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01C286F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开标时间</w:t>
            </w:r>
          </w:p>
        </w:tc>
        <w:tc>
          <w:tcPr>
            <w:tcW w:w="7824" w:type="dxa"/>
            <w:gridSpan w:val="3"/>
            <w:shd w:val="clear" w:color="auto" w:fill="auto"/>
            <w:vAlign w:val="top"/>
          </w:tcPr>
          <w:p w14:paraId="0BC21B5A">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permStart w:id="13"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21</w:t>
            </w:r>
            <w:r>
              <w:rPr>
                <w:rFonts w:hint="eastAsia" w:ascii="微软雅黑" w:hAnsi="微软雅黑" w:eastAsia="微软雅黑" w:cs="微软雅黑"/>
                <w:i w:val="0"/>
                <w:iCs w:val="0"/>
                <w:caps w:val="0"/>
                <w:color w:val="FF0000"/>
                <w:spacing w:val="0"/>
                <w:sz w:val="20"/>
                <w:szCs w:val="20"/>
                <w:highlight w:val="none"/>
                <w:shd w:val="clear" w:fill="FFFFFF"/>
              </w:rPr>
              <w:t>日 1</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3"/>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11AC9E67">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特殊事项说明</w:t>
            </w:r>
          </w:p>
        </w:tc>
        <w:tc>
          <w:tcPr>
            <w:tcW w:w="7824" w:type="dxa"/>
            <w:gridSpan w:val="3"/>
            <w:shd w:val="clear" w:color="auto" w:fill="auto"/>
            <w:vAlign w:val="top"/>
          </w:tcPr>
          <w:p w14:paraId="28D23868">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4" w:edGrp="everyone"/>
            <w:r>
              <w:rPr>
                <w:rFonts w:hint="eastAsia" w:ascii="微软雅黑" w:hAnsi="微软雅黑" w:eastAsia="微软雅黑" w:cs="微软雅黑"/>
                <w:i w:val="0"/>
                <w:iCs w:val="0"/>
                <w:caps w:val="0"/>
                <w:color w:val="auto"/>
                <w:spacing w:val="0"/>
                <w:sz w:val="20"/>
                <w:szCs w:val="20"/>
                <w:highlight w:val="none"/>
                <w:shd w:val="clear" w:fill="FFFFFF"/>
              </w:rPr>
              <w:t>本项目点位位置为：</w:t>
            </w:r>
            <w:r>
              <w:rPr>
                <w:rFonts w:hint="eastAsia" w:ascii="微软雅黑" w:hAnsi="微软雅黑" w:eastAsia="微软雅黑" w:cs="微软雅黑"/>
                <w:i w:val="0"/>
                <w:iCs w:val="0"/>
                <w:caps w:val="0"/>
                <w:color w:val="auto"/>
                <w:spacing w:val="0"/>
                <w:sz w:val="20"/>
                <w:szCs w:val="20"/>
                <w:highlight w:val="none"/>
                <w:shd w:val="clear" w:fill="FFFFFF"/>
                <w:lang w:eastAsia="zh-CN"/>
              </w:rPr>
              <w:t>深圳光明区</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新城公园</w:t>
            </w:r>
            <w:r>
              <w:rPr>
                <w:rFonts w:hint="eastAsia" w:ascii="微软雅黑" w:hAnsi="微软雅黑" w:eastAsia="微软雅黑" w:cs="微软雅黑"/>
                <w:i w:val="0"/>
                <w:iCs w:val="0"/>
                <w:caps w:val="0"/>
                <w:color w:val="auto"/>
                <w:spacing w:val="0"/>
                <w:sz w:val="20"/>
                <w:szCs w:val="20"/>
                <w:highlight w:val="none"/>
                <w:shd w:val="clear" w:fill="FFFFFF"/>
              </w:rPr>
              <w:t>；</w:t>
            </w:r>
          </w:p>
          <w:permEnd w:id="14"/>
          <w:p w14:paraId="2372C4AD">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计租面积为建筑面积。</w:t>
            </w:r>
          </w:p>
          <w:p w14:paraId="3315823A">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标的物业按现状进行出租，物业计租面积与实际面积存在偏差的，不影响出租物业的成交租金金额；承租方经营使用范围控制在物业计租面积范围内，不允许超出物业计租面积范围外经营；</w:t>
            </w:r>
            <w:r>
              <w:rPr>
                <w:rFonts w:hint="eastAsia" w:ascii="微软雅黑" w:hAnsi="微软雅黑" w:eastAsia="微软雅黑" w:cs="微软雅黑"/>
                <w:b/>
                <w:bCs/>
                <w:color w:val="FF0000"/>
                <w:sz w:val="20"/>
                <w:szCs w:val="20"/>
                <w:highlight w:val="none"/>
                <w:lang w:val="en-US" w:eastAsia="zh-CN"/>
              </w:rPr>
              <w:t>物业计租面积内可经营使用部分为建筑面积；</w:t>
            </w:r>
            <w:r>
              <w:rPr>
                <w:rFonts w:hint="eastAsia" w:ascii="微软雅黑" w:hAnsi="微软雅黑" w:eastAsia="微软雅黑" w:cs="微软雅黑"/>
                <w:color w:val="auto"/>
                <w:sz w:val="20"/>
                <w:szCs w:val="20"/>
                <w:highlight w:val="none"/>
                <w:lang w:val="en-US" w:eastAsia="zh-CN"/>
              </w:rPr>
              <w:t>承租方超出经营范围或经营使用部分进行经营的，承租方须向招标方提前报备协商，针对超出范围及使用部分重新计取租金，未经招租方审批同意擅自使用，招租方有权对承租方按1000（元/次）进行罚款；</w:t>
            </w:r>
          </w:p>
          <w:p w14:paraId="6C66D018">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b/>
                <w:bCs/>
                <w:color w:val="FF0000"/>
                <w:sz w:val="20"/>
                <w:szCs w:val="20"/>
                <w:highlight w:val="none"/>
                <w:vertAlign w:val="baseline"/>
                <w:lang w:val="en-US" w:eastAsia="zh-CN"/>
              </w:rPr>
              <w:t>招租底价为建筑面积*建筑租金基准价38元/m2/月，既15m²*38元=570元。如需室外公共空间底价为4元/㎡/月。</w:t>
            </w:r>
          </w:p>
          <w:p w14:paraId="33D5363C">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意向承租方报名前应充分了解出租物业本身及周边的相关情况，并认真研阅招租信息的全部内容以及出租物业所在地的政策，意向承租方自愿报名参加物业承租的，视为已对出租物业查验、知悉并且了解出租物业瑕疵，并同意承担该瑕疵带来的全部风险；</w:t>
            </w:r>
          </w:p>
          <w:p w14:paraId="36BD126B">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承租方应在《公开招租结果通知书》发出后10个工作日内与</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签订租赁合同及相关协议，并按合同约定交纳租赁保证金，否则视为承租方违约，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有权不予退还交易招租保证金，并重新出租物业，且无对承租方承担赔偿责任；</w:t>
            </w:r>
          </w:p>
          <w:p w14:paraId="0B8AA4DB">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5" w:edGrp="everyone"/>
            <w:r>
              <w:rPr>
                <w:rFonts w:hint="eastAsia" w:ascii="微软雅黑" w:hAnsi="微软雅黑" w:eastAsia="微软雅黑" w:cs="微软雅黑"/>
                <w:i w:val="0"/>
                <w:iCs w:val="0"/>
                <w:caps w:val="0"/>
                <w:color w:val="auto"/>
                <w:spacing w:val="0"/>
                <w:sz w:val="20"/>
                <w:szCs w:val="20"/>
                <w:highlight w:val="none"/>
                <w:shd w:val="clear" w:fill="FFFFFF"/>
              </w:rPr>
              <w:t>合同期限</w:t>
            </w:r>
            <w:r>
              <w:rPr>
                <w:rFonts w:hint="eastAsia" w:ascii="微软雅黑" w:hAnsi="微软雅黑" w:eastAsia="微软雅黑" w:cs="微软雅黑"/>
                <w:sz w:val="20"/>
                <w:szCs w:val="20"/>
                <w:highlight w:val="none"/>
                <w:lang w:val="en-US" w:eastAsia="zh-CN"/>
              </w:rPr>
              <w:t>18个月</w:t>
            </w:r>
            <w:r>
              <w:rPr>
                <w:rFonts w:hint="eastAsia" w:ascii="微软雅黑" w:hAnsi="微软雅黑" w:eastAsia="微软雅黑" w:cs="微软雅黑"/>
                <w:i w:val="0"/>
                <w:iCs w:val="0"/>
                <w:caps w:val="0"/>
                <w:color w:val="auto"/>
                <w:spacing w:val="0"/>
                <w:sz w:val="20"/>
                <w:szCs w:val="20"/>
                <w:highlight w:val="none"/>
                <w:shd w:val="clear" w:fill="FFFFFF"/>
                <w:lang w:eastAsia="zh-CN"/>
              </w:rPr>
              <w:t>，如</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lang w:eastAsia="zh-CN"/>
              </w:rPr>
              <w:t>与对上业主方签订的合同服务期限发生变动或者丧失项目管理权，则本合同自动终止，双方同意甲方对此不负违约责任。</w:t>
            </w:r>
            <w:r>
              <w:rPr>
                <w:rFonts w:hint="eastAsia" w:ascii="微软雅黑" w:hAnsi="微软雅黑" w:eastAsia="微软雅黑" w:cs="微软雅黑"/>
                <w:color w:val="auto"/>
                <w:sz w:val="20"/>
                <w:szCs w:val="20"/>
                <w:highlight w:val="none"/>
                <w:vertAlign w:val="baseline"/>
                <w:lang w:val="en-US" w:eastAsia="zh-CN"/>
              </w:rPr>
              <w:t>每个合同期末，根据承租方履约情况决定是否续签下一年度合同，若未达到招租方要求的服务标准，可不予续签。</w:t>
            </w:r>
          </w:p>
          <w:permEnd w:id="15"/>
          <w:p w14:paraId="63AA19FF">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租金支付方式：每月</w:t>
            </w:r>
            <w:r>
              <w:rPr>
                <w:rFonts w:hint="eastAsia" w:ascii="微软雅黑" w:hAnsi="微软雅黑" w:eastAsia="微软雅黑" w:cs="微软雅黑"/>
                <w:i w:val="0"/>
                <w:iCs w:val="0"/>
                <w:caps w:val="0"/>
                <w:color w:val="auto"/>
                <w:spacing w:val="0"/>
                <w:sz w:val="20"/>
                <w:szCs w:val="20"/>
                <w:highlight w:val="none"/>
                <w:shd w:val="clear" w:fill="FFFFFF"/>
                <w:lang w:eastAsia="zh-CN"/>
              </w:rPr>
              <w:t>5日</w:t>
            </w:r>
            <w:r>
              <w:rPr>
                <w:rFonts w:hint="eastAsia" w:ascii="微软雅黑" w:hAnsi="微软雅黑" w:eastAsia="微软雅黑" w:cs="微软雅黑"/>
                <w:i w:val="0"/>
                <w:iCs w:val="0"/>
                <w:caps w:val="0"/>
                <w:color w:val="auto"/>
                <w:spacing w:val="0"/>
                <w:sz w:val="20"/>
                <w:szCs w:val="20"/>
                <w:highlight w:val="none"/>
                <w:shd w:val="clear" w:fill="FFFFFF"/>
              </w:rPr>
              <w:t>前，以银行转账的方式缴纳当月租金。</w:t>
            </w:r>
          </w:p>
          <w:p w14:paraId="0284D5C3">
            <w:pPr>
              <w:numPr>
                <w:ilvl w:val="0"/>
                <w:numId w:val="3"/>
              </w:numPr>
              <w:spacing w:line="240" w:lineRule="auto"/>
              <w:ind w:left="425" w:leftChars="0" w:hanging="425"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lang w:val="en-US" w:eastAsia="zh-CN"/>
              </w:rPr>
              <w:t>其他条款见留存在交易实施机构的租赁合同版本，招租方有权在签订租赁合同之前对不影响租赁合同实质性条款作适当的调整。</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33F671F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FF0000"/>
                <w:sz w:val="20"/>
                <w:szCs w:val="20"/>
                <w:highlight w:val="none"/>
                <w:vertAlign w:val="baseline"/>
                <w:lang w:val="en-US" w:eastAsia="zh-CN"/>
              </w:rPr>
              <w:t>投标需提供的材料</w:t>
            </w:r>
          </w:p>
        </w:tc>
        <w:tc>
          <w:tcPr>
            <w:tcW w:w="7824" w:type="dxa"/>
            <w:gridSpan w:val="3"/>
            <w:shd w:val="clear" w:color="auto" w:fill="auto"/>
            <w:vAlign w:val="top"/>
          </w:tcPr>
          <w:p w14:paraId="02295788">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意向承租方投标时，须按评分细则要求提交下列相关材料，并保证其真实、完整、有效。（以下材料须文件袋密封并加盖公章）：</w:t>
            </w:r>
          </w:p>
          <w:p w14:paraId="0CC43EC6">
            <w:pPr>
              <w:numPr>
                <w:ilvl w:val="0"/>
                <w:numId w:val="0"/>
              </w:numPr>
              <w:spacing w:line="240" w:lineRule="auto"/>
              <w:ind w:left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1.意向承租方登记表</w:t>
            </w:r>
          </w:p>
          <w:p w14:paraId="07EFD915">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2.营业执照副本复印件；</w:t>
            </w:r>
          </w:p>
          <w:p w14:paraId="6603A448">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3.法定代表人证明书、法定代表人第二代居民身份证复印件（核原件）；</w:t>
            </w:r>
          </w:p>
          <w:p w14:paraId="13944514">
            <w:pPr>
              <w:numPr>
                <w:ilvl w:val="0"/>
                <w:numId w:val="0"/>
              </w:numPr>
              <w:spacing w:line="240" w:lineRule="auto"/>
              <w:ind w:leftChars="0"/>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4.法人授权委托书、被授权人第二代居民身份证复印件（核原件）；</w:t>
            </w:r>
          </w:p>
          <w:p w14:paraId="3F3B794F">
            <w:pPr>
              <w:numPr>
                <w:ilvl w:val="0"/>
                <w:numId w:val="0"/>
              </w:numPr>
              <w:spacing w:line="240" w:lineRule="auto"/>
              <w:ind w:left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z w:val="20"/>
                <w:szCs w:val="20"/>
                <w:lang w:val="en-US" w:eastAsia="zh-CN"/>
              </w:rPr>
              <w:t>5、</w:t>
            </w:r>
            <w:r>
              <w:rPr>
                <w:rFonts w:hint="eastAsia" w:ascii="微软雅黑" w:hAnsi="微软雅黑" w:eastAsia="微软雅黑" w:cs="微软雅黑"/>
                <w:spacing w:val="-3"/>
                <w:sz w:val="20"/>
                <w:szCs w:val="20"/>
                <w:highlight w:val="none"/>
                <w:lang w:val="en-US" w:eastAsia="zh-CN"/>
              </w:rPr>
              <w:t>项目完成(期满) 后的承诺；</w:t>
            </w:r>
          </w:p>
        </w:tc>
      </w:tr>
    </w:tbl>
    <w:p w14:paraId="4E59986E">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DA63"/>
    <w:multiLevelType w:val="singleLevel"/>
    <w:tmpl w:val="062EDA63"/>
    <w:lvl w:ilvl="0" w:tentative="0">
      <w:start w:val="7"/>
      <w:numFmt w:val="decimal"/>
      <w:suff w:val="nothing"/>
      <w:lvlText w:val="%1、"/>
      <w:lvlJc w:val="left"/>
    </w:lvl>
  </w:abstractNum>
  <w:abstractNum w:abstractNumId="1">
    <w:nsid w:val="1A3F2DC9"/>
    <w:multiLevelType w:val="singleLevel"/>
    <w:tmpl w:val="1A3F2DC9"/>
    <w:lvl w:ilvl="0" w:tentative="0">
      <w:start w:val="1"/>
      <w:numFmt w:val="decimal"/>
      <w:lvlText w:val="(%1)"/>
      <w:lvlJc w:val="left"/>
      <w:pPr>
        <w:ind w:left="425" w:hanging="425"/>
      </w:pPr>
      <w:rPr>
        <w:rFonts w:hint="default"/>
      </w:rPr>
    </w:lvl>
  </w:abstractNum>
  <w:abstractNum w:abstractNumId="2">
    <w:nsid w:val="463891A5"/>
    <w:multiLevelType w:val="singleLevel"/>
    <w:tmpl w:val="463891A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70EF6726"/>
    <w:rsid w:val="003E1EE4"/>
    <w:rsid w:val="0049542C"/>
    <w:rsid w:val="019F6208"/>
    <w:rsid w:val="01EC4EBD"/>
    <w:rsid w:val="01EF7EAB"/>
    <w:rsid w:val="01FE28FF"/>
    <w:rsid w:val="03E60B39"/>
    <w:rsid w:val="03E75CAC"/>
    <w:rsid w:val="04C95E01"/>
    <w:rsid w:val="067554FA"/>
    <w:rsid w:val="06E72E78"/>
    <w:rsid w:val="06E861A2"/>
    <w:rsid w:val="082F60FD"/>
    <w:rsid w:val="08C848A1"/>
    <w:rsid w:val="091C0BCB"/>
    <w:rsid w:val="092C5282"/>
    <w:rsid w:val="094A1349"/>
    <w:rsid w:val="095A5B83"/>
    <w:rsid w:val="095A6AB9"/>
    <w:rsid w:val="0B4439DE"/>
    <w:rsid w:val="0BDA3681"/>
    <w:rsid w:val="0D2275A9"/>
    <w:rsid w:val="0E0F15BA"/>
    <w:rsid w:val="0EC8358F"/>
    <w:rsid w:val="0ED1615D"/>
    <w:rsid w:val="0F39623B"/>
    <w:rsid w:val="0FEB1C2B"/>
    <w:rsid w:val="108F1785"/>
    <w:rsid w:val="10D751BE"/>
    <w:rsid w:val="11553F80"/>
    <w:rsid w:val="11CB4341"/>
    <w:rsid w:val="121E2DFA"/>
    <w:rsid w:val="13F11F07"/>
    <w:rsid w:val="141E5D56"/>
    <w:rsid w:val="14771CDF"/>
    <w:rsid w:val="154020D1"/>
    <w:rsid w:val="1585061F"/>
    <w:rsid w:val="174C1F3A"/>
    <w:rsid w:val="17935082"/>
    <w:rsid w:val="17E2594C"/>
    <w:rsid w:val="18860743"/>
    <w:rsid w:val="1A315B63"/>
    <w:rsid w:val="1A630417"/>
    <w:rsid w:val="1B530684"/>
    <w:rsid w:val="1B614EDB"/>
    <w:rsid w:val="1C503E57"/>
    <w:rsid w:val="1CC41A5F"/>
    <w:rsid w:val="1CE617B0"/>
    <w:rsid w:val="1EF77947"/>
    <w:rsid w:val="1F1F544D"/>
    <w:rsid w:val="20733B6C"/>
    <w:rsid w:val="225C1655"/>
    <w:rsid w:val="22BB548D"/>
    <w:rsid w:val="22D965D0"/>
    <w:rsid w:val="23C16EE3"/>
    <w:rsid w:val="255E0351"/>
    <w:rsid w:val="26F7406E"/>
    <w:rsid w:val="278014A6"/>
    <w:rsid w:val="27EA6304"/>
    <w:rsid w:val="286D3B69"/>
    <w:rsid w:val="28DB0637"/>
    <w:rsid w:val="290C322E"/>
    <w:rsid w:val="29413B20"/>
    <w:rsid w:val="2AA77572"/>
    <w:rsid w:val="2B62264C"/>
    <w:rsid w:val="2BDA4BD6"/>
    <w:rsid w:val="2BDD0222"/>
    <w:rsid w:val="2C4F1644"/>
    <w:rsid w:val="2E206AEC"/>
    <w:rsid w:val="2EFE1F45"/>
    <w:rsid w:val="301C26FD"/>
    <w:rsid w:val="30E16A06"/>
    <w:rsid w:val="31763C33"/>
    <w:rsid w:val="31866D38"/>
    <w:rsid w:val="341D5FA7"/>
    <w:rsid w:val="35026F4B"/>
    <w:rsid w:val="35F63DFF"/>
    <w:rsid w:val="38B94AB8"/>
    <w:rsid w:val="390B2F26"/>
    <w:rsid w:val="39846181"/>
    <w:rsid w:val="39CF0185"/>
    <w:rsid w:val="3A0028CF"/>
    <w:rsid w:val="3A3E4582"/>
    <w:rsid w:val="3A6322FD"/>
    <w:rsid w:val="3ABB2076"/>
    <w:rsid w:val="3ACB4F85"/>
    <w:rsid w:val="3BBB5D11"/>
    <w:rsid w:val="3C0D677A"/>
    <w:rsid w:val="3C157564"/>
    <w:rsid w:val="3C4A2E77"/>
    <w:rsid w:val="3DC76903"/>
    <w:rsid w:val="3E181A78"/>
    <w:rsid w:val="400A2E3F"/>
    <w:rsid w:val="405C14EE"/>
    <w:rsid w:val="40CE5987"/>
    <w:rsid w:val="41253AF4"/>
    <w:rsid w:val="43784FA8"/>
    <w:rsid w:val="46492C2C"/>
    <w:rsid w:val="48AD055F"/>
    <w:rsid w:val="48E659D9"/>
    <w:rsid w:val="49275C6C"/>
    <w:rsid w:val="4A347F6C"/>
    <w:rsid w:val="4BCC39E9"/>
    <w:rsid w:val="4BFA22D2"/>
    <w:rsid w:val="4C6934E2"/>
    <w:rsid w:val="4DD92E99"/>
    <w:rsid w:val="4F7A4F9C"/>
    <w:rsid w:val="4FB13778"/>
    <w:rsid w:val="518A10CD"/>
    <w:rsid w:val="527C0957"/>
    <w:rsid w:val="55527B28"/>
    <w:rsid w:val="56AB175A"/>
    <w:rsid w:val="57B1418D"/>
    <w:rsid w:val="58ED79D3"/>
    <w:rsid w:val="5A4D63C1"/>
    <w:rsid w:val="5ADB4A6F"/>
    <w:rsid w:val="5B9B2C44"/>
    <w:rsid w:val="5D1B3859"/>
    <w:rsid w:val="5DA536EB"/>
    <w:rsid w:val="5E7E0FE9"/>
    <w:rsid w:val="5EA54320"/>
    <w:rsid w:val="63D92960"/>
    <w:rsid w:val="65AB2B63"/>
    <w:rsid w:val="66444FD8"/>
    <w:rsid w:val="66BE2423"/>
    <w:rsid w:val="673C668E"/>
    <w:rsid w:val="67D57A24"/>
    <w:rsid w:val="67FE7DE8"/>
    <w:rsid w:val="685B1C0C"/>
    <w:rsid w:val="68C84CF7"/>
    <w:rsid w:val="6B305FCE"/>
    <w:rsid w:val="6CD85E71"/>
    <w:rsid w:val="6EA41627"/>
    <w:rsid w:val="70977D93"/>
    <w:rsid w:val="70E87657"/>
    <w:rsid w:val="70EF6726"/>
    <w:rsid w:val="71D83356"/>
    <w:rsid w:val="721E49C2"/>
    <w:rsid w:val="72334F5D"/>
    <w:rsid w:val="729A3D44"/>
    <w:rsid w:val="73AB752D"/>
    <w:rsid w:val="73E26C2E"/>
    <w:rsid w:val="743D24D6"/>
    <w:rsid w:val="749D3FBF"/>
    <w:rsid w:val="75B7503F"/>
    <w:rsid w:val="76F6043A"/>
    <w:rsid w:val="7836450F"/>
    <w:rsid w:val="789B25C4"/>
    <w:rsid w:val="79826CDE"/>
    <w:rsid w:val="7AFD79F9"/>
    <w:rsid w:val="7B4F7695"/>
    <w:rsid w:val="7D2A385A"/>
    <w:rsid w:val="7D5E1E12"/>
    <w:rsid w:val="7E487708"/>
    <w:rsid w:val="7E8363F9"/>
    <w:rsid w:val="7F886D2E"/>
    <w:rsid w:val="7FD5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rPr>
      <w:rFonts w:ascii="宋体" w:hAnsi="宋体" w:eastAsia="宋体" w:cs="宋体"/>
      <w:sz w:val="15"/>
      <w:szCs w:val="15"/>
      <w:lang w:val="en-US" w:eastAsia="en-US" w:bidi="ar-SA"/>
    </w:rPr>
  </w:style>
  <w:style w:type="paragraph" w:styleId="4">
    <w:name w:val="Title"/>
    <w:basedOn w:val="1"/>
    <w:next w:val="1"/>
    <w:qFormat/>
    <w:uiPriority w:val="0"/>
    <w:pPr>
      <w:spacing w:before="240" w:after="60"/>
      <w:jc w:val="center"/>
      <w:outlineLvl w:val="0"/>
    </w:pPr>
    <w:rPr>
      <w:rFonts w:ascii="Arial" w:hAnsi="Arial" w:eastAsia="隶书" w:cs="Arial"/>
      <w:b/>
      <w:bCs/>
      <w:sz w:val="32"/>
      <w:szCs w:val="32"/>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限制内容"/>
    <w:basedOn w:val="1"/>
    <w:qFormat/>
    <w:locked/>
    <w:uiPriority w:val="0"/>
    <w:rPr>
      <w:rFonts w:hint="eastAsia" w:ascii="微软雅黑" w:hAnsi="微软雅黑" w:eastAsia="微软雅黑" w:cs="微软雅黑"/>
      <w:sz w:val="20"/>
      <w:szCs w:val="20"/>
    </w:rPr>
  </w:style>
  <w:style w:type="paragraph" w:customStyle="1" w:styleId="11">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7742</Words>
  <Characters>7996</Characters>
  <Lines>0</Lines>
  <Paragraphs>0</Paragraphs>
  <TotalTime>35</TotalTime>
  <ScaleCrop>false</ScaleCrop>
  <LinksUpToDate>false</LinksUpToDate>
  <CharactersWithSpaces>8009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2024-12-06T07:39:00Z</dcterms:created>
  <dc:creator>吴大可</dc:creator>
  <cp:lastModifiedBy>玛格南</cp:lastModifiedBy>
  <cp:lastPrinted>2025-06-12T09:05:00Z</cp:lastPrinted>
  <dcterms:modified xsi:type="dcterms:W3CDTF">2025-09-29T04:54:41Z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2A069A6A2BE545229DACFB7194FC2F44_13</vt:lpwstr>
  </property>
  <property fmtid="{D5CDD505-2E9C-101B-9397-08002B2CF9AE}" pid="4" name="KSOTemplateDocerSaveRecord">
    <vt:lpwstr>eyJoZGlkIjoiYzliZTdmNjRjYzMzMzFkMzYwODBhZTE5NGU0YTg3OWIiLCJ1c2VySWQiOiI2NjI2NDQ5MjQifQ==</vt:lpwstr>
  </property>
</Properties>
</file>