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56208">
      <w:pPr>
        <w:pageBreakBefore w:val="0"/>
        <w:kinsoku/>
        <w:overflowPunct/>
        <w:autoSpaceDE/>
        <w:bidi w:val="0"/>
        <w:adjustRightInd w:val="0"/>
        <w:snapToGrid w:val="0"/>
        <w:spacing w:before="0" w:after="0" w:line="500" w:lineRule="exact"/>
        <w:ind w:left="0" w:right="0" w:firstLine="0"/>
        <w:jc w:val="center"/>
        <w:rPr>
          <w:rFonts w:hint="eastAsia" w:ascii="华文中宋" w:hAnsi="华文中宋" w:eastAsia="华文中宋" w:cs="Times New Roman"/>
          <w:b/>
          <w:bCs/>
          <w:kern w:val="2"/>
          <w:sz w:val="36"/>
          <w:szCs w:val="36"/>
          <w:highlight w:val="none"/>
          <w:lang w:eastAsia="zh-CN"/>
        </w:rPr>
      </w:pPr>
      <w:r>
        <w:rPr>
          <w:rFonts w:hint="eastAsia" w:ascii="华文中宋" w:hAnsi="华文中宋" w:eastAsia="华文中宋" w:cs="Times New Roman"/>
          <w:b/>
          <w:bCs/>
          <w:kern w:val="2"/>
          <w:sz w:val="36"/>
          <w:szCs w:val="36"/>
          <w:highlight w:val="none"/>
          <w:u w:val="none"/>
          <w:lang w:eastAsia="zh-CN"/>
        </w:rPr>
        <w:t xml:space="preserve"> 公明街道下村社区第三工业区27号A栋厂房、28号厂房、28号F栋宿舍物业租赁单一来源项目</w:t>
      </w:r>
    </w:p>
    <w:p w14:paraId="5E149BEB">
      <w:pPr>
        <w:pageBreakBefore w:val="0"/>
        <w:kinsoku/>
        <w:overflowPunct/>
        <w:autoSpaceDE/>
        <w:bidi w:val="0"/>
        <w:adjustRightInd w:val="0"/>
        <w:snapToGrid w:val="0"/>
        <w:spacing w:line="440" w:lineRule="exact"/>
        <w:jc w:val="center"/>
        <w:rPr>
          <w:rFonts w:ascii="华文中宋" w:hAnsi="Calibri" w:eastAsia="华文中宋"/>
          <w:b/>
          <w:bCs/>
          <w:sz w:val="28"/>
          <w:szCs w:val="22"/>
          <w:highlight w:val="none"/>
        </w:rPr>
      </w:pPr>
    </w:p>
    <w:p w14:paraId="444A45A2">
      <w:pPr>
        <w:pageBreakBefore w:val="0"/>
        <w:kinsoku/>
        <w:overflowPunct/>
        <w:autoSpaceDE/>
        <w:bidi w:val="0"/>
        <w:adjustRightInd w:val="0"/>
        <w:snapToGrid w:val="0"/>
        <w:spacing w:line="440" w:lineRule="exact"/>
        <w:jc w:val="center"/>
        <w:rPr>
          <w:rFonts w:ascii="宋体" w:hAnsi="宋体"/>
          <w:sz w:val="28"/>
          <w:szCs w:val="28"/>
          <w:highlight w:val="none"/>
        </w:rPr>
      </w:pPr>
      <w:r>
        <w:rPr>
          <w:rFonts w:hint="eastAsia" w:ascii="宋体" w:hAnsi="宋体"/>
          <w:sz w:val="28"/>
          <w:szCs w:val="28"/>
          <w:highlight w:val="none"/>
        </w:rPr>
        <w:t>（项目编号：</w:t>
      </w:r>
      <w:r>
        <w:rPr>
          <w:rFonts w:ascii="Times New Roman" w:eastAsia="Times New Roman"/>
          <w:sz w:val="28"/>
          <w:u w:val="single"/>
        </w:rPr>
        <w:t xml:space="preserve"> </w:t>
      </w:r>
      <w:r>
        <w:rPr>
          <w:rFonts w:hint="eastAsia" w:eastAsia="Times New Roman"/>
          <w:sz w:val="28"/>
          <w:u w:val="single"/>
        </w:rPr>
        <w:t>JC1Z2600338</w:t>
      </w:r>
      <w:r>
        <w:rPr>
          <w:rFonts w:hint="eastAsia" w:ascii="Times New Roman" w:eastAsia="宋体"/>
          <w:sz w:val="28"/>
          <w:u w:val="single"/>
          <w:lang w:val="en-US" w:eastAsia="zh-CN"/>
        </w:rPr>
        <w:t xml:space="preserve"> </w:t>
      </w:r>
      <w:r>
        <w:rPr>
          <w:rFonts w:hint="eastAsia" w:ascii="宋体" w:hAnsi="宋体"/>
          <w:sz w:val="28"/>
          <w:szCs w:val="28"/>
          <w:highlight w:val="none"/>
        </w:rPr>
        <w:t>）</w:t>
      </w:r>
    </w:p>
    <w:p w14:paraId="5F5F4411">
      <w:pPr>
        <w:pageBreakBefore w:val="0"/>
        <w:kinsoku/>
        <w:overflowPunct/>
        <w:autoSpaceDE/>
        <w:bidi w:val="0"/>
        <w:adjustRightInd w:val="0"/>
        <w:snapToGrid w:val="0"/>
        <w:spacing w:line="440" w:lineRule="exact"/>
        <w:jc w:val="both"/>
        <w:rPr>
          <w:rFonts w:ascii="宋体" w:hAnsi="宋体"/>
          <w:b/>
          <w:bCs/>
          <w:sz w:val="28"/>
          <w:szCs w:val="22"/>
          <w:highlight w:val="none"/>
        </w:rPr>
      </w:pPr>
    </w:p>
    <w:p w14:paraId="6A6C1CC7">
      <w:pPr>
        <w:pageBreakBefore w:val="0"/>
        <w:kinsoku/>
        <w:overflowPunct/>
        <w:autoSpaceDE/>
        <w:bidi w:val="0"/>
        <w:adjustRightInd w:val="0"/>
        <w:snapToGrid w:val="0"/>
        <w:spacing w:line="440" w:lineRule="exact"/>
        <w:jc w:val="center"/>
        <w:rPr>
          <w:rFonts w:hint="eastAsia" w:ascii="华文中宋" w:hAnsi="华文中宋" w:eastAsia="华文中宋"/>
          <w:b/>
          <w:bCs/>
          <w:sz w:val="50"/>
          <w:szCs w:val="44"/>
          <w:highlight w:val="none"/>
        </w:rPr>
      </w:pPr>
    </w:p>
    <w:p w14:paraId="21F1A8A7">
      <w:pPr>
        <w:pageBreakBefore w:val="0"/>
        <w:kinsoku/>
        <w:overflowPunct/>
        <w:autoSpaceDE/>
        <w:bidi w:val="0"/>
        <w:adjustRightInd w:val="0"/>
        <w:snapToGrid w:val="0"/>
        <w:spacing w:line="500" w:lineRule="exact"/>
        <w:jc w:val="center"/>
        <w:rPr>
          <w:rFonts w:hint="eastAsia" w:ascii="黑体" w:hAnsi="Calibri" w:eastAsia="华文中宋"/>
          <w:b/>
          <w:sz w:val="38"/>
          <w:szCs w:val="32"/>
          <w:highlight w:val="none"/>
          <w:lang w:eastAsia="zh-CN"/>
        </w:rPr>
      </w:pPr>
      <w:r>
        <w:rPr>
          <w:rFonts w:hint="eastAsia" w:ascii="华文中宋" w:hAnsi="华文中宋" w:eastAsia="华文中宋"/>
          <w:b/>
          <w:bCs/>
          <w:sz w:val="50"/>
          <w:szCs w:val="44"/>
          <w:highlight w:val="none"/>
          <w:lang w:val="en-US" w:eastAsia="zh-CN"/>
        </w:rPr>
        <w:t>单一来源</w:t>
      </w:r>
      <w:r>
        <w:rPr>
          <w:rFonts w:hint="eastAsia" w:ascii="华文中宋" w:hAnsi="华文中宋" w:eastAsia="华文中宋"/>
          <w:b/>
          <w:bCs/>
          <w:sz w:val="50"/>
          <w:szCs w:val="44"/>
          <w:highlight w:val="none"/>
          <w:lang w:eastAsia="zh-CN"/>
        </w:rPr>
        <w:t>谈判文件</w:t>
      </w:r>
    </w:p>
    <w:p w14:paraId="61EC8829">
      <w:pPr>
        <w:pageBreakBefore w:val="0"/>
        <w:kinsoku/>
        <w:overflowPunct/>
        <w:autoSpaceDE/>
        <w:bidi w:val="0"/>
        <w:adjustRightInd w:val="0"/>
        <w:snapToGrid w:val="0"/>
        <w:spacing w:line="440" w:lineRule="exact"/>
        <w:jc w:val="center"/>
        <w:rPr>
          <w:rFonts w:ascii="华文中宋" w:hAnsi="Calibri" w:eastAsia="华文中宋"/>
          <w:b/>
          <w:bCs/>
          <w:sz w:val="28"/>
          <w:szCs w:val="22"/>
          <w:highlight w:val="none"/>
        </w:rPr>
      </w:pPr>
    </w:p>
    <w:p w14:paraId="34172496">
      <w:pPr>
        <w:pageBreakBefore w:val="0"/>
        <w:kinsoku/>
        <w:overflowPunct/>
        <w:autoSpaceDE/>
        <w:bidi w:val="0"/>
        <w:adjustRightInd w:val="0"/>
        <w:snapToGrid w:val="0"/>
        <w:spacing w:line="440" w:lineRule="exact"/>
        <w:jc w:val="center"/>
        <w:rPr>
          <w:rFonts w:ascii="华文中宋" w:hAnsi="Calibri" w:eastAsia="华文中宋"/>
          <w:b/>
          <w:bCs/>
          <w:sz w:val="28"/>
          <w:szCs w:val="22"/>
          <w:highlight w:val="none"/>
        </w:rPr>
      </w:pPr>
    </w:p>
    <w:p w14:paraId="2E821044">
      <w:pPr>
        <w:pageBreakBefore w:val="0"/>
        <w:kinsoku/>
        <w:overflowPunct/>
        <w:autoSpaceDE/>
        <w:bidi w:val="0"/>
        <w:adjustRightInd w:val="0"/>
        <w:snapToGrid w:val="0"/>
        <w:spacing w:line="440" w:lineRule="exact"/>
        <w:jc w:val="center"/>
        <w:rPr>
          <w:rFonts w:ascii="华文中宋" w:hAnsi="Calibri" w:eastAsia="华文中宋"/>
          <w:b/>
          <w:bCs/>
          <w:sz w:val="28"/>
          <w:szCs w:val="22"/>
          <w:highlight w:val="none"/>
        </w:rPr>
      </w:pPr>
    </w:p>
    <w:p w14:paraId="2F2928EE">
      <w:pPr>
        <w:pageBreakBefore w:val="0"/>
        <w:kinsoku/>
        <w:overflowPunct/>
        <w:autoSpaceDE/>
        <w:bidi w:val="0"/>
        <w:adjustRightInd w:val="0"/>
        <w:snapToGrid w:val="0"/>
        <w:spacing w:line="440" w:lineRule="exact"/>
        <w:jc w:val="center"/>
        <w:rPr>
          <w:rFonts w:ascii="华文中宋" w:hAnsi="Calibri" w:eastAsia="华文中宋"/>
          <w:b/>
          <w:bCs/>
          <w:sz w:val="28"/>
          <w:szCs w:val="22"/>
          <w:highlight w:val="none"/>
        </w:rPr>
      </w:pPr>
    </w:p>
    <w:p w14:paraId="55286D11">
      <w:pPr>
        <w:pageBreakBefore w:val="0"/>
        <w:kinsoku/>
        <w:overflowPunct/>
        <w:autoSpaceDE/>
        <w:bidi w:val="0"/>
        <w:spacing w:after="156" w:afterLines="50" w:line="440" w:lineRule="exact"/>
        <w:jc w:val="center"/>
        <w:rPr>
          <w:rFonts w:ascii="宋体" w:hAnsi="宋体" w:cs="Arial"/>
          <w:b/>
          <w:sz w:val="24"/>
          <w:highlight w:val="none"/>
        </w:rPr>
      </w:pPr>
    </w:p>
    <w:p w14:paraId="30387EF9">
      <w:pPr>
        <w:pageBreakBefore w:val="0"/>
        <w:kinsoku/>
        <w:overflowPunct/>
        <w:autoSpaceDE/>
        <w:bidi w:val="0"/>
        <w:adjustRightInd w:val="0"/>
        <w:snapToGrid w:val="0"/>
        <w:spacing w:line="440" w:lineRule="exact"/>
        <w:jc w:val="both"/>
        <w:rPr>
          <w:rFonts w:ascii="华文中宋" w:hAnsi="Calibri" w:eastAsia="华文中宋"/>
          <w:b/>
          <w:bCs/>
          <w:sz w:val="28"/>
          <w:szCs w:val="22"/>
          <w:highlight w:val="none"/>
        </w:rPr>
      </w:pPr>
    </w:p>
    <w:p w14:paraId="371C24AE">
      <w:pPr>
        <w:pageBreakBefore w:val="0"/>
        <w:kinsoku/>
        <w:overflowPunct/>
        <w:autoSpaceDE/>
        <w:bidi w:val="0"/>
        <w:adjustRightInd w:val="0"/>
        <w:snapToGrid w:val="0"/>
        <w:spacing w:line="440" w:lineRule="exact"/>
        <w:jc w:val="center"/>
        <w:rPr>
          <w:rFonts w:ascii="华文中宋" w:hAnsi="Calibri" w:eastAsia="华文中宋"/>
          <w:b/>
          <w:bCs/>
          <w:sz w:val="28"/>
          <w:szCs w:val="22"/>
          <w:highlight w:val="none"/>
        </w:rPr>
      </w:pPr>
    </w:p>
    <w:p w14:paraId="1F57D5F3">
      <w:pPr>
        <w:pageBreakBefore w:val="0"/>
        <w:kinsoku/>
        <w:overflowPunct/>
        <w:autoSpaceDE/>
        <w:bidi w:val="0"/>
        <w:adjustRightInd w:val="0"/>
        <w:snapToGrid w:val="0"/>
        <w:spacing w:line="440" w:lineRule="exact"/>
        <w:rPr>
          <w:rFonts w:ascii="华文中宋" w:hAnsi="Calibri" w:eastAsia="华文中宋"/>
          <w:b/>
          <w:bCs/>
          <w:sz w:val="28"/>
          <w:szCs w:val="22"/>
          <w:highlight w:val="none"/>
        </w:rPr>
      </w:pPr>
    </w:p>
    <w:p w14:paraId="0D5DBC38">
      <w:pPr>
        <w:pageBreakBefore w:val="0"/>
        <w:kinsoku/>
        <w:overflowPunct/>
        <w:autoSpaceDE/>
        <w:bidi w:val="0"/>
        <w:adjustRightInd w:val="0"/>
        <w:snapToGrid w:val="0"/>
        <w:spacing w:line="440" w:lineRule="exact"/>
        <w:jc w:val="center"/>
        <w:rPr>
          <w:rFonts w:ascii="华文中宋" w:hAnsi="Calibri" w:eastAsia="华文中宋"/>
          <w:b/>
          <w:bCs/>
          <w:sz w:val="10"/>
          <w:szCs w:val="10"/>
          <w:highlight w:val="none"/>
        </w:rPr>
      </w:pPr>
    </w:p>
    <w:p w14:paraId="041B2A5F">
      <w:pPr>
        <w:pageBreakBefore w:val="0"/>
        <w:widowControl/>
        <w:kinsoku/>
        <w:overflowPunct/>
        <w:autoSpaceDE/>
        <w:bidi w:val="0"/>
        <w:spacing w:line="440" w:lineRule="exact"/>
        <w:jc w:val="center"/>
        <w:rPr>
          <w:rFonts w:ascii="黑体" w:hAnsi="华文中宋" w:eastAsia="黑体" w:cs="Arial"/>
          <w:sz w:val="32"/>
          <w:szCs w:val="32"/>
          <w:highlight w:val="none"/>
        </w:rPr>
      </w:pPr>
      <w:r>
        <w:rPr>
          <w:rFonts w:hint="eastAsia" w:ascii="黑体" w:hAnsi="华文中宋" w:eastAsia="黑体" w:cs="Arial"/>
          <w:sz w:val="32"/>
          <w:szCs w:val="32"/>
          <w:highlight w:val="none"/>
          <w:lang w:eastAsia="zh-CN"/>
        </w:rPr>
        <w:t>谈判委托人</w:t>
      </w:r>
      <w:r>
        <w:rPr>
          <w:rFonts w:hint="eastAsia" w:ascii="黑体" w:hAnsi="华文中宋" w:eastAsia="黑体" w:cs="Arial"/>
          <w:sz w:val="32"/>
          <w:szCs w:val="32"/>
          <w:highlight w:val="none"/>
        </w:rPr>
        <w:t>：</w:t>
      </w:r>
      <w:r>
        <w:rPr>
          <w:rFonts w:hint="eastAsia" w:ascii="黑体" w:hAnsi="华文中宋" w:eastAsia="黑体" w:cs="Arial"/>
          <w:color w:val="auto"/>
          <w:sz w:val="32"/>
          <w:szCs w:val="32"/>
          <w:highlight w:val="none"/>
          <w:u w:val="single"/>
          <w:lang w:eastAsia="zh-CN"/>
        </w:rPr>
        <w:t xml:space="preserve">深圳市公明下村股份合作公司 </w:t>
      </w:r>
      <w:r>
        <w:rPr>
          <w:rFonts w:hint="eastAsia" w:ascii="黑体" w:hAnsi="华文中宋" w:eastAsia="黑体" w:cs="Arial"/>
          <w:sz w:val="32"/>
          <w:szCs w:val="32"/>
          <w:highlight w:val="none"/>
        </w:rPr>
        <w:t>（盖</w:t>
      </w:r>
      <w:r>
        <w:rPr>
          <w:rFonts w:hint="eastAsia" w:ascii="黑体" w:hAnsi="华文中宋" w:eastAsia="黑体" w:cs="Arial"/>
          <w:sz w:val="32"/>
          <w:szCs w:val="32"/>
          <w:highlight w:val="none"/>
          <w:lang w:eastAsia="zh-CN"/>
        </w:rPr>
        <w:t>单位</w:t>
      </w:r>
      <w:r>
        <w:rPr>
          <w:rFonts w:hint="eastAsia" w:ascii="黑体" w:hAnsi="华文中宋" w:eastAsia="黑体" w:cs="Arial"/>
          <w:sz w:val="32"/>
          <w:szCs w:val="32"/>
          <w:highlight w:val="none"/>
        </w:rPr>
        <w:t>章）</w:t>
      </w:r>
    </w:p>
    <w:p w14:paraId="73C8CF33">
      <w:pPr>
        <w:pageBreakBefore w:val="0"/>
        <w:widowControl/>
        <w:kinsoku/>
        <w:overflowPunct/>
        <w:autoSpaceDE/>
        <w:bidi w:val="0"/>
        <w:spacing w:line="440" w:lineRule="exact"/>
        <w:jc w:val="center"/>
        <w:rPr>
          <w:rFonts w:ascii="黑体" w:hAnsi="华文中宋" w:eastAsia="黑体" w:cs="Arial"/>
          <w:szCs w:val="21"/>
          <w:highlight w:val="none"/>
        </w:rPr>
      </w:pPr>
    </w:p>
    <w:p w14:paraId="66757BF9">
      <w:pPr>
        <w:pageBreakBefore w:val="0"/>
        <w:widowControl/>
        <w:kinsoku/>
        <w:overflowPunct/>
        <w:autoSpaceDE/>
        <w:bidi w:val="0"/>
        <w:spacing w:line="440" w:lineRule="exact"/>
        <w:jc w:val="center"/>
        <w:rPr>
          <w:rFonts w:ascii="黑体" w:hAnsi="华文中宋" w:eastAsia="黑体" w:cs="Arial"/>
          <w:sz w:val="32"/>
          <w:szCs w:val="32"/>
          <w:highlight w:val="none"/>
        </w:rPr>
      </w:pPr>
      <w:r>
        <w:rPr>
          <w:rFonts w:hint="eastAsia" w:ascii="黑体" w:hAnsi="华文中宋" w:eastAsia="黑体" w:cs="Arial"/>
          <w:sz w:val="32"/>
          <w:szCs w:val="32"/>
          <w:highlight w:val="none"/>
        </w:rPr>
        <w:t>二</w:t>
      </w:r>
      <w:r>
        <w:rPr>
          <w:rFonts w:hint="eastAsia" w:ascii="黑体" w:hAnsi="华文中宋" w:eastAsia="黑体"/>
          <w:sz w:val="28"/>
          <w:szCs w:val="28"/>
          <w:highlight w:val="none"/>
        </w:rPr>
        <w:t>○</w:t>
      </w:r>
      <w:r>
        <w:rPr>
          <w:rFonts w:hint="eastAsia" w:ascii="黑体" w:hAnsi="华文中宋" w:eastAsia="黑体" w:cs="Arial"/>
          <w:sz w:val="32"/>
          <w:szCs w:val="32"/>
          <w:highlight w:val="none"/>
        </w:rPr>
        <w:t>二</w:t>
      </w:r>
      <w:r>
        <w:rPr>
          <w:rFonts w:hint="eastAsia" w:ascii="黑体" w:hAnsi="华文中宋" w:eastAsia="黑体" w:cs="Arial"/>
          <w:sz w:val="32"/>
          <w:szCs w:val="32"/>
          <w:highlight w:val="none"/>
          <w:lang w:val="en-US" w:eastAsia="zh-CN"/>
        </w:rPr>
        <w:t>六</w:t>
      </w:r>
      <w:r>
        <w:rPr>
          <w:rFonts w:hint="eastAsia" w:ascii="黑体" w:hAnsi="华文中宋" w:eastAsia="黑体" w:cs="Arial"/>
          <w:sz w:val="32"/>
          <w:szCs w:val="32"/>
          <w:highlight w:val="none"/>
        </w:rPr>
        <w:t>年版</w:t>
      </w:r>
    </w:p>
    <w:p w14:paraId="76C3F295">
      <w:pPr>
        <w:pageBreakBefore w:val="0"/>
        <w:widowControl/>
        <w:kinsoku/>
        <w:overflowPunct/>
        <w:autoSpaceDE/>
        <w:bidi w:val="0"/>
        <w:spacing w:line="440" w:lineRule="exact"/>
        <w:rPr>
          <w:rFonts w:ascii="华文中宋" w:hAnsi="华文中宋" w:eastAsia="华文中宋" w:cs="Arial"/>
          <w:b/>
          <w:sz w:val="32"/>
          <w:szCs w:val="32"/>
          <w:highlight w:val="none"/>
        </w:rPr>
      </w:pPr>
    </w:p>
    <w:p w14:paraId="1DBB37F2">
      <w:pPr>
        <w:pageBreakBefore w:val="0"/>
        <w:widowControl/>
        <w:kinsoku/>
        <w:overflowPunct/>
        <w:autoSpaceDE/>
        <w:bidi w:val="0"/>
        <w:spacing w:line="440" w:lineRule="exact"/>
        <w:rPr>
          <w:rFonts w:ascii="华文中宋" w:hAnsi="华文中宋" w:eastAsia="华文中宋" w:cs="Arial"/>
          <w:b/>
          <w:sz w:val="32"/>
          <w:szCs w:val="32"/>
          <w:highlight w:val="none"/>
        </w:rPr>
      </w:pPr>
    </w:p>
    <w:p w14:paraId="5DE022B9">
      <w:pPr>
        <w:pageBreakBefore w:val="0"/>
        <w:kinsoku/>
        <w:overflowPunct/>
        <w:autoSpaceDE/>
        <w:bidi w:val="0"/>
        <w:spacing w:line="440" w:lineRule="exact"/>
        <w:jc w:val="center"/>
        <w:rPr>
          <w:highlight w:val="none"/>
        </w:rPr>
      </w:pPr>
    </w:p>
    <w:p w14:paraId="681BEF44">
      <w:pPr>
        <w:pStyle w:val="19"/>
        <w:pageBreakBefore w:val="0"/>
        <w:kinsoku/>
        <w:overflowPunct/>
        <w:autoSpaceDE/>
        <w:bidi w:val="0"/>
        <w:spacing w:line="440" w:lineRule="exact"/>
        <w:rPr>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12C3113">
      <w:pPr>
        <w:pStyle w:val="2"/>
        <w:pageBreakBefore w:val="0"/>
        <w:kinsoku/>
        <w:overflowPunct/>
        <w:autoSpaceDE/>
        <w:bidi w:val="0"/>
        <w:spacing w:line="440" w:lineRule="exact"/>
        <w:jc w:val="both"/>
        <w:outlineLvl w:val="9"/>
        <w:rPr>
          <w:rFonts w:hint="eastAsia" w:eastAsia="宋体"/>
          <w:sz w:val="44"/>
        </w:rPr>
      </w:pPr>
    </w:p>
    <w:p w14:paraId="35664F4A">
      <w:pPr>
        <w:pStyle w:val="2"/>
        <w:pageBreakBefore w:val="0"/>
        <w:kinsoku/>
        <w:overflowPunct/>
        <w:autoSpaceDE/>
        <w:bidi w:val="0"/>
        <w:spacing w:line="440" w:lineRule="exact"/>
        <w:jc w:val="center"/>
        <w:rPr>
          <w:rFonts w:eastAsia="宋体"/>
          <w:sz w:val="44"/>
        </w:rPr>
      </w:pPr>
      <w:bookmarkStart w:id="0" w:name="_Toc14213"/>
      <w:bookmarkStart w:id="1" w:name="_Toc8442"/>
      <w:bookmarkStart w:id="2" w:name="_Toc1772"/>
      <w:bookmarkStart w:id="3" w:name="_Toc19708"/>
      <w:bookmarkStart w:id="4" w:name="_Toc30685"/>
      <w:bookmarkStart w:id="5" w:name="_Toc26850"/>
      <w:r>
        <w:rPr>
          <w:rFonts w:hint="eastAsia"/>
          <w:sz w:val="44"/>
          <w:lang w:val="en-US" w:eastAsia="zh-CN"/>
        </w:rPr>
        <w:t>单一来源</w:t>
      </w:r>
      <w:r>
        <w:rPr>
          <w:rFonts w:hint="eastAsia"/>
          <w:sz w:val="44"/>
          <w:lang w:eastAsia="zh-CN"/>
        </w:rPr>
        <w:t>谈判文件</w:t>
      </w:r>
      <w:r>
        <w:rPr>
          <w:rFonts w:hint="eastAsia" w:eastAsia="宋体"/>
          <w:sz w:val="44"/>
        </w:rPr>
        <w:t>信息</w:t>
      </w:r>
      <w:bookmarkEnd w:id="0"/>
      <w:bookmarkEnd w:id="1"/>
      <w:bookmarkEnd w:id="2"/>
      <w:bookmarkEnd w:id="3"/>
      <w:bookmarkEnd w:id="4"/>
      <w:bookmarkEnd w:id="5"/>
    </w:p>
    <w:tbl>
      <w:tblPr>
        <w:tblStyle w:val="38"/>
        <w:tblW w:w="7938" w:type="dxa"/>
        <w:jc w:val="center"/>
        <w:tblCellSpacing w:w="0" w:type="dxa"/>
        <w:tblLayout w:type="fixed"/>
        <w:tblCellMar>
          <w:top w:w="45" w:type="dxa"/>
          <w:left w:w="45" w:type="dxa"/>
          <w:bottom w:w="45" w:type="dxa"/>
          <w:right w:w="45" w:type="dxa"/>
        </w:tblCellMar>
      </w:tblPr>
      <w:tblGrid>
        <w:gridCol w:w="2722"/>
        <w:gridCol w:w="5216"/>
      </w:tblGrid>
      <w:tr w14:paraId="355A0D7F">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4C48B863">
            <w:pPr>
              <w:keepNext w:val="0"/>
              <w:keepLines w:val="0"/>
              <w:pageBreakBefore w:val="0"/>
              <w:suppressLineNumbers w:val="0"/>
              <w:kinsoku/>
              <w:overflowPunct/>
              <w:autoSpaceDE/>
              <w:bidi w:val="0"/>
              <w:spacing w:before="0" w:beforeAutospacing="0" w:after="0" w:afterAutospacing="0" w:line="440" w:lineRule="exact"/>
              <w:ind w:left="0" w:right="0"/>
              <w:jc w:val="right"/>
              <w:rPr>
                <w:rFonts w:hint="default" w:ascii="宋体" w:hAnsi="宋体" w:cs="宋体"/>
                <w:color w:val="000000"/>
                <w:sz w:val="30"/>
                <w:szCs w:val="30"/>
              </w:rPr>
            </w:pPr>
            <w:r>
              <w:rPr>
                <w:rFonts w:hint="default"/>
                <w:color w:val="000000"/>
                <w:sz w:val="30"/>
                <w:szCs w:val="30"/>
              </w:rPr>
              <w:t>项目编号：</w:t>
            </w:r>
          </w:p>
        </w:tc>
        <w:tc>
          <w:tcPr>
            <w:tcW w:w="5216" w:type="dxa"/>
            <w:noWrap w:val="0"/>
            <w:vAlign w:val="center"/>
          </w:tcPr>
          <w:p w14:paraId="14A2776E">
            <w:pPr>
              <w:keepNext w:val="0"/>
              <w:keepLines w:val="0"/>
              <w:pageBreakBefore w:val="0"/>
              <w:suppressLineNumbers w:val="0"/>
              <w:kinsoku/>
              <w:overflowPunct/>
              <w:autoSpaceDE/>
              <w:bidi w:val="0"/>
              <w:spacing w:before="0" w:beforeAutospacing="0" w:after="0" w:afterAutospacing="0" w:line="440" w:lineRule="exact"/>
              <w:ind w:left="0" w:right="0"/>
              <w:jc w:val="left"/>
              <w:rPr>
                <w:rFonts w:hint="default" w:ascii="宋体" w:hAnsi="宋体" w:cs="宋体"/>
                <w:color w:val="000000"/>
                <w:sz w:val="30"/>
                <w:szCs w:val="30"/>
              </w:rPr>
            </w:pPr>
            <w:r>
              <w:rPr>
                <w:rFonts w:hint="eastAsia" w:eastAsia="Times New Roman"/>
                <w:sz w:val="28"/>
                <w:u w:val="single"/>
              </w:rPr>
              <w:t>JC1Z2600338</w:t>
            </w:r>
            <w:r>
              <w:rPr>
                <w:rFonts w:hint="eastAsia" w:ascii="Times New Roman" w:eastAsia="宋体"/>
                <w:sz w:val="28"/>
                <w:u w:val="single"/>
                <w:lang w:val="en-US" w:eastAsia="zh-CN"/>
              </w:rPr>
              <w:t xml:space="preserve"> </w:t>
            </w:r>
          </w:p>
        </w:tc>
      </w:tr>
      <w:tr w14:paraId="55A3CFB4">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0F70A38A">
            <w:pPr>
              <w:keepNext w:val="0"/>
              <w:keepLines w:val="0"/>
              <w:pageBreakBefore w:val="0"/>
              <w:suppressLineNumbers w:val="0"/>
              <w:kinsoku/>
              <w:overflowPunct/>
              <w:autoSpaceDE/>
              <w:bidi w:val="0"/>
              <w:spacing w:before="0" w:beforeAutospacing="0" w:after="0" w:afterAutospacing="0" w:line="440" w:lineRule="exact"/>
              <w:ind w:left="0" w:right="0"/>
              <w:jc w:val="right"/>
              <w:rPr>
                <w:rFonts w:hint="default" w:ascii="宋体" w:hAnsi="宋体" w:cs="宋体"/>
                <w:color w:val="000000"/>
                <w:sz w:val="30"/>
                <w:szCs w:val="30"/>
              </w:rPr>
            </w:pPr>
            <w:r>
              <w:rPr>
                <w:rFonts w:hint="default"/>
                <w:color w:val="000000"/>
                <w:sz w:val="30"/>
                <w:szCs w:val="30"/>
              </w:rPr>
              <w:t>项目名称：</w:t>
            </w:r>
          </w:p>
        </w:tc>
        <w:tc>
          <w:tcPr>
            <w:tcW w:w="5216" w:type="dxa"/>
            <w:noWrap w:val="0"/>
            <w:vAlign w:val="center"/>
          </w:tcPr>
          <w:p w14:paraId="06411B87">
            <w:pPr>
              <w:keepNext w:val="0"/>
              <w:keepLines w:val="0"/>
              <w:pageBreakBefore w:val="0"/>
              <w:suppressLineNumbers w:val="0"/>
              <w:kinsoku/>
              <w:overflowPunct/>
              <w:autoSpaceDE/>
              <w:bidi w:val="0"/>
              <w:spacing w:before="0" w:beforeAutospacing="0" w:after="0" w:afterAutospacing="0" w:line="440" w:lineRule="exact"/>
              <w:ind w:left="0" w:right="0"/>
              <w:rPr>
                <w:rFonts w:hint="eastAsia" w:ascii="宋体" w:hAnsi="宋体" w:eastAsia="宋体" w:cs="宋体"/>
                <w:color w:val="000000"/>
                <w:sz w:val="30"/>
                <w:szCs w:val="30"/>
                <w:lang w:eastAsia="zh-CN"/>
              </w:rPr>
            </w:pPr>
            <w:r>
              <w:rPr>
                <w:rFonts w:hint="eastAsia" w:ascii="宋体" w:hAnsi="宋体" w:cs="宋体"/>
                <w:color w:val="000000"/>
                <w:sz w:val="30"/>
                <w:szCs w:val="30"/>
                <w:lang w:eastAsia="zh-CN"/>
              </w:rPr>
              <w:t>公明街道下村社区第三工业区27号A栋厂房、28号厂房、28号F栋宿舍物业租赁单一来源项目</w:t>
            </w:r>
          </w:p>
        </w:tc>
      </w:tr>
      <w:tr w14:paraId="0D641AF4">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1ECAE96D">
            <w:pPr>
              <w:keepNext w:val="0"/>
              <w:keepLines w:val="0"/>
              <w:pageBreakBefore w:val="0"/>
              <w:suppressLineNumbers w:val="0"/>
              <w:kinsoku/>
              <w:overflowPunct/>
              <w:autoSpaceDE/>
              <w:bidi w:val="0"/>
              <w:spacing w:before="0" w:beforeAutospacing="0" w:after="0" w:afterAutospacing="0" w:line="440" w:lineRule="exact"/>
              <w:ind w:left="0" w:right="0"/>
              <w:jc w:val="right"/>
              <w:rPr>
                <w:rFonts w:hint="default" w:ascii="宋体" w:hAnsi="宋体" w:cs="宋体"/>
                <w:color w:val="000000"/>
                <w:sz w:val="30"/>
                <w:szCs w:val="30"/>
              </w:rPr>
            </w:pPr>
            <w:r>
              <w:rPr>
                <w:rFonts w:hint="default"/>
                <w:color w:val="000000"/>
                <w:sz w:val="30"/>
                <w:szCs w:val="30"/>
              </w:rPr>
              <w:t>项目类型：</w:t>
            </w:r>
          </w:p>
        </w:tc>
        <w:tc>
          <w:tcPr>
            <w:tcW w:w="5216" w:type="dxa"/>
            <w:noWrap w:val="0"/>
            <w:vAlign w:val="center"/>
          </w:tcPr>
          <w:p w14:paraId="1283A48C">
            <w:pPr>
              <w:keepNext w:val="0"/>
              <w:keepLines w:val="0"/>
              <w:pageBreakBefore w:val="0"/>
              <w:suppressLineNumbers w:val="0"/>
              <w:kinsoku/>
              <w:overflowPunct/>
              <w:autoSpaceDE/>
              <w:bidi w:val="0"/>
              <w:spacing w:before="0" w:beforeAutospacing="0" w:after="0" w:afterAutospacing="0" w:line="440" w:lineRule="exact"/>
              <w:ind w:left="0" w:right="0"/>
              <w:rPr>
                <w:rFonts w:hint="default"/>
                <w:color w:val="000000"/>
                <w:sz w:val="30"/>
                <w:szCs w:val="30"/>
              </w:rPr>
            </w:pPr>
            <w:r>
              <w:rPr>
                <w:rFonts w:hint="eastAsia"/>
                <w:sz w:val="30"/>
                <w:szCs w:val="30"/>
              </w:rPr>
              <w:t>集体资产</w:t>
            </w:r>
            <w:r>
              <w:rPr>
                <w:rFonts w:hint="eastAsia"/>
                <w:sz w:val="30"/>
                <w:szCs w:val="30"/>
                <w:lang w:eastAsia="zh-CN"/>
              </w:rPr>
              <w:t>租赁</w:t>
            </w:r>
          </w:p>
        </w:tc>
      </w:tr>
      <w:tr w14:paraId="03BE5D7F">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7BC40438">
            <w:pPr>
              <w:keepNext w:val="0"/>
              <w:keepLines w:val="0"/>
              <w:pageBreakBefore w:val="0"/>
              <w:suppressLineNumbers w:val="0"/>
              <w:kinsoku/>
              <w:overflowPunct/>
              <w:autoSpaceDE/>
              <w:bidi w:val="0"/>
              <w:spacing w:before="0" w:beforeAutospacing="0" w:after="0" w:afterAutospacing="0" w:line="440" w:lineRule="exact"/>
              <w:ind w:left="0" w:right="0"/>
              <w:jc w:val="right"/>
              <w:rPr>
                <w:rFonts w:hint="default" w:ascii="宋体" w:hAnsi="宋体" w:cs="宋体"/>
                <w:color w:val="000000"/>
                <w:sz w:val="30"/>
                <w:szCs w:val="30"/>
              </w:rPr>
            </w:pPr>
            <w:r>
              <w:rPr>
                <w:rFonts w:hint="eastAsia"/>
                <w:color w:val="000000"/>
                <w:sz w:val="30"/>
                <w:szCs w:val="30"/>
              </w:rPr>
              <w:t>交易</w:t>
            </w:r>
            <w:r>
              <w:rPr>
                <w:rFonts w:hint="default"/>
                <w:color w:val="000000"/>
                <w:sz w:val="30"/>
                <w:szCs w:val="30"/>
              </w:rPr>
              <w:t>方式：</w:t>
            </w:r>
          </w:p>
        </w:tc>
        <w:tc>
          <w:tcPr>
            <w:tcW w:w="5216" w:type="dxa"/>
            <w:noWrap w:val="0"/>
            <w:vAlign w:val="center"/>
          </w:tcPr>
          <w:p w14:paraId="2E286EA3">
            <w:pPr>
              <w:keepNext w:val="0"/>
              <w:keepLines w:val="0"/>
              <w:pageBreakBefore w:val="0"/>
              <w:suppressLineNumbers w:val="0"/>
              <w:kinsoku/>
              <w:overflowPunct/>
              <w:autoSpaceDE/>
              <w:bidi w:val="0"/>
              <w:spacing w:before="0" w:beforeAutospacing="0" w:after="0" w:afterAutospacing="0" w:line="440" w:lineRule="exact"/>
              <w:ind w:left="0" w:right="0"/>
              <w:rPr>
                <w:rFonts w:hint="default" w:ascii="宋体" w:hAnsi="宋体" w:eastAsia="宋体" w:cs="宋体"/>
                <w:color w:val="000000"/>
                <w:sz w:val="30"/>
                <w:szCs w:val="30"/>
                <w:lang w:val="en-US" w:eastAsia="zh-CN"/>
              </w:rPr>
            </w:pPr>
            <w:r>
              <w:rPr>
                <w:rFonts w:hint="eastAsia"/>
                <w:color w:val="000000"/>
                <w:sz w:val="30"/>
                <w:szCs w:val="30"/>
                <w:lang w:eastAsia="zh-CN"/>
              </w:rPr>
              <w:t>单一来源</w:t>
            </w:r>
            <w:r>
              <w:rPr>
                <w:rFonts w:hint="eastAsia"/>
                <w:color w:val="000000"/>
                <w:sz w:val="30"/>
                <w:szCs w:val="30"/>
                <w:lang w:val="en-US" w:eastAsia="zh-CN"/>
              </w:rPr>
              <w:t>谈判</w:t>
            </w:r>
          </w:p>
        </w:tc>
      </w:tr>
      <w:tr w14:paraId="68FA4FF3">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4D097044">
            <w:pPr>
              <w:keepNext w:val="0"/>
              <w:keepLines w:val="0"/>
              <w:pageBreakBefore w:val="0"/>
              <w:suppressLineNumbers w:val="0"/>
              <w:kinsoku/>
              <w:overflowPunct/>
              <w:autoSpaceDE/>
              <w:bidi w:val="0"/>
              <w:spacing w:before="0" w:beforeAutospacing="0" w:after="0" w:afterAutospacing="0" w:line="440" w:lineRule="exact"/>
              <w:ind w:left="0" w:right="0"/>
              <w:jc w:val="right"/>
              <w:rPr>
                <w:rFonts w:hint="default" w:ascii="宋体" w:hAnsi="宋体" w:cs="宋体"/>
                <w:color w:val="000000"/>
                <w:sz w:val="30"/>
                <w:szCs w:val="30"/>
              </w:rPr>
            </w:pPr>
            <w:r>
              <w:rPr>
                <w:rFonts w:hint="default"/>
                <w:color w:val="000000"/>
                <w:sz w:val="30"/>
                <w:szCs w:val="30"/>
              </w:rPr>
              <w:t>货币类型：</w:t>
            </w:r>
          </w:p>
        </w:tc>
        <w:tc>
          <w:tcPr>
            <w:tcW w:w="5216" w:type="dxa"/>
            <w:noWrap w:val="0"/>
            <w:vAlign w:val="center"/>
          </w:tcPr>
          <w:p w14:paraId="10170E23">
            <w:pPr>
              <w:keepNext w:val="0"/>
              <w:keepLines w:val="0"/>
              <w:pageBreakBefore w:val="0"/>
              <w:suppressLineNumbers w:val="0"/>
              <w:kinsoku/>
              <w:overflowPunct/>
              <w:autoSpaceDE/>
              <w:bidi w:val="0"/>
              <w:spacing w:before="0" w:beforeAutospacing="0" w:after="0" w:afterAutospacing="0" w:line="440" w:lineRule="exact"/>
              <w:ind w:left="0" w:right="0"/>
              <w:rPr>
                <w:rFonts w:hint="default" w:ascii="宋体" w:hAnsi="宋体" w:cs="宋体"/>
                <w:color w:val="000000"/>
                <w:sz w:val="30"/>
                <w:szCs w:val="30"/>
              </w:rPr>
            </w:pPr>
            <w:r>
              <w:rPr>
                <w:rFonts w:hint="default"/>
                <w:color w:val="000000"/>
                <w:sz w:val="30"/>
                <w:szCs w:val="30"/>
              </w:rPr>
              <w:t>人民币</w:t>
            </w:r>
          </w:p>
        </w:tc>
      </w:tr>
      <w:tr w14:paraId="5901C496">
        <w:tblPrEx>
          <w:tblCellMar>
            <w:top w:w="45" w:type="dxa"/>
            <w:left w:w="45" w:type="dxa"/>
            <w:bottom w:w="45" w:type="dxa"/>
            <w:right w:w="45" w:type="dxa"/>
          </w:tblCellMar>
        </w:tblPrEx>
        <w:trPr>
          <w:trHeight w:val="737" w:hRule="atLeast"/>
          <w:tblCellSpacing w:w="0" w:type="dxa"/>
          <w:jc w:val="center"/>
        </w:trPr>
        <w:tc>
          <w:tcPr>
            <w:tcW w:w="2722" w:type="dxa"/>
            <w:noWrap w:val="0"/>
            <w:vAlign w:val="center"/>
          </w:tcPr>
          <w:p w14:paraId="71821BBC">
            <w:pPr>
              <w:keepNext w:val="0"/>
              <w:keepLines w:val="0"/>
              <w:pageBreakBefore w:val="0"/>
              <w:suppressLineNumbers w:val="0"/>
              <w:kinsoku/>
              <w:overflowPunct/>
              <w:autoSpaceDE/>
              <w:bidi w:val="0"/>
              <w:spacing w:before="0" w:beforeAutospacing="0" w:after="0" w:afterAutospacing="0" w:line="440" w:lineRule="exact"/>
              <w:ind w:left="0" w:right="0"/>
              <w:jc w:val="right"/>
              <w:rPr>
                <w:rFonts w:hint="default" w:ascii="宋体" w:hAnsi="宋体" w:cs="宋体"/>
                <w:color w:val="000000"/>
                <w:sz w:val="30"/>
                <w:szCs w:val="30"/>
              </w:rPr>
            </w:pPr>
            <w:r>
              <w:rPr>
                <w:rFonts w:hint="default"/>
                <w:color w:val="000000"/>
                <w:sz w:val="30"/>
                <w:szCs w:val="30"/>
              </w:rPr>
              <w:t>评</w:t>
            </w:r>
            <w:r>
              <w:rPr>
                <w:rFonts w:hint="eastAsia"/>
                <w:color w:val="000000"/>
                <w:sz w:val="30"/>
                <w:szCs w:val="30"/>
                <w:lang w:eastAsia="zh-CN"/>
              </w:rPr>
              <w:t>审</w:t>
            </w:r>
            <w:r>
              <w:rPr>
                <w:rFonts w:hint="default"/>
                <w:color w:val="000000"/>
                <w:sz w:val="30"/>
                <w:szCs w:val="30"/>
              </w:rPr>
              <w:t>方法：</w:t>
            </w:r>
          </w:p>
        </w:tc>
        <w:tc>
          <w:tcPr>
            <w:tcW w:w="5216" w:type="dxa"/>
            <w:noWrap w:val="0"/>
            <w:vAlign w:val="center"/>
          </w:tcPr>
          <w:p w14:paraId="363AACC7">
            <w:pPr>
              <w:keepNext w:val="0"/>
              <w:keepLines w:val="0"/>
              <w:pageBreakBefore w:val="0"/>
              <w:suppressLineNumbers w:val="0"/>
              <w:kinsoku/>
              <w:overflowPunct/>
              <w:autoSpaceDE/>
              <w:bidi w:val="0"/>
              <w:spacing w:before="0" w:beforeAutospacing="0" w:after="0" w:afterAutospacing="0" w:line="440" w:lineRule="exact"/>
              <w:ind w:left="0" w:right="0"/>
              <w:rPr>
                <w:rFonts w:hint="eastAsia" w:eastAsia="宋体"/>
                <w:color w:val="000000"/>
                <w:sz w:val="30"/>
                <w:szCs w:val="30"/>
                <w:lang w:eastAsia="zh-CN"/>
              </w:rPr>
            </w:pPr>
            <w:r>
              <w:rPr>
                <w:rFonts w:hint="eastAsia" w:ascii="宋体" w:hAnsi="宋体" w:cs="宋体"/>
                <w:sz w:val="30"/>
                <w:szCs w:val="30"/>
                <w:lang w:val="en-US" w:eastAsia="zh-CN"/>
              </w:rPr>
              <w:t>/</w:t>
            </w:r>
          </w:p>
        </w:tc>
      </w:tr>
    </w:tbl>
    <w:p w14:paraId="7FC2E224">
      <w:pPr>
        <w:pStyle w:val="2"/>
        <w:pageBreakBefore w:val="0"/>
        <w:kinsoku/>
        <w:overflowPunct/>
        <w:autoSpaceDE/>
        <w:bidi w:val="0"/>
        <w:spacing w:line="440" w:lineRule="exact"/>
        <w:outlineLvl w:val="9"/>
        <w:rPr>
          <w:rFonts w:hint="eastAsia" w:eastAsia="宋体"/>
          <w:sz w:val="4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14:paraId="298F9EEC">
      <w:pPr>
        <w:pageBreakBefore w:val="0"/>
        <w:kinsoku/>
        <w:overflowPunct/>
        <w:autoSpaceDE/>
        <w:bidi w:val="0"/>
        <w:spacing w:line="440" w:lineRule="exact"/>
        <w:rPr>
          <w:rFonts w:hint="eastAsia" w:ascii="Times New Roman" w:hAnsi="Times New Roman" w:eastAsia="宋体" w:cs="Times New Roman"/>
          <w:b/>
          <w:bCs/>
          <w:color w:val="000000" w:themeColor="text1"/>
          <w:kern w:val="44"/>
          <w:sz w:val="44"/>
          <w:szCs w:val="44"/>
          <w:lang w:val="en-US" w:eastAsia="zh-CN" w:bidi="ar-SA"/>
          <w14:textFill>
            <w14:solidFill>
              <w14:schemeClr w14:val="tx1"/>
            </w14:solidFill>
          </w14:textFill>
        </w:rPr>
      </w:pPr>
      <w:bookmarkStart w:id="6" w:name="_Toc14509"/>
      <w:bookmarkStart w:id="7" w:name="_Toc26163"/>
      <w:bookmarkStart w:id="8" w:name="_Toc22571"/>
      <w:bookmarkStart w:id="9" w:name="_Toc14304"/>
      <w:bookmarkStart w:id="10" w:name="_Toc26755"/>
      <w:bookmarkStart w:id="11" w:name="_Toc24784"/>
      <w:bookmarkStart w:id="12" w:name="_Toc1515"/>
      <w:bookmarkStart w:id="13" w:name="_Toc11994"/>
    </w:p>
    <w:p w14:paraId="031D2C1C">
      <w:pPr>
        <w:pageBreakBefore w:val="0"/>
        <w:kinsoku/>
        <w:overflowPunct/>
        <w:autoSpaceDE/>
        <w:bidi w:val="0"/>
        <w:spacing w:before="0" w:beforeLines="0" w:after="0" w:afterLines="0" w:line="440" w:lineRule="exact"/>
        <w:ind w:left="0" w:leftChars="0" w:right="0" w:rightChars="0" w:firstLine="0" w:firstLineChars="0"/>
        <w:jc w:val="center"/>
        <w:rPr>
          <w:rFonts w:hint="eastAsia"/>
          <w:b/>
          <w:bCs/>
          <w:kern w:val="44"/>
          <w:sz w:val="44"/>
          <w:szCs w:val="44"/>
        </w:rPr>
      </w:pPr>
      <w:r>
        <w:rPr>
          <w:rFonts w:hint="eastAsia" w:ascii="Times New Roman" w:hAnsi="Times New Roman" w:eastAsia="宋体"/>
          <w:b/>
          <w:bCs/>
          <w:kern w:val="44"/>
          <w:sz w:val="44"/>
          <w:szCs w:val="44"/>
        </w:rPr>
        <w:t>目</w:t>
      </w:r>
      <w:r>
        <w:rPr>
          <w:rFonts w:hint="eastAsia"/>
          <w:b/>
          <w:bCs/>
          <w:kern w:val="44"/>
          <w:sz w:val="44"/>
          <w:szCs w:val="44"/>
          <w:lang w:val="en-US" w:eastAsia="zh-CN"/>
        </w:rPr>
        <w:t xml:space="preserve"> </w:t>
      </w:r>
      <w:r>
        <w:rPr>
          <w:rFonts w:hint="eastAsia" w:ascii="Times New Roman" w:hAnsi="Times New Roman" w:eastAsia="宋体"/>
          <w:b/>
          <w:bCs/>
          <w:kern w:val="44"/>
          <w:sz w:val="44"/>
          <w:szCs w:val="44"/>
        </w:rPr>
        <w:t>录</w:t>
      </w:r>
    </w:p>
    <w:p w14:paraId="358A8EBC">
      <w:pPr>
        <w:pStyle w:val="26"/>
        <w:tabs>
          <w:tab w:val="right" w:leader="dot" w:pos="8306"/>
        </w:tabs>
      </w:pPr>
      <w:r>
        <w:fldChar w:fldCharType="begin"/>
      </w:r>
      <w:r>
        <w:instrText xml:space="preserve">TOC \o "1-1" \h \u </w:instrText>
      </w:r>
      <w:r>
        <w:fldChar w:fldCharType="separate"/>
      </w:r>
      <w:r>
        <w:fldChar w:fldCharType="begin"/>
      </w:r>
      <w:r>
        <w:instrText xml:space="preserve"> HYPERLINK \l _Toc1772 </w:instrText>
      </w:r>
      <w:r>
        <w:fldChar w:fldCharType="separate"/>
      </w:r>
      <w:r>
        <w:rPr>
          <w:rFonts w:hint="eastAsia"/>
          <w:lang w:val="en-US" w:eastAsia="zh-CN"/>
        </w:rPr>
        <w:t>单一来源</w:t>
      </w:r>
      <w:r>
        <w:rPr>
          <w:rFonts w:hint="eastAsia"/>
          <w:lang w:eastAsia="zh-CN"/>
        </w:rPr>
        <w:t>谈判文件</w:t>
      </w:r>
      <w:r>
        <w:rPr>
          <w:rFonts w:hint="eastAsia" w:eastAsia="宋体"/>
        </w:rPr>
        <w:t>信息</w:t>
      </w:r>
      <w:r>
        <w:tab/>
      </w:r>
      <w:r>
        <w:fldChar w:fldCharType="begin"/>
      </w:r>
      <w:r>
        <w:instrText xml:space="preserve"> PAGEREF _Toc1772 \h </w:instrText>
      </w:r>
      <w:r>
        <w:fldChar w:fldCharType="separate"/>
      </w:r>
      <w:r>
        <w:t>2</w:t>
      </w:r>
      <w:r>
        <w:fldChar w:fldCharType="end"/>
      </w:r>
      <w:r>
        <w:fldChar w:fldCharType="end"/>
      </w:r>
    </w:p>
    <w:p w14:paraId="39596686">
      <w:pPr>
        <w:pStyle w:val="26"/>
        <w:tabs>
          <w:tab w:val="right" w:leader="dot" w:pos="8306"/>
        </w:tabs>
      </w:pPr>
      <w:r>
        <w:fldChar w:fldCharType="begin"/>
      </w:r>
      <w:r>
        <w:instrText xml:space="preserve"> HYPERLINK \l _Toc10461 </w:instrText>
      </w:r>
      <w:r>
        <w:fldChar w:fldCharType="separate"/>
      </w:r>
      <w:r>
        <w:rPr>
          <w:rFonts w:hint="eastAsia" w:ascii="宋体" w:hAnsi="宋体" w:cs="宋体"/>
          <w:bCs/>
          <w:szCs w:val="36"/>
          <w:highlight w:val="none"/>
        </w:rPr>
        <w:t>“</w:t>
      </w:r>
      <w:r>
        <w:rPr>
          <w:rFonts w:hint="eastAsia" w:ascii="宋体" w:hAnsi="宋体" w:cs="宋体"/>
          <w:bCs/>
          <w:szCs w:val="36"/>
          <w:highlight w:val="none"/>
          <w:lang w:val="en-US" w:eastAsia="zh-CN"/>
        </w:rPr>
        <w:t>集体企业要素平台</w:t>
      </w:r>
      <w:r>
        <w:rPr>
          <w:rFonts w:hint="eastAsia" w:ascii="宋体" w:hAnsi="宋体" w:cs="宋体"/>
          <w:bCs/>
          <w:szCs w:val="36"/>
          <w:highlight w:val="none"/>
        </w:rPr>
        <w:t>”相关说明</w:t>
      </w:r>
      <w:r>
        <w:tab/>
      </w:r>
      <w:r>
        <w:fldChar w:fldCharType="begin"/>
      </w:r>
      <w:r>
        <w:instrText xml:space="preserve"> PAGEREF _Toc10461 \h </w:instrText>
      </w:r>
      <w:r>
        <w:fldChar w:fldCharType="separate"/>
      </w:r>
      <w:r>
        <w:t>4</w:t>
      </w:r>
      <w:r>
        <w:fldChar w:fldCharType="end"/>
      </w:r>
      <w:r>
        <w:fldChar w:fldCharType="end"/>
      </w:r>
    </w:p>
    <w:p w14:paraId="7B0E19A5">
      <w:pPr>
        <w:pStyle w:val="26"/>
        <w:tabs>
          <w:tab w:val="right" w:leader="dot" w:pos="8306"/>
        </w:tabs>
      </w:pPr>
      <w:r>
        <w:fldChar w:fldCharType="begin"/>
      </w:r>
      <w:r>
        <w:instrText xml:space="preserve"> HYPERLINK \l _Toc4562 </w:instrText>
      </w:r>
      <w:r>
        <w:fldChar w:fldCharType="separate"/>
      </w:r>
      <w:r>
        <w:rPr>
          <w:rFonts w:hint="eastAsia" w:ascii="黑体" w:hAnsi="黑体" w:eastAsia="黑体" w:cs="黑体"/>
          <w:szCs w:val="21"/>
          <w:lang w:val="zh-CN"/>
        </w:rPr>
        <w:t>第一册 专用条款</w:t>
      </w:r>
      <w:r>
        <w:tab/>
      </w:r>
      <w:r>
        <w:fldChar w:fldCharType="begin"/>
      </w:r>
      <w:r>
        <w:instrText xml:space="preserve"> PAGEREF _Toc4562 \h </w:instrText>
      </w:r>
      <w:r>
        <w:fldChar w:fldCharType="separate"/>
      </w:r>
      <w:r>
        <w:t>7</w:t>
      </w:r>
      <w:r>
        <w:fldChar w:fldCharType="end"/>
      </w:r>
      <w:r>
        <w:fldChar w:fldCharType="end"/>
      </w:r>
    </w:p>
    <w:p w14:paraId="6F473288">
      <w:pPr>
        <w:pStyle w:val="26"/>
        <w:tabs>
          <w:tab w:val="right" w:leader="dot" w:pos="8306"/>
        </w:tabs>
      </w:pPr>
      <w:r>
        <w:fldChar w:fldCharType="begin"/>
      </w:r>
      <w:r>
        <w:instrText xml:space="preserve"> HYPERLINK \l _Toc22518 </w:instrText>
      </w:r>
      <w:r>
        <w:fldChar w:fldCharType="separate"/>
      </w:r>
      <w:r>
        <w:rPr>
          <w:rFonts w:hint="eastAsia" w:ascii="黑体" w:hAnsi="黑体" w:eastAsia="黑体"/>
          <w:bCs w:val="0"/>
          <w:highlight w:val="none"/>
        </w:rPr>
        <w:t xml:space="preserve">第一章 </w:t>
      </w:r>
      <w:r>
        <w:rPr>
          <w:rFonts w:hint="eastAsia" w:ascii="黑体" w:hAnsi="黑体" w:eastAsia="黑体"/>
          <w:bCs w:val="0"/>
          <w:highlight w:val="none"/>
          <w:lang w:val="en-US" w:eastAsia="zh-CN"/>
        </w:rPr>
        <w:t>单一来源谈判邀请书</w:t>
      </w:r>
      <w:r>
        <w:tab/>
      </w:r>
      <w:r>
        <w:fldChar w:fldCharType="begin"/>
      </w:r>
      <w:r>
        <w:instrText xml:space="preserve"> PAGEREF _Toc22518 \h </w:instrText>
      </w:r>
      <w:r>
        <w:fldChar w:fldCharType="separate"/>
      </w:r>
      <w:r>
        <w:t>7</w:t>
      </w:r>
      <w:r>
        <w:fldChar w:fldCharType="end"/>
      </w:r>
      <w:r>
        <w:fldChar w:fldCharType="end"/>
      </w:r>
    </w:p>
    <w:p w14:paraId="75C7BBD1">
      <w:pPr>
        <w:pStyle w:val="26"/>
        <w:tabs>
          <w:tab w:val="right" w:leader="dot" w:pos="8306"/>
        </w:tabs>
      </w:pPr>
      <w:r>
        <w:fldChar w:fldCharType="begin"/>
      </w:r>
      <w:r>
        <w:instrText xml:space="preserve"> HYPERLINK \l _Toc3807 </w:instrText>
      </w:r>
      <w:r>
        <w:fldChar w:fldCharType="separate"/>
      </w:r>
      <w:r>
        <w:rPr>
          <w:rFonts w:hint="eastAsia" w:ascii="黑体" w:hAnsi="黑体" w:eastAsia="黑体" w:cs="黑体"/>
          <w:szCs w:val="32"/>
        </w:rPr>
        <w:t>第二章 项目需求</w:t>
      </w:r>
      <w:r>
        <w:tab/>
      </w:r>
      <w:r>
        <w:fldChar w:fldCharType="begin"/>
      </w:r>
      <w:r>
        <w:instrText xml:space="preserve"> PAGEREF _Toc3807 \h </w:instrText>
      </w:r>
      <w:r>
        <w:fldChar w:fldCharType="separate"/>
      </w:r>
      <w:r>
        <w:t>14</w:t>
      </w:r>
      <w:r>
        <w:fldChar w:fldCharType="end"/>
      </w:r>
      <w:r>
        <w:fldChar w:fldCharType="end"/>
      </w:r>
    </w:p>
    <w:p w14:paraId="7EFBED5A">
      <w:pPr>
        <w:pStyle w:val="26"/>
        <w:tabs>
          <w:tab w:val="right" w:leader="dot" w:pos="8306"/>
        </w:tabs>
      </w:pPr>
      <w:r>
        <w:fldChar w:fldCharType="begin"/>
      </w:r>
      <w:r>
        <w:instrText xml:space="preserve"> HYPERLINK \l _Toc14421 </w:instrText>
      </w:r>
      <w:r>
        <w:fldChar w:fldCharType="separate"/>
      </w:r>
      <w:r>
        <w:rPr>
          <w:rFonts w:hint="eastAsia" w:ascii="黑体" w:hAnsi="黑体" w:eastAsia="黑体"/>
          <w:bCs w:val="0"/>
          <w:highlight w:val="none"/>
        </w:rPr>
        <w:t>第三章 评</w:t>
      </w:r>
      <w:r>
        <w:rPr>
          <w:rFonts w:hint="eastAsia" w:ascii="黑体" w:hAnsi="黑体" w:eastAsia="黑体"/>
          <w:bCs w:val="0"/>
          <w:highlight w:val="none"/>
          <w:lang w:val="en-US" w:eastAsia="zh-CN"/>
        </w:rPr>
        <w:t>审</w:t>
      </w:r>
      <w:r>
        <w:rPr>
          <w:rFonts w:hint="eastAsia" w:ascii="黑体" w:hAnsi="黑体" w:eastAsia="黑体"/>
          <w:bCs w:val="0"/>
          <w:highlight w:val="none"/>
        </w:rPr>
        <w:t>办法</w:t>
      </w:r>
      <w:r>
        <w:tab/>
      </w:r>
      <w:r>
        <w:fldChar w:fldCharType="begin"/>
      </w:r>
      <w:r>
        <w:instrText xml:space="preserve"> PAGEREF _Toc14421 \h </w:instrText>
      </w:r>
      <w:r>
        <w:fldChar w:fldCharType="separate"/>
      </w:r>
      <w:r>
        <w:t>19</w:t>
      </w:r>
      <w:r>
        <w:fldChar w:fldCharType="end"/>
      </w:r>
      <w:r>
        <w:fldChar w:fldCharType="end"/>
      </w:r>
    </w:p>
    <w:p w14:paraId="3FFDD62B">
      <w:pPr>
        <w:pStyle w:val="26"/>
        <w:tabs>
          <w:tab w:val="right" w:leader="dot" w:pos="8306"/>
        </w:tabs>
      </w:pPr>
      <w:r>
        <w:fldChar w:fldCharType="begin"/>
      </w:r>
      <w:r>
        <w:instrText xml:space="preserve"> HYPERLINK \l _Toc21199 </w:instrText>
      </w:r>
      <w:r>
        <w:fldChar w:fldCharType="separate"/>
      </w:r>
      <w:r>
        <w:rPr>
          <w:rFonts w:hint="eastAsia" w:ascii="黑体" w:hAnsi="黑体" w:eastAsia="黑体" w:cs="黑体"/>
          <w:szCs w:val="32"/>
          <w:lang w:val="en-US" w:eastAsia="zh-CN"/>
        </w:rPr>
        <w:t xml:space="preserve">第四章 </w:t>
      </w:r>
      <w:r>
        <w:rPr>
          <w:rFonts w:hint="eastAsia" w:ascii="黑体" w:hAnsi="黑体" w:eastAsia="黑体" w:cs="黑体"/>
          <w:szCs w:val="32"/>
        </w:rPr>
        <w:t>单一来源谈判应答文件格式</w:t>
      </w:r>
      <w:r>
        <w:tab/>
      </w:r>
      <w:r>
        <w:fldChar w:fldCharType="begin"/>
      </w:r>
      <w:r>
        <w:instrText xml:space="preserve"> PAGEREF _Toc21199 \h </w:instrText>
      </w:r>
      <w:r>
        <w:fldChar w:fldCharType="separate"/>
      </w:r>
      <w:r>
        <w:t>25</w:t>
      </w:r>
      <w:r>
        <w:fldChar w:fldCharType="end"/>
      </w:r>
      <w:r>
        <w:fldChar w:fldCharType="end"/>
      </w:r>
    </w:p>
    <w:p w14:paraId="69ACE812">
      <w:pPr>
        <w:pStyle w:val="26"/>
        <w:tabs>
          <w:tab w:val="right" w:leader="dot" w:pos="8306"/>
        </w:tabs>
      </w:pPr>
      <w:r>
        <w:fldChar w:fldCharType="begin"/>
      </w:r>
      <w:r>
        <w:instrText xml:space="preserve"> HYPERLINK \l _Toc31360 </w:instrText>
      </w:r>
      <w:r>
        <w:fldChar w:fldCharType="separate"/>
      </w:r>
      <w:r>
        <w:rPr>
          <w:rFonts w:hint="eastAsia" w:ascii="黑体" w:hAnsi="黑体" w:eastAsia="黑体" w:cs="黑体"/>
          <w:kern w:val="2"/>
          <w:szCs w:val="32"/>
        </w:rPr>
        <w:t>第五章 合同条款及格式（仅供参考）</w:t>
      </w:r>
      <w:r>
        <w:tab/>
      </w:r>
      <w:r>
        <w:fldChar w:fldCharType="begin"/>
      </w:r>
      <w:r>
        <w:instrText xml:space="preserve"> PAGEREF _Toc31360 \h </w:instrText>
      </w:r>
      <w:r>
        <w:fldChar w:fldCharType="separate"/>
      </w:r>
      <w:r>
        <w:t>42</w:t>
      </w:r>
      <w:r>
        <w:fldChar w:fldCharType="end"/>
      </w:r>
      <w:r>
        <w:fldChar w:fldCharType="end"/>
      </w:r>
    </w:p>
    <w:p w14:paraId="7A43873D">
      <w:pPr>
        <w:pStyle w:val="26"/>
        <w:tabs>
          <w:tab w:val="right" w:leader="dot" w:pos="8306"/>
        </w:tabs>
      </w:pPr>
      <w:r>
        <w:fldChar w:fldCharType="begin"/>
      </w:r>
      <w:r>
        <w:instrText xml:space="preserve"> HYPERLINK \l _Toc11010 </w:instrText>
      </w:r>
      <w:r>
        <w:fldChar w:fldCharType="separate"/>
      </w:r>
      <w:r>
        <w:rPr>
          <w:rFonts w:hint="eastAsia"/>
          <w:lang w:val="zh-CN"/>
        </w:rPr>
        <w:t>第二册 通用条款</w:t>
      </w:r>
      <w:r>
        <w:tab/>
      </w:r>
      <w:r>
        <w:fldChar w:fldCharType="begin"/>
      </w:r>
      <w:r>
        <w:instrText xml:space="preserve"> PAGEREF _Toc11010 \h </w:instrText>
      </w:r>
      <w:r>
        <w:fldChar w:fldCharType="separate"/>
      </w:r>
      <w:r>
        <w:t>52</w:t>
      </w:r>
      <w:r>
        <w:fldChar w:fldCharType="end"/>
      </w:r>
      <w:r>
        <w:fldChar w:fldCharType="end"/>
      </w:r>
    </w:p>
    <w:p w14:paraId="627F14C5">
      <w:pPr>
        <w:pStyle w:val="26"/>
        <w:tabs>
          <w:tab w:val="right" w:leader="dot" w:pos="8306"/>
        </w:tabs>
      </w:pPr>
      <w:r>
        <w:fldChar w:fldCharType="begin"/>
      </w:r>
      <w:r>
        <w:instrText xml:space="preserve"> HYPERLINK \l _Toc5697 </w:instrText>
      </w:r>
      <w:r>
        <w:fldChar w:fldCharType="separate"/>
      </w:r>
      <w:r>
        <w:rPr>
          <w:rFonts w:hint="eastAsia"/>
          <w:szCs w:val="24"/>
        </w:rPr>
        <w:t>第一章 总则</w:t>
      </w:r>
      <w:r>
        <w:tab/>
      </w:r>
      <w:r>
        <w:fldChar w:fldCharType="begin"/>
      </w:r>
      <w:r>
        <w:instrText xml:space="preserve"> PAGEREF _Toc5697 \h </w:instrText>
      </w:r>
      <w:r>
        <w:fldChar w:fldCharType="separate"/>
      </w:r>
      <w:r>
        <w:t>52</w:t>
      </w:r>
      <w:r>
        <w:fldChar w:fldCharType="end"/>
      </w:r>
      <w:r>
        <w:fldChar w:fldCharType="end"/>
      </w:r>
    </w:p>
    <w:p w14:paraId="2435DEB7">
      <w:pPr>
        <w:pStyle w:val="26"/>
        <w:tabs>
          <w:tab w:val="right" w:leader="dot" w:pos="8306"/>
        </w:tabs>
      </w:pPr>
      <w:r>
        <w:fldChar w:fldCharType="begin"/>
      </w:r>
      <w:r>
        <w:instrText xml:space="preserve"> HYPERLINK \l _Toc17070 </w:instrText>
      </w:r>
      <w:r>
        <w:fldChar w:fldCharType="separate"/>
      </w:r>
      <w:r>
        <w:rPr>
          <w:rFonts w:hint="eastAsia"/>
          <w:szCs w:val="24"/>
        </w:rPr>
        <w:t xml:space="preserve">第二章 </w:t>
      </w:r>
      <w:r>
        <w:rPr>
          <w:rFonts w:hint="eastAsia"/>
          <w:szCs w:val="24"/>
          <w:lang w:eastAsia="zh-CN"/>
        </w:rPr>
        <w:t>谈判文件</w:t>
      </w:r>
      <w:r>
        <w:tab/>
      </w:r>
      <w:r>
        <w:fldChar w:fldCharType="begin"/>
      </w:r>
      <w:r>
        <w:instrText xml:space="preserve"> PAGEREF _Toc17070 \h </w:instrText>
      </w:r>
      <w:r>
        <w:fldChar w:fldCharType="separate"/>
      </w:r>
      <w:r>
        <w:t>54</w:t>
      </w:r>
      <w:r>
        <w:fldChar w:fldCharType="end"/>
      </w:r>
      <w:r>
        <w:fldChar w:fldCharType="end"/>
      </w:r>
    </w:p>
    <w:p w14:paraId="6EEEC53B">
      <w:pPr>
        <w:pStyle w:val="26"/>
        <w:tabs>
          <w:tab w:val="right" w:leader="dot" w:pos="8306"/>
        </w:tabs>
      </w:pPr>
      <w:r>
        <w:fldChar w:fldCharType="begin"/>
      </w:r>
      <w:r>
        <w:instrText xml:space="preserve"> HYPERLINK \l _Toc9000 </w:instrText>
      </w:r>
      <w:r>
        <w:fldChar w:fldCharType="separate"/>
      </w:r>
      <w:r>
        <w:rPr>
          <w:rFonts w:hint="eastAsia"/>
          <w:szCs w:val="24"/>
        </w:rPr>
        <w:t>第</w:t>
      </w:r>
      <w:r>
        <w:rPr>
          <w:rFonts w:hint="eastAsia"/>
          <w:szCs w:val="24"/>
          <w:lang w:val="en-US" w:eastAsia="zh-CN"/>
        </w:rPr>
        <w:t>三</w:t>
      </w:r>
      <w:r>
        <w:rPr>
          <w:rFonts w:hint="eastAsia" w:cs="宋体"/>
          <w:szCs w:val="24"/>
        </w:rPr>
        <w:t>章</w:t>
      </w:r>
      <w:r>
        <w:rPr>
          <w:rFonts w:hint="eastAsia" w:cs="宋体"/>
          <w:szCs w:val="24"/>
          <w:lang w:val="en-US" w:eastAsia="zh-CN"/>
        </w:rPr>
        <w:t xml:space="preserve"> </w:t>
      </w:r>
      <w:r>
        <w:rPr>
          <w:rFonts w:hint="eastAsia" w:cs="宋体"/>
          <w:szCs w:val="24"/>
          <w:lang w:eastAsia="zh-CN"/>
        </w:rPr>
        <w:t>应答文件</w:t>
      </w:r>
      <w:r>
        <w:tab/>
      </w:r>
      <w:r>
        <w:fldChar w:fldCharType="begin"/>
      </w:r>
      <w:r>
        <w:instrText xml:space="preserve"> PAGEREF _Toc9000 \h </w:instrText>
      </w:r>
      <w:r>
        <w:fldChar w:fldCharType="separate"/>
      </w:r>
      <w:r>
        <w:t>55</w:t>
      </w:r>
      <w:r>
        <w:fldChar w:fldCharType="end"/>
      </w:r>
      <w:r>
        <w:fldChar w:fldCharType="end"/>
      </w:r>
    </w:p>
    <w:p w14:paraId="43E4D04D">
      <w:pPr>
        <w:pStyle w:val="26"/>
        <w:tabs>
          <w:tab w:val="right" w:leader="dot" w:pos="8306"/>
        </w:tabs>
      </w:pPr>
      <w:r>
        <w:fldChar w:fldCharType="begin"/>
      </w:r>
      <w:r>
        <w:instrText xml:space="preserve"> HYPERLINK \l _Toc18603 </w:instrText>
      </w:r>
      <w:r>
        <w:fldChar w:fldCharType="separate"/>
      </w:r>
      <w:r>
        <w:rPr>
          <w:rFonts w:hint="eastAsia"/>
          <w:lang w:val="en-US" w:eastAsia="zh-CN"/>
        </w:rPr>
        <w:t>第四章 谈判应答</w:t>
      </w:r>
      <w:r>
        <w:tab/>
      </w:r>
      <w:r>
        <w:fldChar w:fldCharType="begin"/>
      </w:r>
      <w:r>
        <w:instrText xml:space="preserve"> PAGEREF _Toc18603 \h </w:instrText>
      </w:r>
      <w:r>
        <w:fldChar w:fldCharType="separate"/>
      </w:r>
      <w:r>
        <w:t>58</w:t>
      </w:r>
      <w:r>
        <w:fldChar w:fldCharType="end"/>
      </w:r>
      <w:r>
        <w:fldChar w:fldCharType="end"/>
      </w:r>
    </w:p>
    <w:p w14:paraId="4E367A0B">
      <w:pPr>
        <w:pStyle w:val="26"/>
        <w:tabs>
          <w:tab w:val="right" w:leader="dot" w:pos="8306"/>
        </w:tabs>
      </w:pPr>
      <w:r>
        <w:fldChar w:fldCharType="begin"/>
      </w:r>
      <w:r>
        <w:instrText xml:space="preserve"> HYPERLINK \l _Toc23236 </w:instrText>
      </w:r>
      <w:r>
        <w:fldChar w:fldCharType="separate"/>
      </w:r>
      <w:r>
        <w:rPr>
          <w:rFonts w:hint="eastAsia"/>
          <w:szCs w:val="24"/>
        </w:rPr>
        <w:t xml:space="preserve">第五章 </w:t>
      </w:r>
      <w:r>
        <w:rPr>
          <w:rFonts w:hint="eastAsia"/>
          <w:szCs w:val="24"/>
          <w:lang w:val="en-US" w:eastAsia="zh-CN"/>
        </w:rPr>
        <w:t>开标及谈判程序</w:t>
      </w:r>
      <w:r>
        <w:tab/>
      </w:r>
      <w:r>
        <w:fldChar w:fldCharType="begin"/>
      </w:r>
      <w:r>
        <w:instrText xml:space="preserve"> PAGEREF _Toc23236 \h </w:instrText>
      </w:r>
      <w:r>
        <w:fldChar w:fldCharType="separate"/>
      </w:r>
      <w:r>
        <w:t>59</w:t>
      </w:r>
      <w:r>
        <w:fldChar w:fldCharType="end"/>
      </w:r>
      <w:r>
        <w:fldChar w:fldCharType="end"/>
      </w:r>
    </w:p>
    <w:p w14:paraId="6FF296A4">
      <w:pPr>
        <w:pStyle w:val="26"/>
        <w:tabs>
          <w:tab w:val="right" w:leader="dot" w:pos="8306"/>
        </w:tabs>
      </w:pPr>
      <w:r>
        <w:fldChar w:fldCharType="begin"/>
      </w:r>
      <w:r>
        <w:instrText xml:space="preserve"> HYPERLINK \l _Toc22080 </w:instrText>
      </w:r>
      <w:r>
        <w:fldChar w:fldCharType="separate"/>
      </w:r>
      <w:r>
        <w:rPr>
          <w:rFonts w:hint="eastAsia"/>
          <w:szCs w:val="24"/>
        </w:rPr>
        <w:t xml:space="preserve">第六章 </w:t>
      </w:r>
      <w:r>
        <w:rPr>
          <w:rFonts w:hint="eastAsia"/>
          <w:szCs w:val="24"/>
          <w:lang w:val="en-US" w:eastAsia="zh-CN"/>
        </w:rPr>
        <w:t>谈判</w:t>
      </w:r>
      <w:r>
        <w:rPr>
          <w:rFonts w:hint="eastAsia"/>
          <w:szCs w:val="24"/>
        </w:rPr>
        <w:t>评审</w:t>
      </w:r>
      <w:r>
        <w:tab/>
      </w:r>
      <w:r>
        <w:fldChar w:fldCharType="begin"/>
      </w:r>
      <w:r>
        <w:instrText xml:space="preserve"> PAGEREF _Toc22080 \h </w:instrText>
      </w:r>
      <w:r>
        <w:fldChar w:fldCharType="separate"/>
      </w:r>
      <w:r>
        <w:t>60</w:t>
      </w:r>
      <w:r>
        <w:fldChar w:fldCharType="end"/>
      </w:r>
      <w:r>
        <w:fldChar w:fldCharType="end"/>
      </w:r>
    </w:p>
    <w:p w14:paraId="725D9B6A">
      <w:pPr>
        <w:pStyle w:val="26"/>
        <w:tabs>
          <w:tab w:val="right" w:leader="dot" w:pos="8306"/>
        </w:tabs>
      </w:pPr>
      <w:r>
        <w:fldChar w:fldCharType="begin"/>
      </w:r>
      <w:r>
        <w:instrText xml:space="preserve"> HYPERLINK \l _Toc24933 </w:instrText>
      </w:r>
      <w:r>
        <w:fldChar w:fldCharType="separate"/>
      </w:r>
      <w:r>
        <w:rPr>
          <w:rFonts w:hint="eastAsia"/>
          <w:szCs w:val="24"/>
        </w:rPr>
        <w:t xml:space="preserve">第七章 </w:t>
      </w:r>
      <w:r>
        <w:rPr>
          <w:rFonts w:hint="eastAsia"/>
          <w:szCs w:val="24"/>
          <w:lang w:val="en-US" w:eastAsia="zh-CN"/>
        </w:rPr>
        <w:t>确定成交人</w:t>
      </w:r>
      <w:r>
        <w:tab/>
      </w:r>
      <w:r>
        <w:fldChar w:fldCharType="begin"/>
      </w:r>
      <w:r>
        <w:instrText xml:space="preserve"> PAGEREF _Toc24933 \h </w:instrText>
      </w:r>
      <w:r>
        <w:fldChar w:fldCharType="separate"/>
      </w:r>
      <w:r>
        <w:t>61</w:t>
      </w:r>
      <w:r>
        <w:fldChar w:fldCharType="end"/>
      </w:r>
      <w:r>
        <w:fldChar w:fldCharType="end"/>
      </w:r>
    </w:p>
    <w:p w14:paraId="040982A5">
      <w:pPr>
        <w:pStyle w:val="26"/>
        <w:tabs>
          <w:tab w:val="right" w:leader="dot" w:pos="8306"/>
        </w:tabs>
      </w:pPr>
      <w:r>
        <w:fldChar w:fldCharType="begin"/>
      </w:r>
      <w:r>
        <w:instrText xml:space="preserve"> HYPERLINK \l _Toc20061 </w:instrText>
      </w:r>
      <w:r>
        <w:fldChar w:fldCharType="separate"/>
      </w:r>
      <w:r>
        <w:rPr>
          <w:rFonts w:hint="eastAsia"/>
          <w:szCs w:val="24"/>
        </w:rPr>
        <w:t>第八章 合同签订</w:t>
      </w:r>
      <w:r>
        <w:tab/>
      </w:r>
      <w:r>
        <w:fldChar w:fldCharType="begin"/>
      </w:r>
      <w:r>
        <w:instrText xml:space="preserve"> PAGEREF _Toc20061 \h </w:instrText>
      </w:r>
      <w:r>
        <w:fldChar w:fldCharType="separate"/>
      </w:r>
      <w:r>
        <w:t>62</w:t>
      </w:r>
      <w:r>
        <w:fldChar w:fldCharType="end"/>
      </w:r>
      <w:r>
        <w:fldChar w:fldCharType="end"/>
      </w:r>
    </w:p>
    <w:p w14:paraId="48EAF28D">
      <w:pPr>
        <w:pStyle w:val="26"/>
        <w:tabs>
          <w:tab w:val="right" w:leader="dot" w:pos="8306"/>
        </w:tabs>
      </w:pPr>
      <w:r>
        <w:fldChar w:fldCharType="begin"/>
      </w:r>
      <w:r>
        <w:instrText xml:space="preserve"> HYPERLINK \l _Toc1710 </w:instrText>
      </w:r>
      <w:r>
        <w:fldChar w:fldCharType="separate"/>
      </w:r>
      <w:r>
        <w:rPr>
          <w:rFonts w:hint="eastAsia" w:ascii="Times New Roman" w:hAnsi="Times New Roman" w:eastAsia="黑体" w:cs="宋体"/>
          <w:szCs w:val="24"/>
          <w:highlight w:val="none"/>
        </w:rPr>
        <w:t>第九章</w:t>
      </w:r>
      <w:r>
        <w:rPr>
          <w:rFonts w:hint="eastAsia" w:eastAsia="黑体" w:cs="宋体"/>
          <w:szCs w:val="24"/>
          <w:highlight w:val="none"/>
          <w:lang w:val="en-US" w:eastAsia="zh-CN"/>
        </w:rPr>
        <w:t xml:space="preserve"> </w:t>
      </w:r>
      <w:r>
        <w:rPr>
          <w:rFonts w:hint="eastAsia" w:ascii="Times New Roman" w:hAnsi="Times New Roman" w:eastAsia="黑体" w:cs="宋体"/>
          <w:szCs w:val="24"/>
          <w:highlight w:val="none"/>
        </w:rPr>
        <w:t>重新</w:t>
      </w:r>
      <w:r>
        <w:rPr>
          <w:rFonts w:hint="eastAsia" w:eastAsia="黑体" w:cs="宋体"/>
          <w:szCs w:val="24"/>
          <w:highlight w:val="none"/>
          <w:lang w:val="en-US" w:eastAsia="zh-CN"/>
        </w:rPr>
        <w:t>组织交易</w:t>
      </w:r>
      <w:r>
        <w:tab/>
      </w:r>
      <w:r>
        <w:fldChar w:fldCharType="begin"/>
      </w:r>
      <w:r>
        <w:instrText xml:space="preserve"> PAGEREF _Toc1710 \h </w:instrText>
      </w:r>
      <w:r>
        <w:fldChar w:fldCharType="separate"/>
      </w:r>
      <w:r>
        <w:t>62</w:t>
      </w:r>
      <w:r>
        <w:fldChar w:fldCharType="end"/>
      </w:r>
      <w:r>
        <w:fldChar w:fldCharType="end"/>
      </w:r>
    </w:p>
    <w:p w14:paraId="701F40CB">
      <w:pPr>
        <w:pStyle w:val="26"/>
        <w:tabs>
          <w:tab w:val="right" w:leader="dot" w:pos="8306"/>
        </w:tabs>
      </w:pPr>
      <w:r>
        <w:fldChar w:fldCharType="begin"/>
      </w:r>
      <w:r>
        <w:instrText xml:space="preserve"> HYPERLINK \l _Toc8385 </w:instrText>
      </w:r>
      <w:r>
        <w:fldChar w:fldCharType="separate"/>
      </w:r>
      <w:r>
        <w:rPr>
          <w:rFonts w:hint="eastAsia"/>
          <w:szCs w:val="24"/>
        </w:rPr>
        <w:t>第十章 纪律和监督</w:t>
      </w:r>
      <w:r>
        <w:tab/>
      </w:r>
      <w:r>
        <w:fldChar w:fldCharType="begin"/>
      </w:r>
      <w:r>
        <w:instrText xml:space="preserve"> PAGEREF _Toc8385 \h </w:instrText>
      </w:r>
      <w:r>
        <w:fldChar w:fldCharType="separate"/>
      </w:r>
      <w:r>
        <w:t>63</w:t>
      </w:r>
      <w:r>
        <w:fldChar w:fldCharType="end"/>
      </w:r>
      <w:r>
        <w:fldChar w:fldCharType="end"/>
      </w:r>
    </w:p>
    <w:p w14:paraId="4D0ADA47">
      <w:pPr>
        <w:pStyle w:val="26"/>
        <w:tabs>
          <w:tab w:val="right" w:leader="dot" w:pos="8306"/>
        </w:tabs>
      </w:pPr>
      <w:r>
        <w:fldChar w:fldCharType="begin"/>
      </w:r>
      <w:r>
        <w:instrText xml:space="preserve"> HYPERLINK \l _Toc1892 </w:instrText>
      </w:r>
      <w:r>
        <w:fldChar w:fldCharType="separate"/>
      </w:r>
      <w:r>
        <w:rPr>
          <w:rFonts w:hint="eastAsia"/>
          <w:szCs w:val="24"/>
          <w:highlight w:val="none"/>
          <w:lang w:val="en-US" w:eastAsia="zh-CN"/>
        </w:rPr>
        <w:t xml:space="preserve">第十一章 </w:t>
      </w:r>
      <w:r>
        <w:rPr>
          <w:rFonts w:hint="eastAsia"/>
          <w:szCs w:val="24"/>
          <w:highlight w:val="none"/>
        </w:rPr>
        <w:t>询问、</w:t>
      </w:r>
      <w:r>
        <w:rPr>
          <w:rFonts w:hint="eastAsia"/>
          <w:szCs w:val="24"/>
          <w:highlight w:val="none"/>
          <w:lang w:eastAsia="zh-CN"/>
        </w:rPr>
        <w:t>异议</w:t>
      </w:r>
      <w:r>
        <w:rPr>
          <w:rFonts w:hint="eastAsia"/>
          <w:szCs w:val="24"/>
          <w:highlight w:val="none"/>
        </w:rPr>
        <w:t>和投诉</w:t>
      </w:r>
      <w:r>
        <w:tab/>
      </w:r>
      <w:r>
        <w:fldChar w:fldCharType="begin"/>
      </w:r>
      <w:r>
        <w:instrText xml:space="preserve"> PAGEREF _Toc1892 \h </w:instrText>
      </w:r>
      <w:r>
        <w:fldChar w:fldCharType="separate"/>
      </w:r>
      <w:r>
        <w:t>63</w:t>
      </w:r>
      <w:r>
        <w:fldChar w:fldCharType="end"/>
      </w:r>
      <w:r>
        <w:fldChar w:fldCharType="end"/>
      </w:r>
    </w:p>
    <w:p w14:paraId="3FDE0116">
      <w:pPr>
        <w:pStyle w:val="26"/>
        <w:tabs>
          <w:tab w:val="right" w:leader="dot" w:pos="8306"/>
        </w:tabs>
      </w:pPr>
      <w:r>
        <w:fldChar w:fldCharType="begin"/>
      </w:r>
      <w:r>
        <w:instrText xml:space="preserve"> HYPERLINK \l _Toc31512 </w:instrText>
      </w:r>
      <w:r>
        <w:fldChar w:fldCharType="separate"/>
      </w:r>
      <w:r>
        <w:rPr>
          <w:rFonts w:hint="eastAsia"/>
          <w:szCs w:val="24"/>
        </w:rPr>
        <w:t>第十二章 程序适用</w:t>
      </w:r>
      <w:r>
        <w:tab/>
      </w:r>
      <w:r>
        <w:fldChar w:fldCharType="begin"/>
      </w:r>
      <w:r>
        <w:instrText xml:space="preserve"> PAGEREF _Toc31512 \h </w:instrText>
      </w:r>
      <w:r>
        <w:fldChar w:fldCharType="separate"/>
      </w:r>
      <w:r>
        <w:t>65</w:t>
      </w:r>
      <w:r>
        <w:fldChar w:fldCharType="end"/>
      </w:r>
      <w:r>
        <w:fldChar w:fldCharType="end"/>
      </w:r>
    </w:p>
    <w:p w14:paraId="2B35B756">
      <w:pPr>
        <w:pStyle w:val="26"/>
        <w:tabs>
          <w:tab w:val="right" w:leader="dot" w:pos="8306"/>
        </w:tabs>
      </w:pPr>
      <w:r>
        <w:fldChar w:fldCharType="begin"/>
      </w:r>
      <w:r>
        <w:instrText xml:space="preserve"> HYPERLINK \l _Toc5781 </w:instrText>
      </w:r>
      <w:r>
        <w:fldChar w:fldCharType="separate"/>
      </w:r>
      <w:r>
        <w:rPr>
          <w:rFonts w:hint="eastAsia" w:cs="宋体"/>
          <w:szCs w:val="24"/>
        </w:rPr>
        <w:t>第十</w:t>
      </w:r>
      <w:r>
        <w:rPr>
          <w:rFonts w:hint="eastAsia"/>
          <w:szCs w:val="24"/>
          <w:lang w:val="en-US" w:eastAsia="zh-CN"/>
        </w:rPr>
        <w:t>三</w:t>
      </w:r>
      <w:r>
        <w:rPr>
          <w:rFonts w:hint="eastAsia"/>
          <w:szCs w:val="24"/>
        </w:rPr>
        <w:t>章</w:t>
      </w:r>
      <w:r>
        <w:rPr>
          <w:rFonts w:hint="eastAsia" w:cs="宋体"/>
          <w:szCs w:val="24"/>
        </w:rPr>
        <w:t xml:space="preserve"> </w:t>
      </w:r>
      <w:r>
        <w:rPr>
          <w:rFonts w:hint="eastAsia" w:cs="宋体"/>
          <w:szCs w:val="24"/>
          <w:lang w:val="en-US" w:eastAsia="zh-CN"/>
        </w:rPr>
        <w:t>特别说明</w:t>
      </w:r>
      <w:r>
        <w:tab/>
      </w:r>
      <w:r>
        <w:fldChar w:fldCharType="begin"/>
      </w:r>
      <w:r>
        <w:instrText xml:space="preserve"> PAGEREF _Toc5781 \h </w:instrText>
      </w:r>
      <w:r>
        <w:fldChar w:fldCharType="separate"/>
      </w:r>
      <w:r>
        <w:t>65</w:t>
      </w:r>
      <w:r>
        <w:fldChar w:fldCharType="end"/>
      </w:r>
      <w:r>
        <w:fldChar w:fldCharType="end"/>
      </w:r>
    </w:p>
    <w:p w14:paraId="5F6E6D34">
      <w:pPr>
        <w:pageBreakBefore w:val="0"/>
        <w:kinsoku/>
        <w:overflowPunct/>
        <w:autoSpaceDE/>
        <w:bidi w:val="0"/>
        <w:spacing w:line="440" w:lineRule="exact"/>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fldChar w:fldCharType="end"/>
      </w:r>
    </w:p>
    <w:p w14:paraId="2301600E">
      <w:pPr>
        <w:widowControl w:val="0"/>
        <w:autoSpaceDE w:val="0"/>
        <w:autoSpaceDN w:val="0"/>
        <w:adjustRightInd w:val="0"/>
        <w:snapToGrid w:val="0"/>
        <w:ind w:firstLine="0" w:firstLineChars="0"/>
        <w:jc w:val="center"/>
        <w:outlineLvl w:val="0"/>
        <w:rPr>
          <w:rFonts w:hint="eastAsia" w:ascii="宋体" w:hAnsi="宋体" w:cs="宋体"/>
          <w:b/>
          <w:bCs/>
          <w:sz w:val="36"/>
          <w:szCs w:val="36"/>
          <w:highlight w:val="none"/>
        </w:rPr>
      </w:pPr>
      <w:bookmarkStart w:id="14" w:name="_Toc22726"/>
      <w:bookmarkStart w:id="15" w:name="_Toc11307"/>
      <w:bookmarkStart w:id="16" w:name="_Toc26136"/>
      <w:bookmarkStart w:id="17" w:name="_Toc31740"/>
      <w:bookmarkStart w:id="18" w:name="_Toc18047"/>
      <w:bookmarkStart w:id="19" w:name="_Toc49247152"/>
      <w:bookmarkStart w:id="20" w:name="_Toc502493626"/>
      <w:bookmarkStart w:id="21" w:name="_Toc19118"/>
      <w:bookmarkStart w:id="22" w:name="_Toc10461"/>
      <w:bookmarkStart w:id="23" w:name="_Toc22520"/>
      <w:bookmarkStart w:id="24" w:name="_Toc48740525"/>
      <w:bookmarkStart w:id="25" w:name="_Toc29174"/>
      <w:bookmarkStart w:id="26" w:name="_Toc29676"/>
      <w:bookmarkStart w:id="27" w:name="_Toc4811"/>
      <w:bookmarkStart w:id="28" w:name="_Toc499133346"/>
      <w:bookmarkStart w:id="29" w:name="_Toc5547"/>
      <w:bookmarkStart w:id="30" w:name="_Toc3759"/>
      <w:r>
        <w:rPr>
          <w:rFonts w:hint="eastAsia" w:ascii="宋体" w:hAnsi="宋体" w:cs="宋体"/>
          <w:b/>
          <w:bCs/>
          <w:sz w:val="36"/>
          <w:szCs w:val="36"/>
          <w:highlight w:val="none"/>
        </w:rPr>
        <w:t>“</w:t>
      </w:r>
      <w:r>
        <w:rPr>
          <w:rFonts w:hint="eastAsia" w:ascii="宋体" w:hAnsi="宋体" w:cs="宋体"/>
          <w:b/>
          <w:bCs/>
          <w:sz w:val="36"/>
          <w:szCs w:val="36"/>
          <w:highlight w:val="none"/>
          <w:lang w:val="en-US" w:eastAsia="zh-CN"/>
        </w:rPr>
        <w:t>集体企业要素平台</w:t>
      </w:r>
      <w:r>
        <w:rPr>
          <w:rFonts w:hint="eastAsia" w:ascii="宋体" w:hAnsi="宋体" w:cs="宋体"/>
          <w:b/>
          <w:bCs/>
          <w:sz w:val="36"/>
          <w:szCs w:val="36"/>
          <w:highlight w:val="none"/>
        </w:rPr>
        <w:t>”相关说明</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5DB3B15">
      <w:pPr>
        <w:keepNext w:val="0"/>
        <w:keepLines w:val="0"/>
        <w:pageBreakBefore w:val="0"/>
        <w:widowControl w:val="0"/>
        <w:numPr>
          <w:ilvl w:val="0"/>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outlineLvl w:val="9"/>
        <w:rPr>
          <w:rFonts w:hint="eastAsia" w:ascii="宋体" w:hAnsi="宋体" w:eastAsia="宋体" w:cs="宋体"/>
          <w:b/>
          <w:sz w:val="21"/>
          <w:szCs w:val="21"/>
          <w:highlight w:val="none"/>
        </w:rPr>
      </w:pPr>
      <w:bookmarkStart w:id="31" w:name="_Toc18045"/>
      <w:bookmarkStart w:id="32" w:name="_Toc1432"/>
      <w:bookmarkStart w:id="33" w:name="_Toc25414"/>
      <w:bookmarkStart w:id="34" w:name="_Toc49188167"/>
      <w:r>
        <w:rPr>
          <w:rFonts w:hint="eastAsia" w:ascii="宋体" w:hAnsi="宋体" w:eastAsia="宋体" w:cs="宋体"/>
          <w:b/>
          <w:sz w:val="21"/>
          <w:szCs w:val="21"/>
          <w:highlight w:val="none"/>
        </w:rPr>
        <w:t>前言</w:t>
      </w:r>
      <w:bookmarkEnd w:id="31"/>
      <w:bookmarkEnd w:id="32"/>
    </w:p>
    <w:p w14:paraId="2F213CD7">
      <w:pPr>
        <w:keepNext w:val="0"/>
        <w:keepLines w:val="0"/>
        <w:pageBreakBefore w:val="0"/>
        <w:widowControl w:val="0"/>
        <w:numPr>
          <w:ilvl w:val="1"/>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集体企业要素平台</w:t>
      </w:r>
      <w:r>
        <w:rPr>
          <w:rFonts w:hint="eastAsia" w:ascii="宋体" w:hAnsi="宋体" w:eastAsia="宋体" w:cs="宋体"/>
          <w:sz w:val="21"/>
          <w:szCs w:val="21"/>
          <w:highlight w:val="none"/>
        </w:rPr>
        <w:t>参与</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应仔细阅读本说明的全部内容，本说明与</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附件具有同等效力。</w:t>
      </w:r>
    </w:p>
    <w:p w14:paraId="4A603C7B">
      <w:pPr>
        <w:keepNext w:val="0"/>
        <w:keepLines w:val="0"/>
        <w:pageBreakBefore w:val="0"/>
        <w:widowControl w:val="0"/>
        <w:numPr>
          <w:ilvl w:val="1"/>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与</w:t>
      </w:r>
      <w:r>
        <w:rPr>
          <w:rFonts w:hint="eastAsia" w:ascii="宋体" w:hAnsi="宋体" w:eastAsia="宋体" w:cs="宋体"/>
          <w:sz w:val="21"/>
          <w:szCs w:val="21"/>
          <w:highlight w:val="none"/>
          <w:lang w:eastAsia="zh-CN"/>
        </w:rPr>
        <w:t>出租人</w:t>
      </w:r>
      <w:r>
        <w:rPr>
          <w:rFonts w:hint="eastAsia" w:ascii="宋体" w:hAnsi="宋体" w:eastAsia="宋体" w:cs="宋体"/>
          <w:sz w:val="21"/>
          <w:szCs w:val="21"/>
          <w:highlight w:val="none"/>
        </w:rPr>
        <w:t>之间的信息交流须以数据电文形式（或书面形式），通过本平台（https://trade.szggzy.com/ggzy/qyzl）进行，对</w:t>
      </w:r>
      <w:r>
        <w:rPr>
          <w:rFonts w:hint="eastAsia" w:ascii="宋体" w:hAnsi="宋体" w:eastAsia="宋体" w:cs="宋体"/>
          <w:sz w:val="21"/>
          <w:szCs w:val="21"/>
          <w:highlight w:val="none"/>
          <w:lang w:eastAsia="zh-CN"/>
        </w:rPr>
        <w:t>出租人</w:t>
      </w:r>
      <w:r>
        <w:rPr>
          <w:rFonts w:hint="eastAsia" w:ascii="宋体" w:hAnsi="宋体" w:eastAsia="宋体" w:cs="宋体"/>
          <w:sz w:val="21"/>
          <w:szCs w:val="21"/>
          <w:highlight w:val="none"/>
        </w:rPr>
        <w:t>以其他形式作出的解释、答复并由此产生的推论、结果的责任由</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自行承担。</w:t>
      </w:r>
    </w:p>
    <w:p w14:paraId="7399E0F5">
      <w:pPr>
        <w:keepNext w:val="0"/>
        <w:keepLines w:val="0"/>
        <w:pageBreakBefore w:val="0"/>
        <w:widowControl w:val="0"/>
        <w:numPr>
          <w:ilvl w:val="0"/>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outlineLvl w:val="9"/>
        <w:rPr>
          <w:rFonts w:hint="eastAsia" w:ascii="宋体" w:hAnsi="宋体" w:eastAsia="宋体" w:cs="宋体"/>
          <w:b/>
          <w:sz w:val="21"/>
          <w:szCs w:val="21"/>
          <w:highlight w:val="none"/>
        </w:rPr>
      </w:pPr>
      <w:bookmarkStart w:id="35" w:name="_Toc27906"/>
      <w:bookmarkStart w:id="36" w:name="_Toc32145"/>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集体企业要素平台</w:t>
      </w:r>
      <w:r>
        <w:rPr>
          <w:rFonts w:hint="eastAsia" w:ascii="宋体" w:hAnsi="宋体" w:eastAsia="宋体" w:cs="宋体"/>
          <w:b/>
          <w:sz w:val="21"/>
          <w:szCs w:val="21"/>
          <w:highlight w:val="none"/>
        </w:rPr>
        <w:t>”的功能</w:t>
      </w:r>
      <w:bookmarkEnd w:id="35"/>
      <w:bookmarkEnd w:id="36"/>
    </w:p>
    <w:p w14:paraId="13405CC8">
      <w:pPr>
        <w:keepNext w:val="0"/>
        <w:keepLines w:val="0"/>
        <w:pageBreakBefore w:val="0"/>
        <w:widowControl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网上</w:t>
      </w:r>
      <w:r>
        <w:rPr>
          <w:rFonts w:hint="eastAsia" w:ascii="宋体" w:hAnsi="宋体" w:eastAsia="宋体" w:cs="宋体"/>
          <w:b/>
          <w:sz w:val="21"/>
          <w:szCs w:val="21"/>
          <w:highlight w:val="none"/>
          <w:lang w:val="en-US" w:eastAsia="zh-CN"/>
        </w:rPr>
        <w:t>交易</w:t>
      </w:r>
      <w:r>
        <w:rPr>
          <w:rFonts w:hint="eastAsia" w:ascii="宋体" w:hAnsi="宋体" w:eastAsia="宋体" w:cs="宋体"/>
          <w:b/>
          <w:sz w:val="21"/>
          <w:szCs w:val="21"/>
          <w:highlight w:val="none"/>
        </w:rPr>
        <w:t>平台</w:t>
      </w:r>
    </w:p>
    <w:p w14:paraId="23038808">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“集体企业要素交易系统”进行全流程电子</w:t>
      </w:r>
      <w:r>
        <w:rPr>
          <w:rFonts w:hint="eastAsia" w:ascii="宋体" w:hAnsi="宋体" w:eastAsia="宋体" w:cs="宋体"/>
          <w:sz w:val="21"/>
          <w:szCs w:val="21"/>
          <w:lang w:val="en-US" w:eastAsia="zh-CN"/>
        </w:rPr>
        <w:t>交易</w:t>
      </w:r>
      <w:r>
        <w:rPr>
          <w:rFonts w:hint="eastAsia" w:ascii="宋体" w:hAnsi="宋体" w:eastAsia="宋体" w:cs="宋体"/>
          <w:sz w:val="21"/>
          <w:szCs w:val="21"/>
        </w:rPr>
        <w:t>，包括：发布</w:t>
      </w:r>
      <w:r>
        <w:rPr>
          <w:rFonts w:hint="eastAsia" w:ascii="宋体" w:hAnsi="宋体" w:eastAsia="宋体" w:cs="宋体"/>
          <w:sz w:val="21"/>
          <w:szCs w:val="21"/>
          <w:lang w:val="en-US" w:eastAsia="zh-CN"/>
        </w:rPr>
        <w:t>交易</w:t>
      </w:r>
      <w:r>
        <w:rPr>
          <w:rFonts w:hint="eastAsia" w:ascii="宋体" w:hAnsi="宋体" w:eastAsia="宋体" w:cs="宋体"/>
          <w:sz w:val="21"/>
          <w:szCs w:val="21"/>
        </w:rPr>
        <w:t>公告、变更公告、审核资格审查资料、上传交易文件、澄清答疑、交易文件变更补遗、递交资格审查资料、支付交易服务费、下载交易文件、网上异议/质疑、上传</w:t>
      </w:r>
      <w:r>
        <w:rPr>
          <w:rFonts w:hint="eastAsia" w:ascii="宋体" w:hAnsi="宋体" w:eastAsia="宋体" w:cs="宋体"/>
          <w:sz w:val="21"/>
          <w:szCs w:val="21"/>
          <w:lang w:eastAsia="zh-CN"/>
        </w:rPr>
        <w:t>应答文件</w:t>
      </w:r>
      <w:r>
        <w:rPr>
          <w:rFonts w:hint="eastAsia" w:ascii="宋体" w:hAnsi="宋体" w:eastAsia="宋体" w:cs="宋体"/>
          <w:sz w:val="21"/>
          <w:szCs w:val="21"/>
        </w:rPr>
        <w:t>、网上</w:t>
      </w:r>
      <w:r>
        <w:rPr>
          <w:rFonts w:hint="eastAsia" w:ascii="宋体" w:hAnsi="宋体" w:eastAsia="宋体" w:cs="宋体"/>
          <w:sz w:val="21"/>
          <w:szCs w:val="21"/>
          <w:lang w:eastAsia="zh-CN"/>
        </w:rPr>
        <w:t>开启文件</w:t>
      </w:r>
      <w:r>
        <w:rPr>
          <w:rFonts w:hint="eastAsia" w:ascii="宋体" w:hAnsi="宋体" w:eastAsia="宋体" w:cs="宋体"/>
          <w:sz w:val="21"/>
          <w:szCs w:val="21"/>
        </w:rPr>
        <w:t>、网上远程解密、确认报价信息、查看</w:t>
      </w:r>
      <w:r>
        <w:rPr>
          <w:rFonts w:hint="eastAsia" w:ascii="宋体" w:hAnsi="宋体" w:eastAsia="宋体" w:cs="宋体"/>
          <w:sz w:val="21"/>
          <w:szCs w:val="21"/>
          <w:lang w:eastAsia="zh-CN"/>
        </w:rPr>
        <w:t>开启文件</w:t>
      </w:r>
      <w:r>
        <w:rPr>
          <w:rFonts w:hint="eastAsia" w:ascii="宋体" w:hAnsi="宋体" w:eastAsia="宋体" w:cs="宋体"/>
          <w:sz w:val="21"/>
          <w:szCs w:val="21"/>
        </w:rPr>
        <w:t>即时信息、查看</w:t>
      </w:r>
      <w:r>
        <w:rPr>
          <w:rFonts w:hint="eastAsia" w:ascii="宋体" w:hAnsi="宋体" w:eastAsia="宋体" w:cs="宋体"/>
          <w:sz w:val="21"/>
          <w:szCs w:val="21"/>
          <w:lang w:val="en-US" w:eastAsia="zh-CN"/>
        </w:rPr>
        <w:t>交易公告</w:t>
      </w:r>
      <w:r>
        <w:rPr>
          <w:rFonts w:hint="eastAsia" w:ascii="宋体" w:hAnsi="宋体" w:eastAsia="宋体" w:cs="宋体"/>
          <w:sz w:val="21"/>
          <w:szCs w:val="21"/>
        </w:rPr>
        <w:t>等内容。</w:t>
      </w:r>
    </w:p>
    <w:p w14:paraId="0D9B0AA6">
      <w:pPr>
        <w:keepNext w:val="0"/>
        <w:keepLines w:val="0"/>
        <w:pageBreakBefore w:val="0"/>
        <w:widowControl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谈判文件</w:t>
      </w:r>
      <w:r>
        <w:rPr>
          <w:rFonts w:hint="eastAsia" w:ascii="宋体" w:hAnsi="宋体" w:eastAsia="宋体" w:cs="宋体"/>
          <w:b/>
          <w:sz w:val="21"/>
          <w:szCs w:val="21"/>
          <w:highlight w:val="none"/>
        </w:rPr>
        <w:t>的澄清与修改</w:t>
      </w:r>
    </w:p>
    <w:p w14:paraId="1A9DEEDA">
      <w:pPr>
        <w:keepNext w:val="0"/>
        <w:keepLines w:val="0"/>
        <w:pageBreakBefore w:val="0"/>
        <w:widowControl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的澄清</w:t>
      </w:r>
    </w:p>
    <w:p w14:paraId="31A8009F">
      <w:pPr>
        <w:keepNext w:val="0"/>
        <w:keepLines w:val="0"/>
        <w:pageBreakBefore w:val="0"/>
        <w:widowControl w:val="0"/>
        <w:numPr>
          <w:ilvl w:val="3"/>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应仔细阅读和检查</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的全部内容。如发现缺页或附件不全，应及时向</w:t>
      </w:r>
      <w:r>
        <w:rPr>
          <w:rFonts w:hint="eastAsia" w:ascii="宋体" w:hAnsi="宋体" w:eastAsia="宋体" w:cs="宋体"/>
          <w:sz w:val="21"/>
          <w:szCs w:val="21"/>
          <w:highlight w:val="none"/>
          <w:lang w:eastAsia="zh-CN"/>
        </w:rPr>
        <w:t>出租人</w:t>
      </w:r>
      <w:r>
        <w:rPr>
          <w:rFonts w:hint="eastAsia" w:ascii="宋体" w:hAnsi="宋体" w:eastAsia="宋体" w:cs="宋体"/>
          <w:sz w:val="21"/>
          <w:szCs w:val="21"/>
          <w:highlight w:val="none"/>
        </w:rPr>
        <w:t>提出，以便补齐。如有质疑，</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应在</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规定的时间内通过</w:t>
      </w:r>
      <w:r>
        <w:rPr>
          <w:rFonts w:hint="eastAsia" w:ascii="宋体" w:hAnsi="宋体" w:eastAsia="宋体" w:cs="宋体"/>
          <w:sz w:val="21"/>
          <w:szCs w:val="21"/>
          <w:highlight w:val="none"/>
          <w:lang w:val="en-US" w:eastAsia="zh-CN"/>
        </w:rPr>
        <w:t>项目公告中的出租人/交易机构的联系方式进行反馈</w:t>
      </w:r>
    </w:p>
    <w:p w14:paraId="4FF44AF9">
      <w:pPr>
        <w:keepNext w:val="0"/>
        <w:keepLines w:val="0"/>
        <w:pageBreakBefore w:val="0"/>
        <w:widowControl w:val="0"/>
        <w:numPr>
          <w:ilvl w:val="3"/>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的澄清将在规定的时间内</w:t>
      </w:r>
      <w:r>
        <w:rPr>
          <w:rFonts w:hint="eastAsia" w:ascii="宋体" w:hAnsi="宋体" w:eastAsia="宋体" w:cs="宋体"/>
          <w:sz w:val="21"/>
          <w:szCs w:val="21"/>
          <w:highlight w:val="none"/>
          <w:lang w:val="en-US" w:eastAsia="zh-CN"/>
        </w:rPr>
        <w:t>由交易机构发布更正公告进行澄清以及修正新的交易文件，</w:t>
      </w:r>
      <w:r>
        <w:rPr>
          <w:rFonts w:hint="eastAsia" w:ascii="宋体" w:hAnsi="宋体" w:eastAsia="宋体" w:cs="宋体"/>
          <w:sz w:val="21"/>
          <w:szCs w:val="21"/>
          <w:highlight w:val="none"/>
        </w:rPr>
        <w:t>以</w:t>
      </w:r>
      <w:r>
        <w:rPr>
          <w:rFonts w:hint="eastAsia" w:ascii="宋体" w:hAnsi="宋体" w:eastAsia="宋体" w:cs="宋体"/>
          <w:sz w:val="21"/>
          <w:szCs w:val="21"/>
          <w:highlight w:val="none"/>
          <w:lang w:val="en-US" w:eastAsia="zh-CN"/>
        </w:rPr>
        <w:t>公告的</w:t>
      </w:r>
      <w:r>
        <w:rPr>
          <w:rFonts w:hint="eastAsia" w:ascii="宋体" w:hAnsi="宋体" w:eastAsia="宋体" w:cs="宋体"/>
          <w:sz w:val="21"/>
          <w:szCs w:val="21"/>
          <w:highlight w:val="none"/>
        </w:rPr>
        <w:t>形式</w:t>
      </w:r>
      <w:r>
        <w:rPr>
          <w:rFonts w:hint="eastAsia" w:ascii="宋体" w:hAnsi="宋体" w:eastAsia="宋体" w:cs="宋体"/>
          <w:sz w:val="21"/>
          <w:szCs w:val="21"/>
          <w:highlight w:val="none"/>
          <w:lang w:val="en-US" w:eastAsia="zh-CN"/>
        </w:rPr>
        <w:t>进行公示</w:t>
      </w:r>
      <w:r>
        <w:rPr>
          <w:rFonts w:hint="eastAsia" w:ascii="宋体" w:hAnsi="宋体" w:eastAsia="宋体" w:cs="宋体"/>
          <w:sz w:val="21"/>
          <w:szCs w:val="21"/>
          <w:highlight w:val="none"/>
        </w:rPr>
        <w:t>所有获取</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的</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，但不指明澄清问题的来源。如果澄清发出的时间和内容明显影响</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编制的，应当相应延长</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截止时间。</w:t>
      </w:r>
    </w:p>
    <w:p w14:paraId="2407A411">
      <w:pPr>
        <w:keepNext w:val="0"/>
        <w:keepLines w:val="0"/>
        <w:pageBreakBefore w:val="0"/>
        <w:widowControl w:val="0"/>
        <w:numPr>
          <w:ilvl w:val="3"/>
          <w:numId w:val="2"/>
        </w:numPr>
        <w:tabs>
          <w:tab w:val="left" w:pos="709"/>
          <w:tab w:val="left" w:pos="993"/>
        </w:tabs>
        <w:kinsoku/>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可在</w:t>
      </w:r>
      <w:r>
        <w:rPr>
          <w:rFonts w:hint="eastAsia" w:ascii="宋体" w:hAnsi="宋体" w:eastAsia="宋体" w:cs="宋体"/>
          <w:sz w:val="21"/>
          <w:szCs w:val="21"/>
          <w:highlight w:val="none"/>
          <w:lang w:eastAsia="zh-CN"/>
        </w:rPr>
        <w:t>【我</w:t>
      </w:r>
      <w:r>
        <w:rPr>
          <w:rFonts w:hint="eastAsia" w:ascii="宋体" w:hAnsi="宋体" w:eastAsia="宋体" w:cs="宋体"/>
          <w:sz w:val="21"/>
          <w:szCs w:val="21"/>
          <w:highlight w:val="none"/>
          <w:lang w:val="en-US" w:eastAsia="zh-CN"/>
        </w:rPr>
        <w:t>参与的项目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页面找到参与的项目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在【</w:t>
      </w:r>
      <w:r>
        <w:rPr>
          <w:rFonts w:hint="eastAsia" w:ascii="宋体" w:hAnsi="宋体" w:eastAsia="宋体" w:cs="宋体"/>
          <w:sz w:val="21"/>
          <w:szCs w:val="21"/>
          <w:lang w:val="en-US" w:eastAsia="zh-CN"/>
        </w:rPr>
        <w:t>招租文件</w:t>
      </w:r>
      <w:r>
        <w:rPr>
          <w:rFonts w:hint="eastAsia" w:ascii="宋体" w:hAnsi="宋体" w:eastAsia="宋体" w:cs="宋体"/>
          <w:sz w:val="21"/>
          <w:szCs w:val="21"/>
          <w:highlight w:val="none"/>
        </w:rPr>
        <w:t>】节点点击【</w:t>
      </w:r>
      <w:r>
        <w:rPr>
          <w:rFonts w:hint="eastAsia" w:ascii="宋体" w:hAnsi="宋体" w:eastAsia="宋体" w:cs="宋体"/>
          <w:sz w:val="21"/>
          <w:szCs w:val="21"/>
          <w:highlight w:val="none"/>
          <w:lang w:val="en-US" w:eastAsia="zh-CN"/>
        </w:rPr>
        <w:t>下载</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按钮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下载新的交易文件。</w:t>
      </w:r>
    </w:p>
    <w:p w14:paraId="0CCC7CCA">
      <w:pPr>
        <w:keepNext w:val="0"/>
        <w:keepLines w:val="0"/>
        <w:pageBreakBefore w:val="0"/>
        <w:widowControl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电子</w:t>
      </w:r>
      <w:r>
        <w:rPr>
          <w:rFonts w:hint="eastAsia" w:ascii="宋体" w:hAnsi="宋体" w:eastAsia="宋体" w:cs="宋体"/>
          <w:b/>
          <w:sz w:val="21"/>
          <w:szCs w:val="21"/>
          <w:highlight w:val="none"/>
          <w:lang w:eastAsia="zh-CN"/>
        </w:rPr>
        <w:t>应答文件</w:t>
      </w:r>
      <w:r>
        <w:rPr>
          <w:rFonts w:hint="eastAsia" w:ascii="宋体" w:hAnsi="宋体" w:eastAsia="宋体" w:cs="宋体"/>
          <w:b/>
          <w:sz w:val="21"/>
          <w:szCs w:val="21"/>
          <w:highlight w:val="none"/>
        </w:rPr>
        <w:t>编制</w:t>
      </w:r>
    </w:p>
    <w:p w14:paraId="5B56D404">
      <w:pPr>
        <w:keepNext w:val="0"/>
        <w:keepLines w:val="0"/>
        <w:pageBreakBefore w:val="0"/>
        <w:widowControl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集体企业要素</w:t>
      </w:r>
      <w:r>
        <w:rPr>
          <w:rFonts w:hint="eastAsia" w:ascii="宋体" w:hAnsi="宋体" w:eastAsia="宋体" w:cs="宋体"/>
          <w:sz w:val="21"/>
          <w:szCs w:val="21"/>
          <w:highlight w:val="none"/>
          <w:lang w:eastAsia="zh-CN"/>
        </w:rPr>
        <w:t>谈判文件在线编标系统</w:t>
      </w:r>
      <w:r>
        <w:rPr>
          <w:rFonts w:hint="eastAsia" w:ascii="宋体" w:hAnsi="宋体" w:eastAsia="宋体" w:cs="宋体"/>
          <w:sz w:val="21"/>
          <w:szCs w:val="21"/>
          <w:highlight w:val="none"/>
        </w:rPr>
        <w:t>”是</w:t>
      </w:r>
      <w:r>
        <w:rPr>
          <w:rFonts w:hint="eastAsia" w:ascii="宋体" w:hAnsi="宋体" w:eastAsia="宋体" w:cs="宋体"/>
          <w:sz w:val="21"/>
          <w:szCs w:val="21"/>
          <w:highlight w:val="none"/>
          <w:lang w:eastAsia="zh-CN"/>
        </w:rPr>
        <w:t>出租人</w:t>
      </w:r>
      <w:r>
        <w:rPr>
          <w:rFonts w:hint="eastAsia" w:ascii="宋体" w:hAnsi="宋体" w:eastAsia="宋体" w:cs="宋体"/>
          <w:sz w:val="21"/>
          <w:szCs w:val="21"/>
          <w:highlight w:val="none"/>
        </w:rPr>
        <w:t>进行</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编制的主要工具。</w:t>
      </w:r>
    </w:p>
    <w:p w14:paraId="1A403776">
      <w:pPr>
        <w:keepNext w:val="0"/>
        <w:keepLines w:val="0"/>
        <w:pageBreakBefore w:val="0"/>
        <w:widowControl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集体企业要素应答文件</w:t>
      </w:r>
      <w:r>
        <w:rPr>
          <w:rFonts w:hint="eastAsia" w:ascii="宋体" w:hAnsi="宋体" w:eastAsia="宋体" w:cs="宋体"/>
          <w:sz w:val="21"/>
          <w:szCs w:val="21"/>
          <w:highlight w:val="none"/>
        </w:rPr>
        <w:t>编制工具”作为</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编制</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的主要工具。通过导入</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，根据评审项目的要求自动生成符合</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要求的标准章节，</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在相应的章节中编写相应的具体内容。同时，</w:t>
      </w:r>
      <w:r>
        <w:rPr>
          <w:rFonts w:hint="eastAsia" w:ascii="宋体" w:hAnsi="宋体" w:eastAsia="宋体" w:cs="宋体"/>
          <w:sz w:val="21"/>
          <w:szCs w:val="21"/>
          <w:highlight w:val="none"/>
          <w:lang w:val="en-US" w:eastAsia="zh-CN"/>
        </w:rPr>
        <w:t>可以</w:t>
      </w:r>
      <w:r>
        <w:rPr>
          <w:rFonts w:hint="eastAsia" w:ascii="宋体" w:hAnsi="宋体" w:eastAsia="宋体" w:cs="宋体"/>
          <w:sz w:val="21"/>
          <w:szCs w:val="21"/>
          <w:highlight w:val="none"/>
        </w:rPr>
        <w:t>采用数字证书进行电子签名和选择性加解密，保证</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的法律效力、不可篡改、不可否认和安全性。</w:t>
      </w:r>
    </w:p>
    <w:p w14:paraId="5E0113D0">
      <w:pPr>
        <w:keepNext w:val="0"/>
        <w:keepLines w:val="0"/>
        <w:pageBreakBefore w:val="0"/>
        <w:widowControl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电子</w:t>
      </w:r>
      <w:r>
        <w:rPr>
          <w:rFonts w:hint="eastAsia" w:ascii="宋体" w:hAnsi="宋体" w:eastAsia="宋体" w:cs="宋体"/>
          <w:b/>
          <w:sz w:val="21"/>
          <w:szCs w:val="21"/>
          <w:highlight w:val="none"/>
          <w:lang w:eastAsia="zh-CN"/>
        </w:rPr>
        <w:t>应答文件</w:t>
      </w:r>
      <w:r>
        <w:rPr>
          <w:rFonts w:hint="eastAsia" w:ascii="宋体" w:hAnsi="宋体" w:eastAsia="宋体" w:cs="宋体"/>
          <w:b/>
          <w:sz w:val="21"/>
          <w:szCs w:val="21"/>
          <w:highlight w:val="none"/>
        </w:rPr>
        <w:t>递交</w:t>
      </w:r>
    </w:p>
    <w:p w14:paraId="40653C34">
      <w:pPr>
        <w:keepNext w:val="0"/>
        <w:keepLines w:val="0"/>
        <w:pageBreakBefore w:val="0"/>
        <w:widowControl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应在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截止时间前用</w:t>
      </w:r>
      <w:r>
        <w:rPr>
          <w:rFonts w:hint="eastAsia" w:ascii="宋体" w:hAnsi="宋体" w:eastAsia="宋体" w:cs="宋体"/>
          <w:sz w:val="21"/>
          <w:szCs w:val="21"/>
          <w:highlight w:val="none"/>
          <w:lang w:val="en-US" w:eastAsia="zh-CN"/>
        </w:rPr>
        <w:t>账号或</w:t>
      </w:r>
      <w:r>
        <w:rPr>
          <w:rFonts w:hint="eastAsia" w:ascii="宋体" w:hAnsi="宋体" w:eastAsia="宋体" w:cs="宋体"/>
          <w:sz w:val="21"/>
          <w:szCs w:val="21"/>
          <w:highlight w:val="none"/>
        </w:rPr>
        <w:t>企业机构CA登录</w:t>
      </w:r>
      <w:r>
        <w:rPr>
          <w:rFonts w:hint="eastAsia" w:ascii="宋体" w:hAnsi="宋体" w:eastAsia="宋体" w:cs="宋体"/>
          <w:sz w:val="21"/>
          <w:szCs w:val="21"/>
          <w:highlight w:val="none"/>
          <w:lang w:eastAsia="zh-CN"/>
        </w:rPr>
        <w:t>集体企业要素平台</w:t>
      </w:r>
      <w:r>
        <w:rPr>
          <w:rFonts w:hint="eastAsia" w:ascii="宋体" w:hAnsi="宋体" w:eastAsia="宋体" w:cs="宋体"/>
          <w:sz w:val="21"/>
          <w:szCs w:val="21"/>
          <w:highlight w:val="none"/>
        </w:rPr>
        <w:t>（https://trade.szggzy.com/ggzy/qyzl/#/login）点击【我参与的项目】找到对应项目在【</w:t>
      </w:r>
      <w:r>
        <w:rPr>
          <w:rFonts w:hint="eastAsia" w:ascii="宋体" w:hAnsi="宋体" w:eastAsia="宋体" w:cs="宋体"/>
          <w:sz w:val="21"/>
          <w:szCs w:val="21"/>
          <w:highlight w:val="none"/>
          <w:lang w:val="en-US" w:eastAsia="zh-CN"/>
        </w:rPr>
        <w:t>递交应答文件</w:t>
      </w:r>
      <w:r>
        <w:rPr>
          <w:rFonts w:hint="eastAsia" w:ascii="宋体" w:hAnsi="宋体" w:eastAsia="宋体" w:cs="宋体"/>
          <w:sz w:val="21"/>
          <w:szCs w:val="21"/>
          <w:highlight w:val="none"/>
        </w:rPr>
        <w:t>】节点递交电子</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，具体操作见平台门户网站首页【服务指南】--【阳光租赁平台-用户操作手册（承租方）】--【</w:t>
      </w:r>
      <w:r>
        <w:rPr>
          <w:rFonts w:hint="eastAsia" w:ascii="宋体" w:hAnsi="宋体" w:eastAsia="宋体" w:cs="宋体"/>
          <w:sz w:val="21"/>
          <w:szCs w:val="21"/>
          <w:highlight w:val="none"/>
          <w:lang w:val="en-US" w:eastAsia="zh-CN"/>
        </w:rPr>
        <w:t>资料下载</w:t>
      </w:r>
      <w:r>
        <w:rPr>
          <w:rFonts w:hint="eastAsia" w:ascii="宋体" w:hAnsi="宋体" w:eastAsia="宋体" w:cs="宋体"/>
          <w:sz w:val="21"/>
          <w:szCs w:val="21"/>
          <w:highlight w:val="none"/>
        </w:rPr>
        <w:t>】。</w:t>
      </w:r>
    </w:p>
    <w:p w14:paraId="6DCD0898">
      <w:pPr>
        <w:keepNext w:val="0"/>
        <w:keepLines w:val="0"/>
        <w:pageBreakBefore w:val="0"/>
        <w:widowControl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须在</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截止时间前完成所有</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的上传，</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截止时间前未完成电子</w:t>
      </w:r>
      <w:r>
        <w:rPr>
          <w:rFonts w:hint="eastAsia" w:ascii="宋体" w:hAnsi="宋体" w:eastAsia="宋体" w:cs="宋体"/>
          <w:sz w:val="21"/>
          <w:szCs w:val="21"/>
          <w:highlight w:val="none"/>
          <w:lang w:val="en-US" w:eastAsia="zh-CN"/>
        </w:rPr>
        <w:t>上传</w:t>
      </w:r>
      <w:r>
        <w:rPr>
          <w:rFonts w:hint="eastAsia" w:ascii="宋体" w:hAnsi="宋体" w:eastAsia="宋体" w:cs="宋体"/>
          <w:sz w:val="21"/>
          <w:szCs w:val="21"/>
          <w:highlight w:val="none"/>
        </w:rPr>
        <w:t>的，视为</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未递交（建议</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于</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截止时间前一天自行错峰进行网上提交）。</w:t>
      </w:r>
    </w:p>
    <w:p w14:paraId="62A5A73F">
      <w:pPr>
        <w:keepNext w:val="0"/>
        <w:keepLines w:val="0"/>
        <w:pageBreakBefore w:val="0"/>
        <w:widowControl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在线递交电子</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仅支持“</w:t>
      </w:r>
      <w:r>
        <w:rPr>
          <w:rFonts w:hint="eastAsia" w:ascii="宋体" w:hAnsi="宋体" w:eastAsia="宋体" w:cs="宋体"/>
          <w:sz w:val="21"/>
          <w:szCs w:val="21"/>
          <w:highlight w:val="none"/>
          <w:lang w:val="en-US" w:eastAsia="zh-CN"/>
        </w:rPr>
        <w:t>应答文件</w:t>
      </w:r>
      <w:r>
        <w:rPr>
          <w:rFonts w:hint="eastAsia" w:ascii="宋体" w:hAnsi="宋体" w:eastAsia="宋体" w:cs="宋体"/>
          <w:sz w:val="21"/>
          <w:szCs w:val="21"/>
          <w:highlight w:val="none"/>
        </w:rPr>
        <w:t>编制工具”生成且后缀名为.XYJW2格式的</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w:t>
      </w:r>
    </w:p>
    <w:p w14:paraId="267B672F">
      <w:pPr>
        <w:keepNext w:val="0"/>
        <w:keepLines w:val="0"/>
        <w:pageBreakBefore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lang w:eastAsia="zh-CN"/>
        </w:rPr>
        <w:t>应答文件</w:t>
      </w:r>
      <w:r>
        <w:rPr>
          <w:rFonts w:hint="eastAsia" w:ascii="宋体" w:hAnsi="宋体" w:eastAsia="宋体" w:cs="宋体"/>
          <w:b/>
          <w:sz w:val="21"/>
          <w:szCs w:val="21"/>
        </w:rPr>
        <w:t>的解密与</w:t>
      </w:r>
      <w:r>
        <w:rPr>
          <w:rFonts w:hint="eastAsia" w:ascii="宋体" w:hAnsi="宋体" w:eastAsia="宋体" w:cs="宋体"/>
          <w:b/>
          <w:sz w:val="21"/>
          <w:szCs w:val="21"/>
          <w:lang w:eastAsia="zh-CN"/>
        </w:rPr>
        <w:t>开启文件</w:t>
      </w:r>
    </w:p>
    <w:p w14:paraId="12734A60">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远程解密与</w:t>
      </w:r>
      <w:r>
        <w:rPr>
          <w:rFonts w:hint="eastAsia" w:ascii="宋体" w:hAnsi="宋体" w:eastAsia="宋体" w:cs="宋体"/>
          <w:sz w:val="21"/>
          <w:szCs w:val="21"/>
          <w:lang w:eastAsia="zh-CN"/>
        </w:rPr>
        <w:t>开启文件</w:t>
      </w:r>
      <w:r>
        <w:rPr>
          <w:rFonts w:hint="eastAsia" w:ascii="宋体" w:hAnsi="宋体" w:eastAsia="宋体" w:cs="宋体"/>
          <w:sz w:val="21"/>
          <w:szCs w:val="21"/>
        </w:rPr>
        <w:t>（若</w:t>
      </w:r>
      <w:r>
        <w:rPr>
          <w:rFonts w:hint="eastAsia" w:ascii="宋体" w:hAnsi="宋体" w:cs="宋体"/>
          <w:sz w:val="21"/>
          <w:szCs w:val="21"/>
          <w:lang w:eastAsia="zh-CN"/>
        </w:rPr>
        <w:t>谈判应答方</w:t>
      </w:r>
      <w:r>
        <w:rPr>
          <w:rFonts w:hint="eastAsia" w:ascii="宋体" w:hAnsi="宋体" w:eastAsia="宋体" w:cs="宋体"/>
          <w:sz w:val="21"/>
          <w:szCs w:val="21"/>
        </w:rPr>
        <w:t>未加密电子</w:t>
      </w:r>
      <w:r>
        <w:rPr>
          <w:rFonts w:hint="eastAsia" w:ascii="宋体" w:hAnsi="宋体" w:eastAsia="宋体" w:cs="宋体"/>
          <w:sz w:val="21"/>
          <w:szCs w:val="21"/>
          <w:lang w:eastAsia="zh-CN"/>
        </w:rPr>
        <w:t>应答文件</w:t>
      </w:r>
      <w:r>
        <w:rPr>
          <w:rFonts w:hint="eastAsia" w:ascii="宋体" w:hAnsi="宋体" w:eastAsia="宋体" w:cs="宋体"/>
          <w:sz w:val="21"/>
          <w:szCs w:val="21"/>
        </w:rPr>
        <w:t>，则无需进行签到及解密操作）</w:t>
      </w:r>
    </w:p>
    <w:p w14:paraId="5894D3CB">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cs="宋体"/>
          <w:sz w:val="21"/>
          <w:szCs w:val="21"/>
          <w:lang w:eastAsia="zh-CN"/>
        </w:rPr>
        <w:t>谈判应答方</w:t>
      </w:r>
      <w:r>
        <w:rPr>
          <w:rFonts w:hint="eastAsia" w:ascii="宋体" w:hAnsi="宋体" w:eastAsia="宋体" w:cs="宋体"/>
          <w:sz w:val="21"/>
          <w:szCs w:val="21"/>
        </w:rPr>
        <w:t>可自主选择安全可靠的地点使用自备电脑及加密</w:t>
      </w:r>
      <w:r>
        <w:rPr>
          <w:rFonts w:hint="eastAsia" w:ascii="宋体" w:hAnsi="宋体" w:eastAsia="宋体" w:cs="宋体"/>
          <w:sz w:val="21"/>
          <w:szCs w:val="21"/>
          <w:lang w:eastAsia="zh-CN"/>
        </w:rPr>
        <w:t>应答文件</w:t>
      </w:r>
      <w:r>
        <w:rPr>
          <w:rFonts w:hint="eastAsia" w:ascii="宋体" w:hAnsi="宋体" w:eastAsia="宋体" w:cs="宋体"/>
          <w:sz w:val="21"/>
          <w:szCs w:val="21"/>
        </w:rPr>
        <w:t>时所用到的CA（可采用CA登录方式和账号登录）进行远程解密和参加</w:t>
      </w:r>
      <w:r>
        <w:rPr>
          <w:rFonts w:hint="eastAsia" w:ascii="宋体" w:hAnsi="宋体" w:eastAsia="宋体" w:cs="宋体"/>
          <w:sz w:val="21"/>
          <w:szCs w:val="21"/>
          <w:lang w:eastAsia="zh-CN"/>
        </w:rPr>
        <w:t>开启文件</w:t>
      </w:r>
      <w:r>
        <w:rPr>
          <w:rFonts w:hint="eastAsia" w:ascii="宋体" w:hAnsi="宋体" w:eastAsia="宋体" w:cs="宋体"/>
          <w:sz w:val="21"/>
          <w:szCs w:val="21"/>
        </w:rPr>
        <w:t>，建议至少提前10分钟登陆网上</w:t>
      </w:r>
      <w:r>
        <w:rPr>
          <w:rFonts w:hint="eastAsia" w:ascii="宋体" w:hAnsi="宋体" w:eastAsia="宋体" w:cs="宋体"/>
          <w:sz w:val="21"/>
          <w:szCs w:val="21"/>
          <w:lang w:eastAsia="zh-CN"/>
        </w:rPr>
        <w:t>开启文件</w:t>
      </w:r>
      <w:r>
        <w:rPr>
          <w:rFonts w:hint="eastAsia" w:ascii="宋体" w:hAnsi="宋体" w:eastAsia="宋体" w:cs="宋体"/>
          <w:sz w:val="21"/>
          <w:szCs w:val="21"/>
        </w:rPr>
        <w:t>大厅等候</w:t>
      </w:r>
      <w:r>
        <w:rPr>
          <w:rFonts w:hint="eastAsia" w:ascii="宋体" w:hAnsi="宋体" w:eastAsia="宋体" w:cs="宋体"/>
          <w:sz w:val="21"/>
          <w:szCs w:val="21"/>
          <w:lang w:eastAsia="zh-CN"/>
        </w:rPr>
        <w:t>开启文件</w:t>
      </w:r>
      <w:r>
        <w:rPr>
          <w:rFonts w:hint="eastAsia" w:ascii="宋体" w:hAnsi="宋体" w:eastAsia="宋体" w:cs="宋体"/>
          <w:sz w:val="21"/>
          <w:szCs w:val="21"/>
        </w:rPr>
        <w:t>。解密时间规定为30分钟，</w:t>
      </w:r>
      <w:r>
        <w:rPr>
          <w:rFonts w:hint="eastAsia" w:ascii="宋体" w:hAnsi="宋体" w:cs="宋体"/>
          <w:sz w:val="21"/>
          <w:szCs w:val="21"/>
          <w:lang w:eastAsia="zh-CN"/>
        </w:rPr>
        <w:t>谈判应答方</w:t>
      </w:r>
      <w:r>
        <w:rPr>
          <w:rFonts w:hint="eastAsia" w:ascii="宋体" w:hAnsi="宋体" w:eastAsia="宋体" w:cs="宋体"/>
          <w:sz w:val="21"/>
          <w:szCs w:val="21"/>
        </w:rPr>
        <w:t>需使用加密</w:t>
      </w:r>
      <w:r>
        <w:rPr>
          <w:rFonts w:hint="eastAsia" w:ascii="宋体" w:hAnsi="宋体" w:eastAsia="宋体" w:cs="宋体"/>
          <w:sz w:val="21"/>
          <w:szCs w:val="21"/>
          <w:lang w:eastAsia="zh-CN"/>
        </w:rPr>
        <w:t>应答文件</w:t>
      </w:r>
      <w:r>
        <w:rPr>
          <w:rFonts w:hint="eastAsia" w:ascii="宋体" w:hAnsi="宋体" w:eastAsia="宋体" w:cs="宋体"/>
          <w:sz w:val="21"/>
          <w:szCs w:val="21"/>
        </w:rPr>
        <w:t>时所用到的加密CA（如采用CA登录方式的）在规定时间内自行完成解密。</w:t>
      </w:r>
    </w:p>
    <w:p w14:paraId="4CF9669C">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因</w:t>
      </w:r>
      <w:r>
        <w:rPr>
          <w:rFonts w:hint="eastAsia" w:ascii="宋体" w:hAnsi="宋体" w:cs="宋体"/>
          <w:sz w:val="21"/>
          <w:szCs w:val="21"/>
          <w:lang w:eastAsia="zh-CN"/>
        </w:rPr>
        <w:t>谈判应答方</w:t>
      </w:r>
      <w:r>
        <w:rPr>
          <w:rFonts w:hint="eastAsia" w:ascii="宋体" w:hAnsi="宋体" w:eastAsia="宋体" w:cs="宋体"/>
          <w:sz w:val="21"/>
          <w:szCs w:val="21"/>
        </w:rPr>
        <w:t>原因造成</w:t>
      </w:r>
      <w:r>
        <w:rPr>
          <w:rFonts w:hint="eastAsia" w:ascii="宋体" w:hAnsi="宋体" w:eastAsia="宋体" w:cs="宋体"/>
          <w:sz w:val="21"/>
          <w:szCs w:val="21"/>
          <w:lang w:eastAsia="zh-CN"/>
        </w:rPr>
        <w:t>应答文件</w:t>
      </w:r>
      <w:r>
        <w:rPr>
          <w:rFonts w:hint="eastAsia" w:ascii="宋体" w:hAnsi="宋体" w:eastAsia="宋体" w:cs="宋体"/>
          <w:sz w:val="21"/>
          <w:szCs w:val="21"/>
        </w:rPr>
        <w:t>未解密的，将无法参与后续环节。</w:t>
      </w:r>
    </w:p>
    <w:p w14:paraId="35FAEDE7">
      <w:pPr>
        <w:keepNext w:val="0"/>
        <w:keepLines w:val="0"/>
        <w:pageBreakBefore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费用的缴纳与票据的开具</w:t>
      </w:r>
    </w:p>
    <w:p w14:paraId="1D318635">
      <w:pPr>
        <w:keepNext w:val="0"/>
        <w:keepLines w:val="0"/>
        <w:pageBreakBefore w:val="0"/>
        <w:numPr>
          <w:ilvl w:val="2"/>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为了进一步降低</w:t>
      </w:r>
      <w:r>
        <w:rPr>
          <w:rFonts w:hint="eastAsia" w:ascii="宋体" w:hAnsi="宋体" w:cs="宋体"/>
          <w:sz w:val="21"/>
          <w:szCs w:val="21"/>
          <w:lang w:eastAsia="zh-CN"/>
        </w:rPr>
        <w:t>谈判应答方</w:t>
      </w:r>
      <w:r>
        <w:rPr>
          <w:rFonts w:hint="eastAsia" w:ascii="宋体" w:hAnsi="宋体" w:eastAsia="宋体" w:cs="宋体"/>
          <w:sz w:val="21"/>
          <w:szCs w:val="21"/>
          <w:lang w:eastAsia="zh-CN"/>
        </w:rPr>
        <w:t>响应</w:t>
      </w:r>
      <w:r>
        <w:rPr>
          <w:rFonts w:hint="eastAsia" w:ascii="宋体" w:hAnsi="宋体" w:eastAsia="宋体" w:cs="宋体"/>
          <w:sz w:val="21"/>
          <w:szCs w:val="21"/>
        </w:rPr>
        <w:t>成本，</w:t>
      </w:r>
      <w:r>
        <w:rPr>
          <w:rFonts w:hint="eastAsia" w:ascii="宋体" w:hAnsi="宋体" w:cs="宋体"/>
          <w:sz w:val="21"/>
          <w:szCs w:val="21"/>
          <w:lang w:eastAsia="zh-CN"/>
        </w:rPr>
        <w:t>谈判应答方</w:t>
      </w:r>
      <w:r>
        <w:rPr>
          <w:rFonts w:hint="eastAsia" w:ascii="宋体" w:hAnsi="宋体" w:eastAsia="宋体" w:cs="宋体"/>
          <w:sz w:val="21"/>
          <w:szCs w:val="21"/>
        </w:rPr>
        <w:t>无需缴纳</w:t>
      </w:r>
      <w:r>
        <w:rPr>
          <w:rFonts w:hint="eastAsia" w:ascii="宋体" w:hAnsi="宋体" w:eastAsia="宋体" w:cs="宋体"/>
          <w:sz w:val="21"/>
          <w:szCs w:val="21"/>
          <w:lang w:val="en-US" w:eastAsia="zh-CN"/>
        </w:rPr>
        <w:t>交易文件</w:t>
      </w:r>
      <w:r>
        <w:rPr>
          <w:rFonts w:hint="eastAsia" w:ascii="宋体" w:hAnsi="宋体" w:eastAsia="宋体" w:cs="宋体"/>
          <w:sz w:val="21"/>
          <w:szCs w:val="21"/>
        </w:rPr>
        <w:t>制作费等其他费用。另外，交易服务费的收取根据本交易文件另行约定。</w:t>
      </w:r>
    </w:p>
    <w:p w14:paraId="5A67C14C">
      <w:pPr>
        <w:keepNext w:val="0"/>
        <w:keepLines w:val="0"/>
        <w:pageBreakBefore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交易保证金</w:t>
      </w:r>
    </w:p>
    <w:p w14:paraId="5B65F384">
      <w:pPr>
        <w:keepNext w:val="0"/>
        <w:keepLines w:val="0"/>
        <w:pageBreakBefore w:val="0"/>
        <w:numPr>
          <w:ilvl w:val="3"/>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cs="宋体"/>
          <w:sz w:val="21"/>
          <w:szCs w:val="21"/>
          <w:lang w:eastAsia="zh-CN"/>
        </w:rPr>
        <w:t>谈判应答方</w:t>
      </w:r>
      <w:r>
        <w:rPr>
          <w:rFonts w:hint="eastAsia" w:ascii="宋体" w:hAnsi="宋体" w:eastAsia="宋体" w:cs="宋体"/>
          <w:sz w:val="21"/>
          <w:szCs w:val="21"/>
        </w:rPr>
        <w:t>应在</w:t>
      </w:r>
      <w:r>
        <w:rPr>
          <w:rFonts w:hint="eastAsia" w:ascii="宋体" w:hAnsi="宋体" w:eastAsia="宋体" w:cs="宋体"/>
          <w:sz w:val="21"/>
          <w:szCs w:val="21"/>
          <w:lang w:eastAsia="zh-CN"/>
        </w:rPr>
        <w:t>应答文件</w:t>
      </w:r>
      <w:r>
        <w:rPr>
          <w:rFonts w:hint="eastAsia" w:ascii="宋体" w:hAnsi="宋体" w:eastAsia="宋体" w:cs="宋体"/>
          <w:sz w:val="21"/>
          <w:szCs w:val="21"/>
        </w:rPr>
        <w:t>规定的时间内完成交易保证金的递交，递交操作：在交易文件中查看保证金收款账户信息，并及时将保证金款项汇至指定账户中。</w:t>
      </w:r>
    </w:p>
    <w:p w14:paraId="65093E5E">
      <w:pPr>
        <w:keepNext w:val="0"/>
        <w:keepLines w:val="0"/>
        <w:pageBreakBefore w:val="0"/>
        <w:numPr>
          <w:ilvl w:val="3"/>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由于财务审核需要一定时间，建议</w:t>
      </w:r>
      <w:r>
        <w:rPr>
          <w:rFonts w:hint="eastAsia" w:ascii="宋体" w:hAnsi="宋体" w:cs="宋体"/>
          <w:sz w:val="21"/>
          <w:szCs w:val="21"/>
          <w:lang w:eastAsia="zh-CN"/>
        </w:rPr>
        <w:t>谈判应答方</w:t>
      </w:r>
      <w:r>
        <w:rPr>
          <w:rFonts w:hint="eastAsia" w:ascii="宋体" w:hAnsi="宋体" w:eastAsia="宋体" w:cs="宋体"/>
          <w:sz w:val="21"/>
          <w:szCs w:val="21"/>
        </w:rPr>
        <w:t>尽量提前完成交易保证金递交。</w:t>
      </w:r>
    </w:p>
    <w:p w14:paraId="2F405F04">
      <w:pPr>
        <w:keepNext w:val="0"/>
        <w:keepLines w:val="0"/>
        <w:pageBreakBefore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交易</w:t>
      </w:r>
      <w:r>
        <w:rPr>
          <w:rFonts w:hint="eastAsia" w:ascii="宋体" w:hAnsi="宋体" w:eastAsia="宋体" w:cs="宋体"/>
          <w:b/>
          <w:sz w:val="21"/>
          <w:szCs w:val="21"/>
        </w:rPr>
        <w:t>结果的发布</w:t>
      </w:r>
    </w:p>
    <w:p w14:paraId="14073D6E">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eastAsia="宋体" w:cs="宋体"/>
          <w:sz w:val="21"/>
          <w:szCs w:val="21"/>
        </w:rPr>
        <w:t>集体企业要素交易系统（trade.szggzy.com）等相关网站发布结果公告；</w:t>
      </w:r>
    </w:p>
    <w:p w14:paraId="0F9BE9CB">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rPr>
      </w:pPr>
      <w:r>
        <w:rPr>
          <w:rFonts w:hint="eastAsia" w:ascii="宋体" w:hAnsi="宋体" w:cs="宋体"/>
          <w:sz w:val="21"/>
          <w:szCs w:val="21"/>
          <w:lang w:eastAsia="zh-CN"/>
        </w:rPr>
        <w:t>谈判应答方</w:t>
      </w:r>
      <w:r>
        <w:rPr>
          <w:rFonts w:hint="eastAsia" w:ascii="宋体" w:hAnsi="宋体" w:eastAsia="宋体" w:cs="宋体"/>
          <w:sz w:val="21"/>
          <w:szCs w:val="21"/>
        </w:rPr>
        <w:t>登陆交易平台后，左侧菜单中点击【我的</w:t>
      </w:r>
      <w:r>
        <w:rPr>
          <w:rFonts w:hint="eastAsia" w:ascii="宋体" w:hAnsi="宋体" w:eastAsia="宋体" w:cs="宋体"/>
          <w:sz w:val="21"/>
          <w:szCs w:val="21"/>
          <w:lang w:val="en-US" w:eastAsia="zh-CN"/>
        </w:rPr>
        <w:t>项目</w:t>
      </w:r>
      <w:r>
        <w:rPr>
          <w:rFonts w:hint="eastAsia" w:ascii="宋体" w:hAnsi="宋体" w:eastAsia="宋体" w:cs="宋体"/>
          <w:sz w:val="21"/>
          <w:szCs w:val="21"/>
        </w:rPr>
        <w:t>】找到参与的项目【结果公告】进行查看。公告一经发布即视为交易活动各参与方已获悉。</w:t>
      </w:r>
    </w:p>
    <w:p w14:paraId="4FD5FDA0">
      <w:pPr>
        <w:keepNext w:val="0"/>
        <w:keepLines w:val="0"/>
        <w:pageBreakBefore w:val="0"/>
        <w:widowControl w:val="0"/>
        <w:numPr>
          <w:ilvl w:val="0"/>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outlineLvl w:val="9"/>
        <w:rPr>
          <w:rFonts w:hint="eastAsia" w:ascii="宋体" w:hAnsi="宋体" w:eastAsia="宋体" w:cs="宋体"/>
          <w:b/>
          <w:sz w:val="21"/>
          <w:szCs w:val="21"/>
          <w:highlight w:val="none"/>
        </w:rPr>
      </w:pPr>
      <w:bookmarkStart w:id="37" w:name="_Toc20221"/>
      <w:bookmarkStart w:id="38" w:name="_Toc24634"/>
      <w:r>
        <w:rPr>
          <w:rFonts w:hint="eastAsia" w:ascii="宋体" w:hAnsi="宋体" w:eastAsia="宋体" w:cs="宋体"/>
          <w:b/>
          <w:sz w:val="21"/>
          <w:szCs w:val="21"/>
          <w:highlight w:val="none"/>
        </w:rPr>
        <w:t>重要提示</w:t>
      </w:r>
      <w:bookmarkEnd w:id="37"/>
      <w:bookmarkEnd w:id="38"/>
    </w:p>
    <w:p w14:paraId="5CE0A92A">
      <w:pPr>
        <w:keepNext w:val="0"/>
        <w:keepLines w:val="0"/>
        <w:pageBreakBefore w:val="0"/>
        <w:widowControl w:val="0"/>
        <w:numPr>
          <w:ilvl w:val="1"/>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集体企业要素应答文件</w:t>
      </w:r>
      <w:r>
        <w:rPr>
          <w:rFonts w:hint="eastAsia" w:ascii="宋体" w:hAnsi="宋体" w:eastAsia="宋体" w:cs="宋体"/>
          <w:b/>
          <w:sz w:val="21"/>
          <w:szCs w:val="21"/>
          <w:highlight w:val="none"/>
        </w:rPr>
        <w:t>编制工具”获取方式</w:t>
      </w:r>
    </w:p>
    <w:p w14:paraId="199B95B7">
      <w:pPr>
        <w:keepNext w:val="0"/>
        <w:keepLines w:val="0"/>
        <w:pageBreakBefore w:val="0"/>
        <w:widowControl w:val="0"/>
        <w:numPr>
          <w:ilvl w:val="2"/>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深圳公共资源交易中心</w:t>
      </w:r>
      <w:r>
        <w:rPr>
          <w:rFonts w:hint="eastAsia" w:ascii="宋体" w:hAnsi="宋体" w:eastAsia="宋体" w:cs="宋体"/>
          <w:sz w:val="21"/>
          <w:szCs w:val="21"/>
          <w:highlight w:val="none"/>
        </w:rPr>
        <w:t>（https://www.szggzy.com/static/index.html）”网站的“</w:t>
      </w:r>
      <w:r>
        <w:rPr>
          <w:rFonts w:hint="eastAsia" w:ascii="宋体" w:hAnsi="宋体" w:eastAsia="宋体" w:cs="宋体"/>
          <w:sz w:val="21"/>
          <w:szCs w:val="21"/>
          <w:highlight w:val="none"/>
          <w:lang w:val="en-US" w:eastAsia="zh-CN"/>
        </w:rPr>
        <w:t>交易服务</w:t>
      </w:r>
      <w:r>
        <w:rPr>
          <w:rFonts w:hint="eastAsia" w:ascii="宋体" w:hAnsi="宋体" w:eastAsia="宋体" w:cs="宋体"/>
          <w:sz w:val="21"/>
          <w:szCs w:val="21"/>
          <w:highlight w:val="none"/>
        </w:rPr>
        <w:t>指南”→“</w:t>
      </w:r>
      <w:r>
        <w:rPr>
          <w:rFonts w:hint="eastAsia" w:ascii="宋体" w:hAnsi="宋体" w:eastAsia="宋体" w:cs="宋体"/>
          <w:sz w:val="21"/>
          <w:szCs w:val="21"/>
          <w:highlight w:val="none"/>
          <w:lang w:val="en-US" w:eastAsia="zh-CN"/>
        </w:rPr>
        <w:t>集体企业要素</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资料</w:t>
      </w:r>
      <w:r>
        <w:rPr>
          <w:rFonts w:hint="eastAsia" w:ascii="宋体" w:hAnsi="宋体" w:eastAsia="宋体" w:cs="宋体"/>
          <w:sz w:val="21"/>
          <w:szCs w:val="21"/>
          <w:highlight w:val="none"/>
        </w:rPr>
        <w:t>下载”</w:t>
      </w:r>
      <w:r>
        <w:rPr>
          <w:rFonts w:hint="eastAsia" w:ascii="宋体" w:hAnsi="宋体" w:eastAsia="宋体" w:cs="宋体"/>
          <w:sz w:val="21"/>
          <w:szCs w:val="21"/>
          <w:highlight w:val="none"/>
          <w:lang w:val="en-US" w:eastAsia="zh-CN"/>
        </w:rPr>
        <w:t>以及“深圳阳光租赁平台”（https://rent.szexgrp.com/）</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指南”→“</w:t>
      </w:r>
      <w:r>
        <w:rPr>
          <w:rFonts w:hint="eastAsia" w:ascii="宋体" w:hAnsi="宋体" w:eastAsia="宋体" w:cs="宋体"/>
          <w:sz w:val="21"/>
          <w:szCs w:val="21"/>
          <w:lang w:val="en-US" w:eastAsia="zh-CN"/>
        </w:rPr>
        <w:t>资料下载</w:t>
      </w:r>
      <w:r>
        <w:rPr>
          <w:rFonts w:hint="eastAsia" w:ascii="宋体" w:hAnsi="宋体" w:eastAsia="宋体" w:cs="宋体"/>
          <w:sz w:val="21"/>
          <w:szCs w:val="21"/>
          <w:highlight w:val="none"/>
        </w:rPr>
        <w:t>”中下载。</w:t>
      </w:r>
    </w:p>
    <w:p w14:paraId="11EF7A93">
      <w:pPr>
        <w:keepNext w:val="0"/>
        <w:keepLines w:val="0"/>
        <w:pageBreakBefore w:val="0"/>
        <w:widowControl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电子</w:t>
      </w:r>
      <w:r>
        <w:rPr>
          <w:rFonts w:hint="eastAsia" w:ascii="宋体" w:hAnsi="宋体" w:eastAsia="宋体" w:cs="宋体"/>
          <w:b/>
          <w:sz w:val="21"/>
          <w:szCs w:val="21"/>
          <w:highlight w:val="none"/>
          <w:lang w:eastAsia="zh-CN"/>
        </w:rPr>
        <w:t>谈判文件</w:t>
      </w:r>
      <w:r>
        <w:rPr>
          <w:rFonts w:hint="eastAsia" w:ascii="宋体" w:hAnsi="宋体" w:eastAsia="宋体" w:cs="宋体"/>
          <w:b/>
          <w:sz w:val="21"/>
          <w:szCs w:val="21"/>
          <w:highlight w:val="none"/>
        </w:rPr>
        <w:t>获取方式</w:t>
      </w:r>
    </w:p>
    <w:p w14:paraId="310AC8D7">
      <w:pPr>
        <w:keepNext w:val="0"/>
        <w:keepLines w:val="0"/>
        <w:pageBreakBefore w:val="0"/>
        <w:widowControl w:val="0"/>
        <w:numPr>
          <w:ilvl w:val="2"/>
          <w:numId w:val="2"/>
        </w:numPr>
        <w:tabs>
          <w:tab w:val="left" w:pos="709"/>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集体企业要素平台</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https://trade.szggzy.com/ggzy/center/#/login</w:t>
      </w:r>
      <w:r>
        <w:rPr>
          <w:rFonts w:hint="eastAsia" w:ascii="宋体" w:hAnsi="宋体" w:eastAsia="宋体" w:cs="宋体"/>
          <w:sz w:val="21"/>
          <w:szCs w:val="21"/>
          <w:highlight w:val="none"/>
        </w:rPr>
        <w:t>）”是</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获取电子</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的唯一合法渠道。</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需要随时关注“</w:t>
      </w:r>
      <w:r>
        <w:rPr>
          <w:rFonts w:hint="eastAsia" w:ascii="宋体" w:hAnsi="宋体" w:eastAsia="宋体" w:cs="宋体"/>
          <w:sz w:val="21"/>
          <w:szCs w:val="21"/>
          <w:highlight w:val="none"/>
          <w:lang w:eastAsia="zh-CN"/>
        </w:rPr>
        <w:t>集体企业要素平台</w:t>
      </w:r>
      <w:r>
        <w:rPr>
          <w:rFonts w:hint="eastAsia" w:ascii="宋体" w:hAnsi="宋体" w:eastAsia="宋体" w:cs="宋体"/>
          <w:sz w:val="21"/>
          <w:szCs w:val="21"/>
          <w:highlight w:val="none"/>
        </w:rPr>
        <w:t>”，确认所</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的项目</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.zzwj）是否更新。如果有更新，务必下载最新的</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用于制作电子</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，否则后果自负（若</w:t>
      </w:r>
      <w:r>
        <w:rPr>
          <w:rFonts w:hint="eastAsia" w:ascii="宋体" w:hAnsi="宋体" w:cs="宋体"/>
          <w:sz w:val="21"/>
          <w:szCs w:val="21"/>
          <w:highlight w:val="none"/>
          <w:lang w:eastAsia="zh-CN"/>
        </w:rPr>
        <w:t>谈判应答方</w:t>
      </w:r>
      <w:r>
        <w:rPr>
          <w:rFonts w:hint="eastAsia" w:ascii="宋体" w:hAnsi="宋体" w:eastAsia="宋体" w:cs="宋体"/>
          <w:sz w:val="21"/>
          <w:szCs w:val="21"/>
          <w:highlight w:val="none"/>
        </w:rPr>
        <w:t>提交的</w:t>
      </w: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并非对应</w:t>
      </w:r>
      <w:r>
        <w:rPr>
          <w:rFonts w:hint="eastAsia" w:ascii="宋体" w:hAnsi="宋体" w:eastAsia="宋体" w:cs="宋体"/>
          <w:sz w:val="21"/>
          <w:szCs w:val="21"/>
          <w:highlight w:val="none"/>
          <w:lang w:eastAsia="zh-CN"/>
        </w:rPr>
        <w:t>出租人</w:t>
      </w:r>
      <w:r>
        <w:rPr>
          <w:rFonts w:hint="eastAsia" w:ascii="宋体" w:hAnsi="宋体" w:eastAsia="宋体" w:cs="宋体"/>
          <w:sz w:val="21"/>
          <w:szCs w:val="21"/>
          <w:highlight w:val="none"/>
        </w:rPr>
        <w:t>最新发布的电子</w:t>
      </w:r>
      <w:r>
        <w:rPr>
          <w:rFonts w:hint="eastAsia" w:ascii="宋体" w:hAnsi="宋体" w:eastAsia="宋体" w:cs="宋体"/>
          <w:sz w:val="21"/>
          <w:szCs w:val="21"/>
          <w:highlight w:val="none"/>
          <w:lang w:eastAsia="zh-CN"/>
        </w:rPr>
        <w:t>谈判文件</w:t>
      </w:r>
      <w:r>
        <w:rPr>
          <w:rFonts w:hint="eastAsia" w:ascii="宋体" w:hAnsi="宋体" w:eastAsia="宋体" w:cs="宋体"/>
          <w:sz w:val="21"/>
          <w:szCs w:val="21"/>
          <w:highlight w:val="none"/>
        </w:rPr>
        <w:t>制作的，可能出现</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被否决等后果）。</w:t>
      </w:r>
    </w:p>
    <w:p w14:paraId="133171B3">
      <w:pPr>
        <w:keepNext w:val="0"/>
        <w:keepLines w:val="0"/>
        <w:pageBreakBefore w:val="0"/>
        <w:widowControl w:val="0"/>
        <w:numPr>
          <w:ilvl w:val="1"/>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b/>
          <w:sz w:val="21"/>
          <w:szCs w:val="21"/>
          <w:highlight w:val="none"/>
        </w:rPr>
      </w:pPr>
      <w:r>
        <w:rPr>
          <w:rFonts w:hint="eastAsia" w:ascii="宋体" w:hAnsi="宋体" w:cs="宋体"/>
          <w:b/>
          <w:sz w:val="21"/>
          <w:szCs w:val="21"/>
          <w:highlight w:val="none"/>
          <w:lang w:eastAsia="zh-CN"/>
        </w:rPr>
        <w:t>谈判应答方</w:t>
      </w:r>
      <w:r>
        <w:rPr>
          <w:rFonts w:hint="eastAsia" w:ascii="宋体" w:hAnsi="宋体" w:eastAsia="宋体" w:cs="宋体"/>
          <w:b/>
          <w:sz w:val="21"/>
          <w:szCs w:val="21"/>
          <w:highlight w:val="none"/>
        </w:rPr>
        <w:t>注意事项</w:t>
      </w:r>
    </w:p>
    <w:p w14:paraId="0F7AB7C1">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cs="宋体"/>
          <w:sz w:val="21"/>
          <w:szCs w:val="21"/>
          <w:lang w:eastAsia="zh-CN"/>
        </w:rPr>
        <w:t>谈判应答方</w:t>
      </w:r>
      <w:r>
        <w:rPr>
          <w:rFonts w:hint="eastAsia" w:ascii="宋体" w:hAnsi="宋体" w:eastAsia="宋体" w:cs="宋体"/>
          <w:sz w:val="21"/>
          <w:szCs w:val="21"/>
        </w:rPr>
        <w:t>提交的电子</w:t>
      </w:r>
      <w:r>
        <w:rPr>
          <w:rFonts w:hint="eastAsia" w:ascii="宋体" w:hAnsi="宋体" w:eastAsia="宋体" w:cs="宋体"/>
          <w:sz w:val="21"/>
          <w:szCs w:val="21"/>
          <w:lang w:eastAsia="zh-CN"/>
        </w:rPr>
        <w:t>应答文件</w:t>
      </w:r>
      <w:r>
        <w:rPr>
          <w:rFonts w:hint="eastAsia" w:ascii="宋体" w:hAnsi="宋体" w:eastAsia="宋体" w:cs="宋体"/>
          <w:sz w:val="21"/>
          <w:szCs w:val="21"/>
        </w:rPr>
        <w:t>必须是“集体企业要素交易系统（trade.szggzy.com”网站下载的最新版本的“</w:t>
      </w:r>
      <w:r>
        <w:rPr>
          <w:rFonts w:hint="eastAsia" w:ascii="宋体" w:hAnsi="宋体" w:eastAsia="宋体" w:cs="宋体"/>
          <w:b/>
          <w:sz w:val="21"/>
          <w:szCs w:val="21"/>
        </w:rPr>
        <w:t>电子文件编制工具</w:t>
      </w:r>
      <w:r>
        <w:rPr>
          <w:rFonts w:hint="eastAsia" w:ascii="宋体" w:hAnsi="宋体" w:eastAsia="宋体" w:cs="宋体"/>
          <w:sz w:val="21"/>
          <w:szCs w:val="21"/>
        </w:rPr>
        <w:t>”生成的。电子</w:t>
      </w:r>
      <w:r>
        <w:rPr>
          <w:rFonts w:hint="eastAsia" w:ascii="宋体" w:hAnsi="宋体" w:eastAsia="宋体" w:cs="宋体"/>
          <w:sz w:val="21"/>
          <w:szCs w:val="21"/>
          <w:lang w:eastAsia="zh-CN"/>
        </w:rPr>
        <w:t>应答文件</w:t>
      </w:r>
      <w:r>
        <w:rPr>
          <w:rFonts w:hint="eastAsia" w:ascii="宋体" w:hAnsi="宋体" w:eastAsia="宋体" w:cs="宋体"/>
          <w:sz w:val="21"/>
          <w:szCs w:val="21"/>
        </w:rPr>
        <w:t>编制不规范导致</w:t>
      </w:r>
      <w:r>
        <w:rPr>
          <w:rFonts w:hint="eastAsia" w:ascii="宋体" w:hAnsi="宋体" w:eastAsia="宋体" w:cs="宋体"/>
          <w:sz w:val="21"/>
          <w:szCs w:val="21"/>
          <w:lang w:eastAsia="zh-CN"/>
        </w:rPr>
        <w:t>应答文件</w:t>
      </w:r>
      <w:r>
        <w:rPr>
          <w:rFonts w:hint="eastAsia" w:ascii="宋体" w:hAnsi="宋体" w:eastAsia="宋体" w:cs="宋体"/>
          <w:sz w:val="21"/>
          <w:szCs w:val="21"/>
        </w:rPr>
        <w:t>内容无法导入系统的，该</w:t>
      </w:r>
      <w:r>
        <w:rPr>
          <w:rFonts w:hint="eastAsia" w:ascii="宋体" w:hAnsi="宋体" w:eastAsia="宋体" w:cs="宋体"/>
          <w:sz w:val="21"/>
          <w:szCs w:val="21"/>
          <w:lang w:eastAsia="zh-CN"/>
        </w:rPr>
        <w:t>应答文件</w:t>
      </w:r>
      <w:r>
        <w:rPr>
          <w:rFonts w:hint="eastAsia" w:ascii="宋体" w:hAnsi="宋体" w:eastAsia="宋体" w:cs="宋体"/>
          <w:sz w:val="21"/>
          <w:szCs w:val="21"/>
        </w:rPr>
        <w:t>将被视为无效</w:t>
      </w:r>
      <w:r>
        <w:rPr>
          <w:rFonts w:hint="eastAsia" w:ascii="宋体" w:hAnsi="宋体" w:eastAsia="宋体" w:cs="宋体"/>
          <w:sz w:val="21"/>
          <w:szCs w:val="21"/>
          <w:lang w:eastAsia="zh-CN"/>
        </w:rPr>
        <w:t>应答文件</w:t>
      </w:r>
      <w:r>
        <w:rPr>
          <w:rFonts w:hint="eastAsia" w:ascii="宋体" w:hAnsi="宋体" w:eastAsia="宋体" w:cs="宋体"/>
          <w:sz w:val="21"/>
          <w:szCs w:val="21"/>
        </w:rPr>
        <w:t>。</w:t>
      </w:r>
    </w:p>
    <w:p w14:paraId="73C65045">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电子</w:t>
      </w:r>
      <w:r>
        <w:rPr>
          <w:rFonts w:hint="eastAsia" w:ascii="宋体" w:hAnsi="宋体" w:eastAsia="宋体" w:cs="宋体"/>
          <w:sz w:val="21"/>
          <w:szCs w:val="21"/>
          <w:lang w:eastAsia="zh-CN"/>
        </w:rPr>
        <w:t>应答文件</w:t>
      </w:r>
      <w:r>
        <w:rPr>
          <w:rFonts w:hint="eastAsia" w:ascii="宋体" w:hAnsi="宋体" w:eastAsia="宋体" w:cs="宋体"/>
          <w:sz w:val="21"/>
          <w:szCs w:val="21"/>
        </w:rPr>
        <w:t>为合法的</w:t>
      </w:r>
      <w:r>
        <w:rPr>
          <w:rFonts w:hint="eastAsia" w:ascii="宋体" w:hAnsi="宋体" w:eastAsia="宋体" w:cs="宋体"/>
          <w:sz w:val="21"/>
          <w:szCs w:val="21"/>
          <w:lang w:eastAsia="zh-CN"/>
        </w:rPr>
        <w:t>应答文件</w:t>
      </w:r>
      <w:r>
        <w:rPr>
          <w:rFonts w:hint="eastAsia" w:ascii="宋体" w:hAnsi="宋体" w:eastAsia="宋体" w:cs="宋体"/>
          <w:sz w:val="21"/>
          <w:szCs w:val="21"/>
        </w:rPr>
        <w:t>，以及对</w:t>
      </w:r>
      <w:r>
        <w:rPr>
          <w:rFonts w:hint="eastAsia" w:ascii="宋体" w:hAnsi="宋体" w:eastAsia="宋体" w:cs="宋体"/>
          <w:sz w:val="21"/>
          <w:szCs w:val="21"/>
          <w:lang w:eastAsia="zh-CN"/>
        </w:rPr>
        <w:t>应答文件</w:t>
      </w:r>
      <w:r>
        <w:rPr>
          <w:rFonts w:hint="eastAsia" w:ascii="宋体" w:hAnsi="宋体" w:eastAsia="宋体" w:cs="宋体"/>
          <w:sz w:val="21"/>
          <w:szCs w:val="21"/>
        </w:rPr>
        <w:t>进行加密但在</w:t>
      </w:r>
      <w:r>
        <w:rPr>
          <w:rFonts w:hint="eastAsia" w:ascii="宋体" w:hAnsi="宋体" w:eastAsia="宋体" w:cs="宋体"/>
          <w:sz w:val="21"/>
          <w:szCs w:val="21"/>
          <w:lang w:eastAsia="zh-CN"/>
        </w:rPr>
        <w:t>开启文件</w:t>
      </w:r>
      <w:r>
        <w:rPr>
          <w:rFonts w:hint="eastAsia" w:ascii="宋体" w:hAnsi="宋体" w:eastAsia="宋体" w:cs="宋体"/>
          <w:sz w:val="21"/>
          <w:szCs w:val="21"/>
        </w:rPr>
        <w:t>会规定的时间内没有进行解密的，视为</w:t>
      </w:r>
      <w:r>
        <w:rPr>
          <w:rFonts w:hint="eastAsia" w:ascii="宋体" w:hAnsi="宋体" w:cs="宋体"/>
          <w:sz w:val="21"/>
          <w:szCs w:val="21"/>
          <w:lang w:eastAsia="zh-CN"/>
        </w:rPr>
        <w:t>谈判应答方</w:t>
      </w:r>
      <w:r>
        <w:rPr>
          <w:rFonts w:hint="eastAsia" w:ascii="宋体" w:hAnsi="宋体" w:eastAsia="宋体" w:cs="宋体"/>
          <w:sz w:val="21"/>
          <w:szCs w:val="21"/>
        </w:rPr>
        <w:t>撤销其</w:t>
      </w:r>
      <w:r>
        <w:rPr>
          <w:rFonts w:hint="eastAsia" w:ascii="宋体" w:hAnsi="宋体" w:eastAsia="宋体" w:cs="宋体"/>
          <w:sz w:val="21"/>
          <w:szCs w:val="21"/>
          <w:lang w:eastAsia="zh-CN"/>
        </w:rPr>
        <w:t>应答文件</w:t>
      </w:r>
      <w:r>
        <w:rPr>
          <w:rFonts w:hint="eastAsia" w:ascii="宋体" w:hAnsi="宋体" w:eastAsia="宋体" w:cs="宋体"/>
          <w:sz w:val="21"/>
          <w:szCs w:val="21"/>
        </w:rPr>
        <w:t>且文件无效。</w:t>
      </w:r>
    </w:p>
    <w:p w14:paraId="05E4673C">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cs="宋体"/>
          <w:sz w:val="21"/>
          <w:szCs w:val="21"/>
          <w:lang w:eastAsia="zh-CN"/>
        </w:rPr>
        <w:t>谈判应答方</w:t>
      </w:r>
      <w:r>
        <w:rPr>
          <w:rFonts w:hint="eastAsia" w:ascii="宋体" w:hAnsi="宋体" w:eastAsia="宋体" w:cs="宋体"/>
          <w:sz w:val="21"/>
          <w:szCs w:val="21"/>
        </w:rPr>
        <w:t>需从网上递交</w:t>
      </w:r>
      <w:r>
        <w:rPr>
          <w:rFonts w:hint="eastAsia" w:ascii="宋体" w:hAnsi="宋体" w:eastAsia="宋体" w:cs="宋体"/>
          <w:sz w:val="21"/>
          <w:szCs w:val="21"/>
          <w:lang w:eastAsia="zh-CN"/>
        </w:rPr>
        <w:t>应答文件</w:t>
      </w:r>
      <w:r>
        <w:rPr>
          <w:rFonts w:hint="eastAsia" w:ascii="宋体" w:hAnsi="宋体" w:eastAsia="宋体" w:cs="宋体"/>
          <w:sz w:val="21"/>
          <w:szCs w:val="21"/>
        </w:rPr>
        <w:t>。网上递交</w:t>
      </w:r>
      <w:r>
        <w:rPr>
          <w:rFonts w:hint="eastAsia" w:ascii="宋体" w:hAnsi="宋体" w:eastAsia="宋体" w:cs="宋体"/>
          <w:sz w:val="21"/>
          <w:szCs w:val="21"/>
          <w:lang w:eastAsia="zh-CN"/>
        </w:rPr>
        <w:t>应答文件</w:t>
      </w:r>
      <w:r>
        <w:rPr>
          <w:rFonts w:hint="eastAsia" w:ascii="宋体" w:hAnsi="宋体" w:eastAsia="宋体" w:cs="宋体"/>
          <w:sz w:val="21"/>
          <w:szCs w:val="21"/>
        </w:rPr>
        <w:t>时，电子</w:t>
      </w:r>
      <w:r>
        <w:rPr>
          <w:rFonts w:hint="eastAsia" w:ascii="宋体" w:hAnsi="宋体" w:eastAsia="宋体" w:cs="宋体"/>
          <w:sz w:val="21"/>
          <w:szCs w:val="21"/>
          <w:lang w:eastAsia="zh-CN"/>
        </w:rPr>
        <w:t>应答文件</w:t>
      </w:r>
      <w:r>
        <w:rPr>
          <w:rFonts w:hint="eastAsia" w:ascii="宋体" w:hAnsi="宋体" w:eastAsia="宋体" w:cs="宋体"/>
          <w:sz w:val="21"/>
          <w:szCs w:val="21"/>
        </w:rPr>
        <w:t>必须在</w:t>
      </w:r>
      <w:r>
        <w:rPr>
          <w:rFonts w:hint="eastAsia" w:ascii="宋体" w:hAnsi="宋体" w:eastAsia="宋体" w:cs="宋体"/>
          <w:sz w:val="21"/>
          <w:szCs w:val="21"/>
          <w:lang w:eastAsia="zh-CN"/>
        </w:rPr>
        <w:t>响应</w:t>
      </w:r>
      <w:r>
        <w:rPr>
          <w:rFonts w:hint="eastAsia" w:ascii="宋体" w:hAnsi="宋体" w:eastAsia="宋体" w:cs="宋体"/>
          <w:sz w:val="21"/>
          <w:szCs w:val="21"/>
        </w:rPr>
        <w:t>截止时间前通过集体企业要素交易平台上传。为防止网络阻塞，建议至少在</w:t>
      </w:r>
      <w:r>
        <w:rPr>
          <w:rFonts w:hint="eastAsia" w:ascii="宋体" w:hAnsi="宋体" w:eastAsia="宋体" w:cs="宋体"/>
          <w:sz w:val="21"/>
          <w:szCs w:val="21"/>
          <w:lang w:eastAsia="zh-CN"/>
        </w:rPr>
        <w:t>响应</w:t>
      </w:r>
      <w:r>
        <w:rPr>
          <w:rFonts w:hint="eastAsia" w:ascii="宋体" w:hAnsi="宋体" w:eastAsia="宋体" w:cs="宋体"/>
          <w:sz w:val="21"/>
          <w:szCs w:val="21"/>
        </w:rPr>
        <w:t>截止时间之日前一天上传</w:t>
      </w:r>
      <w:r>
        <w:rPr>
          <w:rFonts w:hint="eastAsia" w:ascii="宋体" w:hAnsi="宋体" w:eastAsia="宋体" w:cs="宋体"/>
          <w:sz w:val="21"/>
          <w:szCs w:val="21"/>
          <w:lang w:eastAsia="zh-CN"/>
        </w:rPr>
        <w:t>应答文件</w:t>
      </w:r>
      <w:r>
        <w:rPr>
          <w:rFonts w:hint="eastAsia" w:ascii="宋体" w:hAnsi="宋体" w:eastAsia="宋体" w:cs="宋体"/>
          <w:sz w:val="21"/>
          <w:szCs w:val="21"/>
        </w:rPr>
        <w:t>。</w:t>
      </w:r>
    </w:p>
    <w:p w14:paraId="6A88B902">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生成电子</w:t>
      </w:r>
      <w:r>
        <w:rPr>
          <w:rFonts w:hint="eastAsia" w:ascii="宋体" w:hAnsi="宋体" w:eastAsia="宋体" w:cs="宋体"/>
          <w:sz w:val="21"/>
          <w:szCs w:val="21"/>
          <w:lang w:eastAsia="zh-CN"/>
        </w:rPr>
        <w:t>应答文件</w:t>
      </w:r>
      <w:r>
        <w:rPr>
          <w:rFonts w:hint="eastAsia" w:ascii="宋体" w:hAnsi="宋体" w:eastAsia="宋体" w:cs="宋体"/>
          <w:sz w:val="21"/>
          <w:szCs w:val="21"/>
        </w:rPr>
        <w:t>后，</w:t>
      </w:r>
      <w:r>
        <w:rPr>
          <w:rFonts w:hint="eastAsia" w:ascii="宋体" w:hAnsi="宋体" w:cs="宋体"/>
          <w:sz w:val="21"/>
          <w:szCs w:val="21"/>
          <w:lang w:eastAsia="zh-CN"/>
        </w:rPr>
        <w:t>谈判应答方</w:t>
      </w:r>
      <w:r>
        <w:rPr>
          <w:rFonts w:hint="eastAsia" w:ascii="宋体" w:hAnsi="宋体" w:eastAsia="宋体" w:cs="宋体"/>
          <w:sz w:val="21"/>
          <w:szCs w:val="21"/>
        </w:rPr>
        <w:t>可再次核对</w:t>
      </w:r>
      <w:r>
        <w:rPr>
          <w:rFonts w:hint="eastAsia" w:ascii="宋体" w:hAnsi="宋体" w:eastAsia="宋体" w:cs="宋体"/>
          <w:sz w:val="21"/>
          <w:szCs w:val="21"/>
          <w:lang w:eastAsia="zh-CN"/>
        </w:rPr>
        <w:t>应答文件</w:t>
      </w:r>
      <w:r>
        <w:rPr>
          <w:rFonts w:hint="eastAsia" w:ascii="宋体" w:hAnsi="宋体" w:eastAsia="宋体" w:cs="宋体"/>
          <w:sz w:val="21"/>
          <w:szCs w:val="21"/>
        </w:rPr>
        <w:t>中的报价等内容。</w:t>
      </w:r>
    </w:p>
    <w:p w14:paraId="5FFFEF0D">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开启文件</w:t>
      </w:r>
      <w:r>
        <w:rPr>
          <w:rFonts w:hint="eastAsia" w:ascii="宋体" w:hAnsi="宋体" w:eastAsia="宋体" w:cs="宋体"/>
          <w:sz w:val="21"/>
          <w:szCs w:val="21"/>
        </w:rPr>
        <w:t>时以网上递交的电子</w:t>
      </w:r>
      <w:r>
        <w:rPr>
          <w:rFonts w:hint="eastAsia" w:ascii="宋体" w:hAnsi="宋体" w:eastAsia="宋体" w:cs="宋体"/>
          <w:sz w:val="21"/>
          <w:szCs w:val="21"/>
          <w:lang w:eastAsia="zh-CN"/>
        </w:rPr>
        <w:t>应答文件</w:t>
      </w:r>
      <w:r>
        <w:rPr>
          <w:rFonts w:hint="eastAsia" w:ascii="宋体" w:hAnsi="宋体" w:eastAsia="宋体" w:cs="宋体"/>
          <w:sz w:val="21"/>
          <w:szCs w:val="21"/>
        </w:rPr>
        <w:t>为准，如无法打开的，后果由</w:t>
      </w:r>
      <w:r>
        <w:rPr>
          <w:rFonts w:hint="eastAsia" w:ascii="宋体" w:hAnsi="宋体" w:cs="宋体"/>
          <w:sz w:val="21"/>
          <w:szCs w:val="21"/>
          <w:lang w:eastAsia="zh-CN"/>
        </w:rPr>
        <w:t>谈判应答方</w:t>
      </w:r>
      <w:r>
        <w:rPr>
          <w:rFonts w:hint="eastAsia" w:ascii="宋体" w:hAnsi="宋体" w:eastAsia="宋体" w:cs="宋体"/>
          <w:sz w:val="21"/>
          <w:szCs w:val="21"/>
        </w:rPr>
        <w:t>自负。</w:t>
      </w:r>
    </w:p>
    <w:p w14:paraId="1149DC68">
      <w:pPr>
        <w:keepNext w:val="0"/>
        <w:keepLines w:val="0"/>
        <w:pageBreakBefore w:val="0"/>
        <w:numPr>
          <w:ilvl w:val="2"/>
          <w:numId w:val="2"/>
        </w:numPr>
        <w:tabs>
          <w:tab w:val="left" w:pos="709"/>
          <w:tab w:val="left" w:pos="993"/>
        </w:tabs>
        <w:kinsoku/>
        <w:wordWrap w:val="0"/>
        <w:overflowPunct/>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sz w:val="21"/>
          <w:szCs w:val="21"/>
        </w:rPr>
      </w:pPr>
      <w:r>
        <w:rPr>
          <w:rFonts w:hint="eastAsia" w:ascii="宋体" w:hAnsi="宋体" w:cs="宋体"/>
          <w:sz w:val="21"/>
          <w:szCs w:val="21"/>
          <w:lang w:eastAsia="zh-CN"/>
        </w:rPr>
        <w:t>谈判应答方</w:t>
      </w:r>
      <w:r>
        <w:rPr>
          <w:rFonts w:hint="eastAsia" w:ascii="宋体" w:hAnsi="宋体" w:eastAsia="宋体" w:cs="宋体"/>
          <w:sz w:val="21"/>
          <w:szCs w:val="21"/>
        </w:rPr>
        <w:t>应密切留意交易文件的更新情况，根据最后一次发布的电子交易文件制作</w:t>
      </w:r>
      <w:r>
        <w:rPr>
          <w:rFonts w:hint="eastAsia" w:ascii="宋体" w:hAnsi="宋体" w:eastAsia="宋体" w:cs="宋体"/>
          <w:sz w:val="21"/>
          <w:szCs w:val="21"/>
          <w:lang w:eastAsia="zh-CN"/>
        </w:rPr>
        <w:t>应答文件</w:t>
      </w:r>
      <w:r>
        <w:rPr>
          <w:rFonts w:hint="eastAsia" w:ascii="宋体" w:hAnsi="宋体" w:eastAsia="宋体" w:cs="宋体"/>
          <w:sz w:val="21"/>
          <w:szCs w:val="21"/>
        </w:rPr>
        <w:t>。如因使用旧版交易文件制作</w:t>
      </w:r>
      <w:r>
        <w:rPr>
          <w:rFonts w:hint="eastAsia" w:ascii="宋体" w:hAnsi="宋体" w:eastAsia="宋体" w:cs="宋体"/>
          <w:sz w:val="21"/>
          <w:szCs w:val="21"/>
          <w:lang w:eastAsia="zh-CN"/>
        </w:rPr>
        <w:t>应答文件</w:t>
      </w:r>
      <w:r>
        <w:rPr>
          <w:rFonts w:hint="eastAsia" w:ascii="宋体" w:hAnsi="宋体" w:eastAsia="宋体" w:cs="宋体"/>
          <w:sz w:val="21"/>
          <w:szCs w:val="21"/>
        </w:rPr>
        <w:t>而造成不利于</w:t>
      </w:r>
      <w:r>
        <w:rPr>
          <w:rFonts w:hint="eastAsia" w:ascii="宋体" w:hAnsi="宋体" w:cs="宋体"/>
          <w:sz w:val="21"/>
          <w:szCs w:val="21"/>
          <w:lang w:eastAsia="zh-CN"/>
        </w:rPr>
        <w:t>谈判应答方</w:t>
      </w:r>
      <w:r>
        <w:rPr>
          <w:rFonts w:hint="eastAsia" w:ascii="宋体" w:hAnsi="宋体" w:eastAsia="宋体" w:cs="宋体"/>
          <w:sz w:val="21"/>
          <w:szCs w:val="21"/>
        </w:rPr>
        <w:t>后果的，责任由</w:t>
      </w:r>
      <w:r>
        <w:rPr>
          <w:rFonts w:hint="eastAsia" w:ascii="宋体" w:hAnsi="宋体" w:cs="宋体"/>
          <w:sz w:val="21"/>
          <w:szCs w:val="21"/>
          <w:lang w:eastAsia="zh-CN"/>
        </w:rPr>
        <w:t>谈判应答方</w:t>
      </w:r>
      <w:r>
        <w:rPr>
          <w:rFonts w:hint="eastAsia" w:ascii="宋体" w:hAnsi="宋体" w:eastAsia="宋体" w:cs="宋体"/>
          <w:sz w:val="21"/>
          <w:szCs w:val="21"/>
        </w:rPr>
        <w:t>自行承担（若</w:t>
      </w:r>
      <w:r>
        <w:rPr>
          <w:rFonts w:hint="eastAsia" w:ascii="宋体" w:hAnsi="宋体" w:cs="宋体"/>
          <w:sz w:val="21"/>
          <w:szCs w:val="21"/>
          <w:lang w:eastAsia="zh-CN"/>
        </w:rPr>
        <w:t>谈判应答方</w:t>
      </w:r>
      <w:r>
        <w:rPr>
          <w:rFonts w:hint="eastAsia" w:ascii="宋体" w:hAnsi="宋体" w:eastAsia="宋体" w:cs="宋体"/>
          <w:sz w:val="21"/>
          <w:szCs w:val="21"/>
        </w:rPr>
        <w:t>提交的</w:t>
      </w:r>
      <w:r>
        <w:rPr>
          <w:rFonts w:hint="eastAsia" w:ascii="宋体" w:hAnsi="宋体" w:eastAsia="宋体" w:cs="宋体"/>
          <w:sz w:val="21"/>
          <w:szCs w:val="21"/>
          <w:lang w:eastAsia="zh-CN"/>
        </w:rPr>
        <w:t>应答文件</w:t>
      </w:r>
      <w:r>
        <w:rPr>
          <w:rFonts w:hint="eastAsia" w:ascii="宋体" w:hAnsi="宋体" w:eastAsia="宋体" w:cs="宋体"/>
          <w:sz w:val="21"/>
          <w:szCs w:val="21"/>
        </w:rPr>
        <w:t>并非对应集体企业最新发布的电子交易文件制作的，可能出现</w:t>
      </w:r>
      <w:r>
        <w:rPr>
          <w:rFonts w:hint="eastAsia" w:ascii="宋体" w:hAnsi="宋体" w:eastAsia="宋体" w:cs="宋体"/>
          <w:sz w:val="21"/>
          <w:szCs w:val="21"/>
          <w:lang w:eastAsia="zh-CN"/>
        </w:rPr>
        <w:t>响应</w:t>
      </w:r>
      <w:r>
        <w:rPr>
          <w:rFonts w:hint="eastAsia" w:ascii="宋体" w:hAnsi="宋体" w:eastAsia="宋体" w:cs="宋体"/>
          <w:sz w:val="21"/>
          <w:szCs w:val="21"/>
        </w:rPr>
        <w:t>被否决等后果）。</w:t>
      </w:r>
    </w:p>
    <w:p w14:paraId="4A798307">
      <w:pPr>
        <w:keepNext w:val="0"/>
        <w:keepLines w:val="0"/>
        <w:pageBreakBefore w:val="0"/>
        <w:numPr>
          <w:ilvl w:val="2"/>
          <w:numId w:val="2"/>
        </w:numPr>
        <w:tabs>
          <w:tab w:val="left" w:pos="709"/>
          <w:tab w:val="left" w:pos="993"/>
        </w:tabs>
        <w:wordWrap w:val="0"/>
        <w:autoSpaceDE w:val="0"/>
        <w:autoSpaceDN w:val="0"/>
        <w:adjustRightInd w:val="0"/>
        <w:snapToGrid w:val="0"/>
        <w:spacing w:line="440" w:lineRule="exact"/>
        <w:jc w:val="left"/>
        <w:rPr>
          <w:rFonts w:hint="eastAsia" w:ascii="黑体" w:hAnsi="黑体" w:eastAsia="黑体" w:cs="黑体"/>
          <w:b/>
          <w:color w:val="000000" w:themeColor="text1"/>
          <w:sz w:val="21"/>
          <w:szCs w:val="21"/>
          <w:lang w:val="zh-CN"/>
          <w14:textFill>
            <w14:solidFill>
              <w14:schemeClr w14:val="tx1"/>
            </w14:solidFill>
          </w14:textFill>
        </w:rPr>
      </w:pPr>
      <w:r>
        <w:rPr>
          <w:rFonts w:hint="eastAsia" w:ascii="宋体" w:hAnsi="宋体" w:eastAsia="宋体" w:cs="宋体"/>
          <w:sz w:val="21"/>
          <w:szCs w:val="21"/>
          <w:highlight w:val="none"/>
          <w:lang w:eastAsia="zh-CN"/>
        </w:rPr>
        <w:t>应答文件</w:t>
      </w:r>
      <w:r>
        <w:rPr>
          <w:rFonts w:hint="eastAsia" w:ascii="宋体" w:hAnsi="宋体" w:eastAsia="宋体" w:cs="宋体"/>
          <w:sz w:val="21"/>
          <w:szCs w:val="21"/>
          <w:highlight w:val="none"/>
        </w:rPr>
        <w:t>在生成.XYJW2格式的文件时会进行压缩，最终生成的.XYJW2文件大小须控制在</w:t>
      </w:r>
      <w:r>
        <w:rPr>
          <w:rFonts w:hint="eastAsia" w:ascii="宋体" w:hAnsi="宋体" w:eastAsia="宋体" w:cs="宋体"/>
          <w:sz w:val="21"/>
          <w:szCs w:val="21"/>
          <w:lang w:eastAsia="zh-CN"/>
        </w:rPr>
        <w:t>200M</w:t>
      </w:r>
      <w:r>
        <w:rPr>
          <w:rFonts w:hint="eastAsia" w:ascii="宋体" w:hAnsi="宋体" w:eastAsia="宋体" w:cs="宋体"/>
          <w:sz w:val="21"/>
          <w:szCs w:val="21"/>
          <w:highlight w:val="none"/>
        </w:rPr>
        <w:t>以内。</w:t>
      </w:r>
      <w:bookmarkEnd w:id="33"/>
      <w:bookmarkEnd w:id="34"/>
    </w:p>
    <w:p w14:paraId="41155238">
      <w:pPr>
        <w:pStyle w:val="2"/>
        <w:pageBreakBefore/>
        <w:kinsoku/>
        <w:overflowPunct/>
        <w:autoSpaceDE/>
        <w:bidi w:val="0"/>
        <w:spacing w:line="440" w:lineRule="exact"/>
      </w:pPr>
      <w:bookmarkStart w:id="39" w:name="_Toc4562"/>
      <w:r>
        <w:rPr>
          <w:rFonts w:hint="eastAsia" w:ascii="黑体" w:hAnsi="黑体" w:eastAsia="黑体" w:cs="黑体"/>
          <w:b/>
          <w:color w:val="000000" w:themeColor="text1"/>
          <w:sz w:val="21"/>
          <w:szCs w:val="21"/>
          <w:lang w:val="zh-CN"/>
          <w14:textFill>
            <w14:solidFill>
              <w14:schemeClr w14:val="tx1"/>
            </w14:solidFill>
          </w14:textFill>
        </w:rPr>
        <w:t>第一册 专用条款</w:t>
      </w:r>
      <w:bookmarkEnd w:id="29"/>
      <w:bookmarkEnd w:id="30"/>
      <w:bookmarkEnd w:id="39"/>
    </w:p>
    <w:bookmarkEnd w:id="6"/>
    <w:bookmarkEnd w:id="7"/>
    <w:bookmarkEnd w:id="8"/>
    <w:bookmarkEnd w:id="9"/>
    <w:bookmarkEnd w:id="10"/>
    <w:bookmarkEnd w:id="11"/>
    <w:bookmarkEnd w:id="12"/>
    <w:bookmarkEnd w:id="13"/>
    <w:p w14:paraId="6E5B4F66">
      <w:pPr>
        <w:pStyle w:val="2"/>
        <w:pageBreakBefore w:val="0"/>
        <w:kinsoku/>
        <w:overflowPunct/>
        <w:autoSpaceDE/>
        <w:bidi w:val="0"/>
        <w:spacing w:before="120" w:after="120" w:line="440" w:lineRule="exact"/>
        <w:jc w:val="center"/>
        <w:rPr>
          <w:rFonts w:hint="default" w:eastAsia="黑体"/>
          <w:sz w:val="20"/>
          <w:szCs w:val="20"/>
          <w:highlight w:val="none"/>
          <w:u w:val="single"/>
          <w:lang w:val="en-US" w:eastAsia="zh-CN"/>
        </w:rPr>
      </w:pPr>
      <w:bookmarkStart w:id="40" w:name="_Toc23677"/>
      <w:bookmarkStart w:id="41" w:name="_Toc2183"/>
      <w:bookmarkStart w:id="42" w:name="_Toc1360"/>
      <w:bookmarkStart w:id="43" w:name="_Toc22518"/>
      <w:r>
        <w:rPr>
          <w:rFonts w:hint="eastAsia" w:ascii="黑体" w:hAnsi="黑体" w:eastAsia="黑体"/>
          <w:b w:val="0"/>
          <w:bCs w:val="0"/>
          <w:sz w:val="32"/>
          <w:highlight w:val="none"/>
        </w:rPr>
        <w:t xml:space="preserve">第一章 </w:t>
      </w:r>
      <w:bookmarkEnd w:id="40"/>
      <w:bookmarkEnd w:id="41"/>
      <w:r>
        <w:rPr>
          <w:rFonts w:hint="eastAsia" w:ascii="黑体" w:hAnsi="黑体" w:eastAsia="黑体"/>
          <w:b w:val="0"/>
          <w:bCs w:val="0"/>
          <w:sz w:val="32"/>
          <w:highlight w:val="none"/>
          <w:lang w:val="en-US" w:eastAsia="zh-CN"/>
        </w:rPr>
        <w:t>单一来源谈判邀请书</w:t>
      </w:r>
      <w:bookmarkEnd w:id="42"/>
      <w:bookmarkEnd w:id="43"/>
    </w:p>
    <w:p w14:paraId="73251B4A">
      <w:pPr>
        <w:pageBreakBefore w:val="0"/>
        <w:tabs>
          <w:tab w:val="left" w:pos="4140"/>
        </w:tabs>
        <w:kinsoku/>
        <w:overflowPunct/>
        <w:autoSpaceDE/>
        <w:bidi w:val="0"/>
        <w:adjustRightInd w:val="0"/>
        <w:snapToGrid w:val="0"/>
        <w:spacing w:line="440" w:lineRule="exact"/>
        <w:jc w:val="center"/>
        <w:rPr>
          <w:rFonts w:hint="eastAsia" w:eastAsia="黑体" w:cs="Times New Roman"/>
          <w:color w:val="auto"/>
          <w:sz w:val="28"/>
          <w:szCs w:val="28"/>
          <w:highlight w:val="none"/>
          <w:u w:val="none"/>
          <w:lang w:val="en" w:eastAsia="zh-CN"/>
        </w:rPr>
      </w:pPr>
    </w:p>
    <w:p w14:paraId="7865A1D1">
      <w:pPr>
        <w:pageBreakBefore w:val="0"/>
        <w:tabs>
          <w:tab w:val="left" w:pos="4140"/>
        </w:tabs>
        <w:kinsoku/>
        <w:overflowPunct/>
        <w:autoSpaceDE/>
        <w:bidi w:val="0"/>
        <w:adjustRightInd w:val="0"/>
        <w:snapToGrid w:val="0"/>
        <w:spacing w:line="440" w:lineRule="exact"/>
        <w:jc w:val="center"/>
        <w:rPr>
          <w:rFonts w:ascii="Times New Roman" w:eastAsia="Times New Roman"/>
          <w:sz w:val="28"/>
          <w:u w:val="single"/>
        </w:rPr>
      </w:pPr>
      <w:r>
        <w:rPr>
          <w:rFonts w:hint="eastAsia" w:eastAsia="黑体" w:cs="Times New Roman"/>
          <w:color w:val="auto"/>
          <w:sz w:val="28"/>
          <w:szCs w:val="28"/>
          <w:highlight w:val="none"/>
          <w:u w:val="none"/>
          <w:lang w:val="en" w:eastAsia="zh-CN"/>
        </w:rPr>
        <w:t xml:space="preserve"> </w:t>
      </w:r>
      <w:r>
        <w:rPr>
          <w:rFonts w:ascii="Times New Roman" w:eastAsia="Times New Roman"/>
          <w:w w:val="100"/>
          <w:sz w:val="28"/>
          <w:u w:val="single"/>
        </w:rPr>
        <w:t xml:space="preserve"> </w:t>
      </w:r>
      <w:r>
        <w:rPr>
          <w:rFonts w:hint="eastAsia"/>
          <w:sz w:val="28"/>
          <w:u w:val="single"/>
          <w:lang w:eastAsia="zh-CN"/>
        </w:rPr>
        <w:t>公明街道下村社区第三工业区27号A栋厂房、28号厂房、28号F栋宿舍物业租赁单一来源项目</w:t>
      </w:r>
    </w:p>
    <w:p w14:paraId="2FEA90E3">
      <w:pPr>
        <w:pageBreakBefore w:val="0"/>
        <w:tabs>
          <w:tab w:val="left" w:pos="4140"/>
        </w:tabs>
        <w:kinsoku/>
        <w:overflowPunct/>
        <w:autoSpaceDE/>
        <w:bidi w:val="0"/>
        <w:adjustRightInd w:val="0"/>
        <w:snapToGrid w:val="0"/>
        <w:spacing w:line="440" w:lineRule="exact"/>
        <w:jc w:val="center"/>
        <w:rPr>
          <w:rFonts w:hint="default" w:eastAsia="黑体" w:cs="Times New Roman"/>
          <w:color w:val="auto"/>
          <w:sz w:val="28"/>
          <w:szCs w:val="28"/>
          <w:highlight w:val="none"/>
          <w:u w:val="none"/>
          <w:lang w:val="en-US" w:eastAsia="zh-CN"/>
        </w:rPr>
      </w:pPr>
      <w:r>
        <w:rPr>
          <w:rFonts w:hint="eastAsia" w:eastAsia="黑体" w:cs="Times New Roman"/>
          <w:color w:val="auto"/>
          <w:sz w:val="28"/>
          <w:szCs w:val="28"/>
          <w:highlight w:val="none"/>
          <w:u w:val="none"/>
          <w:lang w:val="en-US" w:eastAsia="zh-CN"/>
        </w:rPr>
        <w:t>单一来源谈判邀请书</w:t>
      </w:r>
    </w:p>
    <w:p w14:paraId="6892879B">
      <w:pPr>
        <w:pageBreakBefore w:val="0"/>
        <w:kinsoku/>
        <w:overflowPunct/>
        <w:autoSpaceDE/>
        <w:bidi w:val="0"/>
        <w:spacing w:line="440" w:lineRule="exact"/>
        <w:ind w:firstLine="0" w:firstLineChars="0"/>
        <w:jc w:val="center"/>
        <w:rPr>
          <w:rFonts w:hint="eastAsia" w:ascii="宋体" w:hAnsi="宋体"/>
          <w:kern w:val="0"/>
          <w:highlight w:val="none"/>
        </w:rPr>
      </w:pPr>
      <w:r>
        <w:rPr>
          <w:rFonts w:hint="eastAsia"/>
          <w:color w:val="auto"/>
          <w:kern w:val="0"/>
          <w:highlight w:val="none"/>
        </w:rPr>
        <w:t>(项目编号：</w:t>
      </w:r>
      <w:r>
        <w:rPr>
          <w:rFonts w:hint="eastAsia" w:eastAsia="Times New Roman"/>
          <w:sz w:val="28"/>
          <w:u w:val="single"/>
        </w:rPr>
        <w:t>JC1Z2600338</w:t>
      </w:r>
      <w:r>
        <w:rPr>
          <w:rFonts w:hint="eastAsia" w:ascii="Times New Roman" w:eastAsia="宋体"/>
          <w:sz w:val="28"/>
          <w:u w:val="single"/>
          <w:lang w:val="en-US" w:eastAsia="zh-CN"/>
        </w:rPr>
        <w:t xml:space="preserve"> </w:t>
      </w:r>
      <w:r>
        <w:rPr>
          <w:rFonts w:hint="eastAsia"/>
          <w:color w:val="auto"/>
          <w:kern w:val="0"/>
          <w:highlight w:val="none"/>
          <w:lang w:val="en-US" w:eastAsia="zh-CN"/>
        </w:rPr>
        <w:t xml:space="preserve">   </w:t>
      </w:r>
      <w:r>
        <w:rPr>
          <w:rFonts w:hint="eastAsia"/>
          <w:color w:val="auto"/>
          <w:kern w:val="0"/>
          <w:highlight w:val="none"/>
        </w:rPr>
        <w:t>)</w:t>
      </w:r>
    </w:p>
    <w:p w14:paraId="45078913">
      <w:pPr>
        <w:pStyle w:val="19"/>
        <w:pageBreakBefore w:val="0"/>
        <w:kinsoku/>
        <w:overflowPunct/>
        <w:autoSpaceDE/>
        <w:bidi w:val="0"/>
        <w:spacing w:line="440" w:lineRule="exact"/>
        <w:rPr>
          <w:rFonts w:hint="eastAsia" w:ascii="宋体" w:hAnsi="宋体"/>
          <w:kern w:val="0"/>
          <w:highlight w:val="none"/>
        </w:rPr>
      </w:pPr>
    </w:p>
    <w:p w14:paraId="746D2AE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kern w:val="0"/>
          <w:highlight w:val="none"/>
        </w:rPr>
      </w:pPr>
      <w:r>
        <w:rPr>
          <w:rFonts w:hint="eastAsia" w:ascii="宋体" w:hAnsi="宋体"/>
          <w:b/>
          <w:bCs/>
          <w:kern w:val="0"/>
          <w:u w:val="single"/>
          <w:lang w:eastAsia="zh-CN"/>
        </w:rPr>
        <w:t>深圳市精工社精密模具有限公司</w:t>
      </w:r>
      <w:r>
        <w:rPr>
          <w:rFonts w:hint="eastAsia"/>
          <w:b/>
          <w:bCs/>
          <w:kern w:val="0"/>
          <w:szCs w:val="21"/>
          <w:u w:val="single"/>
        </w:rPr>
        <w:t>（被邀请单位）</w:t>
      </w:r>
      <w:r>
        <w:rPr>
          <w:rFonts w:hint="eastAsia"/>
          <w:u w:val="single"/>
        </w:rPr>
        <w:t>：</w:t>
      </w:r>
    </w:p>
    <w:p w14:paraId="3083D33E">
      <w:pPr>
        <w:pageBreakBefore w:val="0"/>
        <w:kinsoku/>
        <w:overflowPunct/>
        <w:autoSpaceDE/>
        <w:bidi w:val="0"/>
        <w:spacing w:line="440" w:lineRule="exact"/>
        <w:ind w:firstLine="630" w:firstLineChars="300"/>
        <w:rPr>
          <w:rFonts w:hint="eastAsia" w:ascii="宋体" w:hAnsi="宋体"/>
          <w:color w:val="FF0000"/>
          <w:kern w:val="0"/>
          <w:sz w:val="10"/>
          <w:szCs w:val="10"/>
          <w:highlight w:val="none"/>
        </w:rPr>
      </w:pPr>
      <w:r>
        <w:rPr>
          <w:rFonts w:hint="eastAsia" w:ascii="宋体" w:hAnsi="宋体"/>
          <w:kern w:val="0"/>
          <w:highlight w:val="none"/>
        </w:rPr>
        <w:t>根据《关于加强深圳市集体企业要素交易工作的指导意见（试行）》（深集资规〔2024〕1号）、《深圳市集体企业财产租赁操作指引（试行）》（深集资规〔2024〕3号）、《深圳交易集团有限公司(深圳公共资源交易中心)集体企业要素交易业务标准化操作规程(2025年修订)》（深交易〔2025〕198号）、《深圳交易集团有限公司租赁业务标准化操作规程》（深交易〔2025〕1号）、《光明区社区股份公司财产租赁工作指引》（深光集体〔2025〕1 号）等相关规定，</w:t>
      </w:r>
      <w:r>
        <w:rPr>
          <w:rFonts w:hint="eastAsia"/>
          <w:color w:val="FF0000"/>
          <w:highlight w:val="none"/>
        </w:rPr>
        <w:t xml:space="preserve">深圳交易集团有限公司光明分公司受 </w:t>
      </w:r>
      <w:r>
        <w:rPr>
          <w:rFonts w:hint="eastAsia"/>
          <w:color w:val="FF0000"/>
          <w:highlight w:val="none"/>
          <w:lang w:eastAsia="zh-CN"/>
        </w:rPr>
        <w:t xml:space="preserve">深圳市公明下村股份合作公司 </w:t>
      </w:r>
      <w:r>
        <w:rPr>
          <w:rFonts w:hint="eastAsia"/>
          <w:color w:val="FF0000"/>
          <w:highlight w:val="none"/>
        </w:rPr>
        <w:t xml:space="preserve"> （谈判委托人名称）委托，就 </w:t>
      </w:r>
      <w:r>
        <w:rPr>
          <w:rFonts w:hint="eastAsia"/>
          <w:color w:val="FF0000"/>
          <w:highlight w:val="none"/>
          <w:lang w:eastAsia="zh-CN"/>
        </w:rPr>
        <w:t>公明街道下村社区第三工业区27号A栋厂房、28号厂房、28号F栋宿舍物业租赁单一来源项目</w:t>
      </w:r>
      <w:r>
        <w:rPr>
          <w:rFonts w:hint="eastAsia"/>
          <w:color w:val="FF0000"/>
          <w:highlight w:val="none"/>
        </w:rPr>
        <w:t xml:space="preserve"> （项目名称），采用 单一来源谈判方式 确定成交人，现诚邀贵单位参加该项目单一来源谈判。</w:t>
      </w:r>
    </w:p>
    <w:p w14:paraId="75CB8065">
      <w:pPr>
        <w:pageBreakBefore w:val="0"/>
        <w:kinsoku/>
        <w:overflowPunct/>
        <w:autoSpaceDE/>
        <w:bidi w:val="0"/>
        <w:spacing w:line="440" w:lineRule="exact"/>
        <w:ind w:firstLine="420" w:firstLineChars="200"/>
        <w:rPr>
          <w:rFonts w:hint="eastAsia" w:ascii="宋体" w:hAnsi="宋体"/>
          <w:kern w:val="0"/>
          <w:highlight w:val="none"/>
        </w:rPr>
      </w:pPr>
    </w:p>
    <w:p w14:paraId="0F59D6BB">
      <w:pPr>
        <w:pageBreakBefore w:val="0"/>
        <w:numPr>
          <w:ilvl w:val="0"/>
          <w:numId w:val="3"/>
        </w:numPr>
        <w:kinsoku/>
        <w:overflowPunct/>
        <w:autoSpaceDE/>
        <w:bidi w:val="0"/>
        <w:spacing w:line="440" w:lineRule="exact"/>
        <w:ind w:firstLine="480" w:firstLineChars="200"/>
        <w:rPr>
          <w:szCs w:val="21"/>
          <w:highlight w:val="none"/>
        </w:rPr>
      </w:pPr>
      <w:r>
        <w:rPr>
          <w:rFonts w:hint="eastAsia" w:eastAsia="黑体" w:cs="宋体"/>
          <w:sz w:val="24"/>
          <w:highlight w:val="none"/>
          <w:lang w:val="en-US" w:eastAsia="zh-CN"/>
        </w:rPr>
        <w:t>项目</w:t>
      </w:r>
      <w:r>
        <w:rPr>
          <w:rFonts w:hint="eastAsia" w:eastAsia="黑体" w:cs="宋体"/>
          <w:sz w:val="24"/>
          <w:highlight w:val="none"/>
        </w:rPr>
        <w:t>名称</w:t>
      </w:r>
    </w:p>
    <w:p w14:paraId="295BDA7A">
      <w:pPr>
        <w:pageBreakBefore w:val="0"/>
        <w:kinsoku/>
        <w:overflowPunct/>
        <w:autoSpaceDE/>
        <w:bidi w:val="0"/>
        <w:spacing w:line="440" w:lineRule="exact"/>
        <w:ind w:firstLine="420" w:firstLineChars="200"/>
        <w:rPr>
          <w:rFonts w:hint="eastAsia" w:ascii="宋体" w:hAnsi="宋体"/>
          <w:kern w:val="0"/>
          <w:szCs w:val="24"/>
          <w:highlight w:val="none"/>
          <w:u w:val="none"/>
          <w:lang w:eastAsia="zh-CN"/>
        </w:rPr>
      </w:pPr>
      <w:r>
        <w:rPr>
          <w:rFonts w:hint="eastAsia" w:ascii="宋体" w:hAnsi="宋体"/>
          <w:kern w:val="0"/>
          <w:highlight w:val="none"/>
          <w:u w:val="none"/>
        </w:rPr>
        <w:t xml:space="preserve"> </w:t>
      </w:r>
      <w:r>
        <w:rPr>
          <w:rFonts w:hint="eastAsia" w:ascii="宋体" w:hAnsi="宋体"/>
          <w:kern w:val="0"/>
          <w:highlight w:val="none"/>
          <w:u w:val="single"/>
        </w:rPr>
        <w:t xml:space="preserve"> </w:t>
      </w:r>
      <w:r>
        <w:rPr>
          <w:rFonts w:hint="eastAsia" w:ascii="宋体" w:hAnsi="宋体"/>
          <w:kern w:val="0"/>
          <w:highlight w:val="none"/>
          <w:u w:val="single"/>
          <w:lang w:val="en-US" w:eastAsia="zh-CN"/>
        </w:rPr>
        <w:t xml:space="preserve"> </w:t>
      </w:r>
      <w:r>
        <w:rPr>
          <w:rFonts w:hint="eastAsia" w:ascii="宋体" w:hAnsi="宋体"/>
          <w:kern w:val="0"/>
          <w:highlight w:val="none"/>
          <w:u w:val="single"/>
          <w:lang w:eastAsia="zh-CN"/>
        </w:rPr>
        <w:t>公明街道下村社区第三工业区27号A栋厂房、28号厂房、28号F栋宿舍物业租赁单一来源项目</w:t>
      </w:r>
      <w:r>
        <w:rPr>
          <w:rFonts w:hint="eastAsia" w:ascii="宋体" w:hAnsi="宋体"/>
          <w:kern w:val="0"/>
          <w:highlight w:val="none"/>
          <w:u w:val="single"/>
          <w:lang w:val="en-US" w:eastAsia="zh-CN"/>
        </w:rPr>
        <w:t xml:space="preserve"> </w:t>
      </w:r>
    </w:p>
    <w:p w14:paraId="064E6CBD">
      <w:pPr>
        <w:pageBreakBefore w:val="0"/>
        <w:kinsoku/>
        <w:overflowPunct/>
        <w:autoSpaceDE/>
        <w:bidi w:val="0"/>
        <w:spacing w:line="440" w:lineRule="exact"/>
        <w:ind w:firstLine="480" w:firstLineChars="200"/>
        <w:rPr>
          <w:rFonts w:hint="default" w:eastAsia="黑体" w:cs="宋体"/>
          <w:sz w:val="24"/>
          <w:highlight w:val="none"/>
          <w:lang w:val="en-US" w:eastAsia="zh-CN"/>
        </w:rPr>
      </w:pPr>
      <w:r>
        <w:rPr>
          <w:rFonts w:hint="eastAsia" w:eastAsia="黑体" w:cs="宋体"/>
          <w:sz w:val="24"/>
          <w:highlight w:val="none"/>
        </w:rPr>
        <w:t>2</w:t>
      </w:r>
      <w:r>
        <w:rPr>
          <w:rFonts w:eastAsia="黑体" w:cs="宋体"/>
          <w:sz w:val="24"/>
          <w:highlight w:val="none"/>
        </w:rPr>
        <w:t xml:space="preserve">. </w:t>
      </w:r>
      <w:r>
        <w:rPr>
          <w:rFonts w:hint="eastAsia" w:eastAsia="黑体" w:cs="宋体"/>
          <w:sz w:val="24"/>
          <w:highlight w:val="none"/>
          <w:lang w:val="en-US" w:eastAsia="zh-CN"/>
        </w:rPr>
        <w:t>项目基本信息</w:t>
      </w:r>
    </w:p>
    <w:tbl>
      <w:tblPr>
        <w:tblStyle w:val="39"/>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5955"/>
      </w:tblGrid>
      <w:tr w14:paraId="617C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0B86F6C4">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default" w:ascii="宋体" w:hAnsi="宋体"/>
                <w:kern w:val="0"/>
                <w:vertAlign w:val="baseline"/>
                <w:lang w:val="en-US" w:eastAsia="zh-CN"/>
              </w:rPr>
            </w:pPr>
            <w:r>
              <w:rPr>
                <w:rFonts w:hint="eastAsia" w:ascii="宋体" w:hAnsi="宋体"/>
                <w:kern w:val="0"/>
                <w:vertAlign w:val="baseline"/>
                <w:lang w:val="en-US" w:eastAsia="zh-CN"/>
              </w:rPr>
              <w:t>项目位置</w:t>
            </w:r>
          </w:p>
        </w:tc>
        <w:tc>
          <w:tcPr>
            <w:tcW w:w="5955" w:type="dxa"/>
            <w:noWrap w:val="0"/>
            <w:vAlign w:val="center"/>
          </w:tcPr>
          <w:p w14:paraId="0D989585">
            <w:pPr>
              <w:keepNext w:val="0"/>
              <w:keepLines w:val="0"/>
              <w:widowControl/>
              <w:suppressLineNumbers w:val="0"/>
              <w:wordWrap/>
              <w:spacing w:before="0" w:beforeAutospacing="0" w:after="0" w:afterAutospacing="0" w:line="500" w:lineRule="exact"/>
              <w:ind w:left="0" w:right="0"/>
              <w:jc w:val="both"/>
              <w:textAlignment w:val="center"/>
              <w:rPr>
                <w:rFonts w:hint="eastAsia" w:ascii="宋体" w:hAnsi="宋体"/>
                <w:kern w:val="0"/>
                <w:vertAlign w:val="baseline"/>
                <w:lang w:val="en-US" w:eastAsia="zh-CN"/>
              </w:rPr>
            </w:pPr>
            <w:r>
              <w:rPr>
                <w:rFonts w:hint="eastAsia" w:ascii="宋体" w:hAnsi="宋体" w:cs="宋体"/>
                <w:color w:val="auto"/>
                <w:szCs w:val="21"/>
              </w:rPr>
              <w:t>位于深圳市光明区下村社区第三工业区</w:t>
            </w:r>
            <w:r>
              <w:rPr>
                <w:rFonts w:hint="eastAsia" w:ascii="宋体" w:hAnsi="宋体" w:cs="宋体"/>
                <w:color w:val="auto"/>
                <w:szCs w:val="21"/>
                <w:lang w:val="en-US" w:eastAsia="zh-CN"/>
              </w:rPr>
              <w:t>27号、</w:t>
            </w:r>
            <w:r>
              <w:rPr>
                <w:rFonts w:hint="eastAsia" w:ascii="宋体" w:hAnsi="宋体" w:cs="宋体"/>
                <w:color w:val="auto"/>
                <w:szCs w:val="21"/>
              </w:rPr>
              <w:t>28号</w:t>
            </w:r>
          </w:p>
        </w:tc>
      </w:tr>
      <w:tr w14:paraId="375D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280" w:type="dxa"/>
            <w:noWrap w:val="0"/>
            <w:vAlign w:val="top"/>
          </w:tcPr>
          <w:p w14:paraId="1DEBA1CB">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both"/>
              <w:textAlignment w:val="auto"/>
              <w:rPr>
                <w:rFonts w:hint="eastAsia"/>
                <w:lang w:val="en-US" w:eastAsia="zh-CN"/>
              </w:rPr>
            </w:pPr>
          </w:p>
          <w:p w14:paraId="1DAB3842">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lang w:val="en-US" w:eastAsia="zh-CN"/>
              </w:rPr>
            </w:pPr>
            <w:r>
              <w:rPr>
                <w:rFonts w:hint="eastAsia"/>
                <w:lang w:val="en-US" w:eastAsia="zh-CN"/>
              </w:rPr>
              <w:t>建筑状况</w:t>
            </w:r>
          </w:p>
          <w:p w14:paraId="47A81BA6">
            <w:pPr>
              <w:pStyle w:val="15"/>
              <w:keepNext w:val="0"/>
              <w:keepLines w:val="0"/>
              <w:pageBreakBefore w:val="0"/>
              <w:widowControl w:val="0"/>
              <w:suppressLineNumbers w:val="0"/>
              <w:kinsoku/>
              <w:wordWrap/>
              <w:overflowPunct/>
              <w:topLinePunct w:val="0"/>
              <w:autoSpaceDE/>
              <w:bidi w:val="0"/>
              <w:spacing w:before="0" w:beforeAutospacing="0" w:afterAutospacing="0" w:line="440" w:lineRule="exact"/>
              <w:ind w:left="0" w:right="0" w:firstLine="0" w:firstLineChars="0"/>
              <w:textAlignment w:val="auto"/>
              <w:rPr>
                <w:rFonts w:hint="eastAsia"/>
                <w:lang w:val="en-US" w:eastAsia="zh-CN"/>
              </w:rPr>
            </w:pPr>
          </w:p>
          <w:p w14:paraId="0551BDAE">
            <w:pPr>
              <w:pStyle w:val="15"/>
              <w:keepNext w:val="0"/>
              <w:keepLines w:val="0"/>
              <w:pageBreakBefore w:val="0"/>
              <w:widowControl w:val="0"/>
              <w:suppressLineNumbers w:val="0"/>
              <w:kinsoku/>
              <w:wordWrap/>
              <w:overflowPunct/>
              <w:topLinePunct w:val="0"/>
              <w:autoSpaceDE/>
              <w:bidi w:val="0"/>
              <w:spacing w:before="0" w:beforeAutospacing="0" w:afterAutospacing="0" w:line="440" w:lineRule="exact"/>
              <w:ind w:left="0" w:right="0" w:firstLine="0" w:firstLineChars="0"/>
              <w:textAlignment w:val="auto"/>
              <w:rPr>
                <w:rFonts w:hint="eastAsia" w:ascii="宋体" w:hAnsi="宋体"/>
                <w:kern w:val="0"/>
                <w:vertAlign w:val="baseline"/>
                <w:lang w:val="en-US" w:eastAsia="zh-CN"/>
              </w:rPr>
            </w:pPr>
          </w:p>
        </w:tc>
        <w:tc>
          <w:tcPr>
            <w:tcW w:w="5955" w:type="dxa"/>
            <w:noWrap w:val="0"/>
            <w:vAlign w:val="top"/>
          </w:tcPr>
          <w:p w14:paraId="689AFE87">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Times New Roman"/>
                <w:kern w:val="0"/>
                <w:szCs w:val="24"/>
                <w:lang w:val="en-US" w:eastAsia="zh-CN"/>
              </w:rPr>
            </w:pPr>
            <w:r>
              <w:rPr>
                <w:rFonts w:hint="eastAsia" w:asciiTheme="minorEastAsia" w:hAnsiTheme="minorEastAsia" w:cstheme="minorEastAsia"/>
              </w:rPr>
              <w:t>项目物业总出租面积为8740.94平方米；下村第三工业区27号A栋，厂房一栋三层，框架结构，出租第二、三层连廊，计租面积197平方米；下村第三工业区28号，厂房 一栋，三层，计租面积6918.33平方米；第三工业区28号F栋，宿舍一栋，五层，计租面积1625.61平方米；本均为框架结构。</w:t>
            </w:r>
          </w:p>
        </w:tc>
      </w:tr>
      <w:tr w14:paraId="5D5E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1E82301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eastAsia="宋体" w:cs="Times New Roman"/>
                <w:kern w:val="0"/>
                <w:sz w:val="21"/>
                <w:szCs w:val="24"/>
                <w:highlight w:val="none"/>
                <w:u w:val="none"/>
                <w:lang w:val="en-US" w:eastAsia="zh-CN"/>
              </w:rPr>
              <w:t>权属情况</w:t>
            </w:r>
          </w:p>
        </w:tc>
        <w:tc>
          <w:tcPr>
            <w:tcW w:w="5955" w:type="dxa"/>
            <w:noWrap w:val="0"/>
            <w:vAlign w:val="center"/>
          </w:tcPr>
          <w:p w14:paraId="4A0F2DD2">
            <w:pPr>
              <w:keepNext w:val="0"/>
              <w:keepLines w:val="0"/>
              <w:widowControl/>
              <w:numPr>
                <w:ilvl w:val="0"/>
                <w:numId w:val="0"/>
              </w:numPr>
              <w:suppressLineNumbers w:val="0"/>
              <w:wordWrap/>
              <w:spacing w:before="0" w:beforeAutospacing="0" w:after="0" w:afterAutospacing="0" w:line="500" w:lineRule="exact"/>
              <w:ind w:left="0" w:leftChars="0" w:right="0" w:firstLine="0" w:firstLineChars="0"/>
              <w:jc w:val="left"/>
              <w:textAlignment w:val="center"/>
              <w:rPr>
                <w:rFonts w:hint="eastAsia"/>
                <w:lang w:val="en-US" w:eastAsia="zh-CN"/>
              </w:rPr>
            </w:pPr>
            <w:r>
              <w:rPr>
                <w:rFonts w:hint="eastAsia" w:asciiTheme="minorEastAsia" w:hAnsiTheme="minorEastAsia" w:eastAsiaTheme="minorEastAsia" w:cstheme="minorEastAsia"/>
                <w:sz w:val="21"/>
                <w:szCs w:val="21"/>
                <w:lang w:val="en-US" w:eastAsia="zh-CN"/>
              </w:rPr>
              <w:t>为深圳市公明下村股份合作公司 （以下简称“股份合作公司”）集体资产，不存在产权争议纠纷、来源合法，属于历史遗留问题房产，</w:t>
            </w:r>
            <w:r>
              <w:rPr>
                <w:rFonts w:hint="eastAsia"/>
                <w:color w:val="auto"/>
                <w:lang w:val="en-US" w:eastAsia="zh-CN"/>
              </w:rPr>
              <w:t>未办理房屋产权证书。</w:t>
            </w:r>
          </w:p>
        </w:tc>
      </w:tr>
      <w:tr w14:paraId="2217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80" w:type="dxa"/>
            <w:noWrap w:val="0"/>
            <w:vAlign w:val="top"/>
          </w:tcPr>
          <w:p w14:paraId="544055FD">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eastAsia="宋体" w:cs="Times New Roman"/>
                <w:kern w:val="0"/>
                <w:sz w:val="21"/>
                <w:szCs w:val="24"/>
                <w:highlight w:val="none"/>
                <w:u w:val="none"/>
                <w:lang w:val="en-US" w:eastAsia="zh-CN"/>
              </w:rPr>
            </w:pPr>
            <w:r>
              <w:rPr>
                <w:rFonts w:hint="eastAsia" w:ascii="宋体" w:hAnsi="宋体" w:eastAsia="宋体" w:cs="Times New Roman"/>
                <w:kern w:val="0"/>
                <w:sz w:val="21"/>
                <w:szCs w:val="24"/>
                <w:highlight w:val="none"/>
                <w:u w:val="none"/>
                <w:lang w:val="en-US" w:eastAsia="zh-CN"/>
              </w:rPr>
              <w:t>规划建设手续情况</w:t>
            </w:r>
          </w:p>
        </w:tc>
        <w:tc>
          <w:tcPr>
            <w:tcW w:w="5955" w:type="dxa"/>
            <w:noWrap w:val="0"/>
            <w:vAlign w:val="top"/>
          </w:tcPr>
          <w:p w14:paraId="7A4D7318">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宋体" w:hAnsi="宋体" w:cs="宋体"/>
                <w:b/>
                <w:bCs/>
                <w:szCs w:val="21"/>
                <w:u w:val="single"/>
                <w:lang w:val="en-US" w:eastAsia="zh-CN"/>
              </w:rPr>
            </w:pPr>
            <w:r>
              <w:rPr>
                <w:rFonts w:hint="eastAsia"/>
                <w:lang w:val="en-US" w:eastAsia="zh-CN"/>
              </w:rPr>
              <w:t>建设工程规划许可证：无</w:t>
            </w:r>
          </w:p>
        </w:tc>
      </w:tr>
      <w:tr w14:paraId="5C71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80" w:type="dxa"/>
            <w:noWrap w:val="0"/>
            <w:vAlign w:val="top"/>
          </w:tcPr>
          <w:p w14:paraId="1D86868E">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eastAsia="宋体" w:cs="Times New Roman"/>
                <w:kern w:val="0"/>
                <w:sz w:val="21"/>
                <w:szCs w:val="24"/>
                <w:highlight w:val="none"/>
                <w:u w:val="none"/>
                <w:lang w:val="en-US" w:eastAsia="zh-CN"/>
              </w:rPr>
            </w:pPr>
            <w:r>
              <w:rPr>
                <w:rFonts w:hint="eastAsia" w:ascii="宋体" w:hAnsi="宋体" w:eastAsia="宋体" w:cs="Times New Roman"/>
                <w:kern w:val="0"/>
                <w:sz w:val="21"/>
                <w:szCs w:val="24"/>
                <w:highlight w:val="none"/>
                <w:u w:val="none"/>
                <w:lang w:val="en-US" w:eastAsia="zh-CN"/>
              </w:rPr>
              <w:t>消防手续情况</w:t>
            </w:r>
          </w:p>
        </w:tc>
        <w:tc>
          <w:tcPr>
            <w:tcW w:w="5955" w:type="dxa"/>
            <w:noWrap w:val="0"/>
            <w:vAlign w:val="top"/>
          </w:tcPr>
          <w:p w14:paraId="15336DD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主体消防：</w:t>
            </w:r>
            <w:r>
              <w:rPr>
                <w:rFonts w:hint="eastAsia" w:asciiTheme="minorEastAsia" w:hAnsiTheme="minorEastAsia" w:eastAsiaTheme="minorEastAsia" w:cstheme="minorEastAsia"/>
                <w:color w:val="FF0000"/>
                <w:sz w:val="21"/>
                <w:szCs w:val="21"/>
                <w:lang w:val="en-US" w:eastAsia="zh-CN"/>
              </w:rPr>
              <w:t>无</w:t>
            </w:r>
            <w:r>
              <w:rPr>
                <w:rFonts w:hint="eastAsia" w:asciiTheme="minorEastAsia" w:hAnsiTheme="minorEastAsia" w:eastAsiaTheme="minorEastAsia" w:cstheme="minorEastAsia"/>
                <w:color w:val="FF0000"/>
                <w:sz w:val="21"/>
                <w:szCs w:val="21"/>
                <w:lang w:eastAsia="zh-CN"/>
              </w:rPr>
              <w:t>。</w:t>
            </w:r>
          </w:p>
          <w:p w14:paraId="5201506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特别说明：</w:t>
            </w:r>
            <w:r>
              <w:rPr>
                <w:rFonts w:hint="eastAsia" w:ascii="宋体" w:hAnsi="宋体" w:cs="宋体"/>
                <w:b/>
                <w:bCs/>
                <w:color w:val="auto"/>
                <w:szCs w:val="21"/>
                <w:u w:val="single"/>
                <w:lang w:val="en-US" w:eastAsia="zh-CN"/>
              </w:rPr>
              <w:t>中标（成交）人应从合同签订之日起六个月内完善物业消防设施，作为申报主体办理完成主体消防验收合格证，并自行承担相关责任及后果。</w:t>
            </w:r>
          </w:p>
          <w:p w14:paraId="629270CB">
            <w:pPr>
              <w:keepNext w:val="0"/>
              <w:keepLines w:val="0"/>
              <w:pageBreakBefore w:val="0"/>
              <w:suppressLineNumbers w:val="0"/>
              <w:kinsoku/>
              <w:overflowPunct/>
              <w:autoSpaceDE/>
              <w:bidi w:val="0"/>
              <w:spacing w:before="0" w:beforeAutospacing="0" w:after="0" w:afterAutospacing="0" w:line="440" w:lineRule="exact"/>
              <w:ind w:left="0" w:right="0"/>
              <w:rPr>
                <w:rFonts w:hint="eastAsia"/>
                <w:lang w:val="en-US" w:eastAsia="zh-CN"/>
              </w:rPr>
            </w:pPr>
          </w:p>
        </w:tc>
      </w:tr>
      <w:tr w14:paraId="00A5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3C9FCB53">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eastAsia="宋体" w:cs="Times New Roman"/>
                <w:kern w:val="0"/>
                <w:sz w:val="21"/>
                <w:szCs w:val="24"/>
                <w:highlight w:val="none"/>
                <w:u w:val="none"/>
                <w:lang w:val="en-US" w:eastAsia="zh-CN"/>
              </w:rPr>
            </w:pPr>
            <w:r>
              <w:rPr>
                <w:rFonts w:hint="eastAsia" w:ascii="宋体" w:hAnsi="宋体" w:cs="Times New Roman"/>
                <w:kern w:val="0"/>
                <w:sz w:val="21"/>
                <w:szCs w:val="24"/>
                <w:highlight w:val="none"/>
                <w:u w:val="none"/>
                <w:lang w:val="en-US" w:eastAsia="zh-CN"/>
              </w:rPr>
              <w:t>抵押、查封情况</w:t>
            </w:r>
          </w:p>
        </w:tc>
        <w:tc>
          <w:tcPr>
            <w:tcW w:w="5955" w:type="dxa"/>
            <w:noWrap w:val="0"/>
            <w:vAlign w:val="top"/>
          </w:tcPr>
          <w:p w14:paraId="24C5887B">
            <w:pPr>
              <w:keepNext w:val="0"/>
              <w:keepLines w:val="0"/>
              <w:pageBreakBefore w:val="0"/>
              <w:suppressLineNumbers w:val="0"/>
              <w:kinsoku/>
              <w:overflowPunct/>
              <w:autoSpaceDE/>
              <w:bidi w:val="0"/>
              <w:spacing w:before="0" w:beforeAutospacing="0" w:after="0" w:afterAutospacing="0" w:line="440" w:lineRule="exact"/>
              <w:ind w:left="0" w:right="0"/>
              <w:rPr>
                <w:rFonts w:hint="eastAsia" w:ascii="宋体" w:hAnsi="宋体" w:cs="宋体"/>
                <w:b/>
                <w:bCs/>
                <w:szCs w:val="21"/>
                <w:u w:val="single"/>
                <w:lang w:val="en-US" w:eastAsia="zh-CN"/>
              </w:rPr>
            </w:pPr>
            <w:r>
              <w:rPr>
                <w:rFonts w:hint="eastAsia"/>
                <w:lang w:val="en-US" w:eastAsia="zh-CN"/>
              </w:rPr>
              <w:t xml:space="preserve"> </w:t>
            </w:r>
            <w:r>
              <w:rPr>
                <w:rFonts w:hint="eastAsia"/>
                <w:lang w:eastAsia="zh-CN"/>
              </w:rPr>
              <w:t>☑</w:t>
            </w:r>
            <w:r>
              <w:rPr>
                <w:rFonts w:hint="eastAsia"/>
                <w:lang w:val="en-US" w:eastAsia="zh-CN"/>
              </w:rPr>
              <w:t>无</w:t>
            </w:r>
          </w:p>
        </w:tc>
      </w:tr>
      <w:tr w14:paraId="184B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0" w:type="dxa"/>
            <w:noWrap w:val="0"/>
            <w:vAlign w:val="top"/>
          </w:tcPr>
          <w:p w14:paraId="5868D756">
            <w:pPr>
              <w:pStyle w:val="15"/>
              <w:keepNext w:val="0"/>
              <w:keepLines w:val="0"/>
              <w:pageBreakBefore w:val="0"/>
              <w:widowControl w:val="0"/>
              <w:suppressLineNumbers w:val="0"/>
              <w:kinsoku/>
              <w:wordWrap/>
              <w:overflowPunct/>
              <w:topLinePunct w:val="0"/>
              <w:autoSpaceDE/>
              <w:bidi w:val="0"/>
              <w:spacing w:before="0" w:beforeAutospacing="0" w:afterAutospacing="0" w:line="440" w:lineRule="exact"/>
              <w:ind w:left="0" w:right="0" w:firstLine="0" w:firstLineChars="0"/>
              <w:jc w:val="center"/>
              <w:textAlignment w:val="auto"/>
              <w:rPr>
                <w:rFonts w:hint="eastAsia"/>
                <w:lang w:val="en-US" w:eastAsia="zh-CN"/>
              </w:rPr>
            </w:pPr>
            <w:r>
              <w:rPr>
                <w:rFonts w:hint="eastAsia"/>
                <w:lang w:val="en-US" w:eastAsia="zh-CN"/>
              </w:rPr>
              <w:t>物业其他情况</w:t>
            </w:r>
          </w:p>
        </w:tc>
        <w:tc>
          <w:tcPr>
            <w:tcW w:w="5955" w:type="dxa"/>
            <w:noWrap w:val="0"/>
            <w:vAlign w:val="top"/>
          </w:tcPr>
          <w:p w14:paraId="5E569C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60" w:lineRule="exact"/>
              <w:ind w:left="0" w:right="0"/>
              <w:jc w:val="left"/>
              <w:textAlignment w:val="center"/>
              <w:rPr>
                <w:rFonts w:hint="eastAsia"/>
              </w:rPr>
            </w:pPr>
            <w:r>
              <w:rPr>
                <w:rFonts w:hint="eastAsia"/>
              </w:rPr>
              <w:t>1.电梯：☑有1台；□无；□须承租人自行安装</w:t>
            </w:r>
          </w:p>
          <w:p w14:paraId="4D517D2C">
            <w:pPr>
              <w:keepNext w:val="0"/>
              <w:keepLines w:val="0"/>
              <w:widowControl/>
              <w:suppressLineNumbers w:val="0"/>
              <w:spacing w:before="0" w:beforeAutospacing="0" w:after="0" w:afterAutospacing="0" w:line="460" w:lineRule="exact"/>
              <w:ind w:left="0" w:right="0"/>
              <w:jc w:val="left"/>
              <w:textAlignment w:val="center"/>
              <w:rPr>
                <w:rFonts w:hint="eastAsia" w:asciiTheme="minorEastAsia" w:hAnsiTheme="minorEastAsia" w:eastAsiaTheme="minorEastAsia" w:cstheme="minorEastAsia"/>
                <w:color w:val="FF0000"/>
                <w:sz w:val="21"/>
                <w:szCs w:val="21"/>
                <w:lang w:val="en-US" w:eastAsia="zh-CN"/>
              </w:rPr>
            </w:pPr>
            <w:r>
              <w:rPr>
                <w:rFonts w:hint="eastAsia"/>
              </w:rPr>
              <w:t>2.变压器：☑有650kva；□无；□须承租人自行安装</w:t>
            </w:r>
          </w:p>
          <w:p w14:paraId="5FEA8BB1">
            <w:pPr>
              <w:keepNext w:val="0"/>
              <w:keepLines w:val="0"/>
              <w:widowControl/>
              <w:suppressLineNumbers w:val="0"/>
              <w:spacing w:before="0" w:beforeAutospacing="0" w:after="0" w:afterAutospacing="0" w:line="460" w:lineRule="exact"/>
              <w:ind w:left="0" w:right="0"/>
              <w:jc w:val="left"/>
              <w:textAlignment w:val="center"/>
              <w:rPr>
                <w:rFonts w:hint="eastAsia" w:ascii="宋体" w:hAnsi="宋体" w:cs="宋体"/>
                <w:b/>
                <w:bCs/>
                <w:szCs w:val="21"/>
                <w:u w:val="single"/>
                <w:lang w:val="en-US" w:eastAsia="zh-CN"/>
              </w:rPr>
            </w:pPr>
            <w:r>
              <w:rPr>
                <w:rFonts w:hint="eastAsia" w:asciiTheme="minorEastAsia" w:hAnsiTheme="minorEastAsia" w:eastAsiaTheme="minorEastAsia" w:cstheme="minorEastAsia"/>
                <w:color w:val="FF0000"/>
                <w:sz w:val="21"/>
                <w:szCs w:val="21"/>
                <w:lang w:val="en-US" w:eastAsia="zh-CN"/>
              </w:rPr>
              <w:t>3.其他情况：</w:t>
            </w:r>
            <w:r>
              <w:rPr>
                <w:rFonts w:hint="eastAsia" w:asciiTheme="minorEastAsia" w:hAnsiTheme="minorEastAsia" w:cstheme="minorEastAsia"/>
                <w:lang w:val="en-US" w:eastAsia="zh-CN"/>
              </w:rPr>
              <w:t>无</w:t>
            </w:r>
          </w:p>
        </w:tc>
      </w:tr>
      <w:tr w14:paraId="4B2E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0" w:type="dxa"/>
            <w:noWrap w:val="0"/>
            <w:vAlign w:val="top"/>
          </w:tcPr>
          <w:p w14:paraId="2DF75BF0">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计算租金面积</w:t>
            </w:r>
          </w:p>
        </w:tc>
        <w:tc>
          <w:tcPr>
            <w:tcW w:w="5955" w:type="dxa"/>
            <w:noWrap w:val="0"/>
            <w:vAlign w:val="top"/>
          </w:tcPr>
          <w:p w14:paraId="41A44E1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kern w:val="0"/>
                <w:vertAlign w:val="baseline"/>
                <w:lang w:val="en-US" w:eastAsia="zh-CN"/>
              </w:rPr>
            </w:pPr>
            <w:r>
              <w:rPr>
                <w:rFonts w:hint="eastAsia"/>
                <w:color w:val="auto"/>
                <w:lang w:eastAsia="zh-CN"/>
              </w:rPr>
              <w:t>8740.94</w:t>
            </w:r>
            <w:r>
              <w:rPr>
                <w:rFonts w:hint="eastAsia"/>
                <w:color w:val="auto"/>
              </w:rPr>
              <w:t>平方米（以出租方实际测绘面积为准）。</w:t>
            </w:r>
          </w:p>
        </w:tc>
      </w:tr>
      <w:tr w14:paraId="33D4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576A3F92">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出租用途</w:t>
            </w:r>
          </w:p>
        </w:tc>
        <w:tc>
          <w:tcPr>
            <w:tcW w:w="5955" w:type="dxa"/>
            <w:noWrap w:val="0"/>
            <w:vAlign w:val="top"/>
          </w:tcPr>
          <w:p w14:paraId="4EB7C035">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kern w:val="0"/>
                <w:vertAlign w:val="baseline"/>
                <w:lang w:val="en-US" w:eastAsia="zh-CN"/>
              </w:rPr>
            </w:pPr>
            <w:r>
              <w:rPr>
                <w:rFonts w:hint="eastAsia" w:ascii="宋体" w:hAnsi="宋体" w:cs="宋体"/>
                <w:bCs/>
                <w:sz w:val="21"/>
                <w:szCs w:val="21"/>
                <w:lang w:eastAsia="zh-CN"/>
              </w:rPr>
              <w:t>☑</w:t>
            </w:r>
            <w:r>
              <w:rPr>
                <w:rFonts w:hint="eastAsia" w:ascii="宋体" w:hAnsi="宋体" w:eastAsia="宋体" w:cs="宋体"/>
                <w:bCs/>
                <w:sz w:val="21"/>
                <w:szCs w:val="21"/>
              </w:rPr>
              <w:t xml:space="preserve"> </w:t>
            </w:r>
            <w:r>
              <w:rPr>
                <w:rFonts w:hint="eastAsia" w:ascii="宋体" w:hAnsi="宋体" w:cs="宋体"/>
                <w:bCs/>
                <w:sz w:val="21"/>
                <w:szCs w:val="21"/>
                <w:lang w:val="en-US" w:eastAsia="zh-CN"/>
              </w:rPr>
              <w:t>厂房、宿舍。</w:t>
            </w:r>
          </w:p>
        </w:tc>
      </w:tr>
      <w:tr w14:paraId="545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6D08A3C4">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租金底价</w:t>
            </w:r>
          </w:p>
        </w:tc>
        <w:tc>
          <w:tcPr>
            <w:tcW w:w="5955" w:type="dxa"/>
            <w:noWrap w:val="0"/>
            <w:vAlign w:val="top"/>
          </w:tcPr>
          <w:p w14:paraId="02E174D0">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eastAsia="宋体"/>
                <w:kern w:val="0"/>
                <w:vertAlign w:val="baseline"/>
                <w:lang w:val="en-US" w:eastAsia="zh-CN"/>
              </w:rPr>
            </w:pPr>
            <w:r>
              <w:rPr>
                <w:rFonts w:hint="eastAsia" w:hAnsi="宋体"/>
                <w:kern w:val="0"/>
              </w:rPr>
              <w:t>厂房25.23元/平方米/月（含税）</w:t>
            </w:r>
            <w:r>
              <w:rPr>
                <w:rFonts w:hint="eastAsia" w:hAnsi="宋体"/>
                <w:kern w:val="0"/>
                <w:lang w:eastAsia="zh-CN"/>
              </w:rPr>
              <w:t>，</w:t>
            </w:r>
            <w:r>
              <w:rPr>
                <w:rFonts w:hint="eastAsia" w:hAnsi="宋体"/>
                <w:kern w:val="0"/>
              </w:rPr>
              <w:t>宿舍24元/平方米/月（含税）</w:t>
            </w:r>
            <w:r>
              <w:rPr>
                <w:rFonts w:hint="eastAsia" w:ascii="宋体" w:hAnsi="宋体" w:eastAsia="宋体" w:cs="宋体"/>
                <w:i w:val="0"/>
                <w:caps w:val="0"/>
                <w:spacing w:val="0"/>
                <w:kern w:val="0"/>
                <w:sz w:val="21"/>
                <w:szCs w:val="21"/>
                <w:highlight w:val="none"/>
                <w:lang w:eastAsia="zh-CN"/>
              </w:rPr>
              <w:t>。</w:t>
            </w:r>
          </w:p>
        </w:tc>
      </w:tr>
      <w:tr w14:paraId="53DC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2307E4B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租金递增情况</w:t>
            </w:r>
          </w:p>
        </w:tc>
        <w:tc>
          <w:tcPr>
            <w:tcW w:w="5955" w:type="dxa"/>
            <w:noWrap w:val="0"/>
            <w:vAlign w:val="top"/>
          </w:tcPr>
          <w:p w14:paraId="54998BDC">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default" w:ascii="宋体" w:hAnsi="宋体" w:eastAsia="宋体"/>
                <w:kern w:val="0"/>
                <w:vertAlign w:val="baseline"/>
                <w:lang w:val="en-US" w:eastAsia="zh-CN"/>
              </w:rPr>
            </w:pPr>
            <w:r>
              <w:rPr>
                <w:rFonts w:hint="eastAsia" w:asciiTheme="minorEastAsia" w:hAnsiTheme="minorEastAsia" w:eastAsiaTheme="minorEastAsia" w:cstheme="minorEastAsia"/>
                <w:color w:val="FF0000"/>
                <w:sz w:val="21"/>
                <w:szCs w:val="21"/>
                <w:lang w:val="en-US" w:eastAsia="zh-CN"/>
              </w:rPr>
              <w:t>无</w:t>
            </w:r>
          </w:p>
        </w:tc>
      </w:tr>
      <w:tr w14:paraId="0790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30CCD56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租金支付方式</w:t>
            </w:r>
          </w:p>
        </w:tc>
        <w:tc>
          <w:tcPr>
            <w:tcW w:w="5955" w:type="dxa"/>
            <w:noWrap w:val="0"/>
            <w:vAlign w:val="center"/>
          </w:tcPr>
          <w:p w14:paraId="1C8E8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left"/>
              <w:textAlignment w:val="center"/>
              <w:rPr>
                <w:rFonts w:hint="eastAsia" w:ascii="宋体" w:hAnsi="宋体"/>
                <w:kern w:val="0"/>
                <w:vertAlign w:val="baseline"/>
                <w:lang w:val="en-US" w:eastAsia="zh-CN"/>
              </w:rPr>
            </w:pPr>
            <w:r>
              <w:rPr>
                <w:rFonts w:hint="eastAsia" w:asciiTheme="minorEastAsia" w:hAnsiTheme="minorEastAsia" w:eastAsiaTheme="minorEastAsia" w:cstheme="minorEastAsia"/>
                <w:sz w:val="21"/>
                <w:szCs w:val="21"/>
                <w:lang w:val="en-US" w:eastAsia="zh-CN"/>
              </w:rPr>
              <w:t>每月</w:t>
            </w:r>
            <w:r>
              <w:rPr>
                <w:rFonts w:hint="eastAsia" w:asciiTheme="minorEastAsia" w:hAnsiTheme="minorEastAsia" w:cstheme="minorEastAsia"/>
                <w:color w:val="FF0000"/>
                <w:sz w:val="21"/>
                <w:szCs w:val="21"/>
                <w:lang w:val="en-US" w:eastAsia="zh-CN"/>
              </w:rPr>
              <w:t>10</w:t>
            </w:r>
            <w:r>
              <w:rPr>
                <w:rFonts w:hint="eastAsia" w:asciiTheme="minorEastAsia" w:hAnsiTheme="minorEastAsia" w:eastAsiaTheme="minorEastAsia" w:cstheme="minorEastAsia"/>
                <w:sz w:val="21"/>
                <w:szCs w:val="21"/>
                <w:lang w:val="en-US" w:eastAsia="zh-CN"/>
              </w:rPr>
              <w:t>日前以银行转帐至出租方银行账户的方式交纳当月租金。</w:t>
            </w:r>
          </w:p>
        </w:tc>
      </w:tr>
      <w:tr w14:paraId="011E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77859E33">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租赁期限</w:t>
            </w:r>
          </w:p>
        </w:tc>
        <w:tc>
          <w:tcPr>
            <w:tcW w:w="5955" w:type="dxa"/>
            <w:noWrap w:val="0"/>
            <w:vAlign w:val="top"/>
          </w:tcPr>
          <w:p w14:paraId="5F0D1610">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kern w:val="0"/>
                <w:vertAlign w:val="baseline"/>
                <w:lang w:val="en-US" w:eastAsia="zh-CN"/>
              </w:rPr>
            </w:pPr>
            <w:r>
              <w:rPr>
                <w:rFonts w:hint="eastAsia" w:ascii="宋体" w:hAnsi="宋体"/>
                <w:color w:val="FF0000"/>
                <w:kern w:val="0"/>
              </w:rPr>
              <w:t>3年（固定期2年，活动期1年；自中标通知书之日起核算3年，租赁期间若因我公司城市更新、土地整备项目或公司计划需要，将提前三个月通知承租方，承租方无条件配合搬迁且不能索要其他任何补偿）</w:t>
            </w:r>
          </w:p>
        </w:tc>
      </w:tr>
      <w:tr w14:paraId="5107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56828DA8">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免租期</w:t>
            </w:r>
          </w:p>
        </w:tc>
        <w:tc>
          <w:tcPr>
            <w:tcW w:w="5955" w:type="dxa"/>
            <w:noWrap w:val="0"/>
            <w:vAlign w:val="top"/>
          </w:tcPr>
          <w:p w14:paraId="2962758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kern w:val="0"/>
                <w:vertAlign w:val="baseline"/>
                <w:lang w:val="en-US" w:eastAsia="zh-CN"/>
              </w:rPr>
            </w:pPr>
            <w:r>
              <w:rPr>
                <w:rFonts w:hint="eastAsia" w:asciiTheme="minorEastAsia" w:hAnsiTheme="minorEastAsia" w:cstheme="minorEastAsia"/>
                <w:sz w:val="21"/>
                <w:szCs w:val="21"/>
                <w:lang w:val="en-US" w:eastAsia="zh-CN"/>
              </w:rPr>
              <w:t>3个月，</w:t>
            </w:r>
            <w:r>
              <w:rPr>
                <w:rFonts w:hint="eastAsia" w:asciiTheme="minorEastAsia" w:hAnsiTheme="minorEastAsia" w:eastAsiaTheme="minorEastAsia" w:cstheme="minorEastAsia"/>
                <w:color w:val="auto"/>
                <w:kern w:val="0"/>
                <w:sz w:val="21"/>
                <w:szCs w:val="21"/>
                <w:lang w:val="en-US" w:eastAsia="zh-CN" w:bidi="ar"/>
              </w:rPr>
              <w:t>免租期含在租赁期限内</w:t>
            </w:r>
          </w:p>
        </w:tc>
      </w:tr>
      <w:tr w14:paraId="49C3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44FDFDE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物业管理费</w:t>
            </w:r>
          </w:p>
        </w:tc>
        <w:tc>
          <w:tcPr>
            <w:tcW w:w="5955" w:type="dxa"/>
            <w:noWrap w:val="0"/>
            <w:vAlign w:val="top"/>
          </w:tcPr>
          <w:p w14:paraId="1AB531D3">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500" w:lineRule="exact"/>
              <w:ind w:left="0" w:right="0" w:firstLine="0" w:firstLineChars="0"/>
              <w:jc w:val="left"/>
              <w:textAlignment w:val="center"/>
              <w:rPr>
                <w:rFonts w:hint="eastAsia" w:ascii="宋体" w:hAnsi="宋体" w:eastAsia="宋体"/>
                <w:kern w:val="0"/>
                <w:vertAlign w:val="baseline"/>
                <w:lang w:val="en-US" w:eastAsia="zh-CN"/>
              </w:rPr>
            </w:pPr>
            <w:r>
              <w:rPr>
                <w:rFonts w:hint="eastAsia" w:asciiTheme="minorEastAsia" w:hAnsiTheme="minorEastAsia" w:cstheme="minorEastAsia"/>
                <w:color w:val="FF0000"/>
                <w:sz w:val="21"/>
                <w:szCs w:val="21"/>
                <w:lang w:val="en-US" w:eastAsia="zh-CN"/>
              </w:rPr>
              <w:t>无</w:t>
            </w:r>
          </w:p>
        </w:tc>
      </w:tr>
      <w:tr w14:paraId="5CBA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center"/>
          </w:tcPr>
          <w:p w14:paraId="799DB817">
            <w:pPr>
              <w:keepNext w:val="0"/>
              <w:keepLines w:val="0"/>
              <w:pageBreakBefore w:val="0"/>
              <w:widowControl w:val="0"/>
              <w:suppressLineNumbers w:val="0"/>
              <w:kinsoku/>
              <w:wordWrap/>
              <w:overflowPunct/>
              <w:topLinePunct w:val="0"/>
              <w:autoSpaceDE/>
              <w:bidi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eastAsia="宋体" w:cs="宋体"/>
                <w:bCs w:val="0"/>
                <w:sz w:val="21"/>
                <w:szCs w:val="21"/>
                <w:lang w:val="en-US" w:eastAsia="zh-CN"/>
              </w:rPr>
              <w:t>水电费</w:t>
            </w:r>
          </w:p>
        </w:tc>
        <w:tc>
          <w:tcPr>
            <w:tcW w:w="5955" w:type="dxa"/>
            <w:noWrap w:val="0"/>
            <w:vAlign w:val="center"/>
          </w:tcPr>
          <w:p w14:paraId="392A7763">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0" w:firstLineChars="0"/>
              <w:jc w:val="left"/>
              <w:textAlignment w:val="auto"/>
              <w:rPr>
                <w:rFonts w:hint="eastAsia" w:ascii="宋体" w:hAnsi="宋体" w:eastAsia="宋体" w:cs="宋体"/>
                <w:bCs w:val="0"/>
                <w:szCs w:val="21"/>
              </w:rPr>
            </w:pPr>
            <w:r>
              <w:rPr>
                <w:rFonts w:hint="eastAsia" w:ascii="宋体" w:hAnsi="宋体"/>
                <w:color w:val="auto"/>
                <w:kern w:val="0"/>
              </w:rPr>
              <w:t>由承租方自行向有关部门缴纳</w:t>
            </w:r>
          </w:p>
        </w:tc>
      </w:tr>
      <w:tr w14:paraId="1762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center"/>
          </w:tcPr>
          <w:p w14:paraId="621D3D74">
            <w:pPr>
              <w:keepNext w:val="0"/>
              <w:keepLines w:val="0"/>
              <w:pageBreakBefore w:val="0"/>
              <w:widowControl w:val="0"/>
              <w:suppressLineNumbers w:val="0"/>
              <w:kinsoku/>
              <w:wordWrap/>
              <w:overflowPunct/>
              <w:topLinePunct w:val="0"/>
              <w:autoSpaceDE/>
              <w:bidi w:val="0"/>
              <w:spacing w:before="0" w:beforeAutospacing="0" w:after="0" w:afterAutospacing="0" w:line="440" w:lineRule="exact"/>
              <w:ind w:left="0" w:right="0" w:firstLine="0" w:firstLineChars="0"/>
              <w:jc w:val="center"/>
              <w:textAlignment w:val="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其他费用</w:t>
            </w:r>
          </w:p>
        </w:tc>
        <w:tc>
          <w:tcPr>
            <w:tcW w:w="5955" w:type="dxa"/>
            <w:noWrap w:val="0"/>
            <w:vAlign w:val="center"/>
          </w:tcPr>
          <w:p w14:paraId="3B802206">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0" w:firstLineChars="0"/>
              <w:jc w:val="left"/>
              <w:textAlignment w:val="auto"/>
              <w:rPr>
                <w:rFonts w:hint="eastAsia" w:ascii="宋体" w:hAnsi="宋体" w:eastAsia="宋体" w:cs="宋体"/>
                <w:bCs w:val="0"/>
                <w:szCs w:val="21"/>
              </w:rPr>
            </w:pPr>
            <w:r>
              <w:rPr>
                <w:rFonts w:hint="eastAsia" w:ascii="宋体" w:hAnsi="宋体" w:cs="宋体"/>
                <w:bCs w:val="0"/>
                <w:i w:val="0"/>
                <w:szCs w:val="21"/>
                <w:lang w:val="en-US" w:eastAsia="zh-CN"/>
              </w:rPr>
              <w:t>无</w:t>
            </w:r>
          </w:p>
        </w:tc>
      </w:tr>
      <w:tr w14:paraId="0F90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center"/>
          </w:tcPr>
          <w:p w14:paraId="62EDAD16">
            <w:pPr>
              <w:keepNext w:val="0"/>
              <w:keepLines w:val="0"/>
              <w:pageBreakBefore w:val="0"/>
              <w:widowControl w:val="0"/>
              <w:suppressLineNumbers w:val="0"/>
              <w:kinsoku/>
              <w:wordWrap/>
              <w:overflowPunct/>
              <w:topLinePunct w:val="0"/>
              <w:autoSpaceDE/>
              <w:bidi w:val="0"/>
              <w:spacing w:before="0" w:beforeAutospacing="0" w:after="0" w:afterAutospacing="0" w:line="440" w:lineRule="exact"/>
              <w:ind w:left="0" w:right="0" w:firstLine="0" w:firstLineChars="0"/>
              <w:jc w:val="center"/>
              <w:textAlignment w:val="auto"/>
              <w:rPr>
                <w:rFonts w:hint="eastAsia" w:ascii="宋体" w:hAnsi="宋体" w:eastAsia="宋体" w:cs="宋体"/>
                <w:bCs w:val="0"/>
                <w:sz w:val="21"/>
                <w:szCs w:val="21"/>
                <w:lang w:val="en-US" w:eastAsia="zh-CN"/>
              </w:rPr>
            </w:pPr>
            <w:r>
              <w:rPr>
                <w:rFonts w:hint="eastAsia" w:ascii="宋体" w:hAnsi="宋体" w:eastAsia="宋体" w:cs="宋体"/>
                <w:bCs w:val="0"/>
                <w:sz w:val="21"/>
                <w:szCs w:val="21"/>
                <w:lang w:val="en-US" w:eastAsia="zh-CN"/>
              </w:rPr>
              <w:t>履约保证金金额</w:t>
            </w:r>
          </w:p>
        </w:tc>
        <w:tc>
          <w:tcPr>
            <w:tcW w:w="5955" w:type="dxa"/>
            <w:noWrap w:val="0"/>
            <w:vAlign w:val="center"/>
          </w:tcPr>
          <w:p w14:paraId="3D2744B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0" w:firstLineChars="0"/>
              <w:jc w:val="left"/>
              <w:textAlignment w:val="auto"/>
              <w:rPr>
                <w:rFonts w:hint="eastAsia" w:ascii="宋体" w:hAnsi="宋体" w:cs="宋体"/>
                <w:bCs w:val="0"/>
                <w:i w:val="0"/>
                <w:szCs w:val="21"/>
                <w:lang w:val="en-US" w:eastAsia="zh-CN"/>
              </w:rPr>
            </w:pPr>
            <w:r>
              <w:rPr>
                <w:rFonts w:hint="eastAsia" w:ascii="宋体" w:hAnsi="宋体" w:cs="宋体"/>
                <w:szCs w:val="21"/>
              </w:rPr>
              <w:t>3个月租金（以最终成交或中标价计算）。履约保证金须待租赁合同到期且按合同约定履行相关条款后，方可不计利息退还。</w:t>
            </w:r>
          </w:p>
        </w:tc>
      </w:tr>
      <w:tr w14:paraId="4925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090E25D9">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出租物业使用现状</w:t>
            </w:r>
          </w:p>
        </w:tc>
        <w:tc>
          <w:tcPr>
            <w:tcW w:w="5955" w:type="dxa"/>
            <w:noWrap w:val="0"/>
            <w:vAlign w:val="top"/>
          </w:tcPr>
          <w:p w14:paraId="18FD8A52">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eastAsia="宋体"/>
                <w:kern w:val="0"/>
                <w:vertAlign w:val="baseline"/>
                <w:lang w:val="en-US" w:eastAsia="zh-CN"/>
              </w:rPr>
            </w:pPr>
            <w:r>
              <w:rPr>
                <w:rFonts w:hint="eastAsia" w:ascii="宋体" w:hAnsi="宋体" w:cs="宋体"/>
                <w:bCs/>
                <w:sz w:val="21"/>
                <w:szCs w:val="21"/>
                <w:lang w:eastAsia="zh-CN"/>
              </w:rPr>
              <w:t>☑</w:t>
            </w:r>
            <w:r>
              <w:rPr>
                <w:rFonts w:hint="eastAsia" w:ascii="宋体" w:hAnsi="宋体"/>
                <w:kern w:val="0"/>
                <w:lang w:val="en-US" w:eastAsia="zh-CN"/>
              </w:rPr>
              <w:t>出租使用中</w:t>
            </w:r>
          </w:p>
        </w:tc>
      </w:tr>
      <w:tr w14:paraId="418D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741A807E">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是否涉及优先承租权</w:t>
            </w:r>
          </w:p>
        </w:tc>
        <w:tc>
          <w:tcPr>
            <w:tcW w:w="5955" w:type="dxa"/>
            <w:noWrap w:val="0"/>
            <w:vAlign w:val="top"/>
          </w:tcPr>
          <w:p w14:paraId="79B7EA9F">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kern w:val="0"/>
                <w:lang w:val="en-US" w:eastAsia="zh-CN"/>
              </w:rPr>
            </w:pPr>
            <w:r>
              <w:rPr>
                <w:rFonts w:hint="eastAsia" w:ascii="宋体" w:hAnsi="宋体" w:eastAsia="宋体" w:cs="宋体"/>
                <w:bCs/>
                <w:sz w:val="21"/>
                <w:szCs w:val="21"/>
              </w:rPr>
              <w:t>是</w:t>
            </w:r>
          </w:p>
        </w:tc>
      </w:tr>
      <w:tr w14:paraId="6231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280" w:type="dxa"/>
            <w:noWrap w:val="0"/>
            <w:vAlign w:val="top"/>
          </w:tcPr>
          <w:p w14:paraId="1D88797B">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cs="宋体"/>
                <w:bCs/>
                <w:color w:val="auto"/>
                <w:sz w:val="21"/>
                <w:szCs w:val="21"/>
                <w:lang w:val="en-US" w:eastAsia="zh-CN"/>
              </w:rPr>
              <w:t>是否有原承租方</w:t>
            </w:r>
          </w:p>
        </w:tc>
        <w:tc>
          <w:tcPr>
            <w:tcW w:w="5955" w:type="dxa"/>
            <w:noWrap w:val="0"/>
            <w:vAlign w:val="top"/>
          </w:tcPr>
          <w:p w14:paraId="721C2E5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60" w:lineRule="exact"/>
              <w:ind w:left="0" w:right="0"/>
              <w:jc w:val="left"/>
              <w:textAlignment w:val="center"/>
              <w:rPr>
                <w:rFonts w:hint="eastAsia" w:eastAsia="宋体" w:asciiTheme="minorEastAsia" w:hAnsiTheme="minorEastAsia" w:cstheme="minorEastAsia"/>
                <w:sz w:val="21"/>
                <w:szCs w:val="21"/>
                <w:lang w:val="en-US" w:eastAsia="zh-CN"/>
              </w:rPr>
            </w:pPr>
            <w:r>
              <w:rPr>
                <w:rFonts w:hint="eastAsia" w:ascii="宋体" w:hAnsi="宋体" w:eastAsia="宋体" w:cs="宋体"/>
                <w:bCs/>
                <w:sz w:val="21"/>
                <w:szCs w:val="21"/>
              </w:rPr>
              <w:t>是</w:t>
            </w:r>
            <w:r>
              <w:rPr>
                <w:rFonts w:hint="eastAsia" w:ascii="宋体" w:hAnsi="宋体" w:cs="宋体"/>
                <w:bCs/>
                <w:sz w:val="21"/>
                <w:szCs w:val="21"/>
                <w:lang w:eastAsia="zh-CN"/>
              </w:rPr>
              <w:t>，</w:t>
            </w:r>
            <w:r>
              <w:rPr>
                <w:rFonts w:hint="eastAsia" w:asciiTheme="minorEastAsia" w:hAnsiTheme="minorEastAsia" w:eastAsiaTheme="minorEastAsia" w:cstheme="minorEastAsia"/>
                <w:b/>
                <w:bCs/>
                <w:sz w:val="21"/>
                <w:szCs w:val="21"/>
                <w:lang w:val="en-US" w:eastAsia="zh-CN"/>
              </w:rPr>
              <w:t>原合同租赁期限到期日</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color w:val="FF0000"/>
                <w:szCs w:val="21"/>
              </w:rPr>
              <w:t>2026年2月28日。</w:t>
            </w:r>
          </w:p>
          <w:p w14:paraId="67893A9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460" w:lineRule="exact"/>
              <w:ind w:left="0" w:right="0"/>
              <w:jc w:val="left"/>
              <w:textAlignment w:val="center"/>
              <w:rPr>
                <w:rFonts w:hint="eastAsia" w:ascii="宋体" w:hAnsi="宋体" w:eastAsia="宋体" w:cs="宋体"/>
                <w:bCs/>
                <w:sz w:val="21"/>
                <w:szCs w:val="21"/>
                <w:lang w:eastAsia="zh-CN"/>
              </w:rPr>
            </w:pPr>
            <w:r>
              <w:rPr>
                <w:rFonts w:hint="eastAsia" w:asciiTheme="minorEastAsia" w:hAnsiTheme="minorEastAsia" w:eastAsiaTheme="minorEastAsia" w:cstheme="minorEastAsia"/>
                <w:b/>
                <w:bCs/>
                <w:sz w:val="21"/>
                <w:szCs w:val="21"/>
                <w:lang w:val="en-US" w:eastAsia="zh-CN"/>
              </w:rPr>
              <w:t>原租方名称</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color w:val="FF0000"/>
                <w:szCs w:val="21"/>
              </w:rPr>
              <w:t>深圳市顺泰和投资有限公司</w:t>
            </w:r>
          </w:p>
        </w:tc>
      </w:tr>
      <w:tr w14:paraId="30A8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734F6A1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关于优先承租权的</w:t>
            </w:r>
          </w:p>
          <w:p w14:paraId="380A111E">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风险提示</w:t>
            </w:r>
          </w:p>
        </w:tc>
        <w:tc>
          <w:tcPr>
            <w:tcW w:w="5955" w:type="dxa"/>
            <w:noWrap w:val="0"/>
            <w:vAlign w:val="top"/>
          </w:tcPr>
          <w:p w14:paraId="7E0BF717">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kern w:val="0"/>
                <w:lang w:val="en-US" w:eastAsia="zh-CN"/>
              </w:rPr>
            </w:pPr>
            <w:r>
              <w:rPr>
                <w:rFonts w:hint="eastAsia" w:ascii="宋体" w:hAnsi="宋体" w:cs="宋体"/>
                <w:b/>
                <w:bCs/>
                <w:kern w:val="0"/>
                <w:u w:val="single"/>
                <w:lang w:val="en-US" w:eastAsia="zh-CN"/>
              </w:rPr>
              <w:t>若原承租人未按本邀请书要求获取谈判文件并进行响应，则出租方有权视原承租人放弃优先承租权，相关风险概由原承租人自行承担。</w:t>
            </w:r>
          </w:p>
        </w:tc>
      </w:tr>
      <w:tr w14:paraId="77A4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0" w:type="dxa"/>
            <w:noWrap w:val="0"/>
            <w:vAlign w:val="top"/>
          </w:tcPr>
          <w:p w14:paraId="445D9BD4">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是否允许联合体承租</w:t>
            </w:r>
          </w:p>
        </w:tc>
        <w:tc>
          <w:tcPr>
            <w:tcW w:w="5955" w:type="dxa"/>
            <w:noWrap w:val="0"/>
            <w:vAlign w:val="top"/>
          </w:tcPr>
          <w:p w14:paraId="140CE556">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cs="宋体"/>
                <w:b/>
                <w:bCs/>
                <w:kern w:val="0"/>
                <w:u w:val="single"/>
                <w:lang w:val="en-US" w:eastAsia="zh-CN"/>
              </w:rPr>
            </w:pPr>
            <w:r>
              <w:rPr>
                <w:rFonts w:hint="eastAsia" w:ascii="宋体" w:hAnsi="宋体" w:eastAsia="宋体" w:cs="宋体"/>
                <w:bCs/>
                <w:sz w:val="21"/>
                <w:szCs w:val="21"/>
              </w:rPr>
              <w:t xml:space="preserve"> </w:t>
            </w:r>
            <w:r>
              <w:rPr>
                <w:rFonts w:hint="eastAsia" w:ascii="宋体" w:hAnsi="宋体" w:cs="宋体"/>
                <w:bCs/>
                <w:sz w:val="21"/>
                <w:szCs w:val="21"/>
                <w:lang w:eastAsia="zh-CN"/>
              </w:rPr>
              <w:t>☑</w:t>
            </w:r>
            <w:r>
              <w:rPr>
                <w:rFonts w:hint="eastAsia" w:ascii="宋体" w:hAnsi="宋体" w:eastAsia="宋体" w:cs="宋体"/>
                <w:bCs/>
                <w:sz w:val="21"/>
                <w:szCs w:val="21"/>
              </w:rPr>
              <w:t>否</w:t>
            </w:r>
          </w:p>
        </w:tc>
      </w:tr>
      <w:tr w14:paraId="40C5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0" w:type="dxa"/>
            <w:noWrap w:val="0"/>
            <w:vAlign w:val="top"/>
          </w:tcPr>
          <w:p w14:paraId="7F4C02C1">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center"/>
              <w:textAlignment w:val="auto"/>
              <w:rPr>
                <w:rFonts w:hint="eastAsia" w:ascii="宋体" w:hAnsi="宋体"/>
                <w:kern w:val="0"/>
                <w:vertAlign w:val="baseline"/>
                <w:lang w:val="en-US" w:eastAsia="zh-CN"/>
              </w:rPr>
            </w:pPr>
            <w:r>
              <w:rPr>
                <w:rFonts w:hint="eastAsia" w:ascii="宋体" w:hAnsi="宋体"/>
                <w:kern w:val="0"/>
                <w:vertAlign w:val="baseline"/>
                <w:lang w:val="en-US" w:eastAsia="zh-CN"/>
              </w:rPr>
              <w:t>是否允许转租、分租</w:t>
            </w:r>
          </w:p>
        </w:tc>
        <w:tc>
          <w:tcPr>
            <w:tcW w:w="5955" w:type="dxa"/>
            <w:noWrap w:val="0"/>
            <w:vAlign w:val="top"/>
          </w:tcPr>
          <w:p w14:paraId="6C3D5A7D">
            <w:pPr>
              <w:keepNext w:val="0"/>
              <w:keepLines w:val="0"/>
              <w:pageBreakBefore w:val="0"/>
              <w:widowControl w:val="0"/>
              <w:suppressLineNumbers w:val="0"/>
              <w:kinsoku/>
              <w:wordWrap/>
              <w:overflowPunct/>
              <w:topLinePunct w:val="0"/>
              <w:autoSpaceDE/>
              <w:bidi w:val="0"/>
              <w:adjustRightInd w:val="0"/>
              <w:snapToGrid w:val="0"/>
              <w:spacing w:before="0" w:beforeAutospacing="0" w:after="0" w:afterAutospacing="0" w:line="440" w:lineRule="exact"/>
              <w:ind w:left="0" w:right="0" w:firstLine="0" w:firstLineChars="0"/>
              <w:jc w:val="left"/>
              <w:textAlignment w:val="auto"/>
              <w:rPr>
                <w:rFonts w:hint="eastAsia" w:ascii="宋体" w:hAnsi="宋体"/>
                <w:kern w:val="0"/>
                <w:lang w:val="en-US" w:eastAsia="zh-CN"/>
              </w:rPr>
            </w:pPr>
            <w:r>
              <w:rPr>
                <w:rFonts w:hint="eastAsia" w:ascii="宋体" w:hAnsi="宋体" w:cs="宋体"/>
                <w:bCs/>
                <w:sz w:val="21"/>
                <w:szCs w:val="21"/>
                <w:lang w:eastAsia="zh-CN"/>
              </w:rPr>
              <w:t>☑</w:t>
            </w:r>
            <w:r>
              <w:rPr>
                <w:rFonts w:hint="eastAsia" w:ascii="宋体" w:hAnsi="宋体" w:eastAsia="宋体" w:cs="宋体"/>
                <w:bCs/>
                <w:sz w:val="21"/>
                <w:szCs w:val="21"/>
              </w:rPr>
              <w:t>否</w:t>
            </w:r>
          </w:p>
        </w:tc>
      </w:tr>
      <w:tr w14:paraId="4986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280" w:type="dxa"/>
            <w:noWrap w:val="0"/>
            <w:vAlign w:val="center"/>
          </w:tcPr>
          <w:p w14:paraId="17A8A362">
            <w:pPr>
              <w:keepNext w:val="0"/>
              <w:keepLines w:val="0"/>
              <w:pageBreakBefore w:val="0"/>
              <w:widowControl w:val="0"/>
              <w:suppressLineNumbers w:val="0"/>
              <w:kinsoku/>
              <w:wordWrap/>
              <w:overflowPunct/>
              <w:topLinePunct w:val="0"/>
              <w:autoSpaceDE/>
              <w:autoSpaceDN w:val="0"/>
              <w:bidi w:val="0"/>
              <w:spacing w:before="0" w:beforeAutospacing="0" w:after="0" w:afterAutospacing="0" w:line="440" w:lineRule="exac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确定承租方后</w:t>
            </w:r>
          </w:p>
          <w:p w14:paraId="1C41A218">
            <w:pPr>
              <w:keepNext w:val="0"/>
              <w:keepLines w:val="0"/>
              <w:pageBreakBefore w:val="0"/>
              <w:widowControl w:val="0"/>
              <w:suppressLineNumbers w:val="0"/>
              <w:kinsoku/>
              <w:wordWrap/>
              <w:overflowPunct/>
              <w:topLinePunct w:val="0"/>
              <w:autoSpaceDE/>
              <w:bidi w:val="0"/>
              <w:spacing w:before="0" w:beforeAutospacing="0" w:after="0" w:afterAutospacing="0" w:line="440" w:lineRule="exact"/>
              <w:ind w:left="0" w:right="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签订合同时间</w:t>
            </w:r>
          </w:p>
        </w:tc>
        <w:tc>
          <w:tcPr>
            <w:tcW w:w="5955" w:type="dxa"/>
            <w:noWrap w:val="0"/>
            <w:vAlign w:val="center"/>
          </w:tcPr>
          <w:p w14:paraId="324D90C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firstLine="0" w:firstLineChars="0"/>
              <w:jc w:val="left"/>
              <w:textAlignment w:val="auto"/>
              <w:rPr>
                <w:rFonts w:hint="eastAsia"/>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成交</w:t>
            </w:r>
            <w:r>
              <w:rPr>
                <w:rFonts w:hint="eastAsia" w:asciiTheme="minorEastAsia" w:hAnsiTheme="minorEastAsia" w:eastAsiaTheme="minorEastAsia" w:cstheme="minorEastAsia"/>
                <w:sz w:val="21"/>
                <w:szCs w:val="21"/>
              </w:rPr>
              <w:t>结果通知书》发出后</w:t>
            </w:r>
            <w:r>
              <w:rPr>
                <w:rFonts w:hint="eastAsia" w:asciiTheme="minorEastAsia" w:hAnsiTheme="minorEastAsia" w:eastAsiaTheme="minorEastAsia" w:cstheme="minorEastAsia"/>
                <w:color w:val="FF0000"/>
                <w:sz w:val="21"/>
                <w:szCs w:val="21"/>
                <w:lang w:val="en-US" w:eastAsia="zh-CN"/>
              </w:rPr>
              <w:t>30</w:t>
            </w:r>
            <w:r>
              <w:rPr>
                <w:rFonts w:hint="eastAsia" w:asciiTheme="minorEastAsia" w:hAnsiTheme="minorEastAsia" w:eastAsiaTheme="minorEastAsia" w:cstheme="minorEastAsia"/>
                <w:sz w:val="21"/>
                <w:szCs w:val="21"/>
              </w:rPr>
              <w:t>日</w:t>
            </w:r>
          </w:p>
        </w:tc>
      </w:tr>
      <w:tr w14:paraId="0F1D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80" w:type="dxa"/>
            <w:noWrap w:val="0"/>
            <w:vAlign w:val="center"/>
          </w:tcPr>
          <w:p w14:paraId="1D86891F">
            <w:pPr>
              <w:keepNext w:val="0"/>
              <w:keepLines w:val="0"/>
              <w:pageBreakBefore w:val="0"/>
              <w:widowControl w:val="0"/>
              <w:suppressLineNumbers w:val="0"/>
              <w:kinsoku/>
              <w:wordWrap/>
              <w:overflowPunct/>
              <w:topLinePunct w:val="0"/>
              <w:autoSpaceDE/>
              <w:bidi w:val="0"/>
              <w:spacing w:before="0" w:beforeAutospacing="0" w:after="0" w:afterAutospacing="0" w:line="440" w:lineRule="exact"/>
              <w:ind w:left="0" w:right="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特别说明的其他事项</w:t>
            </w:r>
          </w:p>
        </w:tc>
        <w:tc>
          <w:tcPr>
            <w:tcW w:w="5955" w:type="dxa"/>
            <w:noWrap w:val="0"/>
            <w:vAlign w:val="center"/>
          </w:tcPr>
          <w:p w14:paraId="42551B8A">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right="0" w:firstLine="0" w:firstLineChars="0"/>
              <w:textAlignment w:val="auto"/>
              <w:rPr>
                <w:rFonts w:hint="eastAsia" w:ascii="宋体" w:hAnsi="宋体" w:eastAsia="宋体" w:cs="宋体"/>
                <w:bCs/>
                <w:sz w:val="21"/>
                <w:szCs w:val="21"/>
                <w:u w:val="single"/>
              </w:rPr>
            </w:pPr>
            <w:r>
              <w:rPr>
                <w:rFonts w:hint="eastAsia"/>
                <w:lang w:val="en-US" w:eastAsia="zh-CN"/>
              </w:rPr>
              <w:t>.</w:t>
            </w:r>
            <w:r>
              <w:rPr>
                <w:rFonts w:hint="eastAsia"/>
                <w:b/>
                <w:bCs/>
                <w:u w:val="single"/>
                <w:lang w:eastAsia="zh-CN"/>
              </w:rPr>
              <w:t>物业按现状出租，承租方应对上述物业现状及当地政策充分知情，并无任何异议。</w:t>
            </w:r>
          </w:p>
        </w:tc>
      </w:tr>
    </w:tbl>
    <w:p w14:paraId="28078B6B">
      <w:pPr>
        <w:pageBreakBefore w:val="0"/>
        <w:kinsoku/>
        <w:overflowPunct/>
        <w:autoSpaceDE/>
        <w:bidi w:val="0"/>
        <w:spacing w:line="440" w:lineRule="exact"/>
        <w:ind w:firstLine="0" w:firstLineChars="0"/>
        <w:rPr>
          <w:rFonts w:hint="eastAsia" w:ascii="宋体" w:hAnsi="宋体" w:eastAsia="黑体" w:cs="宋体"/>
          <w:kern w:val="0"/>
          <w:szCs w:val="24"/>
          <w:highlight w:val="none"/>
          <w:lang w:val="en-US" w:eastAsia="zh-CN"/>
        </w:rPr>
      </w:pPr>
    </w:p>
    <w:p w14:paraId="053F7CB6">
      <w:pPr>
        <w:pageBreakBefore w:val="0"/>
        <w:kinsoku/>
        <w:overflowPunct/>
        <w:autoSpaceDE/>
        <w:bidi w:val="0"/>
        <w:spacing w:line="440" w:lineRule="exact"/>
        <w:ind w:firstLine="480" w:firstLineChars="200"/>
        <w:rPr>
          <w:rFonts w:hint="eastAsia" w:eastAsia="黑体" w:cs="宋体"/>
          <w:sz w:val="24"/>
          <w:highlight w:val="none"/>
          <w:lang w:val="en-US" w:eastAsia="zh-CN"/>
        </w:rPr>
      </w:pPr>
      <w:r>
        <w:rPr>
          <w:rFonts w:hint="eastAsia" w:eastAsia="黑体" w:cs="宋体"/>
          <w:sz w:val="24"/>
          <w:highlight w:val="none"/>
          <w:lang w:val="en-US" w:eastAsia="zh-CN"/>
        </w:rPr>
        <w:t>3</w:t>
      </w:r>
      <w:r>
        <w:rPr>
          <w:rFonts w:hint="eastAsia" w:eastAsia="黑体" w:cs="宋体"/>
          <w:sz w:val="24"/>
          <w:highlight w:val="none"/>
        </w:rPr>
        <w:t>．</w:t>
      </w:r>
      <w:r>
        <w:rPr>
          <w:rFonts w:hint="eastAsia" w:eastAsia="黑体" w:cs="宋体"/>
          <w:sz w:val="24"/>
          <w:highlight w:val="none"/>
          <w:lang w:val="en-US" w:eastAsia="zh-CN"/>
        </w:rPr>
        <w:t>谈判应答方</w:t>
      </w:r>
      <w:r>
        <w:rPr>
          <w:rFonts w:hint="eastAsia" w:eastAsia="黑体" w:cs="宋体"/>
          <w:sz w:val="24"/>
          <w:highlight w:val="none"/>
        </w:rPr>
        <w:t>资格</w:t>
      </w:r>
      <w:r>
        <w:rPr>
          <w:rFonts w:hint="eastAsia" w:eastAsia="黑体" w:cs="宋体"/>
          <w:sz w:val="24"/>
          <w:highlight w:val="none"/>
          <w:lang w:val="en-US" w:eastAsia="zh-CN"/>
        </w:rPr>
        <w:t>要求</w:t>
      </w:r>
    </w:p>
    <w:p w14:paraId="5FC89A80">
      <w:pPr>
        <w:pageBreakBefore w:val="0"/>
        <w:numPr>
          <w:ilvl w:val="0"/>
          <w:numId w:val="0"/>
        </w:numPr>
        <w:kinsoku/>
        <w:overflowPunct/>
        <w:autoSpaceDE/>
        <w:bidi w:val="0"/>
        <w:spacing w:line="440" w:lineRule="exact"/>
        <w:ind w:firstLine="0" w:firstLineChars="0"/>
        <w:rPr>
          <w:rFonts w:hint="default" w:eastAsia="黑体" w:cs="宋体"/>
          <w:i w:val="0"/>
          <w:caps w:val="0"/>
          <w:spacing w:val="0"/>
          <w:kern w:val="2"/>
          <w:sz w:val="24"/>
          <w:szCs w:val="24"/>
          <w:highlight w:val="none"/>
          <w:u w:val="none"/>
          <w:lang w:val="en-US" w:eastAsia="zh-CN" w:bidi="ar"/>
        </w:rPr>
      </w:pP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3555"/>
        <w:gridCol w:w="3491"/>
      </w:tblGrid>
      <w:tr w14:paraId="5F17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1" w:type="dxa"/>
            <w:gridSpan w:val="2"/>
            <w:noWrap w:val="0"/>
            <w:vAlign w:val="top"/>
          </w:tcPr>
          <w:p w14:paraId="581809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资格要求</w:t>
            </w:r>
          </w:p>
        </w:tc>
        <w:tc>
          <w:tcPr>
            <w:tcW w:w="3491" w:type="dxa"/>
            <w:noWrap w:val="0"/>
            <w:vAlign w:val="top"/>
          </w:tcPr>
          <w:p w14:paraId="4F71C8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vertAlign w:val="baseline"/>
                <w:lang w:eastAsia="zh-CN"/>
              </w:rPr>
            </w:pPr>
            <w:r>
              <w:rPr>
                <w:rFonts w:hint="eastAsia" w:ascii="宋体" w:hAnsi="宋体" w:cs="宋体"/>
                <w:color w:val="auto"/>
                <w:szCs w:val="21"/>
                <w:highlight w:val="none"/>
                <w:vertAlign w:val="baseline"/>
                <w:lang w:eastAsia="zh-CN"/>
              </w:rPr>
              <w:t>证明材料及要求</w:t>
            </w:r>
          </w:p>
        </w:tc>
      </w:tr>
      <w:tr w14:paraId="14D6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noWrap w:val="0"/>
            <w:vAlign w:val="top"/>
          </w:tcPr>
          <w:p w14:paraId="7CAFAB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主体资格要求</w:t>
            </w:r>
          </w:p>
        </w:tc>
        <w:tc>
          <w:tcPr>
            <w:tcW w:w="3555" w:type="dxa"/>
            <w:noWrap w:val="0"/>
            <w:vAlign w:val="top"/>
          </w:tcPr>
          <w:p w14:paraId="1FCAFE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default" w:ascii="宋体" w:hAnsi="宋体" w:eastAsia="Calibri" w:cs="宋体"/>
                <w:color w:val="auto"/>
                <w:szCs w:val="21"/>
                <w:highlight w:val="none"/>
                <w:vertAlign w:val="baseline"/>
                <w:lang w:eastAsia="zh-CN"/>
              </w:rPr>
            </w:pPr>
            <w:r>
              <w:rPr>
                <w:rFonts w:hint="eastAsia" w:ascii="宋体" w:hAnsi="宋体" w:eastAsia="宋体" w:cs="Times New Roman"/>
                <w:color w:val="auto"/>
                <w:szCs w:val="24"/>
                <w:highlight w:val="none"/>
                <w:vertAlign w:val="baseline"/>
                <w:lang w:eastAsia="zh-CN" w:bidi="ar"/>
              </w:rPr>
              <w:t>谈判应答人为经谈判委托人</w:t>
            </w:r>
            <w:r>
              <w:rPr>
                <w:rFonts w:hint="eastAsia" w:ascii="宋体" w:hAnsi="宋体" w:cs="Times New Roman"/>
                <w:color w:val="auto"/>
                <w:szCs w:val="24"/>
                <w:highlight w:val="none"/>
                <w:vertAlign w:val="baseline"/>
                <w:lang w:val="en-US" w:eastAsia="zh-CN" w:bidi="ar"/>
              </w:rPr>
              <w:t>主管部门审</w:t>
            </w:r>
            <w:r>
              <w:rPr>
                <w:rFonts w:hint="eastAsia" w:ascii="宋体" w:hAnsi="宋体" w:eastAsia="宋体" w:cs="Times New Roman"/>
                <w:color w:val="auto"/>
                <w:szCs w:val="24"/>
                <w:highlight w:val="none"/>
                <w:vertAlign w:val="baseline"/>
                <w:lang w:eastAsia="zh-CN" w:bidi="ar"/>
              </w:rPr>
              <w:t>批同意单一来源谈判的被邀请对象。</w:t>
            </w:r>
          </w:p>
        </w:tc>
        <w:tc>
          <w:tcPr>
            <w:tcW w:w="3491" w:type="dxa"/>
            <w:noWrap w:val="0"/>
            <w:vAlign w:val="top"/>
          </w:tcPr>
          <w:p w14:paraId="2396FE16">
            <w:pPr>
              <w:pStyle w:val="13"/>
              <w:keepNext w:val="0"/>
              <w:keepLines w:val="0"/>
              <w:pageBreakBefore w:val="0"/>
              <w:suppressLineNumbers w:val="0"/>
              <w:kinsoku/>
              <w:overflowPunct/>
              <w:autoSpaceDE/>
              <w:bidi w:val="0"/>
              <w:spacing w:before="0" w:beforeAutospacing="0" w:after="0" w:afterAutospacing="0" w:line="440" w:lineRule="exact"/>
              <w:ind w:left="0" w:right="0"/>
              <w:rPr>
                <w:rFonts w:hint="eastAsia" w:ascii="宋体" w:hAnsi="宋体" w:cs="宋体"/>
                <w:color w:val="auto"/>
                <w:szCs w:val="21"/>
                <w:highlight w:val="none"/>
                <w:vertAlign w:val="baseline"/>
                <w:lang w:eastAsia="zh-CN"/>
              </w:rPr>
            </w:pPr>
            <w:r>
              <w:rPr>
                <w:rFonts w:hint="default"/>
              </w:rPr>
              <w:t>提供合法有效的营业执照、组织机构代码证。</w:t>
            </w:r>
            <w:r>
              <w:rPr>
                <w:rFonts w:hint="eastAsia" w:ascii="宋体" w:hAnsi="宋体" w:cs="宋体"/>
                <w:color w:val="auto"/>
                <w:szCs w:val="21"/>
                <w:highlight w:val="none"/>
                <w:vertAlign w:val="baseline"/>
                <w:lang w:val="en-US" w:eastAsia="zh-CN"/>
              </w:rPr>
              <w:t>（提供扫描件并加盖单位章，原件备查）。</w:t>
            </w:r>
          </w:p>
        </w:tc>
      </w:tr>
    </w:tbl>
    <w:p w14:paraId="327890AB">
      <w:pPr>
        <w:pStyle w:val="15"/>
        <w:rPr>
          <w:rFonts w:hint="eastAsia" w:eastAsia="黑体" w:cs="宋体"/>
          <w:i w:val="0"/>
          <w:caps w:val="0"/>
          <w:spacing w:val="0"/>
          <w:kern w:val="2"/>
          <w:sz w:val="24"/>
          <w:szCs w:val="24"/>
          <w:highlight w:val="none"/>
          <w:u w:val="none"/>
          <w:lang w:val="en-US" w:eastAsia="zh-CN" w:bidi="ar"/>
        </w:rPr>
      </w:pPr>
    </w:p>
    <w:p w14:paraId="5D55B842">
      <w:pPr>
        <w:pageBreakBefore w:val="0"/>
        <w:numPr>
          <w:ilvl w:val="0"/>
          <w:numId w:val="0"/>
        </w:numPr>
        <w:kinsoku/>
        <w:overflowPunct/>
        <w:autoSpaceDE/>
        <w:bidi w:val="0"/>
        <w:spacing w:line="440" w:lineRule="exact"/>
        <w:ind w:firstLine="480" w:firstLineChars="200"/>
        <w:rPr>
          <w:rFonts w:hint="default" w:ascii="Times New Roman" w:hAnsi="Times New Roman" w:eastAsia="黑体" w:cs="宋体"/>
          <w:sz w:val="24"/>
          <w:highlight w:val="none"/>
          <w:lang w:val="en-US"/>
        </w:rPr>
      </w:pPr>
      <w:r>
        <w:rPr>
          <w:rFonts w:hint="eastAsia" w:eastAsia="黑体" w:cs="宋体"/>
          <w:i w:val="0"/>
          <w:caps w:val="0"/>
          <w:spacing w:val="0"/>
          <w:kern w:val="2"/>
          <w:sz w:val="24"/>
          <w:szCs w:val="24"/>
          <w:highlight w:val="none"/>
          <w:u w:val="none"/>
          <w:lang w:val="en-US" w:eastAsia="zh-CN" w:bidi="ar"/>
        </w:rPr>
        <w:t>4</w:t>
      </w:r>
      <w:r>
        <w:rPr>
          <w:rFonts w:hint="eastAsia" w:ascii="Times New Roman" w:hAnsi="Times New Roman" w:eastAsia="黑体" w:cs="宋体"/>
          <w:i w:val="0"/>
          <w:caps w:val="0"/>
          <w:spacing w:val="0"/>
          <w:kern w:val="2"/>
          <w:sz w:val="24"/>
          <w:szCs w:val="24"/>
          <w:highlight w:val="none"/>
          <w:u w:val="none"/>
          <w:lang w:val="en-US" w:eastAsia="zh-CN" w:bidi="ar"/>
        </w:rPr>
        <w:t>．</w:t>
      </w:r>
      <w:r>
        <w:rPr>
          <w:rFonts w:hint="eastAsia" w:eastAsia="黑体" w:cs="宋体"/>
          <w:i w:val="0"/>
          <w:caps w:val="0"/>
          <w:spacing w:val="0"/>
          <w:kern w:val="2"/>
          <w:sz w:val="24"/>
          <w:szCs w:val="24"/>
          <w:highlight w:val="none"/>
          <w:u w:val="none"/>
          <w:lang w:val="en-US" w:eastAsia="zh-CN" w:bidi="ar"/>
        </w:rPr>
        <w:t>单一来源谈判文件</w:t>
      </w:r>
      <w:r>
        <w:rPr>
          <w:rFonts w:hint="eastAsia" w:ascii="Times New Roman" w:hAnsi="Times New Roman" w:eastAsia="黑体" w:cs="宋体"/>
          <w:i w:val="0"/>
          <w:caps w:val="0"/>
          <w:spacing w:val="0"/>
          <w:kern w:val="2"/>
          <w:sz w:val="24"/>
          <w:szCs w:val="24"/>
          <w:highlight w:val="none"/>
          <w:u w:val="none"/>
          <w:lang w:val="en-US" w:eastAsia="zh-CN" w:bidi="ar"/>
        </w:rPr>
        <w:t>的获取</w:t>
      </w:r>
    </w:p>
    <w:p w14:paraId="6DEA7613">
      <w:pPr>
        <w:pageBreakBefore w:val="0"/>
        <w:kinsoku/>
        <w:overflowPunct/>
        <w:autoSpaceDE/>
        <w:bidi w:val="0"/>
        <w:spacing w:line="440" w:lineRule="exact"/>
        <w:ind w:firstLine="420" w:firstLineChars="200"/>
        <w:rPr>
          <w:rFonts w:hint="eastAsia" w:ascii="宋体" w:hAnsi="宋体"/>
          <w:kern w:val="0"/>
        </w:rPr>
      </w:pPr>
      <w:r>
        <w:rPr>
          <w:rFonts w:ascii="宋体" w:hAnsi="宋体"/>
          <w:kern w:val="0"/>
        </w:rPr>
        <w:t>4.1</w:t>
      </w:r>
      <w:r>
        <w:rPr>
          <w:rFonts w:hint="eastAsia" w:ascii="宋体" w:hAnsi="宋体"/>
          <w:kern w:val="0"/>
        </w:rPr>
        <w:t>获取时间：</w:t>
      </w:r>
      <w:r>
        <w:rPr>
          <w:rFonts w:hint="eastAsia" w:ascii="宋体" w:hAnsi="宋体" w:cs="宋体"/>
          <w:color w:val="FF0000"/>
          <w:highlight w:val="none"/>
        </w:rPr>
        <w:t>自本公告发布之日起</w:t>
      </w:r>
      <w:r>
        <w:rPr>
          <w:rFonts w:hint="eastAsia" w:ascii="宋体" w:hAnsi="宋体"/>
          <w:color w:val="FF0000"/>
          <w:kern w:val="0"/>
        </w:rPr>
        <w:t>至</w:t>
      </w:r>
      <w:r>
        <w:rPr>
          <w:rFonts w:ascii="宋体" w:hAnsi="宋体"/>
          <w:color w:val="FF0000"/>
          <w:kern w:val="0"/>
        </w:rPr>
        <w:t>202</w:t>
      </w:r>
      <w:r>
        <w:rPr>
          <w:rFonts w:hint="eastAsia" w:ascii="宋体" w:hAnsi="宋体"/>
          <w:color w:val="FF0000"/>
          <w:kern w:val="0"/>
          <w:lang w:val="en-US" w:eastAsia="zh-CN"/>
        </w:rPr>
        <w:t>6</w:t>
      </w:r>
      <w:r>
        <w:rPr>
          <w:rFonts w:hint="eastAsia" w:ascii="宋体" w:hAnsi="宋体"/>
          <w:color w:val="FF0000"/>
          <w:kern w:val="0"/>
        </w:rPr>
        <w:t>年</w:t>
      </w:r>
      <w:r>
        <w:rPr>
          <w:rFonts w:hint="eastAsia" w:ascii="宋体" w:hAnsi="宋体"/>
          <w:color w:val="FF0000"/>
          <w:kern w:val="0"/>
          <w:lang w:val="en-US" w:eastAsia="zh-CN"/>
        </w:rPr>
        <w:t>2</w:t>
      </w:r>
      <w:r>
        <w:rPr>
          <w:rFonts w:hint="eastAsia" w:ascii="宋体" w:hAnsi="宋体"/>
          <w:color w:val="FF0000"/>
          <w:kern w:val="0"/>
        </w:rPr>
        <w:t>月</w:t>
      </w:r>
      <w:r>
        <w:rPr>
          <w:rFonts w:hint="eastAsia" w:ascii="宋体" w:hAnsi="宋体"/>
          <w:color w:val="FF0000"/>
          <w:kern w:val="0"/>
          <w:lang w:val="en-US" w:eastAsia="zh-CN"/>
        </w:rPr>
        <w:t>9</w:t>
      </w:r>
      <w:r>
        <w:rPr>
          <w:rFonts w:hint="eastAsia" w:ascii="宋体" w:hAnsi="宋体"/>
          <w:color w:val="FF0000"/>
          <w:kern w:val="0"/>
        </w:rPr>
        <w:t>日</w:t>
      </w:r>
      <w:r>
        <w:rPr>
          <w:rFonts w:hint="eastAsia" w:ascii="宋体" w:hAnsi="宋体"/>
          <w:kern w:val="0"/>
        </w:rPr>
        <w:t>（北京时间）；</w:t>
      </w:r>
    </w:p>
    <w:p w14:paraId="1D57CFEF">
      <w:pPr>
        <w:pageBreakBefore w:val="0"/>
        <w:kinsoku/>
        <w:overflowPunct/>
        <w:autoSpaceDE/>
        <w:bidi w:val="0"/>
        <w:spacing w:line="440" w:lineRule="exact"/>
        <w:ind w:firstLine="420" w:firstLineChars="200"/>
        <w:jc w:val="left"/>
        <w:rPr>
          <w:rFonts w:hint="eastAsia" w:ascii="宋体" w:hAnsi="宋体" w:cs="宋体"/>
          <w:color w:val="FF0000"/>
          <w:highlight w:val="none"/>
        </w:rPr>
      </w:pPr>
      <w:r>
        <w:rPr>
          <w:rFonts w:hint="eastAsia" w:ascii="宋体" w:hAnsi="宋体" w:cs="Times New Roman"/>
          <w:b w:val="0"/>
          <w:bCs w:val="0"/>
          <w:i w:val="0"/>
          <w:caps w:val="0"/>
          <w:color w:val="FF0000"/>
          <w:spacing w:val="0"/>
          <w:kern w:val="2"/>
          <w:sz w:val="21"/>
          <w:szCs w:val="24"/>
          <w:highlight w:val="none"/>
          <w:u w:val="none"/>
          <w:lang w:val="en-US" w:eastAsia="zh-CN" w:bidi="ar"/>
        </w:rPr>
        <w:t>4.2</w:t>
      </w:r>
      <w:r>
        <w:rPr>
          <w:rFonts w:hint="eastAsia" w:ascii="宋体" w:hAnsi="宋体"/>
          <w:kern w:val="0"/>
        </w:rPr>
        <w:t>获取</w:t>
      </w:r>
      <w:r>
        <w:rPr>
          <w:rFonts w:hint="eastAsia" w:ascii="宋体" w:hAnsi="宋体"/>
          <w:kern w:val="0"/>
          <w:lang w:val="en-US" w:eastAsia="zh-CN"/>
        </w:rPr>
        <w:t>方式及地点</w:t>
      </w:r>
      <w:r>
        <w:rPr>
          <w:rFonts w:hint="eastAsia" w:ascii="宋体" w:hAnsi="宋体"/>
          <w:kern w:val="0"/>
        </w:rPr>
        <w:t>：</w:t>
      </w:r>
      <w:r>
        <w:rPr>
          <w:rFonts w:hint="eastAsia" w:ascii="宋体" w:hAnsi="宋体" w:cs="宋体"/>
          <w:color w:val="FF0000"/>
          <w:highlight w:val="none"/>
        </w:rPr>
        <w:t>在线</w:t>
      </w:r>
      <w:r>
        <w:rPr>
          <w:rFonts w:hint="eastAsia" w:ascii="宋体" w:hAnsi="宋体" w:cs="宋体"/>
          <w:color w:val="FF0000"/>
          <w:highlight w:val="none"/>
          <w:lang w:val="en-US" w:eastAsia="zh-CN"/>
        </w:rPr>
        <w:t>免费</w:t>
      </w:r>
      <w:r>
        <w:rPr>
          <w:rFonts w:hint="eastAsia" w:ascii="宋体" w:hAnsi="宋体" w:cs="宋体"/>
          <w:color w:val="FF0000"/>
          <w:highlight w:val="none"/>
        </w:rPr>
        <w:t>下载。登录</w:t>
      </w:r>
      <w:r>
        <w:rPr>
          <w:rFonts w:hint="eastAsia" w:ascii="宋体" w:hAnsi="宋体" w:cs="宋体"/>
          <w:color w:val="FF0000"/>
          <w:highlight w:val="none"/>
          <w:lang w:eastAsia="zh-CN"/>
        </w:rPr>
        <w:t>“集体企业要素平台（https://trade.szggzy.com/ggzy/center/#/login）”</w:t>
      </w:r>
      <w:r>
        <w:rPr>
          <w:rFonts w:hint="eastAsia" w:ascii="宋体" w:hAnsi="宋体" w:cs="宋体"/>
          <w:color w:val="FF0000"/>
          <w:highlight w:val="none"/>
        </w:rPr>
        <w:t>下载本项目的</w:t>
      </w:r>
      <w:r>
        <w:rPr>
          <w:rFonts w:hint="eastAsia" w:ascii="宋体" w:hAnsi="宋体" w:cs="宋体"/>
          <w:color w:val="FF0000"/>
          <w:highlight w:val="none"/>
          <w:lang w:val="en-US" w:eastAsia="zh-CN"/>
        </w:rPr>
        <w:t>谈判</w:t>
      </w:r>
      <w:r>
        <w:rPr>
          <w:rFonts w:hint="eastAsia" w:ascii="宋体" w:hAnsi="宋体" w:cs="宋体"/>
          <w:color w:val="FF0000"/>
          <w:highlight w:val="none"/>
        </w:rPr>
        <w:t>文件。</w:t>
      </w:r>
      <w:r>
        <w:rPr>
          <w:rFonts w:hint="eastAsia" w:ascii="宋体" w:hAnsi="宋体" w:cs="宋体"/>
          <w:color w:val="FF0000"/>
          <w:highlight w:val="none"/>
          <w:lang w:val="en-US" w:eastAsia="zh-CN"/>
        </w:rPr>
        <w:t>该平台</w:t>
      </w:r>
      <w:r>
        <w:rPr>
          <w:rFonts w:hint="eastAsia" w:ascii="宋体" w:hAnsi="宋体" w:cs="宋体"/>
          <w:color w:val="FF0000"/>
          <w:highlight w:val="none"/>
          <w:lang w:eastAsia="zh-CN"/>
        </w:rPr>
        <w:t>是谈判应答方获取电子谈判文件的唯一合法渠道。谈判应答方需要随时关注“集体企业要素平台”，确认所响应的项目谈判文件（*.zzwj）是否更新。如果有更新，务必下载最新的谈判文件用于制作电子应答文件，否则后果自负（若谈判应答方提交的应答文件并非对应出租人最新发布的电子谈判文件制作的，可能出现响应被否决等后果）。</w:t>
      </w:r>
    </w:p>
    <w:p w14:paraId="0D69660C">
      <w:pPr>
        <w:keepNext w:val="0"/>
        <w:keepLines w:val="0"/>
        <w:pageBreakBefore w:val="0"/>
        <w:widowControl/>
        <w:suppressLineNumbers w:val="0"/>
        <w:kinsoku/>
        <w:overflowPunct/>
        <w:autoSpaceDE/>
        <w:bidi w:val="0"/>
        <w:spacing w:before="0" w:beforeAutospacing="0" w:after="0" w:afterAutospacing="0" w:line="440" w:lineRule="exact"/>
        <w:ind w:left="420" w:right="0" w:firstLine="0" w:firstLineChars="0"/>
        <w:jc w:val="left"/>
        <w:rPr>
          <w:rFonts w:hint="eastAsia" w:ascii="Times New Roman" w:hAnsi="Times New Roman" w:eastAsia="黑体" w:cs="宋体"/>
          <w:i w:val="0"/>
          <w:caps w:val="0"/>
          <w:spacing w:val="0"/>
          <w:sz w:val="24"/>
          <w:szCs w:val="24"/>
          <w:highlight w:val="none"/>
          <w:u w:val="none"/>
          <w:lang w:bidi="ar"/>
        </w:rPr>
      </w:pPr>
      <w:bookmarkStart w:id="44" w:name="OLE_LINK1"/>
      <w:r>
        <w:rPr>
          <w:rFonts w:hint="eastAsia" w:eastAsia="黑体" w:cs="宋体"/>
          <w:i w:val="0"/>
          <w:caps w:val="0"/>
          <w:spacing w:val="0"/>
          <w:kern w:val="2"/>
          <w:sz w:val="24"/>
          <w:szCs w:val="24"/>
          <w:highlight w:val="none"/>
          <w:u w:val="none"/>
          <w:lang w:val="en-US" w:eastAsia="zh-CN" w:bidi="ar"/>
        </w:rPr>
        <w:t>5．</w:t>
      </w:r>
      <w:r>
        <w:rPr>
          <w:rFonts w:hint="eastAsia" w:ascii="Times New Roman" w:hAnsi="Times New Roman" w:eastAsia="黑体" w:cs="宋体"/>
          <w:i w:val="0"/>
          <w:caps w:val="0"/>
          <w:spacing w:val="0"/>
          <w:kern w:val="2"/>
          <w:sz w:val="24"/>
          <w:szCs w:val="24"/>
          <w:highlight w:val="none"/>
          <w:u w:val="none"/>
          <w:lang w:val="en-US" w:eastAsia="zh-CN" w:bidi="ar"/>
        </w:rPr>
        <w:t>交易保证金的处理</w:t>
      </w:r>
    </w:p>
    <w:bookmarkEnd w:id="44"/>
    <w:p w14:paraId="2C5E1FD2">
      <w:pPr>
        <w:pageBreakBefore w:val="0"/>
        <w:widowControl/>
        <w:kinsoku/>
        <w:overflowPunct/>
        <w:autoSpaceDE/>
        <w:bidi w:val="0"/>
        <w:spacing w:before="100" w:after="100" w:line="440" w:lineRule="exact"/>
        <w:ind w:firstLine="420" w:firstLineChars="200"/>
        <w:jc w:val="left"/>
        <w:rPr>
          <w:rFonts w:hint="eastAsia"/>
          <w:highlight w:val="none"/>
        </w:rPr>
      </w:pPr>
      <w:r>
        <w:rPr>
          <w:rFonts w:hint="eastAsia"/>
          <w:highlight w:val="none"/>
        </w:rPr>
        <w:t>5.1成交人的交易保证金将在成交人向本交易实施机构提交已签署的租赁合同后，五个工作日内由深圳交易集团有限公司无息原路退回。未足额缴纳交易保证金不作为有效应答方。经单一来源谈判未成交的，由业务系统在成交结果公示结束后自动原渠道退付。</w:t>
      </w:r>
      <w:r>
        <w:rPr>
          <w:rFonts w:hint="eastAsia"/>
          <w:highlight w:val="none"/>
        </w:rPr>
        <w:br w:type="textWrapping"/>
      </w:r>
      <w:r>
        <w:rPr>
          <w:rFonts w:hint="eastAsia"/>
          <w:highlight w:val="none"/>
        </w:rPr>
        <w:t>备注:如果出现成交人更名、账户信息有误、账户注销等特殊情况的，成交人需补充相关书面文件另行发起退付。</w:t>
      </w:r>
    </w:p>
    <w:p w14:paraId="3857CFB9">
      <w:pPr>
        <w:pageBreakBefore w:val="0"/>
        <w:widowControl/>
        <w:kinsoku/>
        <w:overflowPunct/>
        <w:autoSpaceDE/>
        <w:bidi w:val="0"/>
        <w:spacing w:before="100" w:after="100" w:line="440" w:lineRule="exact"/>
        <w:ind w:firstLine="420" w:firstLineChars="200"/>
        <w:jc w:val="left"/>
        <w:rPr>
          <w:rFonts w:hint="eastAsia"/>
          <w:highlight w:val="none"/>
          <w:lang w:val="en-US" w:eastAsia="zh-CN"/>
        </w:rPr>
      </w:pPr>
      <w:r>
        <w:rPr>
          <w:rFonts w:hint="eastAsia" w:ascii="宋体" w:hAnsi="宋体" w:cs="Times New Roman"/>
          <w:i w:val="0"/>
          <w:caps w:val="0"/>
          <w:spacing w:val="0"/>
          <w:kern w:val="2"/>
          <w:sz w:val="21"/>
          <w:szCs w:val="24"/>
          <w:highlight w:val="none"/>
          <w:u w:val="none"/>
          <w:lang w:val="en-US" w:eastAsia="zh-CN" w:bidi="ar"/>
        </w:rPr>
        <w:t xml:space="preserve">5.2 </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t>交易保证金其他事宜请</w:t>
      </w:r>
      <w:r>
        <w:rPr>
          <w:rFonts w:hint="eastAsia" w:ascii="宋体" w:hAnsi="宋体" w:eastAsia="宋体" w:cs="Times New Roman"/>
          <w:kern w:val="2"/>
          <w:highlight w:val="none"/>
          <w:u w:val="none"/>
          <w:lang w:bidi="ar"/>
        </w:rPr>
        <w:t>详见《</w:t>
      </w:r>
      <w:r>
        <w:rPr>
          <w:rFonts w:hint="eastAsia" w:ascii="宋体" w:hAnsi="宋体" w:cs="Times New Roman"/>
          <w:kern w:val="2"/>
          <w:highlight w:val="none"/>
          <w:u w:val="none"/>
          <w:lang w:val="en-US" w:eastAsia="zh-CN" w:bidi="ar"/>
        </w:rPr>
        <w:t>单一来源</w:t>
      </w:r>
      <w:r>
        <w:rPr>
          <w:rFonts w:hint="eastAsia" w:ascii="宋体" w:hAnsi="宋体" w:eastAsia="宋体" w:cs="Times New Roman"/>
          <w:kern w:val="2"/>
          <w:highlight w:val="none"/>
          <w:u w:val="none"/>
          <w:lang w:eastAsia="zh-CN" w:bidi="ar"/>
        </w:rPr>
        <w:t>谈判</w:t>
      </w:r>
      <w:r>
        <w:rPr>
          <w:rFonts w:hint="eastAsia" w:ascii="宋体" w:hAnsi="宋体" w:eastAsia="宋体" w:cs="Times New Roman"/>
          <w:kern w:val="2"/>
          <w:highlight w:val="none"/>
          <w:u w:val="none"/>
          <w:lang w:bidi="ar"/>
        </w:rPr>
        <w:t>文件</w:t>
      </w:r>
      <w:r>
        <w:rPr>
          <w:rFonts w:hint="eastAsia"/>
          <w:highlight w:val="none"/>
        </w:rPr>
        <w:t>》</w:t>
      </w:r>
      <w:r>
        <w:rPr>
          <w:rFonts w:hint="eastAsia"/>
          <w:highlight w:val="none"/>
          <w:lang w:eastAsia="zh-CN"/>
        </w:rPr>
        <w:t>有关</w:t>
      </w:r>
      <w:r>
        <w:rPr>
          <w:rFonts w:hint="eastAsia"/>
          <w:highlight w:val="none"/>
        </w:rPr>
        <w:t>规定</w:t>
      </w:r>
      <w:r>
        <w:rPr>
          <w:rFonts w:hint="eastAsia"/>
          <w:highlight w:val="none"/>
          <w:lang w:val="en-US" w:eastAsia="zh-CN"/>
        </w:rPr>
        <w:t>。</w:t>
      </w:r>
    </w:p>
    <w:p w14:paraId="15D30D91">
      <w:pPr>
        <w:keepNext w:val="0"/>
        <w:keepLines w:val="0"/>
        <w:pageBreakBefore w:val="0"/>
        <w:widowControl/>
        <w:suppressLineNumbers w:val="0"/>
        <w:kinsoku/>
        <w:overflowPunct/>
        <w:autoSpaceDE/>
        <w:autoSpaceDN/>
        <w:bidi w:val="0"/>
        <w:spacing w:before="100" w:beforeAutospacing="0" w:after="100" w:afterAutospacing="0" w:line="440" w:lineRule="exact"/>
        <w:ind w:left="0" w:right="0" w:firstLine="420" w:firstLineChars="200"/>
        <w:jc w:val="left"/>
        <w:textAlignment w:val="auto"/>
        <w:rPr>
          <w:rFonts w:hint="default"/>
          <w:b/>
          <w:bCs/>
          <w:color w:val="FF0000"/>
          <w:highlight w:val="none"/>
        </w:rPr>
      </w:pPr>
      <w:r>
        <w:rPr>
          <w:rFonts w:hint="eastAsia" w:ascii="宋体" w:hAnsi="宋体" w:eastAsia="宋体" w:cs="Times New Roman"/>
          <w:b w:val="0"/>
          <w:bCs w:val="0"/>
          <w:color w:val="FF0000"/>
          <w:kern w:val="2"/>
          <w:sz w:val="21"/>
          <w:szCs w:val="24"/>
          <w:highlight w:val="none"/>
          <w:u w:val="none"/>
          <w:shd w:val="clear" w:color="auto" w:fill="auto"/>
          <w:lang w:val="en-US" w:eastAsia="zh-CN" w:bidi="ar"/>
        </w:rPr>
        <w:t xml:space="preserve">5.3 </w:t>
      </w:r>
      <w:r>
        <w:rPr>
          <w:rFonts w:hint="eastAsia" w:ascii="宋体" w:hAnsi="宋体" w:eastAsia="宋体" w:cs="Times New Roman"/>
          <w:b/>
          <w:bCs/>
          <w:color w:val="FF0000"/>
          <w:kern w:val="2"/>
          <w:sz w:val="21"/>
          <w:szCs w:val="24"/>
          <w:highlight w:val="none"/>
          <w:u w:val="none"/>
          <w:shd w:val="clear" w:color="auto" w:fill="auto"/>
          <w:lang w:val="en-US" w:eastAsia="zh-CN" w:bidi="ar"/>
        </w:rPr>
        <w:t>特别提示：</w:t>
      </w:r>
      <w:r>
        <w:rPr>
          <w:rFonts w:hint="eastAsia" w:ascii="宋体" w:hAnsi="宋体" w:cs="Times New Roman"/>
          <w:b/>
          <w:bCs/>
          <w:color w:val="FF0000"/>
          <w:kern w:val="2"/>
          <w:sz w:val="21"/>
          <w:szCs w:val="24"/>
          <w:highlight w:val="none"/>
          <w:u w:val="none"/>
          <w:shd w:val="clear" w:color="auto" w:fill="auto"/>
          <w:lang w:val="en-US" w:eastAsia="zh-CN" w:bidi="ar"/>
        </w:rPr>
        <w:t>谈判应答方</w:t>
      </w:r>
      <w:r>
        <w:rPr>
          <w:rFonts w:hint="eastAsia" w:ascii="宋体" w:hAnsi="宋体" w:eastAsia="宋体" w:cs="Times New Roman"/>
          <w:b/>
          <w:bCs/>
          <w:color w:val="FF0000"/>
          <w:kern w:val="2"/>
          <w:sz w:val="21"/>
          <w:szCs w:val="24"/>
          <w:highlight w:val="none"/>
          <w:u w:val="none"/>
          <w:shd w:val="clear" w:color="auto" w:fill="auto"/>
          <w:lang w:val="en-US" w:eastAsia="zh-CN" w:bidi="ar"/>
        </w:rPr>
        <w:t>须充分知悉，除本</w:t>
      </w:r>
      <w:r>
        <w:rPr>
          <w:rFonts w:hint="eastAsia" w:ascii="宋体" w:hAnsi="宋体" w:cs="Times New Roman"/>
          <w:b/>
          <w:bCs/>
          <w:color w:val="FF0000"/>
          <w:kern w:val="2"/>
          <w:sz w:val="21"/>
          <w:szCs w:val="24"/>
          <w:highlight w:val="none"/>
          <w:u w:val="none"/>
          <w:shd w:val="clear" w:color="auto" w:fill="auto"/>
          <w:lang w:val="en-US" w:eastAsia="zh-CN" w:bidi="ar"/>
        </w:rPr>
        <w:t>谈判文件</w:t>
      </w:r>
      <w:r>
        <w:rPr>
          <w:rFonts w:hint="eastAsia" w:ascii="宋体" w:hAnsi="宋体" w:eastAsia="宋体" w:cs="Times New Roman"/>
          <w:b/>
          <w:bCs/>
          <w:color w:val="FF0000"/>
          <w:kern w:val="2"/>
          <w:sz w:val="21"/>
          <w:szCs w:val="24"/>
          <w:highlight w:val="none"/>
          <w:u w:val="none"/>
          <w:shd w:val="clear" w:color="auto" w:fill="auto"/>
          <w:lang w:val="en-US" w:eastAsia="zh-CN" w:bidi="ar"/>
        </w:rPr>
        <w:t>规定的交易保证金不予退还情形外，若未按照本</w:t>
      </w:r>
      <w:r>
        <w:rPr>
          <w:rFonts w:hint="eastAsia" w:ascii="宋体" w:hAnsi="宋体" w:cs="Times New Roman"/>
          <w:b/>
          <w:bCs/>
          <w:color w:val="FF0000"/>
          <w:kern w:val="2"/>
          <w:sz w:val="21"/>
          <w:szCs w:val="24"/>
          <w:highlight w:val="none"/>
          <w:u w:val="none"/>
          <w:shd w:val="clear" w:color="auto" w:fill="auto"/>
          <w:lang w:val="en-US" w:eastAsia="zh-CN" w:bidi="ar"/>
        </w:rPr>
        <w:t>谈判文件</w:t>
      </w:r>
      <w:r>
        <w:rPr>
          <w:rFonts w:hint="eastAsia" w:ascii="宋体" w:hAnsi="宋体" w:eastAsia="宋体" w:cs="Times New Roman"/>
          <w:b/>
          <w:bCs/>
          <w:color w:val="FF0000"/>
          <w:kern w:val="2"/>
          <w:sz w:val="21"/>
          <w:szCs w:val="24"/>
          <w:highlight w:val="none"/>
          <w:u w:val="none"/>
          <w:shd w:val="clear" w:color="auto" w:fill="auto"/>
          <w:lang w:val="en-US" w:eastAsia="zh-CN" w:bidi="ar"/>
        </w:rPr>
        <w:t>规定参与</w:t>
      </w:r>
      <w:r>
        <w:rPr>
          <w:rFonts w:hint="eastAsia" w:ascii="宋体" w:hAnsi="宋体" w:cs="Times New Roman"/>
          <w:b/>
          <w:bCs/>
          <w:color w:val="FF0000"/>
          <w:kern w:val="2"/>
          <w:sz w:val="21"/>
          <w:szCs w:val="24"/>
          <w:highlight w:val="none"/>
          <w:u w:val="none"/>
          <w:shd w:val="clear" w:color="auto" w:fill="auto"/>
          <w:lang w:val="en-US" w:eastAsia="zh-CN" w:bidi="ar"/>
        </w:rPr>
        <w:t>应答</w:t>
      </w:r>
      <w:r>
        <w:rPr>
          <w:rFonts w:hint="eastAsia" w:ascii="宋体" w:hAnsi="宋体" w:eastAsia="宋体" w:cs="Times New Roman"/>
          <w:b/>
          <w:bCs/>
          <w:color w:val="FF0000"/>
          <w:kern w:val="2"/>
          <w:sz w:val="21"/>
          <w:szCs w:val="24"/>
          <w:highlight w:val="none"/>
          <w:u w:val="none"/>
          <w:shd w:val="clear" w:color="auto" w:fill="auto"/>
          <w:lang w:val="en-US" w:eastAsia="zh-CN" w:bidi="ar"/>
        </w:rPr>
        <w:t>的，</w:t>
      </w:r>
      <w:r>
        <w:rPr>
          <w:rFonts w:hint="eastAsia" w:ascii="宋体" w:hAnsi="宋体" w:cs="Times New Roman"/>
          <w:b/>
          <w:bCs/>
          <w:color w:val="FF0000"/>
          <w:kern w:val="2"/>
          <w:sz w:val="21"/>
          <w:szCs w:val="24"/>
          <w:highlight w:val="none"/>
          <w:u w:val="none"/>
          <w:shd w:val="clear" w:color="auto" w:fill="auto"/>
          <w:lang w:val="en-US" w:eastAsia="zh-CN" w:bidi="ar"/>
        </w:rPr>
        <w:t>谈判委托人</w:t>
      </w:r>
      <w:r>
        <w:rPr>
          <w:rFonts w:hint="eastAsia" w:ascii="宋体" w:hAnsi="宋体" w:eastAsia="宋体" w:cs="Times New Roman"/>
          <w:b/>
          <w:bCs/>
          <w:color w:val="FF0000"/>
          <w:kern w:val="2"/>
          <w:sz w:val="21"/>
          <w:szCs w:val="24"/>
          <w:highlight w:val="none"/>
          <w:u w:val="none"/>
          <w:shd w:val="clear" w:color="auto" w:fill="auto"/>
          <w:lang w:val="en-US" w:eastAsia="zh-CN" w:bidi="ar"/>
        </w:rPr>
        <w:t>或交易实施机构有权扣除</w:t>
      </w:r>
      <w:r>
        <w:rPr>
          <w:rFonts w:hint="eastAsia" w:ascii="宋体" w:hAnsi="宋体" w:cs="Times New Roman"/>
          <w:b/>
          <w:bCs/>
          <w:color w:val="FF0000"/>
          <w:kern w:val="2"/>
          <w:sz w:val="21"/>
          <w:szCs w:val="24"/>
          <w:highlight w:val="none"/>
          <w:u w:val="none"/>
          <w:shd w:val="clear" w:color="auto" w:fill="auto"/>
          <w:lang w:val="en-US" w:eastAsia="zh-CN" w:bidi="ar"/>
        </w:rPr>
        <w:t>谈判应答方</w:t>
      </w:r>
      <w:r>
        <w:rPr>
          <w:rFonts w:hint="eastAsia" w:ascii="宋体" w:hAnsi="宋体" w:eastAsia="宋体" w:cs="Times New Roman"/>
          <w:b/>
          <w:bCs/>
          <w:color w:val="FF0000"/>
          <w:kern w:val="2"/>
          <w:sz w:val="21"/>
          <w:szCs w:val="24"/>
          <w:highlight w:val="none"/>
          <w:u w:val="none"/>
          <w:shd w:val="clear" w:color="auto" w:fill="auto"/>
          <w:lang w:val="en-US" w:eastAsia="zh-CN" w:bidi="ar"/>
        </w:rPr>
        <w:t>的交易保证金。</w:t>
      </w:r>
      <w:r>
        <w:rPr>
          <w:rFonts w:hint="eastAsia"/>
          <w:b/>
          <w:bCs/>
          <w:color w:val="FF0000"/>
          <w:highlight w:val="none"/>
          <w:lang w:eastAsia="zh-CN"/>
        </w:rPr>
        <w:t>谈判应答方</w:t>
      </w:r>
      <w:r>
        <w:rPr>
          <w:rFonts w:hint="default"/>
          <w:b/>
          <w:bCs/>
          <w:color w:val="FF0000"/>
          <w:highlight w:val="none"/>
        </w:rPr>
        <w:t>出现上列情形，</w:t>
      </w:r>
      <w:r>
        <w:rPr>
          <w:rFonts w:hint="eastAsia"/>
          <w:b/>
          <w:bCs/>
          <w:color w:val="FF0000"/>
          <w:highlight w:val="none"/>
        </w:rPr>
        <w:t>导致项目</w:t>
      </w:r>
      <w:r>
        <w:rPr>
          <w:rFonts w:hint="eastAsia"/>
          <w:b/>
          <w:bCs/>
          <w:color w:val="FF0000"/>
          <w:highlight w:val="none"/>
          <w:lang w:eastAsia="zh-CN"/>
        </w:rPr>
        <w:t>交易失败</w:t>
      </w:r>
      <w:r>
        <w:rPr>
          <w:rFonts w:hint="eastAsia"/>
          <w:b/>
          <w:bCs/>
          <w:color w:val="FF0000"/>
          <w:highlight w:val="none"/>
        </w:rPr>
        <w:t>的，</w:t>
      </w:r>
      <w:r>
        <w:rPr>
          <w:rFonts w:hint="eastAsia" w:ascii="宋体" w:hAnsi="宋体" w:eastAsia="宋体" w:cs="Times New Roman"/>
          <w:b/>
          <w:bCs/>
          <w:color w:val="FF0000"/>
          <w:kern w:val="2"/>
          <w:sz w:val="21"/>
          <w:szCs w:val="24"/>
          <w:highlight w:val="none"/>
          <w:u w:val="none"/>
          <w:shd w:val="clear" w:color="auto" w:fill="auto"/>
          <w:lang w:val="en-US" w:eastAsia="zh-CN" w:bidi="ar"/>
        </w:rPr>
        <w:t>交易实施机构</w:t>
      </w:r>
      <w:r>
        <w:rPr>
          <w:rFonts w:hint="eastAsia"/>
          <w:b/>
          <w:bCs/>
          <w:color w:val="FF0000"/>
          <w:highlight w:val="none"/>
          <w:lang w:eastAsia="zh-CN"/>
        </w:rPr>
        <w:t>有权</w:t>
      </w:r>
      <w:r>
        <w:rPr>
          <w:rFonts w:hint="eastAsia"/>
          <w:b/>
          <w:bCs/>
          <w:color w:val="FF0000"/>
          <w:highlight w:val="none"/>
        </w:rPr>
        <w:t>扣除交易服务费后将剩余的交易保证金（若有）转给</w:t>
      </w:r>
      <w:r>
        <w:rPr>
          <w:rFonts w:hint="eastAsia"/>
          <w:b/>
          <w:bCs/>
          <w:color w:val="FF0000"/>
          <w:highlight w:val="none"/>
          <w:lang w:eastAsia="zh-CN"/>
        </w:rPr>
        <w:t>谈判委托人</w:t>
      </w:r>
      <w:r>
        <w:rPr>
          <w:rFonts w:hint="default"/>
          <w:b/>
          <w:bCs/>
          <w:color w:val="FF0000"/>
          <w:highlight w:val="none"/>
        </w:rPr>
        <w:t>。</w:t>
      </w:r>
    </w:p>
    <w:p w14:paraId="260E98E1">
      <w:pPr>
        <w:keepNext w:val="0"/>
        <w:keepLines w:val="0"/>
        <w:pageBreakBefore w:val="0"/>
        <w:widowControl/>
        <w:suppressLineNumbers w:val="0"/>
        <w:kinsoku/>
        <w:overflowPunct/>
        <w:autoSpaceDE/>
        <w:bidi w:val="0"/>
        <w:spacing w:before="0" w:beforeAutospacing="0" w:after="0" w:afterAutospacing="0" w:line="440" w:lineRule="exact"/>
        <w:ind w:left="420" w:right="0" w:firstLine="0" w:firstLineChars="0"/>
        <w:jc w:val="left"/>
        <w:rPr>
          <w:rFonts w:hint="default"/>
          <w:b/>
          <w:bCs/>
          <w:color w:val="FF0000"/>
          <w:highlight w:val="none"/>
          <w:lang w:val="en-US"/>
        </w:rPr>
      </w:pPr>
      <w:r>
        <w:rPr>
          <w:rFonts w:hint="eastAsia" w:eastAsia="黑体" w:cs="宋体"/>
          <w:i w:val="0"/>
          <w:caps w:val="0"/>
          <w:spacing w:val="0"/>
          <w:kern w:val="2"/>
          <w:sz w:val="24"/>
          <w:szCs w:val="24"/>
          <w:highlight w:val="none"/>
          <w:u w:val="none"/>
          <w:lang w:val="en-US" w:eastAsia="zh-CN" w:bidi="ar"/>
        </w:rPr>
        <w:t>5．</w:t>
      </w:r>
      <w:r>
        <w:rPr>
          <w:rFonts w:hint="eastAsia" w:ascii="Times New Roman" w:hAnsi="Times New Roman" w:eastAsia="黑体" w:cs="宋体"/>
          <w:i w:val="0"/>
          <w:caps w:val="0"/>
          <w:spacing w:val="0"/>
          <w:kern w:val="2"/>
          <w:sz w:val="24"/>
          <w:szCs w:val="24"/>
          <w:highlight w:val="none"/>
          <w:u w:val="none"/>
          <w:lang w:val="en-US" w:eastAsia="zh-CN" w:bidi="ar"/>
        </w:rPr>
        <w:t>交易保证金的</w:t>
      </w:r>
      <w:r>
        <w:rPr>
          <w:rFonts w:hint="eastAsia" w:eastAsia="黑体" w:cs="宋体"/>
          <w:i w:val="0"/>
          <w:caps w:val="0"/>
          <w:spacing w:val="0"/>
          <w:kern w:val="2"/>
          <w:sz w:val="24"/>
          <w:szCs w:val="24"/>
          <w:highlight w:val="none"/>
          <w:u w:val="none"/>
          <w:lang w:val="en-US" w:eastAsia="zh-CN" w:bidi="ar"/>
        </w:rPr>
        <w:t>交纳</w:t>
      </w:r>
    </w:p>
    <w:p w14:paraId="32A2B427">
      <w:pPr>
        <w:pageBreakBefore w:val="0"/>
        <w:kinsoku/>
        <w:overflowPunct/>
        <w:autoSpaceDE/>
        <w:bidi w:val="0"/>
        <w:spacing w:line="440" w:lineRule="exact"/>
        <w:ind w:firstLine="420" w:firstLineChars="200"/>
        <w:rPr>
          <w:rFonts w:hint="eastAsia" w:ascii="宋体" w:hAnsi="宋体" w:eastAsia="宋体"/>
          <w:kern w:val="0"/>
          <w:lang w:eastAsia="zh-CN"/>
        </w:rPr>
      </w:pPr>
      <w:r>
        <w:rPr>
          <w:rFonts w:hint="eastAsia" w:ascii="宋体" w:hAnsi="宋体"/>
          <w:kern w:val="0"/>
          <w:lang w:val="en-US" w:eastAsia="zh-CN"/>
        </w:rPr>
        <w:t>5</w:t>
      </w:r>
      <w:r>
        <w:rPr>
          <w:rFonts w:ascii="宋体" w:hAnsi="宋体"/>
          <w:kern w:val="0"/>
        </w:rPr>
        <w:t>.1</w:t>
      </w:r>
      <w:r>
        <w:rPr>
          <w:rFonts w:hint="eastAsia" w:ascii="宋体" w:hAnsi="宋体"/>
          <w:kern w:val="0"/>
          <w:lang w:eastAsia="zh-CN"/>
        </w:rPr>
        <w:t>谈判应答方</w:t>
      </w:r>
      <w:r>
        <w:rPr>
          <w:rFonts w:hint="eastAsia" w:ascii="宋体" w:hAnsi="宋体"/>
          <w:kern w:val="0"/>
        </w:rPr>
        <w:t>必须在</w:t>
      </w:r>
      <w:r>
        <w:rPr>
          <w:rFonts w:hint="eastAsia" w:ascii="宋体" w:hAnsi="宋体"/>
          <w:color w:val="FF0000"/>
          <w:kern w:val="0"/>
          <w:lang w:eastAsia="zh-CN"/>
        </w:rPr>
        <w:t>202</w:t>
      </w:r>
      <w:r>
        <w:rPr>
          <w:rFonts w:hint="eastAsia" w:ascii="宋体" w:hAnsi="宋体"/>
          <w:color w:val="FF0000"/>
          <w:kern w:val="0"/>
          <w:lang w:val="en-US" w:eastAsia="zh-CN"/>
        </w:rPr>
        <w:t>6</w:t>
      </w:r>
      <w:r>
        <w:rPr>
          <w:rFonts w:hint="eastAsia" w:ascii="宋体" w:hAnsi="宋体"/>
          <w:color w:val="FF0000"/>
          <w:kern w:val="0"/>
        </w:rPr>
        <w:t>年</w:t>
      </w:r>
      <w:r>
        <w:rPr>
          <w:rFonts w:hint="eastAsia" w:ascii="宋体" w:hAnsi="宋体"/>
          <w:color w:val="FF0000"/>
          <w:kern w:val="0"/>
          <w:lang w:val="en-US" w:eastAsia="zh-CN"/>
        </w:rPr>
        <w:t>2</w:t>
      </w:r>
      <w:r>
        <w:rPr>
          <w:rFonts w:hint="eastAsia" w:ascii="宋体" w:hAnsi="宋体"/>
          <w:color w:val="FF0000"/>
          <w:kern w:val="0"/>
        </w:rPr>
        <w:t>月</w:t>
      </w:r>
      <w:r>
        <w:rPr>
          <w:rFonts w:hint="eastAsia" w:ascii="宋体" w:hAnsi="宋体"/>
          <w:color w:val="FF0000"/>
          <w:kern w:val="0"/>
          <w:lang w:val="en-US" w:eastAsia="zh-CN"/>
        </w:rPr>
        <w:t>9</w:t>
      </w:r>
      <w:r>
        <w:rPr>
          <w:rFonts w:hint="eastAsia" w:ascii="宋体" w:hAnsi="宋体"/>
          <w:color w:val="FF0000"/>
          <w:kern w:val="0"/>
        </w:rPr>
        <w:t>日</w:t>
      </w:r>
      <w:r>
        <w:rPr>
          <w:rFonts w:ascii="宋体" w:hAnsi="宋体"/>
          <w:kern w:val="0"/>
        </w:rPr>
        <w:t>18</w:t>
      </w:r>
      <w:r>
        <w:rPr>
          <w:rFonts w:hint="eastAsia" w:ascii="宋体" w:hAnsi="宋体"/>
          <w:kern w:val="0"/>
        </w:rPr>
        <w:t>时</w:t>
      </w:r>
      <w:r>
        <w:rPr>
          <w:rFonts w:ascii="宋体" w:hAnsi="宋体"/>
          <w:kern w:val="0"/>
        </w:rPr>
        <w:t>00</w:t>
      </w:r>
      <w:r>
        <w:rPr>
          <w:rFonts w:hint="eastAsia" w:ascii="宋体" w:hAnsi="宋体"/>
          <w:kern w:val="0"/>
        </w:rPr>
        <w:t>分（北京时间）之前，</w:t>
      </w:r>
      <w:r>
        <w:rPr>
          <w:rFonts w:hint="eastAsia" w:ascii="宋体" w:hAnsi="宋体" w:eastAsia="宋体" w:cs="宋体"/>
          <w:color w:val="000000" w:themeColor="text1"/>
          <w:kern w:val="2"/>
          <w:sz w:val="21"/>
          <w:szCs w:val="21"/>
          <w:lang w:val="en-US" w:eastAsia="zh-CN" w:bidi="ar"/>
          <w14:textFill>
            <w14:solidFill>
              <w14:schemeClr w14:val="tx1"/>
            </w14:solidFill>
          </w14:textFill>
        </w:rPr>
        <w:t>应按规定通过“深圳阳光租赁平台”</w:t>
      </w:r>
      <w:r>
        <w:rPr>
          <w:rFonts w:hint="eastAsia" w:ascii="宋体" w:hAnsi="宋体"/>
          <w:kern w:val="0"/>
        </w:rPr>
        <w:t>将交易保证金100000元（大写：人民币拾万元整）</w:t>
      </w:r>
      <w:r>
        <w:rPr>
          <w:rFonts w:hint="eastAsia" w:ascii="宋体" w:hAnsi="宋体"/>
          <w:kern w:val="0"/>
          <w:lang w:val="en-US" w:eastAsia="zh-CN"/>
        </w:rPr>
        <w:t>线上</w:t>
      </w:r>
      <w:r>
        <w:rPr>
          <w:rFonts w:hint="eastAsia" w:ascii="宋体" w:hAnsi="宋体"/>
          <w:kern w:val="0"/>
        </w:rPr>
        <w:t>交纳到本公告指定账户，交纳时间以银行到账时间为准，被邀请的</w:t>
      </w:r>
      <w:r>
        <w:rPr>
          <w:rFonts w:hint="eastAsia" w:ascii="宋体" w:hAnsi="宋体"/>
          <w:kern w:val="0"/>
          <w:lang w:eastAsia="zh-CN"/>
        </w:rPr>
        <w:t>谈判应答方</w:t>
      </w:r>
      <w:r>
        <w:rPr>
          <w:rFonts w:hint="eastAsia" w:ascii="宋体" w:hAnsi="宋体"/>
          <w:kern w:val="0"/>
        </w:rPr>
        <w:t>应按照本公告要求交纳交易保证金；</w:t>
      </w:r>
      <w:r>
        <w:rPr>
          <w:rFonts w:hint="eastAsia" w:ascii="宋体" w:hAnsi="宋体"/>
          <w:b/>
          <w:bCs/>
          <w:kern w:val="0"/>
        </w:rPr>
        <w:t>未按照要求交纳交易保证金的</w:t>
      </w:r>
      <w:r>
        <w:rPr>
          <w:rFonts w:hint="eastAsia" w:ascii="宋体" w:hAnsi="宋体"/>
          <w:b/>
          <w:bCs/>
          <w:kern w:val="0"/>
          <w:lang w:eastAsia="zh-CN"/>
        </w:rPr>
        <w:t>谈判应答方</w:t>
      </w:r>
      <w:r>
        <w:rPr>
          <w:rFonts w:hint="eastAsia" w:ascii="宋体" w:hAnsi="宋体"/>
          <w:b/>
          <w:bCs/>
          <w:kern w:val="0"/>
        </w:rPr>
        <w:t>，视为</w:t>
      </w:r>
      <w:r>
        <w:rPr>
          <w:rFonts w:hint="eastAsia" w:ascii="宋体" w:hAnsi="宋体"/>
          <w:b/>
          <w:bCs/>
          <w:kern w:val="0"/>
          <w:lang w:eastAsia="zh-CN"/>
        </w:rPr>
        <w:t>应答</w:t>
      </w:r>
      <w:r>
        <w:rPr>
          <w:rFonts w:hint="eastAsia" w:ascii="宋体" w:hAnsi="宋体"/>
          <w:b/>
          <w:bCs/>
          <w:kern w:val="0"/>
        </w:rPr>
        <w:t>无效。逾期交纳或未足额交纳、交纳不符合本公告规定的，谈判委托人不予受理其谈判应答</w:t>
      </w:r>
      <w:r>
        <w:rPr>
          <w:rFonts w:hint="eastAsia" w:ascii="宋体" w:hAnsi="宋体"/>
          <w:kern w:val="0"/>
          <w:lang w:eastAsia="zh-CN"/>
        </w:rPr>
        <w:t>（</w:t>
      </w:r>
      <w:r>
        <w:rPr>
          <w:rFonts w:hint="eastAsia" w:ascii="宋体" w:hAnsi="宋体"/>
          <w:kern w:val="0"/>
        </w:rPr>
        <w:t>说明：银行转账必须在备注中注明：“</w:t>
      </w:r>
      <w:r>
        <w:rPr>
          <w:rFonts w:hint="eastAsia" w:ascii="宋体" w:hAnsi="宋体" w:eastAsia="宋体"/>
          <w:kern w:val="0"/>
          <w:sz w:val="21"/>
          <w:u w:val="none"/>
        </w:rPr>
        <w:t>JC1Z2600338</w:t>
      </w:r>
      <w:r>
        <w:rPr>
          <w:rFonts w:hint="eastAsia" w:ascii="宋体" w:hAnsi="宋体"/>
          <w:kern w:val="0"/>
        </w:rPr>
        <w:t>交易保证金</w:t>
      </w:r>
      <w:r>
        <w:rPr>
          <w:rFonts w:hint="eastAsia" w:ascii="宋体" w:hAnsi="宋体"/>
          <w:kern w:val="0"/>
          <w:lang w:val="en-US" w:eastAsia="zh-CN"/>
        </w:rPr>
        <w:t>）</w:t>
      </w:r>
      <w:r>
        <w:rPr>
          <w:rFonts w:hint="eastAsia" w:ascii="宋体" w:hAnsi="宋体"/>
          <w:kern w:val="0"/>
          <w:lang w:eastAsia="zh-CN"/>
        </w:rPr>
        <w:t>。</w:t>
      </w:r>
    </w:p>
    <w:p w14:paraId="60D57DEA">
      <w:pPr>
        <w:pageBreakBefore w:val="0"/>
        <w:kinsoku/>
        <w:overflowPunct/>
        <w:autoSpaceDE/>
        <w:bidi w:val="0"/>
        <w:spacing w:line="440" w:lineRule="exact"/>
        <w:ind w:firstLine="420" w:firstLineChars="200"/>
        <w:rPr>
          <w:rFonts w:hint="eastAsia" w:ascii="宋体" w:hAnsi="宋体" w:eastAsia="宋体"/>
          <w:kern w:val="0"/>
          <w:lang w:eastAsia="zh-CN"/>
        </w:rPr>
      </w:pPr>
      <w:r>
        <w:rPr>
          <w:rFonts w:hint="eastAsia" w:ascii="宋体" w:hAnsi="宋体"/>
          <w:kern w:val="0"/>
          <w:lang w:val="en-US" w:eastAsia="zh-CN"/>
        </w:rPr>
        <w:t>5</w:t>
      </w:r>
      <w:r>
        <w:rPr>
          <w:rFonts w:ascii="宋体" w:hAnsi="宋体"/>
          <w:kern w:val="0"/>
        </w:rPr>
        <w:t>.2</w:t>
      </w:r>
      <w:r>
        <w:rPr>
          <w:rFonts w:hint="eastAsia" w:ascii="宋体" w:hAnsi="宋体"/>
          <w:kern w:val="0"/>
        </w:rPr>
        <w:t>交易保证金付款人必须为</w:t>
      </w:r>
      <w:r>
        <w:rPr>
          <w:rFonts w:hint="eastAsia" w:ascii="宋体" w:hAnsi="宋体"/>
          <w:kern w:val="0"/>
          <w:lang w:eastAsia="zh-CN"/>
        </w:rPr>
        <w:t>谈判应答方</w:t>
      </w:r>
      <w:r>
        <w:rPr>
          <w:rFonts w:hint="eastAsia" w:ascii="宋体" w:hAnsi="宋体"/>
          <w:kern w:val="0"/>
        </w:rPr>
        <w:t>自身对公账户</w:t>
      </w:r>
      <w:r>
        <w:rPr>
          <w:rFonts w:hint="eastAsia" w:ascii="宋体" w:hAnsi="宋体"/>
          <w:kern w:val="0"/>
          <w:lang w:eastAsia="zh-CN"/>
        </w:rPr>
        <w:t>。</w:t>
      </w:r>
    </w:p>
    <w:p w14:paraId="4A8BA9D3">
      <w:pPr>
        <w:pageBreakBefore w:val="0"/>
        <w:kinsoku/>
        <w:overflowPunct/>
        <w:autoSpaceDE/>
        <w:bidi w:val="0"/>
        <w:spacing w:line="440" w:lineRule="exact"/>
        <w:ind w:firstLine="420" w:firstLineChars="200"/>
        <w:rPr>
          <w:rFonts w:ascii="宋体" w:hAnsi="宋体"/>
          <w:kern w:val="0"/>
        </w:rPr>
      </w:pPr>
      <w:r>
        <w:rPr>
          <w:rFonts w:hint="eastAsia" w:ascii="宋体" w:hAnsi="宋体"/>
          <w:kern w:val="0"/>
          <w:lang w:val="en-US" w:eastAsia="zh-CN"/>
        </w:rPr>
        <w:t>5</w:t>
      </w:r>
      <w:r>
        <w:rPr>
          <w:rFonts w:ascii="宋体" w:hAnsi="宋体"/>
          <w:kern w:val="0"/>
        </w:rPr>
        <w:t>.3</w:t>
      </w:r>
      <w:r>
        <w:rPr>
          <w:rFonts w:hint="eastAsia" w:ascii="宋体" w:hAnsi="宋体"/>
          <w:kern w:val="0"/>
        </w:rPr>
        <w:t>汇款必须一次足额汇入，不能把保证金拆分成多笔分次汇入，因交易保证金未足额交纳导致的后果，责任自负。</w:t>
      </w:r>
    </w:p>
    <w:p w14:paraId="3242FC6D">
      <w:pPr>
        <w:pageBreakBefore w:val="0"/>
        <w:widowControl/>
        <w:kinsoku/>
        <w:overflowPunct/>
        <w:autoSpaceDE/>
        <w:bidi w:val="0"/>
        <w:spacing w:before="100" w:after="100" w:line="440" w:lineRule="exact"/>
        <w:ind w:firstLine="420" w:firstLineChars="200"/>
        <w:jc w:val="left"/>
        <w:rPr>
          <w:rFonts w:hint="eastAsia"/>
          <w:lang w:val="en-US" w:eastAsia="zh-CN"/>
        </w:rPr>
      </w:pPr>
      <w:r>
        <w:rPr>
          <w:rFonts w:hint="eastAsia" w:ascii="宋体" w:hAnsi="宋体" w:cs="Times New Roman"/>
          <w:i w:val="0"/>
          <w:caps w:val="0"/>
          <w:color w:val="000000"/>
          <w:spacing w:val="0"/>
          <w:kern w:val="2"/>
          <w:sz w:val="21"/>
          <w:szCs w:val="24"/>
          <w:highlight w:val="none"/>
          <w:u w:val="none"/>
          <w:lang w:val="en-US" w:eastAsia="zh-CN" w:bidi="ar"/>
        </w:rPr>
        <w:t>5</w:t>
      </w:r>
      <w:r>
        <w:rPr>
          <w:rFonts w:hint="eastAsia" w:ascii="宋体" w:hAnsi="宋体" w:eastAsia="宋体" w:cs="Times New Roman"/>
          <w:i w:val="0"/>
          <w:caps w:val="0"/>
          <w:color w:val="000000"/>
          <w:spacing w:val="0"/>
          <w:kern w:val="2"/>
          <w:sz w:val="21"/>
          <w:szCs w:val="24"/>
          <w:highlight w:val="none"/>
          <w:u w:val="none"/>
          <w:lang w:val="en-US" w:eastAsia="zh-CN" w:bidi="ar"/>
        </w:rPr>
        <w:t>.4</w:t>
      </w:r>
      <w:r>
        <w:rPr>
          <w:rFonts w:hint="eastAsia" w:ascii="宋体" w:hAnsi="宋体"/>
          <w:szCs w:val="21"/>
          <w:highlight w:val="none"/>
        </w:rPr>
        <w:t>交易保证金交纳账</w:t>
      </w:r>
      <w:r>
        <w:rPr>
          <w:rFonts w:hint="eastAsia" w:ascii="宋体" w:hAnsi="宋体"/>
          <w:szCs w:val="21"/>
          <w:highlight w:val="none"/>
          <w:lang w:eastAsia="zh-CN"/>
        </w:rPr>
        <w:t>户</w:t>
      </w:r>
      <w:r>
        <w:rPr>
          <w:rFonts w:hint="eastAsia" w:ascii="宋体" w:hAnsi="宋体"/>
          <w:szCs w:val="21"/>
          <w:highlight w:val="none"/>
        </w:rPr>
        <w:t>信息</w:t>
      </w:r>
      <w:r>
        <w:rPr>
          <w:rFonts w:hint="eastAsia" w:ascii="宋体" w:hAnsi="宋体"/>
          <w:szCs w:val="21"/>
          <w:highlight w:val="none"/>
          <w:lang w:eastAsia="zh-CN"/>
        </w:rPr>
        <w:t>：</w:t>
      </w:r>
      <w:r>
        <w:rPr>
          <w:rFonts w:hint="eastAsia" w:ascii="宋体" w:hAnsi="宋体" w:eastAsia="宋体" w:cs="Times New Roman"/>
          <w:i w:val="0"/>
          <w:caps w:val="0"/>
          <w:color w:val="000000"/>
          <w:spacing w:val="0"/>
          <w:kern w:val="2"/>
          <w:sz w:val="21"/>
          <w:szCs w:val="24"/>
          <w:highlight w:val="none"/>
          <w:u w:val="none"/>
          <w:lang w:val="en-US" w:eastAsia="zh-CN" w:bidi="ar"/>
        </w:rPr>
        <w:t>请谈判应答方登录阳光租赁平台，根据平台操作指引缴纳交易保证金（承租方操作指引：https://rent.szexgrp.com/page/guide/guide.html，请注册后按照指引报名后缴纳）。</w:t>
      </w:r>
    </w:p>
    <w:p w14:paraId="16DAEDD5">
      <w:pPr>
        <w:keepNext w:val="0"/>
        <w:keepLines w:val="0"/>
        <w:suppressLineNumbers w:val="0"/>
        <w:spacing w:before="0" w:beforeAutospacing="0" w:after="0" w:afterAutospacing="0" w:line="520" w:lineRule="exact"/>
        <w:ind w:left="0" w:right="0" w:firstLine="480"/>
        <w:rPr>
          <w:rFonts w:hint="eastAsia" w:ascii="宋体" w:hAnsi="宋体" w:eastAsia="宋体" w:cs="Times New Roman"/>
          <w:i w:val="0"/>
          <w:caps w:val="0"/>
          <w:spacing w:val="0"/>
          <w:kern w:val="2"/>
          <w:sz w:val="21"/>
          <w:szCs w:val="24"/>
          <w:highlight w:val="none"/>
          <w:u w:val="none"/>
          <w:shd w:val="clear" w:color="auto" w:fill="auto"/>
          <w:lang w:val="en-US" w:eastAsia="zh-CN" w:bidi="ar"/>
        </w:rPr>
      </w:pPr>
      <w:r>
        <w:rPr>
          <w:rFonts w:hint="eastAsia" w:ascii="宋体" w:hAnsi="宋体" w:cs="Times New Roman"/>
          <w:i w:val="0"/>
          <w:caps w:val="0"/>
          <w:color w:val="333333"/>
          <w:spacing w:val="0"/>
          <w:kern w:val="2"/>
          <w:sz w:val="21"/>
          <w:szCs w:val="24"/>
          <w:highlight w:val="none"/>
          <w:u w:val="none"/>
          <w:shd w:val="clear" w:color="auto" w:fill="auto"/>
          <w:lang w:val="en-US" w:eastAsia="zh-CN" w:bidi="ar"/>
        </w:rPr>
        <w:t>5</w:t>
      </w:r>
      <w:r>
        <w:rPr>
          <w:rFonts w:hint="eastAsia" w:ascii="宋体" w:hAnsi="宋体" w:eastAsia="宋体" w:cs="Times New Roman"/>
          <w:i w:val="0"/>
          <w:caps w:val="0"/>
          <w:color w:val="333333"/>
          <w:spacing w:val="0"/>
          <w:kern w:val="2"/>
          <w:sz w:val="21"/>
          <w:szCs w:val="24"/>
          <w:highlight w:val="none"/>
          <w:u w:val="none"/>
          <w:shd w:val="clear" w:color="auto" w:fill="auto"/>
          <w:lang w:val="en-US" w:eastAsia="zh-CN" w:bidi="ar"/>
        </w:rPr>
        <w:t>.5</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t xml:space="preserve"> 成交人的交易保证金将在成交人向本交易实施机构提交已签署的租赁合同后，五个工作日内由深圳交易集团有限公司无息原路退回。未足额缴纳交易保证金不作为有效应答方。经单一来源谈判未成交的，由业务系统在成交结果公示结束后自动原渠道退付。</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br w:type="textWrapping"/>
      </w:r>
      <w:r>
        <w:rPr>
          <w:rFonts w:hint="eastAsia" w:ascii="宋体" w:hAnsi="宋体" w:eastAsia="宋体" w:cs="Times New Roman"/>
          <w:i w:val="0"/>
          <w:caps w:val="0"/>
          <w:spacing w:val="0"/>
          <w:kern w:val="2"/>
          <w:sz w:val="21"/>
          <w:szCs w:val="24"/>
          <w:highlight w:val="none"/>
          <w:u w:val="none"/>
          <w:shd w:val="clear" w:color="auto" w:fill="auto"/>
          <w:lang w:val="en-US" w:eastAsia="zh-CN" w:bidi="ar"/>
        </w:rPr>
        <w:t>备注:如果出现成交人更名、账户信息有误、账户注销等特殊情况的，成交人需补充相关书面文件另行发起退付。</w:t>
      </w:r>
    </w:p>
    <w:p w14:paraId="3E317E60">
      <w:pPr>
        <w:pageBreakBefore w:val="0"/>
        <w:widowControl/>
        <w:kinsoku/>
        <w:overflowPunct/>
        <w:autoSpaceDE/>
        <w:bidi w:val="0"/>
        <w:spacing w:before="0" w:beforeLines="0" w:after="0" w:afterLines="0" w:line="440" w:lineRule="exact"/>
        <w:ind w:firstLine="420" w:firstLineChars="200"/>
        <w:jc w:val="left"/>
        <w:rPr>
          <w:rFonts w:hint="eastAsia" w:ascii="宋体" w:hAnsi="宋体"/>
          <w:kern w:val="0"/>
          <w:highlight w:val="none"/>
        </w:rPr>
      </w:pPr>
      <w:r>
        <w:rPr>
          <w:rFonts w:hint="eastAsia" w:ascii="宋体" w:hAnsi="宋体" w:cs="Times New Roman"/>
          <w:i w:val="0"/>
          <w:caps w:val="0"/>
          <w:spacing w:val="0"/>
          <w:kern w:val="2"/>
          <w:sz w:val="21"/>
          <w:szCs w:val="24"/>
          <w:highlight w:val="none"/>
          <w:u w:val="none"/>
          <w:lang w:val="en-US" w:eastAsia="zh-CN" w:bidi="ar"/>
        </w:rPr>
        <w:t xml:space="preserve">5.6 </w:t>
      </w:r>
      <w:r>
        <w:rPr>
          <w:rFonts w:hint="eastAsia" w:ascii="宋体" w:hAnsi="宋体"/>
          <w:kern w:val="0"/>
          <w:highlight w:val="none"/>
        </w:rPr>
        <w:t>谈判应答方有下列情形之一的，交易保证金不予退还，交易实施机构在扣除交易服务费后，将剩余的交易保证金支付至出租方指定账户：</w:t>
      </w:r>
    </w:p>
    <w:p w14:paraId="4213DB4C">
      <w:pPr>
        <w:pageBreakBefore w:val="0"/>
        <w:widowControl/>
        <w:kinsoku/>
        <w:overflowPunct/>
        <w:autoSpaceDE/>
        <w:bidi w:val="0"/>
        <w:spacing w:before="0" w:beforeLines="0" w:after="0" w:afterLines="0" w:line="440" w:lineRule="exact"/>
        <w:ind w:firstLine="420" w:firstLineChars="200"/>
        <w:jc w:val="left"/>
        <w:rPr>
          <w:rFonts w:hint="eastAsia" w:ascii="宋体" w:hAnsi="宋体"/>
          <w:kern w:val="0"/>
          <w:highlight w:val="none"/>
        </w:rPr>
      </w:pPr>
      <w:r>
        <w:rPr>
          <w:rFonts w:hint="eastAsia" w:ascii="宋体" w:hAnsi="宋体"/>
          <w:kern w:val="0"/>
          <w:highlight w:val="none"/>
        </w:rPr>
        <w:t>（1）在交易公告规定的响应截止后撤销交易文件或者作出撤销交易实质行为的；</w:t>
      </w:r>
    </w:p>
    <w:p w14:paraId="45DD4A94">
      <w:pPr>
        <w:pageBreakBefore w:val="0"/>
        <w:widowControl/>
        <w:kinsoku/>
        <w:overflowPunct/>
        <w:autoSpaceDE/>
        <w:bidi w:val="0"/>
        <w:spacing w:before="0" w:beforeLines="0" w:after="0" w:afterLines="0" w:line="440" w:lineRule="exact"/>
        <w:ind w:firstLine="420" w:firstLineChars="200"/>
        <w:jc w:val="left"/>
        <w:rPr>
          <w:rFonts w:hint="eastAsia" w:ascii="宋体" w:hAnsi="宋体"/>
          <w:kern w:val="0"/>
          <w:highlight w:val="none"/>
        </w:rPr>
      </w:pPr>
      <w:r>
        <w:rPr>
          <w:rFonts w:hint="eastAsia" w:ascii="宋体" w:hAnsi="宋体"/>
          <w:kern w:val="0"/>
          <w:highlight w:val="none"/>
        </w:rPr>
        <w:t>（2）在被确定为成交人后，无故放弃中选资格或存在未按交易文件要求签订合同等不参与后续交易活动的情形的；</w:t>
      </w:r>
    </w:p>
    <w:p w14:paraId="23968777">
      <w:pPr>
        <w:pageBreakBefore w:val="0"/>
        <w:widowControl/>
        <w:kinsoku/>
        <w:overflowPunct/>
        <w:autoSpaceDE/>
        <w:bidi w:val="0"/>
        <w:spacing w:before="0" w:beforeLines="0" w:after="0" w:afterLines="0" w:line="440" w:lineRule="exact"/>
        <w:ind w:firstLine="420" w:firstLineChars="200"/>
        <w:jc w:val="left"/>
        <w:rPr>
          <w:rFonts w:hint="eastAsia" w:ascii="宋体" w:hAnsi="宋体"/>
          <w:kern w:val="0"/>
          <w:highlight w:val="none"/>
        </w:rPr>
      </w:pPr>
      <w:r>
        <w:rPr>
          <w:rFonts w:hint="eastAsia" w:ascii="宋体" w:hAnsi="宋体"/>
          <w:kern w:val="0"/>
          <w:highlight w:val="none"/>
        </w:rPr>
        <w:t>（3）在被确定为成交人后，未按规定足额支付交易服务费的；</w:t>
      </w:r>
    </w:p>
    <w:p w14:paraId="3D27066E">
      <w:pPr>
        <w:pageBreakBefore w:val="0"/>
        <w:widowControl/>
        <w:kinsoku/>
        <w:overflowPunct/>
        <w:autoSpaceDE/>
        <w:bidi w:val="0"/>
        <w:spacing w:before="0" w:beforeLines="0" w:after="0" w:afterLines="0" w:line="440" w:lineRule="exact"/>
        <w:ind w:firstLine="420" w:firstLineChars="200"/>
        <w:jc w:val="left"/>
        <w:rPr>
          <w:rFonts w:hint="eastAsia" w:ascii="宋体" w:hAnsi="宋体"/>
          <w:kern w:val="0"/>
          <w:highlight w:val="none"/>
        </w:rPr>
      </w:pPr>
      <w:r>
        <w:rPr>
          <w:rFonts w:hint="eastAsia" w:ascii="宋体" w:hAnsi="宋体"/>
          <w:kern w:val="0"/>
          <w:highlight w:val="none"/>
        </w:rPr>
        <w:t>（4）经相关主管部门认定意向方之间相互串通、影响公平竞争的；</w:t>
      </w:r>
    </w:p>
    <w:p w14:paraId="758EFC7D">
      <w:pPr>
        <w:pageBreakBefore w:val="0"/>
        <w:widowControl/>
        <w:kinsoku/>
        <w:overflowPunct/>
        <w:autoSpaceDE/>
        <w:bidi w:val="0"/>
        <w:spacing w:before="0" w:beforeLines="0" w:after="0" w:afterLines="0" w:line="440" w:lineRule="exact"/>
        <w:ind w:firstLine="420" w:firstLineChars="200"/>
        <w:jc w:val="left"/>
        <w:rPr>
          <w:rFonts w:hint="eastAsia" w:ascii="宋体" w:hAnsi="宋体"/>
          <w:kern w:val="0"/>
          <w:highlight w:val="none"/>
        </w:rPr>
      </w:pPr>
      <w:r>
        <w:rPr>
          <w:rFonts w:hint="eastAsia" w:ascii="宋体" w:hAnsi="宋体"/>
          <w:kern w:val="0"/>
          <w:highlight w:val="none"/>
        </w:rPr>
        <w:t>（5）经相关主管部门认定意向方提供虚假主体材料或证明文件的；</w:t>
      </w:r>
    </w:p>
    <w:p w14:paraId="69771D85">
      <w:pPr>
        <w:pageBreakBefore w:val="0"/>
        <w:widowControl/>
        <w:kinsoku/>
        <w:overflowPunct/>
        <w:autoSpaceDE/>
        <w:bidi w:val="0"/>
        <w:spacing w:before="0" w:beforeLines="0" w:after="0" w:afterLines="0" w:line="440" w:lineRule="exact"/>
        <w:ind w:firstLine="420" w:firstLineChars="200"/>
        <w:jc w:val="left"/>
        <w:rPr>
          <w:rFonts w:hint="eastAsia"/>
          <w:highlight w:val="yellow"/>
        </w:rPr>
      </w:pPr>
      <w:r>
        <w:rPr>
          <w:rFonts w:hint="eastAsia" w:ascii="宋体" w:hAnsi="宋体"/>
          <w:kern w:val="0"/>
          <w:highlight w:val="none"/>
        </w:rPr>
        <w:t>（6）存在其他违法违规</w:t>
      </w:r>
      <w:r>
        <w:rPr>
          <w:rFonts w:hint="eastAsia" w:ascii="宋体" w:hAnsi="宋体" w:cs="宋体"/>
          <w:color w:val="auto"/>
          <w:sz w:val="21"/>
          <w:szCs w:val="21"/>
          <w:highlight w:val="none"/>
          <w:lang w:val="en-US" w:eastAsia="zh-CN"/>
        </w:rPr>
        <w:t>或违反交易文件约定</w:t>
      </w:r>
      <w:r>
        <w:rPr>
          <w:rFonts w:hint="eastAsia" w:ascii="宋体" w:hAnsi="宋体"/>
          <w:kern w:val="0"/>
          <w:highlight w:val="none"/>
        </w:rPr>
        <w:t>情形的。</w:t>
      </w:r>
    </w:p>
    <w:p w14:paraId="000F8031">
      <w:pPr>
        <w:keepNext w:val="0"/>
        <w:keepLines w:val="0"/>
        <w:pageBreakBefore w:val="0"/>
        <w:widowControl/>
        <w:suppressLineNumbers w:val="0"/>
        <w:kinsoku/>
        <w:overflowPunct/>
        <w:autoSpaceDE/>
        <w:bidi w:val="0"/>
        <w:spacing w:before="0" w:beforeAutospacing="0" w:after="0" w:afterAutospacing="0" w:line="440" w:lineRule="exact"/>
        <w:ind w:left="0" w:right="0" w:firstLine="480" w:firstLineChars="200"/>
        <w:jc w:val="left"/>
        <w:rPr>
          <w:rFonts w:hint="eastAsia" w:ascii="Times New Roman" w:hAnsi="Times New Roman" w:eastAsia="黑体" w:cs="宋体"/>
          <w:b w:val="0"/>
          <w:bCs w:val="0"/>
          <w:i w:val="0"/>
          <w:caps w:val="0"/>
          <w:spacing w:val="0"/>
          <w:sz w:val="24"/>
          <w:szCs w:val="24"/>
          <w:highlight w:val="none"/>
          <w:u w:val="none"/>
          <w:lang w:bidi="ar"/>
        </w:rPr>
      </w:pPr>
      <w:r>
        <w:rPr>
          <w:rFonts w:hint="eastAsia" w:eastAsia="黑体" w:cs="宋体"/>
          <w:b w:val="0"/>
          <w:bCs w:val="0"/>
          <w:i w:val="0"/>
          <w:caps w:val="0"/>
          <w:spacing w:val="0"/>
          <w:kern w:val="2"/>
          <w:sz w:val="24"/>
          <w:szCs w:val="24"/>
          <w:highlight w:val="none"/>
          <w:u w:val="none"/>
          <w:lang w:val="en-US" w:eastAsia="zh-CN" w:bidi="ar"/>
        </w:rPr>
        <w:t>6</w:t>
      </w:r>
      <w:r>
        <w:rPr>
          <w:rFonts w:hint="eastAsia" w:ascii="Times New Roman" w:hAnsi="Times New Roman" w:eastAsia="黑体" w:cs="宋体"/>
          <w:b w:val="0"/>
          <w:bCs w:val="0"/>
          <w:i w:val="0"/>
          <w:caps w:val="0"/>
          <w:spacing w:val="0"/>
          <w:kern w:val="2"/>
          <w:sz w:val="24"/>
          <w:szCs w:val="24"/>
          <w:highlight w:val="none"/>
          <w:u w:val="none"/>
          <w:lang w:val="en-US" w:eastAsia="zh-CN" w:bidi="ar"/>
        </w:rPr>
        <w:t>．单一来源谈判应答文件</w:t>
      </w:r>
      <w:r>
        <w:rPr>
          <w:rFonts w:hint="eastAsia" w:eastAsia="黑体" w:cs="宋体"/>
          <w:b w:val="0"/>
          <w:bCs w:val="0"/>
          <w:i w:val="0"/>
          <w:caps w:val="0"/>
          <w:spacing w:val="0"/>
          <w:kern w:val="2"/>
          <w:sz w:val="24"/>
          <w:szCs w:val="24"/>
          <w:highlight w:val="none"/>
          <w:u w:val="none"/>
          <w:lang w:val="en-US" w:eastAsia="zh-CN" w:bidi="ar"/>
        </w:rPr>
        <w:t>的</w:t>
      </w:r>
      <w:r>
        <w:rPr>
          <w:rFonts w:hint="eastAsia" w:ascii="Times New Roman" w:hAnsi="Times New Roman" w:eastAsia="黑体" w:cs="宋体"/>
          <w:b w:val="0"/>
          <w:bCs w:val="0"/>
          <w:i w:val="0"/>
          <w:caps w:val="0"/>
          <w:spacing w:val="0"/>
          <w:kern w:val="2"/>
          <w:sz w:val="24"/>
          <w:szCs w:val="24"/>
          <w:highlight w:val="none"/>
          <w:u w:val="none"/>
          <w:lang w:val="en-US" w:eastAsia="zh-CN" w:bidi="ar"/>
        </w:rPr>
        <w:t>递交</w:t>
      </w:r>
    </w:p>
    <w:p w14:paraId="52C65ADF">
      <w:pPr>
        <w:keepNext w:val="0"/>
        <w:keepLines w:val="0"/>
        <w:pageBreakBefore w:val="0"/>
        <w:widowControl/>
        <w:numPr>
          <w:ilvl w:val="1"/>
          <w:numId w:val="0"/>
        </w:numPr>
        <w:tabs>
          <w:tab w:val="left" w:pos="420"/>
        </w:tabs>
        <w:kinsoku/>
        <w:wordWrap/>
        <w:overflowPunct/>
        <w:topLinePunct w:val="0"/>
        <w:autoSpaceDE/>
        <w:autoSpaceDN/>
        <w:bidi w:val="0"/>
        <w:adjustRightInd w:val="0"/>
        <w:snapToGrid/>
        <w:spacing w:line="440" w:lineRule="exact"/>
        <w:ind w:left="0" w:leftChars="0" w:firstLine="420" w:firstLineChars="200"/>
        <w:jc w:val="both"/>
        <w:textAlignment w:val="baseline"/>
        <w:outlineLvl w:val="9"/>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cs="Times New Roman"/>
          <w:b w:val="0"/>
          <w:bCs w:val="0"/>
          <w:color w:val="auto"/>
          <w:kern w:val="0"/>
          <w:sz w:val="21"/>
          <w:szCs w:val="21"/>
          <w:lang w:val="en-US" w:eastAsia="zh-CN" w:bidi="ar-SA"/>
        </w:rPr>
        <w:t xml:space="preserve">6.1 </w:t>
      </w:r>
      <w:r>
        <w:rPr>
          <w:rFonts w:hint="eastAsia" w:ascii="宋体" w:hAnsi="宋体" w:eastAsia="宋体" w:cs="Times New Roman"/>
          <w:b w:val="0"/>
          <w:bCs w:val="0"/>
          <w:color w:val="auto"/>
          <w:kern w:val="0"/>
          <w:sz w:val="21"/>
          <w:szCs w:val="21"/>
          <w:highlight w:val="none"/>
          <w:lang w:val="en-US" w:eastAsia="zh-CN" w:bidi="ar-SA"/>
        </w:rPr>
        <w:t>本项目采用全流程线上应答，</w:t>
      </w:r>
      <w:r>
        <w:rPr>
          <w:rFonts w:hint="eastAsia" w:ascii="宋体" w:hAnsi="宋体" w:cs="Times New Roman"/>
          <w:b w:val="0"/>
          <w:bCs w:val="0"/>
          <w:color w:val="auto"/>
          <w:kern w:val="0"/>
          <w:sz w:val="21"/>
          <w:szCs w:val="21"/>
          <w:highlight w:val="none"/>
          <w:lang w:val="en-US" w:eastAsia="zh-CN" w:bidi="ar-SA"/>
        </w:rPr>
        <w:t>谈判应答方</w:t>
      </w:r>
      <w:r>
        <w:rPr>
          <w:rFonts w:hint="eastAsia" w:ascii="宋体" w:hAnsi="宋体" w:eastAsia="宋体" w:cs="Times New Roman"/>
          <w:b w:val="0"/>
          <w:bCs w:val="0"/>
          <w:color w:val="auto"/>
          <w:kern w:val="0"/>
          <w:sz w:val="21"/>
          <w:szCs w:val="21"/>
          <w:highlight w:val="none"/>
          <w:lang w:val="en-US" w:eastAsia="zh-CN" w:bidi="ar-SA"/>
        </w:rPr>
        <w:t xml:space="preserve">只可通过阳光租赁平台进行递交电子应答文件。 </w:t>
      </w:r>
    </w:p>
    <w:p w14:paraId="4C4F7417">
      <w:pPr>
        <w:keepNext w:val="0"/>
        <w:keepLines w:val="0"/>
        <w:pageBreakBefore w:val="0"/>
        <w:widowControl/>
        <w:numPr>
          <w:ilvl w:val="1"/>
          <w:numId w:val="0"/>
        </w:numPr>
        <w:tabs>
          <w:tab w:val="left" w:pos="420"/>
        </w:tabs>
        <w:kinsoku/>
        <w:wordWrap/>
        <w:overflowPunct/>
        <w:topLinePunct w:val="0"/>
        <w:autoSpaceDE/>
        <w:autoSpaceDN/>
        <w:bidi w:val="0"/>
        <w:adjustRightInd w:val="0"/>
        <w:snapToGrid/>
        <w:spacing w:line="440" w:lineRule="exact"/>
        <w:ind w:leftChars="0" w:firstLine="420" w:firstLineChars="200"/>
        <w:jc w:val="both"/>
        <w:textAlignment w:val="baseline"/>
        <w:outlineLvl w:val="9"/>
        <w:rPr>
          <w:rFonts w:hint="eastAsia" w:ascii="宋体" w:hAnsi="宋体" w:eastAsia="宋体" w:cs="Times New Roman"/>
          <w:b w:val="0"/>
          <w:bCs w:val="0"/>
          <w:color w:val="auto"/>
          <w:kern w:val="0"/>
          <w:sz w:val="21"/>
          <w:szCs w:val="21"/>
          <w:highlight w:val="none"/>
          <w:lang w:val="en-US" w:eastAsia="zh-CN" w:bidi="ar-SA"/>
        </w:rPr>
      </w:pPr>
      <w:r>
        <w:rPr>
          <w:rFonts w:hint="eastAsia" w:ascii="宋体" w:hAnsi="宋体" w:cs="Times New Roman"/>
          <w:b w:val="0"/>
          <w:bCs w:val="0"/>
          <w:color w:val="auto"/>
          <w:kern w:val="0"/>
          <w:sz w:val="21"/>
          <w:szCs w:val="21"/>
          <w:lang w:val="en-US" w:eastAsia="zh-CN" w:bidi="ar-SA"/>
        </w:rPr>
        <w:t>6.2</w:t>
      </w:r>
      <w:r>
        <w:rPr>
          <w:rFonts w:hint="default" w:ascii="宋体" w:hAnsi="宋体" w:eastAsia="宋体" w:cs="Times New Roman"/>
          <w:b w:val="0"/>
          <w:bCs w:val="0"/>
          <w:color w:val="auto"/>
          <w:kern w:val="0"/>
          <w:sz w:val="21"/>
          <w:szCs w:val="21"/>
          <w:lang w:val="en-US" w:eastAsia="zh-CN" w:bidi="ar-SA"/>
        </w:rPr>
        <w:t>.</w:t>
      </w:r>
      <w:r>
        <w:rPr>
          <w:rFonts w:hint="eastAsia" w:ascii="宋体" w:hAnsi="宋体" w:eastAsia="宋体" w:cs="Times New Roman"/>
          <w:b w:val="0"/>
          <w:bCs w:val="0"/>
          <w:color w:val="auto"/>
          <w:kern w:val="0"/>
          <w:sz w:val="21"/>
          <w:szCs w:val="21"/>
          <w:highlight w:val="none"/>
          <w:lang w:val="en-US" w:eastAsia="zh-CN" w:bidi="ar-SA"/>
        </w:rPr>
        <w:t>应答截止时间</w:t>
      </w:r>
      <w:r>
        <w:rPr>
          <w:rFonts w:hint="eastAsia" w:ascii="宋体" w:hAnsi="宋体" w:cs="Times New Roman"/>
          <w:b w:val="0"/>
          <w:bCs w:val="0"/>
          <w:color w:val="auto"/>
          <w:kern w:val="0"/>
          <w:sz w:val="21"/>
          <w:szCs w:val="21"/>
          <w:highlight w:val="none"/>
          <w:lang w:val="en-US" w:eastAsia="zh-CN" w:bidi="ar-SA"/>
        </w:rPr>
        <w:t>：</w:t>
      </w:r>
      <w:r>
        <w:rPr>
          <w:rFonts w:hint="eastAsia" w:ascii="宋体" w:hAnsi="宋体" w:cs="Times New Roman"/>
          <w:b w:val="0"/>
          <w:bCs w:val="0"/>
          <w:color w:val="FF0000"/>
          <w:kern w:val="0"/>
          <w:sz w:val="21"/>
          <w:szCs w:val="21"/>
          <w:highlight w:val="yellow"/>
          <w:lang w:val="en-US" w:eastAsia="zh-CN" w:bidi="ar-SA"/>
        </w:rPr>
        <w:t>同开标</w:t>
      </w:r>
      <w:r>
        <w:rPr>
          <w:rFonts w:hint="eastAsia" w:ascii="宋体" w:hAnsi="宋体" w:eastAsia="宋体" w:cs="Times New Roman"/>
          <w:b w:val="0"/>
          <w:bCs w:val="0"/>
          <w:color w:val="FF0000"/>
          <w:kern w:val="0"/>
          <w:sz w:val="21"/>
          <w:szCs w:val="21"/>
          <w:highlight w:val="yellow"/>
          <w:lang w:val="en-US" w:eastAsia="zh-CN" w:bidi="ar-SA"/>
        </w:rPr>
        <w:t>时间</w:t>
      </w:r>
      <w:r>
        <w:rPr>
          <w:rFonts w:hint="eastAsia" w:ascii="宋体" w:hAnsi="宋体" w:eastAsia="宋体" w:cs="Times New Roman"/>
          <w:b w:val="0"/>
          <w:bCs w:val="0"/>
          <w:color w:val="FF0000"/>
          <w:kern w:val="0"/>
          <w:sz w:val="21"/>
          <w:szCs w:val="21"/>
          <w:highlight w:val="none"/>
          <w:lang w:val="en-US" w:eastAsia="zh-CN" w:bidi="ar-SA"/>
        </w:rPr>
        <w:t>。</w:t>
      </w:r>
      <w:r>
        <w:rPr>
          <w:rFonts w:hint="eastAsia" w:ascii="宋体" w:hAnsi="宋体" w:eastAsia="宋体" w:cs="Times New Roman"/>
          <w:b w:val="0"/>
          <w:bCs w:val="0"/>
          <w:color w:val="auto"/>
          <w:kern w:val="0"/>
          <w:sz w:val="21"/>
          <w:szCs w:val="21"/>
          <w:highlight w:val="none"/>
          <w:lang w:val="en-US" w:eastAsia="zh-CN" w:bidi="ar-SA"/>
        </w:rPr>
        <w:t>因本项目为电子响应，</w:t>
      </w:r>
      <w:r>
        <w:rPr>
          <w:rFonts w:hint="eastAsia" w:ascii="宋体" w:hAnsi="宋体" w:cs="Times New Roman"/>
          <w:b w:val="0"/>
          <w:bCs w:val="0"/>
          <w:color w:val="auto"/>
          <w:kern w:val="0"/>
          <w:sz w:val="21"/>
          <w:szCs w:val="21"/>
          <w:highlight w:val="none"/>
          <w:lang w:val="en-US" w:eastAsia="zh-CN" w:bidi="ar-SA"/>
        </w:rPr>
        <w:t>谈判应答方</w:t>
      </w:r>
      <w:r>
        <w:rPr>
          <w:rFonts w:hint="eastAsia" w:ascii="宋体" w:hAnsi="宋体" w:eastAsia="宋体" w:cs="Times New Roman"/>
          <w:b w:val="0"/>
          <w:bCs w:val="0"/>
          <w:color w:val="auto"/>
          <w:kern w:val="0"/>
          <w:sz w:val="21"/>
          <w:szCs w:val="21"/>
          <w:highlight w:val="none"/>
          <w:lang w:val="en-US" w:eastAsia="zh-CN" w:bidi="ar-SA"/>
        </w:rPr>
        <w:t xml:space="preserve">逾期将无法上传应答文件至系统。 </w:t>
      </w:r>
    </w:p>
    <w:p w14:paraId="1F8954E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textAlignment w:val="auto"/>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pPr>
      <w:r>
        <w:rPr>
          <w:rFonts w:hint="eastAsia"/>
          <w:b w:val="0"/>
          <w:bCs w:val="0"/>
          <w:color w:val="FF0000"/>
          <w:highlight w:val="none"/>
          <w:lang w:val="en-US" w:eastAsia="zh-CN"/>
        </w:rPr>
        <w:t>6.3 递交应答文件</w:t>
      </w: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的其他事宜请详见《单一来源谈判文件》有关规定。</w:t>
      </w:r>
    </w:p>
    <w:p w14:paraId="07A566E1">
      <w:pPr>
        <w:pageBreakBefore w:val="0"/>
        <w:widowControl/>
        <w:kinsoku/>
        <w:overflowPunct/>
        <w:autoSpaceDE/>
        <w:bidi w:val="0"/>
        <w:spacing w:line="440" w:lineRule="exact"/>
        <w:ind w:left="0" w:firstLine="480" w:firstLineChars="200"/>
        <w:jc w:val="left"/>
        <w:rPr>
          <w:rFonts w:hint="default" w:ascii="宋体" w:hAnsi="宋体"/>
          <w:szCs w:val="21"/>
          <w:highlight w:val="none"/>
          <w:lang w:val="en-US" w:eastAsia="zh-CN"/>
        </w:rPr>
      </w:pPr>
      <w:r>
        <w:rPr>
          <w:rFonts w:hint="eastAsia" w:eastAsia="黑体" w:cs="宋体"/>
          <w:i w:val="0"/>
          <w:caps w:val="0"/>
          <w:color w:val="auto"/>
          <w:spacing w:val="0"/>
          <w:kern w:val="2"/>
          <w:sz w:val="24"/>
          <w:szCs w:val="24"/>
          <w:highlight w:val="none"/>
          <w:u w:val="none"/>
          <w:lang w:val="en-US" w:eastAsia="zh-CN" w:bidi="ar"/>
        </w:rPr>
        <w:t>7</w:t>
      </w:r>
      <w:r>
        <w:rPr>
          <w:rFonts w:hint="eastAsia" w:ascii="Times New Roman" w:hAnsi="Times New Roman" w:eastAsia="黑体" w:cs="宋体"/>
          <w:b w:val="0"/>
          <w:bCs w:val="0"/>
          <w:i w:val="0"/>
          <w:caps w:val="0"/>
          <w:color w:val="auto"/>
          <w:spacing w:val="0"/>
          <w:kern w:val="2"/>
          <w:sz w:val="24"/>
          <w:szCs w:val="24"/>
          <w:highlight w:val="none"/>
          <w:u w:val="none"/>
          <w:lang w:val="en-US" w:eastAsia="zh-CN" w:bidi="ar"/>
        </w:rPr>
        <w:t>．</w:t>
      </w:r>
      <w:r>
        <w:rPr>
          <w:rFonts w:hint="eastAsia" w:eastAsia="黑体" w:cs="宋体"/>
          <w:b w:val="0"/>
          <w:bCs w:val="0"/>
          <w:i w:val="0"/>
          <w:caps w:val="0"/>
          <w:color w:val="auto"/>
          <w:spacing w:val="0"/>
          <w:kern w:val="2"/>
          <w:sz w:val="24"/>
          <w:szCs w:val="24"/>
          <w:highlight w:val="none"/>
          <w:u w:val="none"/>
          <w:lang w:val="en-US" w:eastAsia="zh-CN" w:bidi="ar"/>
        </w:rPr>
        <w:t>谈判（开标）时间和地点</w:t>
      </w:r>
    </w:p>
    <w:p w14:paraId="1B9F0C8C">
      <w:pPr>
        <w:pageBreakBefore w:val="0"/>
        <w:kinsoku/>
        <w:overflowPunct/>
        <w:autoSpaceDE/>
        <w:bidi w:val="0"/>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 xml:space="preserve">7.1 </w:t>
      </w:r>
      <w:r>
        <w:rPr>
          <w:rFonts w:hint="eastAsia" w:ascii="宋体" w:hAnsi="宋体"/>
          <w:szCs w:val="21"/>
          <w:highlight w:val="none"/>
        </w:rPr>
        <w:t>时间：</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详见深圳阳光租赁平台（https://rent.szexgrp.com/）；</w:t>
      </w:r>
    </w:p>
    <w:p w14:paraId="30F4ED2D">
      <w:pPr>
        <w:pageBreakBefore w:val="0"/>
        <w:kinsoku/>
        <w:overflowPunct/>
        <w:autoSpaceDE/>
        <w:bidi w:val="0"/>
        <w:spacing w:line="440" w:lineRule="exact"/>
        <w:ind w:firstLine="420" w:firstLineChars="200"/>
        <w:rPr>
          <w:rFonts w:hint="eastAsia"/>
          <w:lang w:eastAsia="zh-CN"/>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 xml:space="preserve"> </w:t>
      </w:r>
      <w:r>
        <w:rPr>
          <w:rFonts w:hint="eastAsia" w:ascii="宋体" w:hAnsi="宋体"/>
          <w:szCs w:val="21"/>
          <w:highlight w:val="none"/>
        </w:rPr>
        <w:t>地点：</w:t>
      </w:r>
      <w:r>
        <w:rPr>
          <w:rFonts w:hint="eastAsia"/>
          <w:lang w:eastAsia="zh-CN"/>
        </w:rPr>
        <w:t>（</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深圳市光明区观光路2533号招商局光明科技园A-3栋B单元8楼标室。</w:t>
      </w:r>
      <w:r>
        <w:rPr>
          <w:rFonts w:hint="eastAsia"/>
          <w:lang w:eastAsia="zh-CN"/>
        </w:rPr>
        <w:t>）</w:t>
      </w:r>
    </w:p>
    <w:p w14:paraId="72C6C7EE">
      <w:pPr>
        <w:pageBreakBefore w:val="0"/>
        <w:widowControl/>
        <w:kinsoku/>
        <w:overflowPunct/>
        <w:autoSpaceDE/>
        <w:bidi w:val="0"/>
        <w:adjustRightInd/>
        <w:snapToGrid/>
        <w:spacing w:before="100" w:after="100" w:line="440" w:lineRule="exact"/>
        <w:ind w:firstLine="420" w:firstLineChars="200"/>
        <w:jc w:val="left"/>
        <w:rPr>
          <w:rFonts w:hint="eastAsia" w:ascii="Times New Roman" w:hAnsi="Times New Roman" w:cs="Times New Roman"/>
          <w:b/>
          <w:bCs/>
          <w:color w:val="FF0000"/>
          <w:kern w:val="2"/>
          <w:szCs w:val="24"/>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val="en-US" w:eastAsia="zh-CN"/>
        </w:rPr>
        <w:t>3</w:t>
      </w:r>
      <w:r>
        <w:rPr>
          <w:rFonts w:ascii="宋体" w:hAnsi="宋体"/>
          <w:szCs w:val="21"/>
          <w:highlight w:val="none"/>
        </w:rPr>
        <w:t xml:space="preserve"> </w:t>
      </w:r>
      <w:r>
        <w:rPr>
          <w:rFonts w:hint="eastAsia" w:cs="Times New Roman"/>
          <w:b/>
          <w:bCs/>
          <w:color w:val="FF0000"/>
          <w:kern w:val="2"/>
          <w:szCs w:val="24"/>
          <w:highlight w:val="none"/>
          <w:lang w:eastAsia="zh-CN"/>
        </w:rPr>
        <w:t>谈判应答方</w:t>
      </w:r>
      <w:r>
        <w:rPr>
          <w:rFonts w:hint="eastAsia" w:cs="Times New Roman"/>
          <w:b/>
          <w:bCs/>
          <w:color w:val="FF0000"/>
          <w:kern w:val="2"/>
          <w:szCs w:val="24"/>
          <w:highlight w:val="none"/>
          <w:lang w:val="en-US" w:eastAsia="zh-CN"/>
        </w:rPr>
        <w:t>代表</w:t>
      </w:r>
      <w:r>
        <w:rPr>
          <w:rFonts w:hint="eastAsia" w:ascii="Times New Roman" w:hAnsi="Times New Roman" w:cs="Times New Roman"/>
          <w:b/>
          <w:bCs/>
          <w:color w:val="FF0000"/>
          <w:kern w:val="2"/>
          <w:szCs w:val="24"/>
          <w:highlight w:val="none"/>
        </w:rPr>
        <w:t>在</w:t>
      </w:r>
      <w:r>
        <w:rPr>
          <w:rFonts w:hint="eastAsia" w:cs="Times New Roman"/>
          <w:b/>
          <w:bCs/>
          <w:color w:val="FF0000"/>
          <w:kern w:val="2"/>
          <w:szCs w:val="24"/>
          <w:highlight w:val="none"/>
          <w:lang w:val="en-US" w:eastAsia="zh-CN"/>
        </w:rPr>
        <w:t>参加谈判</w:t>
      </w:r>
      <w:r>
        <w:rPr>
          <w:rFonts w:hint="eastAsia" w:ascii="Times New Roman" w:hAnsi="Times New Roman" w:cs="Times New Roman"/>
          <w:b/>
          <w:bCs/>
          <w:color w:val="FF0000"/>
          <w:kern w:val="2"/>
          <w:szCs w:val="24"/>
          <w:highlight w:val="none"/>
        </w:rPr>
        <w:t>时须</w:t>
      </w:r>
      <w:r>
        <w:rPr>
          <w:rFonts w:hint="eastAsia" w:cs="Times New Roman"/>
          <w:b/>
          <w:bCs/>
          <w:color w:val="FF0000"/>
          <w:kern w:val="2"/>
          <w:szCs w:val="24"/>
          <w:highlight w:val="none"/>
          <w:lang w:val="en-US" w:eastAsia="zh-CN"/>
        </w:rPr>
        <w:t>提供</w:t>
      </w:r>
      <w:r>
        <w:rPr>
          <w:rFonts w:hint="eastAsia" w:ascii="Times New Roman" w:hAnsi="Times New Roman" w:cs="Times New Roman"/>
          <w:b/>
          <w:bCs/>
          <w:color w:val="FF0000"/>
          <w:kern w:val="2"/>
          <w:szCs w:val="24"/>
          <w:highlight w:val="none"/>
        </w:rPr>
        <w:t>以下材料：</w:t>
      </w:r>
    </w:p>
    <w:p w14:paraId="56DC511A">
      <w:pPr>
        <w:pageBreakBefore w:val="0"/>
        <w:widowControl/>
        <w:kinsoku/>
        <w:overflowPunct/>
        <w:autoSpaceDE/>
        <w:bidi w:val="0"/>
        <w:adjustRightInd/>
        <w:snapToGrid/>
        <w:spacing w:before="100" w:after="100" w:line="440" w:lineRule="exact"/>
        <w:ind w:firstLine="422" w:firstLineChars="200"/>
        <w:jc w:val="left"/>
        <w:rPr>
          <w:rFonts w:hint="eastAsia" w:ascii="Times New Roman" w:hAnsi="Times New Roman" w:cs="Times New Roman"/>
          <w:b/>
          <w:bCs/>
          <w:color w:val="FF0000"/>
          <w:kern w:val="2"/>
          <w:szCs w:val="24"/>
          <w:highlight w:val="none"/>
          <w:lang w:eastAsia="zh-CN"/>
        </w:rPr>
      </w:pPr>
      <w:r>
        <w:rPr>
          <w:rFonts w:hint="eastAsia" w:cs="Times New Roman"/>
          <w:b/>
          <w:bCs/>
          <w:color w:val="FF0000"/>
          <w:kern w:val="2"/>
          <w:sz w:val="21"/>
          <w:szCs w:val="24"/>
          <w:highlight w:val="none"/>
          <w:lang w:val="en-US" w:eastAsia="zh-CN" w:bidi="ar"/>
        </w:rPr>
        <w:t>7.3.1</w:t>
      </w:r>
      <w:r>
        <w:rPr>
          <w:rFonts w:hint="eastAsia" w:ascii="Times New Roman" w:hAnsi="Times New Roman" w:eastAsia="宋体" w:cs="Times New Roman"/>
          <w:b/>
          <w:bCs/>
          <w:color w:val="FF0000"/>
          <w:kern w:val="2"/>
          <w:sz w:val="21"/>
          <w:szCs w:val="24"/>
          <w:highlight w:val="none"/>
          <w:lang w:val="en-US" w:eastAsia="zh-CN" w:bidi="ar"/>
        </w:rPr>
        <w:t>以法人或</w:t>
      </w:r>
      <w:r>
        <w:rPr>
          <w:rFonts w:hint="eastAsia" w:cs="Times New Roman"/>
          <w:b/>
          <w:bCs/>
          <w:color w:val="FF0000"/>
          <w:kern w:val="2"/>
          <w:sz w:val="21"/>
          <w:szCs w:val="24"/>
          <w:highlight w:val="none"/>
          <w:lang w:val="en-US" w:eastAsia="zh-CN" w:bidi="ar"/>
        </w:rPr>
        <w:t>其他法人组织</w:t>
      </w:r>
      <w:r>
        <w:rPr>
          <w:rFonts w:hint="eastAsia" w:ascii="Times New Roman" w:hAnsi="Times New Roman" w:eastAsia="宋体" w:cs="Times New Roman"/>
          <w:b/>
          <w:bCs/>
          <w:color w:val="FF0000"/>
          <w:kern w:val="2"/>
          <w:sz w:val="21"/>
          <w:szCs w:val="24"/>
          <w:highlight w:val="none"/>
          <w:lang w:val="en-US" w:eastAsia="zh-CN" w:bidi="ar"/>
        </w:rPr>
        <w:t>名义</w:t>
      </w:r>
    </w:p>
    <w:p w14:paraId="2ADED190">
      <w:pPr>
        <w:pageBreakBefore w:val="0"/>
        <w:widowControl/>
        <w:kinsoku/>
        <w:overflowPunct/>
        <w:autoSpaceDE/>
        <w:bidi w:val="0"/>
        <w:adjustRightInd/>
        <w:snapToGrid/>
        <w:spacing w:before="100" w:after="100" w:line="440" w:lineRule="exact"/>
        <w:ind w:firstLine="422" w:firstLineChars="200"/>
        <w:jc w:val="left"/>
        <w:rPr>
          <w:rFonts w:hint="eastAsia" w:ascii="Times New Roman" w:hAnsi="Times New Roman" w:cs="Times New Roman"/>
          <w:b/>
          <w:bCs/>
          <w:color w:val="FF0000"/>
          <w:kern w:val="2"/>
          <w:szCs w:val="24"/>
          <w:highlight w:val="none"/>
        </w:rPr>
      </w:pP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lang w:val="en-US" w:eastAsia="zh-CN"/>
        </w:rPr>
        <w:t>1</w:t>
      </w: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法定代表人</w:t>
      </w:r>
      <w:r>
        <w:rPr>
          <w:rFonts w:hint="eastAsia" w:ascii="Times New Roman" w:hAnsi="Times New Roman" w:cs="Times New Roman"/>
          <w:b/>
          <w:bCs/>
          <w:color w:val="FF0000"/>
          <w:kern w:val="2"/>
          <w:szCs w:val="24"/>
          <w:highlight w:val="none"/>
          <w:lang w:val="en-US" w:eastAsia="zh-CN"/>
        </w:rPr>
        <w:t>（或</w:t>
      </w:r>
      <w:r>
        <w:rPr>
          <w:rFonts w:hint="eastAsia" w:cs="Times New Roman"/>
          <w:b/>
          <w:bCs/>
          <w:color w:val="FF0000"/>
          <w:kern w:val="2"/>
          <w:szCs w:val="24"/>
          <w:highlight w:val="none"/>
          <w:lang w:val="en-US" w:eastAsia="zh-CN"/>
        </w:rPr>
        <w:t>其他法人组织</w:t>
      </w:r>
      <w:r>
        <w:rPr>
          <w:rFonts w:hint="eastAsia" w:ascii="Times New Roman" w:hAnsi="Times New Roman" w:cs="Times New Roman"/>
          <w:b/>
          <w:bCs/>
          <w:color w:val="FF0000"/>
          <w:kern w:val="2"/>
          <w:szCs w:val="24"/>
          <w:highlight w:val="none"/>
          <w:lang w:val="en-US" w:eastAsia="zh-CN"/>
        </w:rPr>
        <w:t>主要负责人）</w:t>
      </w:r>
      <w:r>
        <w:rPr>
          <w:rFonts w:hint="eastAsia" w:ascii="Times New Roman" w:hAnsi="Times New Roman" w:cs="Times New Roman"/>
          <w:b/>
          <w:bCs/>
          <w:color w:val="FF0000"/>
          <w:kern w:val="2"/>
          <w:szCs w:val="24"/>
          <w:highlight w:val="none"/>
        </w:rPr>
        <w:t>证明书原件</w:t>
      </w:r>
      <w:r>
        <w:rPr>
          <w:rFonts w:hint="eastAsia" w:ascii="Times New Roman" w:hAnsi="Times New Roman" w:cs="Times New Roman"/>
          <w:b/>
          <w:bCs/>
          <w:color w:val="FF0000"/>
          <w:kern w:val="2"/>
          <w:szCs w:val="24"/>
          <w:highlight w:val="none"/>
          <w:lang w:val="en-US" w:eastAsia="zh-CN"/>
        </w:rPr>
        <w:t>（或</w:t>
      </w:r>
      <w:r>
        <w:rPr>
          <w:rFonts w:hint="eastAsia" w:cs="Times New Roman"/>
          <w:b/>
          <w:bCs/>
          <w:color w:val="FF0000"/>
          <w:kern w:val="2"/>
          <w:szCs w:val="24"/>
          <w:highlight w:val="none"/>
          <w:lang w:val="en-US" w:eastAsia="zh-CN"/>
        </w:rPr>
        <w:t>其他法人组织</w:t>
      </w:r>
      <w:r>
        <w:rPr>
          <w:rFonts w:hint="eastAsia" w:ascii="Times New Roman" w:hAnsi="Times New Roman" w:cs="Times New Roman"/>
          <w:b/>
          <w:bCs/>
          <w:color w:val="FF0000"/>
          <w:kern w:val="2"/>
          <w:szCs w:val="24"/>
          <w:highlight w:val="none"/>
          <w:lang w:val="en-US" w:eastAsia="zh-CN"/>
        </w:rPr>
        <w:t>主要负责人）</w:t>
      </w:r>
      <w:r>
        <w:rPr>
          <w:rFonts w:hint="eastAsia" w:ascii="Times New Roman" w:hAnsi="Times New Roman" w:cs="Times New Roman"/>
          <w:b/>
          <w:bCs/>
          <w:color w:val="FF0000"/>
          <w:kern w:val="2"/>
          <w:szCs w:val="24"/>
          <w:highlight w:val="none"/>
        </w:rPr>
        <w:t>身份证件</w:t>
      </w:r>
      <w:r>
        <w:rPr>
          <w:rFonts w:hint="eastAsia" w:cs="Times New Roman"/>
          <w:b/>
          <w:bCs/>
          <w:color w:val="FF0000"/>
          <w:kern w:val="2"/>
          <w:szCs w:val="24"/>
          <w:highlight w:val="none"/>
          <w:lang w:val="en-US" w:eastAsia="zh-CN"/>
        </w:rPr>
        <w:t>复印</w:t>
      </w:r>
      <w:r>
        <w:rPr>
          <w:rFonts w:hint="eastAsia" w:cs="Times New Roman"/>
          <w:b/>
          <w:bCs/>
          <w:color w:val="FF0000"/>
          <w:kern w:val="2"/>
          <w:szCs w:val="24"/>
          <w:highlight w:val="none"/>
          <w:lang w:eastAsia="zh-CN"/>
        </w:rPr>
        <w:t>件</w:t>
      </w:r>
      <w:r>
        <w:rPr>
          <w:rFonts w:hint="eastAsia" w:ascii="Times New Roman" w:hAnsi="Times New Roman" w:cs="Times New Roman"/>
          <w:b/>
          <w:bCs/>
          <w:color w:val="FF0000"/>
          <w:kern w:val="2"/>
          <w:szCs w:val="24"/>
          <w:highlight w:val="none"/>
        </w:rPr>
        <w:t>；</w:t>
      </w:r>
    </w:p>
    <w:p w14:paraId="4A2FF303">
      <w:pPr>
        <w:pageBreakBefore w:val="0"/>
        <w:widowControl/>
        <w:kinsoku/>
        <w:overflowPunct/>
        <w:autoSpaceDE/>
        <w:bidi w:val="0"/>
        <w:adjustRightInd/>
        <w:snapToGrid/>
        <w:spacing w:before="100" w:after="100" w:line="440" w:lineRule="exact"/>
        <w:ind w:firstLine="422" w:firstLineChars="200"/>
        <w:jc w:val="left"/>
        <w:rPr>
          <w:rFonts w:hint="eastAsia" w:ascii="Times New Roman" w:hAnsi="Times New Roman" w:cs="Times New Roman"/>
          <w:b/>
          <w:bCs/>
          <w:color w:val="FF0000"/>
          <w:kern w:val="2"/>
          <w:szCs w:val="24"/>
          <w:highlight w:val="none"/>
        </w:rPr>
      </w:pPr>
      <w:r>
        <w:rPr>
          <w:rFonts w:hint="eastAsia" w:ascii="Times New Roman" w:hAnsi="Times New Roman" w:cs="Times New Roman"/>
          <w:b/>
          <w:bCs/>
          <w:color w:val="FF0000"/>
          <w:kern w:val="2"/>
          <w:szCs w:val="24"/>
          <w:highlight w:val="none"/>
          <w:lang w:eastAsia="zh-CN"/>
        </w:rPr>
        <w:t>（</w:t>
      </w:r>
      <w:r>
        <w:rPr>
          <w:rFonts w:hint="eastAsia" w:cs="Times New Roman"/>
          <w:b/>
          <w:bCs/>
          <w:color w:val="FF0000"/>
          <w:kern w:val="2"/>
          <w:szCs w:val="24"/>
          <w:highlight w:val="none"/>
          <w:lang w:val="en-US" w:eastAsia="zh-CN"/>
        </w:rPr>
        <w:t>2</w:t>
      </w:r>
      <w:r>
        <w:rPr>
          <w:rFonts w:hint="eastAsia" w:ascii="Times New Roman" w:hAnsi="Times New Roman" w:cs="Times New Roman"/>
          <w:b/>
          <w:bCs/>
          <w:color w:val="FF0000"/>
          <w:kern w:val="2"/>
          <w:szCs w:val="24"/>
          <w:highlight w:val="none"/>
          <w:lang w:eastAsia="zh-CN"/>
        </w:rPr>
        <w:t>）</w:t>
      </w:r>
      <w:r>
        <w:rPr>
          <w:rFonts w:hint="eastAsia" w:ascii="Times New Roman" w:hAnsi="Times New Roman" w:cs="Times New Roman"/>
          <w:b/>
          <w:bCs/>
          <w:color w:val="FF0000"/>
          <w:kern w:val="2"/>
          <w:szCs w:val="24"/>
          <w:highlight w:val="none"/>
        </w:rPr>
        <w:t>授权委托书原件</w:t>
      </w:r>
      <w:r>
        <w:rPr>
          <w:rFonts w:hint="eastAsia" w:cs="Times New Roman"/>
          <w:b/>
          <w:bCs/>
          <w:color w:val="FF0000"/>
          <w:kern w:val="2"/>
          <w:szCs w:val="24"/>
          <w:highlight w:val="none"/>
          <w:lang w:val="en-US" w:eastAsia="zh-CN"/>
        </w:rPr>
        <w:t>及</w:t>
      </w:r>
      <w:r>
        <w:rPr>
          <w:rFonts w:hint="eastAsia" w:ascii="Times New Roman" w:hAnsi="Times New Roman" w:cs="Times New Roman"/>
          <w:b/>
          <w:bCs/>
          <w:color w:val="FF0000"/>
          <w:kern w:val="2"/>
          <w:szCs w:val="24"/>
          <w:highlight w:val="none"/>
        </w:rPr>
        <w:t>被授权人身份证件</w:t>
      </w:r>
      <w:r>
        <w:rPr>
          <w:rFonts w:hint="eastAsia" w:cs="Times New Roman"/>
          <w:b/>
          <w:bCs/>
          <w:color w:val="FF0000"/>
          <w:kern w:val="2"/>
          <w:szCs w:val="24"/>
          <w:highlight w:val="none"/>
          <w:lang w:val="en-US" w:eastAsia="zh-CN"/>
        </w:rPr>
        <w:t>复印件</w:t>
      </w:r>
      <w:r>
        <w:rPr>
          <w:rFonts w:hint="eastAsia" w:ascii="Times New Roman" w:hAnsi="Times New Roman" w:cs="Times New Roman"/>
          <w:b/>
          <w:bCs/>
          <w:color w:val="FF0000"/>
          <w:kern w:val="2"/>
          <w:szCs w:val="24"/>
          <w:highlight w:val="none"/>
        </w:rPr>
        <w:t>（</w:t>
      </w:r>
      <w:r>
        <w:rPr>
          <w:rFonts w:hint="eastAsia"/>
          <w:b/>
          <w:bCs/>
          <w:color w:val="FF0000"/>
          <w:highlight w:val="none"/>
          <w:lang w:val="en-US" w:eastAsia="zh-CN"/>
        </w:rPr>
        <w:t>委托他人办理的须提供</w:t>
      </w:r>
      <w:r>
        <w:rPr>
          <w:rFonts w:hint="eastAsia" w:ascii="Times New Roman" w:hAnsi="Times New Roman" w:cs="Times New Roman"/>
          <w:b/>
          <w:bCs/>
          <w:color w:val="FF0000"/>
          <w:kern w:val="2"/>
          <w:szCs w:val="24"/>
          <w:highlight w:val="none"/>
        </w:rPr>
        <w:t>）。</w:t>
      </w:r>
    </w:p>
    <w:p w14:paraId="2B6D5807">
      <w:pPr>
        <w:pageBreakBefore w:val="0"/>
        <w:widowControl/>
        <w:kinsoku/>
        <w:overflowPunct/>
        <w:autoSpaceDE/>
        <w:bidi w:val="0"/>
        <w:spacing w:before="100" w:after="100" w:line="440" w:lineRule="exact"/>
        <w:ind w:firstLine="422" w:firstLineChars="200"/>
        <w:jc w:val="left"/>
        <w:rPr>
          <w:rFonts w:hint="eastAsia"/>
          <w:b/>
          <w:bCs/>
          <w:color w:val="FF0000"/>
          <w:highlight w:val="none"/>
          <w:lang w:val="en-US" w:eastAsia="zh-CN" w:bidi="ar"/>
        </w:rPr>
      </w:pPr>
      <w:r>
        <w:rPr>
          <w:rFonts w:hint="eastAsia" w:ascii="Times New Roman" w:hAnsi="Times New Roman"/>
          <w:b/>
          <w:bCs/>
          <w:color w:val="FF0000"/>
          <w:szCs w:val="24"/>
          <w:highlight w:val="none"/>
          <w:lang w:val="en-US" w:eastAsia="zh-CN" w:bidi="ar"/>
        </w:rPr>
        <w:t>7.3.2</w:t>
      </w:r>
      <w:r>
        <w:rPr>
          <w:rFonts w:hint="eastAsia"/>
          <w:b/>
          <w:bCs/>
          <w:color w:val="FF0000"/>
          <w:highlight w:val="none"/>
          <w:lang w:val="en-US" w:eastAsia="zh-CN" w:bidi="ar"/>
        </w:rPr>
        <w:t>以自然人名义</w:t>
      </w:r>
    </w:p>
    <w:p w14:paraId="03511A07">
      <w:pPr>
        <w:pageBreakBefore w:val="0"/>
        <w:widowControl/>
        <w:kinsoku/>
        <w:overflowPunct/>
        <w:autoSpaceDE/>
        <w:bidi w:val="0"/>
        <w:spacing w:before="100" w:after="100" w:line="440" w:lineRule="exact"/>
        <w:ind w:firstLine="422" w:firstLineChars="200"/>
        <w:jc w:val="left"/>
        <w:rPr>
          <w:rFonts w:hint="eastAsia"/>
          <w:b/>
          <w:bCs/>
          <w:color w:val="FF0000"/>
          <w:highlight w:val="none"/>
          <w:lang w:val="en-US" w:eastAsia="zh-CN"/>
        </w:rPr>
      </w:pPr>
      <w:r>
        <w:rPr>
          <w:rFonts w:hint="eastAsia"/>
          <w:b/>
          <w:bCs/>
          <w:color w:val="FF0000"/>
          <w:highlight w:val="none"/>
          <w:lang w:val="en-US" w:eastAsia="zh-CN"/>
        </w:rPr>
        <w:t>（1）身份证复印件（</w:t>
      </w:r>
      <w:r>
        <w:rPr>
          <w:rFonts w:hint="eastAsia" w:ascii="Times New Roman" w:hAnsi="Times New Roman" w:eastAsia="宋体" w:cs="Times New Roman"/>
          <w:b/>
          <w:bCs/>
          <w:color w:val="FF0000"/>
          <w:kern w:val="2"/>
          <w:sz w:val="21"/>
          <w:szCs w:val="24"/>
          <w:highlight w:val="none"/>
          <w:lang w:val="en-US" w:eastAsia="zh-CN" w:bidi="ar-SA"/>
        </w:rPr>
        <w:t>签字并加按手印</w:t>
      </w:r>
      <w:r>
        <w:rPr>
          <w:rFonts w:hint="eastAsia"/>
          <w:b/>
          <w:bCs/>
          <w:color w:val="FF0000"/>
          <w:highlight w:val="none"/>
          <w:lang w:val="en-US" w:eastAsia="zh-CN"/>
        </w:rPr>
        <w:t>）；</w:t>
      </w:r>
    </w:p>
    <w:p w14:paraId="19FA65D2">
      <w:pPr>
        <w:pageBreakBefore w:val="0"/>
        <w:widowControl/>
        <w:kinsoku/>
        <w:overflowPunct/>
        <w:autoSpaceDE/>
        <w:bidi w:val="0"/>
        <w:spacing w:before="100" w:after="100" w:line="440" w:lineRule="exact"/>
        <w:ind w:firstLine="422" w:firstLineChars="200"/>
        <w:jc w:val="left"/>
        <w:rPr>
          <w:rFonts w:hint="eastAsia"/>
          <w:b/>
          <w:bCs/>
          <w:color w:val="FF0000"/>
          <w:highlight w:val="none"/>
          <w:lang w:val="en-US" w:eastAsia="zh-CN"/>
        </w:rPr>
      </w:pPr>
      <w:r>
        <w:rPr>
          <w:rFonts w:hint="eastAsia"/>
          <w:b/>
          <w:bCs/>
          <w:color w:val="FF0000"/>
          <w:highlight w:val="none"/>
          <w:lang w:val="en-US" w:eastAsia="zh-CN"/>
        </w:rPr>
        <w:t>（2）授权委托书原件（委托他人办理的须提供）及被授权人身份证复印件（委托他人办理的须提供）。</w:t>
      </w:r>
    </w:p>
    <w:p w14:paraId="312D0DB8">
      <w:pPr>
        <w:pageBreakBefore w:val="0"/>
        <w:widowControl/>
        <w:kinsoku/>
        <w:overflowPunct/>
        <w:autoSpaceDE/>
        <w:bidi w:val="0"/>
        <w:spacing w:before="0" w:beforeAutospacing="0" w:after="0" w:afterAutospacing="0" w:line="440" w:lineRule="exact"/>
        <w:ind w:firstLine="480" w:firstLineChars="200"/>
        <w:jc w:val="left"/>
        <w:rPr>
          <w:rFonts w:hint="eastAsia" w:ascii="Times New Roman" w:hAnsi="Times New Roman" w:cs="Times New Roman"/>
          <w:i w:val="0"/>
          <w:caps w:val="0"/>
          <w:color w:val="auto"/>
          <w:spacing w:val="0"/>
          <w:kern w:val="2"/>
          <w:sz w:val="21"/>
          <w:szCs w:val="24"/>
          <w:highlight w:val="none"/>
          <w:u w:val="none"/>
          <w:shd w:val="clear" w:color="auto" w:fill="auto"/>
          <w:lang w:val="en-US" w:eastAsia="zh-CN" w:bidi="ar"/>
        </w:rPr>
      </w:pPr>
      <w:r>
        <w:rPr>
          <w:rFonts w:hint="eastAsia" w:eastAsia="黑体" w:cs="宋体"/>
          <w:i w:val="0"/>
          <w:caps w:val="0"/>
          <w:spacing w:val="0"/>
          <w:kern w:val="2"/>
          <w:sz w:val="24"/>
          <w:szCs w:val="24"/>
          <w:highlight w:val="none"/>
          <w:u w:val="none"/>
          <w:lang w:val="en-US" w:eastAsia="zh-CN" w:bidi="ar"/>
        </w:rPr>
        <w:t>8</w:t>
      </w:r>
      <w:r>
        <w:rPr>
          <w:rFonts w:hint="eastAsia" w:ascii="Times New Roman" w:hAnsi="Times New Roman" w:eastAsia="黑体" w:cs="宋体"/>
          <w:b w:val="0"/>
          <w:bCs w:val="0"/>
          <w:i w:val="0"/>
          <w:caps w:val="0"/>
          <w:spacing w:val="0"/>
          <w:kern w:val="2"/>
          <w:sz w:val="24"/>
          <w:szCs w:val="24"/>
          <w:highlight w:val="none"/>
          <w:u w:val="none"/>
          <w:lang w:val="en-US" w:eastAsia="zh-CN" w:bidi="ar"/>
        </w:rPr>
        <w:t>．</w:t>
      </w:r>
      <w:r>
        <w:rPr>
          <w:rFonts w:hint="eastAsia" w:ascii="Times New Roman" w:hAnsi="Times New Roman" w:eastAsia="黑体" w:cs="宋体"/>
          <w:i w:val="0"/>
          <w:caps w:val="0"/>
          <w:spacing w:val="0"/>
          <w:kern w:val="2"/>
          <w:sz w:val="24"/>
          <w:szCs w:val="24"/>
          <w:highlight w:val="none"/>
          <w:u w:val="none"/>
          <w:lang w:val="en-US" w:eastAsia="zh-CN" w:bidi="ar"/>
        </w:rPr>
        <w:t>交易服务费</w:t>
      </w:r>
    </w:p>
    <w:p w14:paraId="7113A49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textAlignment w:val="auto"/>
        <w:rPr>
          <w:rFonts w:hint="default" w:ascii="Times New Roman" w:hAnsi="Times New Roman" w:eastAsia="宋体" w:cs="Times New Roman"/>
          <w:i w:val="0"/>
          <w:caps w:val="0"/>
          <w:color w:val="auto"/>
          <w:spacing w:val="0"/>
          <w:kern w:val="2"/>
          <w:sz w:val="21"/>
          <w:szCs w:val="24"/>
          <w:highlight w:val="none"/>
          <w:u w:val="none"/>
          <w:shd w:val="clear" w:color="auto" w:fill="auto"/>
          <w:lang w:val="en-US" w:eastAsia="zh-CN" w:bidi="ar"/>
        </w:rPr>
      </w:pPr>
      <w:r>
        <w:rPr>
          <w:rFonts w:hint="eastAsia" w:cs="Times New Roman"/>
          <w:i w:val="0"/>
          <w:caps w:val="0"/>
          <w:color w:val="auto"/>
          <w:spacing w:val="0"/>
          <w:kern w:val="2"/>
          <w:sz w:val="21"/>
          <w:szCs w:val="24"/>
          <w:highlight w:val="none"/>
          <w:u w:val="none"/>
          <w:shd w:val="clear" w:color="auto" w:fill="auto"/>
          <w:lang w:val="en-US" w:eastAsia="zh-CN" w:bidi="ar"/>
        </w:rPr>
        <w:t>8</w:t>
      </w: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.1</w:t>
      </w:r>
      <w:r>
        <w:rPr>
          <w:rFonts w:hint="eastAsia" w:ascii="Times New Roman" w:hAnsi="Times New Roman" w:cs="Times New Roman"/>
          <w:i w:val="0"/>
          <w:caps w:val="0"/>
          <w:color w:val="auto"/>
          <w:spacing w:val="0"/>
          <w:kern w:val="2"/>
          <w:sz w:val="21"/>
          <w:szCs w:val="24"/>
          <w:highlight w:val="none"/>
          <w:u w:val="none"/>
          <w:shd w:val="clear" w:color="auto" w:fill="auto"/>
          <w:lang w:val="en-US" w:eastAsia="zh-CN" w:bidi="ar"/>
        </w:rPr>
        <w:t>本项目</w:t>
      </w: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交易服务费按照</w:t>
      </w:r>
      <w:r>
        <w:rPr>
          <w:rFonts w:hint="eastAsia" w:cs="Times New Roman"/>
          <w:i w:val="0"/>
          <w:caps w:val="0"/>
          <w:color w:val="auto"/>
          <w:spacing w:val="0"/>
          <w:kern w:val="2"/>
          <w:sz w:val="21"/>
          <w:szCs w:val="24"/>
          <w:highlight w:val="none"/>
          <w:u w:val="none"/>
          <w:shd w:val="clear" w:color="auto" w:fill="auto"/>
          <w:lang w:val="en-US" w:eastAsia="zh-CN" w:bidi="ar"/>
        </w:rPr>
        <w:t>《关于印发深圳交易集团有限公司（深圳公共资源交易中心）业务收费标准的通知》（深交易〔2023〕69 号）</w:t>
      </w: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要求收取，收费标准为3000.00元（人民币叁仟元整），由成交人支付。</w:t>
      </w:r>
    </w:p>
    <w:p w14:paraId="24CCCCDD">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textAlignment w:val="auto"/>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pP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8.2交易服务费由成交人支付。成交人应按照《付款通知书》要求在成交结果公示期满后</w:t>
      </w:r>
      <w:r>
        <w:rPr>
          <w:rFonts w:hint="eastAsia" w:cs="Times New Roman"/>
          <w:i w:val="0"/>
          <w:caps w:val="0"/>
          <w:color w:val="auto"/>
          <w:spacing w:val="0"/>
          <w:kern w:val="2"/>
          <w:sz w:val="21"/>
          <w:szCs w:val="24"/>
          <w:highlight w:val="none"/>
          <w:u w:val="none"/>
          <w:shd w:val="clear" w:color="auto" w:fill="auto"/>
          <w:lang w:val="en-US" w:eastAsia="zh-CN" w:bidi="ar"/>
        </w:rPr>
        <w:t>七</w:t>
      </w: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个工作日内及时向深圳交易集团有限公司支付交易服务费，成交人支付本次交易服务费后，由本交易实施机构向成交人发放成交通知书，成交人按照成交通知书与谈判委托人签订合同。若成交人不按要求交纳交易服务费，深圳交易集团有限公司有权在成交人交纳的交易保证金中足额扣取交易服务费。</w:t>
      </w:r>
    </w:p>
    <w:p w14:paraId="51C817C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20" w:firstLineChars="200"/>
        <w:textAlignment w:val="auto"/>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pPr>
      <w:r>
        <w:rPr>
          <w:rFonts w:hint="eastAsia" w:ascii="Times New Roman" w:hAnsi="Times New Roman" w:eastAsia="宋体" w:cs="Times New Roman"/>
          <w:i w:val="0"/>
          <w:caps w:val="0"/>
          <w:color w:val="auto"/>
          <w:spacing w:val="0"/>
          <w:kern w:val="2"/>
          <w:sz w:val="21"/>
          <w:szCs w:val="24"/>
          <w:highlight w:val="none"/>
          <w:u w:val="none"/>
          <w:shd w:val="clear" w:color="auto" w:fill="auto"/>
          <w:lang w:val="en-US" w:eastAsia="zh-CN" w:bidi="ar"/>
        </w:rPr>
        <w:t>8.3交易服务费的其他事宜请详见《单一来源谈判文件》有关规定。</w:t>
      </w:r>
    </w:p>
    <w:p w14:paraId="0AFF4B59">
      <w:pPr>
        <w:keepNext w:val="0"/>
        <w:keepLines w:val="0"/>
        <w:pageBreakBefore w:val="0"/>
        <w:widowControl/>
        <w:numPr>
          <w:ilvl w:val="-1"/>
          <w:numId w:val="0"/>
        </w:numPr>
        <w:kinsoku/>
        <w:wordWrap/>
        <w:overflowPunct/>
        <w:topLinePunct w:val="0"/>
        <w:autoSpaceDE/>
        <w:autoSpaceDN/>
        <w:bidi w:val="0"/>
        <w:adjustRightInd/>
        <w:snapToGrid/>
        <w:spacing w:after="150" w:line="440" w:lineRule="exact"/>
        <w:ind w:firstLine="480" w:firstLineChars="200"/>
        <w:textAlignment w:val="auto"/>
        <w:rPr>
          <w:rFonts w:hint="eastAsia" w:ascii="Times New Roman" w:hAnsi="Times New Roman" w:eastAsia="黑体" w:cs="宋体"/>
          <w:b w:val="0"/>
          <w:bCs w:val="0"/>
          <w:sz w:val="24"/>
          <w:highlight w:val="none"/>
          <w:lang w:val="en-US" w:eastAsia="zh-CN"/>
        </w:rPr>
      </w:pPr>
      <w:bookmarkStart w:id="45" w:name="_Toc425843067"/>
      <w:bookmarkStart w:id="46" w:name="_Toc428896360"/>
      <w:bookmarkStart w:id="47" w:name="_Toc144974401"/>
      <w:bookmarkStart w:id="48" w:name="_Toc152047197"/>
      <w:r>
        <w:rPr>
          <w:rFonts w:hint="eastAsia" w:eastAsia="黑体" w:cs="宋体"/>
          <w:b w:val="0"/>
          <w:bCs w:val="0"/>
          <w:i w:val="0"/>
          <w:caps w:val="0"/>
          <w:spacing w:val="0"/>
          <w:kern w:val="2"/>
          <w:sz w:val="24"/>
          <w:szCs w:val="24"/>
          <w:highlight w:val="none"/>
          <w:u w:val="none"/>
          <w:lang w:val="en-US" w:eastAsia="zh-CN" w:bidi="ar"/>
        </w:rPr>
        <w:t>9</w:t>
      </w:r>
      <w:r>
        <w:rPr>
          <w:rFonts w:hint="eastAsia" w:ascii="Times New Roman" w:hAnsi="Times New Roman" w:eastAsia="黑体" w:cs="宋体"/>
          <w:b w:val="0"/>
          <w:bCs w:val="0"/>
          <w:i w:val="0"/>
          <w:caps w:val="0"/>
          <w:spacing w:val="0"/>
          <w:kern w:val="2"/>
          <w:sz w:val="24"/>
          <w:szCs w:val="24"/>
          <w:highlight w:val="none"/>
          <w:u w:val="none"/>
          <w:lang w:val="en-US" w:eastAsia="zh-CN" w:bidi="ar"/>
        </w:rPr>
        <w:t>．</w:t>
      </w:r>
      <w:r>
        <w:rPr>
          <w:rFonts w:hint="eastAsia" w:eastAsia="黑体" w:cs="宋体"/>
          <w:b w:val="0"/>
          <w:bCs w:val="0"/>
          <w:sz w:val="24"/>
          <w:highlight w:val="none"/>
          <w:lang w:val="en-US" w:eastAsia="zh-CN"/>
        </w:rPr>
        <w:t>其他</w:t>
      </w:r>
      <w:r>
        <w:rPr>
          <w:rFonts w:hint="eastAsia" w:ascii="Times New Roman" w:hAnsi="Times New Roman" w:eastAsia="黑体" w:cs="宋体"/>
          <w:b w:val="0"/>
          <w:bCs w:val="0"/>
          <w:sz w:val="24"/>
          <w:highlight w:val="none"/>
          <w:lang w:val="en-US" w:eastAsia="zh-CN"/>
        </w:rPr>
        <w:t>重要提示</w:t>
      </w:r>
    </w:p>
    <w:bookmarkEnd w:id="45"/>
    <w:bookmarkEnd w:id="46"/>
    <w:p w14:paraId="41CE057D">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single"/>
          <w:shd w:val="clear" w:color="auto" w:fill="auto"/>
          <w:lang w:bidi="ar"/>
        </w:rPr>
      </w:pPr>
      <w:bookmarkStart w:id="49" w:name="_Toc425843069"/>
      <w:bookmarkStart w:id="50" w:name="_Toc428896361"/>
      <w:r>
        <w:rPr>
          <w:rFonts w:hint="eastAsia" w:ascii="Times New Roman" w:hAnsi="Times New Roman"/>
          <w:b/>
          <w:bCs/>
          <w:color w:val="auto"/>
          <w:szCs w:val="24"/>
          <w:highlight w:val="none"/>
          <w:u w:val="none"/>
          <w:shd w:val="clear" w:color="auto" w:fill="auto"/>
          <w:lang w:bidi="ar"/>
        </w:rPr>
        <w:t>9.1</w:t>
      </w:r>
      <w:r>
        <w:rPr>
          <w:rFonts w:hint="eastAsia"/>
          <w:b/>
          <w:bCs/>
          <w:color w:val="auto"/>
          <w:szCs w:val="24"/>
          <w:highlight w:val="none"/>
          <w:u w:val="none"/>
          <w:shd w:val="clear" w:color="auto" w:fill="auto"/>
          <w:lang w:val="en-US" w:eastAsia="zh-CN" w:bidi="ar"/>
        </w:rPr>
        <w:t>.</w:t>
      </w:r>
      <w:r>
        <w:rPr>
          <w:rFonts w:hint="eastAsia"/>
          <w:b/>
          <w:bCs/>
          <w:color w:val="auto"/>
          <w:szCs w:val="24"/>
          <w:highlight w:val="none"/>
          <w:u w:val="none"/>
          <w:shd w:val="clear" w:color="auto" w:fill="auto"/>
          <w:lang w:eastAsia="zh-CN" w:bidi="ar"/>
        </w:rPr>
        <w:t>瑕疵说明：</w:t>
      </w:r>
      <w:r>
        <w:rPr>
          <w:rFonts w:hint="eastAsia"/>
          <w:color w:val="auto"/>
          <w:szCs w:val="24"/>
          <w:highlight w:val="none"/>
          <w:u w:val="single"/>
          <w:shd w:val="clear" w:color="auto" w:fill="auto"/>
          <w:lang w:eastAsia="zh-CN" w:bidi="ar"/>
        </w:rPr>
        <w:t>谈判应答方参加交易活动</w:t>
      </w:r>
      <w:r>
        <w:rPr>
          <w:rFonts w:hint="eastAsia" w:ascii="Times New Roman" w:hAnsi="Times New Roman"/>
          <w:color w:val="auto"/>
          <w:szCs w:val="24"/>
          <w:highlight w:val="none"/>
          <w:u w:val="single"/>
          <w:shd w:val="clear" w:color="auto" w:fill="auto"/>
          <w:lang w:bidi="ar"/>
        </w:rPr>
        <w:t>前应充分了解物业本身及周边的相关情况，并认真研阅招租信息的全部内容以及当地的政策，</w:t>
      </w:r>
      <w:r>
        <w:rPr>
          <w:rFonts w:hint="eastAsia"/>
          <w:color w:val="auto"/>
          <w:szCs w:val="24"/>
          <w:highlight w:val="none"/>
          <w:u w:val="single"/>
          <w:shd w:val="clear" w:color="auto" w:fill="auto"/>
          <w:lang w:eastAsia="zh-CN" w:bidi="ar"/>
        </w:rPr>
        <w:t>谈判应答方</w:t>
      </w:r>
      <w:r>
        <w:rPr>
          <w:rFonts w:hint="eastAsia" w:ascii="Times New Roman" w:hAnsi="Times New Roman"/>
          <w:color w:val="auto"/>
          <w:szCs w:val="24"/>
          <w:highlight w:val="none"/>
          <w:u w:val="single"/>
          <w:shd w:val="clear" w:color="auto" w:fill="auto"/>
          <w:lang w:bidi="ar"/>
        </w:rPr>
        <w:t>自愿参加本项目</w:t>
      </w:r>
      <w:r>
        <w:rPr>
          <w:rFonts w:hint="eastAsia"/>
          <w:color w:val="auto"/>
          <w:szCs w:val="24"/>
          <w:highlight w:val="none"/>
          <w:u w:val="single"/>
          <w:shd w:val="clear" w:color="auto" w:fill="auto"/>
          <w:lang w:val="en-US" w:eastAsia="zh-CN" w:bidi="ar"/>
        </w:rPr>
        <w:t>交易活动</w:t>
      </w:r>
      <w:r>
        <w:rPr>
          <w:rFonts w:hint="eastAsia" w:ascii="Times New Roman" w:hAnsi="Times New Roman"/>
          <w:color w:val="auto"/>
          <w:szCs w:val="24"/>
          <w:highlight w:val="none"/>
          <w:u w:val="single"/>
          <w:shd w:val="clear" w:color="auto" w:fill="auto"/>
          <w:lang w:bidi="ar"/>
        </w:rPr>
        <w:t>的，视为已对交易标的物查验、知悉并且了解标的物瑕疵，并同意承担该瑕疵带来的全部风险。</w:t>
      </w:r>
    </w:p>
    <w:p w14:paraId="2FDB39B7">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singl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ascii="Times New Roman" w:hAnsi="Times New Roman"/>
          <w:b/>
          <w:bCs/>
          <w:color w:val="auto"/>
          <w:szCs w:val="24"/>
          <w:highlight w:val="none"/>
          <w:u w:val="none"/>
          <w:shd w:val="clear" w:color="auto" w:fill="auto"/>
          <w:lang w:val="en-US" w:eastAsia="zh-CN" w:bidi="ar"/>
        </w:rPr>
        <w:t>2</w:t>
      </w:r>
      <w:r>
        <w:rPr>
          <w:rFonts w:hint="eastAsia"/>
          <w:b/>
          <w:bCs/>
          <w:color w:val="auto"/>
          <w:szCs w:val="24"/>
          <w:highlight w:val="none"/>
          <w:u w:val="none"/>
          <w:shd w:val="clear" w:color="auto" w:fill="auto"/>
          <w:lang w:val="en-US" w:eastAsia="zh-CN" w:bidi="ar"/>
        </w:rPr>
        <w:t>.</w:t>
      </w:r>
      <w:r>
        <w:rPr>
          <w:rFonts w:hint="eastAsia"/>
          <w:b/>
          <w:bCs/>
          <w:color w:val="auto"/>
          <w:szCs w:val="24"/>
          <w:highlight w:val="none"/>
          <w:u w:val="none"/>
          <w:shd w:val="clear" w:color="auto" w:fill="auto"/>
          <w:lang w:eastAsia="zh-CN" w:bidi="ar"/>
        </w:rPr>
        <w:t>房产证说明：</w:t>
      </w:r>
      <w:r>
        <w:rPr>
          <w:rFonts w:hint="eastAsia" w:ascii="Times New Roman" w:hAnsi="Times New Roman"/>
          <w:color w:val="auto"/>
          <w:szCs w:val="24"/>
          <w:highlight w:val="none"/>
          <w:u w:val="single"/>
          <w:shd w:val="clear" w:color="auto" w:fill="auto"/>
          <w:lang w:bidi="ar"/>
        </w:rPr>
        <w:t>交易公告中已注明该物业房地产证情况，</w:t>
      </w:r>
      <w:r>
        <w:rPr>
          <w:rFonts w:hint="eastAsia"/>
          <w:color w:val="auto"/>
          <w:szCs w:val="24"/>
          <w:highlight w:val="none"/>
          <w:u w:val="single"/>
          <w:shd w:val="clear" w:color="auto" w:fill="auto"/>
          <w:lang w:eastAsia="zh-CN" w:bidi="ar"/>
        </w:rPr>
        <w:t>谈判应答方</w:t>
      </w:r>
      <w:r>
        <w:rPr>
          <w:rFonts w:hint="eastAsia" w:ascii="Times New Roman" w:hAnsi="Times New Roman"/>
          <w:color w:val="auto"/>
          <w:szCs w:val="24"/>
          <w:highlight w:val="none"/>
          <w:u w:val="single"/>
          <w:shd w:val="clear" w:color="auto" w:fill="auto"/>
          <w:lang w:bidi="ar"/>
        </w:rPr>
        <w:t>自愿参加该项目</w:t>
      </w:r>
      <w:r>
        <w:rPr>
          <w:rFonts w:hint="eastAsia"/>
          <w:color w:val="auto"/>
          <w:szCs w:val="24"/>
          <w:highlight w:val="none"/>
          <w:u w:val="single"/>
          <w:shd w:val="clear" w:color="auto" w:fill="auto"/>
          <w:lang w:eastAsia="zh-CN" w:bidi="ar"/>
        </w:rPr>
        <w:t>交易活动</w:t>
      </w:r>
      <w:r>
        <w:rPr>
          <w:rFonts w:hint="eastAsia" w:ascii="Times New Roman" w:hAnsi="Times New Roman"/>
          <w:color w:val="auto"/>
          <w:szCs w:val="24"/>
          <w:highlight w:val="none"/>
          <w:u w:val="single"/>
          <w:shd w:val="clear" w:color="auto" w:fill="auto"/>
          <w:lang w:bidi="ar"/>
        </w:rPr>
        <w:t>的视为已知悉并认可该物业的房地产证情况，同意承担该瑕疵带来的全部风险。</w:t>
      </w:r>
    </w:p>
    <w:p w14:paraId="1CB3C771">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singl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ascii="Times New Roman" w:hAnsi="Times New Roman"/>
          <w:b/>
          <w:bCs/>
          <w:color w:val="auto"/>
          <w:szCs w:val="24"/>
          <w:highlight w:val="none"/>
          <w:u w:val="none"/>
          <w:shd w:val="clear" w:color="auto" w:fill="auto"/>
          <w:lang w:val="en-US" w:eastAsia="zh-CN" w:bidi="ar"/>
        </w:rPr>
        <w:t>3</w:t>
      </w:r>
      <w:r>
        <w:rPr>
          <w:rFonts w:hint="eastAsia" w:ascii="Times New Roman" w:hAnsi="Times New Roman"/>
          <w:b/>
          <w:bCs/>
          <w:color w:val="auto"/>
          <w:szCs w:val="24"/>
          <w:highlight w:val="none"/>
          <w:u w:val="none"/>
          <w:shd w:val="clear" w:color="auto" w:fill="auto"/>
          <w:lang w:bidi="ar"/>
        </w:rPr>
        <w:t>.</w:t>
      </w:r>
      <w:r>
        <w:rPr>
          <w:rFonts w:hint="eastAsia"/>
          <w:b/>
          <w:bCs/>
          <w:color w:val="auto"/>
          <w:szCs w:val="24"/>
          <w:highlight w:val="none"/>
          <w:u w:val="none"/>
          <w:shd w:val="clear" w:color="auto" w:fill="auto"/>
          <w:lang w:eastAsia="zh-CN" w:bidi="ar"/>
        </w:rPr>
        <w:t>消防手续说明：</w:t>
      </w:r>
      <w:r>
        <w:rPr>
          <w:rFonts w:hint="eastAsia" w:ascii="Times New Roman" w:hAnsi="Times New Roman"/>
          <w:color w:val="auto"/>
          <w:szCs w:val="24"/>
          <w:highlight w:val="none"/>
          <w:u w:val="single"/>
          <w:shd w:val="clear" w:color="auto" w:fill="auto"/>
          <w:lang w:eastAsia="zh-CN" w:bidi="ar"/>
        </w:rPr>
        <w:t>有关物业尚未办理消防手续，</w:t>
      </w:r>
      <w:r>
        <w:rPr>
          <w:rFonts w:hint="eastAsia"/>
          <w:color w:val="auto"/>
          <w:szCs w:val="24"/>
          <w:highlight w:val="none"/>
          <w:u w:val="single"/>
          <w:shd w:val="clear" w:color="auto" w:fill="auto"/>
          <w:lang w:eastAsia="zh-CN" w:bidi="ar"/>
        </w:rPr>
        <w:t>谈判应答方</w:t>
      </w:r>
      <w:r>
        <w:rPr>
          <w:rFonts w:hint="eastAsia" w:ascii="Times New Roman" w:hAnsi="Times New Roman"/>
          <w:color w:val="auto"/>
          <w:szCs w:val="24"/>
          <w:highlight w:val="none"/>
          <w:u w:val="single"/>
          <w:shd w:val="clear" w:color="auto" w:fill="auto"/>
          <w:lang w:eastAsia="zh-CN" w:bidi="ar"/>
        </w:rPr>
        <w:t>应充分知悉</w:t>
      </w:r>
      <w:r>
        <w:rPr>
          <w:rFonts w:hint="eastAsia"/>
          <w:color w:val="auto"/>
          <w:szCs w:val="24"/>
          <w:highlight w:val="none"/>
          <w:u w:val="single"/>
          <w:shd w:val="clear" w:color="auto" w:fill="auto"/>
          <w:lang w:eastAsia="zh-CN" w:bidi="ar"/>
        </w:rPr>
        <w:t>承租</w:t>
      </w:r>
      <w:r>
        <w:rPr>
          <w:rFonts w:hint="eastAsia" w:ascii="Times New Roman" w:hAnsi="Times New Roman"/>
          <w:color w:val="auto"/>
          <w:szCs w:val="24"/>
          <w:highlight w:val="none"/>
          <w:u w:val="single"/>
          <w:shd w:val="clear" w:color="auto" w:fill="auto"/>
          <w:lang w:eastAsia="zh-CN" w:bidi="ar"/>
        </w:rPr>
        <w:t>后</w:t>
      </w:r>
      <w:r>
        <w:rPr>
          <w:rFonts w:hint="eastAsia" w:ascii="Times New Roman" w:hAnsi="Times New Roman"/>
          <w:color w:val="auto"/>
          <w:szCs w:val="24"/>
          <w:highlight w:val="none"/>
          <w:u w:val="single"/>
          <w:shd w:val="clear" w:color="auto" w:fill="auto"/>
          <w:lang w:bidi="ar"/>
        </w:rPr>
        <w:t>需完成本物业消防手续并承担</w:t>
      </w:r>
      <w:r>
        <w:rPr>
          <w:rFonts w:hint="eastAsia" w:ascii="Times New Roman" w:hAnsi="Times New Roman"/>
          <w:color w:val="auto"/>
          <w:szCs w:val="24"/>
          <w:highlight w:val="none"/>
          <w:u w:val="single"/>
          <w:shd w:val="clear" w:color="auto" w:fill="auto"/>
          <w:lang w:eastAsia="zh-CN" w:bidi="ar"/>
        </w:rPr>
        <w:t>相应费用</w:t>
      </w:r>
      <w:r>
        <w:rPr>
          <w:rFonts w:hint="eastAsia" w:ascii="Times New Roman" w:hAnsi="Times New Roman"/>
          <w:color w:val="auto"/>
          <w:szCs w:val="24"/>
          <w:highlight w:val="none"/>
          <w:u w:val="single"/>
          <w:shd w:val="clear" w:color="auto" w:fill="auto"/>
          <w:lang w:bidi="ar"/>
        </w:rPr>
        <w:t>，不得以租赁物业消防未验收、主体未验收向</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提出赔偿（补偿）的要求。</w:t>
      </w:r>
    </w:p>
    <w:p w14:paraId="53DA3113">
      <w:pPr>
        <w:pageBreakBefore w:val="0"/>
        <w:widowControl/>
        <w:kinsoku/>
        <w:overflowPunct/>
        <w:autoSpaceDE/>
        <w:bidi w:val="0"/>
        <w:spacing w:line="440" w:lineRule="exact"/>
        <w:ind w:firstLine="422" w:firstLineChars="200"/>
        <w:rPr>
          <w:rFonts w:hint="eastAsia"/>
        </w:rPr>
      </w:pPr>
      <w:r>
        <w:rPr>
          <w:rFonts w:hint="eastAsia" w:ascii="Times New Roman" w:hAnsi="Times New Roman"/>
          <w:b/>
          <w:bCs/>
          <w:color w:val="auto"/>
          <w:szCs w:val="24"/>
          <w:highlight w:val="none"/>
          <w:u w:val="none"/>
          <w:shd w:val="clear" w:color="auto" w:fill="auto"/>
          <w:lang w:bidi="ar"/>
        </w:rPr>
        <w:t>9.</w:t>
      </w:r>
      <w:r>
        <w:rPr>
          <w:rFonts w:hint="eastAsia"/>
          <w:b/>
          <w:bCs/>
          <w:color w:val="auto"/>
          <w:szCs w:val="24"/>
          <w:highlight w:val="none"/>
          <w:u w:val="none"/>
          <w:shd w:val="clear" w:color="auto" w:fill="auto"/>
          <w:lang w:val="en-US" w:eastAsia="zh-CN" w:bidi="ar"/>
        </w:rPr>
        <w:t>4</w:t>
      </w:r>
      <w:r>
        <w:rPr>
          <w:rFonts w:hint="eastAsia" w:ascii="Times New Roman" w:hAnsi="Times New Roman"/>
          <w:b/>
          <w:bCs/>
          <w:color w:val="auto"/>
          <w:szCs w:val="24"/>
          <w:highlight w:val="none"/>
          <w:u w:val="none"/>
          <w:shd w:val="clear" w:color="auto" w:fill="auto"/>
          <w:lang w:bidi="ar"/>
        </w:rPr>
        <w:t>.</w:t>
      </w:r>
      <w:r>
        <w:rPr>
          <w:rFonts w:hint="eastAsia"/>
          <w:b/>
          <w:bCs/>
          <w:color w:val="auto"/>
          <w:szCs w:val="24"/>
          <w:highlight w:val="none"/>
          <w:u w:val="none"/>
          <w:shd w:val="clear" w:color="auto" w:fill="auto"/>
          <w:lang w:eastAsia="zh-CN" w:bidi="ar"/>
        </w:rPr>
        <w:t>主体结构验收说明：</w:t>
      </w:r>
      <w:r>
        <w:rPr>
          <w:rFonts w:hint="eastAsia" w:ascii="Times New Roman" w:hAnsi="Times New Roman"/>
          <w:color w:val="auto"/>
          <w:szCs w:val="24"/>
          <w:highlight w:val="none"/>
          <w:u w:val="single"/>
          <w:shd w:val="clear" w:color="auto" w:fill="auto"/>
          <w:lang w:eastAsia="zh-CN" w:bidi="ar"/>
        </w:rPr>
        <w:t>有关物业尚未办理</w:t>
      </w:r>
      <w:r>
        <w:rPr>
          <w:rFonts w:hint="eastAsia"/>
          <w:color w:val="auto"/>
          <w:szCs w:val="24"/>
          <w:highlight w:val="none"/>
          <w:u w:val="single"/>
          <w:shd w:val="clear" w:color="auto" w:fill="auto"/>
          <w:lang w:eastAsia="zh-CN" w:bidi="ar"/>
        </w:rPr>
        <w:t>主体验收</w:t>
      </w:r>
      <w:r>
        <w:rPr>
          <w:rFonts w:hint="eastAsia" w:ascii="Times New Roman" w:hAnsi="Times New Roman"/>
          <w:color w:val="auto"/>
          <w:szCs w:val="24"/>
          <w:highlight w:val="none"/>
          <w:u w:val="single"/>
          <w:shd w:val="clear" w:color="auto" w:fill="auto"/>
          <w:lang w:eastAsia="zh-CN" w:bidi="ar"/>
        </w:rPr>
        <w:t>手续，</w:t>
      </w:r>
      <w:r>
        <w:rPr>
          <w:rFonts w:hint="eastAsia"/>
          <w:color w:val="auto"/>
          <w:szCs w:val="24"/>
          <w:highlight w:val="none"/>
          <w:u w:val="single"/>
          <w:shd w:val="clear" w:color="auto" w:fill="auto"/>
          <w:lang w:eastAsia="zh-CN" w:bidi="ar"/>
        </w:rPr>
        <w:t>谈判应答方</w:t>
      </w:r>
      <w:r>
        <w:rPr>
          <w:rFonts w:hint="eastAsia" w:ascii="Times New Roman" w:hAnsi="Times New Roman"/>
          <w:color w:val="auto"/>
          <w:szCs w:val="24"/>
          <w:highlight w:val="none"/>
          <w:u w:val="single"/>
          <w:shd w:val="clear" w:color="auto" w:fill="auto"/>
          <w:lang w:eastAsia="zh-CN" w:bidi="ar"/>
        </w:rPr>
        <w:t>应充分知悉</w:t>
      </w:r>
      <w:r>
        <w:rPr>
          <w:rFonts w:hint="eastAsia" w:ascii="Times New Roman" w:hAnsi="Times New Roman"/>
          <w:color w:val="auto"/>
          <w:szCs w:val="24"/>
          <w:highlight w:val="none"/>
          <w:u w:val="single"/>
          <w:shd w:val="clear" w:color="auto" w:fill="auto"/>
          <w:lang w:bidi="ar"/>
        </w:rPr>
        <w:t>，不得以租赁物业主体未验收向</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提出赔偿（补偿）的要求。</w:t>
      </w:r>
    </w:p>
    <w:p w14:paraId="484889B7">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singl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b/>
          <w:bCs/>
          <w:color w:val="auto"/>
          <w:szCs w:val="24"/>
          <w:highlight w:val="none"/>
          <w:u w:val="none"/>
          <w:shd w:val="clear" w:color="auto" w:fill="auto"/>
          <w:lang w:val="en-US" w:eastAsia="zh-CN" w:bidi="ar"/>
        </w:rPr>
        <w:t>5.</w:t>
      </w:r>
      <w:r>
        <w:rPr>
          <w:rFonts w:hint="eastAsia"/>
          <w:b/>
          <w:bCs/>
          <w:color w:val="auto"/>
          <w:szCs w:val="24"/>
          <w:highlight w:val="none"/>
          <w:u w:val="none"/>
          <w:shd w:val="clear" w:color="auto" w:fill="auto"/>
          <w:lang w:eastAsia="zh-CN" w:bidi="ar"/>
        </w:rPr>
        <w:t>合法经营说明：</w:t>
      </w:r>
      <w:r>
        <w:rPr>
          <w:rFonts w:hint="eastAsia"/>
          <w:color w:val="auto"/>
          <w:szCs w:val="24"/>
          <w:highlight w:val="none"/>
          <w:u w:val="single"/>
          <w:shd w:val="clear" w:color="auto" w:fill="auto"/>
          <w:lang w:eastAsia="zh-CN" w:bidi="ar"/>
        </w:rPr>
        <w:t>谈判应答方承租</w:t>
      </w:r>
      <w:r>
        <w:rPr>
          <w:rFonts w:hint="eastAsia" w:ascii="Times New Roman" w:hAnsi="Times New Roman"/>
          <w:color w:val="auto"/>
          <w:szCs w:val="24"/>
          <w:highlight w:val="none"/>
          <w:u w:val="single"/>
          <w:shd w:val="clear" w:color="auto" w:fill="auto"/>
          <w:lang w:eastAsia="zh-CN" w:bidi="ar"/>
        </w:rPr>
        <w:t>后</w:t>
      </w:r>
      <w:r>
        <w:rPr>
          <w:rFonts w:hint="eastAsia" w:ascii="Times New Roman" w:hAnsi="Times New Roman"/>
          <w:color w:val="auto"/>
          <w:szCs w:val="24"/>
          <w:highlight w:val="none"/>
          <w:u w:val="single"/>
          <w:shd w:val="clear" w:color="auto" w:fill="auto"/>
          <w:lang w:bidi="ar"/>
        </w:rPr>
        <w:t>必须遵守中华人民共和国的政策、法律、法规，依法纳税，必须以</w:t>
      </w:r>
      <w:r>
        <w:rPr>
          <w:rFonts w:hint="eastAsia"/>
          <w:color w:val="auto"/>
          <w:szCs w:val="24"/>
          <w:highlight w:val="none"/>
          <w:u w:val="single"/>
          <w:shd w:val="clear" w:color="auto" w:fill="auto"/>
          <w:lang w:eastAsia="zh-CN" w:bidi="ar"/>
        </w:rPr>
        <w:t>谈判应答方</w:t>
      </w:r>
      <w:r>
        <w:rPr>
          <w:rFonts w:hint="eastAsia" w:ascii="Times New Roman" w:hAnsi="Times New Roman"/>
          <w:color w:val="auto"/>
          <w:szCs w:val="24"/>
          <w:highlight w:val="none"/>
          <w:u w:val="single"/>
          <w:shd w:val="clear" w:color="auto" w:fill="auto"/>
          <w:lang w:bidi="ar"/>
        </w:rPr>
        <w:t>的名义按本招租信息内容为准办理工商税务注册登记，办妥各项审批手续。获准营业时，将营业执照、税务登记证、消防、环保、卫生等相关审批验收文件复印件提交给</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w:t>
      </w:r>
    </w:p>
    <w:p w14:paraId="14C94870">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singl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b/>
          <w:bCs/>
          <w:color w:val="auto"/>
          <w:szCs w:val="24"/>
          <w:highlight w:val="none"/>
          <w:u w:val="none"/>
          <w:shd w:val="clear" w:color="auto" w:fill="auto"/>
          <w:lang w:val="en-US" w:eastAsia="zh-CN" w:bidi="ar"/>
        </w:rPr>
        <w:t>6</w:t>
      </w:r>
      <w:r>
        <w:rPr>
          <w:rFonts w:hint="eastAsia" w:ascii="Times New Roman" w:hAnsi="Times New Roman"/>
          <w:b/>
          <w:bCs/>
          <w:color w:val="auto"/>
          <w:szCs w:val="24"/>
          <w:highlight w:val="none"/>
          <w:u w:val="none"/>
          <w:shd w:val="clear" w:color="auto" w:fill="auto"/>
          <w:lang w:bidi="ar"/>
        </w:rPr>
        <w:t>.</w:t>
      </w:r>
      <w:r>
        <w:rPr>
          <w:rFonts w:hint="eastAsia"/>
          <w:b/>
          <w:bCs/>
          <w:color w:val="auto"/>
          <w:szCs w:val="24"/>
          <w:highlight w:val="none"/>
          <w:u w:val="none"/>
          <w:shd w:val="clear" w:color="auto" w:fill="auto"/>
          <w:lang w:eastAsia="zh-CN" w:bidi="ar"/>
        </w:rPr>
        <w:t>装修改建说明：</w:t>
      </w:r>
      <w:r>
        <w:rPr>
          <w:rFonts w:hint="eastAsia" w:ascii="Times New Roman" w:hAnsi="Times New Roman"/>
          <w:color w:val="auto"/>
          <w:szCs w:val="24"/>
          <w:highlight w:val="none"/>
          <w:u w:val="single"/>
          <w:shd w:val="clear" w:color="auto" w:fill="auto"/>
          <w:lang w:bidi="ar"/>
        </w:rPr>
        <w:t>如需装修及改建（须事前征求</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同意）的报批、验收等手续及有关费用由承租人自行负责，承租人装修及改建必须达到政府或</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标准或要求，并及时将消防等相关部门的审批，验收合格文件复印给</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w:t>
      </w:r>
    </w:p>
    <w:p w14:paraId="4365A074">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non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b/>
          <w:bCs/>
          <w:color w:val="auto"/>
          <w:szCs w:val="24"/>
          <w:highlight w:val="none"/>
          <w:u w:val="none"/>
          <w:shd w:val="clear" w:color="auto" w:fill="auto"/>
          <w:lang w:val="en-US" w:eastAsia="zh-CN" w:bidi="ar"/>
        </w:rPr>
        <w:t>7</w:t>
      </w:r>
      <w:r>
        <w:rPr>
          <w:rFonts w:hint="eastAsia" w:ascii="Times New Roman" w:hAnsi="Times New Roman"/>
          <w:b/>
          <w:bCs/>
          <w:color w:val="auto"/>
          <w:szCs w:val="24"/>
          <w:highlight w:val="none"/>
          <w:u w:val="none"/>
          <w:shd w:val="clear" w:color="auto" w:fill="auto"/>
          <w:lang w:bidi="ar"/>
        </w:rPr>
        <w:t>.</w:t>
      </w:r>
      <w:r>
        <w:rPr>
          <w:rFonts w:hint="eastAsia"/>
          <w:b/>
          <w:bCs/>
          <w:color w:val="auto"/>
          <w:szCs w:val="24"/>
          <w:highlight w:val="none"/>
          <w:u w:val="none"/>
          <w:shd w:val="clear" w:color="auto" w:fill="auto"/>
          <w:lang w:eastAsia="zh-CN" w:bidi="ar"/>
        </w:rPr>
        <w:t>租赁合同自动解除情形说明：</w:t>
      </w:r>
      <w:r>
        <w:rPr>
          <w:rFonts w:hint="eastAsia" w:ascii="Times New Roman" w:hAnsi="Times New Roman"/>
          <w:color w:val="auto"/>
          <w:szCs w:val="24"/>
          <w:highlight w:val="none"/>
          <w:u w:val="single"/>
          <w:shd w:val="clear" w:color="auto" w:fill="auto"/>
          <w:lang w:bidi="ar"/>
        </w:rPr>
        <w:t>若物业因城市建设规划或城市更新改造需要拆迁，</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有权单方面解除租赁协议，承租人应无条件配合，且不得以此为由向</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主张赔偿或补偿，因政府征收或城市更新造成承租人的一切损失由其自行承担。</w:t>
      </w:r>
    </w:p>
    <w:p w14:paraId="0E4810F1">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non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b/>
          <w:bCs/>
          <w:color w:val="auto"/>
          <w:szCs w:val="24"/>
          <w:highlight w:val="none"/>
          <w:u w:val="none"/>
          <w:shd w:val="clear" w:color="auto" w:fill="auto"/>
          <w:lang w:val="en-US" w:eastAsia="zh-CN" w:bidi="ar"/>
        </w:rPr>
        <w:t>8.</w:t>
      </w:r>
      <w:r>
        <w:rPr>
          <w:rFonts w:hint="eastAsia"/>
          <w:b/>
          <w:bCs/>
          <w:color w:val="auto"/>
          <w:szCs w:val="24"/>
          <w:highlight w:val="none"/>
          <w:u w:val="none"/>
          <w:shd w:val="clear" w:color="auto" w:fill="auto"/>
          <w:lang w:eastAsia="zh-CN" w:bidi="ar"/>
        </w:rPr>
        <w:t>水电设施移交说明：</w:t>
      </w:r>
      <w:r>
        <w:rPr>
          <w:rFonts w:hint="eastAsia" w:ascii="Times New Roman" w:hAnsi="Times New Roman"/>
          <w:color w:val="auto"/>
          <w:szCs w:val="24"/>
          <w:highlight w:val="none"/>
          <w:u w:val="single"/>
          <w:shd w:val="clear" w:color="auto" w:fill="auto"/>
          <w:lang w:bidi="ar"/>
        </w:rPr>
        <w:t>水电设施等以现状移交，承租人不得以水电设施不齐全、未能满足其使用等为由，向</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提出赔偿（补偿）。</w:t>
      </w:r>
    </w:p>
    <w:p w14:paraId="70E11E84">
      <w:pPr>
        <w:pageBreakBefore w:val="0"/>
        <w:widowControl/>
        <w:kinsoku/>
        <w:overflowPunct/>
        <w:autoSpaceDE/>
        <w:bidi w:val="0"/>
        <w:adjustRightInd/>
        <w:snapToGrid/>
        <w:spacing w:after="0" w:line="440" w:lineRule="exact"/>
        <w:ind w:firstLine="422" w:firstLineChars="200"/>
        <w:rPr>
          <w:rFonts w:hint="eastAsia" w:ascii="Times New Roman" w:hAnsi="Times New Roman"/>
          <w:color w:val="auto"/>
          <w:szCs w:val="24"/>
          <w:highlight w:val="none"/>
          <w:u w:val="single"/>
          <w:shd w:val="clear" w:color="auto" w:fill="auto"/>
          <w:lang w:bidi="ar"/>
        </w:rPr>
      </w:pPr>
      <w:r>
        <w:rPr>
          <w:rFonts w:hint="eastAsia" w:ascii="Times New Roman" w:hAnsi="Times New Roman"/>
          <w:b/>
          <w:bCs/>
          <w:color w:val="auto"/>
          <w:szCs w:val="24"/>
          <w:highlight w:val="none"/>
          <w:u w:val="none"/>
          <w:shd w:val="clear" w:color="auto" w:fill="auto"/>
          <w:lang w:bidi="ar"/>
        </w:rPr>
        <w:t>9.</w:t>
      </w:r>
      <w:r>
        <w:rPr>
          <w:rFonts w:hint="eastAsia"/>
          <w:b/>
          <w:bCs/>
          <w:color w:val="auto"/>
          <w:szCs w:val="24"/>
          <w:highlight w:val="none"/>
          <w:u w:val="none"/>
          <w:shd w:val="clear" w:color="auto" w:fill="auto"/>
          <w:lang w:val="en-US" w:eastAsia="zh-CN" w:bidi="ar"/>
        </w:rPr>
        <w:t>9.</w:t>
      </w:r>
      <w:r>
        <w:rPr>
          <w:rFonts w:hint="eastAsia"/>
          <w:b/>
          <w:bCs/>
          <w:color w:val="auto"/>
          <w:szCs w:val="24"/>
          <w:highlight w:val="none"/>
          <w:u w:val="none"/>
          <w:shd w:val="clear" w:color="auto" w:fill="auto"/>
          <w:lang w:eastAsia="zh-CN" w:bidi="ar"/>
        </w:rPr>
        <w:t>签订合同说明：</w:t>
      </w:r>
      <w:r>
        <w:rPr>
          <w:rFonts w:hint="eastAsia"/>
          <w:color w:val="auto"/>
          <w:szCs w:val="24"/>
          <w:highlight w:val="none"/>
          <w:u w:val="single"/>
          <w:shd w:val="clear" w:color="auto" w:fill="auto"/>
          <w:lang w:eastAsia="zh-CN" w:bidi="ar"/>
        </w:rPr>
        <w:t>谈判应答方承租</w:t>
      </w:r>
      <w:r>
        <w:rPr>
          <w:rFonts w:hint="eastAsia" w:ascii="Times New Roman" w:hAnsi="Times New Roman"/>
          <w:color w:val="auto"/>
          <w:szCs w:val="24"/>
          <w:highlight w:val="none"/>
          <w:u w:val="single"/>
          <w:shd w:val="clear" w:color="auto" w:fill="auto"/>
          <w:lang w:eastAsia="zh-CN" w:bidi="ar"/>
        </w:rPr>
        <w:t>后</w:t>
      </w:r>
      <w:r>
        <w:rPr>
          <w:rFonts w:hint="eastAsia" w:ascii="Times New Roman" w:hAnsi="Times New Roman" w:cs="Times New Roman"/>
          <w:color w:val="auto"/>
          <w:spacing w:val="0"/>
          <w:highlight w:val="none"/>
          <w:u w:val="single"/>
          <w:shd w:val="clear" w:color="auto" w:fill="auto"/>
          <w:lang w:bidi="ar"/>
        </w:rPr>
        <w:t>应当</w:t>
      </w:r>
      <w:r>
        <w:rPr>
          <w:rFonts w:hint="eastAsia" w:ascii="Times New Roman" w:hAnsi="Times New Roman" w:cs="Times New Roman"/>
          <w:color w:val="auto"/>
          <w:spacing w:val="0"/>
          <w:highlight w:val="none"/>
          <w:u w:val="single"/>
          <w:shd w:val="clear" w:color="auto" w:fill="auto"/>
          <w:lang w:eastAsia="zh-CN" w:bidi="ar"/>
        </w:rPr>
        <w:t>按照</w:t>
      </w:r>
      <w:r>
        <w:rPr>
          <w:rFonts w:hint="eastAsia" w:cs="Times New Roman"/>
          <w:color w:val="auto"/>
          <w:spacing w:val="0"/>
          <w:highlight w:val="none"/>
          <w:u w:val="single"/>
          <w:shd w:val="clear" w:color="auto" w:fill="auto"/>
          <w:lang w:val="en-US" w:eastAsia="zh-CN" w:bidi="ar"/>
        </w:rPr>
        <w:t>交易</w:t>
      </w:r>
      <w:r>
        <w:rPr>
          <w:rFonts w:hint="eastAsia" w:ascii="Times New Roman" w:hAnsi="Times New Roman" w:cs="Times New Roman"/>
          <w:color w:val="auto"/>
          <w:spacing w:val="0"/>
          <w:highlight w:val="none"/>
          <w:u w:val="single"/>
          <w:shd w:val="clear" w:color="auto" w:fill="auto"/>
          <w:lang w:eastAsia="zh-CN" w:bidi="ar"/>
        </w:rPr>
        <w:t>文件要求</w:t>
      </w:r>
      <w:r>
        <w:rPr>
          <w:rFonts w:hint="eastAsia" w:ascii="Times New Roman" w:hAnsi="Times New Roman"/>
          <w:color w:val="auto"/>
          <w:szCs w:val="24"/>
          <w:highlight w:val="none"/>
          <w:u w:val="single"/>
          <w:shd w:val="clear" w:color="auto" w:fill="auto"/>
          <w:lang w:bidi="ar"/>
        </w:rPr>
        <w:t>与</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签订租赁合同，否则视为放弃</w:t>
      </w:r>
      <w:r>
        <w:rPr>
          <w:rFonts w:hint="eastAsia"/>
          <w:color w:val="auto"/>
          <w:szCs w:val="24"/>
          <w:highlight w:val="none"/>
          <w:u w:val="single"/>
          <w:shd w:val="clear" w:color="auto" w:fill="auto"/>
          <w:lang w:eastAsia="zh-CN" w:bidi="ar"/>
        </w:rPr>
        <w:t>中标（</w:t>
      </w:r>
      <w:r>
        <w:rPr>
          <w:rFonts w:hint="eastAsia"/>
          <w:color w:val="auto"/>
          <w:szCs w:val="24"/>
          <w:highlight w:val="none"/>
          <w:u w:val="single"/>
          <w:shd w:val="clear" w:color="auto" w:fill="auto"/>
          <w:lang w:val="en-US" w:eastAsia="zh-CN" w:bidi="ar"/>
        </w:rPr>
        <w:t>成交</w:t>
      </w:r>
      <w:r>
        <w:rPr>
          <w:rFonts w:hint="eastAsia"/>
          <w:color w:val="auto"/>
          <w:szCs w:val="24"/>
          <w:highlight w:val="none"/>
          <w:u w:val="single"/>
          <w:shd w:val="clear" w:color="auto" w:fill="auto"/>
          <w:lang w:eastAsia="zh-CN" w:bidi="ar"/>
        </w:rPr>
        <w:t>）</w:t>
      </w:r>
      <w:r>
        <w:rPr>
          <w:rFonts w:hint="eastAsia" w:ascii="Times New Roman" w:hAnsi="Times New Roman"/>
          <w:color w:val="auto"/>
          <w:szCs w:val="24"/>
          <w:highlight w:val="none"/>
          <w:u w:val="single"/>
          <w:shd w:val="clear" w:color="auto" w:fill="auto"/>
          <w:lang w:bidi="ar"/>
        </w:rPr>
        <w:t>资格，所交纳交易保证金不予退还，</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有权重新出租物业，无需对</w:t>
      </w:r>
      <w:r>
        <w:rPr>
          <w:rFonts w:hint="eastAsia"/>
          <w:color w:val="auto"/>
          <w:szCs w:val="24"/>
          <w:highlight w:val="none"/>
          <w:u w:val="single"/>
          <w:shd w:val="clear" w:color="auto" w:fill="auto"/>
          <w:lang w:eastAsia="zh-CN" w:bidi="ar"/>
        </w:rPr>
        <w:t>谈判应答方</w:t>
      </w:r>
      <w:r>
        <w:rPr>
          <w:rFonts w:hint="eastAsia" w:ascii="Times New Roman" w:hAnsi="Times New Roman"/>
          <w:color w:val="auto"/>
          <w:szCs w:val="24"/>
          <w:highlight w:val="none"/>
          <w:u w:val="single"/>
          <w:shd w:val="clear" w:color="auto" w:fill="auto"/>
          <w:lang w:bidi="ar"/>
        </w:rPr>
        <w:t>承担赔偿责任。</w:t>
      </w:r>
    </w:p>
    <w:p w14:paraId="6E628B41">
      <w:pPr>
        <w:pageBreakBefore w:val="0"/>
        <w:widowControl/>
        <w:kinsoku/>
        <w:overflowPunct/>
        <w:autoSpaceDE/>
        <w:bidi w:val="0"/>
        <w:spacing w:line="440" w:lineRule="exact"/>
        <w:ind w:firstLine="422" w:firstLineChars="200"/>
        <w:jc w:val="left"/>
        <w:rPr>
          <w:rFonts w:hint="eastAsia"/>
          <w:color w:val="auto"/>
          <w:highlight w:val="none"/>
          <w:u w:val="single"/>
          <w:shd w:val="clear" w:color="auto" w:fill="auto"/>
          <w:lang w:val="en-US" w:eastAsia="zh-CN" w:bidi="ar"/>
        </w:rPr>
      </w:pPr>
      <w:r>
        <w:rPr>
          <w:rFonts w:hint="eastAsia" w:ascii="Times New Roman" w:hAnsi="Times New Roman"/>
          <w:b/>
          <w:bCs/>
          <w:color w:val="auto"/>
          <w:szCs w:val="24"/>
          <w:highlight w:val="none"/>
          <w:u w:val="none"/>
          <w:shd w:val="clear" w:color="auto" w:fill="auto"/>
          <w:lang w:bidi="ar"/>
        </w:rPr>
        <w:t>9.1</w:t>
      </w:r>
      <w:r>
        <w:rPr>
          <w:rFonts w:hint="eastAsia"/>
          <w:b/>
          <w:bCs/>
          <w:color w:val="auto"/>
          <w:szCs w:val="24"/>
          <w:highlight w:val="none"/>
          <w:u w:val="none"/>
          <w:shd w:val="clear" w:color="auto" w:fill="auto"/>
          <w:lang w:val="en-US" w:eastAsia="zh-CN" w:bidi="ar"/>
        </w:rPr>
        <w:t>0</w:t>
      </w:r>
      <w:r>
        <w:rPr>
          <w:rFonts w:hint="eastAsia" w:ascii="Times New Roman" w:hAnsi="Times New Roman"/>
          <w:b/>
          <w:bCs/>
          <w:color w:val="auto"/>
          <w:szCs w:val="24"/>
          <w:highlight w:val="none"/>
          <w:u w:val="none"/>
          <w:shd w:val="clear" w:color="auto" w:fill="auto"/>
          <w:lang w:bidi="ar"/>
        </w:rPr>
        <w:t>.</w:t>
      </w:r>
      <w:r>
        <w:rPr>
          <w:rFonts w:hint="eastAsia"/>
          <w:b/>
          <w:bCs/>
          <w:color w:val="auto"/>
          <w:szCs w:val="24"/>
          <w:highlight w:val="none"/>
          <w:u w:val="none"/>
          <w:shd w:val="clear" w:color="auto" w:fill="auto"/>
          <w:lang w:eastAsia="zh-CN" w:bidi="ar"/>
        </w:rPr>
        <w:t>交易平台责任说明：</w:t>
      </w:r>
      <w:r>
        <w:rPr>
          <w:rFonts w:hint="eastAsia" w:ascii="Times New Roman" w:hAnsi="Times New Roman"/>
          <w:color w:val="auto"/>
          <w:szCs w:val="24"/>
          <w:highlight w:val="none"/>
          <w:u w:val="single"/>
          <w:shd w:val="clear" w:color="auto" w:fill="auto"/>
          <w:lang w:bidi="ar"/>
        </w:rPr>
        <w:t>因上述物业产权情况及描述情况存在的瑕疵、</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与原</w:t>
      </w:r>
      <w:r>
        <w:rPr>
          <w:rFonts w:hint="eastAsia"/>
          <w:color w:val="auto"/>
          <w:szCs w:val="24"/>
          <w:highlight w:val="none"/>
          <w:u w:val="single"/>
          <w:shd w:val="clear" w:color="auto" w:fill="auto"/>
          <w:lang w:val="en-US" w:eastAsia="zh-CN" w:bidi="ar"/>
        </w:rPr>
        <w:t>承租人</w:t>
      </w:r>
      <w:r>
        <w:rPr>
          <w:rFonts w:hint="eastAsia" w:ascii="Times New Roman" w:hAnsi="Times New Roman"/>
          <w:color w:val="auto"/>
          <w:szCs w:val="24"/>
          <w:highlight w:val="none"/>
          <w:u w:val="single"/>
          <w:shd w:val="clear" w:color="auto" w:fill="auto"/>
          <w:lang w:bidi="ar"/>
        </w:rPr>
        <w:t>的相关物业纠纷、</w:t>
      </w:r>
      <w:r>
        <w:rPr>
          <w:rFonts w:hint="eastAsia"/>
          <w:color w:val="auto"/>
          <w:szCs w:val="24"/>
          <w:highlight w:val="none"/>
          <w:u w:val="single"/>
          <w:shd w:val="clear" w:color="auto" w:fill="auto"/>
          <w:lang w:eastAsia="zh-CN" w:bidi="ar"/>
        </w:rPr>
        <w:t>招租人</w:t>
      </w:r>
      <w:r>
        <w:rPr>
          <w:rFonts w:hint="eastAsia" w:ascii="Times New Roman" w:hAnsi="Times New Roman"/>
          <w:color w:val="auto"/>
          <w:szCs w:val="24"/>
          <w:highlight w:val="none"/>
          <w:u w:val="single"/>
          <w:shd w:val="clear" w:color="auto" w:fill="auto"/>
          <w:lang w:bidi="ar"/>
        </w:rPr>
        <w:t>根据原</w:t>
      </w:r>
      <w:r>
        <w:rPr>
          <w:rFonts w:hint="eastAsia"/>
          <w:color w:val="auto"/>
          <w:szCs w:val="24"/>
          <w:highlight w:val="none"/>
          <w:u w:val="single"/>
          <w:shd w:val="clear" w:color="auto" w:fill="auto"/>
          <w:lang w:val="en-US" w:eastAsia="zh-CN" w:bidi="ar"/>
        </w:rPr>
        <w:t>租赁</w:t>
      </w:r>
      <w:r>
        <w:rPr>
          <w:rFonts w:hint="eastAsia" w:ascii="Times New Roman" w:hAnsi="Times New Roman"/>
          <w:color w:val="auto"/>
          <w:szCs w:val="24"/>
          <w:highlight w:val="none"/>
          <w:u w:val="single"/>
          <w:shd w:val="clear" w:color="auto" w:fill="auto"/>
          <w:lang w:bidi="ar"/>
        </w:rPr>
        <w:t>合同及相关规定确定“优先承租权人”的相关事项均与交易平台无关。</w:t>
      </w:r>
    </w:p>
    <w:p w14:paraId="4A7B3AB8">
      <w:pPr>
        <w:pageBreakBefore w:val="0"/>
        <w:kinsoku/>
        <w:overflowPunct/>
        <w:autoSpaceDE/>
        <w:bidi w:val="0"/>
        <w:spacing w:line="440" w:lineRule="exact"/>
        <w:ind w:left="0" w:firstLine="480" w:firstLineChars="200"/>
        <w:rPr>
          <w:rFonts w:hint="eastAsia" w:ascii="Times New Roman" w:hAnsi="Times New Roman" w:eastAsia="黑体" w:cs="宋体"/>
          <w:b w:val="0"/>
          <w:bCs w:val="0"/>
          <w:sz w:val="24"/>
          <w:highlight w:val="none"/>
        </w:rPr>
      </w:pPr>
      <w:r>
        <w:rPr>
          <w:rFonts w:hint="eastAsia" w:ascii="Times New Roman" w:hAnsi="Times New Roman" w:eastAsia="黑体" w:cs="宋体"/>
          <w:b w:val="0"/>
          <w:bCs w:val="0"/>
          <w:sz w:val="24"/>
          <w:highlight w:val="none"/>
          <w:lang w:val="en-US" w:eastAsia="zh-CN"/>
        </w:rPr>
        <w:t>1</w:t>
      </w:r>
      <w:r>
        <w:rPr>
          <w:rFonts w:hint="eastAsia" w:eastAsia="黑体" w:cs="宋体"/>
          <w:b w:val="0"/>
          <w:bCs w:val="0"/>
          <w:sz w:val="24"/>
          <w:highlight w:val="none"/>
          <w:lang w:val="en-US" w:eastAsia="zh-CN"/>
        </w:rPr>
        <w:t>0</w:t>
      </w:r>
      <w:r>
        <w:rPr>
          <w:rFonts w:hint="eastAsia" w:ascii="Times New Roman" w:hAnsi="Times New Roman" w:eastAsia="黑体" w:cs="宋体"/>
          <w:b w:val="0"/>
          <w:bCs w:val="0"/>
          <w:sz w:val="24"/>
          <w:highlight w:val="none"/>
          <w:lang w:val="en-US" w:eastAsia="zh-CN"/>
        </w:rPr>
        <w:t>.</w:t>
      </w:r>
      <w:r>
        <w:rPr>
          <w:rFonts w:hint="eastAsia" w:ascii="Times New Roman" w:hAnsi="Times New Roman" w:eastAsia="黑体" w:cs="宋体"/>
          <w:b w:val="0"/>
          <w:bCs w:val="0"/>
          <w:sz w:val="24"/>
          <w:highlight w:val="none"/>
        </w:rPr>
        <w:t>信息公告的媒介</w:t>
      </w:r>
    </w:p>
    <w:p w14:paraId="3455EC41">
      <w:pPr>
        <w:pageBreakBefore w:val="0"/>
        <w:kinsoku/>
        <w:overflowPunct/>
        <w:autoSpaceDE/>
        <w:bidi w:val="0"/>
        <w:spacing w:line="440" w:lineRule="exact"/>
        <w:ind w:firstLine="420" w:firstLineChars="200"/>
        <w:rPr>
          <w:rFonts w:hint="eastAsia" w:ascii="宋体" w:hAnsi="宋体"/>
          <w:color w:val="FF0000"/>
          <w:szCs w:val="21"/>
          <w:highlight w:val="none"/>
        </w:rPr>
      </w:pPr>
      <w:r>
        <w:rPr>
          <w:rFonts w:hint="eastAsia" w:ascii="宋体" w:hAnsi="宋体"/>
          <w:color w:val="FF0000"/>
          <w:szCs w:val="21"/>
          <w:highlight w:val="none"/>
        </w:rPr>
        <w:t>本次</w:t>
      </w:r>
      <w:r>
        <w:rPr>
          <w:rFonts w:hint="eastAsia" w:ascii="宋体" w:hAnsi="宋体"/>
          <w:color w:val="FF0000"/>
          <w:szCs w:val="21"/>
          <w:highlight w:val="none"/>
          <w:lang w:val="en-US" w:eastAsia="zh-CN"/>
        </w:rPr>
        <w:t>交易</w:t>
      </w:r>
      <w:r>
        <w:rPr>
          <w:rFonts w:hint="eastAsia" w:ascii="宋体" w:hAnsi="宋体"/>
          <w:color w:val="FF0000"/>
          <w:szCs w:val="21"/>
          <w:highlight w:val="none"/>
        </w:rPr>
        <w:t>的有关信息在以下网站发布。</w:t>
      </w:r>
    </w:p>
    <w:p w14:paraId="1D663C96">
      <w:pPr>
        <w:spacing w:line="440" w:lineRule="exact"/>
        <w:ind w:firstLine="420" w:firstLineChars="200"/>
        <w:rPr>
          <w:rFonts w:hint="eastAsia" w:ascii="宋体" w:hAnsi="宋体"/>
          <w:szCs w:val="21"/>
          <w:highlight w:val="none"/>
          <w:u w:val="single"/>
        </w:rPr>
      </w:pPr>
      <w:r>
        <w:rPr>
          <w:rFonts w:hint="eastAsia" w:ascii="宋体" w:hAnsi="宋体"/>
          <w:szCs w:val="21"/>
          <w:highlight w:val="none"/>
          <w:u w:val="single"/>
        </w:rPr>
        <w:fldChar w:fldCharType="begin"/>
      </w:r>
      <w:r>
        <w:rPr>
          <w:rFonts w:hint="eastAsia" w:ascii="宋体" w:hAnsi="宋体"/>
          <w:szCs w:val="21"/>
          <w:highlight w:val="none"/>
          <w:u w:val="single"/>
        </w:rPr>
        <w:instrText xml:space="preserve"> HYPERLINK "https://www.szggzy.com/（深圳公共资源交易网）" </w:instrText>
      </w:r>
      <w:r>
        <w:rPr>
          <w:rFonts w:hint="eastAsia" w:ascii="宋体" w:hAnsi="宋体"/>
          <w:szCs w:val="21"/>
          <w:highlight w:val="none"/>
          <w:u w:val="single"/>
        </w:rPr>
        <w:fldChar w:fldCharType="separate"/>
      </w:r>
      <w:r>
        <w:rPr>
          <w:rFonts w:hint="eastAsia" w:ascii="宋体" w:hAnsi="宋体"/>
          <w:szCs w:val="21"/>
          <w:highlight w:val="none"/>
          <w:u w:val="single"/>
        </w:rPr>
        <w:t>https://www.szggzy.com/（深圳公共资源交易网）</w:t>
      </w:r>
    </w:p>
    <w:p w14:paraId="75749AF1">
      <w:pPr>
        <w:spacing w:line="440" w:lineRule="exact"/>
        <w:ind w:firstLine="420" w:firstLineChars="200"/>
        <w:rPr>
          <w:rFonts w:hint="eastAsia"/>
          <w:lang w:eastAsia="zh-CN"/>
        </w:rPr>
      </w:pPr>
      <w:r>
        <w:rPr>
          <w:rFonts w:hint="eastAsia"/>
        </w:rPr>
        <w:t>完整公告内容详见深圳阳光租赁平台（https://rent.szexgrp.com/）</w:t>
      </w:r>
    </w:p>
    <w:p w14:paraId="60F4CB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黑体" w:cs="宋体"/>
          <w:b w:val="0"/>
          <w:bCs w:val="0"/>
          <w:sz w:val="24"/>
          <w:highlight w:val="none"/>
          <w:lang w:val="en-US" w:eastAsia="zh-CN"/>
        </w:rPr>
      </w:pPr>
      <w:r>
        <w:rPr>
          <w:rFonts w:hint="eastAsia" w:ascii="宋体" w:hAnsi="宋体"/>
          <w:szCs w:val="21"/>
          <w:highlight w:val="none"/>
          <w:u w:val="single"/>
        </w:rPr>
        <w:fldChar w:fldCharType="end"/>
      </w:r>
      <w:r>
        <w:rPr>
          <w:rFonts w:hint="eastAsia" w:ascii="Times New Roman" w:hAnsi="Times New Roman" w:eastAsia="黑体" w:cs="宋体"/>
          <w:b w:val="0"/>
          <w:bCs w:val="0"/>
          <w:sz w:val="24"/>
          <w:highlight w:val="none"/>
          <w:lang w:val="en-US" w:eastAsia="zh-CN"/>
        </w:rPr>
        <w:t>11.谈判文件澄清、答疑以及异议受理</w:t>
      </w:r>
    </w:p>
    <w:p w14:paraId="2DBE93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lang w:val="en-US" w:eastAsia="zh-CN"/>
        </w:rPr>
        <w:t>11.1</w:t>
      </w:r>
      <w:r>
        <w:rPr>
          <w:rFonts w:hint="eastAsia" w:ascii="宋体" w:hAnsi="宋体"/>
          <w:szCs w:val="21"/>
          <w:highlight w:val="none"/>
          <w:lang w:eastAsia="zh-CN"/>
        </w:rPr>
        <w:t>有关谈判文件澄清、答疑等详见谈判文件相关章节。</w:t>
      </w:r>
    </w:p>
    <w:p w14:paraId="3A785912">
      <w:pPr>
        <w:pageBreakBefore w:val="0"/>
        <w:kinsoku/>
        <w:overflowPunct/>
        <w:autoSpaceDE/>
        <w:bidi w:val="0"/>
        <w:spacing w:line="44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11.2</w:t>
      </w:r>
      <w:r>
        <w:rPr>
          <w:rFonts w:hint="eastAsia" w:ascii="宋体" w:hAnsi="宋体"/>
          <w:szCs w:val="21"/>
          <w:highlight w:val="none"/>
          <w:lang w:eastAsia="zh-CN"/>
        </w:rPr>
        <w:t>谈判应答方应充分知悉：</w:t>
      </w:r>
      <w:r>
        <w:rPr>
          <w:rFonts w:hint="eastAsia" w:ascii="宋体" w:hAnsi="宋体"/>
          <w:szCs w:val="21"/>
          <w:highlight w:val="none"/>
        </w:rPr>
        <w:t>“提出交易文件澄清或答疑要求”不等同于“对交易文件提出异议”，如认为交易文件存在限制性、倾向性、其权益受到损害，对交易文件有异议的，</w:t>
      </w:r>
      <w:r>
        <w:rPr>
          <w:rFonts w:hint="eastAsia" w:ascii="宋体" w:hAnsi="宋体"/>
          <w:szCs w:val="21"/>
          <w:highlight w:val="none"/>
          <w:lang w:eastAsia="zh-CN"/>
        </w:rPr>
        <w:t>应根据谈判文件规定的异议提出截止时间之前，</w:t>
      </w:r>
      <w:r>
        <w:rPr>
          <w:rFonts w:hint="eastAsia" w:ascii="宋体" w:hAnsi="宋体"/>
          <w:szCs w:val="21"/>
          <w:highlight w:val="none"/>
        </w:rPr>
        <w:t>以书面形式递交</w:t>
      </w:r>
      <w:r>
        <w:rPr>
          <w:rFonts w:hint="eastAsia" w:ascii="宋体" w:hAnsi="宋体"/>
          <w:szCs w:val="21"/>
          <w:highlight w:val="none"/>
          <w:lang w:val="en-US" w:eastAsia="zh-CN"/>
        </w:rPr>
        <w:t>异议</w:t>
      </w:r>
      <w:r>
        <w:rPr>
          <w:rFonts w:hint="eastAsia" w:ascii="宋体" w:hAnsi="宋体"/>
          <w:szCs w:val="21"/>
          <w:highlight w:val="none"/>
        </w:rPr>
        <w:t>材料至</w:t>
      </w:r>
      <w:r>
        <w:rPr>
          <w:rFonts w:hint="eastAsia" w:ascii="宋体" w:hAnsi="宋体"/>
          <w:szCs w:val="21"/>
          <w:highlight w:val="none"/>
          <w:lang w:val="en-US" w:eastAsia="zh-CN"/>
        </w:rPr>
        <w:t>交易实施机构,具体流程详见谈判文件第二册第十一章“询问、异议和投诉”。</w:t>
      </w:r>
    </w:p>
    <w:p w14:paraId="68B01725">
      <w:pPr>
        <w:pageBreakBefore w:val="0"/>
        <w:kinsoku/>
        <w:overflowPunct/>
        <w:autoSpaceDE/>
        <w:bidi w:val="0"/>
        <w:spacing w:line="440" w:lineRule="exact"/>
        <w:ind w:left="420"/>
        <w:rPr>
          <w:rFonts w:hint="eastAsia" w:ascii="Times New Roman" w:hAnsi="Times New Roman" w:eastAsia="黑体" w:cs="宋体"/>
          <w:b w:val="0"/>
          <w:bCs w:val="0"/>
          <w:color w:val="auto"/>
          <w:sz w:val="24"/>
          <w:highlight w:val="none"/>
        </w:rPr>
      </w:pPr>
      <w:r>
        <w:rPr>
          <w:rFonts w:hint="eastAsia" w:ascii="Times New Roman" w:hAnsi="Times New Roman" w:eastAsia="黑体" w:cs="宋体"/>
          <w:b w:val="0"/>
          <w:bCs w:val="0"/>
          <w:color w:val="auto"/>
          <w:sz w:val="24"/>
          <w:highlight w:val="none"/>
          <w:lang w:val="en-US" w:eastAsia="zh-CN"/>
        </w:rPr>
        <w:t>12.</w:t>
      </w:r>
      <w:bookmarkEnd w:id="47"/>
      <w:bookmarkEnd w:id="48"/>
      <w:bookmarkEnd w:id="49"/>
      <w:bookmarkEnd w:id="50"/>
      <w:r>
        <w:rPr>
          <w:rFonts w:hint="eastAsia" w:eastAsia="黑体" w:cs="宋体"/>
          <w:sz w:val="24"/>
          <w:lang w:val="en-US" w:eastAsia="zh-CN"/>
        </w:rPr>
        <w:t>询问及异议的</w:t>
      </w:r>
      <w:r>
        <w:rPr>
          <w:rFonts w:hint="eastAsia" w:eastAsia="黑体" w:cs="宋体"/>
          <w:sz w:val="24"/>
        </w:rPr>
        <w:t>联系方式</w:t>
      </w:r>
    </w:p>
    <w:p w14:paraId="461E583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交易实施机构：深圳交易集团有限公司光明分公司</w:t>
      </w:r>
    </w:p>
    <w:p w14:paraId="132F5D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联 系 人：黄工</w:t>
      </w:r>
    </w:p>
    <w:p w14:paraId="526896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通讯地址：深圳市光明区观光路2533号招商局光明科技园A-3栋B单元9楼</w:t>
      </w:r>
    </w:p>
    <w:p w14:paraId="37898C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　　话：0755-88212460，19129384410 </w:t>
      </w:r>
    </w:p>
    <w:p w14:paraId="6340E6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谈判委托人：</w:t>
      </w:r>
      <w:r>
        <w:rPr>
          <w:rFonts w:hint="eastAsia" w:ascii="宋体" w:hAnsi="宋体"/>
          <w:color w:val="auto"/>
          <w:szCs w:val="21"/>
          <w:highlight w:val="none"/>
          <w:lang w:eastAsia="zh-CN"/>
        </w:rPr>
        <w:t xml:space="preserve">深圳市公明下村股份合作公司 </w:t>
      </w:r>
      <w:r>
        <w:rPr>
          <w:rFonts w:hint="eastAsia" w:ascii="宋体" w:hAnsi="宋体"/>
          <w:color w:val="auto"/>
          <w:szCs w:val="21"/>
          <w:highlight w:val="none"/>
        </w:rPr>
        <w:t xml:space="preserve">   </w:t>
      </w:r>
    </w:p>
    <w:p w14:paraId="5F5F6D5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联 系 人：</w:t>
      </w:r>
      <w:r>
        <w:rPr>
          <w:rFonts w:hint="eastAsia" w:ascii="宋体" w:hAnsi="宋体"/>
          <w:szCs w:val="21"/>
          <w:lang w:val="en-US" w:eastAsia="zh-CN"/>
        </w:rPr>
        <w:t>张小姐</w:t>
      </w:r>
      <w:r>
        <w:rPr>
          <w:rFonts w:hint="eastAsia" w:ascii="宋体" w:hAnsi="宋体"/>
          <w:szCs w:val="21"/>
        </w:rPr>
        <w:t xml:space="preserve">  </w:t>
      </w:r>
    </w:p>
    <w:p w14:paraId="36C2C458">
      <w:pPr>
        <w:pageBreakBefore w:val="0"/>
        <w:kinsoku/>
        <w:overflowPunct/>
        <w:autoSpaceDE/>
        <w:bidi w:val="0"/>
        <w:spacing w:line="440" w:lineRule="exact"/>
        <w:ind w:firstLine="420" w:firstLineChars="200"/>
        <w:rPr>
          <w:rFonts w:hint="eastAsia" w:ascii="宋体" w:hAnsi="宋体"/>
          <w:szCs w:val="21"/>
          <w:highlight w:val="none"/>
        </w:rPr>
      </w:pPr>
      <w:r>
        <w:rPr>
          <w:rFonts w:hint="eastAsia" w:ascii="宋体" w:hAnsi="宋体"/>
          <w:color w:val="auto"/>
          <w:szCs w:val="21"/>
          <w:highlight w:val="none"/>
        </w:rPr>
        <w:t>电　　话：</w:t>
      </w:r>
      <w:r>
        <w:rPr>
          <w:rFonts w:hint="eastAsia" w:ascii="宋体" w:hAnsi="宋体"/>
          <w:szCs w:val="21"/>
          <w:lang w:val="en-US" w:eastAsia="zh-CN"/>
        </w:rPr>
        <w:t>27123883</w:t>
      </w:r>
    </w:p>
    <w:p w14:paraId="7C3F8DDF">
      <w:pPr>
        <w:pageBreakBefore w:val="0"/>
        <w:kinsoku/>
        <w:overflowPunct/>
        <w:autoSpaceDE/>
        <w:bidi w:val="0"/>
        <w:spacing w:line="440" w:lineRule="exact"/>
        <w:ind w:firstLine="0" w:firstLineChars="0"/>
        <w:jc w:val="left"/>
        <w:rPr>
          <w:rFonts w:hint="eastAsia" w:ascii="宋体" w:hAnsi="宋体"/>
          <w:szCs w:val="21"/>
          <w:highlight w:val="none"/>
        </w:rPr>
      </w:pPr>
    </w:p>
    <w:p w14:paraId="7C0316BD">
      <w:pPr>
        <w:pStyle w:val="19"/>
        <w:pageBreakBefore w:val="0"/>
        <w:kinsoku/>
        <w:overflowPunct/>
        <w:autoSpaceDE/>
        <w:bidi w:val="0"/>
        <w:spacing w:line="440" w:lineRule="exact"/>
        <w:rPr>
          <w:rFonts w:hint="eastAsia"/>
        </w:rPr>
      </w:pPr>
    </w:p>
    <w:p w14:paraId="364A62AC">
      <w:pPr>
        <w:pageBreakBefore w:val="0"/>
        <w:kinsoku/>
        <w:overflowPunct/>
        <w:autoSpaceDE/>
        <w:bidi w:val="0"/>
        <w:spacing w:line="440" w:lineRule="exact"/>
        <w:ind w:firstLine="4620" w:firstLineChars="2200"/>
        <w:jc w:val="right"/>
        <w:rPr>
          <w:rFonts w:hint="eastAsia" w:ascii="宋体" w:hAnsi="宋体"/>
          <w:szCs w:val="21"/>
        </w:rPr>
      </w:pPr>
      <w:bookmarkStart w:id="51" w:name="_Toc23754"/>
      <w:bookmarkStart w:id="52" w:name="_Toc144974495"/>
      <w:bookmarkStart w:id="53" w:name="_Toc11355"/>
      <w:bookmarkStart w:id="54" w:name="_Toc16514"/>
      <w:bookmarkStart w:id="55" w:name="_Toc22971"/>
      <w:bookmarkStart w:id="56" w:name="_Toc6687"/>
      <w:bookmarkStart w:id="57" w:name="_Toc26084"/>
      <w:bookmarkStart w:id="58" w:name="_Toc20512"/>
      <w:bookmarkStart w:id="59" w:name="_Toc25018"/>
      <w:bookmarkStart w:id="60" w:name="_Toc23656"/>
      <w:bookmarkStart w:id="61" w:name="_Toc29098"/>
      <w:bookmarkStart w:id="62" w:name="_Toc13080"/>
      <w:bookmarkStart w:id="63" w:name="_Toc18746"/>
      <w:bookmarkStart w:id="64" w:name="_Toc18952"/>
      <w:bookmarkStart w:id="65" w:name="_Toc1141"/>
      <w:bookmarkStart w:id="66" w:name="_Toc27126"/>
      <w:bookmarkStart w:id="67" w:name="_Toc18414"/>
      <w:bookmarkStart w:id="68" w:name="_Toc7191"/>
      <w:bookmarkStart w:id="69" w:name="_Toc7403"/>
      <w:bookmarkStart w:id="70" w:name="_Toc18396"/>
      <w:bookmarkStart w:id="71" w:name="_Toc32323"/>
      <w:bookmarkStart w:id="72" w:name="_Toc17226"/>
      <w:bookmarkStart w:id="73" w:name="_Toc27636"/>
      <w:bookmarkStart w:id="74" w:name="_Toc20049"/>
      <w:bookmarkStart w:id="75" w:name="_Toc29270"/>
      <w:bookmarkStart w:id="76" w:name="_Toc1627"/>
      <w:bookmarkStart w:id="77" w:name="_Toc27234"/>
      <w:bookmarkStart w:id="78" w:name="_Toc5049"/>
      <w:bookmarkStart w:id="79" w:name="_Toc10459"/>
      <w:bookmarkStart w:id="80" w:name="_Toc24584"/>
      <w:bookmarkStart w:id="81" w:name="_Toc21396"/>
      <w:bookmarkStart w:id="82" w:name="_Toc5491"/>
      <w:bookmarkStart w:id="83" w:name="_Toc534906705"/>
      <w:bookmarkStart w:id="84" w:name="_Toc152042303"/>
      <w:bookmarkStart w:id="85" w:name="_Toc6189"/>
      <w:bookmarkStart w:id="86" w:name="_Toc24556"/>
      <w:bookmarkStart w:id="87" w:name="_Toc15213"/>
      <w:bookmarkStart w:id="88" w:name="_Toc5570"/>
      <w:bookmarkStart w:id="89" w:name="_Toc26741"/>
      <w:bookmarkStart w:id="90" w:name="_Toc1077"/>
      <w:bookmarkStart w:id="91" w:name="_Toc3847"/>
      <w:bookmarkStart w:id="92" w:name="_Toc10787"/>
      <w:bookmarkStart w:id="93" w:name="_Toc16763"/>
      <w:bookmarkStart w:id="94" w:name="_Toc22569"/>
      <w:bookmarkStart w:id="95" w:name="_Toc152045527"/>
      <w:bookmarkStart w:id="96" w:name="_Toc9245"/>
      <w:bookmarkStart w:id="97" w:name="_Toc30850"/>
      <w:bookmarkStart w:id="98" w:name="_Toc5352"/>
      <w:bookmarkStart w:id="99" w:name="_Toc32570"/>
      <w:bookmarkStart w:id="100" w:name="_Toc26827"/>
      <w:r>
        <w:rPr>
          <w:rFonts w:hint="eastAsia" w:ascii="宋体" w:hAnsi="宋体"/>
          <w:szCs w:val="21"/>
        </w:rPr>
        <w:t>深圳交易集团有限公司</w:t>
      </w:r>
      <w:r>
        <w:rPr>
          <w:rFonts w:hint="eastAsia" w:ascii="宋体" w:hAnsi="宋体"/>
          <w:szCs w:val="21"/>
          <w:lang w:val="en-US" w:eastAsia="zh-CN"/>
        </w:rPr>
        <w:t>光明</w:t>
      </w:r>
      <w:r>
        <w:rPr>
          <w:rFonts w:hint="eastAsia" w:ascii="宋体" w:hAnsi="宋体"/>
          <w:szCs w:val="21"/>
        </w:rPr>
        <w:t>分公司</w:t>
      </w:r>
    </w:p>
    <w:p w14:paraId="64877E27">
      <w:pPr>
        <w:pageBreakBefore w:val="0"/>
        <w:kinsoku/>
        <w:overflowPunct/>
        <w:autoSpaceDE/>
        <w:bidi w:val="0"/>
        <w:spacing w:line="440" w:lineRule="exact"/>
        <w:jc w:val="right"/>
        <w:rPr>
          <w:rFonts w:hint="eastAsia"/>
          <w:color w:val="000000"/>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kern w:val="0"/>
          <w:szCs w:val="21"/>
          <w:highlight w:val="none"/>
          <w:lang w:val="en-US" w:eastAsia="zh-CN"/>
        </w:rPr>
        <w:t>2026</w:t>
      </w:r>
      <w:r>
        <w:rPr>
          <w:rFonts w:hint="eastAsia" w:ascii="宋体" w:hAnsi="宋体"/>
          <w:kern w:val="0"/>
          <w:szCs w:val="21"/>
          <w:highlight w:val="none"/>
        </w:rPr>
        <w:t>年</w:t>
      </w:r>
      <w:r>
        <w:rPr>
          <w:rFonts w:hint="eastAsia" w:ascii="宋体" w:hAnsi="宋体"/>
          <w:kern w:val="0"/>
          <w:szCs w:val="21"/>
          <w:highlight w:val="none"/>
          <w:lang w:val="en-US" w:eastAsia="zh-CN"/>
        </w:rPr>
        <w:t>2</w:t>
      </w:r>
      <w:r>
        <w:rPr>
          <w:rFonts w:hint="eastAsia" w:ascii="宋体" w:hAnsi="宋体"/>
          <w:kern w:val="0"/>
          <w:szCs w:val="21"/>
          <w:highlight w:val="none"/>
        </w:rPr>
        <w:t xml:space="preserve"> 月 </w:t>
      </w:r>
      <w:r>
        <w:rPr>
          <w:rFonts w:hint="eastAsia" w:ascii="宋体" w:hAnsi="宋体"/>
          <w:kern w:val="0"/>
          <w:szCs w:val="21"/>
          <w:highlight w:val="none"/>
          <w:lang w:val="en-US" w:eastAsia="zh-CN"/>
        </w:rPr>
        <w:t>2</w:t>
      </w:r>
      <w:r>
        <w:rPr>
          <w:rFonts w:hint="eastAsia" w:ascii="宋体" w:hAnsi="宋体"/>
          <w:kern w:val="0"/>
          <w:szCs w:val="21"/>
          <w:highlight w:val="none"/>
        </w:rPr>
        <w:t>日</w:t>
      </w:r>
    </w:p>
    <w:p w14:paraId="081250F5">
      <w:pPr>
        <w:pageBreakBefore w:val="0"/>
        <w:kinsoku/>
        <w:overflowPunct/>
        <w:autoSpaceDE/>
        <w:bidi w:val="0"/>
        <w:spacing w:line="440" w:lineRule="exact"/>
        <w:jc w:val="center"/>
        <w:outlineLvl w:val="0"/>
        <w:rPr>
          <w:rFonts w:hint="eastAsia" w:ascii="黑体" w:hAnsi="黑体" w:eastAsia="黑体" w:cs="黑体"/>
          <w:color w:val="000000" w:themeColor="text1"/>
          <w:sz w:val="32"/>
          <w:szCs w:val="32"/>
          <w14:textFill>
            <w14:solidFill>
              <w14:schemeClr w14:val="tx1"/>
            </w14:solidFill>
          </w14:textFill>
        </w:rPr>
      </w:pPr>
      <w:bookmarkStart w:id="101" w:name="_Toc3807"/>
      <w:bookmarkStart w:id="102" w:name="_Toc4807"/>
      <w:bookmarkStart w:id="103" w:name="_Toc26583"/>
      <w:bookmarkStart w:id="104" w:name="_Toc21141"/>
      <w:r>
        <w:rPr>
          <w:rFonts w:hint="eastAsia" w:ascii="黑体" w:hAnsi="黑体" w:eastAsia="黑体" w:cs="黑体"/>
          <w:color w:val="000000" w:themeColor="text1"/>
          <w:sz w:val="32"/>
          <w:szCs w:val="32"/>
          <w14:textFill>
            <w14:solidFill>
              <w14:schemeClr w14:val="tx1"/>
            </w14:solidFill>
          </w14:textFill>
        </w:rPr>
        <w:t>第二章 项目需求</w:t>
      </w:r>
      <w:bookmarkEnd w:id="101"/>
      <w:bookmarkEnd w:id="102"/>
      <w:bookmarkEnd w:id="103"/>
      <w:bookmarkEnd w:id="104"/>
    </w:p>
    <w:p w14:paraId="7EBCFAE0">
      <w:pPr>
        <w:pStyle w:val="78"/>
        <w:pageBreakBefore w:val="0"/>
        <w:kinsoku/>
        <w:overflowPunct/>
        <w:autoSpaceDE/>
        <w:bidi w:val="0"/>
        <w:spacing w:line="440" w:lineRule="exact"/>
        <w:jc w:val="center"/>
        <w:outlineLvl w:val="2"/>
        <w:rPr>
          <w:rFonts w:hint="eastAsia"/>
          <w:highlight w:val="none"/>
        </w:rPr>
      </w:pPr>
      <w:r>
        <w:rPr>
          <w:rFonts w:hint="eastAsia"/>
          <w:highlight w:val="none"/>
          <w:lang w:val="en-US" w:eastAsia="zh-CN"/>
        </w:rPr>
        <w:t>一、</w:t>
      </w:r>
      <w:r>
        <w:rPr>
          <w:rFonts w:hint="eastAsia"/>
          <w:highlight w:val="none"/>
          <w:lang w:eastAsia="zh-CN"/>
        </w:rPr>
        <w:t>谈判应答方</w:t>
      </w:r>
      <w:r>
        <w:rPr>
          <w:rFonts w:hint="eastAsia"/>
          <w:highlight w:val="none"/>
        </w:rPr>
        <w:t>须知前附表</w:t>
      </w:r>
    </w:p>
    <w:p w14:paraId="6B0CA079">
      <w:pPr>
        <w:pageBreakBefore w:val="0"/>
        <w:numPr>
          <w:ilvl w:val="7"/>
          <w:numId w:val="4"/>
        </w:numPr>
        <w:tabs>
          <w:tab w:val="left" w:pos="720"/>
          <w:tab w:val="clear" w:pos="2940"/>
        </w:tabs>
        <w:kinsoku/>
        <w:overflowPunct/>
        <w:autoSpaceDE/>
        <w:bidi w:val="0"/>
        <w:adjustRightInd w:val="0"/>
        <w:snapToGrid w:val="0"/>
        <w:spacing w:line="440" w:lineRule="exact"/>
        <w:ind w:left="0" w:right="0" w:rightChars="0" w:firstLine="420" w:firstLineChars="200"/>
        <w:rPr>
          <w:color w:val="auto"/>
          <w:szCs w:val="21"/>
          <w:highlight w:val="none"/>
        </w:rPr>
      </w:pPr>
      <w:r>
        <w:rPr>
          <w:rFonts w:hint="eastAsia" w:ascii="宋体" w:hAnsi="宋体"/>
          <w:szCs w:val="21"/>
        </w:rPr>
        <w:t>本表是关于</w:t>
      </w:r>
      <w:r>
        <w:rPr>
          <w:rFonts w:hint="eastAsia" w:ascii="宋体" w:hAnsi="宋体"/>
          <w:szCs w:val="21"/>
          <w:lang w:val="en-US" w:eastAsia="zh-CN"/>
        </w:rPr>
        <w:t>谈判</w:t>
      </w:r>
      <w:r>
        <w:rPr>
          <w:rFonts w:hint="eastAsia" w:ascii="宋体" w:hAnsi="宋体"/>
          <w:szCs w:val="21"/>
        </w:rPr>
        <w:t>项目的具体资料，是对第一章的具体补充和修改，如有矛盾，应以本表为准。</w:t>
      </w:r>
    </w:p>
    <w:p w14:paraId="52E0875C">
      <w:pPr>
        <w:pageBreakBefore w:val="0"/>
        <w:numPr>
          <w:ilvl w:val="7"/>
          <w:numId w:val="4"/>
        </w:numPr>
        <w:tabs>
          <w:tab w:val="left" w:pos="720"/>
          <w:tab w:val="clear" w:pos="2940"/>
        </w:tabs>
        <w:kinsoku/>
        <w:overflowPunct/>
        <w:autoSpaceDE/>
        <w:bidi w:val="0"/>
        <w:adjustRightInd w:val="0"/>
        <w:snapToGrid w:val="0"/>
        <w:spacing w:line="440" w:lineRule="exact"/>
        <w:ind w:left="720" w:right="105" w:rightChars="50" w:hanging="180"/>
        <w:rPr>
          <w:rFonts w:ascii="宋体" w:hAnsi="宋体"/>
          <w:szCs w:val="21"/>
        </w:rPr>
      </w:pPr>
      <w:r>
        <w:rPr>
          <w:rFonts w:hint="eastAsia" w:ascii="宋体" w:hAnsi="宋体"/>
          <w:szCs w:val="21"/>
        </w:rPr>
        <w:t>本文所示时间均为北京时间，无特别注明均指工作时间。</w:t>
      </w:r>
    </w:p>
    <w:tbl>
      <w:tblPr>
        <w:tblStyle w:val="38"/>
        <w:tblpPr w:leftFromText="180" w:rightFromText="180" w:vertAnchor="text" w:horzAnchor="page" w:tblpX="1808" w:tblpY="402"/>
        <w:tblOverlap w:val="never"/>
        <w:tblW w:w="7620" w:type="dxa"/>
        <w:tblInd w:w="0" w:type="dxa"/>
        <w:tblLayout w:type="fixed"/>
        <w:tblCellMar>
          <w:top w:w="0" w:type="dxa"/>
          <w:left w:w="108" w:type="dxa"/>
          <w:bottom w:w="0" w:type="dxa"/>
          <w:right w:w="108" w:type="dxa"/>
        </w:tblCellMar>
      </w:tblPr>
      <w:tblGrid>
        <w:gridCol w:w="901"/>
        <w:gridCol w:w="1708"/>
        <w:gridCol w:w="5011"/>
      </w:tblGrid>
      <w:tr w14:paraId="0F38D27F">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8D78BFD">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color w:val="auto"/>
              </w:rPr>
            </w:pPr>
            <w:r>
              <w:rPr>
                <w:rFonts w:hint="eastAsia"/>
                <w:b/>
                <w:color w:val="auto"/>
                <w:szCs w:val="21"/>
                <w:highlight w:val="none"/>
              </w:rPr>
              <w:t>项号</w:t>
            </w:r>
          </w:p>
        </w:tc>
        <w:tc>
          <w:tcPr>
            <w:tcW w:w="1708" w:type="dxa"/>
            <w:tcBorders>
              <w:top w:val="single" w:color="auto" w:sz="4" w:space="0"/>
              <w:left w:val="single" w:color="auto" w:sz="4" w:space="0"/>
              <w:bottom w:val="single" w:color="auto" w:sz="4" w:space="0"/>
              <w:right w:val="single" w:color="auto" w:sz="4" w:space="0"/>
            </w:tcBorders>
            <w:vAlign w:val="center"/>
          </w:tcPr>
          <w:p w14:paraId="69ECD3BA">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color w:val="auto"/>
                <w:szCs w:val="21"/>
                <w:highlight w:val="none"/>
              </w:rPr>
            </w:pPr>
            <w:r>
              <w:rPr>
                <w:rFonts w:hint="default"/>
                <w:b/>
                <w:color w:val="auto"/>
                <w:szCs w:val="21"/>
                <w:highlight w:val="none"/>
              </w:rPr>
              <w:t>条款名称</w:t>
            </w:r>
          </w:p>
        </w:tc>
        <w:tc>
          <w:tcPr>
            <w:tcW w:w="5011" w:type="dxa"/>
            <w:tcBorders>
              <w:top w:val="single" w:color="auto" w:sz="4" w:space="0"/>
              <w:left w:val="single" w:color="auto" w:sz="4" w:space="0"/>
              <w:bottom w:val="single" w:color="auto" w:sz="4" w:space="0"/>
              <w:right w:val="single" w:color="auto" w:sz="4" w:space="0"/>
            </w:tcBorders>
            <w:vAlign w:val="center"/>
          </w:tcPr>
          <w:p w14:paraId="108CFE3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color w:val="auto"/>
                <w:szCs w:val="21"/>
                <w:highlight w:val="none"/>
              </w:rPr>
            </w:pPr>
            <w:r>
              <w:rPr>
                <w:rFonts w:hint="default"/>
                <w:b/>
                <w:color w:val="auto"/>
                <w:szCs w:val="21"/>
                <w:highlight w:val="none"/>
              </w:rPr>
              <w:t>编列内容</w:t>
            </w:r>
          </w:p>
        </w:tc>
      </w:tr>
      <w:tr w14:paraId="02624336">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FC0251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1</w:t>
            </w:r>
          </w:p>
        </w:tc>
        <w:tc>
          <w:tcPr>
            <w:tcW w:w="1708" w:type="dxa"/>
            <w:tcBorders>
              <w:top w:val="single" w:color="auto" w:sz="4" w:space="0"/>
              <w:left w:val="single" w:color="auto" w:sz="4" w:space="0"/>
              <w:bottom w:val="single" w:color="auto" w:sz="4" w:space="0"/>
              <w:right w:val="single" w:color="auto" w:sz="4" w:space="0"/>
            </w:tcBorders>
            <w:vAlign w:val="center"/>
          </w:tcPr>
          <w:p w14:paraId="68FBEE03">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rPr>
              <w:t>谈判委托人</w:t>
            </w:r>
          </w:p>
        </w:tc>
        <w:tc>
          <w:tcPr>
            <w:tcW w:w="5011" w:type="dxa"/>
            <w:tcBorders>
              <w:top w:val="single" w:color="auto" w:sz="4" w:space="0"/>
              <w:left w:val="single" w:color="auto" w:sz="4" w:space="0"/>
              <w:bottom w:val="single" w:color="auto" w:sz="4" w:space="0"/>
              <w:right w:val="single" w:color="auto" w:sz="4" w:space="0"/>
            </w:tcBorders>
            <w:vAlign w:val="center"/>
          </w:tcPr>
          <w:p w14:paraId="2792D9B6">
            <w:pPr>
              <w:keepNext w:val="0"/>
              <w:keepLines w:val="0"/>
              <w:pageBreakBefore w:val="0"/>
              <w:suppressLineNumbers w:val="0"/>
              <w:kinsoku/>
              <w:overflowPunct/>
              <w:autoSpaceDE/>
              <w:bidi w:val="0"/>
              <w:spacing w:before="0" w:beforeAutospacing="0" w:after="0" w:afterAutospacing="0" w:line="440" w:lineRule="exact"/>
              <w:ind w:left="0" w:right="0"/>
              <w:rPr>
                <w:rFonts w:hint="eastAsia" w:ascii="宋体" w:hAnsi="宋体" w:eastAsia="宋体"/>
                <w:color w:val="auto"/>
                <w:szCs w:val="21"/>
                <w:highlight w:val="none"/>
                <w:lang w:eastAsia="zh-CN"/>
              </w:rPr>
            </w:pPr>
            <w:r>
              <w:rPr>
                <w:rFonts w:hint="eastAsia"/>
                <w:color w:val="C00000"/>
                <w:szCs w:val="21"/>
                <w:highlight w:val="none"/>
              </w:rPr>
              <w:t>名  称</w:t>
            </w:r>
            <w:r>
              <w:rPr>
                <w:rFonts w:hint="eastAsia" w:ascii="宋体" w:hAnsi="宋体"/>
                <w:color w:val="C00000"/>
                <w:szCs w:val="21"/>
                <w:highlight w:val="none"/>
              </w:rPr>
              <w:t>：</w:t>
            </w:r>
            <w:r>
              <w:rPr>
                <w:rFonts w:hint="eastAsia" w:ascii="宋体" w:hAnsi="宋体"/>
                <w:color w:val="C00000"/>
                <w:szCs w:val="21"/>
                <w:highlight w:val="none"/>
                <w:lang w:eastAsia="zh-CN"/>
              </w:rPr>
              <w:t xml:space="preserve">深圳市公明下村股份合作公司 </w:t>
            </w:r>
          </w:p>
        </w:tc>
      </w:tr>
      <w:tr w14:paraId="5A7CFFFB">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A980B0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2</w:t>
            </w:r>
          </w:p>
        </w:tc>
        <w:tc>
          <w:tcPr>
            <w:tcW w:w="1708" w:type="dxa"/>
            <w:tcBorders>
              <w:top w:val="single" w:color="auto" w:sz="4" w:space="0"/>
              <w:left w:val="single" w:color="auto" w:sz="4" w:space="0"/>
              <w:bottom w:val="single" w:color="auto" w:sz="4" w:space="0"/>
              <w:right w:val="single" w:color="auto" w:sz="4" w:space="0"/>
            </w:tcBorders>
            <w:vAlign w:val="center"/>
          </w:tcPr>
          <w:p w14:paraId="7A5EB48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FF0000"/>
                <w:szCs w:val="21"/>
                <w:highlight w:val="none"/>
              </w:rPr>
            </w:pPr>
            <w:r>
              <w:rPr>
                <w:rFonts w:hint="default"/>
                <w:color w:val="FF0000"/>
                <w:szCs w:val="21"/>
                <w:highlight w:val="none"/>
              </w:rPr>
              <w:t>项目名称</w:t>
            </w:r>
          </w:p>
        </w:tc>
        <w:tc>
          <w:tcPr>
            <w:tcW w:w="5011" w:type="dxa"/>
            <w:tcBorders>
              <w:top w:val="single" w:color="auto" w:sz="4" w:space="0"/>
              <w:left w:val="single" w:color="auto" w:sz="4" w:space="0"/>
              <w:bottom w:val="single" w:color="auto" w:sz="4" w:space="0"/>
              <w:right w:val="single" w:color="auto" w:sz="4" w:space="0"/>
            </w:tcBorders>
            <w:vAlign w:val="center"/>
          </w:tcPr>
          <w:p w14:paraId="1699C4AB">
            <w:pPr>
              <w:keepNext w:val="0"/>
              <w:keepLines w:val="0"/>
              <w:pageBreakBefore w:val="0"/>
              <w:suppressLineNumbers w:val="0"/>
              <w:kinsoku/>
              <w:overflowPunct/>
              <w:autoSpaceDE/>
              <w:bidi w:val="0"/>
              <w:spacing w:before="0" w:beforeAutospacing="0" w:after="0" w:afterAutospacing="0" w:line="440" w:lineRule="exact"/>
              <w:ind w:left="0" w:right="0"/>
              <w:rPr>
                <w:rFonts w:hint="eastAsia" w:eastAsia="宋体"/>
                <w:color w:val="FF0000"/>
                <w:szCs w:val="21"/>
                <w:highlight w:val="none"/>
                <w:lang w:val="en-US" w:eastAsia="zh-CN"/>
              </w:rPr>
            </w:pPr>
            <w:r>
              <w:rPr>
                <w:rFonts w:hint="eastAsia"/>
                <w:color w:val="FF0000"/>
                <w:szCs w:val="21"/>
                <w:highlight w:val="none"/>
                <w:lang w:val="en" w:eastAsia="zh-CN"/>
              </w:rPr>
              <w:t xml:space="preserve">  公明街道下村社区第三工业区27号A栋厂房、28号厂房、28号F栋宿舍物业租赁单一来源项目</w:t>
            </w:r>
          </w:p>
        </w:tc>
      </w:tr>
      <w:tr w14:paraId="186AE63D">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5DDBAD8A">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3</w:t>
            </w:r>
          </w:p>
        </w:tc>
        <w:tc>
          <w:tcPr>
            <w:tcW w:w="1708" w:type="dxa"/>
            <w:tcBorders>
              <w:top w:val="single" w:color="auto" w:sz="4" w:space="0"/>
              <w:left w:val="single" w:color="auto" w:sz="4" w:space="0"/>
              <w:bottom w:val="single" w:color="auto" w:sz="4" w:space="0"/>
              <w:right w:val="single" w:color="auto" w:sz="4" w:space="0"/>
            </w:tcBorders>
            <w:vAlign w:val="center"/>
          </w:tcPr>
          <w:p w14:paraId="3185F02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val="en-US" w:eastAsia="zh-CN"/>
              </w:rPr>
              <w:t>项目</w:t>
            </w:r>
            <w:r>
              <w:rPr>
                <w:rFonts w:hint="default"/>
                <w:color w:val="auto"/>
                <w:szCs w:val="21"/>
                <w:highlight w:val="none"/>
              </w:rPr>
              <w:t>地点</w:t>
            </w:r>
          </w:p>
        </w:tc>
        <w:tc>
          <w:tcPr>
            <w:tcW w:w="5011" w:type="dxa"/>
            <w:tcBorders>
              <w:top w:val="single" w:color="auto" w:sz="4" w:space="0"/>
              <w:left w:val="single" w:color="auto" w:sz="4" w:space="0"/>
              <w:bottom w:val="single" w:color="auto" w:sz="4" w:space="0"/>
              <w:right w:val="single" w:color="auto" w:sz="4" w:space="0"/>
            </w:tcBorders>
            <w:vAlign w:val="bottom"/>
          </w:tcPr>
          <w:p w14:paraId="04F9E212">
            <w:pPr>
              <w:keepNext w:val="0"/>
              <w:keepLines w:val="0"/>
              <w:pageBreakBefore w:val="0"/>
              <w:suppressLineNumbers w:val="0"/>
              <w:kinsoku/>
              <w:overflowPunct/>
              <w:autoSpaceDE/>
              <w:bidi w:val="0"/>
              <w:adjustRightInd w:val="0"/>
              <w:snapToGrid w:val="0"/>
              <w:spacing w:before="0" w:beforeAutospacing="0" w:after="0" w:afterAutospacing="0" w:line="440" w:lineRule="exact"/>
              <w:ind w:left="0" w:right="0"/>
              <w:rPr>
                <w:rFonts w:hint="default"/>
                <w:color w:val="auto"/>
                <w:szCs w:val="21"/>
                <w:highlight w:val="none"/>
              </w:rPr>
            </w:pPr>
            <w:r>
              <w:rPr>
                <w:rFonts w:hint="eastAsia"/>
                <w:color w:val="auto"/>
                <w:szCs w:val="21"/>
                <w:lang w:eastAsia="zh-CN"/>
              </w:rPr>
              <w:t>详见第一册第一章“单一来源谈判邀请书”</w:t>
            </w:r>
            <w:r>
              <w:rPr>
                <w:rFonts w:hint="eastAsia"/>
                <w:color w:val="auto"/>
                <w:szCs w:val="21"/>
              </w:rPr>
              <w:t>。</w:t>
            </w:r>
          </w:p>
        </w:tc>
      </w:tr>
      <w:tr w14:paraId="25FDE678">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5BE32A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4</w:t>
            </w:r>
          </w:p>
        </w:tc>
        <w:tc>
          <w:tcPr>
            <w:tcW w:w="1708" w:type="dxa"/>
            <w:tcBorders>
              <w:top w:val="single" w:color="auto" w:sz="4" w:space="0"/>
              <w:left w:val="single" w:color="auto" w:sz="4" w:space="0"/>
              <w:bottom w:val="single" w:color="auto" w:sz="4" w:space="0"/>
              <w:right w:val="single" w:color="auto" w:sz="4" w:space="0"/>
            </w:tcBorders>
            <w:vAlign w:val="center"/>
          </w:tcPr>
          <w:p w14:paraId="0C9FDA4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项目</w:t>
            </w:r>
            <w:r>
              <w:rPr>
                <w:rFonts w:hint="eastAsia"/>
                <w:color w:val="auto"/>
                <w:szCs w:val="21"/>
                <w:highlight w:val="none"/>
                <w:lang w:eastAsia="zh-CN"/>
              </w:rPr>
              <w:t>基本信息</w:t>
            </w:r>
          </w:p>
        </w:tc>
        <w:tc>
          <w:tcPr>
            <w:tcW w:w="5011" w:type="dxa"/>
            <w:tcBorders>
              <w:top w:val="single" w:color="auto" w:sz="4" w:space="0"/>
              <w:left w:val="single" w:color="auto" w:sz="4" w:space="0"/>
              <w:bottom w:val="single" w:color="auto" w:sz="4" w:space="0"/>
              <w:right w:val="single" w:color="auto" w:sz="4" w:space="0"/>
            </w:tcBorders>
            <w:vAlign w:val="center"/>
          </w:tcPr>
          <w:p w14:paraId="1ECC7260">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szCs w:val="21"/>
                <w:lang w:eastAsia="zh-CN"/>
              </w:rPr>
              <w:t>详见第一册第一章“单一来源谈判邀请书”</w:t>
            </w:r>
            <w:r>
              <w:rPr>
                <w:rFonts w:hint="eastAsia"/>
                <w:color w:val="auto"/>
                <w:szCs w:val="21"/>
              </w:rPr>
              <w:t>。</w:t>
            </w:r>
          </w:p>
        </w:tc>
      </w:tr>
      <w:tr w14:paraId="5D58B619">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3409B67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5</w:t>
            </w:r>
          </w:p>
        </w:tc>
        <w:tc>
          <w:tcPr>
            <w:tcW w:w="1708" w:type="dxa"/>
            <w:tcBorders>
              <w:top w:val="single" w:color="auto" w:sz="4" w:space="0"/>
              <w:left w:val="single" w:color="auto" w:sz="4" w:space="0"/>
              <w:bottom w:val="single" w:color="auto" w:sz="4" w:space="0"/>
              <w:right w:val="single" w:color="auto" w:sz="4" w:space="0"/>
            </w:tcBorders>
            <w:vAlign w:val="center"/>
          </w:tcPr>
          <w:p w14:paraId="669A30EA">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eastAsia="zh-CN"/>
              </w:rPr>
              <w:t>谈判应答方</w:t>
            </w:r>
          </w:p>
          <w:p w14:paraId="702DDAA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资格要求</w:t>
            </w:r>
          </w:p>
        </w:tc>
        <w:tc>
          <w:tcPr>
            <w:tcW w:w="5011" w:type="dxa"/>
            <w:tcBorders>
              <w:top w:val="single" w:color="auto" w:sz="4" w:space="0"/>
              <w:left w:val="single" w:color="auto" w:sz="4" w:space="0"/>
              <w:bottom w:val="single" w:color="auto" w:sz="4" w:space="0"/>
              <w:right w:val="single" w:color="auto" w:sz="4" w:space="0"/>
            </w:tcBorders>
            <w:vAlign w:val="center"/>
          </w:tcPr>
          <w:p w14:paraId="168DC91B">
            <w:pPr>
              <w:keepNext w:val="0"/>
              <w:keepLines w:val="0"/>
              <w:pageBreakBefore w:val="0"/>
              <w:suppressLineNumbers w:val="0"/>
              <w:kinsoku/>
              <w:overflowPunct/>
              <w:autoSpaceDE/>
              <w:bidi w:val="0"/>
              <w:spacing w:before="0" w:beforeAutospacing="0" w:after="0" w:afterAutospacing="0" w:line="440" w:lineRule="exact"/>
              <w:ind w:left="0" w:right="0"/>
              <w:rPr>
                <w:rFonts w:hint="default"/>
                <w:b/>
                <w:color w:val="auto"/>
                <w:szCs w:val="21"/>
                <w:highlight w:val="none"/>
                <w:u w:val="single"/>
              </w:rPr>
            </w:pPr>
            <w:r>
              <w:rPr>
                <w:rFonts w:hint="eastAsia"/>
                <w:color w:val="auto"/>
                <w:szCs w:val="21"/>
                <w:lang w:eastAsia="zh-CN"/>
              </w:rPr>
              <w:t>详见第一册第一章“单一来源谈判邀请书”</w:t>
            </w:r>
            <w:r>
              <w:rPr>
                <w:rFonts w:hint="eastAsia"/>
                <w:color w:val="auto"/>
                <w:szCs w:val="21"/>
              </w:rPr>
              <w:t>。</w:t>
            </w:r>
          </w:p>
        </w:tc>
      </w:tr>
      <w:tr w14:paraId="2F2F3C4A">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9C5DDF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6</w:t>
            </w:r>
          </w:p>
        </w:tc>
        <w:tc>
          <w:tcPr>
            <w:tcW w:w="1708" w:type="dxa"/>
            <w:tcBorders>
              <w:top w:val="single" w:color="auto" w:sz="4" w:space="0"/>
              <w:left w:val="single" w:color="auto" w:sz="4" w:space="0"/>
              <w:bottom w:val="single" w:color="auto" w:sz="4" w:space="0"/>
              <w:right w:val="single" w:color="auto" w:sz="4" w:space="0"/>
            </w:tcBorders>
            <w:vAlign w:val="center"/>
          </w:tcPr>
          <w:p w14:paraId="517A425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资格审查方式</w:t>
            </w:r>
          </w:p>
        </w:tc>
        <w:tc>
          <w:tcPr>
            <w:tcW w:w="5011" w:type="dxa"/>
            <w:tcBorders>
              <w:top w:val="single" w:color="auto" w:sz="4" w:space="0"/>
              <w:left w:val="single" w:color="auto" w:sz="4" w:space="0"/>
              <w:bottom w:val="single" w:color="auto" w:sz="4" w:space="0"/>
              <w:right w:val="single" w:color="auto" w:sz="4" w:space="0"/>
            </w:tcBorders>
            <w:vAlign w:val="center"/>
          </w:tcPr>
          <w:p w14:paraId="64E60483">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color w:val="auto"/>
                <w:szCs w:val="21"/>
                <w:highlight w:val="none"/>
              </w:rPr>
            </w:pPr>
            <w:r>
              <w:rPr>
                <w:rFonts w:hint="eastAsia"/>
                <w:color w:val="auto"/>
                <w:szCs w:val="21"/>
                <w:highlight w:val="none"/>
              </w:rPr>
              <w:t>通过资格审查并被邀请参加</w:t>
            </w:r>
            <w:r>
              <w:rPr>
                <w:rFonts w:hint="eastAsia"/>
                <w:color w:val="auto"/>
                <w:szCs w:val="21"/>
                <w:highlight w:val="none"/>
                <w:lang w:eastAsia="zh-CN"/>
              </w:rPr>
              <w:t>应答</w:t>
            </w:r>
            <w:r>
              <w:rPr>
                <w:rFonts w:hint="eastAsia"/>
                <w:color w:val="auto"/>
                <w:szCs w:val="21"/>
                <w:highlight w:val="none"/>
              </w:rPr>
              <w:t>即视为符合资格要求；但若资格条件发生变化须如实声明并提供更新资料，</w:t>
            </w:r>
            <w:r>
              <w:rPr>
                <w:rFonts w:hint="eastAsia"/>
                <w:color w:val="auto"/>
                <w:szCs w:val="21"/>
                <w:highlight w:val="none"/>
                <w:lang w:eastAsia="zh-CN"/>
              </w:rPr>
              <w:t>谈判评审</w:t>
            </w:r>
            <w:r>
              <w:rPr>
                <w:rFonts w:hint="eastAsia"/>
                <w:color w:val="auto"/>
                <w:szCs w:val="21"/>
                <w:highlight w:val="none"/>
              </w:rPr>
              <w:t>阶段仅对更新资料进行审查，以判定</w:t>
            </w:r>
            <w:r>
              <w:rPr>
                <w:rFonts w:hint="eastAsia"/>
                <w:color w:val="auto"/>
                <w:szCs w:val="21"/>
                <w:highlight w:val="none"/>
                <w:lang w:eastAsia="zh-CN"/>
              </w:rPr>
              <w:t>谈判应答方</w:t>
            </w:r>
            <w:r>
              <w:rPr>
                <w:rFonts w:hint="eastAsia"/>
                <w:color w:val="auto"/>
                <w:szCs w:val="21"/>
                <w:highlight w:val="none"/>
              </w:rPr>
              <w:t>是否继续符合资格条件。</w:t>
            </w:r>
          </w:p>
          <w:p w14:paraId="69430952">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szCs w:val="21"/>
                <w:highlight w:val="none"/>
              </w:rPr>
              <w:t>被邀请参加单一来源谈判即视为符合资格要求</w:t>
            </w:r>
            <w:r>
              <w:rPr>
                <w:rFonts w:hint="eastAsia"/>
                <w:color w:val="auto"/>
                <w:szCs w:val="21"/>
                <w:highlight w:val="none"/>
              </w:rPr>
              <w:t>。</w:t>
            </w:r>
          </w:p>
        </w:tc>
      </w:tr>
      <w:tr w14:paraId="41A3D710">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70E89C9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7</w:t>
            </w:r>
          </w:p>
        </w:tc>
        <w:tc>
          <w:tcPr>
            <w:tcW w:w="1708" w:type="dxa"/>
            <w:tcBorders>
              <w:top w:val="single" w:color="auto" w:sz="4" w:space="0"/>
              <w:left w:val="single" w:color="auto" w:sz="4" w:space="0"/>
              <w:bottom w:val="single" w:color="auto" w:sz="4" w:space="0"/>
              <w:right w:val="single" w:color="auto" w:sz="4" w:space="0"/>
            </w:tcBorders>
            <w:vAlign w:val="center"/>
          </w:tcPr>
          <w:p w14:paraId="7A4C260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val="en-US" w:eastAsia="zh-CN"/>
              </w:rPr>
              <w:t>谈判</w:t>
            </w:r>
            <w:r>
              <w:rPr>
                <w:rFonts w:hint="eastAsia"/>
                <w:color w:val="auto"/>
                <w:szCs w:val="21"/>
                <w:highlight w:val="none"/>
              </w:rPr>
              <w:t>报价要求</w:t>
            </w:r>
          </w:p>
        </w:tc>
        <w:tc>
          <w:tcPr>
            <w:tcW w:w="5011" w:type="dxa"/>
            <w:tcBorders>
              <w:top w:val="single" w:color="auto" w:sz="4" w:space="0"/>
              <w:left w:val="single" w:color="auto" w:sz="4" w:space="0"/>
              <w:bottom w:val="single" w:color="auto" w:sz="4" w:space="0"/>
              <w:right w:val="single" w:color="auto" w:sz="4" w:space="0"/>
            </w:tcBorders>
            <w:vAlign w:val="center"/>
          </w:tcPr>
          <w:p w14:paraId="1E22F6BB">
            <w:pPr>
              <w:keepNext w:val="0"/>
              <w:keepLines w:val="0"/>
              <w:pageBreakBefore w:val="0"/>
              <w:numPr>
                <w:ilvl w:val="-1"/>
                <w:numId w:val="0"/>
              </w:numPr>
              <w:suppressLineNumbers w:val="0"/>
              <w:kinsoku/>
              <w:overflowPunct/>
              <w:autoSpaceDE/>
              <w:bidi w:val="0"/>
              <w:adjustRightInd/>
              <w:spacing w:before="0" w:beforeAutospacing="0" w:after="0" w:afterAutospacing="0" w:line="440" w:lineRule="exact"/>
              <w:ind w:left="0" w:right="0"/>
              <w:textAlignment w:val="auto"/>
              <w:rPr>
                <w:rFonts w:hint="eastAsia"/>
                <w:lang w:val="en-US" w:eastAsia="zh-CN"/>
              </w:rPr>
            </w:pPr>
            <w:bookmarkStart w:id="105" w:name="OLE_LINK8"/>
            <w:r>
              <w:rPr>
                <w:rFonts w:hint="eastAsia"/>
                <w:lang w:val="en-US" w:eastAsia="zh-CN"/>
              </w:rPr>
              <w:t>1．</w:t>
            </w:r>
            <w:r>
              <w:rPr>
                <w:rFonts w:hint="eastAsia"/>
              </w:rPr>
              <w:t>谈判中</w:t>
            </w:r>
            <w:r>
              <w:rPr>
                <w:rFonts w:hint="eastAsia"/>
                <w:lang w:eastAsia="zh-CN"/>
              </w:rPr>
              <w:t>谈判应答方</w:t>
            </w:r>
            <w:r>
              <w:rPr>
                <w:rFonts w:hint="eastAsia"/>
              </w:rPr>
              <w:t>有两次报价机会，本次谈判应答文件为</w:t>
            </w:r>
            <w:r>
              <w:rPr>
                <w:rFonts w:hint="eastAsia"/>
                <w:lang w:eastAsia="zh-CN"/>
              </w:rPr>
              <w:t>谈判应答方</w:t>
            </w:r>
            <w:r>
              <w:rPr>
                <w:rFonts w:hint="eastAsia"/>
              </w:rPr>
              <w:t>第一次报价。</w:t>
            </w:r>
          </w:p>
          <w:p w14:paraId="41C6F43F">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0" w:leftChars="0" w:right="0" w:rightChars="0"/>
              <w:textAlignment w:val="baseline"/>
              <w:rPr>
                <w:rFonts w:hint="eastAsia"/>
              </w:rPr>
            </w:pPr>
            <w:r>
              <w:rPr>
                <w:rFonts w:hint="eastAsia"/>
                <w:lang w:val="en-US" w:eastAsia="zh-CN"/>
              </w:rPr>
              <w:t>2.首次</w:t>
            </w:r>
            <w:r>
              <w:rPr>
                <w:rFonts w:hint="eastAsia"/>
              </w:rPr>
              <w:t>报价要求详见</w:t>
            </w:r>
            <w:r>
              <w:rPr>
                <w:rFonts w:hint="eastAsia"/>
                <w:szCs w:val="21"/>
                <w:highlight w:val="none"/>
                <w:lang w:val="en-US" w:eastAsia="zh-CN"/>
              </w:rPr>
              <w:t>第一册</w:t>
            </w:r>
            <w:r>
              <w:rPr>
                <w:rFonts w:hint="eastAsia"/>
              </w:rPr>
              <w:t>第</w:t>
            </w:r>
            <w:r>
              <w:rPr>
                <w:rFonts w:hint="eastAsia"/>
                <w:lang w:val="en-US" w:eastAsia="zh-CN"/>
              </w:rPr>
              <w:t>二</w:t>
            </w:r>
            <w:r>
              <w:rPr>
                <w:rFonts w:hint="eastAsia"/>
              </w:rPr>
              <w:t>章“项目需求”及</w:t>
            </w:r>
            <w:r>
              <w:rPr>
                <w:rFonts w:hint="eastAsia"/>
                <w:szCs w:val="21"/>
                <w:highlight w:val="none"/>
                <w:lang w:val="en-US" w:eastAsia="zh-CN"/>
              </w:rPr>
              <w:t>第一册</w:t>
            </w:r>
            <w:r>
              <w:rPr>
                <w:rFonts w:hint="eastAsia"/>
              </w:rPr>
              <w:t>第</w:t>
            </w:r>
            <w:r>
              <w:rPr>
                <w:rFonts w:hint="eastAsia"/>
                <w:lang w:val="en-US" w:eastAsia="zh-CN"/>
              </w:rPr>
              <w:t>四</w:t>
            </w:r>
            <w:r>
              <w:rPr>
                <w:rFonts w:hint="eastAsia"/>
              </w:rPr>
              <w:t>章</w:t>
            </w:r>
            <w:bookmarkStart w:id="106" w:name="OLE_LINK10"/>
            <w:r>
              <w:rPr>
                <w:rFonts w:hint="eastAsia"/>
              </w:rPr>
              <w:t>“</w:t>
            </w:r>
            <w:r>
              <w:rPr>
                <w:rFonts w:hint="eastAsia"/>
                <w:lang w:eastAsia="zh-CN"/>
              </w:rPr>
              <w:t>谈判应答文件</w:t>
            </w:r>
            <w:r>
              <w:rPr>
                <w:rFonts w:hint="eastAsia"/>
              </w:rPr>
              <w:t>格式”</w:t>
            </w:r>
            <w:bookmarkEnd w:id="106"/>
            <w:r>
              <w:rPr>
                <w:rFonts w:hint="eastAsia"/>
                <w:lang w:eastAsia="zh-CN"/>
              </w:rPr>
              <w:t>第五部分</w:t>
            </w:r>
            <w:r>
              <w:rPr>
                <w:rFonts w:hint="eastAsia"/>
              </w:rPr>
              <w:t>。</w:t>
            </w:r>
          </w:p>
          <w:p w14:paraId="2BBC84D8">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0" w:leftChars="0" w:right="0" w:rightChars="0"/>
              <w:textAlignment w:val="baseline"/>
              <w:rPr>
                <w:rFonts w:hint="default"/>
              </w:rPr>
            </w:pPr>
            <w:r>
              <w:rPr>
                <w:rFonts w:hint="eastAsia"/>
                <w:color w:val="auto"/>
                <w:szCs w:val="21"/>
                <w:lang w:val="en-US" w:eastAsia="zh-CN"/>
              </w:rPr>
              <w:t>3.</w:t>
            </w:r>
            <w:r>
              <w:rPr>
                <w:rFonts w:hint="default"/>
                <w:color w:val="auto"/>
                <w:szCs w:val="21"/>
              </w:rPr>
              <w:t>报价不得低于</w:t>
            </w:r>
            <w:r>
              <w:rPr>
                <w:rFonts w:hint="eastAsia"/>
                <w:color w:val="auto"/>
                <w:szCs w:val="21"/>
                <w:lang w:val="en-US" w:eastAsia="zh-CN"/>
              </w:rPr>
              <w:t>谈判</w:t>
            </w:r>
            <w:r>
              <w:rPr>
                <w:rFonts w:hint="eastAsia"/>
                <w:color w:val="auto"/>
                <w:szCs w:val="21"/>
              </w:rPr>
              <w:t>文件</w:t>
            </w:r>
            <w:r>
              <w:rPr>
                <w:rFonts w:hint="default"/>
                <w:color w:val="auto"/>
                <w:szCs w:val="21"/>
              </w:rPr>
              <w:t>规定的最低标准</w:t>
            </w:r>
            <w:r>
              <w:rPr>
                <w:rFonts w:hint="eastAsia"/>
              </w:rPr>
              <w:t>。</w:t>
            </w:r>
          </w:p>
          <w:p w14:paraId="6B20E81B">
            <w:pPr>
              <w:keepNext w:val="0"/>
              <w:keepLines w:val="0"/>
              <w:pageBreakBefore w:val="0"/>
              <w:suppressLineNumbers w:val="0"/>
              <w:kinsoku/>
              <w:overflowPunct/>
              <w:autoSpaceDE/>
              <w:bidi w:val="0"/>
              <w:adjustRightInd w:val="0"/>
              <w:spacing w:before="0" w:beforeAutospacing="0" w:after="0" w:afterAutospacing="0" w:line="440" w:lineRule="exact"/>
              <w:ind w:left="0" w:right="0" w:firstLine="0" w:firstLineChars="0"/>
              <w:textAlignment w:val="baseline"/>
              <w:rPr>
                <w:rFonts w:hint="default"/>
                <w:color w:val="auto"/>
                <w:szCs w:val="21"/>
              </w:rPr>
            </w:pPr>
            <w:r>
              <w:rPr>
                <w:rFonts w:hint="eastAsia"/>
                <w:color w:val="auto"/>
                <w:szCs w:val="21"/>
                <w:lang w:val="en-US" w:eastAsia="zh-CN"/>
              </w:rPr>
              <w:t>4</w:t>
            </w:r>
            <w:r>
              <w:rPr>
                <w:rFonts w:hint="default"/>
                <w:color w:val="auto"/>
                <w:szCs w:val="21"/>
              </w:rPr>
              <w:t>．只能有一个有效报价，报价不得缺漏项。</w:t>
            </w:r>
          </w:p>
          <w:p w14:paraId="129B14C0">
            <w:pPr>
              <w:keepNext w:val="0"/>
              <w:keepLines w:val="0"/>
              <w:pageBreakBefore w:val="0"/>
              <w:suppressLineNumbers w:val="0"/>
              <w:kinsoku/>
              <w:overflowPunct/>
              <w:autoSpaceDE/>
              <w:bidi w:val="0"/>
              <w:adjustRightInd w:val="0"/>
              <w:spacing w:before="0" w:beforeAutospacing="0" w:after="0" w:afterAutospacing="0" w:line="440" w:lineRule="exact"/>
              <w:ind w:left="0" w:right="0" w:firstLine="0" w:firstLineChars="0"/>
              <w:textAlignment w:val="baseline"/>
              <w:rPr>
                <w:rFonts w:hint="default"/>
                <w:szCs w:val="21"/>
              </w:rPr>
            </w:pPr>
            <w:r>
              <w:rPr>
                <w:rFonts w:hint="eastAsia"/>
                <w:szCs w:val="21"/>
                <w:lang w:val="en-US" w:eastAsia="zh-CN"/>
              </w:rPr>
              <w:t>5</w:t>
            </w:r>
            <w:r>
              <w:rPr>
                <w:rFonts w:hint="default"/>
                <w:szCs w:val="21"/>
              </w:rPr>
              <w:t>．报价应为固定值，不得有价格调整要求。</w:t>
            </w:r>
          </w:p>
          <w:p w14:paraId="3894056F">
            <w:pPr>
              <w:keepNext w:val="0"/>
              <w:keepLines w:val="0"/>
              <w:pageBreakBefore w:val="0"/>
              <w:suppressLineNumbers w:val="0"/>
              <w:kinsoku/>
              <w:overflowPunct/>
              <w:autoSpaceDE/>
              <w:bidi w:val="0"/>
              <w:spacing w:before="0" w:beforeAutospacing="0" w:after="0" w:afterAutospacing="0" w:line="440" w:lineRule="exact"/>
              <w:ind w:left="0" w:right="0"/>
              <w:rPr>
                <w:rFonts w:hint="default"/>
                <w:color w:val="auto"/>
                <w:highlight w:val="none"/>
              </w:rPr>
            </w:pPr>
            <w:r>
              <w:rPr>
                <w:rFonts w:hint="eastAsia"/>
                <w:highlight w:val="green"/>
                <w:lang w:val="en-US" w:eastAsia="zh-CN"/>
              </w:rPr>
              <w:t>6．</w:t>
            </w:r>
            <w:r>
              <w:rPr>
                <w:rFonts w:hint="eastAsia"/>
                <w:highlight w:val="green"/>
              </w:rPr>
              <w:t>报价增幅</w:t>
            </w:r>
            <w:r>
              <w:rPr>
                <w:rFonts w:hint="eastAsia"/>
                <w:highlight w:val="green"/>
                <w:lang w:val="en-US" w:eastAsia="zh-CN"/>
              </w:rPr>
              <w:t>为非整数的，</w:t>
            </w:r>
            <w:r>
              <w:rPr>
                <w:rFonts w:hint="eastAsia"/>
                <w:highlight w:val="green"/>
              </w:rPr>
              <w:t>须</w:t>
            </w:r>
            <w:r>
              <w:rPr>
                <w:rFonts w:hint="eastAsia"/>
                <w:highlight w:val="green"/>
                <w:lang w:eastAsia="zh-CN"/>
              </w:rPr>
              <w:t>四舍五入后</w:t>
            </w:r>
            <w:r>
              <w:rPr>
                <w:rFonts w:hint="eastAsia"/>
                <w:highlight w:val="green"/>
              </w:rPr>
              <w:t>精确到小数点后两位。</w:t>
            </w:r>
            <w:bookmarkEnd w:id="105"/>
          </w:p>
        </w:tc>
      </w:tr>
      <w:tr w14:paraId="5D667FB0">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0F59EDC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8</w:t>
            </w:r>
          </w:p>
        </w:tc>
        <w:tc>
          <w:tcPr>
            <w:tcW w:w="1708" w:type="dxa"/>
            <w:tcBorders>
              <w:top w:val="single" w:color="auto" w:sz="4" w:space="0"/>
              <w:left w:val="single" w:color="auto" w:sz="4" w:space="0"/>
              <w:bottom w:val="single" w:color="auto" w:sz="4" w:space="0"/>
              <w:right w:val="single" w:color="auto" w:sz="4" w:space="0"/>
            </w:tcBorders>
            <w:vAlign w:val="center"/>
          </w:tcPr>
          <w:p w14:paraId="2CB6933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default"/>
                <w:color w:val="auto"/>
                <w:szCs w:val="21"/>
                <w:highlight w:val="none"/>
              </w:rPr>
              <w:t>是否允许</w:t>
            </w:r>
            <w:r>
              <w:rPr>
                <w:rFonts w:hint="eastAsia"/>
                <w:color w:val="auto"/>
                <w:szCs w:val="21"/>
                <w:highlight w:val="none"/>
              </w:rPr>
              <w:t>递交</w:t>
            </w:r>
          </w:p>
          <w:p w14:paraId="5D9C27C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备</w:t>
            </w:r>
            <w:r>
              <w:rPr>
                <w:rFonts w:hint="default"/>
                <w:color w:val="auto"/>
                <w:szCs w:val="21"/>
                <w:highlight w:val="none"/>
              </w:rPr>
              <w:t>选</w:t>
            </w:r>
            <w:r>
              <w:rPr>
                <w:rFonts w:hint="eastAsia"/>
                <w:color w:val="auto"/>
                <w:szCs w:val="21"/>
                <w:highlight w:val="none"/>
                <w:lang w:val="en-US" w:eastAsia="zh-CN"/>
              </w:rPr>
              <w:t>谈判应答方</w:t>
            </w:r>
            <w:r>
              <w:rPr>
                <w:rFonts w:hint="default"/>
                <w:color w:val="auto"/>
                <w:szCs w:val="21"/>
                <w:highlight w:val="none"/>
              </w:rPr>
              <w:t>方案</w:t>
            </w:r>
          </w:p>
        </w:tc>
        <w:tc>
          <w:tcPr>
            <w:tcW w:w="5011" w:type="dxa"/>
            <w:tcBorders>
              <w:top w:val="single" w:color="auto" w:sz="4" w:space="0"/>
              <w:left w:val="single" w:color="auto" w:sz="4" w:space="0"/>
              <w:bottom w:val="single" w:color="auto" w:sz="4" w:space="0"/>
              <w:right w:val="single" w:color="auto" w:sz="4" w:space="0"/>
            </w:tcBorders>
            <w:vAlign w:val="center"/>
          </w:tcPr>
          <w:p w14:paraId="74B7E757">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不允许</w:t>
            </w:r>
          </w:p>
        </w:tc>
      </w:tr>
      <w:tr w14:paraId="0C8848F6">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C383DB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9</w:t>
            </w:r>
          </w:p>
        </w:tc>
        <w:tc>
          <w:tcPr>
            <w:tcW w:w="1708" w:type="dxa"/>
            <w:tcBorders>
              <w:top w:val="single" w:color="auto" w:sz="4" w:space="0"/>
              <w:left w:val="single" w:color="auto" w:sz="4" w:space="0"/>
              <w:bottom w:val="single" w:color="auto" w:sz="4" w:space="0"/>
              <w:right w:val="single" w:color="auto" w:sz="4" w:space="0"/>
            </w:tcBorders>
            <w:vAlign w:val="center"/>
          </w:tcPr>
          <w:p w14:paraId="5D4F267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交易保证金</w:t>
            </w:r>
          </w:p>
        </w:tc>
        <w:tc>
          <w:tcPr>
            <w:tcW w:w="5011" w:type="dxa"/>
            <w:tcBorders>
              <w:top w:val="single" w:color="auto" w:sz="4" w:space="0"/>
              <w:left w:val="single" w:color="auto" w:sz="4" w:space="0"/>
              <w:bottom w:val="single" w:color="auto" w:sz="4" w:space="0"/>
              <w:right w:val="single" w:color="auto" w:sz="4" w:space="0"/>
            </w:tcBorders>
            <w:vAlign w:val="center"/>
          </w:tcPr>
          <w:p w14:paraId="65CDA00F">
            <w:pPr>
              <w:keepNext w:val="0"/>
              <w:keepLines w:val="0"/>
              <w:pageBreakBefore w:val="0"/>
              <w:suppressLineNumbers w:val="0"/>
              <w:kinsoku/>
              <w:overflowPunct/>
              <w:autoSpaceDE/>
              <w:bidi w:val="0"/>
              <w:adjustRightInd w:val="0"/>
              <w:spacing w:before="0" w:beforeAutospacing="0" w:after="0" w:afterAutospacing="0" w:line="440" w:lineRule="exact"/>
              <w:ind w:left="0" w:right="0"/>
              <w:jc w:val="left"/>
              <w:textAlignment w:val="baseline"/>
              <w:rPr>
                <w:rFonts w:hint="default"/>
                <w:color w:val="auto"/>
                <w:szCs w:val="21"/>
                <w:highlight w:val="none"/>
              </w:rPr>
            </w:pPr>
            <w:r>
              <w:rPr>
                <w:rFonts w:hint="eastAsia"/>
                <w:color w:val="auto"/>
                <w:szCs w:val="21"/>
                <w:lang w:eastAsia="zh-CN"/>
              </w:rPr>
              <w:t>详见第一册第一章“单一来源谈判邀请书”</w:t>
            </w:r>
            <w:r>
              <w:rPr>
                <w:rFonts w:hint="eastAsia"/>
                <w:color w:val="auto"/>
                <w:szCs w:val="21"/>
              </w:rPr>
              <w:t>。</w:t>
            </w:r>
          </w:p>
        </w:tc>
      </w:tr>
      <w:tr w14:paraId="096EB3E7">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A75746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10</w:t>
            </w:r>
          </w:p>
        </w:tc>
        <w:tc>
          <w:tcPr>
            <w:tcW w:w="1708" w:type="dxa"/>
            <w:tcBorders>
              <w:top w:val="single" w:color="auto" w:sz="4" w:space="0"/>
              <w:left w:val="single" w:color="auto" w:sz="4" w:space="0"/>
              <w:bottom w:val="single" w:color="auto" w:sz="4" w:space="0"/>
              <w:right w:val="single" w:color="auto" w:sz="4" w:space="0"/>
            </w:tcBorders>
            <w:vAlign w:val="center"/>
          </w:tcPr>
          <w:p w14:paraId="68769C5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default"/>
                <w:color w:val="auto"/>
                <w:szCs w:val="21"/>
                <w:highlight w:val="none"/>
              </w:rPr>
              <w:t>踏勘</w:t>
            </w:r>
            <w:r>
              <w:rPr>
                <w:rFonts w:hint="eastAsia"/>
                <w:color w:val="auto"/>
                <w:szCs w:val="21"/>
                <w:highlight w:val="none"/>
              </w:rPr>
              <w:t>现场</w:t>
            </w:r>
          </w:p>
        </w:tc>
        <w:tc>
          <w:tcPr>
            <w:tcW w:w="5011" w:type="dxa"/>
            <w:tcBorders>
              <w:top w:val="single" w:color="auto" w:sz="4" w:space="0"/>
              <w:left w:val="single" w:color="auto" w:sz="4" w:space="0"/>
              <w:bottom w:val="single" w:color="auto" w:sz="4" w:space="0"/>
              <w:right w:val="single" w:color="auto" w:sz="4" w:space="0"/>
            </w:tcBorders>
            <w:vAlign w:val="center"/>
          </w:tcPr>
          <w:p w14:paraId="2EC77475">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cs="宋体" w:eastAsiaTheme="minorEastAsia"/>
                <w:color w:val="auto"/>
                <w:szCs w:val="21"/>
                <w:highlight w:val="none"/>
              </w:rPr>
              <w:t>现场踏勘联系人：唐先生 联系电话：18219448777</w:t>
            </w:r>
          </w:p>
        </w:tc>
      </w:tr>
      <w:tr w14:paraId="6A512B8B">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134377BE">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11</w:t>
            </w:r>
          </w:p>
        </w:tc>
        <w:tc>
          <w:tcPr>
            <w:tcW w:w="1708" w:type="dxa"/>
            <w:tcBorders>
              <w:top w:val="single" w:color="auto" w:sz="4" w:space="0"/>
              <w:left w:val="single" w:color="auto" w:sz="4" w:space="0"/>
              <w:bottom w:val="single" w:color="auto" w:sz="4" w:space="0"/>
              <w:right w:val="single" w:color="auto" w:sz="4" w:space="0"/>
            </w:tcBorders>
            <w:vAlign w:val="center"/>
          </w:tcPr>
          <w:p w14:paraId="5D4D94A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谈判</w:t>
            </w:r>
            <w:r>
              <w:rPr>
                <w:rFonts w:hint="eastAsia"/>
                <w:color w:val="auto"/>
                <w:szCs w:val="21"/>
                <w:highlight w:val="none"/>
                <w:lang w:eastAsia="zh-CN"/>
              </w:rPr>
              <w:t>预备会</w:t>
            </w:r>
          </w:p>
          <w:p w14:paraId="4D4CF4DB">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（答疑会）</w:t>
            </w:r>
          </w:p>
        </w:tc>
        <w:tc>
          <w:tcPr>
            <w:tcW w:w="5011" w:type="dxa"/>
            <w:tcBorders>
              <w:top w:val="single" w:color="auto" w:sz="4" w:space="0"/>
              <w:left w:val="single" w:color="auto" w:sz="4" w:space="0"/>
              <w:bottom w:val="single" w:color="auto" w:sz="4" w:space="0"/>
              <w:right w:val="single" w:color="auto" w:sz="4" w:space="0"/>
            </w:tcBorders>
            <w:vAlign w:val="center"/>
          </w:tcPr>
          <w:p w14:paraId="11480FAF">
            <w:pPr>
              <w:pStyle w:val="15"/>
              <w:keepNext w:val="0"/>
              <w:keepLines w:val="0"/>
              <w:pageBreakBefore w:val="0"/>
              <w:suppressLineNumbers w:val="0"/>
              <w:kinsoku/>
              <w:overflowPunct/>
              <w:autoSpaceDE/>
              <w:bidi w:val="0"/>
              <w:spacing w:before="0" w:beforeAutospacing="0" w:afterAutospacing="0" w:line="440" w:lineRule="exact"/>
              <w:ind w:left="0" w:right="0"/>
              <w:rPr>
                <w:rFonts w:hint="eastAsia"/>
                <w:color w:val="auto"/>
                <w:lang w:val="en-US" w:eastAsia="zh-CN"/>
              </w:rPr>
            </w:pPr>
            <w:r>
              <w:rPr>
                <w:rFonts w:hint="eastAsia" w:ascii="宋体" w:hAnsi="宋体" w:cs="宋体" w:eastAsiaTheme="minorEastAsia"/>
                <w:color w:val="auto"/>
                <w:kern w:val="2"/>
                <w:sz w:val="21"/>
                <w:szCs w:val="21"/>
                <w:highlight w:val="none"/>
                <w:lang w:val="en-US" w:eastAsia="zh-CN" w:bidi="ar-SA"/>
              </w:rPr>
              <w:t>不召开</w:t>
            </w:r>
          </w:p>
        </w:tc>
      </w:tr>
      <w:tr w14:paraId="773AA3DC">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B2A971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12</w:t>
            </w:r>
          </w:p>
        </w:tc>
        <w:tc>
          <w:tcPr>
            <w:tcW w:w="1708" w:type="dxa"/>
            <w:tcBorders>
              <w:top w:val="single" w:color="auto" w:sz="4" w:space="0"/>
              <w:left w:val="single" w:color="auto" w:sz="4" w:space="0"/>
              <w:bottom w:val="single" w:color="auto" w:sz="4" w:space="0"/>
              <w:right w:val="single" w:color="auto" w:sz="4" w:space="0"/>
            </w:tcBorders>
            <w:vAlign w:val="center"/>
          </w:tcPr>
          <w:p w14:paraId="2C46702A">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转租、分租</w:t>
            </w:r>
          </w:p>
        </w:tc>
        <w:tc>
          <w:tcPr>
            <w:tcW w:w="5011" w:type="dxa"/>
            <w:tcBorders>
              <w:top w:val="single" w:color="auto" w:sz="4" w:space="0"/>
              <w:left w:val="single" w:color="auto" w:sz="4" w:space="0"/>
              <w:bottom w:val="single" w:color="auto" w:sz="4" w:space="0"/>
              <w:right w:val="single" w:color="auto" w:sz="4" w:space="0"/>
            </w:tcBorders>
            <w:vAlign w:val="center"/>
          </w:tcPr>
          <w:p w14:paraId="23F54583">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lang w:eastAsia="zh-CN"/>
              </w:rPr>
              <w:t>详见第一册第一章“单一来源谈判邀请书”</w:t>
            </w:r>
          </w:p>
        </w:tc>
      </w:tr>
      <w:tr w14:paraId="02EACAE9">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0A7A88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13</w:t>
            </w:r>
          </w:p>
        </w:tc>
        <w:tc>
          <w:tcPr>
            <w:tcW w:w="1708" w:type="dxa"/>
            <w:tcBorders>
              <w:top w:val="single" w:color="auto" w:sz="4" w:space="0"/>
              <w:left w:val="single" w:color="auto" w:sz="4" w:space="0"/>
              <w:bottom w:val="single" w:color="auto" w:sz="4" w:space="0"/>
              <w:right w:val="single" w:color="auto" w:sz="4" w:space="0"/>
            </w:tcBorders>
            <w:vAlign w:val="center"/>
          </w:tcPr>
          <w:p w14:paraId="62AA26F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偏离</w:t>
            </w:r>
          </w:p>
        </w:tc>
        <w:tc>
          <w:tcPr>
            <w:tcW w:w="5011" w:type="dxa"/>
            <w:tcBorders>
              <w:top w:val="single" w:color="auto" w:sz="4" w:space="0"/>
              <w:left w:val="single" w:color="auto" w:sz="4" w:space="0"/>
              <w:bottom w:val="single" w:color="auto" w:sz="4" w:space="0"/>
              <w:right w:val="single" w:color="auto" w:sz="4" w:space="0"/>
            </w:tcBorders>
            <w:vAlign w:val="center"/>
          </w:tcPr>
          <w:p w14:paraId="38D609E1">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不允许</w:t>
            </w:r>
            <w:r>
              <w:rPr>
                <w:rFonts w:hint="eastAsia"/>
                <w:color w:val="auto"/>
                <w:szCs w:val="21"/>
                <w:highlight w:val="none"/>
                <w:lang w:eastAsia="zh-CN"/>
              </w:rPr>
              <w:t>负偏离，详见第</w:t>
            </w:r>
            <w:r>
              <w:rPr>
                <w:rFonts w:hint="eastAsia"/>
                <w:color w:val="auto"/>
                <w:szCs w:val="21"/>
                <w:highlight w:val="none"/>
                <w:lang w:val="en-US" w:eastAsia="zh-CN"/>
              </w:rPr>
              <w:t>四</w:t>
            </w:r>
            <w:r>
              <w:rPr>
                <w:rFonts w:hint="eastAsia"/>
                <w:color w:val="auto"/>
                <w:szCs w:val="21"/>
                <w:highlight w:val="none"/>
                <w:lang w:eastAsia="zh-CN"/>
              </w:rPr>
              <w:t>章“响应方案偏离表”的要求。</w:t>
            </w:r>
          </w:p>
        </w:tc>
      </w:tr>
      <w:tr w14:paraId="23A4102C">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48400F8B">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14</w:t>
            </w:r>
          </w:p>
        </w:tc>
        <w:tc>
          <w:tcPr>
            <w:tcW w:w="1708" w:type="dxa"/>
            <w:tcBorders>
              <w:top w:val="single" w:color="auto" w:sz="4" w:space="0"/>
              <w:left w:val="single" w:color="auto" w:sz="4" w:space="0"/>
              <w:bottom w:val="single" w:color="auto" w:sz="4" w:space="0"/>
              <w:right w:val="single" w:color="auto" w:sz="4" w:space="0"/>
            </w:tcBorders>
            <w:vAlign w:val="center"/>
          </w:tcPr>
          <w:p w14:paraId="78CD637E">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default"/>
                <w:color w:val="auto"/>
                <w:szCs w:val="21"/>
                <w:highlight w:val="none"/>
              </w:rPr>
              <w:t>构成</w:t>
            </w:r>
            <w:r>
              <w:rPr>
                <w:rFonts w:hint="eastAsia"/>
                <w:color w:val="auto"/>
                <w:szCs w:val="21"/>
                <w:highlight w:val="none"/>
                <w:lang w:val="en-US" w:eastAsia="zh-CN"/>
              </w:rPr>
              <w:t>单一来源</w:t>
            </w:r>
            <w:r>
              <w:rPr>
                <w:rFonts w:hint="eastAsia"/>
                <w:color w:val="auto"/>
                <w:szCs w:val="21"/>
                <w:highlight w:val="none"/>
                <w:lang w:eastAsia="zh-CN"/>
              </w:rPr>
              <w:t>谈判文件</w:t>
            </w:r>
            <w:r>
              <w:rPr>
                <w:rFonts w:hint="default"/>
                <w:color w:val="auto"/>
                <w:szCs w:val="21"/>
                <w:highlight w:val="none"/>
              </w:rPr>
              <w:t>的其他材料</w:t>
            </w:r>
          </w:p>
        </w:tc>
        <w:tc>
          <w:tcPr>
            <w:tcW w:w="5011" w:type="dxa"/>
            <w:tcBorders>
              <w:top w:val="single" w:color="auto" w:sz="4" w:space="0"/>
              <w:left w:val="single" w:color="auto" w:sz="4" w:space="0"/>
              <w:bottom w:val="single" w:color="auto" w:sz="4" w:space="0"/>
              <w:right w:val="single" w:color="auto" w:sz="4" w:space="0"/>
            </w:tcBorders>
            <w:vAlign w:val="center"/>
          </w:tcPr>
          <w:p w14:paraId="36882C35">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highlight w:val="none"/>
                <w:lang w:val="en-US" w:eastAsia="zh-CN"/>
              </w:rPr>
              <w:t>谈判</w:t>
            </w:r>
            <w:r>
              <w:rPr>
                <w:rFonts w:hint="eastAsia"/>
                <w:color w:val="auto"/>
                <w:highlight w:val="none"/>
              </w:rPr>
              <w:t>委托人对</w:t>
            </w:r>
            <w:r>
              <w:rPr>
                <w:rFonts w:hint="eastAsia"/>
                <w:color w:val="auto"/>
                <w:highlight w:val="none"/>
                <w:lang w:val="en-US" w:eastAsia="zh-CN"/>
              </w:rPr>
              <w:t>单一来源</w:t>
            </w:r>
            <w:r>
              <w:rPr>
                <w:rFonts w:hint="eastAsia"/>
                <w:color w:val="auto"/>
                <w:highlight w:val="none"/>
                <w:lang w:eastAsia="zh-CN"/>
              </w:rPr>
              <w:t>谈判文件</w:t>
            </w:r>
            <w:r>
              <w:rPr>
                <w:rFonts w:hint="eastAsia"/>
                <w:color w:val="auto"/>
                <w:highlight w:val="none"/>
              </w:rPr>
              <w:t>所作的澄清、修改。</w:t>
            </w:r>
          </w:p>
        </w:tc>
      </w:tr>
      <w:tr w14:paraId="05808036">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2961FD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15</w:t>
            </w:r>
          </w:p>
        </w:tc>
        <w:tc>
          <w:tcPr>
            <w:tcW w:w="1708" w:type="dxa"/>
            <w:tcBorders>
              <w:top w:val="single" w:color="auto" w:sz="4" w:space="0"/>
              <w:left w:val="single" w:color="auto" w:sz="4" w:space="0"/>
              <w:bottom w:val="single" w:color="auto" w:sz="4" w:space="0"/>
              <w:right w:val="single" w:color="auto" w:sz="4" w:space="0"/>
            </w:tcBorders>
            <w:vAlign w:val="center"/>
          </w:tcPr>
          <w:p w14:paraId="53C47C2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eastAsia="zh-CN"/>
              </w:rPr>
              <w:t>谈判委托人</w:t>
            </w:r>
            <w:r>
              <w:rPr>
                <w:rFonts w:hint="eastAsia"/>
                <w:color w:val="auto"/>
                <w:szCs w:val="21"/>
                <w:highlight w:val="none"/>
              </w:rPr>
              <w:t>对</w:t>
            </w:r>
            <w:r>
              <w:rPr>
                <w:rFonts w:hint="eastAsia"/>
                <w:color w:val="auto"/>
                <w:szCs w:val="21"/>
                <w:highlight w:val="none"/>
                <w:lang w:eastAsia="zh-CN"/>
              </w:rPr>
              <w:t>谈判文件</w:t>
            </w:r>
            <w:r>
              <w:rPr>
                <w:rFonts w:hint="eastAsia"/>
                <w:color w:val="auto"/>
                <w:szCs w:val="21"/>
                <w:highlight w:val="none"/>
              </w:rPr>
              <w:t>澄清、修改的期限、方式</w:t>
            </w:r>
          </w:p>
        </w:tc>
        <w:tc>
          <w:tcPr>
            <w:tcW w:w="5011" w:type="dxa"/>
            <w:tcBorders>
              <w:top w:val="single" w:color="auto" w:sz="4" w:space="0"/>
              <w:left w:val="single" w:color="auto" w:sz="4" w:space="0"/>
              <w:bottom w:val="single" w:color="auto" w:sz="4" w:space="0"/>
              <w:right w:val="single" w:color="auto" w:sz="4" w:space="0"/>
            </w:tcBorders>
            <w:vAlign w:val="center"/>
          </w:tcPr>
          <w:p w14:paraId="0117C75F">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szCs w:val="21"/>
                <w:highlight w:val="none"/>
                <w:lang w:eastAsia="zh-CN"/>
              </w:rPr>
              <w:t>谈判文件</w:t>
            </w:r>
            <w:r>
              <w:rPr>
                <w:rFonts w:hint="eastAsia"/>
                <w:color w:val="auto"/>
                <w:szCs w:val="21"/>
                <w:highlight w:val="none"/>
              </w:rPr>
              <w:t>的澄清或修改，</w:t>
            </w:r>
            <w:r>
              <w:rPr>
                <w:rFonts w:hint="eastAsia"/>
                <w:color w:val="auto"/>
                <w:highlight w:val="none"/>
              </w:rPr>
              <w:t>在</w:t>
            </w:r>
            <w:r>
              <w:rPr>
                <w:rFonts w:hint="eastAsia"/>
                <w:color w:val="auto"/>
                <w:highlight w:val="none"/>
                <w:lang w:val="en-US" w:eastAsia="zh-CN"/>
              </w:rPr>
              <w:t>应答</w:t>
            </w:r>
            <w:r>
              <w:rPr>
                <w:rFonts w:hint="eastAsia"/>
                <w:color w:val="auto"/>
                <w:highlight w:val="none"/>
              </w:rPr>
              <w:t>截止时间</w:t>
            </w:r>
            <w:r>
              <w:rPr>
                <w:rFonts w:hint="eastAsia"/>
                <w:color w:val="auto"/>
                <w:highlight w:val="none"/>
                <w:lang w:val="en-US" w:eastAsia="zh-CN"/>
              </w:rPr>
              <w:t>1</w:t>
            </w:r>
            <w:r>
              <w:rPr>
                <w:rFonts w:hint="eastAsia"/>
                <w:color w:val="auto"/>
                <w:highlight w:val="none"/>
              </w:rPr>
              <w:t>天前，</w:t>
            </w:r>
            <w:r>
              <w:rPr>
                <w:rFonts w:hint="eastAsia"/>
                <w:color w:val="FF0000"/>
                <w:highlight w:val="none"/>
              </w:rPr>
              <w:t>通过交易实施机构网站以公告形式予以发布。</w:t>
            </w:r>
          </w:p>
        </w:tc>
      </w:tr>
      <w:tr w14:paraId="5A6332B4">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67D3C93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16</w:t>
            </w:r>
          </w:p>
        </w:tc>
        <w:tc>
          <w:tcPr>
            <w:tcW w:w="1708" w:type="dxa"/>
            <w:tcBorders>
              <w:top w:val="single" w:color="auto" w:sz="4" w:space="0"/>
              <w:left w:val="single" w:color="auto" w:sz="4" w:space="0"/>
              <w:bottom w:val="single" w:color="auto" w:sz="4" w:space="0"/>
              <w:right w:val="single" w:color="auto" w:sz="4" w:space="0"/>
            </w:tcBorders>
            <w:vAlign w:val="center"/>
          </w:tcPr>
          <w:p w14:paraId="55E5314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eastAsia="zh-CN"/>
              </w:rPr>
              <w:t>谈判应答方</w:t>
            </w:r>
            <w:r>
              <w:rPr>
                <w:rFonts w:hint="eastAsia"/>
                <w:color w:val="auto"/>
                <w:szCs w:val="21"/>
                <w:highlight w:val="none"/>
              </w:rPr>
              <w:t>确认收到</w:t>
            </w:r>
            <w:r>
              <w:rPr>
                <w:rFonts w:hint="eastAsia"/>
                <w:color w:val="auto"/>
                <w:szCs w:val="21"/>
                <w:highlight w:val="none"/>
                <w:lang w:val="en-US" w:eastAsia="zh-CN"/>
              </w:rPr>
              <w:t>单一来源</w:t>
            </w:r>
            <w:r>
              <w:rPr>
                <w:rFonts w:hint="eastAsia"/>
                <w:color w:val="auto"/>
                <w:szCs w:val="21"/>
                <w:highlight w:val="none"/>
                <w:lang w:eastAsia="zh-CN"/>
              </w:rPr>
              <w:t>谈判文件</w:t>
            </w:r>
            <w:r>
              <w:rPr>
                <w:rFonts w:hint="eastAsia"/>
                <w:color w:val="auto"/>
                <w:szCs w:val="21"/>
                <w:highlight w:val="none"/>
              </w:rPr>
              <w:t>澄清的时间</w:t>
            </w:r>
          </w:p>
        </w:tc>
        <w:tc>
          <w:tcPr>
            <w:tcW w:w="5011" w:type="dxa"/>
            <w:tcBorders>
              <w:top w:val="single" w:color="auto" w:sz="4" w:space="0"/>
              <w:left w:val="single" w:color="auto" w:sz="4" w:space="0"/>
              <w:bottom w:val="single" w:color="auto" w:sz="4" w:space="0"/>
              <w:right w:val="single" w:color="auto" w:sz="4" w:space="0"/>
            </w:tcBorders>
            <w:vAlign w:val="center"/>
          </w:tcPr>
          <w:p w14:paraId="1F54831E">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FF0000"/>
                <w:highlight w:val="none"/>
                <w:lang w:val="en-US" w:eastAsia="zh-CN"/>
              </w:rPr>
              <w:t>谈判</w:t>
            </w:r>
            <w:r>
              <w:rPr>
                <w:rFonts w:hint="eastAsia"/>
                <w:color w:val="FF0000"/>
                <w:highlight w:val="none"/>
              </w:rPr>
              <w:t>文件的澄清在交易实施机构网站上公布后，即视为已送达</w:t>
            </w:r>
            <w:r>
              <w:rPr>
                <w:rFonts w:hint="eastAsia"/>
                <w:color w:val="FF0000"/>
                <w:highlight w:val="none"/>
                <w:lang w:val="en-US" w:eastAsia="zh-CN"/>
              </w:rPr>
              <w:t>谈判应答方</w:t>
            </w:r>
            <w:r>
              <w:rPr>
                <w:rFonts w:hint="eastAsia"/>
                <w:color w:val="FF0000"/>
                <w:szCs w:val="21"/>
                <w:highlight w:val="none"/>
              </w:rPr>
              <w:t>。</w:t>
            </w:r>
          </w:p>
        </w:tc>
      </w:tr>
      <w:tr w14:paraId="70F093D5">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03AEAF2E">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17</w:t>
            </w:r>
          </w:p>
        </w:tc>
        <w:tc>
          <w:tcPr>
            <w:tcW w:w="1708" w:type="dxa"/>
            <w:tcBorders>
              <w:top w:val="single" w:color="auto" w:sz="4" w:space="0"/>
              <w:left w:val="single" w:color="auto" w:sz="4" w:space="0"/>
              <w:bottom w:val="single" w:color="auto" w:sz="4" w:space="0"/>
              <w:right w:val="single" w:color="auto" w:sz="4" w:space="0"/>
            </w:tcBorders>
            <w:vAlign w:val="center"/>
          </w:tcPr>
          <w:p w14:paraId="1968729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eastAsia="zh-CN"/>
              </w:rPr>
              <w:t>谈判应答方</w:t>
            </w:r>
            <w:r>
              <w:rPr>
                <w:rFonts w:hint="eastAsia"/>
                <w:color w:val="auto"/>
                <w:szCs w:val="21"/>
                <w:highlight w:val="none"/>
              </w:rPr>
              <w:t>确认收到</w:t>
            </w:r>
            <w:r>
              <w:rPr>
                <w:rFonts w:hint="eastAsia"/>
                <w:color w:val="auto"/>
                <w:szCs w:val="21"/>
                <w:highlight w:val="none"/>
                <w:lang w:val="en-US" w:eastAsia="zh-CN"/>
              </w:rPr>
              <w:t>单一来源</w:t>
            </w:r>
            <w:r>
              <w:rPr>
                <w:rFonts w:hint="eastAsia"/>
                <w:color w:val="auto"/>
                <w:szCs w:val="21"/>
                <w:highlight w:val="none"/>
                <w:lang w:eastAsia="zh-CN"/>
              </w:rPr>
              <w:t>谈判文件</w:t>
            </w:r>
            <w:r>
              <w:rPr>
                <w:rFonts w:hint="eastAsia"/>
                <w:color w:val="auto"/>
                <w:szCs w:val="21"/>
                <w:highlight w:val="none"/>
              </w:rPr>
              <w:t>修改的时间</w:t>
            </w:r>
          </w:p>
        </w:tc>
        <w:tc>
          <w:tcPr>
            <w:tcW w:w="5011" w:type="dxa"/>
            <w:tcBorders>
              <w:top w:val="single" w:color="auto" w:sz="4" w:space="0"/>
              <w:left w:val="single" w:color="auto" w:sz="4" w:space="0"/>
              <w:bottom w:val="single" w:color="auto" w:sz="4" w:space="0"/>
              <w:right w:val="single" w:color="auto" w:sz="4" w:space="0"/>
            </w:tcBorders>
            <w:vAlign w:val="center"/>
          </w:tcPr>
          <w:p w14:paraId="6C594776">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FF0000"/>
                <w:highlight w:val="none"/>
                <w:lang w:val="en-US" w:eastAsia="zh-CN"/>
              </w:rPr>
              <w:t>谈判</w:t>
            </w:r>
            <w:r>
              <w:rPr>
                <w:rFonts w:hint="eastAsia"/>
                <w:color w:val="FF0000"/>
                <w:highlight w:val="none"/>
              </w:rPr>
              <w:t>文件的</w:t>
            </w:r>
            <w:r>
              <w:rPr>
                <w:rFonts w:hint="eastAsia"/>
                <w:color w:val="FF0000"/>
                <w:highlight w:val="none"/>
                <w:lang w:val="en-US" w:eastAsia="zh-CN"/>
              </w:rPr>
              <w:t>修改</w:t>
            </w:r>
            <w:r>
              <w:rPr>
                <w:rFonts w:hint="eastAsia"/>
                <w:color w:val="FF0000"/>
                <w:highlight w:val="none"/>
              </w:rPr>
              <w:t>在交易实施机构网站上公布后，即视为已送达</w:t>
            </w:r>
            <w:r>
              <w:rPr>
                <w:rFonts w:hint="eastAsia"/>
                <w:color w:val="FF0000"/>
                <w:highlight w:val="none"/>
                <w:lang w:val="en-US" w:eastAsia="zh-CN"/>
              </w:rPr>
              <w:t>谈判应答方</w:t>
            </w:r>
            <w:r>
              <w:rPr>
                <w:rFonts w:hint="eastAsia"/>
                <w:color w:val="FF0000"/>
                <w:szCs w:val="21"/>
                <w:highlight w:val="none"/>
              </w:rPr>
              <w:t>。</w:t>
            </w:r>
          </w:p>
        </w:tc>
      </w:tr>
      <w:tr w14:paraId="3CDC87B7">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51B3562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18</w:t>
            </w:r>
          </w:p>
        </w:tc>
        <w:tc>
          <w:tcPr>
            <w:tcW w:w="1708" w:type="dxa"/>
            <w:tcBorders>
              <w:top w:val="single" w:color="auto" w:sz="4" w:space="0"/>
              <w:left w:val="single" w:color="auto" w:sz="4" w:space="0"/>
              <w:bottom w:val="single" w:color="auto" w:sz="4" w:space="0"/>
              <w:right w:val="single" w:color="auto" w:sz="4" w:space="0"/>
            </w:tcBorders>
            <w:vAlign w:val="center"/>
          </w:tcPr>
          <w:p w14:paraId="4A99C1C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eastAsia="zh-CN"/>
              </w:rPr>
              <w:t>谈判应答方</w:t>
            </w:r>
            <w:r>
              <w:rPr>
                <w:rFonts w:hint="default"/>
                <w:color w:val="auto"/>
                <w:szCs w:val="21"/>
                <w:highlight w:val="none"/>
              </w:rPr>
              <w:t>要求澄清</w:t>
            </w:r>
            <w:r>
              <w:rPr>
                <w:rFonts w:hint="eastAsia"/>
                <w:color w:val="auto"/>
                <w:szCs w:val="21"/>
                <w:highlight w:val="none"/>
                <w:lang w:val="en-US" w:eastAsia="zh-CN"/>
              </w:rPr>
              <w:t>单一来源</w:t>
            </w:r>
            <w:r>
              <w:rPr>
                <w:rFonts w:hint="eastAsia"/>
                <w:color w:val="auto"/>
                <w:szCs w:val="21"/>
                <w:highlight w:val="none"/>
                <w:lang w:eastAsia="zh-CN"/>
              </w:rPr>
              <w:t>谈判文件</w:t>
            </w:r>
            <w:r>
              <w:rPr>
                <w:rFonts w:hint="default"/>
                <w:color w:val="auto"/>
                <w:szCs w:val="21"/>
                <w:highlight w:val="none"/>
              </w:rPr>
              <w:t>的截止时间</w:t>
            </w:r>
          </w:p>
        </w:tc>
        <w:tc>
          <w:tcPr>
            <w:tcW w:w="5011" w:type="dxa"/>
            <w:tcBorders>
              <w:top w:val="single" w:color="auto" w:sz="4" w:space="0"/>
              <w:left w:val="single" w:color="auto" w:sz="4" w:space="0"/>
              <w:bottom w:val="single" w:color="auto" w:sz="4" w:space="0"/>
              <w:right w:val="single" w:color="auto" w:sz="4" w:space="0"/>
            </w:tcBorders>
            <w:vAlign w:val="center"/>
          </w:tcPr>
          <w:p w14:paraId="5A07FA41">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rPr>
              <w:t>应答</w:t>
            </w:r>
            <w:r>
              <w:rPr>
                <w:rFonts w:hint="eastAsia"/>
                <w:color w:val="auto"/>
                <w:szCs w:val="21"/>
              </w:rPr>
              <w:t>截止日3日前。</w:t>
            </w:r>
          </w:p>
        </w:tc>
      </w:tr>
      <w:tr w14:paraId="29897DFE">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01CB55A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19</w:t>
            </w:r>
          </w:p>
        </w:tc>
        <w:tc>
          <w:tcPr>
            <w:tcW w:w="1708" w:type="dxa"/>
            <w:tcBorders>
              <w:top w:val="single" w:color="auto" w:sz="4" w:space="0"/>
              <w:left w:val="single" w:color="auto" w:sz="4" w:space="0"/>
              <w:bottom w:val="single" w:color="auto" w:sz="4" w:space="0"/>
              <w:right w:val="single" w:color="auto" w:sz="4" w:space="0"/>
            </w:tcBorders>
            <w:vAlign w:val="center"/>
          </w:tcPr>
          <w:p w14:paraId="73DD1913">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应答</w:t>
            </w:r>
            <w:r>
              <w:rPr>
                <w:rFonts w:hint="default"/>
                <w:color w:val="auto"/>
                <w:szCs w:val="21"/>
                <w:highlight w:val="none"/>
              </w:rPr>
              <w:t>截止时间</w:t>
            </w:r>
          </w:p>
        </w:tc>
        <w:tc>
          <w:tcPr>
            <w:tcW w:w="5011" w:type="dxa"/>
            <w:tcBorders>
              <w:top w:val="single" w:color="auto" w:sz="4" w:space="0"/>
              <w:left w:val="single" w:color="auto" w:sz="4" w:space="0"/>
              <w:bottom w:val="single" w:color="auto" w:sz="4" w:space="0"/>
              <w:right w:val="single" w:color="auto" w:sz="4" w:space="0"/>
            </w:tcBorders>
            <w:vAlign w:val="center"/>
          </w:tcPr>
          <w:p w14:paraId="74E6ED12">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highlight w:val="none"/>
                <w:u w:val="none"/>
                <w:lang w:val="en-US" w:eastAsia="zh-CN"/>
              </w:rPr>
              <w:t>详见</w:t>
            </w:r>
            <w:r>
              <w:rPr>
                <w:rFonts w:hint="eastAsia" w:hAnsi="宋体"/>
                <w:highlight w:val="none"/>
                <w:u w:val="none"/>
                <w:lang w:val="en-US" w:eastAsia="zh-CN"/>
              </w:rPr>
              <w:t>第一册</w:t>
            </w:r>
            <w:r>
              <w:rPr>
                <w:rFonts w:hint="eastAsia" w:ascii="宋体" w:hAnsi="宋体"/>
                <w:highlight w:val="none"/>
                <w:u w:val="none"/>
                <w:lang w:val="en-US" w:eastAsia="zh-CN"/>
              </w:rPr>
              <w:t>第一章“</w:t>
            </w:r>
            <w:r>
              <w:rPr>
                <w:rFonts w:hint="eastAsia" w:hAnsi="宋体"/>
                <w:highlight w:val="none"/>
                <w:u w:val="none"/>
                <w:lang w:val="en-US" w:eastAsia="zh-CN"/>
              </w:rPr>
              <w:t>单一来源谈判邀请书</w:t>
            </w:r>
            <w:r>
              <w:rPr>
                <w:rFonts w:hint="eastAsia" w:ascii="宋体" w:hAnsi="宋体"/>
                <w:highlight w:val="none"/>
                <w:u w:val="none"/>
                <w:lang w:val="en-US" w:eastAsia="zh-CN"/>
              </w:rPr>
              <w:t>”。</w:t>
            </w:r>
          </w:p>
        </w:tc>
      </w:tr>
      <w:tr w14:paraId="5898BB14">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46D4072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20</w:t>
            </w:r>
          </w:p>
        </w:tc>
        <w:tc>
          <w:tcPr>
            <w:tcW w:w="1708" w:type="dxa"/>
            <w:tcBorders>
              <w:top w:val="single" w:color="auto" w:sz="4" w:space="0"/>
              <w:left w:val="single" w:color="auto" w:sz="4" w:space="0"/>
              <w:bottom w:val="single" w:color="auto" w:sz="4" w:space="0"/>
              <w:right w:val="single" w:color="auto" w:sz="4" w:space="0"/>
            </w:tcBorders>
            <w:vAlign w:val="center"/>
          </w:tcPr>
          <w:p w14:paraId="6A72CA8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rPr>
              <w:t>递交</w:t>
            </w:r>
            <w:r>
              <w:rPr>
                <w:rFonts w:hint="eastAsia"/>
                <w:color w:val="auto"/>
                <w:szCs w:val="21"/>
                <w:highlight w:val="none"/>
                <w:lang w:val="en-US" w:eastAsia="zh-CN"/>
              </w:rPr>
              <w:t>谈判应答</w:t>
            </w:r>
          </w:p>
          <w:p w14:paraId="5B98080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文件地点</w:t>
            </w:r>
          </w:p>
        </w:tc>
        <w:tc>
          <w:tcPr>
            <w:tcW w:w="5011" w:type="dxa"/>
            <w:tcBorders>
              <w:top w:val="single" w:color="auto" w:sz="4" w:space="0"/>
              <w:left w:val="single" w:color="auto" w:sz="4" w:space="0"/>
              <w:bottom w:val="single" w:color="auto" w:sz="4" w:space="0"/>
              <w:right w:val="single" w:color="auto" w:sz="4" w:space="0"/>
            </w:tcBorders>
            <w:vAlign w:val="center"/>
          </w:tcPr>
          <w:p w14:paraId="56CB3F70">
            <w:pPr>
              <w:keepNext w:val="0"/>
              <w:keepLines w:val="0"/>
              <w:pageBreakBefore w:val="0"/>
              <w:suppressLineNumbers w:val="0"/>
              <w:kinsoku/>
              <w:overflowPunct/>
              <w:autoSpaceDE/>
              <w:bidi w:val="0"/>
              <w:spacing w:before="0" w:beforeAutospacing="0" w:after="0" w:afterAutospacing="0" w:line="440" w:lineRule="exact"/>
              <w:ind w:left="0" w:right="0"/>
              <w:rPr>
                <w:rFonts w:hint="eastAsia"/>
                <w:color w:val="auto"/>
                <w:lang w:val="en-US" w:eastAsia="zh-CN"/>
              </w:rPr>
            </w:pPr>
            <w:r>
              <w:rPr>
                <w:rFonts w:hint="eastAsia" w:ascii="宋体" w:hAnsi="宋体"/>
                <w:highlight w:val="none"/>
                <w:u w:val="none"/>
                <w:lang w:val="en-US" w:eastAsia="zh-CN"/>
              </w:rPr>
              <w:t>详见</w:t>
            </w:r>
            <w:r>
              <w:rPr>
                <w:rFonts w:hint="eastAsia" w:hAnsi="宋体"/>
                <w:highlight w:val="none"/>
                <w:u w:val="none"/>
                <w:lang w:val="en-US" w:eastAsia="zh-CN"/>
              </w:rPr>
              <w:t>第一册</w:t>
            </w:r>
            <w:r>
              <w:rPr>
                <w:rFonts w:hint="eastAsia" w:ascii="宋体" w:hAnsi="宋体"/>
                <w:highlight w:val="none"/>
                <w:u w:val="none"/>
                <w:lang w:val="en-US" w:eastAsia="zh-CN"/>
              </w:rPr>
              <w:t>第一章“</w:t>
            </w:r>
            <w:r>
              <w:rPr>
                <w:rFonts w:hint="eastAsia" w:hAnsi="宋体"/>
                <w:highlight w:val="none"/>
                <w:u w:val="none"/>
                <w:lang w:val="en-US" w:eastAsia="zh-CN"/>
              </w:rPr>
              <w:t>单一来源谈判邀请书</w:t>
            </w:r>
            <w:r>
              <w:rPr>
                <w:rFonts w:hint="eastAsia" w:ascii="宋体" w:hAnsi="宋体"/>
                <w:highlight w:val="none"/>
                <w:u w:val="none"/>
                <w:lang w:val="en-US" w:eastAsia="zh-CN"/>
              </w:rPr>
              <w:t>”。</w:t>
            </w:r>
          </w:p>
        </w:tc>
      </w:tr>
      <w:tr w14:paraId="21158B7C">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bottom w:val="single" w:color="auto" w:sz="4" w:space="0"/>
              <w:right w:val="single" w:color="auto" w:sz="4" w:space="0"/>
            </w:tcBorders>
            <w:vAlign w:val="center"/>
          </w:tcPr>
          <w:p w14:paraId="1F47A90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lang w:val="en-US" w:eastAsia="zh-CN"/>
              </w:rPr>
            </w:pPr>
            <w:r>
              <w:rPr>
                <w:rFonts w:hint="eastAsia"/>
                <w:color w:val="auto"/>
                <w:szCs w:val="21"/>
                <w:highlight w:val="none"/>
                <w:lang w:val="en-US" w:eastAsia="zh-CN"/>
              </w:rPr>
              <w:t>21</w:t>
            </w:r>
          </w:p>
        </w:tc>
        <w:tc>
          <w:tcPr>
            <w:tcW w:w="1708" w:type="dxa"/>
            <w:tcBorders>
              <w:top w:val="single" w:color="auto" w:sz="4" w:space="0"/>
              <w:left w:val="single" w:color="auto" w:sz="4" w:space="0"/>
              <w:bottom w:val="single" w:color="auto" w:sz="4" w:space="0"/>
              <w:right w:val="single" w:color="auto" w:sz="4" w:space="0"/>
            </w:tcBorders>
            <w:vAlign w:val="center"/>
          </w:tcPr>
          <w:p w14:paraId="6CE072F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default"/>
                <w:color w:val="auto"/>
                <w:szCs w:val="21"/>
                <w:highlight w:val="none"/>
              </w:rPr>
              <w:t>构成</w:t>
            </w:r>
            <w:r>
              <w:rPr>
                <w:rFonts w:hint="eastAsia"/>
                <w:color w:val="auto"/>
                <w:szCs w:val="21"/>
                <w:highlight w:val="none"/>
                <w:lang w:val="en-US" w:eastAsia="zh-CN"/>
              </w:rPr>
              <w:t>谈判</w:t>
            </w:r>
            <w:r>
              <w:rPr>
                <w:rFonts w:hint="eastAsia"/>
                <w:color w:val="auto"/>
                <w:szCs w:val="21"/>
                <w:highlight w:val="none"/>
                <w:lang w:eastAsia="zh-CN"/>
              </w:rPr>
              <w:t>应答文件</w:t>
            </w:r>
            <w:r>
              <w:rPr>
                <w:rFonts w:hint="default"/>
                <w:color w:val="auto"/>
                <w:szCs w:val="21"/>
                <w:highlight w:val="none"/>
              </w:rPr>
              <w:t>的其他材料</w:t>
            </w:r>
          </w:p>
        </w:tc>
        <w:tc>
          <w:tcPr>
            <w:tcW w:w="5011" w:type="dxa"/>
            <w:tcBorders>
              <w:top w:val="single" w:color="auto" w:sz="4" w:space="0"/>
              <w:left w:val="single" w:color="auto" w:sz="4" w:space="0"/>
              <w:bottom w:val="single" w:color="auto" w:sz="4" w:space="0"/>
              <w:right w:val="single" w:color="auto" w:sz="4" w:space="0"/>
            </w:tcBorders>
            <w:vAlign w:val="center"/>
          </w:tcPr>
          <w:p w14:paraId="564CB4DE">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rPr>
              <w:t>单一来源谈判过程中的澄清、报价表。</w:t>
            </w:r>
          </w:p>
        </w:tc>
      </w:tr>
      <w:tr w14:paraId="49EDEFCB">
        <w:tblPrEx>
          <w:tblCellMar>
            <w:top w:w="0" w:type="dxa"/>
            <w:left w:w="108" w:type="dxa"/>
            <w:bottom w:w="0" w:type="dxa"/>
            <w:right w:w="108" w:type="dxa"/>
          </w:tblCellMar>
        </w:tblPrEx>
        <w:trPr>
          <w:trHeight w:val="465" w:hRule="atLeast"/>
        </w:trPr>
        <w:tc>
          <w:tcPr>
            <w:tcW w:w="901" w:type="dxa"/>
            <w:tcBorders>
              <w:top w:val="single" w:color="auto" w:sz="4" w:space="0"/>
              <w:left w:val="single" w:color="auto" w:sz="4" w:space="0"/>
              <w:bottom w:val="single" w:color="auto" w:sz="4" w:space="0"/>
              <w:right w:val="single" w:color="auto" w:sz="4" w:space="0"/>
            </w:tcBorders>
            <w:vAlign w:val="center"/>
          </w:tcPr>
          <w:p w14:paraId="0F4568C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22</w:t>
            </w:r>
          </w:p>
        </w:tc>
        <w:tc>
          <w:tcPr>
            <w:tcW w:w="1708" w:type="dxa"/>
            <w:tcBorders>
              <w:top w:val="single" w:color="auto" w:sz="4" w:space="0"/>
              <w:left w:val="single" w:color="auto" w:sz="4" w:space="0"/>
              <w:bottom w:val="single" w:color="auto" w:sz="4" w:space="0"/>
              <w:right w:val="single" w:color="auto" w:sz="4" w:space="0"/>
            </w:tcBorders>
            <w:vAlign w:val="center"/>
          </w:tcPr>
          <w:p w14:paraId="5C3FB83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val="en-US" w:eastAsia="zh-CN"/>
              </w:rPr>
              <w:t>应答</w:t>
            </w:r>
            <w:r>
              <w:rPr>
                <w:rFonts w:hint="default"/>
                <w:color w:val="auto"/>
                <w:szCs w:val="21"/>
                <w:highlight w:val="none"/>
              </w:rPr>
              <w:t>有效期</w:t>
            </w:r>
          </w:p>
        </w:tc>
        <w:tc>
          <w:tcPr>
            <w:tcW w:w="5011" w:type="dxa"/>
            <w:tcBorders>
              <w:top w:val="single" w:color="auto" w:sz="4" w:space="0"/>
              <w:left w:val="single" w:color="auto" w:sz="4" w:space="0"/>
              <w:bottom w:val="single" w:color="auto" w:sz="4" w:space="0"/>
              <w:right w:val="single" w:color="auto" w:sz="4" w:space="0"/>
            </w:tcBorders>
            <w:vAlign w:val="center"/>
          </w:tcPr>
          <w:p w14:paraId="53949385">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szCs w:val="21"/>
                <w:highlight w:val="none"/>
              </w:rPr>
              <w:t>递交</w:t>
            </w:r>
            <w:r>
              <w:rPr>
                <w:rFonts w:hint="eastAsia"/>
                <w:color w:val="auto"/>
                <w:szCs w:val="21"/>
                <w:highlight w:val="none"/>
                <w:lang w:eastAsia="zh-CN"/>
              </w:rPr>
              <w:t>应答文件</w:t>
            </w:r>
            <w:r>
              <w:rPr>
                <w:rFonts w:hint="eastAsia"/>
                <w:color w:val="auto"/>
                <w:szCs w:val="21"/>
                <w:highlight w:val="none"/>
              </w:rPr>
              <w:t>之日起，至</w:t>
            </w:r>
            <w:r>
              <w:rPr>
                <w:rFonts w:hint="eastAsia"/>
                <w:color w:val="auto"/>
                <w:szCs w:val="21"/>
                <w:highlight w:val="none"/>
                <w:lang w:eastAsia="zh-CN"/>
              </w:rPr>
              <w:t>应答</w:t>
            </w:r>
            <w:r>
              <w:rPr>
                <w:rFonts w:hint="eastAsia"/>
                <w:color w:val="auto"/>
                <w:szCs w:val="21"/>
                <w:highlight w:val="none"/>
              </w:rPr>
              <w:t>截止日后</w:t>
            </w:r>
            <w:r>
              <w:rPr>
                <w:rFonts w:hint="eastAsia"/>
                <w:color w:val="auto"/>
                <w:szCs w:val="21"/>
                <w:highlight w:val="none"/>
                <w:lang w:val="en-US" w:eastAsia="zh-CN"/>
              </w:rPr>
              <w:t>9</w:t>
            </w:r>
            <w:r>
              <w:rPr>
                <w:rFonts w:hint="eastAsia"/>
                <w:color w:val="auto"/>
                <w:szCs w:val="21"/>
                <w:highlight w:val="none"/>
              </w:rPr>
              <w:t>0日止。</w:t>
            </w:r>
          </w:p>
        </w:tc>
      </w:tr>
      <w:tr w14:paraId="27B4987B">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2E1D77B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23</w:t>
            </w:r>
          </w:p>
        </w:tc>
        <w:tc>
          <w:tcPr>
            <w:tcW w:w="1708" w:type="dxa"/>
            <w:tcBorders>
              <w:top w:val="single" w:color="auto" w:sz="4" w:space="0"/>
              <w:left w:val="single" w:color="auto" w:sz="4" w:space="0"/>
              <w:bottom w:val="single" w:color="auto" w:sz="4" w:space="0"/>
              <w:right w:val="single" w:color="auto" w:sz="4" w:space="0"/>
            </w:tcBorders>
            <w:vAlign w:val="center"/>
          </w:tcPr>
          <w:p w14:paraId="4D2F8FA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val="en-US" w:eastAsia="zh-CN"/>
              </w:rPr>
              <w:t>谈判应答</w:t>
            </w:r>
            <w:r>
              <w:rPr>
                <w:rFonts w:hint="eastAsia"/>
                <w:color w:val="auto"/>
                <w:szCs w:val="21"/>
                <w:highlight w:val="none"/>
                <w:lang w:eastAsia="zh-CN"/>
              </w:rPr>
              <w:t>文件</w:t>
            </w:r>
            <w:r>
              <w:rPr>
                <w:rFonts w:hint="default"/>
                <w:color w:val="auto"/>
                <w:szCs w:val="21"/>
                <w:highlight w:val="none"/>
              </w:rPr>
              <w:t>签字或盖章要求</w:t>
            </w:r>
          </w:p>
        </w:tc>
        <w:tc>
          <w:tcPr>
            <w:tcW w:w="5011" w:type="dxa"/>
            <w:tcBorders>
              <w:top w:val="single" w:color="auto" w:sz="4" w:space="0"/>
              <w:left w:val="single" w:color="auto" w:sz="4" w:space="0"/>
              <w:bottom w:val="single" w:color="auto" w:sz="4" w:space="0"/>
              <w:right w:val="single" w:color="auto" w:sz="4" w:space="0"/>
            </w:tcBorders>
            <w:vAlign w:val="center"/>
          </w:tcPr>
          <w:p w14:paraId="10DBA0B5">
            <w:pPr>
              <w:keepNext w:val="0"/>
              <w:keepLines w:val="0"/>
              <w:pageBreakBefore w:val="0"/>
              <w:suppressLineNumbers w:val="0"/>
              <w:kinsoku/>
              <w:overflowPunct/>
              <w:autoSpaceDE/>
              <w:bidi w:val="0"/>
              <w:adjustRightInd/>
              <w:spacing w:before="0" w:beforeAutospacing="0" w:after="0" w:afterAutospacing="0" w:line="440" w:lineRule="exact"/>
              <w:ind w:left="0" w:right="0" w:firstLine="420" w:firstLineChars="200"/>
              <w:jc w:val="left"/>
              <w:textAlignment w:val="auto"/>
              <w:rPr>
                <w:rFonts w:hint="default"/>
                <w:color w:val="auto"/>
                <w:szCs w:val="21"/>
                <w:highlight w:val="none"/>
              </w:rPr>
            </w:pPr>
            <w:r>
              <w:rPr>
                <w:rFonts w:hint="eastAsia"/>
                <w:color w:val="auto"/>
                <w:szCs w:val="21"/>
              </w:rPr>
              <w:t>单位章指谈判</w:t>
            </w:r>
            <w:r>
              <w:rPr>
                <w:rFonts w:hint="eastAsia"/>
                <w:color w:val="auto"/>
                <w:szCs w:val="21"/>
                <w:lang w:eastAsia="zh-CN"/>
              </w:rPr>
              <w:t>谈判应答方</w:t>
            </w:r>
            <w:r>
              <w:rPr>
                <w:rFonts w:hint="eastAsia"/>
                <w:color w:val="auto"/>
                <w:szCs w:val="21"/>
              </w:rPr>
              <w:t>经备案的公章，不得采用“投标专用章”、“业务专用章”、“合同专用章”等</w:t>
            </w:r>
            <w:r>
              <w:rPr>
                <w:rFonts w:hint="eastAsia"/>
                <w:color w:val="auto"/>
                <w:szCs w:val="21"/>
                <w:lang w:val="en-US" w:eastAsia="zh-CN"/>
              </w:rPr>
              <w:t>任何其他形式印章</w:t>
            </w:r>
            <w:r>
              <w:rPr>
                <w:rFonts w:hint="eastAsia"/>
                <w:color w:val="auto"/>
                <w:szCs w:val="21"/>
              </w:rPr>
              <w:t>替代</w:t>
            </w:r>
            <w:r>
              <w:rPr>
                <w:rFonts w:hint="eastAsia"/>
                <w:color w:val="auto"/>
                <w:szCs w:val="21"/>
                <w:lang w:val="en-US" w:eastAsia="zh-CN"/>
              </w:rPr>
              <w:t>公章</w:t>
            </w:r>
            <w:r>
              <w:rPr>
                <w:rFonts w:hint="eastAsia"/>
                <w:color w:val="auto"/>
                <w:szCs w:val="21"/>
              </w:rPr>
              <w:t>。谈判应答文件应经法定代表人或其授权代表签字并加盖公章，授权代表签字应有法定代表人有效授权。除谈判应答文件格式中明确写明“盖单位章”处之外，还应加盖骑缝章</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如采用电子章则无需加盖骑缝章</w:t>
            </w:r>
            <w:r>
              <w:rPr>
                <w:rFonts w:hint="eastAsia" w:ascii="宋体" w:hAnsi="宋体" w:eastAsia="宋体" w:cs="宋体"/>
                <w:color w:val="000000" w:themeColor="text1"/>
                <w:kern w:val="2"/>
                <w:sz w:val="21"/>
                <w:szCs w:val="21"/>
                <w:lang w:val="en-US" w:eastAsia="zh-CN" w:bidi="ar"/>
                <w14:textFill>
                  <w14:solidFill>
                    <w14:schemeClr w14:val="tx1"/>
                  </w14:solidFill>
                </w14:textFill>
              </w:rPr>
              <w:t>）</w:t>
            </w:r>
            <w:r>
              <w:rPr>
                <w:rFonts w:hint="eastAsia"/>
                <w:color w:val="auto"/>
                <w:szCs w:val="21"/>
              </w:rPr>
              <w:t>。</w:t>
            </w:r>
          </w:p>
        </w:tc>
      </w:tr>
      <w:tr w14:paraId="5731A1CD">
        <w:tblPrEx>
          <w:tblCellMar>
            <w:top w:w="0" w:type="dxa"/>
            <w:left w:w="108" w:type="dxa"/>
            <w:bottom w:w="0" w:type="dxa"/>
            <w:right w:w="108" w:type="dxa"/>
          </w:tblCellMar>
        </w:tblPrEx>
        <w:trPr>
          <w:trHeight w:val="423" w:hRule="atLeast"/>
        </w:trPr>
        <w:tc>
          <w:tcPr>
            <w:tcW w:w="901" w:type="dxa"/>
            <w:tcBorders>
              <w:top w:val="single" w:color="auto" w:sz="4" w:space="0"/>
              <w:left w:val="single" w:color="auto" w:sz="4" w:space="0"/>
              <w:bottom w:val="single" w:color="auto" w:sz="4" w:space="0"/>
              <w:right w:val="single" w:color="auto" w:sz="4" w:space="0"/>
            </w:tcBorders>
            <w:vAlign w:val="center"/>
          </w:tcPr>
          <w:p w14:paraId="6DF1F36B">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24</w:t>
            </w:r>
          </w:p>
        </w:tc>
        <w:tc>
          <w:tcPr>
            <w:tcW w:w="1708" w:type="dxa"/>
            <w:tcBorders>
              <w:top w:val="single" w:color="auto" w:sz="4" w:space="0"/>
              <w:left w:val="single" w:color="auto" w:sz="4" w:space="0"/>
              <w:bottom w:val="single" w:color="auto" w:sz="4" w:space="0"/>
              <w:right w:val="single" w:color="auto" w:sz="4" w:space="0"/>
            </w:tcBorders>
            <w:vAlign w:val="center"/>
          </w:tcPr>
          <w:p w14:paraId="1AE70F2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val="en-US" w:eastAsia="zh-CN"/>
              </w:rPr>
              <w:t>谈判</w:t>
            </w:r>
            <w:r>
              <w:rPr>
                <w:rFonts w:hint="eastAsia"/>
                <w:color w:val="auto"/>
                <w:szCs w:val="21"/>
                <w:highlight w:val="none"/>
                <w:lang w:eastAsia="zh-CN"/>
              </w:rPr>
              <w:t>应答文件</w:t>
            </w:r>
            <w:r>
              <w:rPr>
                <w:rFonts w:hint="default"/>
                <w:color w:val="auto"/>
                <w:szCs w:val="21"/>
                <w:highlight w:val="none"/>
              </w:rPr>
              <w:t>份数</w:t>
            </w:r>
          </w:p>
        </w:tc>
        <w:tc>
          <w:tcPr>
            <w:tcW w:w="5011" w:type="dxa"/>
            <w:tcBorders>
              <w:top w:val="single" w:color="auto" w:sz="4" w:space="0"/>
              <w:left w:val="single" w:color="auto" w:sz="4" w:space="0"/>
              <w:bottom w:val="single" w:color="auto" w:sz="4" w:space="0"/>
              <w:right w:val="single" w:color="auto" w:sz="4" w:space="0"/>
            </w:tcBorders>
            <w:vAlign w:val="center"/>
          </w:tcPr>
          <w:p w14:paraId="76259E72">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bookmarkStart w:id="107" w:name="OLE_LINK12"/>
            <w:r>
              <w:rPr>
                <w:rFonts w:hint="eastAsia"/>
                <w:color w:val="FF0000"/>
                <w:szCs w:val="21"/>
                <w:highlight w:val="none"/>
                <w:lang w:val="en-US" w:eastAsia="zh-CN"/>
              </w:rPr>
              <w:t>线上响应不涉及。</w:t>
            </w:r>
            <w:bookmarkEnd w:id="107"/>
          </w:p>
        </w:tc>
      </w:tr>
      <w:tr w14:paraId="3FA8075B">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7C4C4760">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25</w:t>
            </w:r>
          </w:p>
        </w:tc>
        <w:tc>
          <w:tcPr>
            <w:tcW w:w="1708" w:type="dxa"/>
            <w:tcBorders>
              <w:top w:val="single" w:color="auto" w:sz="4" w:space="0"/>
              <w:left w:val="single" w:color="auto" w:sz="4" w:space="0"/>
              <w:bottom w:val="single" w:color="auto" w:sz="4" w:space="0"/>
              <w:right w:val="single" w:color="auto" w:sz="4" w:space="0"/>
            </w:tcBorders>
            <w:vAlign w:val="center"/>
          </w:tcPr>
          <w:p w14:paraId="70159DC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谈判</w:t>
            </w:r>
            <w:r>
              <w:rPr>
                <w:rFonts w:hint="eastAsia"/>
                <w:color w:val="auto"/>
                <w:szCs w:val="21"/>
                <w:highlight w:val="none"/>
                <w:lang w:eastAsia="zh-CN"/>
              </w:rPr>
              <w:t>应答文件</w:t>
            </w:r>
          </w:p>
          <w:p w14:paraId="257CEA1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default"/>
                <w:color w:val="auto"/>
                <w:szCs w:val="21"/>
                <w:highlight w:val="none"/>
              </w:rPr>
              <w:t>装订要求</w:t>
            </w:r>
          </w:p>
        </w:tc>
        <w:tc>
          <w:tcPr>
            <w:tcW w:w="5011" w:type="dxa"/>
            <w:tcBorders>
              <w:top w:val="single" w:color="auto" w:sz="4" w:space="0"/>
              <w:left w:val="single" w:color="auto" w:sz="4" w:space="0"/>
              <w:bottom w:val="single" w:color="auto" w:sz="4" w:space="0"/>
              <w:right w:val="single" w:color="auto" w:sz="4" w:space="0"/>
            </w:tcBorders>
            <w:vAlign w:val="center"/>
          </w:tcPr>
          <w:p w14:paraId="0999DE5B">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FF0000"/>
                <w:szCs w:val="21"/>
                <w:highlight w:val="none"/>
                <w:lang w:val="en-US" w:eastAsia="zh-CN"/>
              </w:rPr>
              <w:t>线上响应不涉及。</w:t>
            </w:r>
          </w:p>
        </w:tc>
      </w:tr>
      <w:tr w14:paraId="22409E6A">
        <w:tblPrEx>
          <w:tblCellMar>
            <w:top w:w="0" w:type="dxa"/>
            <w:left w:w="108" w:type="dxa"/>
            <w:bottom w:w="0" w:type="dxa"/>
            <w:right w:w="108" w:type="dxa"/>
          </w:tblCellMar>
        </w:tblPrEx>
        <w:trPr>
          <w:trHeight w:val="692" w:hRule="atLeast"/>
        </w:trPr>
        <w:tc>
          <w:tcPr>
            <w:tcW w:w="901" w:type="dxa"/>
            <w:tcBorders>
              <w:top w:val="single" w:color="auto" w:sz="4" w:space="0"/>
              <w:left w:val="single" w:color="auto" w:sz="4" w:space="0"/>
              <w:bottom w:val="single" w:color="auto" w:sz="4" w:space="0"/>
              <w:right w:val="single" w:color="auto" w:sz="4" w:space="0"/>
            </w:tcBorders>
            <w:vAlign w:val="center"/>
          </w:tcPr>
          <w:p w14:paraId="3E0B08BB">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26</w:t>
            </w:r>
          </w:p>
        </w:tc>
        <w:tc>
          <w:tcPr>
            <w:tcW w:w="1708" w:type="dxa"/>
            <w:tcBorders>
              <w:top w:val="single" w:color="auto" w:sz="4" w:space="0"/>
              <w:left w:val="single" w:color="auto" w:sz="4" w:space="0"/>
              <w:bottom w:val="single" w:color="auto" w:sz="4" w:space="0"/>
              <w:right w:val="single" w:color="auto" w:sz="4" w:space="0"/>
            </w:tcBorders>
            <w:vAlign w:val="center"/>
          </w:tcPr>
          <w:p w14:paraId="347144CD">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val="en-US" w:eastAsia="zh-CN"/>
              </w:rPr>
              <w:t>谈判</w:t>
            </w:r>
            <w:r>
              <w:rPr>
                <w:rFonts w:hint="eastAsia"/>
                <w:color w:val="auto"/>
                <w:szCs w:val="21"/>
                <w:highlight w:val="none"/>
                <w:lang w:eastAsia="zh-CN"/>
              </w:rPr>
              <w:t>应答文件</w:t>
            </w:r>
          </w:p>
          <w:p w14:paraId="731ADE7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default"/>
                <w:color w:val="auto"/>
                <w:szCs w:val="21"/>
                <w:highlight w:val="none"/>
              </w:rPr>
              <w:t>封</w:t>
            </w:r>
            <w:r>
              <w:rPr>
                <w:rFonts w:hint="eastAsia"/>
                <w:color w:val="auto"/>
                <w:szCs w:val="21"/>
                <w:highlight w:val="none"/>
              </w:rPr>
              <w:t>装要求</w:t>
            </w:r>
          </w:p>
        </w:tc>
        <w:tc>
          <w:tcPr>
            <w:tcW w:w="5011" w:type="dxa"/>
            <w:tcBorders>
              <w:top w:val="single" w:color="auto" w:sz="4" w:space="0"/>
              <w:left w:val="single" w:color="auto" w:sz="4" w:space="0"/>
              <w:bottom w:val="single" w:color="auto" w:sz="4" w:space="0"/>
              <w:right w:val="single" w:color="auto" w:sz="4" w:space="0"/>
            </w:tcBorders>
            <w:vAlign w:val="center"/>
          </w:tcPr>
          <w:p w14:paraId="34CDF85A">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FF0000"/>
                <w:szCs w:val="21"/>
                <w:highlight w:val="none"/>
                <w:lang w:val="en-US" w:eastAsia="zh-CN"/>
              </w:rPr>
              <w:t>线上响应不涉及。</w:t>
            </w:r>
          </w:p>
        </w:tc>
      </w:tr>
      <w:tr w14:paraId="2C122F83">
        <w:tblPrEx>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center"/>
          </w:tcPr>
          <w:p w14:paraId="205F7B4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27</w:t>
            </w:r>
          </w:p>
        </w:tc>
        <w:tc>
          <w:tcPr>
            <w:tcW w:w="1708" w:type="dxa"/>
            <w:tcBorders>
              <w:top w:val="single" w:color="auto" w:sz="4" w:space="0"/>
              <w:left w:val="single" w:color="auto" w:sz="4" w:space="0"/>
              <w:bottom w:val="single" w:color="auto" w:sz="4" w:space="0"/>
              <w:right w:val="single" w:color="auto" w:sz="4" w:space="0"/>
            </w:tcBorders>
            <w:vAlign w:val="center"/>
          </w:tcPr>
          <w:p w14:paraId="4945A9C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val="en-US" w:eastAsia="zh-CN"/>
              </w:rPr>
            </w:pPr>
            <w:r>
              <w:rPr>
                <w:rFonts w:hint="default"/>
                <w:color w:val="auto"/>
                <w:szCs w:val="21"/>
                <w:highlight w:val="none"/>
              </w:rPr>
              <w:t>是否退还</w:t>
            </w:r>
            <w:r>
              <w:rPr>
                <w:rFonts w:hint="eastAsia"/>
                <w:color w:val="auto"/>
                <w:szCs w:val="21"/>
                <w:highlight w:val="none"/>
                <w:lang w:val="en-US" w:eastAsia="zh-CN"/>
              </w:rPr>
              <w:t>谈判</w:t>
            </w:r>
          </w:p>
          <w:p w14:paraId="278812E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eastAsia="zh-CN"/>
              </w:rPr>
            </w:pPr>
            <w:r>
              <w:rPr>
                <w:rFonts w:hint="eastAsia"/>
                <w:color w:val="auto"/>
                <w:szCs w:val="21"/>
                <w:highlight w:val="none"/>
                <w:lang w:eastAsia="zh-CN"/>
              </w:rPr>
              <w:t>应答文件</w:t>
            </w:r>
          </w:p>
        </w:tc>
        <w:tc>
          <w:tcPr>
            <w:tcW w:w="5011" w:type="dxa"/>
            <w:tcBorders>
              <w:top w:val="single" w:color="auto" w:sz="4" w:space="0"/>
              <w:left w:val="single" w:color="auto" w:sz="4" w:space="0"/>
              <w:bottom w:val="single" w:color="auto" w:sz="4" w:space="0"/>
              <w:right w:val="single" w:color="auto" w:sz="4" w:space="0"/>
            </w:tcBorders>
            <w:vAlign w:val="center"/>
          </w:tcPr>
          <w:p w14:paraId="5AA9435F">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FF0000"/>
                <w:szCs w:val="21"/>
                <w:highlight w:val="none"/>
                <w:lang w:val="en-US" w:eastAsia="zh-CN"/>
              </w:rPr>
              <w:t>线上响应不涉及。</w:t>
            </w:r>
          </w:p>
        </w:tc>
      </w:tr>
      <w:tr w14:paraId="49075DE9">
        <w:tblPrEx>
          <w:tblCellMar>
            <w:top w:w="0" w:type="dxa"/>
            <w:left w:w="108" w:type="dxa"/>
            <w:bottom w:w="0" w:type="dxa"/>
            <w:right w:w="108" w:type="dxa"/>
          </w:tblCellMar>
        </w:tblPrEx>
        <w:trPr>
          <w:trHeight w:val="1255" w:hRule="atLeast"/>
        </w:trPr>
        <w:tc>
          <w:tcPr>
            <w:tcW w:w="901" w:type="dxa"/>
            <w:tcBorders>
              <w:top w:val="single" w:color="auto" w:sz="4" w:space="0"/>
              <w:left w:val="single" w:color="auto" w:sz="4" w:space="0"/>
              <w:bottom w:val="single" w:color="auto" w:sz="4" w:space="0"/>
              <w:right w:val="single" w:color="auto" w:sz="4" w:space="0"/>
            </w:tcBorders>
            <w:vAlign w:val="center"/>
          </w:tcPr>
          <w:p w14:paraId="79FF5F6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28</w:t>
            </w:r>
          </w:p>
        </w:tc>
        <w:tc>
          <w:tcPr>
            <w:tcW w:w="1708" w:type="dxa"/>
            <w:tcBorders>
              <w:top w:val="single" w:color="auto" w:sz="4" w:space="0"/>
              <w:left w:val="single" w:color="auto" w:sz="4" w:space="0"/>
              <w:bottom w:val="single" w:color="auto" w:sz="4" w:space="0"/>
              <w:right w:val="single" w:color="auto" w:sz="4" w:space="0"/>
            </w:tcBorders>
            <w:vAlign w:val="center"/>
          </w:tcPr>
          <w:p w14:paraId="58451BC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开标时间和地点</w:t>
            </w:r>
          </w:p>
        </w:tc>
        <w:tc>
          <w:tcPr>
            <w:tcW w:w="5011" w:type="dxa"/>
            <w:tcBorders>
              <w:top w:val="single" w:color="auto" w:sz="4" w:space="0"/>
              <w:left w:val="single" w:color="auto" w:sz="4" w:space="0"/>
              <w:bottom w:val="single" w:color="auto" w:sz="4" w:space="0"/>
              <w:right w:val="single" w:color="auto" w:sz="4" w:space="0"/>
            </w:tcBorders>
            <w:vAlign w:val="center"/>
          </w:tcPr>
          <w:p w14:paraId="591AC83F">
            <w:pPr>
              <w:pStyle w:val="14"/>
              <w:keepNext w:val="0"/>
              <w:keepLines w:val="0"/>
              <w:pageBreakBefore w:val="0"/>
              <w:suppressLineNumbers w:val="0"/>
              <w:kinsoku/>
              <w:overflowPunct/>
              <w:topLinePunct/>
              <w:autoSpaceDE/>
              <w:bidi w:val="0"/>
              <w:spacing w:before="0" w:beforeAutospacing="0" w:after="0" w:afterAutospacing="0" w:line="440" w:lineRule="exact"/>
              <w:ind w:left="0" w:right="0"/>
              <w:rPr>
                <w:rFonts w:hint="eastAsia" w:ascii="Times New Roman" w:eastAsia="宋体"/>
                <w:color w:val="auto"/>
                <w:sz w:val="21"/>
                <w:szCs w:val="21"/>
                <w:highlight w:val="none"/>
                <w:lang w:val="en-US" w:eastAsia="zh-CN"/>
              </w:rPr>
            </w:pPr>
            <w:r>
              <w:rPr>
                <w:rFonts w:hint="eastAsia" w:ascii="Times New Roman" w:hAnsi="Times New Roman" w:eastAsia="宋体" w:cs="Times New Roman"/>
                <w:color w:val="auto"/>
                <w:sz w:val="21"/>
                <w:szCs w:val="21"/>
                <w:highlight w:val="none"/>
                <w:u w:val="none"/>
                <w:lang w:val="en-US" w:eastAsia="zh-CN"/>
              </w:rPr>
              <w:t>详见第一册第一章“单一来源谈判邀请书”。</w:t>
            </w:r>
          </w:p>
        </w:tc>
      </w:tr>
      <w:tr w14:paraId="34675849">
        <w:tblPrEx>
          <w:tblCellMar>
            <w:top w:w="0" w:type="dxa"/>
            <w:left w:w="108" w:type="dxa"/>
            <w:bottom w:w="0" w:type="dxa"/>
            <w:right w:w="108" w:type="dxa"/>
          </w:tblCellMar>
        </w:tblPrEx>
        <w:trPr>
          <w:trHeight w:val="90" w:hRule="atLeast"/>
        </w:trPr>
        <w:tc>
          <w:tcPr>
            <w:tcW w:w="901" w:type="dxa"/>
            <w:tcBorders>
              <w:top w:val="single" w:color="auto" w:sz="4" w:space="0"/>
              <w:left w:val="single" w:color="auto" w:sz="4" w:space="0"/>
              <w:right w:val="single" w:color="auto" w:sz="4" w:space="0"/>
            </w:tcBorders>
            <w:vAlign w:val="center"/>
          </w:tcPr>
          <w:p w14:paraId="16E14F4D">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FF0000"/>
                <w:szCs w:val="21"/>
                <w:highlight w:val="none"/>
                <w:lang w:val="en-US" w:eastAsia="zh-CN"/>
              </w:rPr>
            </w:pPr>
            <w:r>
              <w:rPr>
                <w:rFonts w:hint="eastAsia"/>
                <w:color w:val="FF0000"/>
                <w:szCs w:val="21"/>
                <w:highlight w:val="none"/>
                <w:lang w:val="en-US" w:eastAsia="zh-CN"/>
              </w:rPr>
              <w:t>29</w:t>
            </w:r>
          </w:p>
        </w:tc>
        <w:tc>
          <w:tcPr>
            <w:tcW w:w="1708" w:type="dxa"/>
            <w:tcBorders>
              <w:top w:val="single" w:color="auto" w:sz="4" w:space="0"/>
              <w:left w:val="single" w:color="auto" w:sz="4" w:space="0"/>
              <w:right w:val="single" w:color="auto" w:sz="4" w:space="0"/>
            </w:tcBorders>
            <w:vAlign w:val="center"/>
          </w:tcPr>
          <w:p w14:paraId="7848F6E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FF0000"/>
                <w:szCs w:val="21"/>
                <w:highlight w:val="none"/>
              </w:rPr>
            </w:pPr>
            <w:r>
              <w:rPr>
                <w:rFonts w:hint="eastAsia"/>
                <w:color w:val="FF0000"/>
                <w:szCs w:val="21"/>
                <w:highlight w:val="none"/>
              </w:rPr>
              <w:t>开标程序</w:t>
            </w:r>
          </w:p>
        </w:tc>
        <w:tc>
          <w:tcPr>
            <w:tcW w:w="5011" w:type="dxa"/>
            <w:tcBorders>
              <w:top w:val="single" w:color="auto" w:sz="4" w:space="0"/>
              <w:left w:val="single" w:color="auto" w:sz="4" w:space="0"/>
              <w:right w:val="single" w:color="auto" w:sz="4" w:space="0"/>
            </w:tcBorders>
            <w:vAlign w:val="center"/>
          </w:tcPr>
          <w:p w14:paraId="4C7DC381">
            <w:pPr>
              <w:keepNext w:val="0"/>
              <w:keepLines w:val="0"/>
              <w:widowControl/>
              <w:suppressLineNumbers w:val="0"/>
              <w:spacing w:before="0" w:beforeAutospacing="0" w:after="0" w:afterAutospacing="0" w:line="440" w:lineRule="exact"/>
              <w:ind w:left="0" w:right="0"/>
              <w:jc w:val="left"/>
              <w:rPr>
                <w:rFonts w:hint="default"/>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开标时由系统唱标。</w:t>
            </w:r>
          </w:p>
        </w:tc>
      </w:tr>
      <w:tr w14:paraId="68291145">
        <w:tblPrEx>
          <w:tblCellMar>
            <w:top w:w="0" w:type="dxa"/>
            <w:left w:w="108" w:type="dxa"/>
            <w:bottom w:w="0" w:type="dxa"/>
            <w:right w:w="108" w:type="dxa"/>
          </w:tblCellMar>
        </w:tblPrEx>
        <w:trPr>
          <w:trHeight w:val="563" w:hRule="atLeast"/>
        </w:trPr>
        <w:tc>
          <w:tcPr>
            <w:tcW w:w="901" w:type="dxa"/>
            <w:tcBorders>
              <w:top w:val="single" w:color="auto" w:sz="4" w:space="0"/>
              <w:left w:val="single" w:color="auto" w:sz="4" w:space="0"/>
              <w:bottom w:val="single" w:color="auto" w:sz="4" w:space="0"/>
              <w:right w:val="single" w:color="auto" w:sz="4" w:space="0"/>
            </w:tcBorders>
            <w:vAlign w:val="center"/>
          </w:tcPr>
          <w:p w14:paraId="511E28FB">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30</w:t>
            </w:r>
          </w:p>
        </w:tc>
        <w:tc>
          <w:tcPr>
            <w:tcW w:w="1708" w:type="dxa"/>
            <w:tcBorders>
              <w:top w:val="single" w:color="auto" w:sz="4" w:space="0"/>
              <w:left w:val="single" w:color="auto" w:sz="4" w:space="0"/>
              <w:bottom w:val="single" w:color="auto" w:sz="4" w:space="0"/>
              <w:right w:val="single" w:color="auto" w:sz="4" w:space="0"/>
            </w:tcBorders>
            <w:vAlign w:val="center"/>
          </w:tcPr>
          <w:p w14:paraId="4D900A4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rPr>
              <w:t>谈判小组的组建</w:t>
            </w:r>
          </w:p>
        </w:tc>
        <w:tc>
          <w:tcPr>
            <w:tcW w:w="5011" w:type="dxa"/>
            <w:tcBorders>
              <w:top w:val="single" w:color="auto" w:sz="4" w:space="0"/>
              <w:left w:val="single" w:color="auto" w:sz="4" w:space="0"/>
              <w:bottom w:val="single" w:color="auto" w:sz="4" w:space="0"/>
              <w:right w:val="single" w:color="auto" w:sz="4" w:space="0"/>
            </w:tcBorders>
            <w:vAlign w:val="center"/>
          </w:tcPr>
          <w:p w14:paraId="4EFC4C23">
            <w:pPr>
              <w:keepNext w:val="0"/>
              <w:keepLines w:val="0"/>
              <w:pageBreakBefore w:val="0"/>
              <w:suppressLineNumbers w:val="0"/>
              <w:kinsoku/>
              <w:overflowPunct/>
              <w:autoSpaceDE/>
              <w:bidi w:val="0"/>
              <w:adjustRightInd w:val="0"/>
              <w:spacing w:before="0" w:beforeAutospacing="0" w:after="0" w:afterAutospacing="0" w:line="440" w:lineRule="exact"/>
              <w:ind w:left="0" w:right="0"/>
              <w:jc w:val="left"/>
              <w:textAlignment w:val="baseline"/>
              <w:rPr>
                <w:rFonts w:hint="eastAsia"/>
                <w:color w:val="FF0000"/>
                <w:szCs w:val="21"/>
                <w:highlight w:val="none"/>
              </w:rPr>
            </w:pPr>
            <w:r>
              <w:rPr>
                <w:rFonts w:hint="eastAsia"/>
                <w:color w:val="FF0000"/>
                <w:szCs w:val="21"/>
                <w:highlight w:val="none"/>
              </w:rPr>
              <w:t>谈判小组成员共</w:t>
            </w:r>
            <w:r>
              <w:rPr>
                <w:rFonts w:hint="eastAsia"/>
                <w:color w:val="FF0000"/>
                <w:szCs w:val="21"/>
                <w:highlight w:val="none"/>
                <w:lang w:val="en-US" w:eastAsia="zh-CN"/>
              </w:rPr>
              <w:t>3</w:t>
            </w:r>
            <w:r>
              <w:rPr>
                <w:rFonts w:hint="eastAsia"/>
                <w:color w:val="FF0000"/>
                <w:szCs w:val="21"/>
                <w:highlight w:val="none"/>
              </w:rPr>
              <w:t>人</w:t>
            </w:r>
          </w:p>
          <w:p w14:paraId="5229BF7C">
            <w:pPr>
              <w:keepNext w:val="0"/>
              <w:keepLines w:val="0"/>
              <w:pageBreakBefore w:val="0"/>
              <w:suppressLineNumbers w:val="0"/>
              <w:kinsoku/>
              <w:overflowPunct/>
              <w:autoSpaceDE/>
              <w:bidi w:val="0"/>
              <w:adjustRightInd w:val="0"/>
              <w:spacing w:before="0" w:beforeAutospacing="0" w:after="0" w:afterAutospacing="0" w:line="440" w:lineRule="exact"/>
              <w:ind w:left="0" w:right="0"/>
              <w:jc w:val="left"/>
              <w:textAlignment w:val="baseline"/>
              <w:rPr>
                <w:rFonts w:hint="default" w:eastAsia="宋体"/>
                <w:color w:val="auto"/>
                <w:lang w:val="en-US" w:eastAsia="zh-CN"/>
              </w:rPr>
            </w:pPr>
            <w:r>
              <w:rPr>
                <w:rFonts w:hint="eastAsia"/>
                <w:color w:val="auto"/>
                <w:szCs w:val="21"/>
                <w:highlight w:val="none"/>
              </w:rPr>
              <w:t>谈判小组的成员由评审专家和集体企业的代表组成，人数为3人以上单数。评审专家由公共资源交易平台通过随机抽取的方式从服务该平台的专家库中产生；集体企业的代表应当优先从公司集体资产管理委员会、董事会、监事会成员和股东代表中选取，并按照企业内部决策程序确定。集体企业的代表在谈判小组人数中所占比例原则上不超过1/3。谈判小组成员对评审结果负责并不得与</w:t>
            </w:r>
            <w:r>
              <w:rPr>
                <w:rFonts w:hint="eastAsia"/>
                <w:color w:val="auto"/>
                <w:szCs w:val="21"/>
                <w:highlight w:val="none"/>
                <w:lang w:val="en-US" w:eastAsia="zh-CN"/>
              </w:rPr>
              <w:t>谈判应答方</w:t>
            </w:r>
            <w:r>
              <w:rPr>
                <w:rFonts w:hint="eastAsia"/>
                <w:color w:val="auto"/>
                <w:szCs w:val="21"/>
                <w:highlight w:val="none"/>
              </w:rPr>
              <w:t>有利害关系</w:t>
            </w:r>
            <w:r>
              <w:rPr>
                <w:rFonts w:hint="eastAsia"/>
                <w:color w:val="auto"/>
                <w:szCs w:val="21"/>
                <w:highlight w:val="none"/>
                <w:lang w:eastAsia="zh-CN"/>
              </w:rPr>
              <w:t>。</w:t>
            </w:r>
          </w:p>
        </w:tc>
      </w:tr>
      <w:tr w14:paraId="1388F87B">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4CF93D43">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31</w:t>
            </w:r>
          </w:p>
        </w:tc>
        <w:tc>
          <w:tcPr>
            <w:tcW w:w="1708" w:type="dxa"/>
            <w:tcBorders>
              <w:top w:val="single" w:color="auto" w:sz="4" w:space="0"/>
              <w:left w:val="single" w:color="auto" w:sz="4" w:space="0"/>
              <w:bottom w:val="single" w:color="auto" w:sz="4" w:space="0"/>
              <w:right w:val="single" w:color="auto" w:sz="4" w:space="0"/>
            </w:tcBorders>
            <w:vAlign w:val="center"/>
          </w:tcPr>
          <w:p w14:paraId="08F9E660">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是否授权</w:t>
            </w:r>
            <w:r>
              <w:rPr>
                <w:rFonts w:hint="eastAsia"/>
                <w:color w:val="auto"/>
                <w:szCs w:val="21"/>
                <w:highlight w:val="none"/>
                <w:lang w:val="en-US" w:eastAsia="zh-CN"/>
              </w:rPr>
              <w:t>谈判小组</w:t>
            </w:r>
            <w:r>
              <w:rPr>
                <w:rFonts w:hint="eastAsia"/>
                <w:color w:val="auto"/>
                <w:szCs w:val="21"/>
                <w:highlight w:val="none"/>
              </w:rPr>
              <w:t>确定</w:t>
            </w:r>
            <w:r>
              <w:rPr>
                <w:rFonts w:hint="eastAsia"/>
                <w:color w:val="auto"/>
                <w:szCs w:val="21"/>
                <w:highlight w:val="none"/>
                <w:lang w:eastAsia="zh-CN"/>
              </w:rPr>
              <w:t>成交人</w:t>
            </w:r>
          </w:p>
        </w:tc>
        <w:tc>
          <w:tcPr>
            <w:tcW w:w="5011" w:type="dxa"/>
            <w:tcBorders>
              <w:top w:val="single" w:color="auto" w:sz="4" w:space="0"/>
              <w:left w:val="single" w:color="auto" w:sz="4" w:space="0"/>
              <w:bottom w:val="single" w:color="auto" w:sz="4" w:space="0"/>
              <w:right w:val="single" w:color="auto" w:sz="4" w:space="0"/>
            </w:tcBorders>
            <w:vAlign w:val="center"/>
          </w:tcPr>
          <w:p w14:paraId="0ACDACBD">
            <w:pPr>
              <w:keepNext w:val="0"/>
              <w:keepLines w:val="0"/>
              <w:pageBreakBefore w:val="0"/>
              <w:suppressLineNumbers w:val="0"/>
              <w:kinsoku/>
              <w:overflowPunct/>
              <w:autoSpaceDE/>
              <w:bidi w:val="0"/>
              <w:adjustRightInd w:val="0"/>
              <w:spacing w:before="0" w:beforeAutospacing="0" w:after="0" w:afterAutospacing="0" w:line="440" w:lineRule="exact"/>
              <w:ind w:left="0" w:right="0"/>
              <w:jc w:val="left"/>
              <w:textAlignment w:val="baseline"/>
              <w:rPr>
                <w:rFonts w:hint="eastAsia" w:eastAsia="宋体"/>
                <w:color w:val="auto"/>
                <w:szCs w:val="21"/>
                <w:highlight w:val="none"/>
                <w:lang w:eastAsia="zh-CN"/>
              </w:rPr>
            </w:pPr>
            <w:r>
              <w:rPr>
                <w:rFonts w:hint="eastAsia"/>
                <w:color w:val="auto"/>
                <w:szCs w:val="21"/>
                <w:highlight w:val="none"/>
                <w:lang w:val="en-US" w:eastAsia="zh-CN"/>
              </w:rPr>
              <w:t>否</w:t>
            </w:r>
          </w:p>
        </w:tc>
      </w:tr>
      <w:tr w14:paraId="55F98C77">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7C2C952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32</w:t>
            </w:r>
          </w:p>
        </w:tc>
        <w:tc>
          <w:tcPr>
            <w:tcW w:w="1708" w:type="dxa"/>
            <w:tcBorders>
              <w:top w:val="single" w:color="auto" w:sz="4" w:space="0"/>
              <w:left w:val="single" w:color="auto" w:sz="4" w:space="0"/>
              <w:bottom w:val="single" w:color="auto" w:sz="4" w:space="0"/>
              <w:right w:val="single" w:color="auto" w:sz="4" w:space="0"/>
            </w:tcBorders>
            <w:vAlign w:val="center"/>
          </w:tcPr>
          <w:p w14:paraId="51D88D7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rPr>
              <w:t>发出成交通知书</w:t>
            </w:r>
          </w:p>
        </w:tc>
        <w:tc>
          <w:tcPr>
            <w:tcW w:w="5011" w:type="dxa"/>
            <w:tcBorders>
              <w:top w:val="single" w:color="auto" w:sz="4" w:space="0"/>
              <w:left w:val="single" w:color="auto" w:sz="4" w:space="0"/>
              <w:bottom w:val="single" w:color="auto" w:sz="4" w:space="0"/>
              <w:right w:val="single" w:color="auto" w:sz="4" w:space="0"/>
            </w:tcBorders>
            <w:vAlign w:val="center"/>
          </w:tcPr>
          <w:p w14:paraId="4A0DF91F">
            <w:pPr>
              <w:keepNext w:val="0"/>
              <w:keepLines w:val="0"/>
              <w:pageBreakBefore w:val="0"/>
              <w:suppressLineNumbers w:val="0"/>
              <w:kinsoku/>
              <w:overflowPunct/>
              <w:autoSpaceDE/>
              <w:bidi w:val="0"/>
              <w:adjustRightInd w:val="0"/>
              <w:spacing w:before="0" w:beforeAutospacing="0" w:after="0" w:afterAutospacing="0" w:line="440" w:lineRule="exact"/>
              <w:ind w:left="0" w:right="0"/>
              <w:jc w:val="left"/>
              <w:textAlignment w:val="baseline"/>
              <w:rPr>
                <w:rFonts w:hint="default"/>
                <w:color w:val="auto"/>
                <w:szCs w:val="21"/>
                <w:highlight w:val="none"/>
              </w:rPr>
            </w:pPr>
            <w:r>
              <w:rPr>
                <w:rFonts w:hint="eastAsia"/>
                <w:color w:val="auto"/>
              </w:rPr>
              <w:t>公示期满无异议或异议不成立后发出（须在</w:t>
            </w:r>
            <w:r>
              <w:rPr>
                <w:rFonts w:hint="eastAsia"/>
                <w:color w:val="auto"/>
                <w:szCs w:val="21"/>
              </w:rPr>
              <w:t>应答有效期满前30日前）。</w:t>
            </w:r>
          </w:p>
        </w:tc>
      </w:tr>
      <w:tr w14:paraId="2C60B712">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0C499F6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33</w:t>
            </w:r>
          </w:p>
        </w:tc>
        <w:tc>
          <w:tcPr>
            <w:tcW w:w="1708" w:type="dxa"/>
            <w:tcBorders>
              <w:top w:val="single" w:color="auto" w:sz="4" w:space="0"/>
              <w:left w:val="single" w:color="auto" w:sz="4" w:space="0"/>
              <w:bottom w:val="single" w:color="auto" w:sz="4" w:space="0"/>
              <w:right w:val="single" w:color="auto" w:sz="4" w:space="0"/>
            </w:tcBorders>
            <w:vAlign w:val="center"/>
          </w:tcPr>
          <w:p w14:paraId="0F23235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rPr>
              <w:t>签订合同</w:t>
            </w:r>
          </w:p>
        </w:tc>
        <w:tc>
          <w:tcPr>
            <w:tcW w:w="5011" w:type="dxa"/>
            <w:tcBorders>
              <w:top w:val="single" w:color="auto" w:sz="4" w:space="0"/>
              <w:left w:val="single" w:color="auto" w:sz="4" w:space="0"/>
              <w:bottom w:val="single" w:color="auto" w:sz="4" w:space="0"/>
              <w:right w:val="single" w:color="auto" w:sz="4" w:space="0"/>
            </w:tcBorders>
            <w:vAlign w:val="center"/>
          </w:tcPr>
          <w:p w14:paraId="78020120">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ascii="Times New Roman" w:hAnsi="Times New Roman" w:cs="Times New Roman"/>
                <w:color w:val="FF0000"/>
                <w:spacing w:val="0"/>
                <w:szCs w:val="21"/>
                <w:highlight w:val="none"/>
                <w:shd w:val="clear"/>
              </w:rPr>
              <w:t>自</w:t>
            </w:r>
            <w:r>
              <w:rPr>
                <w:rFonts w:hint="eastAsia" w:cs="Times New Roman"/>
                <w:color w:val="FF0000"/>
                <w:spacing w:val="0"/>
                <w:szCs w:val="21"/>
                <w:highlight w:val="none"/>
                <w:shd w:val="clear"/>
                <w:lang w:eastAsia="zh-CN"/>
              </w:rPr>
              <w:t>成交</w:t>
            </w:r>
            <w:r>
              <w:rPr>
                <w:rFonts w:hint="eastAsia" w:ascii="Times New Roman" w:hAnsi="Times New Roman" w:cs="Times New Roman"/>
                <w:color w:val="FF0000"/>
                <w:spacing w:val="0"/>
                <w:szCs w:val="21"/>
                <w:highlight w:val="none"/>
                <w:shd w:val="clear"/>
              </w:rPr>
              <w:t>通知书发出之日起</w:t>
            </w:r>
            <w:r>
              <w:rPr>
                <w:rFonts w:hint="eastAsia" w:cs="Times New Roman"/>
                <w:color w:val="FF0000"/>
                <w:spacing w:val="0"/>
                <w:szCs w:val="21"/>
                <w:highlight w:val="none"/>
                <w:shd w:val="clear"/>
                <w:lang w:val="en-US" w:eastAsia="zh-CN"/>
              </w:rPr>
              <w:t>30</w:t>
            </w:r>
            <w:r>
              <w:rPr>
                <w:rFonts w:hint="eastAsia" w:ascii="Times New Roman" w:hAnsi="Times New Roman" w:cs="Times New Roman"/>
                <w:color w:val="FF0000"/>
                <w:spacing w:val="0"/>
                <w:szCs w:val="21"/>
                <w:highlight w:val="none"/>
                <w:shd w:val="clear"/>
              </w:rPr>
              <w:t>日</w:t>
            </w:r>
            <w:r>
              <w:rPr>
                <w:rFonts w:hint="eastAsia"/>
                <w:color w:val="FF0000"/>
                <w:szCs w:val="21"/>
                <w:highlight w:val="none"/>
                <w:shd w:val="clear"/>
              </w:rPr>
              <w:t>内</w:t>
            </w:r>
            <w:r>
              <w:rPr>
                <w:rFonts w:hint="eastAsia"/>
                <w:color w:val="FF0000"/>
                <w:szCs w:val="21"/>
                <w:highlight w:val="none"/>
              </w:rPr>
              <w:t>。</w:t>
            </w:r>
          </w:p>
        </w:tc>
      </w:tr>
      <w:tr w14:paraId="75627C26">
        <w:tblPrEx>
          <w:tblCellMar>
            <w:top w:w="0" w:type="dxa"/>
            <w:left w:w="108" w:type="dxa"/>
            <w:bottom w:w="0" w:type="dxa"/>
            <w:right w:w="108" w:type="dxa"/>
          </w:tblCellMar>
        </w:tblPrEx>
        <w:trPr>
          <w:trHeight w:val="880" w:hRule="atLeast"/>
        </w:trPr>
        <w:tc>
          <w:tcPr>
            <w:tcW w:w="901" w:type="dxa"/>
            <w:tcBorders>
              <w:top w:val="single" w:color="auto" w:sz="4" w:space="0"/>
              <w:left w:val="single" w:color="auto" w:sz="4" w:space="0"/>
              <w:bottom w:val="single" w:color="auto" w:sz="4" w:space="0"/>
              <w:right w:val="single" w:color="auto" w:sz="4" w:space="0"/>
            </w:tcBorders>
            <w:vAlign w:val="center"/>
          </w:tcPr>
          <w:p w14:paraId="1ECD1B3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34</w:t>
            </w:r>
          </w:p>
        </w:tc>
        <w:tc>
          <w:tcPr>
            <w:tcW w:w="1708" w:type="dxa"/>
            <w:tcBorders>
              <w:top w:val="single" w:color="auto" w:sz="4" w:space="0"/>
              <w:left w:val="single" w:color="auto" w:sz="4" w:space="0"/>
              <w:bottom w:val="single" w:color="auto" w:sz="4" w:space="0"/>
              <w:right w:val="single" w:color="auto" w:sz="4" w:space="0"/>
            </w:tcBorders>
            <w:vAlign w:val="center"/>
          </w:tcPr>
          <w:p w14:paraId="51A7E8D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color w:val="auto"/>
                <w:szCs w:val="21"/>
                <w:highlight w:val="none"/>
                <w:lang w:val="en-US" w:eastAsia="zh-CN"/>
              </w:rPr>
            </w:pPr>
            <w:r>
              <w:rPr>
                <w:rFonts w:hint="eastAsia"/>
                <w:color w:val="auto"/>
                <w:szCs w:val="21"/>
                <w:highlight w:val="none"/>
              </w:rPr>
              <w:t>履约</w:t>
            </w:r>
            <w:r>
              <w:rPr>
                <w:rFonts w:hint="eastAsia"/>
                <w:color w:val="auto"/>
                <w:szCs w:val="21"/>
                <w:highlight w:val="none"/>
                <w:lang w:val="en-US" w:eastAsia="zh-CN"/>
              </w:rPr>
              <w:t>担保</w:t>
            </w:r>
          </w:p>
        </w:tc>
        <w:tc>
          <w:tcPr>
            <w:tcW w:w="5011" w:type="dxa"/>
            <w:tcBorders>
              <w:top w:val="single" w:color="auto" w:sz="4" w:space="0"/>
              <w:left w:val="single" w:color="auto" w:sz="4" w:space="0"/>
              <w:bottom w:val="single" w:color="auto" w:sz="4" w:space="0"/>
              <w:right w:val="single" w:color="auto" w:sz="4" w:space="0"/>
            </w:tcBorders>
            <w:vAlign w:val="center"/>
          </w:tcPr>
          <w:p w14:paraId="5934CBB1">
            <w:pPr>
              <w:keepNext w:val="0"/>
              <w:keepLines w:val="0"/>
              <w:pageBreakBefore w:val="0"/>
              <w:suppressLineNumbers w:val="0"/>
              <w:kinsoku/>
              <w:overflowPunct/>
              <w:autoSpaceDE/>
              <w:bidi w:val="0"/>
              <w:adjustRightInd w:val="0"/>
              <w:spacing w:before="0" w:beforeAutospacing="0" w:after="0" w:afterAutospacing="0" w:line="440" w:lineRule="exact"/>
              <w:ind w:left="0" w:right="0"/>
              <w:jc w:val="left"/>
              <w:textAlignment w:val="baseline"/>
              <w:rPr>
                <w:rFonts w:hint="default" w:asciiTheme="minorEastAsia" w:hAnsiTheme="minorEastAsia" w:eastAsiaTheme="minorEastAsia"/>
                <w:color w:val="auto"/>
                <w:kern w:val="0"/>
                <w:highlight w:val="none"/>
              </w:rPr>
            </w:pPr>
            <w:r>
              <w:rPr>
                <w:rFonts w:hint="eastAsia" w:ascii="Times New Roman" w:hAnsi="Times New Roman" w:eastAsia="宋体" w:cs="Times New Roman"/>
                <w:color w:val="auto"/>
                <w:sz w:val="21"/>
                <w:szCs w:val="21"/>
                <w:highlight w:val="none"/>
                <w:u w:val="none"/>
                <w:lang w:val="en-US" w:eastAsia="zh-CN"/>
              </w:rPr>
              <w:t>详见第一册第一章“单一来源谈判邀请书”。</w:t>
            </w:r>
          </w:p>
        </w:tc>
      </w:tr>
      <w:tr w14:paraId="27FD36E5">
        <w:tblPrEx>
          <w:tblCellMar>
            <w:top w:w="0" w:type="dxa"/>
            <w:left w:w="108" w:type="dxa"/>
            <w:bottom w:w="0" w:type="dxa"/>
            <w:right w:w="108" w:type="dxa"/>
          </w:tblCellMar>
        </w:tblPrEx>
        <w:trPr>
          <w:trHeight w:val="928" w:hRule="atLeast"/>
        </w:trPr>
        <w:tc>
          <w:tcPr>
            <w:tcW w:w="901" w:type="dxa"/>
            <w:tcBorders>
              <w:top w:val="single" w:color="auto" w:sz="4" w:space="0"/>
              <w:left w:val="single" w:color="auto" w:sz="4" w:space="0"/>
              <w:bottom w:val="single" w:color="auto" w:sz="4" w:space="0"/>
              <w:right w:val="single" w:color="auto" w:sz="4" w:space="0"/>
            </w:tcBorders>
            <w:vAlign w:val="center"/>
          </w:tcPr>
          <w:p w14:paraId="2DA63D1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35</w:t>
            </w:r>
          </w:p>
        </w:tc>
        <w:tc>
          <w:tcPr>
            <w:tcW w:w="1708" w:type="dxa"/>
            <w:tcBorders>
              <w:top w:val="single" w:color="auto" w:sz="4" w:space="0"/>
              <w:left w:val="single" w:color="auto" w:sz="4" w:space="0"/>
              <w:bottom w:val="single" w:color="auto" w:sz="4" w:space="0"/>
              <w:right w:val="single" w:color="auto" w:sz="4" w:space="0"/>
            </w:tcBorders>
            <w:vAlign w:val="center"/>
          </w:tcPr>
          <w:p w14:paraId="665CDF1E">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highlight w:val="none"/>
              </w:rPr>
            </w:pPr>
            <w:r>
              <w:rPr>
                <w:rFonts w:hint="eastAsia"/>
                <w:color w:val="auto"/>
                <w:szCs w:val="21"/>
                <w:highlight w:val="none"/>
                <w:lang w:val="en-US" w:eastAsia="zh-CN"/>
              </w:rPr>
              <w:t>异议</w:t>
            </w:r>
            <w:r>
              <w:rPr>
                <w:rFonts w:hint="eastAsia"/>
                <w:color w:val="auto"/>
                <w:szCs w:val="21"/>
                <w:highlight w:val="none"/>
              </w:rPr>
              <w:t>联系方式</w:t>
            </w:r>
          </w:p>
        </w:tc>
        <w:tc>
          <w:tcPr>
            <w:tcW w:w="5011" w:type="dxa"/>
            <w:tcBorders>
              <w:top w:val="single" w:color="auto" w:sz="4" w:space="0"/>
              <w:left w:val="single" w:color="auto" w:sz="4" w:space="0"/>
              <w:bottom w:val="single" w:color="auto" w:sz="4" w:space="0"/>
              <w:right w:val="single" w:color="auto" w:sz="4" w:space="0"/>
            </w:tcBorders>
            <w:vAlign w:val="center"/>
          </w:tcPr>
          <w:p w14:paraId="3A8B4669">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eastAsia="宋体"/>
                <w:color w:val="auto"/>
                <w:szCs w:val="21"/>
                <w:highlight w:val="none"/>
                <w:lang w:eastAsia="zh-CN"/>
              </w:rPr>
            </w:pPr>
            <w:r>
              <w:rPr>
                <w:rFonts w:hint="eastAsia" w:ascii="Times New Roman" w:hAnsi="Times New Roman" w:eastAsia="宋体" w:cs="Times New Roman"/>
                <w:color w:val="auto"/>
                <w:sz w:val="21"/>
                <w:szCs w:val="21"/>
                <w:highlight w:val="none"/>
                <w:u w:val="none"/>
                <w:lang w:val="en-US" w:eastAsia="zh-CN"/>
              </w:rPr>
              <w:t>详见第一册第一章“单一来源谈判邀请书”。</w:t>
            </w:r>
          </w:p>
        </w:tc>
      </w:tr>
    </w:tbl>
    <w:p w14:paraId="171A0B66">
      <w:pPr>
        <w:pageBreakBefore w:val="0"/>
        <w:numPr>
          <w:ilvl w:val="0"/>
          <w:numId w:val="0"/>
        </w:numPr>
        <w:tabs>
          <w:tab w:val="left" w:pos="720"/>
        </w:tabs>
        <w:kinsoku/>
        <w:overflowPunct/>
        <w:autoSpaceDE/>
        <w:bidi w:val="0"/>
        <w:adjustRightInd w:val="0"/>
        <w:snapToGrid w:val="0"/>
        <w:spacing w:line="440" w:lineRule="exact"/>
        <w:ind w:left="540" w:leftChars="0" w:right="105" w:rightChars="50"/>
        <w:rPr>
          <w:rFonts w:hint="eastAsia"/>
          <w:highlight w:val="none"/>
        </w:rPr>
      </w:pPr>
    </w:p>
    <w:p w14:paraId="21BB0CA9">
      <w:pPr>
        <w:pStyle w:val="19"/>
        <w:pageBreakBefore w:val="0"/>
        <w:kinsoku/>
        <w:overflowPunct/>
        <w:autoSpaceDE/>
        <w:bidi w:val="0"/>
        <w:spacing w:line="440" w:lineRule="exact"/>
        <w:rPr>
          <w:rFonts w:hint="eastAsia"/>
          <w:highlight w:val="none"/>
        </w:rPr>
      </w:pPr>
    </w:p>
    <w:p w14:paraId="6A69718B">
      <w:pPr>
        <w:pStyle w:val="19"/>
        <w:pageBreakBefore w:val="0"/>
        <w:kinsoku/>
        <w:overflowPunct/>
        <w:autoSpaceDE/>
        <w:bidi w:val="0"/>
        <w:spacing w:line="440" w:lineRule="exact"/>
        <w:rPr>
          <w:rFonts w:hint="eastAsia"/>
          <w:highlight w:val="none"/>
        </w:rPr>
      </w:pPr>
    </w:p>
    <w:p w14:paraId="1B091C71">
      <w:pPr>
        <w:pStyle w:val="19"/>
        <w:pageBreakBefore w:val="0"/>
        <w:kinsoku/>
        <w:overflowPunct/>
        <w:autoSpaceDE/>
        <w:bidi w:val="0"/>
        <w:spacing w:line="440" w:lineRule="exact"/>
        <w:rPr>
          <w:rFonts w:hint="eastAsia"/>
          <w:highlight w:val="none"/>
        </w:rPr>
      </w:pPr>
    </w:p>
    <w:p w14:paraId="21068BF8">
      <w:pPr>
        <w:pStyle w:val="19"/>
        <w:pageBreakBefore w:val="0"/>
        <w:kinsoku/>
        <w:overflowPunct/>
        <w:autoSpaceDE/>
        <w:bidi w:val="0"/>
        <w:spacing w:line="440" w:lineRule="exact"/>
        <w:rPr>
          <w:rFonts w:hint="eastAsia"/>
          <w:highlight w:val="none"/>
        </w:rPr>
      </w:pPr>
    </w:p>
    <w:p w14:paraId="5FCD83BC">
      <w:pPr>
        <w:pStyle w:val="19"/>
        <w:pageBreakBefore w:val="0"/>
        <w:kinsoku/>
        <w:overflowPunct/>
        <w:autoSpaceDE/>
        <w:bidi w:val="0"/>
        <w:spacing w:line="440" w:lineRule="exact"/>
        <w:rPr>
          <w:rFonts w:hint="eastAsia"/>
          <w:highlight w:val="none"/>
        </w:rPr>
      </w:pPr>
    </w:p>
    <w:p w14:paraId="17F5F562">
      <w:pPr>
        <w:pageBreakBefore w:val="0"/>
        <w:kinsoku/>
        <w:overflowPunct/>
        <w:autoSpaceDE/>
        <w:bidi w:val="0"/>
        <w:spacing w:line="440" w:lineRule="exact"/>
        <w:rPr>
          <w:rFonts w:hint="eastAsia"/>
          <w:color w:val="000000"/>
          <w:szCs w:val="21"/>
        </w:rPr>
      </w:pPr>
    </w:p>
    <w:p w14:paraId="7E1B93FE">
      <w:pPr>
        <w:pageBreakBefore w:val="0"/>
        <w:kinsoku/>
        <w:overflowPunct/>
        <w:autoSpaceDE/>
        <w:bidi w:val="0"/>
        <w:spacing w:line="440" w:lineRule="exact"/>
        <w:rPr>
          <w:rFonts w:hint="eastAsia"/>
          <w:color w:val="000000"/>
          <w:szCs w:val="21"/>
        </w:rPr>
      </w:pPr>
    </w:p>
    <w:p w14:paraId="1749F55A">
      <w:pPr>
        <w:pageBreakBefore w:val="0"/>
        <w:kinsoku/>
        <w:overflowPunct/>
        <w:autoSpaceDE/>
        <w:bidi w:val="0"/>
        <w:spacing w:line="440" w:lineRule="exact"/>
        <w:rPr>
          <w:rFonts w:hint="eastAsia"/>
          <w:color w:val="000000"/>
          <w:szCs w:val="21"/>
        </w:rPr>
      </w:pPr>
    </w:p>
    <w:p w14:paraId="5285795B">
      <w:pPr>
        <w:pageBreakBefore w:val="0"/>
        <w:kinsoku/>
        <w:overflowPunct/>
        <w:autoSpaceDE/>
        <w:bidi w:val="0"/>
        <w:spacing w:line="440" w:lineRule="exact"/>
        <w:rPr>
          <w:rFonts w:hint="eastAsia"/>
        </w:rPr>
      </w:pPr>
      <w:r>
        <w:rPr>
          <w:rFonts w:hint="eastAsia"/>
          <w:color w:val="000000"/>
          <w:szCs w:val="21"/>
        </w:rPr>
        <w:t>备注：本表为通用条款相关内容的补充和明确，如与通用条款相冲突的以本表为准。</w:t>
      </w:r>
    </w:p>
    <w:p w14:paraId="42867863">
      <w:pPr>
        <w:pageBreakBefore w:val="0"/>
        <w:kinsoku/>
        <w:overflowPunct/>
        <w:autoSpaceDE/>
        <w:bidi w:val="0"/>
        <w:spacing w:line="440" w:lineRule="exact"/>
        <w:ind w:left="479" w:leftChars="228" w:firstLine="0" w:firstLineChars="0"/>
        <w:jc w:val="left"/>
        <w:outlineLvl w:val="9"/>
        <w:rPr>
          <w:rFonts w:hint="eastAsia" w:eastAsia="黑体" w:cs="宋体"/>
          <w:b w:val="0"/>
          <w:bCs w:val="0"/>
          <w:sz w:val="24"/>
          <w:szCs w:val="24"/>
          <w:highlight w:val="none"/>
          <w:lang w:eastAsia="zh-CN"/>
        </w:rPr>
      </w:pPr>
    </w:p>
    <w:p w14:paraId="46E4F53D">
      <w:pPr>
        <w:pageBreakBefore w:val="0"/>
        <w:kinsoku/>
        <w:overflowPunct/>
        <w:autoSpaceDE/>
        <w:bidi w:val="0"/>
        <w:spacing w:line="440" w:lineRule="exact"/>
        <w:ind w:left="0" w:leftChars="0" w:firstLine="480" w:firstLineChars="200"/>
        <w:jc w:val="left"/>
        <w:outlineLvl w:val="2"/>
        <w:rPr>
          <w:rFonts w:hint="default" w:ascii="Times New Roman" w:hAnsi="Times New Roman" w:eastAsia="黑体" w:cs="宋体"/>
          <w:b w:val="0"/>
          <w:bCs w:val="0"/>
          <w:sz w:val="24"/>
          <w:szCs w:val="24"/>
          <w:highlight w:val="none"/>
          <w:lang w:val="en-US" w:eastAsia="zh-CN"/>
        </w:rPr>
      </w:pPr>
      <w:r>
        <w:rPr>
          <w:rFonts w:hint="eastAsia" w:eastAsia="黑体" w:cs="宋体"/>
          <w:b w:val="0"/>
          <w:bCs w:val="0"/>
          <w:sz w:val="24"/>
          <w:szCs w:val="24"/>
          <w:highlight w:val="none"/>
        </w:rPr>
        <w:t>二、项目</w:t>
      </w:r>
      <w:r>
        <w:rPr>
          <w:rFonts w:hint="eastAsia" w:eastAsia="黑体" w:cs="宋体"/>
          <w:b w:val="0"/>
          <w:bCs w:val="0"/>
          <w:sz w:val="24"/>
          <w:szCs w:val="24"/>
          <w:highlight w:val="none"/>
          <w:lang w:val="en-US" w:eastAsia="zh-CN"/>
        </w:rPr>
        <w:t>基本信息</w:t>
      </w:r>
    </w:p>
    <w:p w14:paraId="23041A29">
      <w:pPr>
        <w:pStyle w:val="19"/>
        <w:pageBreakBefore w:val="0"/>
        <w:kinsoku/>
        <w:overflowPunct/>
        <w:autoSpaceDE/>
        <w:bidi w:val="0"/>
        <w:spacing w:line="440" w:lineRule="exact"/>
        <w:ind w:firstLine="420" w:firstLineChars="200"/>
        <w:rPr>
          <w:rFonts w:hint="eastAsia" w:hAnsi="宋体" w:cs="宋体"/>
          <w:szCs w:val="21"/>
          <w:lang w:eastAsia="zh-CN"/>
        </w:rPr>
      </w:pPr>
      <w:bookmarkStart w:id="108" w:name="OLE_LINK2"/>
      <w:r>
        <w:rPr>
          <w:rFonts w:hint="eastAsia" w:hAnsi="宋体" w:cs="宋体"/>
          <w:szCs w:val="21"/>
          <w:lang w:eastAsia="zh-CN"/>
        </w:rPr>
        <w:t>（</w:t>
      </w:r>
      <w:r>
        <w:rPr>
          <w:rFonts w:hint="eastAsia" w:eastAsiaTheme="minorEastAsia"/>
          <w:szCs w:val="21"/>
          <w:lang w:eastAsia="zh-CN"/>
        </w:rPr>
        <w:t>详见第一册第一章“</w:t>
      </w:r>
      <w:r>
        <w:rPr>
          <w:rFonts w:hint="eastAsia"/>
          <w:szCs w:val="21"/>
          <w:lang w:val="en-US" w:eastAsia="zh-CN"/>
        </w:rPr>
        <w:t>单一来源</w:t>
      </w:r>
      <w:r>
        <w:rPr>
          <w:rFonts w:hint="eastAsia" w:eastAsiaTheme="minorEastAsia"/>
          <w:szCs w:val="21"/>
          <w:lang w:eastAsia="zh-CN"/>
        </w:rPr>
        <w:t>谈判邀请书”</w:t>
      </w:r>
      <w:r>
        <w:rPr>
          <w:rFonts w:hint="eastAsia" w:hAnsi="宋体" w:cs="宋体"/>
          <w:szCs w:val="21"/>
          <w:lang w:eastAsia="zh-CN"/>
        </w:rPr>
        <w:t>）</w:t>
      </w:r>
    </w:p>
    <w:bookmarkEnd w:id="108"/>
    <w:p w14:paraId="31E5A269">
      <w:pPr>
        <w:pStyle w:val="19"/>
        <w:pageBreakBefore w:val="0"/>
        <w:kinsoku/>
        <w:overflowPunct/>
        <w:autoSpaceDE/>
        <w:bidi w:val="0"/>
        <w:spacing w:line="440" w:lineRule="exact"/>
        <w:rPr>
          <w:rFonts w:hint="eastAsia"/>
          <w:lang w:eastAsia="zh-CN"/>
        </w:rPr>
      </w:pPr>
    </w:p>
    <w:p w14:paraId="3CA655F1">
      <w:pPr>
        <w:pageBreakBefore w:val="0"/>
        <w:kinsoku/>
        <w:overflowPunct/>
        <w:autoSpaceDE/>
        <w:bidi w:val="0"/>
        <w:adjustRightInd w:val="0"/>
        <w:snapToGrid w:val="0"/>
        <w:spacing w:line="440" w:lineRule="exact"/>
        <w:ind w:left="420" w:leftChars="200" w:firstLine="0" w:firstLineChars="0"/>
        <w:jc w:val="left"/>
        <w:outlineLvl w:val="2"/>
        <w:rPr>
          <w:rFonts w:hint="eastAsia" w:ascii="黑体" w:hAnsi="黑体" w:eastAsia="黑体"/>
          <w:b w:val="0"/>
          <w:bCs w:val="0"/>
          <w:sz w:val="32"/>
          <w:highlight w:val="none"/>
        </w:rPr>
      </w:pPr>
      <w:r>
        <w:rPr>
          <w:rFonts w:hint="eastAsia" w:eastAsia="黑体" w:cs="宋体"/>
          <w:color w:val="000000" w:themeColor="text1"/>
          <w:sz w:val="24"/>
          <w:szCs w:val="24"/>
          <w:highlight w:val="none"/>
          <w:lang w:val="en-US" w:eastAsia="zh-CN"/>
          <w14:textFill>
            <w14:solidFill>
              <w14:schemeClr w14:val="tx1"/>
            </w14:solidFill>
          </w14:textFill>
        </w:rPr>
        <w:t>三、</w:t>
      </w:r>
      <w:r>
        <w:rPr>
          <w:rFonts w:hint="eastAsia" w:ascii="Times New Roman" w:hAnsi="Times New Roman" w:eastAsia="黑体" w:cs="宋体"/>
          <w:color w:val="000000" w:themeColor="text1"/>
          <w:sz w:val="24"/>
          <w:szCs w:val="24"/>
          <w:highlight w:val="none"/>
          <w:lang w:eastAsia="zh-CN"/>
          <w14:textFill>
            <w14:solidFill>
              <w14:schemeClr w14:val="tx1"/>
            </w14:solidFill>
          </w14:textFill>
        </w:rPr>
        <w:t>项目</w:t>
      </w:r>
      <w:r>
        <w:rPr>
          <w:rFonts w:hint="eastAsia" w:ascii="Times New Roman" w:hAnsi="Times New Roman" w:eastAsia="黑体" w:cs="宋体"/>
          <w:color w:val="000000" w:themeColor="text1"/>
          <w:sz w:val="24"/>
          <w:szCs w:val="24"/>
          <w:highlight w:val="none"/>
          <w:lang w:val="en-US" w:eastAsia="zh-CN"/>
          <w14:textFill>
            <w14:solidFill>
              <w14:schemeClr w14:val="tx1"/>
            </w14:solidFill>
          </w14:textFill>
        </w:rPr>
        <w:t>履约</w:t>
      </w:r>
      <w:r>
        <w:rPr>
          <w:rFonts w:hint="eastAsia" w:ascii="Times New Roman" w:hAnsi="Times New Roman" w:eastAsia="黑体" w:cs="宋体"/>
          <w:color w:val="000000" w:themeColor="text1"/>
          <w:sz w:val="24"/>
          <w:szCs w:val="24"/>
          <w:highlight w:val="none"/>
          <w:lang w:eastAsia="zh-CN"/>
          <w14:textFill>
            <w14:solidFill>
              <w14:schemeClr w14:val="tx1"/>
            </w14:solidFill>
          </w14:textFill>
        </w:rPr>
        <w:t>要求</w:t>
      </w:r>
    </w:p>
    <w:tbl>
      <w:tblPr>
        <w:tblStyle w:val="39"/>
        <w:tblpPr w:leftFromText="180" w:rightFromText="180" w:vertAnchor="text" w:horzAnchor="page" w:tblpX="1926" w:tblpY="41"/>
        <w:tblOverlap w:val="never"/>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7"/>
      </w:tblGrid>
      <w:tr w14:paraId="49B3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7" w:type="dxa"/>
          </w:tcPr>
          <w:p w14:paraId="36B9B925">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黑体" w:cs="宋体"/>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t>履约内容要求</w:t>
            </w:r>
          </w:p>
        </w:tc>
      </w:tr>
      <w:tr w14:paraId="3E2C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7" w:type="dxa"/>
          </w:tcPr>
          <w:p w14:paraId="2489396B">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eastAsiaTheme="minorEastAsia" w:cstheme="minorEastAsia"/>
                <w:b/>
                <w:bCs/>
                <w:lang w:val="en-US" w:eastAsia="zh-CN"/>
              </w:rPr>
              <w:t>1.交易依据说明：</w:t>
            </w:r>
            <w:r>
              <w:rPr>
                <w:rFonts w:hint="eastAsia" w:asciiTheme="minorEastAsia" w:hAnsiTheme="minorEastAsia" w:cstheme="minorEastAsia"/>
              </w:rPr>
              <w:t>本次公开招租的行为是</w:t>
            </w:r>
            <w:r>
              <w:rPr>
                <w:rFonts w:hint="eastAsia" w:asciiTheme="minorEastAsia" w:hAnsiTheme="minorEastAsia" w:cstheme="minorEastAsia"/>
                <w:color w:val="000000" w:themeColor="text1"/>
                <w14:textFill>
                  <w14:solidFill>
                    <w14:schemeClr w14:val="tx1"/>
                  </w14:solidFill>
                </w14:textFill>
              </w:rPr>
              <w:t>根据《关于加强深圳市集体企业要素交易工作的指导意见（试行）》（深集资规〔2024〕1号）、《深圳市集体企业财产租赁操作指引（试行）》（深集资规〔2024〕3号）</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《深圳交易集团有限公司(深圳公共资源交易中心)集体企业要素交易业务标准化操作规程(</w:t>
            </w:r>
            <w:bookmarkStart w:id="2213" w:name="_GoBack"/>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2025</w:t>
            </w:r>
            <w:bookmarkEnd w:id="2213"/>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年修订)》（深交易〔2025〕198号）、《深圳交易集团有限公司租赁业务标准化操作规程》（深交易〔2025〕1号）</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auto"/>
                <w:kern w:val="2"/>
                <w:sz w:val="21"/>
                <w:szCs w:val="21"/>
                <w:lang w:val="en-US" w:eastAsia="zh-CN" w:bidi="ar"/>
              </w:rPr>
              <w:t>《光明区社区股份公司财产租赁工作指引》（深光集体〔2025〕1 号）</w:t>
            </w:r>
            <w:r>
              <w:rPr>
                <w:rFonts w:hint="eastAsia" w:asciiTheme="minorEastAsia" w:hAnsiTheme="minorEastAsia" w:cstheme="minorEastAsia"/>
                <w:lang w:val="en-US" w:eastAsia="zh-CN"/>
              </w:rPr>
              <w:t>等相关</w:t>
            </w:r>
            <w:r>
              <w:rPr>
                <w:rFonts w:hint="eastAsia" w:asciiTheme="minorEastAsia" w:hAnsiTheme="minorEastAsia" w:cstheme="minorEastAsia"/>
              </w:rPr>
              <w:t>文件规定的程序进行。深圳公共资源交易平台负责交易程序的组织工作。</w:t>
            </w:r>
          </w:p>
          <w:p w14:paraId="7AD6DDBD">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lang w:val="en-US" w:eastAsia="zh-CN"/>
              </w:rPr>
              <w:t>2.出租条件说明：</w:t>
            </w:r>
            <w:r>
              <w:rPr>
                <w:rFonts w:hint="eastAsia" w:asciiTheme="minorEastAsia" w:hAnsiTheme="minorEastAsia" w:cstheme="minorEastAsia"/>
              </w:rPr>
              <w:t>出租方在交易公告及交易文件中关于招租物业的描述情况是其真实意思表示，出租方保证本次招租的物业是指集体所有、受托管理或掌握实际控制权的，按法律法规可用于租赁的物业。</w:t>
            </w:r>
          </w:p>
          <w:p w14:paraId="45267DDA">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3.标的物瑕疵风险说明：</w:t>
            </w:r>
          </w:p>
          <w:p w14:paraId="45750270">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意向承租人</w:t>
            </w:r>
            <w:r>
              <w:rPr>
                <w:rFonts w:hint="eastAsia" w:asciiTheme="minorEastAsia" w:hAnsiTheme="minorEastAsia" w:cstheme="minorEastAsia"/>
                <w:lang w:val="en-US" w:eastAsia="zh-CN"/>
              </w:rPr>
              <w:t>意向登记</w:t>
            </w:r>
            <w:r>
              <w:rPr>
                <w:rFonts w:hint="eastAsia" w:asciiTheme="minorEastAsia" w:hAnsiTheme="minorEastAsia" w:cstheme="minorEastAsia"/>
              </w:rPr>
              <w:t>前应充分了解物业本身及周边的相关情况，并认真研阅招租信息的全部内容以及当地的政策，意向承租人自愿参加物业承租</w:t>
            </w:r>
            <w:r>
              <w:rPr>
                <w:rFonts w:hint="eastAsia" w:asciiTheme="minorEastAsia" w:hAnsiTheme="minorEastAsia" w:cstheme="minorEastAsia"/>
                <w:lang w:val="en-US" w:eastAsia="zh-CN"/>
              </w:rPr>
              <w:t>意向登记的</w:t>
            </w:r>
            <w:r>
              <w:rPr>
                <w:rFonts w:hint="eastAsia" w:asciiTheme="minorEastAsia" w:hAnsiTheme="minorEastAsia" w:cstheme="minorEastAsia"/>
              </w:rPr>
              <w:t>，视为已对交易标的物查验、知悉并且了解标的物瑕疵，并同意承担该瑕疵带来的全部风险。</w:t>
            </w:r>
          </w:p>
          <w:p w14:paraId="290FD835">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lang w:val="en-US" w:eastAsia="zh-CN"/>
              </w:rPr>
            </w:pPr>
            <w:r>
              <w:rPr>
                <w:rFonts w:hint="eastAsia" w:asciiTheme="minorEastAsia" w:hAnsiTheme="minorEastAsia" w:eastAsiaTheme="minorEastAsia" w:cstheme="minorEastAsia"/>
                <w:b/>
                <w:bCs/>
                <w:lang w:val="en-US" w:eastAsia="zh-CN"/>
              </w:rPr>
              <w:t>4</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消防手续及有关事项说明：</w:t>
            </w:r>
          </w:p>
          <w:p w14:paraId="05A78188">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cstheme="minorEastAsia"/>
              </w:rPr>
              <w:t>承租人需完成本物业消防手续，并由承租人承担费用，参加物业招租</w:t>
            </w:r>
            <w:r>
              <w:rPr>
                <w:rFonts w:hint="eastAsia" w:asciiTheme="minorEastAsia" w:hAnsiTheme="minorEastAsia" w:cstheme="minorEastAsia"/>
                <w:lang w:val="en-US" w:eastAsia="zh-CN"/>
              </w:rPr>
              <w:t>意向登记</w:t>
            </w:r>
            <w:r>
              <w:rPr>
                <w:rFonts w:hint="eastAsia" w:asciiTheme="minorEastAsia" w:hAnsiTheme="minorEastAsia" w:cstheme="minorEastAsia"/>
              </w:rPr>
              <w:t>的承租人不得以租赁物业消防未验收向</w:t>
            </w:r>
            <w:r>
              <w:rPr>
                <w:rFonts w:hint="eastAsia" w:asciiTheme="minorEastAsia" w:hAnsiTheme="minorEastAsia" w:cstheme="minorEastAsia"/>
                <w:lang w:eastAsia="zh-CN"/>
              </w:rPr>
              <w:t>出租方</w:t>
            </w:r>
            <w:r>
              <w:rPr>
                <w:rFonts w:hint="eastAsia" w:asciiTheme="minorEastAsia" w:hAnsiTheme="minorEastAsia" w:cstheme="minorEastAsia"/>
              </w:rPr>
              <w:t>提出赔偿（补偿）的要求。</w:t>
            </w:r>
          </w:p>
          <w:p w14:paraId="48D0E440">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5.主体结构验收说明：</w:t>
            </w:r>
          </w:p>
          <w:p w14:paraId="350E3C8D">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有关物业尚未办理主体验收手续，</w:t>
            </w:r>
            <w:r>
              <w:rPr>
                <w:rFonts w:hint="eastAsia" w:asciiTheme="minorEastAsia" w:hAnsiTheme="minorEastAsia" w:cstheme="minorEastAsia"/>
                <w:lang w:val="en-US" w:eastAsia="zh-CN"/>
              </w:rPr>
              <w:t>意向承租人</w:t>
            </w:r>
            <w:r>
              <w:rPr>
                <w:rFonts w:hint="eastAsia" w:asciiTheme="minorEastAsia" w:hAnsiTheme="minorEastAsia" w:cstheme="minorEastAsia"/>
                <w:lang w:eastAsia="zh-CN"/>
              </w:rPr>
              <w:t>应充分知悉</w:t>
            </w:r>
            <w:r>
              <w:rPr>
                <w:rFonts w:hint="eastAsia" w:asciiTheme="minorEastAsia" w:hAnsiTheme="minorEastAsia" w:cstheme="minorEastAsia"/>
              </w:rPr>
              <w:t>，不得以租赁物业主体未验收向</w:t>
            </w:r>
            <w:r>
              <w:rPr>
                <w:rFonts w:hint="eastAsia" w:asciiTheme="minorEastAsia" w:hAnsiTheme="minorEastAsia" w:cstheme="minorEastAsia"/>
                <w:lang w:val="en-US" w:eastAsia="zh-CN"/>
              </w:rPr>
              <w:t>出租方</w:t>
            </w:r>
            <w:r>
              <w:rPr>
                <w:rFonts w:hint="eastAsia" w:asciiTheme="minorEastAsia" w:hAnsiTheme="minorEastAsia" w:cstheme="minorEastAsia"/>
              </w:rPr>
              <w:t>提出赔偿（补偿）的要求。</w:t>
            </w:r>
          </w:p>
          <w:p w14:paraId="49C3FD95">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cstheme="minorEastAsia"/>
                <w:lang w:val="en-US" w:eastAsia="zh-CN"/>
              </w:rPr>
              <w:t>6</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合规经营风险说明：</w:t>
            </w:r>
          </w:p>
          <w:p w14:paraId="539F5ABA">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承租人必须遵守中华人民共和国的政策、法律、法规，依法纳税，必须以承租人的名义按本招租信息内容为准办理工商税务注册登记，办妥各项审批手续。获准营业时，将营业执照、税务登记证、消防、环保、卫生等相关审批验收文件复印件提交给</w:t>
            </w:r>
            <w:r>
              <w:rPr>
                <w:rFonts w:hint="eastAsia" w:asciiTheme="minorEastAsia" w:hAnsiTheme="minorEastAsia" w:cstheme="minorEastAsia"/>
                <w:lang w:eastAsia="zh-CN"/>
              </w:rPr>
              <w:t>出租方</w:t>
            </w:r>
            <w:r>
              <w:rPr>
                <w:rFonts w:hint="eastAsia" w:asciiTheme="minorEastAsia" w:hAnsiTheme="minorEastAsia" w:cstheme="minorEastAsia"/>
              </w:rPr>
              <w:t>。</w:t>
            </w:r>
          </w:p>
          <w:p w14:paraId="705F576A">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cstheme="minorEastAsia"/>
                <w:lang w:val="en-US" w:eastAsia="zh-CN"/>
              </w:rPr>
              <w:t>7</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vertAlign w:val="baseline"/>
                <w:lang w:val="en-US" w:eastAsia="zh-CN" w:bidi="ar-SA"/>
                <w14:textFill>
                  <w14:solidFill>
                    <w14:schemeClr w14:val="tx1"/>
                  </w14:solidFill>
                </w14:textFill>
              </w:rPr>
              <w:t>装修及改建风险说明：</w:t>
            </w:r>
          </w:p>
          <w:p w14:paraId="7582DBC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如需装修及改建的报批、验收等手续及有关费用由承租人自行负责，承租人装修及改建必须达到政府或</w:t>
            </w:r>
            <w:r>
              <w:rPr>
                <w:rFonts w:hint="eastAsia" w:asciiTheme="minorEastAsia" w:hAnsiTheme="minorEastAsia" w:cstheme="minorEastAsia"/>
                <w:lang w:eastAsia="zh-CN"/>
              </w:rPr>
              <w:t>出租方</w:t>
            </w:r>
            <w:r>
              <w:rPr>
                <w:rFonts w:hint="eastAsia" w:asciiTheme="minorEastAsia" w:hAnsiTheme="minorEastAsia" w:cstheme="minorEastAsia"/>
              </w:rPr>
              <w:t>标准或要求，并及时将消防等相关部门的审批，验收合格文件复印给</w:t>
            </w:r>
            <w:r>
              <w:rPr>
                <w:rFonts w:hint="eastAsia" w:asciiTheme="minorEastAsia" w:hAnsiTheme="minorEastAsia" w:cstheme="minorEastAsia"/>
                <w:lang w:eastAsia="zh-CN"/>
              </w:rPr>
              <w:t>出租方</w:t>
            </w:r>
            <w:r>
              <w:rPr>
                <w:rFonts w:hint="eastAsia" w:asciiTheme="minorEastAsia" w:hAnsiTheme="minorEastAsia" w:cstheme="minorEastAsia"/>
              </w:rPr>
              <w:t>。</w:t>
            </w:r>
          </w:p>
          <w:p w14:paraId="4D3E14EC">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cstheme="minorEastAsia"/>
                <w:lang w:val="en-US" w:eastAsia="zh-CN"/>
              </w:rPr>
              <w:t>8</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不可抗力风险说明：</w:t>
            </w:r>
          </w:p>
          <w:p w14:paraId="3A491E24">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若物业因城市建设规划或城市更新改造需要拆迁，</w:t>
            </w:r>
            <w:r>
              <w:rPr>
                <w:rFonts w:hint="eastAsia" w:asciiTheme="minorEastAsia" w:hAnsiTheme="minorEastAsia" w:cstheme="minorEastAsia"/>
                <w:lang w:eastAsia="zh-CN"/>
              </w:rPr>
              <w:t>出租方</w:t>
            </w:r>
            <w:r>
              <w:rPr>
                <w:rFonts w:hint="eastAsia" w:asciiTheme="minorEastAsia" w:hAnsiTheme="minorEastAsia" w:cstheme="minorEastAsia"/>
              </w:rPr>
              <w:t>有权单方面解除租赁协议，承租人应无条件配合，且不得以此为由向</w:t>
            </w:r>
            <w:r>
              <w:rPr>
                <w:rFonts w:hint="eastAsia" w:asciiTheme="minorEastAsia" w:hAnsiTheme="minorEastAsia" w:cstheme="minorEastAsia"/>
                <w:lang w:eastAsia="zh-CN"/>
              </w:rPr>
              <w:t>出租方</w:t>
            </w:r>
            <w:r>
              <w:rPr>
                <w:rFonts w:hint="eastAsia" w:asciiTheme="minorEastAsia" w:hAnsiTheme="minorEastAsia" w:cstheme="minorEastAsia"/>
              </w:rPr>
              <w:t>主张赔偿或补偿，因政府征收或城市更新造成承租人的一切损失由其自行承担。</w:t>
            </w:r>
          </w:p>
          <w:p w14:paraId="5E09FAE4">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rPr>
            </w:pPr>
            <w:r>
              <w:rPr>
                <w:rFonts w:hint="eastAsia" w:asciiTheme="minorEastAsia" w:hAnsiTheme="minorEastAsia" w:cstheme="minorEastAsia"/>
                <w:lang w:val="en-US" w:eastAsia="zh-CN"/>
              </w:rPr>
              <w:t>9</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vertAlign w:val="baseline"/>
                <w:lang w:val="en-US" w:eastAsia="zh-CN" w:bidi="ar-SA"/>
                <w14:textFill>
                  <w14:solidFill>
                    <w14:schemeClr w14:val="tx1"/>
                  </w14:solidFill>
                </w14:textFill>
              </w:rPr>
              <w:t>水电设施风险说明：</w:t>
            </w:r>
          </w:p>
          <w:p w14:paraId="404C0D2B">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水电设施等以现状移交，承租人不得以水电设施不齐全、未能满足其使用等为由，向</w:t>
            </w:r>
            <w:r>
              <w:rPr>
                <w:rFonts w:hint="eastAsia" w:asciiTheme="minorEastAsia" w:hAnsiTheme="minorEastAsia" w:cstheme="minorEastAsia"/>
                <w:lang w:eastAsia="zh-CN"/>
              </w:rPr>
              <w:t>出租方</w:t>
            </w:r>
            <w:r>
              <w:rPr>
                <w:rFonts w:hint="eastAsia" w:asciiTheme="minorEastAsia" w:hAnsiTheme="minorEastAsia" w:cstheme="minorEastAsia"/>
              </w:rPr>
              <w:t>提出赔偿（补偿）。</w:t>
            </w:r>
          </w:p>
          <w:p w14:paraId="0C2BD871">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rPr>
            </w:pPr>
            <w:r>
              <w:rPr>
                <w:rFonts w:hint="eastAsia" w:asciiTheme="minorEastAsia" w:hAnsiTheme="minorEastAsia" w:cstheme="minorEastAsia"/>
                <w:lang w:val="en-US" w:eastAsia="zh-CN"/>
              </w:rPr>
              <w:t>10</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highlight w:val="none"/>
                <w:vertAlign w:val="baseline"/>
                <w:lang w:val="en-US" w:eastAsia="zh-CN" w:bidi="ar-SA"/>
                <w14:textFill>
                  <w14:solidFill>
                    <w14:schemeClr w14:val="tx1"/>
                  </w14:solidFill>
                </w14:textFill>
              </w:rPr>
              <w:t>违约事项说明</w:t>
            </w:r>
          </w:p>
          <w:p w14:paraId="615CBF3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成交人应在发出公开招租结果通知书（成交通知书）后</w:t>
            </w:r>
            <w:r>
              <w:rPr>
                <w:rFonts w:hint="eastAsia" w:asciiTheme="minorEastAsia" w:hAnsiTheme="minorEastAsia" w:cstheme="minorEastAsia"/>
                <w:lang w:val="en-US" w:eastAsia="zh-CN"/>
              </w:rPr>
              <w:t>30</w:t>
            </w:r>
            <w:r>
              <w:rPr>
                <w:rFonts w:hint="eastAsia" w:asciiTheme="minorEastAsia" w:hAnsiTheme="minorEastAsia" w:cstheme="minorEastAsia"/>
              </w:rPr>
              <w:t>日内与</w:t>
            </w:r>
            <w:r>
              <w:rPr>
                <w:rFonts w:hint="eastAsia" w:asciiTheme="minorEastAsia" w:hAnsiTheme="minorEastAsia" w:cstheme="minorEastAsia"/>
                <w:lang w:eastAsia="zh-CN"/>
              </w:rPr>
              <w:t>出租方</w:t>
            </w:r>
            <w:r>
              <w:rPr>
                <w:rFonts w:hint="eastAsia" w:asciiTheme="minorEastAsia" w:hAnsiTheme="minorEastAsia" w:cstheme="minorEastAsia"/>
              </w:rPr>
              <w:t>签订租赁合同，否则视为放弃成交资格，所交纳交易保证金不予退还，</w:t>
            </w:r>
            <w:r>
              <w:rPr>
                <w:rFonts w:hint="eastAsia" w:asciiTheme="minorEastAsia" w:hAnsiTheme="minorEastAsia" w:cstheme="minorEastAsia"/>
                <w:lang w:eastAsia="zh-CN"/>
              </w:rPr>
              <w:t>出租方</w:t>
            </w:r>
            <w:r>
              <w:rPr>
                <w:rFonts w:hint="eastAsia" w:asciiTheme="minorEastAsia" w:hAnsiTheme="minorEastAsia" w:cstheme="minorEastAsia"/>
              </w:rPr>
              <w:t>有权重新出租物业，无需对成交人承担赔偿责任。</w:t>
            </w:r>
          </w:p>
          <w:p w14:paraId="7904ED79">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rPr>
            </w:pPr>
            <w:r>
              <w:rPr>
                <w:rFonts w:hint="eastAsia" w:asciiTheme="minorEastAsia" w:hAnsiTheme="minorEastAsia" w:cstheme="minorEastAsia"/>
                <w:lang w:val="en-US" w:eastAsia="zh-CN"/>
              </w:rPr>
              <w:t>11</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color w:val="000000" w:themeColor="text1"/>
                <w:kern w:val="0"/>
                <w:sz w:val="21"/>
                <w:szCs w:val="24"/>
                <w:vertAlign w:val="baseline"/>
                <w:lang w:val="en-US" w:eastAsia="zh-CN" w:bidi="ar-SA"/>
                <w14:textFill>
                  <w14:solidFill>
                    <w14:schemeClr w14:val="tx1"/>
                  </w14:solidFill>
                </w14:textFill>
              </w:rPr>
              <w:t>租赁面积事项说明</w:t>
            </w:r>
          </w:p>
          <w:p w14:paraId="0600C1D4">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lang w:eastAsia="zh-CN"/>
              </w:rPr>
            </w:pPr>
            <w:r>
              <w:rPr>
                <w:rFonts w:hint="eastAsia" w:asciiTheme="minorEastAsia" w:hAnsiTheme="minorEastAsia" w:cstheme="minorEastAsia"/>
              </w:rPr>
              <w:t>意向方应充分对出租的物业进行现场踏勘、测量、确认现场情况，标的物业按现状进行出租，物业计租面积与实际面积存在偏差的，不影响出租物业的成交租金金额。</w:t>
            </w:r>
          </w:p>
          <w:p w14:paraId="2A891EC8">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b/>
                <w:bCs/>
                <w:lang w:val="en-US" w:eastAsia="zh-CN"/>
              </w:rPr>
              <w:t>交易平台免责声明：</w:t>
            </w:r>
          </w:p>
          <w:p w14:paraId="04D1DD06">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480" w:lineRule="exact"/>
              <w:ind w:left="0" w:right="0"/>
              <w:jc w:val="left"/>
              <w:textAlignment w:val="center"/>
              <w:rPr>
                <w:rFonts w:hint="eastAsia" w:asciiTheme="minorEastAsia" w:hAnsiTheme="minorEastAsia" w:cstheme="minorEastAsia"/>
              </w:rPr>
            </w:pPr>
            <w:r>
              <w:rPr>
                <w:rFonts w:hint="eastAsia" w:asciiTheme="minorEastAsia" w:hAnsiTheme="minorEastAsia" w:cstheme="minorEastAsia"/>
              </w:rPr>
              <w:t>因上述物业产权情况及描述情况存在的瑕疵、集体企业与原承租方的相关物业纠纷</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出租方</w:t>
            </w:r>
            <w:r>
              <w:rPr>
                <w:rFonts w:hint="eastAsia" w:asciiTheme="minorEastAsia" w:hAnsiTheme="minorEastAsia" w:cstheme="minorEastAsia"/>
              </w:rPr>
              <w:t>根据原合同及相关规定确定“优先承租权人”的相关事项均与交易平台无关。</w:t>
            </w:r>
          </w:p>
          <w:p w14:paraId="5A678DFC">
            <w:pPr>
              <w:keepNext w:val="0"/>
              <w:keepLines w:val="0"/>
              <w:widowControl/>
              <w:numPr>
                <w:ilvl w:val="0"/>
                <w:numId w:val="5"/>
              </w:numPr>
              <w:suppressLineNumbers w:val="0"/>
              <w:spacing w:before="0" w:beforeAutospacing="0" w:after="0" w:afterAutospacing="0" w:line="480" w:lineRule="exact"/>
              <w:ind w:left="0" w:right="0"/>
              <w:jc w:val="left"/>
              <w:textAlignment w:val="center"/>
              <w:rPr>
                <w:rFonts w:hint="default" w:asciiTheme="minorHAnsi" w:hAnsiTheme="minorHAnsi" w:cstheme="minorBidi"/>
                <w:szCs w:val="24"/>
              </w:rPr>
            </w:pPr>
            <w:r>
              <w:rPr>
                <w:rFonts w:hint="default" w:asciiTheme="minorHAnsi" w:hAnsiTheme="minorHAnsi" w:cstheme="minorBidi"/>
                <w:b/>
                <w:bCs/>
                <w:szCs w:val="24"/>
              </w:rPr>
              <w:t>签字或盖章要求</w:t>
            </w:r>
            <w:r>
              <w:rPr>
                <w:rFonts w:hint="default" w:asciiTheme="minorHAnsi" w:hAnsiTheme="minorHAnsi" w:cstheme="minorBidi"/>
                <w:b/>
                <w:bCs/>
                <w:szCs w:val="24"/>
                <w:lang w:eastAsia="zh-CN"/>
              </w:rPr>
              <w:t>：</w:t>
            </w:r>
            <w:r>
              <w:rPr>
                <w:rFonts w:hint="default" w:asciiTheme="minorHAnsi" w:hAnsiTheme="minorHAnsi" w:cstheme="minorBidi"/>
                <w:szCs w:val="24"/>
              </w:rPr>
              <w:t>单位章指</w:t>
            </w:r>
            <w:r>
              <w:rPr>
                <w:rFonts w:hint="default" w:asciiTheme="minorHAnsi" w:hAnsiTheme="minorHAnsi" w:cstheme="minorBidi"/>
                <w:szCs w:val="24"/>
                <w:lang w:eastAsia="zh-CN"/>
              </w:rPr>
              <w:t>意向承租人</w:t>
            </w:r>
            <w:r>
              <w:rPr>
                <w:rFonts w:hint="default" w:asciiTheme="minorHAnsi" w:hAnsiTheme="minorHAnsi" w:cstheme="minorBidi"/>
                <w:szCs w:val="24"/>
              </w:rPr>
              <w:t>经备案的公章，不得采用“投标专用章”、“业务专用章”、“合同专用章”等替代。</w:t>
            </w:r>
            <w:r>
              <w:rPr>
                <w:rFonts w:hint="default" w:asciiTheme="minorHAnsi" w:hAnsiTheme="minorHAnsi" w:cstheme="minorBidi"/>
                <w:szCs w:val="24"/>
                <w:lang w:eastAsia="zh-CN"/>
              </w:rPr>
              <w:t>按照意向登记材料要求，需</w:t>
            </w:r>
            <w:r>
              <w:rPr>
                <w:rFonts w:hint="default" w:asciiTheme="minorHAnsi" w:hAnsiTheme="minorHAnsi" w:cstheme="minorBidi"/>
                <w:szCs w:val="24"/>
              </w:rPr>
              <w:t>经法定代表人或其授权代表签字</w:t>
            </w:r>
            <w:r>
              <w:rPr>
                <w:rFonts w:hint="default" w:asciiTheme="minorHAnsi" w:hAnsiTheme="minorHAnsi" w:cstheme="minorBidi"/>
                <w:szCs w:val="24"/>
                <w:lang w:eastAsia="zh-CN"/>
              </w:rPr>
              <w:t>的，应予以签字</w:t>
            </w:r>
            <w:r>
              <w:rPr>
                <w:rFonts w:hint="default" w:asciiTheme="minorHAnsi" w:hAnsiTheme="minorHAnsi" w:cstheme="minorBidi"/>
                <w:szCs w:val="24"/>
              </w:rPr>
              <w:t>并加盖公章，授权代表签字应有法定代表人有效授权。</w:t>
            </w:r>
          </w:p>
          <w:p w14:paraId="69C1F851">
            <w:pPr>
              <w:pStyle w:val="19"/>
              <w:keepNext w:val="0"/>
              <w:keepLines w:val="0"/>
              <w:numPr>
                <w:ilvl w:val="0"/>
                <w:numId w:val="5"/>
              </w:numPr>
              <w:suppressLineNumbers w:val="0"/>
              <w:spacing w:before="0" w:beforeAutospacing="0" w:after="0" w:afterAutospacing="0"/>
              <w:ind w:left="0" w:right="0"/>
              <w:rPr>
                <w:rFonts w:hint="eastAsia"/>
              </w:rPr>
            </w:pPr>
            <w:r>
              <w:rPr>
                <w:rFonts w:hint="eastAsia"/>
                <w:b/>
                <w:bCs/>
                <w:highlight w:val="none"/>
                <w:lang w:val="en-US" w:eastAsia="zh-CN"/>
              </w:rPr>
              <w:t>响应有效期：</w:t>
            </w:r>
            <w:r>
              <w:rPr>
                <w:rFonts w:hint="eastAsia"/>
                <w:b w:val="0"/>
                <w:bCs w:val="0"/>
                <w:lang w:val="en-US" w:eastAsia="zh-CN"/>
              </w:rPr>
              <w:t>从谈判应答方</w:t>
            </w:r>
            <w:r>
              <w:rPr>
                <w:rFonts w:hint="eastAsia"/>
              </w:rPr>
              <w:t>递交响应文件截止之日</w:t>
            </w:r>
            <w:r>
              <w:rPr>
                <w:rFonts w:hint="eastAsia"/>
                <w:lang w:val="en-US" w:eastAsia="zh-CN"/>
              </w:rPr>
              <w:t>起</w:t>
            </w:r>
            <w:r>
              <w:rPr>
                <w:rFonts w:hint="eastAsia"/>
              </w:rPr>
              <w:t>90天（日历天）内有效，如</w:t>
            </w:r>
            <w:r>
              <w:rPr>
                <w:rFonts w:hint="eastAsia"/>
                <w:lang w:val="en-US" w:eastAsia="zh-CN"/>
              </w:rPr>
              <w:t>谈判应答方</w:t>
            </w:r>
            <w:r>
              <w:rPr>
                <w:rFonts w:hint="eastAsia"/>
              </w:rPr>
              <w:t>被确认为中标</w:t>
            </w:r>
            <w:r>
              <w:rPr>
                <w:rFonts w:hint="eastAsia"/>
                <w:lang w:eastAsia="zh-CN"/>
              </w:rPr>
              <w:t>（</w:t>
            </w:r>
            <w:r>
              <w:rPr>
                <w:rFonts w:hint="eastAsia"/>
                <w:lang w:val="en-US" w:eastAsia="zh-CN"/>
              </w:rPr>
              <w:t>或成交</w:t>
            </w:r>
            <w:r>
              <w:rPr>
                <w:rFonts w:hint="eastAsia"/>
                <w:lang w:eastAsia="zh-CN"/>
              </w:rPr>
              <w:t>）</w:t>
            </w:r>
            <w:r>
              <w:rPr>
                <w:rFonts w:hint="eastAsia"/>
              </w:rPr>
              <w:t>人，该有效期将延至</w:t>
            </w:r>
            <w:r>
              <w:rPr>
                <w:rFonts w:hint="eastAsia"/>
                <w:lang w:val="en-US" w:eastAsia="zh-CN"/>
              </w:rPr>
              <w:t>租赁</w:t>
            </w:r>
            <w:r>
              <w:rPr>
                <w:rFonts w:hint="eastAsia"/>
              </w:rPr>
              <w:t>合同执行期满日为止。</w:t>
            </w:r>
          </w:p>
          <w:p w14:paraId="602B9A96">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hAnsi="宋体" w:eastAsia="宋体" w:cs="Times New Roman"/>
                <w:color w:val="000000" w:themeColor="text1"/>
                <w:kern w:val="0"/>
                <w:sz w:val="21"/>
                <w:szCs w:val="24"/>
                <w:vertAlign w:val="baseline"/>
                <w:lang w:val="en-US" w:eastAsia="zh-CN" w:bidi="ar-SA"/>
                <w14:textFill>
                  <w14:solidFill>
                    <w14:schemeClr w14:val="tx1"/>
                  </w14:solidFill>
                </w14:textFill>
              </w:rPr>
            </w:pPr>
            <w:r>
              <w:rPr>
                <w:rFonts w:hint="eastAsia" w:ascii="宋体"/>
                <w:b/>
                <w:bCs/>
                <w:color w:val="FF0000"/>
                <w:lang w:val="en-US" w:eastAsia="zh-CN"/>
              </w:rPr>
              <w:t>15.物业交付风险说明：</w:t>
            </w:r>
            <w:r>
              <w:rPr>
                <w:rFonts w:hint="eastAsia" w:ascii="宋体"/>
                <w:color w:val="FF0000"/>
                <w:lang w:val="en-US" w:eastAsia="zh-CN"/>
              </w:rPr>
              <w:t>该物业原承租方仍在使用中，如新承租方（非原承租方）获得标的物业承租资格，原承租方</w:t>
            </w:r>
            <w:r>
              <w:rPr>
                <w:rFonts w:hint="eastAsia"/>
                <w:color w:val="FF0000"/>
                <w:lang w:val="en-US" w:eastAsia="zh-CN"/>
              </w:rPr>
              <w:t>需</w:t>
            </w:r>
            <w:r>
              <w:rPr>
                <w:rFonts w:hint="eastAsia" w:ascii="宋体"/>
                <w:color w:val="FF0000"/>
                <w:lang w:val="en-US" w:eastAsia="zh-CN"/>
              </w:rPr>
              <w:t>搬离租赁物业并负责清租事宜，原承租方未能按期搬迁并未向招标人交还租赁物业的，招标人将通过法律途径收回租赁物业，后再交付给本次招租确定的新承租方使用。租赁物业届时未能按期交付，新承租方可选择同意招标人迟延交付租赁物业，租金从实际交付新承租方之日起计算；或新承租方可选择放弃本次承租，但招标人只负责退还新承租方已支付的履约保证金，不承担其它任何的违约赔偿责任。</w:t>
            </w:r>
          </w:p>
        </w:tc>
      </w:tr>
    </w:tbl>
    <w:p w14:paraId="784BB5DA">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rPr>
          <w:rFonts w:hint="eastAsia" w:ascii="Times New Roman" w:hAnsi="Times New Roman" w:eastAsia="黑体" w:cs="宋体"/>
          <w:color w:val="000000" w:themeColor="text1"/>
          <w:sz w:val="24"/>
          <w:szCs w:val="24"/>
          <w:highlight w:val="none"/>
          <w:lang w:eastAsia="zh-CN"/>
          <w14:textFill>
            <w14:solidFill>
              <w14:schemeClr w14:val="tx1"/>
            </w14:solidFill>
          </w14:textFill>
        </w:rPr>
      </w:pPr>
      <w:r>
        <w:rPr>
          <w:rFonts w:hint="eastAsia" w:ascii="Times New Roman" w:hAnsi="Times New Roman" w:eastAsia="黑体" w:cs="宋体"/>
          <w:color w:val="000000" w:themeColor="text1"/>
          <w:sz w:val="24"/>
          <w:szCs w:val="24"/>
          <w:highlight w:val="none"/>
          <w:lang w:val="en-US" w:eastAsia="zh-CN"/>
          <w14:textFill>
            <w14:solidFill>
              <w14:schemeClr w14:val="tx1"/>
            </w14:solidFill>
          </w14:textFill>
        </w:rPr>
        <w:t>五、</w:t>
      </w:r>
      <w:r>
        <w:rPr>
          <w:rFonts w:hint="eastAsia" w:ascii="Times New Roman" w:hAnsi="Times New Roman" w:eastAsia="黑体" w:cs="宋体"/>
          <w:color w:val="000000" w:themeColor="text1"/>
          <w:sz w:val="24"/>
          <w:szCs w:val="24"/>
          <w:highlight w:val="none"/>
          <w:lang w:eastAsia="zh-CN"/>
          <w14:textFill>
            <w14:solidFill>
              <w14:schemeClr w14:val="tx1"/>
            </w14:solidFill>
          </w14:textFill>
        </w:rPr>
        <w:t>特别事项说明及风险提示</w:t>
      </w:r>
    </w:p>
    <w:p w14:paraId="420ED39A">
      <w:pPr>
        <w:pStyle w:val="19"/>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lang w:val="en-US" w:eastAsia="zh-CN"/>
        </w:rPr>
      </w:pPr>
      <w:bookmarkStart w:id="109" w:name="_Toc31288"/>
      <w:bookmarkStart w:id="110" w:name="_Toc946"/>
      <w:bookmarkStart w:id="111" w:name="_Toc2721"/>
      <w:r>
        <w:rPr>
          <w:rFonts w:hint="eastAsia" w:hAnsi="宋体" w:cs="宋体"/>
          <w:szCs w:val="21"/>
          <w:lang w:eastAsia="zh-CN"/>
        </w:rPr>
        <w:t>（</w:t>
      </w:r>
      <w:r>
        <w:rPr>
          <w:rFonts w:hint="eastAsia" w:eastAsiaTheme="minorEastAsia"/>
          <w:szCs w:val="21"/>
          <w:lang w:eastAsia="zh-CN"/>
        </w:rPr>
        <w:t>详见第一册第一章“</w:t>
      </w:r>
      <w:r>
        <w:rPr>
          <w:rFonts w:hint="eastAsia"/>
          <w:szCs w:val="21"/>
          <w:lang w:val="en-US" w:eastAsia="zh-CN"/>
        </w:rPr>
        <w:t>单一来源</w:t>
      </w:r>
      <w:r>
        <w:rPr>
          <w:rFonts w:hint="eastAsia" w:eastAsiaTheme="minorEastAsia"/>
          <w:szCs w:val="21"/>
          <w:lang w:eastAsia="zh-CN"/>
        </w:rPr>
        <w:t>谈判邀请书”</w:t>
      </w:r>
      <w:r>
        <w:rPr>
          <w:rFonts w:hint="eastAsia" w:hAnsi="宋体" w:cs="宋体"/>
          <w:szCs w:val="21"/>
          <w:lang w:eastAsia="zh-CN"/>
        </w:rPr>
        <w:t>）</w:t>
      </w:r>
      <w:bookmarkEnd w:id="109"/>
      <w:bookmarkEnd w:id="110"/>
      <w:bookmarkEnd w:id="111"/>
      <w:r>
        <w:rPr>
          <w:rFonts w:hint="eastAsia"/>
          <w:lang w:val="en-US" w:eastAsia="zh-CN"/>
        </w:rPr>
        <w:t xml:space="preserve">  </w:t>
      </w:r>
    </w:p>
    <w:p w14:paraId="19CC5CE5">
      <w:pPr>
        <w:pStyle w:val="19"/>
        <w:pageBreakBefore w:val="0"/>
        <w:kinsoku/>
        <w:wordWrap w:val="0"/>
        <w:overflowPunct/>
        <w:autoSpaceDE/>
        <w:bidi w:val="0"/>
        <w:spacing w:line="440" w:lineRule="exact"/>
        <w:jc w:val="right"/>
        <w:rPr>
          <w:rFonts w:hint="eastAsia"/>
          <w:lang w:val="en-US" w:eastAsia="zh-CN"/>
        </w:rPr>
      </w:pPr>
    </w:p>
    <w:p w14:paraId="537E54AC">
      <w:pPr>
        <w:pStyle w:val="19"/>
        <w:pageBreakBefore w:val="0"/>
        <w:kinsoku/>
        <w:wordWrap w:val="0"/>
        <w:overflowPunct/>
        <w:autoSpaceDE/>
        <w:bidi w:val="0"/>
        <w:spacing w:line="440" w:lineRule="exact"/>
        <w:jc w:val="right"/>
        <w:rPr>
          <w:rFonts w:hint="eastAsia"/>
          <w:lang w:val="en-US" w:eastAsia="zh-CN"/>
        </w:rPr>
      </w:pPr>
    </w:p>
    <w:p w14:paraId="0D8B5260">
      <w:pPr>
        <w:pStyle w:val="2"/>
        <w:pageBreakBefore w:val="0"/>
        <w:kinsoku/>
        <w:overflowPunct/>
        <w:autoSpaceDE/>
        <w:bidi w:val="0"/>
        <w:spacing w:before="120" w:after="120" w:line="440" w:lineRule="exact"/>
        <w:jc w:val="center"/>
        <w:rPr>
          <w:rFonts w:hint="eastAsia" w:ascii="黑体" w:hAnsi="黑体" w:eastAsia="黑体"/>
          <w:b w:val="0"/>
          <w:bCs w:val="0"/>
          <w:sz w:val="32"/>
          <w:highlight w:val="none"/>
        </w:rPr>
      </w:pPr>
      <w:bookmarkStart w:id="112" w:name="_Toc9583"/>
      <w:bookmarkStart w:id="113" w:name="_Toc14421"/>
      <w:bookmarkStart w:id="114" w:name="_Toc16639"/>
      <w:bookmarkStart w:id="115" w:name="_Toc5301"/>
      <w:r>
        <w:rPr>
          <w:rFonts w:hint="eastAsia" w:ascii="黑体" w:hAnsi="黑体" w:eastAsia="黑体"/>
          <w:b w:val="0"/>
          <w:bCs w:val="0"/>
          <w:sz w:val="32"/>
          <w:highlight w:val="none"/>
        </w:rPr>
        <w:t>第三章 评</w:t>
      </w:r>
      <w:r>
        <w:rPr>
          <w:rFonts w:hint="eastAsia" w:ascii="黑体" w:hAnsi="黑体" w:eastAsia="黑体"/>
          <w:b w:val="0"/>
          <w:bCs w:val="0"/>
          <w:sz w:val="32"/>
          <w:highlight w:val="none"/>
          <w:lang w:val="en-US" w:eastAsia="zh-CN"/>
        </w:rPr>
        <w:t>审</w:t>
      </w:r>
      <w:r>
        <w:rPr>
          <w:rFonts w:hint="eastAsia" w:ascii="黑体" w:hAnsi="黑体" w:eastAsia="黑体"/>
          <w:b w:val="0"/>
          <w:bCs w:val="0"/>
          <w:sz w:val="32"/>
          <w:highlight w:val="none"/>
        </w:rPr>
        <w:t>办法</w:t>
      </w:r>
      <w:bookmarkEnd w:id="112"/>
      <w:bookmarkEnd w:id="113"/>
      <w:bookmarkEnd w:id="114"/>
      <w:bookmarkEnd w:id="115"/>
    </w:p>
    <w:p w14:paraId="35A8669E">
      <w:pPr>
        <w:pStyle w:val="78"/>
        <w:pageBreakBefore w:val="0"/>
        <w:kinsoku/>
        <w:overflowPunct/>
        <w:autoSpaceDE/>
        <w:bidi w:val="0"/>
        <w:spacing w:line="440" w:lineRule="exact"/>
        <w:jc w:val="center"/>
        <w:rPr>
          <w:color w:val="auto"/>
          <w:sz w:val="10"/>
          <w:szCs w:val="10"/>
          <w:highlight w:val="none"/>
        </w:rPr>
      </w:pPr>
      <w:bookmarkStart w:id="116" w:name="_Toc152042365"/>
      <w:bookmarkStart w:id="117" w:name="_Toc144974555"/>
      <w:bookmarkStart w:id="118" w:name="_Toc428896415"/>
      <w:bookmarkStart w:id="119" w:name="_Toc152045588"/>
      <w:bookmarkStart w:id="120" w:name="_Toc30129"/>
      <w:bookmarkStart w:id="121" w:name="_Toc6690"/>
      <w:bookmarkStart w:id="122" w:name="_Toc534906762"/>
      <w:bookmarkStart w:id="123" w:name="_Toc20991"/>
      <w:bookmarkStart w:id="124" w:name="_Toc14525"/>
      <w:bookmarkStart w:id="125" w:name="_Toc13055"/>
      <w:bookmarkStart w:id="126" w:name="_Toc16855"/>
      <w:bookmarkStart w:id="127" w:name="_Toc12738"/>
      <w:bookmarkStart w:id="128" w:name="_Toc22418"/>
      <w:bookmarkStart w:id="129" w:name="_Toc31667"/>
      <w:bookmarkStart w:id="130" w:name="_Toc4389"/>
      <w:bookmarkStart w:id="131" w:name="_Toc18347"/>
      <w:bookmarkStart w:id="132" w:name="_Toc3694"/>
      <w:bookmarkStart w:id="133" w:name="_Toc12384"/>
      <w:bookmarkStart w:id="134" w:name="_Toc14973"/>
      <w:bookmarkStart w:id="135" w:name="_Toc18119"/>
      <w:bookmarkStart w:id="136" w:name="_Toc14009"/>
      <w:bookmarkStart w:id="137" w:name="_Toc17526"/>
      <w:bookmarkStart w:id="138" w:name="_Toc25055"/>
      <w:bookmarkStart w:id="139" w:name="_Toc2360"/>
      <w:bookmarkStart w:id="140" w:name="_Toc4347"/>
      <w:bookmarkStart w:id="141" w:name="_Toc21190"/>
      <w:bookmarkStart w:id="142" w:name="_Toc19245"/>
      <w:bookmarkStart w:id="143" w:name="_Toc8156"/>
      <w:bookmarkStart w:id="144" w:name="_Toc29022"/>
      <w:bookmarkStart w:id="145" w:name="_Toc14900"/>
      <w:bookmarkStart w:id="146" w:name="_Toc23189"/>
      <w:bookmarkStart w:id="147" w:name="_Toc25756"/>
      <w:bookmarkStart w:id="148" w:name="_Toc23934"/>
      <w:bookmarkStart w:id="149" w:name="_Toc12174"/>
      <w:bookmarkStart w:id="150" w:name="_Toc8476"/>
      <w:r>
        <w:rPr>
          <w:rFonts w:hint="eastAsia"/>
          <w:color w:val="auto"/>
          <w:highlight w:val="none"/>
        </w:rPr>
        <w:t>评审办法前附表</w:t>
      </w:r>
      <w:bookmarkEnd w:id="116"/>
      <w:bookmarkEnd w:id="117"/>
      <w:bookmarkEnd w:id="118"/>
      <w:bookmarkEnd w:id="119"/>
      <w:r>
        <w:rPr>
          <w:rFonts w:hint="eastAsia"/>
          <w:color w:val="auto"/>
          <w:highlight w:val="none"/>
        </w:rPr>
        <w:t>1</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3D900D7">
      <w:pPr>
        <w:pStyle w:val="19"/>
        <w:pageBreakBefore w:val="0"/>
        <w:numPr>
          <w:ilvl w:val="0"/>
          <w:numId w:val="0"/>
        </w:numPr>
        <w:kinsoku/>
        <w:overflowPunct/>
        <w:autoSpaceDE/>
        <w:bidi w:val="0"/>
        <w:spacing w:line="440" w:lineRule="exact"/>
      </w:pPr>
    </w:p>
    <w:bookmarkEnd w:id="150"/>
    <w:tbl>
      <w:tblPr>
        <w:tblStyle w:val="38"/>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840"/>
        <w:gridCol w:w="557"/>
        <w:gridCol w:w="2615"/>
        <w:gridCol w:w="3813"/>
      </w:tblGrid>
      <w:tr w14:paraId="4F387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094" w:type="dxa"/>
            <w:gridSpan w:val="3"/>
            <w:tcBorders>
              <w:top w:val="single" w:color="auto" w:sz="4" w:space="0"/>
              <w:bottom w:val="single" w:color="auto" w:sz="4" w:space="0"/>
              <w:right w:val="single" w:color="auto" w:sz="4" w:space="0"/>
            </w:tcBorders>
            <w:vAlign w:val="center"/>
          </w:tcPr>
          <w:p w14:paraId="161957BD">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b/>
                <w:szCs w:val="21"/>
                <w:highlight w:val="none"/>
                <w:lang w:val="en-US" w:eastAsia="zh-CN"/>
              </w:rPr>
              <w:t>条款号</w:t>
            </w:r>
          </w:p>
        </w:tc>
        <w:tc>
          <w:tcPr>
            <w:tcW w:w="2615" w:type="dxa"/>
            <w:tcBorders>
              <w:top w:val="single" w:color="auto" w:sz="4" w:space="0"/>
              <w:left w:val="single" w:color="auto" w:sz="4" w:space="0"/>
              <w:bottom w:val="single" w:color="auto" w:sz="4" w:space="0"/>
              <w:right w:val="single" w:color="auto" w:sz="4" w:space="0"/>
            </w:tcBorders>
            <w:vAlign w:val="center"/>
          </w:tcPr>
          <w:p w14:paraId="45E8AC4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default"/>
                <w:b/>
                <w:szCs w:val="21"/>
                <w:highlight w:val="none"/>
              </w:rPr>
              <w:t>评审因素</w:t>
            </w:r>
          </w:p>
        </w:tc>
        <w:tc>
          <w:tcPr>
            <w:tcW w:w="3813" w:type="dxa"/>
            <w:tcBorders>
              <w:top w:val="single" w:color="auto" w:sz="4" w:space="0"/>
              <w:left w:val="single" w:color="auto" w:sz="4" w:space="0"/>
              <w:bottom w:val="single" w:color="auto" w:sz="4" w:space="0"/>
              <w:right w:val="single" w:color="auto" w:sz="4" w:space="0"/>
            </w:tcBorders>
            <w:vAlign w:val="center"/>
          </w:tcPr>
          <w:p w14:paraId="7110231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default"/>
                <w:b/>
                <w:szCs w:val="21"/>
                <w:highlight w:val="none"/>
              </w:rPr>
              <w:t>评审标准</w:t>
            </w:r>
          </w:p>
        </w:tc>
      </w:tr>
      <w:tr w14:paraId="0157B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97" w:type="dxa"/>
            <w:vMerge w:val="restart"/>
            <w:tcBorders>
              <w:top w:val="single" w:color="auto" w:sz="4" w:space="0"/>
              <w:right w:val="single" w:color="auto" w:sz="4" w:space="0"/>
            </w:tcBorders>
            <w:vAlign w:val="center"/>
          </w:tcPr>
          <w:p w14:paraId="544E420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szCs w:val="21"/>
                <w:highlight w:val="yellow"/>
              </w:rPr>
            </w:pPr>
            <w:r>
              <w:rPr>
                <w:rFonts w:hint="eastAsia"/>
                <w:szCs w:val="21"/>
                <w:highlight w:val="yellow"/>
              </w:rPr>
              <w:t>3.1</w:t>
            </w:r>
          </w:p>
          <w:p w14:paraId="396F9FA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r>
              <w:rPr>
                <w:rFonts w:hint="eastAsia"/>
                <w:szCs w:val="21"/>
              </w:rPr>
              <w:t>初步评审标准</w:t>
            </w:r>
          </w:p>
        </w:tc>
        <w:tc>
          <w:tcPr>
            <w:tcW w:w="840" w:type="dxa"/>
            <w:vMerge w:val="restart"/>
            <w:tcBorders>
              <w:top w:val="single" w:color="auto" w:sz="4" w:space="0"/>
              <w:left w:val="single" w:color="auto" w:sz="4" w:space="0"/>
              <w:right w:val="single" w:color="auto" w:sz="4" w:space="0"/>
            </w:tcBorders>
            <w:vAlign w:val="top"/>
          </w:tcPr>
          <w:p w14:paraId="3D6051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4F485D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2AB88C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77D29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55EB29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18B02C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4F1B3C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2AF610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42370C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38D86D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19CF8D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0D46B0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cs="宋体"/>
                <w:kern w:val="0"/>
                <w:szCs w:val="21"/>
                <w:lang w:eastAsia="zh-CN"/>
              </w:rPr>
            </w:pPr>
          </w:p>
          <w:p w14:paraId="7A21F3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auto"/>
              <w:rPr>
                <w:rFonts w:hint="eastAsia" w:ascii="宋体" w:hAnsi="宋体" w:eastAsia="宋体" w:cs="宋体"/>
                <w:kern w:val="0"/>
                <w:szCs w:val="21"/>
                <w:lang w:eastAsia="zh-CN"/>
              </w:rPr>
            </w:pPr>
          </w:p>
        </w:tc>
        <w:tc>
          <w:tcPr>
            <w:tcW w:w="557" w:type="dxa"/>
            <w:tcBorders>
              <w:top w:val="single" w:color="auto" w:sz="4" w:space="0"/>
              <w:left w:val="single" w:color="auto" w:sz="4" w:space="0"/>
              <w:bottom w:val="single" w:color="auto" w:sz="4" w:space="0"/>
              <w:right w:val="single" w:color="auto" w:sz="4" w:space="0"/>
            </w:tcBorders>
            <w:vAlign w:val="top"/>
          </w:tcPr>
          <w:p w14:paraId="640FA0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宋体" w:hAnsi="宋体" w:eastAsia="宋体" w:cs="宋体"/>
                <w:kern w:val="0"/>
                <w:szCs w:val="21"/>
                <w:lang w:val="en-US" w:eastAsia="zh-CN"/>
              </w:rPr>
            </w:pPr>
            <w:r>
              <w:rPr>
                <w:rFonts w:hint="eastAsia" w:ascii="宋体" w:hAnsi="宋体" w:cs="宋体"/>
                <w:kern w:val="0"/>
                <w:szCs w:val="21"/>
                <w:lang w:eastAsia="zh-CN"/>
              </w:rPr>
              <w:t>资格性审查</w:t>
            </w:r>
          </w:p>
        </w:tc>
        <w:tc>
          <w:tcPr>
            <w:tcW w:w="2615" w:type="dxa"/>
            <w:tcBorders>
              <w:top w:val="single" w:color="auto" w:sz="4" w:space="0"/>
              <w:left w:val="single" w:color="auto" w:sz="4" w:space="0"/>
              <w:bottom w:val="single" w:color="auto" w:sz="4" w:space="0"/>
              <w:right w:val="single" w:color="auto" w:sz="4" w:space="0"/>
            </w:tcBorders>
            <w:vAlign w:val="top"/>
          </w:tcPr>
          <w:p w14:paraId="58A362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b/>
                <w:szCs w:val="21"/>
                <w:highlight w:val="none"/>
              </w:rPr>
            </w:pPr>
            <w:r>
              <w:rPr>
                <w:rFonts w:hint="eastAsia" w:ascii="宋体" w:hAnsi="宋体" w:eastAsia="宋体" w:cs="Times New Roman"/>
                <w:color w:val="auto"/>
                <w:szCs w:val="24"/>
                <w:highlight w:val="none"/>
                <w:vertAlign w:val="baseline"/>
                <w:lang w:eastAsia="zh-CN" w:bidi="ar"/>
              </w:rPr>
              <w:t>谈判应答人为经谈判委托人</w:t>
            </w:r>
            <w:r>
              <w:rPr>
                <w:rFonts w:hint="eastAsia" w:ascii="宋体" w:hAnsi="宋体" w:cs="Times New Roman"/>
                <w:color w:val="auto"/>
                <w:szCs w:val="24"/>
                <w:highlight w:val="none"/>
                <w:vertAlign w:val="baseline"/>
                <w:lang w:val="en-US" w:eastAsia="zh-CN" w:bidi="ar"/>
              </w:rPr>
              <w:t>主管部门</w:t>
            </w:r>
            <w:r>
              <w:rPr>
                <w:rFonts w:hint="eastAsia" w:ascii="宋体" w:hAnsi="宋体" w:eastAsia="宋体" w:cs="Times New Roman"/>
                <w:color w:val="auto"/>
                <w:szCs w:val="24"/>
                <w:highlight w:val="none"/>
                <w:vertAlign w:val="baseline"/>
                <w:lang w:eastAsia="zh-CN" w:bidi="ar"/>
              </w:rPr>
              <w:t>批同意单一来源谈判的被邀请对象。</w:t>
            </w:r>
          </w:p>
        </w:tc>
        <w:tc>
          <w:tcPr>
            <w:tcW w:w="3813" w:type="dxa"/>
            <w:tcBorders>
              <w:top w:val="single" w:color="auto" w:sz="4" w:space="0"/>
              <w:left w:val="single" w:color="auto" w:sz="4" w:space="0"/>
              <w:bottom w:val="single" w:color="auto" w:sz="4" w:space="0"/>
              <w:right w:val="single" w:color="auto" w:sz="4" w:space="0"/>
            </w:tcBorders>
            <w:vAlign w:val="top"/>
          </w:tcPr>
          <w:p w14:paraId="73268B7E">
            <w:pPr>
              <w:pStyle w:val="13"/>
              <w:keepNext w:val="0"/>
              <w:keepLines w:val="0"/>
              <w:pageBreakBefore w:val="0"/>
              <w:suppressLineNumbers w:val="0"/>
              <w:kinsoku/>
              <w:overflowPunct/>
              <w:autoSpaceDE/>
              <w:bidi w:val="0"/>
              <w:spacing w:before="0" w:beforeAutospacing="0" w:after="0" w:afterAutospacing="0" w:line="440" w:lineRule="exact"/>
              <w:ind w:left="0" w:right="0"/>
              <w:rPr>
                <w:rFonts w:hint="default"/>
              </w:rPr>
            </w:pPr>
            <w:r>
              <w:rPr>
                <w:rFonts w:hint="default"/>
              </w:rPr>
              <w:t>提供合法有效的营业执照、组织机构代码证。</w:t>
            </w:r>
            <w:r>
              <w:rPr>
                <w:rFonts w:hint="eastAsia" w:ascii="宋体" w:hAnsi="宋体" w:eastAsia="宋体" w:cs="Times New Roman"/>
                <w:b w:val="0"/>
                <w:bCs w:val="0"/>
                <w:color w:val="auto"/>
                <w:szCs w:val="24"/>
                <w:highlight w:val="none"/>
                <w:lang w:val="en-US" w:eastAsia="zh-CN" w:bidi="ar"/>
              </w:rPr>
              <w:t>（提供</w:t>
            </w:r>
            <w:r>
              <w:rPr>
                <w:rFonts w:hint="eastAsia" w:ascii="宋体" w:hAnsi="宋体" w:cs="Times New Roman"/>
                <w:b w:val="0"/>
                <w:bCs w:val="0"/>
                <w:color w:val="auto"/>
                <w:szCs w:val="24"/>
                <w:highlight w:val="none"/>
                <w:lang w:val="en-US" w:eastAsia="zh-CN" w:bidi="ar"/>
              </w:rPr>
              <w:t>扫描件</w:t>
            </w:r>
            <w:r>
              <w:rPr>
                <w:rFonts w:hint="eastAsia" w:ascii="宋体" w:hAnsi="宋体" w:eastAsia="宋体" w:cs="Times New Roman"/>
                <w:b w:val="0"/>
                <w:bCs w:val="0"/>
                <w:color w:val="auto"/>
                <w:szCs w:val="24"/>
                <w:highlight w:val="none"/>
                <w:lang w:val="en-US" w:eastAsia="zh-CN" w:bidi="ar"/>
              </w:rPr>
              <w:t>并加盖单位章，原件</w:t>
            </w:r>
            <w:r>
              <w:rPr>
                <w:rFonts w:hint="eastAsia" w:ascii="宋体" w:hAnsi="宋体" w:cs="Times New Roman"/>
                <w:b w:val="0"/>
                <w:bCs w:val="0"/>
                <w:color w:val="auto"/>
                <w:szCs w:val="24"/>
                <w:highlight w:val="none"/>
                <w:lang w:val="en-US" w:eastAsia="zh-CN" w:bidi="ar"/>
              </w:rPr>
              <w:t>备查</w:t>
            </w:r>
            <w:r>
              <w:rPr>
                <w:rFonts w:hint="eastAsia" w:ascii="宋体" w:hAnsi="宋体" w:eastAsia="宋体" w:cs="Times New Roman"/>
                <w:b w:val="0"/>
                <w:bCs w:val="0"/>
                <w:color w:val="auto"/>
                <w:szCs w:val="24"/>
                <w:highlight w:val="none"/>
                <w:lang w:val="en-US" w:eastAsia="zh-CN" w:bidi="ar"/>
              </w:rPr>
              <w:t>）</w:t>
            </w:r>
            <w:r>
              <w:rPr>
                <w:rFonts w:hint="eastAsia" w:ascii="宋体" w:hAnsi="宋体" w:cs="Times New Roman"/>
                <w:b w:val="0"/>
                <w:bCs w:val="0"/>
                <w:color w:val="auto"/>
                <w:szCs w:val="24"/>
                <w:highlight w:val="none"/>
                <w:lang w:val="en-US" w:eastAsia="zh-CN" w:bidi="ar"/>
              </w:rPr>
              <w:t>。</w:t>
            </w:r>
          </w:p>
          <w:p w14:paraId="196B0D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auto"/>
              <w:rPr>
                <w:rFonts w:hint="default"/>
                <w:b/>
                <w:szCs w:val="21"/>
                <w:highlight w:val="none"/>
              </w:rPr>
            </w:pPr>
          </w:p>
        </w:tc>
      </w:tr>
      <w:tr w14:paraId="1463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766E712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restart"/>
            <w:tcBorders>
              <w:top w:val="single" w:color="auto" w:sz="4" w:space="0"/>
              <w:left w:val="single" w:color="auto" w:sz="4" w:space="0"/>
              <w:right w:val="single" w:color="auto" w:sz="4" w:space="0"/>
            </w:tcBorders>
            <w:vAlign w:val="center"/>
          </w:tcPr>
          <w:p w14:paraId="7922B21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eastAsia="宋体"/>
                <w:b/>
                <w:szCs w:val="21"/>
                <w:highlight w:val="none"/>
                <w:lang w:eastAsia="zh-CN"/>
              </w:rPr>
            </w:pPr>
            <w:r>
              <w:rPr>
                <w:rFonts w:hint="eastAsia"/>
                <w:b/>
                <w:szCs w:val="21"/>
                <w:highlight w:val="none"/>
                <w:lang w:eastAsia="zh-CN"/>
              </w:rPr>
              <w:t>符合性审查</w:t>
            </w:r>
          </w:p>
        </w:tc>
        <w:tc>
          <w:tcPr>
            <w:tcW w:w="557" w:type="dxa"/>
            <w:tcBorders>
              <w:top w:val="single" w:color="auto" w:sz="4" w:space="0"/>
              <w:left w:val="single" w:color="auto" w:sz="4" w:space="0"/>
              <w:bottom w:val="single" w:color="auto" w:sz="4" w:space="0"/>
              <w:right w:val="single" w:color="auto" w:sz="4" w:space="0"/>
            </w:tcBorders>
            <w:vAlign w:val="center"/>
          </w:tcPr>
          <w:p w14:paraId="7A86257A">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szCs w:val="21"/>
                <w:lang w:val="en-US" w:eastAsia="zh-CN"/>
              </w:rPr>
              <w:t>1</w:t>
            </w:r>
          </w:p>
        </w:tc>
        <w:tc>
          <w:tcPr>
            <w:tcW w:w="2615" w:type="dxa"/>
            <w:tcBorders>
              <w:top w:val="single" w:color="auto" w:sz="4" w:space="0"/>
              <w:left w:val="single" w:color="auto" w:sz="4" w:space="0"/>
              <w:bottom w:val="single" w:color="auto" w:sz="4" w:space="0"/>
              <w:right w:val="single" w:color="auto" w:sz="4" w:space="0"/>
            </w:tcBorders>
            <w:vAlign w:val="center"/>
          </w:tcPr>
          <w:p w14:paraId="1BF87C2B">
            <w:pPr>
              <w:keepNext w:val="0"/>
              <w:keepLines w:val="0"/>
              <w:pageBreakBefore w:val="0"/>
              <w:suppressLineNumbers w:val="0"/>
              <w:kinsoku/>
              <w:overflowPunct/>
              <w:autoSpaceDE/>
              <w:bidi w:val="0"/>
              <w:adjustRightInd/>
              <w:spacing w:before="0" w:beforeAutospacing="0" w:after="0" w:afterAutospacing="0" w:line="440" w:lineRule="exact"/>
              <w:ind w:left="0" w:right="0"/>
              <w:jc w:val="center"/>
              <w:textAlignment w:val="auto"/>
              <w:rPr>
                <w:rFonts w:hint="default"/>
                <w:b/>
                <w:szCs w:val="21"/>
                <w:highlight w:val="none"/>
              </w:rPr>
            </w:pPr>
            <w:r>
              <w:rPr>
                <w:rFonts w:hint="eastAsia"/>
                <w:szCs w:val="21"/>
                <w:lang w:eastAsia="zh-CN"/>
              </w:rPr>
              <w:t>谈判应答方</w:t>
            </w:r>
            <w:r>
              <w:rPr>
                <w:rFonts w:hint="eastAsia"/>
                <w:szCs w:val="21"/>
              </w:rPr>
              <w:t>代表身份</w:t>
            </w:r>
          </w:p>
        </w:tc>
        <w:tc>
          <w:tcPr>
            <w:tcW w:w="3813" w:type="dxa"/>
            <w:tcBorders>
              <w:top w:val="single" w:color="auto" w:sz="4" w:space="0"/>
              <w:left w:val="single" w:color="auto" w:sz="4" w:space="0"/>
              <w:bottom w:val="single" w:color="auto" w:sz="4" w:space="0"/>
              <w:right w:val="single" w:color="auto" w:sz="4" w:space="0"/>
            </w:tcBorders>
            <w:vAlign w:val="center"/>
          </w:tcPr>
          <w:p w14:paraId="436869D3">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szCs w:val="21"/>
                <w:highlight w:val="none"/>
              </w:rPr>
              <w:t>1．谈判应答方代表须参加</w:t>
            </w:r>
            <w:r>
              <w:rPr>
                <w:rFonts w:hint="eastAsia"/>
                <w:color w:val="auto"/>
                <w:szCs w:val="21"/>
                <w:highlight w:val="none"/>
                <w:lang w:val="en-US" w:eastAsia="zh-CN"/>
              </w:rPr>
              <w:t>谈判</w:t>
            </w:r>
            <w:r>
              <w:rPr>
                <w:rFonts w:hint="eastAsia"/>
                <w:color w:val="auto"/>
                <w:szCs w:val="21"/>
                <w:highlight w:val="none"/>
              </w:rPr>
              <w:t>会，否则视为放弃应答；</w:t>
            </w:r>
          </w:p>
          <w:p w14:paraId="4B27309D">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0" w:leftChars="0" w:right="0" w:rightChars="0"/>
              <w:textAlignment w:val="baseline"/>
              <w:rPr>
                <w:rFonts w:hint="default"/>
                <w:color w:val="auto"/>
              </w:rPr>
            </w:pPr>
            <w:r>
              <w:rPr>
                <w:rFonts w:hint="eastAsia"/>
                <w:color w:val="auto"/>
                <w:szCs w:val="21"/>
                <w:highlight w:val="none"/>
              </w:rPr>
              <w:t>2．</w:t>
            </w:r>
            <w:r>
              <w:rPr>
                <w:rFonts w:hint="eastAsia"/>
                <w:b/>
                <w:bCs/>
                <w:color w:val="auto"/>
                <w:lang w:eastAsia="zh-CN"/>
              </w:rPr>
              <w:t>谈判应答方</w:t>
            </w:r>
            <w:r>
              <w:rPr>
                <w:rFonts w:hint="eastAsia"/>
                <w:b/>
                <w:bCs/>
                <w:color w:val="auto"/>
                <w:lang w:val="en-US" w:eastAsia="zh-CN"/>
              </w:rPr>
              <w:t>为法人或其他法人组织</w:t>
            </w:r>
            <w:r>
              <w:rPr>
                <w:rFonts w:hint="eastAsia"/>
                <w:color w:val="auto"/>
                <w:lang w:val="en-US" w:eastAsia="zh-CN"/>
              </w:rPr>
              <w:t>：</w:t>
            </w:r>
            <w:r>
              <w:rPr>
                <w:rFonts w:hint="eastAsia"/>
                <w:color w:val="auto"/>
              </w:rPr>
              <w:t>法定代表人</w:t>
            </w:r>
            <w:r>
              <w:rPr>
                <w:rFonts w:hint="eastAsia"/>
                <w:color w:val="auto"/>
                <w:lang w:val="en-US" w:eastAsia="zh-CN"/>
              </w:rPr>
              <w:t>（或其他法人组织主要负责人）</w:t>
            </w:r>
            <w:r>
              <w:rPr>
                <w:rFonts w:hint="eastAsia"/>
                <w:color w:val="auto"/>
              </w:rPr>
              <w:t>参加</w:t>
            </w:r>
            <w:r>
              <w:rPr>
                <w:rFonts w:hint="eastAsia"/>
                <w:color w:val="auto"/>
                <w:lang w:eastAsia="zh-CN"/>
              </w:rPr>
              <w:t>谈判会</w:t>
            </w:r>
            <w:r>
              <w:rPr>
                <w:rFonts w:hint="eastAsia"/>
                <w:color w:val="auto"/>
              </w:rPr>
              <w:t>的，</w:t>
            </w:r>
            <w:r>
              <w:rPr>
                <w:rFonts w:hint="eastAsia"/>
                <w:color w:val="auto"/>
                <w:lang w:eastAsia="zh-CN"/>
              </w:rPr>
              <w:t>谈判应答文件</w:t>
            </w:r>
            <w:r>
              <w:rPr>
                <w:rFonts w:hint="eastAsia"/>
                <w:color w:val="auto"/>
              </w:rPr>
              <w:t>中须有法定代表人</w:t>
            </w:r>
            <w:r>
              <w:rPr>
                <w:rFonts w:hint="eastAsia"/>
                <w:color w:val="auto"/>
                <w:lang w:val="en-US" w:eastAsia="zh-CN"/>
              </w:rPr>
              <w:t>（或其他法人组织主要负责人）</w:t>
            </w:r>
            <w:r>
              <w:rPr>
                <w:rFonts w:hint="eastAsia"/>
                <w:color w:val="auto"/>
              </w:rPr>
              <w:t>证明书；法定代表人</w:t>
            </w:r>
            <w:r>
              <w:rPr>
                <w:rFonts w:hint="eastAsia"/>
                <w:color w:val="auto"/>
                <w:lang w:val="en-US" w:eastAsia="zh-CN"/>
              </w:rPr>
              <w:t>（或其他法人组织主要负责人）</w:t>
            </w:r>
            <w:r>
              <w:rPr>
                <w:rFonts w:hint="eastAsia"/>
                <w:color w:val="auto"/>
              </w:rPr>
              <w:t>授权其他人代理出席的，</w:t>
            </w:r>
            <w:r>
              <w:rPr>
                <w:rFonts w:hint="eastAsia"/>
                <w:color w:val="auto"/>
                <w:lang w:eastAsia="zh-CN"/>
              </w:rPr>
              <w:t>谈判应答文件</w:t>
            </w:r>
            <w:r>
              <w:rPr>
                <w:rFonts w:hint="eastAsia"/>
                <w:color w:val="auto"/>
              </w:rPr>
              <w:t>中须有法定代表人</w:t>
            </w:r>
            <w:r>
              <w:rPr>
                <w:rFonts w:hint="eastAsia"/>
                <w:color w:val="auto"/>
                <w:lang w:val="en-US" w:eastAsia="zh-CN"/>
              </w:rPr>
              <w:t>（或其他法人组织主要负责人）</w:t>
            </w:r>
            <w:r>
              <w:rPr>
                <w:rFonts w:hint="eastAsia"/>
                <w:color w:val="auto"/>
              </w:rPr>
              <w:t>证明书及法定代表人授权委托书</w:t>
            </w:r>
            <w:r>
              <w:rPr>
                <w:rFonts w:hint="eastAsia"/>
                <w:color w:val="auto"/>
                <w:lang w:val="en-US" w:eastAsia="zh-CN"/>
              </w:rPr>
              <w:t>及被委托人身份证复印件</w:t>
            </w:r>
            <w:r>
              <w:rPr>
                <w:rFonts w:hint="eastAsia"/>
                <w:color w:val="auto"/>
              </w:rPr>
              <w:t>；</w:t>
            </w:r>
          </w:p>
          <w:p w14:paraId="10707A4D">
            <w:pPr>
              <w:keepNext w:val="0"/>
              <w:keepLines w:val="0"/>
              <w:pageBreakBefore w:val="0"/>
              <w:numPr>
                <w:ilvl w:val="0"/>
                <w:numId w:val="0"/>
              </w:numPr>
              <w:suppressLineNumbers w:val="0"/>
              <w:kinsoku/>
              <w:overflowPunct/>
              <w:autoSpaceDE/>
              <w:bidi w:val="0"/>
              <w:adjustRightInd w:val="0"/>
              <w:spacing w:before="0" w:beforeAutospacing="0" w:after="0" w:afterAutospacing="0" w:line="440" w:lineRule="exact"/>
              <w:ind w:left="0" w:leftChars="0" w:right="0" w:rightChars="0"/>
              <w:textAlignment w:val="baseline"/>
              <w:rPr>
                <w:rFonts w:hint="default"/>
                <w:color w:val="auto"/>
                <w:szCs w:val="21"/>
                <w:highlight w:val="none"/>
              </w:rPr>
            </w:pPr>
            <w:r>
              <w:rPr>
                <w:rFonts w:hint="eastAsia"/>
                <w:b/>
                <w:bCs/>
                <w:color w:val="auto"/>
                <w:lang w:val="en-US" w:eastAsia="zh-CN"/>
              </w:rPr>
              <w:t>谈判应答方为自然人</w:t>
            </w:r>
            <w:r>
              <w:rPr>
                <w:rFonts w:hint="eastAsia"/>
                <w:color w:val="auto"/>
                <w:lang w:val="en-US" w:eastAsia="zh-CN"/>
              </w:rPr>
              <w:t>：本人</w:t>
            </w:r>
            <w:r>
              <w:rPr>
                <w:rFonts w:hint="eastAsia"/>
                <w:color w:val="auto"/>
              </w:rPr>
              <w:t>参加</w:t>
            </w:r>
            <w:r>
              <w:rPr>
                <w:rFonts w:hint="eastAsia"/>
                <w:color w:val="auto"/>
                <w:lang w:eastAsia="zh-CN"/>
              </w:rPr>
              <w:t>谈判会</w:t>
            </w:r>
            <w:r>
              <w:rPr>
                <w:rFonts w:hint="eastAsia"/>
                <w:color w:val="auto"/>
              </w:rPr>
              <w:t>的，</w:t>
            </w:r>
            <w:r>
              <w:rPr>
                <w:rFonts w:hint="eastAsia"/>
                <w:color w:val="auto"/>
                <w:lang w:eastAsia="zh-CN"/>
              </w:rPr>
              <w:t>谈判应答文件</w:t>
            </w:r>
            <w:r>
              <w:rPr>
                <w:rFonts w:hint="eastAsia"/>
                <w:color w:val="auto"/>
              </w:rPr>
              <w:t>中须有</w:t>
            </w:r>
            <w:r>
              <w:rPr>
                <w:rFonts w:hint="eastAsia"/>
                <w:color w:val="auto"/>
                <w:lang w:val="en-US" w:eastAsia="zh-CN"/>
              </w:rPr>
              <w:t>本人身份证</w:t>
            </w:r>
            <w:r>
              <w:rPr>
                <w:rFonts w:hint="eastAsia"/>
                <w:color w:val="auto"/>
              </w:rPr>
              <w:t>；</w:t>
            </w:r>
            <w:r>
              <w:rPr>
                <w:rFonts w:hint="eastAsia"/>
                <w:color w:val="auto"/>
                <w:lang w:val="en-US" w:eastAsia="zh-CN"/>
              </w:rPr>
              <w:t>本人</w:t>
            </w:r>
            <w:r>
              <w:rPr>
                <w:rFonts w:hint="eastAsia"/>
                <w:color w:val="auto"/>
              </w:rPr>
              <w:t>授权其他人代理出席的，</w:t>
            </w:r>
            <w:r>
              <w:rPr>
                <w:rFonts w:hint="eastAsia"/>
                <w:color w:val="auto"/>
                <w:lang w:eastAsia="zh-CN"/>
              </w:rPr>
              <w:t>谈判应答文件</w:t>
            </w:r>
            <w:r>
              <w:rPr>
                <w:rFonts w:hint="eastAsia"/>
                <w:color w:val="auto"/>
              </w:rPr>
              <w:t>中须有授权委托书</w:t>
            </w:r>
            <w:r>
              <w:rPr>
                <w:rFonts w:hint="eastAsia"/>
                <w:color w:val="auto"/>
                <w:lang w:val="en-US" w:eastAsia="zh-CN"/>
              </w:rPr>
              <w:t>及被委托人身份证复印件</w:t>
            </w:r>
            <w:r>
              <w:rPr>
                <w:rFonts w:hint="eastAsia"/>
                <w:color w:val="auto"/>
              </w:rPr>
              <w:t>；</w:t>
            </w:r>
          </w:p>
          <w:p w14:paraId="33C35FF3">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b/>
                <w:szCs w:val="21"/>
                <w:highlight w:val="none"/>
              </w:rPr>
            </w:pPr>
            <w:r>
              <w:rPr>
                <w:rFonts w:hint="default"/>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谈判</w:t>
            </w:r>
            <w:r>
              <w:rPr>
                <w:rFonts w:hint="eastAsia"/>
                <w:b/>
                <w:color w:val="auto"/>
                <w:szCs w:val="21"/>
                <w:highlight w:val="none"/>
              </w:rPr>
              <w:t>现场将核验谈判应答方代表身份证原件</w:t>
            </w:r>
            <w:r>
              <w:rPr>
                <w:rFonts w:hint="eastAsia"/>
                <w:color w:val="auto"/>
                <w:szCs w:val="21"/>
                <w:highlight w:val="none"/>
              </w:rPr>
              <w:t>。</w:t>
            </w:r>
          </w:p>
        </w:tc>
      </w:tr>
      <w:tr w14:paraId="0DA32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1F262F9B">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right w:val="single" w:color="auto" w:sz="4" w:space="0"/>
            </w:tcBorders>
            <w:vAlign w:val="center"/>
          </w:tcPr>
          <w:p w14:paraId="75BA3B2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0E304DE3">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szCs w:val="21"/>
                <w:lang w:val="en-US" w:eastAsia="zh-CN"/>
              </w:rPr>
              <w:t>2</w:t>
            </w:r>
          </w:p>
        </w:tc>
        <w:tc>
          <w:tcPr>
            <w:tcW w:w="2615" w:type="dxa"/>
            <w:tcBorders>
              <w:top w:val="single" w:color="auto" w:sz="4" w:space="0"/>
              <w:left w:val="single" w:color="auto" w:sz="4" w:space="0"/>
              <w:bottom w:val="single" w:color="auto" w:sz="4" w:space="0"/>
              <w:right w:val="single" w:color="auto" w:sz="4" w:space="0"/>
            </w:tcBorders>
            <w:vAlign w:val="center"/>
          </w:tcPr>
          <w:p w14:paraId="20EF30D0">
            <w:pPr>
              <w:keepNext w:val="0"/>
              <w:keepLines w:val="0"/>
              <w:widowControl w:val="0"/>
              <w:suppressLineNumbers w:val="0"/>
              <w:autoSpaceDE/>
              <w:autoSpaceDN w:val="0"/>
              <w:adjustRightInd w:val="0"/>
              <w:spacing w:before="0" w:beforeAutospacing="0" w:after="0" w:afterAutospacing="0" w:line="440" w:lineRule="exact"/>
              <w:ind w:left="0" w:leftChars="0" w:right="0" w:rightChars="0" w:firstLine="0" w:firstLineChars="0"/>
              <w:jc w:val="center"/>
              <w:textAlignment w:val="baseline"/>
              <w:rPr>
                <w:rFonts w:hint="default"/>
                <w:b/>
                <w:szCs w:val="21"/>
                <w:highlight w:val="green"/>
              </w:rPr>
            </w:pPr>
            <w:r>
              <w:rPr>
                <w:rFonts w:hint="eastAsia" w:ascii="宋体" w:hAnsi="宋体" w:eastAsia="宋体" w:cs="宋体"/>
                <w:color w:val="000000" w:themeColor="text1"/>
                <w:kern w:val="2"/>
                <w:sz w:val="21"/>
                <w:szCs w:val="21"/>
                <w:vertAlign w:val="baseline"/>
                <w:lang w:val="en-US" w:eastAsia="zh-CN" w:bidi="ar"/>
                <w14:textFill>
                  <w14:solidFill>
                    <w14:schemeClr w14:val="tx1"/>
                  </w14:solidFill>
                </w14:textFill>
              </w:rPr>
              <w:t>硬件信息</w:t>
            </w:r>
          </w:p>
        </w:tc>
        <w:tc>
          <w:tcPr>
            <w:tcW w:w="3813" w:type="dxa"/>
            <w:tcBorders>
              <w:top w:val="single" w:color="auto" w:sz="4" w:space="0"/>
              <w:left w:val="single" w:color="auto" w:sz="4" w:space="0"/>
              <w:bottom w:val="single" w:color="auto" w:sz="4" w:space="0"/>
              <w:right w:val="single" w:color="auto" w:sz="4" w:space="0"/>
            </w:tcBorders>
            <w:vAlign w:val="center"/>
          </w:tcPr>
          <w:p w14:paraId="1EE4B73A">
            <w:pPr>
              <w:keepNext w:val="0"/>
              <w:keepLines w:val="0"/>
              <w:widowControl w:val="0"/>
              <w:suppressLineNumbers w:val="0"/>
              <w:autoSpaceDE/>
              <w:autoSpaceDN w:val="0"/>
              <w:adjustRightInd w:val="0"/>
              <w:spacing w:before="0" w:beforeAutospacing="0" w:after="0" w:afterAutospacing="0" w:line="440" w:lineRule="exact"/>
              <w:ind w:left="0" w:leftChars="0" w:right="0" w:rightChars="0" w:firstLine="0" w:firstLineChars="0"/>
              <w:jc w:val="both"/>
              <w:textAlignment w:val="baseline"/>
              <w:rPr>
                <w:rFonts w:hint="default"/>
                <w:b/>
                <w:szCs w:val="21"/>
                <w:highlight w:val="green"/>
              </w:rPr>
            </w:pPr>
            <w:r>
              <w:rPr>
                <w:rFonts w:hint="eastAsia"/>
                <w:color w:val="FF0000"/>
                <w:szCs w:val="21"/>
                <w:highlight w:val="none"/>
                <w:lang w:val="en-US" w:eastAsia="zh-CN"/>
              </w:rPr>
              <w:t>不涉及。</w:t>
            </w:r>
          </w:p>
        </w:tc>
      </w:tr>
      <w:tr w14:paraId="1B760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37481E7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right w:val="single" w:color="auto" w:sz="4" w:space="0"/>
            </w:tcBorders>
            <w:vAlign w:val="center"/>
          </w:tcPr>
          <w:p w14:paraId="72D6FDDD">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5A7060A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szCs w:val="21"/>
                <w:lang w:val="en-US" w:eastAsia="zh-CN"/>
              </w:rPr>
              <w:t>3</w:t>
            </w:r>
          </w:p>
        </w:tc>
        <w:tc>
          <w:tcPr>
            <w:tcW w:w="2615" w:type="dxa"/>
            <w:tcBorders>
              <w:top w:val="single" w:color="auto" w:sz="4" w:space="0"/>
              <w:left w:val="single" w:color="auto" w:sz="4" w:space="0"/>
              <w:bottom w:val="single" w:color="auto" w:sz="4" w:space="0"/>
              <w:right w:val="single" w:color="auto" w:sz="4" w:space="0"/>
            </w:tcBorders>
            <w:vAlign w:val="center"/>
          </w:tcPr>
          <w:p w14:paraId="48B8BEC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default"/>
                <w:szCs w:val="21"/>
              </w:rPr>
              <w:t>签字盖章</w:t>
            </w:r>
          </w:p>
        </w:tc>
        <w:tc>
          <w:tcPr>
            <w:tcW w:w="3813" w:type="dxa"/>
            <w:tcBorders>
              <w:top w:val="single" w:color="auto" w:sz="4" w:space="0"/>
              <w:left w:val="single" w:color="auto" w:sz="4" w:space="0"/>
              <w:bottom w:val="single" w:color="auto" w:sz="4" w:space="0"/>
              <w:right w:val="single" w:color="auto" w:sz="4" w:space="0"/>
            </w:tcBorders>
            <w:vAlign w:val="center"/>
          </w:tcPr>
          <w:p w14:paraId="6CA4D8B1">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b/>
                <w:szCs w:val="21"/>
                <w:highlight w:val="none"/>
              </w:rPr>
            </w:pPr>
            <w:r>
              <w:rPr>
                <w:rFonts w:hint="eastAsia"/>
                <w:szCs w:val="21"/>
                <w:lang w:eastAsia="zh-CN"/>
              </w:rPr>
              <w:t>应答文件</w:t>
            </w:r>
            <w:r>
              <w:rPr>
                <w:rFonts w:hint="eastAsia"/>
                <w:szCs w:val="21"/>
              </w:rPr>
              <w:t>经法定代表人或其授权代表签字并加盖公章，授权代表签字应有法定代表人有效授权</w:t>
            </w:r>
            <w:bookmarkStart w:id="151" w:name="OLE_LINK11"/>
            <w:r>
              <w:rPr>
                <w:rFonts w:hint="eastAsia"/>
                <w:color w:val="FF0000"/>
                <w:szCs w:val="21"/>
                <w:highlight w:val="none"/>
                <w:lang w:eastAsia="zh-CN"/>
              </w:rPr>
              <w:t>（</w:t>
            </w:r>
            <w:r>
              <w:rPr>
                <w:rFonts w:hint="eastAsia"/>
                <w:color w:val="FF0000"/>
                <w:szCs w:val="21"/>
                <w:highlight w:val="none"/>
                <w:lang w:val="en-US" w:eastAsia="zh-CN"/>
              </w:rPr>
              <w:t>非法人组织及自然人的由其适格主体进行签字盖章，详见第一册第四章</w:t>
            </w:r>
            <w:r>
              <w:rPr>
                <w:rFonts w:hint="eastAsia"/>
                <w:color w:val="FF0000"/>
              </w:rPr>
              <w:t>“</w:t>
            </w:r>
            <w:r>
              <w:rPr>
                <w:rFonts w:hint="eastAsia"/>
                <w:color w:val="FF0000"/>
                <w:lang w:eastAsia="zh-CN"/>
              </w:rPr>
              <w:t>谈判应答文件</w:t>
            </w:r>
            <w:r>
              <w:rPr>
                <w:rFonts w:hint="eastAsia"/>
                <w:color w:val="FF0000"/>
              </w:rPr>
              <w:t>格式”</w:t>
            </w:r>
            <w:r>
              <w:rPr>
                <w:rFonts w:hint="eastAsia"/>
                <w:color w:val="FF0000"/>
                <w:szCs w:val="21"/>
                <w:highlight w:val="none"/>
                <w:lang w:eastAsia="zh-CN"/>
              </w:rPr>
              <w:t>）</w:t>
            </w:r>
            <w:bookmarkEnd w:id="151"/>
            <w:r>
              <w:rPr>
                <w:rFonts w:hint="eastAsia"/>
                <w:color w:val="auto"/>
                <w:szCs w:val="21"/>
                <w:highlight w:val="none"/>
              </w:rPr>
              <w:t>。</w:t>
            </w:r>
            <w:r>
              <w:rPr>
                <w:rFonts w:hint="eastAsia"/>
                <w:szCs w:val="21"/>
              </w:rPr>
              <w:t>。</w:t>
            </w:r>
          </w:p>
        </w:tc>
      </w:tr>
      <w:tr w14:paraId="5B32A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416C74E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right w:val="single" w:color="auto" w:sz="4" w:space="0"/>
            </w:tcBorders>
            <w:vAlign w:val="center"/>
          </w:tcPr>
          <w:p w14:paraId="0927D800">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43301F6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szCs w:val="21"/>
                <w:lang w:val="en-US" w:eastAsia="zh-CN"/>
              </w:rPr>
              <w:t>4</w:t>
            </w:r>
          </w:p>
        </w:tc>
        <w:tc>
          <w:tcPr>
            <w:tcW w:w="2615" w:type="dxa"/>
            <w:tcBorders>
              <w:top w:val="single" w:color="auto" w:sz="4" w:space="0"/>
              <w:left w:val="single" w:color="auto" w:sz="4" w:space="0"/>
              <w:bottom w:val="single" w:color="auto" w:sz="4" w:space="0"/>
              <w:right w:val="single" w:color="auto" w:sz="4" w:space="0"/>
            </w:tcBorders>
            <w:vAlign w:val="center"/>
          </w:tcPr>
          <w:p w14:paraId="71D8496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szCs w:val="21"/>
                <w:highlight w:val="none"/>
                <w:lang w:eastAsia="zh-CN"/>
              </w:rPr>
              <w:t>应答文件</w:t>
            </w:r>
            <w:r>
              <w:rPr>
                <w:rFonts w:hint="default"/>
                <w:szCs w:val="21"/>
                <w:highlight w:val="none"/>
              </w:rPr>
              <w:t>格式</w:t>
            </w:r>
          </w:p>
        </w:tc>
        <w:tc>
          <w:tcPr>
            <w:tcW w:w="3813" w:type="dxa"/>
            <w:tcBorders>
              <w:top w:val="single" w:color="auto" w:sz="4" w:space="0"/>
              <w:left w:val="single" w:color="auto" w:sz="4" w:space="0"/>
              <w:bottom w:val="single" w:color="auto" w:sz="4" w:space="0"/>
              <w:right w:val="single" w:color="auto" w:sz="4" w:space="0"/>
            </w:tcBorders>
            <w:vAlign w:val="center"/>
          </w:tcPr>
          <w:p w14:paraId="7814EEE9">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szCs w:val="21"/>
                <w:highlight w:val="none"/>
              </w:rPr>
            </w:pPr>
            <w:r>
              <w:rPr>
                <w:rFonts w:hint="eastAsia"/>
                <w:szCs w:val="21"/>
                <w:highlight w:val="none"/>
              </w:rPr>
              <w:t>1．</w:t>
            </w:r>
            <w:r>
              <w:rPr>
                <w:rFonts w:hint="default"/>
                <w:szCs w:val="21"/>
                <w:highlight w:val="none"/>
              </w:rPr>
              <w:t>符合</w:t>
            </w:r>
            <w:r>
              <w:rPr>
                <w:rFonts w:hint="eastAsia"/>
                <w:szCs w:val="21"/>
                <w:highlight w:val="none"/>
                <w:shd w:val="clear"/>
                <w:lang w:val="en-US" w:eastAsia="zh-CN"/>
              </w:rPr>
              <w:t>第一册</w:t>
            </w:r>
            <w:r>
              <w:rPr>
                <w:rFonts w:hint="eastAsia"/>
                <w:szCs w:val="21"/>
                <w:highlight w:val="none"/>
                <w:lang w:eastAsia="zh-CN"/>
              </w:rPr>
              <w:t>第四章“</w:t>
            </w:r>
            <w:r>
              <w:rPr>
                <w:rFonts w:hint="eastAsia"/>
                <w:szCs w:val="21"/>
                <w:highlight w:val="none"/>
                <w:lang w:val="en-US" w:eastAsia="zh-CN"/>
              </w:rPr>
              <w:t>单一来源谈判</w:t>
            </w:r>
            <w:r>
              <w:rPr>
                <w:rFonts w:hint="eastAsia"/>
                <w:szCs w:val="21"/>
                <w:highlight w:val="none"/>
                <w:lang w:eastAsia="zh-CN"/>
              </w:rPr>
              <w:t>应答文件格式”</w:t>
            </w:r>
            <w:r>
              <w:rPr>
                <w:rFonts w:hint="default"/>
                <w:szCs w:val="21"/>
                <w:highlight w:val="none"/>
              </w:rPr>
              <w:t>的要求</w:t>
            </w:r>
            <w:r>
              <w:rPr>
                <w:rFonts w:hint="eastAsia"/>
                <w:szCs w:val="21"/>
                <w:highlight w:val="none"/>
              </w:rPr>
              <w:t>，文件及其内容不得有任何缺漏项；</w:t>
            </w:r>
          </w:p>
          <w:p w14:paraId="12AE1358">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szCs w:val="21"/>
                <w:highlight w:val="none"/>
              </w:rPr>
            </w:pPr>
            <w:r>
              <w:rPr>
                <w:rFonts w:hint="eastAsia"/>
                <w:szCs w:val="21"/>
                <w:highlight w:val="none"/>
              </w:rPr>
              <w:t>2．</w:t>
            </w:r>
            <w:r>
              <w:rPr>
                <w:rFonts w:hint="eastAsia"/>
                <w:szCs w:val="21"/>
                <w:highlight w:val="none"/>
                <w:lang w:val="en-US" w:eastAsia="zh-CN"/>
              </w:rPr>
              <w:t>谈判</w:t>
            </w:r>
            <w:r>
              <w:rPr>
                <w:rFonts w:hint="eastAsia"/>
                <w:szCs w:val="21"/>
                <w:highlight w:val="none"/>
                <w:lang w:eastAsia="zh-CN"/>
              </w:rPr>
              <w:t>应答文件</w:t>
            </w:r>
            <w:r>
              <w:rPr>
                <w:rFonts w:hint="eastAsia"/>
                <w:szCs w:val="21"/>
                <w:highlight w:val="none"/>
              </w:rPr>
              <w:t>须字迹清晰，关键内容不得出现无法辨识情形；</w:t>
            </w:r>
          </w:p>
          <w:p w14:paraId="5DDA566D">
            <w:pPr>
              <w:keepNext w:val="0"/>
              <w:keepLines w:val="0"/>
              <w:pageBreakBefore w:val="0"/>
              <w:suppressLineNumbers w:val="0"/>
              <w:kinsoku/>
              <w:overflowPunct/>
              <w:autoSpaceDE/>
              <w:bidi w:val="0"/>
              <w:spacing w:before="0" w:beforeAutospacing="0" w:after="0" w:afterAutospacing="0" w:line="440" w:lineRule="exact"/>
              <w:ind w:left="0" w:right="0"/>
              <w:rPr>
                <w:rFonts w:hint="default"/>
                <w:b/>
                <w:szCs w:val="21"/>
                <w:highlight w:val="none"/>
              </w:rPr>
            </w:pPr>
            <w:r>
              <w:rPr>
                <w:rFonts w:hint="eastAsia"/>
                <w:szCs w:val="21"/>
                <w:highlight w:val="none"/>
              </w:rPr>
              <w:t>3．</w:t>
            </w:r>
            <w:r>
              <w:rPr>
                <w:rFonts w:hint="eastAsia"/>
                <w:szCs w:val="21"/>
                <w:highlight w:val="none"/>
                <w:lang w:val="en-US" w:eastAsia="zh-CN"/>
              </w:rPr>
              <w:t>谈判应答</w:t>
            </w:r>
            <w:r>
              <w:rPr>
                <w:rFonts w:hint="eastAsia"/>
                <w:szCs w:val="21"/>
                <w:highlight w:val="none"/>
              </w:rPr>
              <w:t>函、</w:t>
            </w:r>
            <w:r>
              <w:rPr>
                <w:rFonts w:hint="eastAsia"/>
                <w:szCs w:val="21"/>
                <w:highlight w:val="none"/>
                <w:lang w:val="en-US" w:eastAsia="zh-CN"/>
              </w:rPr>
              <w:t>谈判</w:t>
            </w:r>
            <w:r>
              <w:rPr>
                <w:rFonts w:hint="eastAsia"/>
                <w:szCs w:val="21"/>
                <w:highlight w:val="none"/>
              </w:rPr>
              <w:t>承诺函应按</w:t>
            </w:r>
            <w:r>
              <w:rPr>
                <w:rFonts w:hint="eastAsia"/>
                <w:szCs w:val="21"/>
                <w:highlight w:val="none"/>
                <w:lang w:eastAsia="zh-CN"/>
              </w:rPr>
              <w:t>谈判文件</w:t>
            </w:r>
            <w:r>
              <w:rPr>
                <w:rFonts w:hint="eastAsia"/>
                <w:szCs w:val="21"/>
                <w:highlight w:val="none"/>
              </w:rPr>
              <w:t>规定格式填写，不得漏填或内容填写错误的，不得改动格式中已有的文字内容。</w:t>
            </w:r>
          </w:p>
        </w:tc>
      </w:tr>
      <w:tr w14:paraId="61C43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294B21B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right w:val="single" w:color="auto" w:sz="4" w:space="0"/>
            </w:tcBorders>
            <w:vAlign w:val="center"/>
          </w:tcPr>
          <w:p w14:paraId="40F90CD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1A5B16DA">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b/>
                <w:szCs w:val="21"/>
                <w:lang w:val="en-US" w:eastAsia="zh-CN"/>
              </w:rPr>
              <w:t>5</w:t>
            </w:r>
          </w:p>
        </w:tc>
        <w:tc>
          <w:tcPr>
            <w:tcW w:w="2615" w:type="dxa"/>
            <w:tcBorders>
              <w:top w:val="single" w:color="auto" w:sz="4" w:space="0"/>
              <w:left w:val="single" w:color="auto" w:sz="4" w:space="0"/>
              <w:bottom w:val="single" w:color="auto" w:sz="4" w:space="0"/>
              <w:right w:val="single" w:color="auto" w:sz="4" w:space="0"/>
            </w:tcBorders>
            <w:vAlign w:val="center"/>
          </w:tcPr>
          <w:p w14:paraId="1224546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szCs w:val="21"/>
                <w:highlight w:val="none"/>
              </w:rPr>
            </w:pPr>
            <w:r>
              <w:rPr>
                <w:rFonts w:hint="eastAsia"/>
                <w:szCs w:val="21"/>
                <w:highlight w:val="none"/>
                <w:lang w:val="en-US" w:eastAsia="zh-CN"/>
              </w:rPr>
              <w:t>谈判</w:t>
            </w:r>
            <w:r>
              <w:rPr>
                <w:rFonts w:hint="default"/>
                <w:szCs w:val="21"/>
                <w:highlight w:val="none"/>
              </w:rPr>
              <w:t>报价</w:t>
            </w:r>
          </w:p>
          <w:p w14:paraId="2FB99EA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3813" w:type="dxa"/>
            <w:tcBorders>
              <w:top w:val="single" w:color="auto" w:sz="4" w:space="0"/>
              <w:left w:val="single" w:color="auto" w:sz="4" w:space="0"/>
              <w:bottom w:val="single" w:color="auto" w:sz="4" w:space="0"/>
              <w:right w:val="single" w:color="auto" w:sz="4" w:space="0"/>
            </w:tcBorders>
            <w:vAlign w:val="center"/>
          </w:tcPr>
          <w:p w14:paraId="0D180195">
            <w:pPr>
              <w:pStyle w:val="19"/>
              <w:keepNext w:val="0"/>
              <w:keepLines w:val="0"/>
              <w:pageBreakBefore w:val="0"/>
              <w:suppressLineNumbers w:val="0"/>
              <w:kinsoku/>
              <w:overflowPunct/>
              <w:autoSpaceDE/>
              <w:bidi w:val="0"/>
              <w:spacing w:before="0" w:beforeAutospacing="0" w:after="0" w:afterAutospacing="0" w:line="440" w:lineRule="exact"/>
              <w:ind w:left="0" w:right="0"/>
              <w:rPr>
                <w:rFonts w:hint="default"/>
              </w:rPr>
            </w:pPr>
            <w:r>
              <w:rPr>
                <w:rFonts w:hint="eastAsia" w:hAnsi="宋体" w:cs="宋体"/>
                <w:color w:val="FF0000"/>
                <w:szCs w:val="21"/>
                <w:highlight w:val="none"/>
                <w:lang w:eastAsia="zh-CN"/>
              </w:rPr>
              <w:t>谈判报价</w:t>
            </w:r>
            <w:r>
              <w:rPr>
                <w:rFonts w:hint="eastAsia" w:hAnsi="宋体" w:cs="宋体"/>
                <w:color w:val="FF0000"/>
                <w:szCs w:val="21"/>
                <w:highlight w:val="none"/>
                <w:lang w:val="en-US" w:eastAsia="zh-CN"/>
              </w:rPr>
              <w:t>应符合</w:t>
            </w:r>
            <w:r>
              <w:rPr>
                <w:rFonts w:hint="eastAsia"/>
                <w:color w:val="FF0000"/>
                <w:highlight w:val="none"/>
                <w:lang w:eastAsia="zh-CN"/>
              </w:rPr>
              <w:t>第一册第二章“谈判应答方须知前附表”</w:t>
            </w:r>
            <w:r>
              <w:rPr>
                <w:rFonts w:hint="eastAsia"/>
                <w:color w:val="FF0000"/>
                <w:highlight w:val="none"/>
              </w:rPr>
              <w:t>第</w:t>
            </w:r>
            <w:r>
              <w:rPr>
                <w:rFonts w:hint="eastAsia"/>
                <w:color w:val="FF0000"/>
                <w:highlight w:val="none"/>
                <w:lang w:val="en-US" w:eastAsia="zh-CN"/>
              </w:rPr>
              <w:t>7</w:t>
            </w:r>
            <w:r>
              <w:rPr>
                <w:rFonts w:hint="eastAsia"/>
                <w:color w:val="FF0000"/>
                <w:highlight w:val="none"/>
              </w:rPr>
              <w:t>项</w:t>
            </w:r>
            <w:r>
              <w:rPr>
                <w:rFonts w:hint="eastAsia"/>
                <w:color w:val="FF0000"/>
                <w:highlight w:val="none"/>
                <w:lang w:val="en-US" w:eastAsia="zh-CN"/>
              </w:rPr>
              <w:t>的要求</w:t>
            </w:r>
            <w:r>
              <w:rPr>
                <w:rFonts w:hint="eastAsia"/>
                <w:color w:val="FF0000"/>
                <w:lang w:eastAsia="zh-CN"/>
              </w:rPr>
              <w:t>，</w:t>
            </w:r>
            <w:r>
              <w:rPr>
                <w:rFonts w:hint="eastAsia"/>
                <w:color w:val="FF0000"/>
                <w:lang w:val="en-US" w:eastAsia="zh-CN"/>
              </w:rPr>
              <w:t>并按</w:t>
            </w:r>
            <w:r>
              <w:rPr>
                <w:rFonts w:hint="eastAsia" w:hAnsi="宋体" w:cs="宋体"/>
                <w:color w:val="FF0000"/>
                <w:szCs w:val="21"/>
                <w:highlight w:val="none"/>
                <w:lang w:eastAsia="zh-CN"/>
              </w:rPr>
              <w:t>第一册</w:t>
            </w:r>
            <w:r>
              <w:rPr>
                <w:rFonts w:hint="eastAsia" w:ascii="宋体" w:hAnsi="宋体" w:cs="宋体"/>
                <w:color w:val="FF0000"/>
                <w:szCs w:val="21"/>
                <w:highlight w:val="none"/>
              </w:rPr>
              <w:t>第</w:t>
            </w:r>
            <w:r>
              <w:rPr>
                <w:rFonts w:hint="eastAsia" w:hAnsi="宋体" w:cs="宋体"/>
                <w:color w:val="FF0000"/>
                <w:szCs w:val="21"/>
                <w:highlight w:val="none"/>
                <w:lang w:val="en-US" w:eastAsia="zh-CN"/>
              </w:rPr>
              <w:t>四</w:t>
            </w:r>
            <w:r>
              <w:rPr>
                <w:rFonts w:hint="eastAsia" w:ascii="宋体" w:hAnsi="宋体" w:cs="宋体"/>
                <w:color w:val="FF0000"/>
                <w:szCs w:val="21"/>
                <w:highlight w:val="none"/>
              </w:rPr>
              <w:t>章</w:t>
            </w:r>
            <w:r>
              <w:rPr>
                <w:rFonts w:hint="eastAsia" w:hAnsi="宋体" w:cs="宋体"/>
                <w:color w:val="FF0000"/>
                <w:szCs w:val="21"/>
                <w:highlight w:val="none"/>
                <w:lang w:eastAsia="zh-CN"/>
              </w:rPr>
              <w:t>“</w:t>
            </w:r>
            <w:r>
              <w:rPr>
                <w:rFonts w:hint="eastAsia" w:hAnsi="宋体" w:cs="宋体"/>
                <w:color w:val="FF0000"/>
                <w:szCs w:val="21"/>
                <w:highlight w:val="none"/>
                <w:lang w:val="en-US" w:eastAsia="zh-CN"/>
              </w:rPr>
              <w:t>单一来源</w:t>
            </w:r>
            <w:r>
              <w:rPr>
                <w:rFonts w:hint="eastAsia" w:hAnsi="宋体" w:cs="宋体"/>
                <w:color w:val="FF0000"/>
                <w:szCs w:val="21"/>
                <w:highlight w:val="none"/>
                <w:lang w:eastAsia="zh-CN"/>
              </w:rPr>
              <w:t>谈判应答文件格式”</w:t>
            </w:r>
            <w:r>
              <w:rPr>
                <w:rFonts w:hint="eastAsia" w:ascii="宋体" w:hAnsi="宋体" w:cs="宋体"/>
                <w:color w:val="FF0000"/>
                <w:szCs w:val="21"/>
                <w:highlight w:val="none"/>
              </w:rPr>
              <w:t>的</w:t>
            </w:r>
            <w:r>
              <w:rPr>
                <w:rFonts w:hint="eastAsia" w:hAnsi="宋体" w:cs="宋体"/>
                <w:color w:val="FF0000"/>
                <w:szCs w:val="21"/>
                <w:highlight w:val="none"/>
                <w:lang w:val="en-US" w:eastAsia="zh-CN"/>
              </w:rPr>
              <w:t>第五部分</w:t>
            </w:r>
            <w:r>
              <w:rPr>
                <w:rFonts w:hint="eastAsia" w:ascii="宋体" w:hAnsi="宋体" w:cs="宋体"/>
                <w:color w:val="FF0000"/>
                <w:szCs w:val="21"/>
                <w:highlight w:val="none"/>
              </w:rPr>
              <w:t>填写。</w:t>
            </w:r>
          </w:p>
        </w:tc>
      </w:tr>
      <w:tr w14:paraId="33304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0DE6004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right w:val="single" w:color="auto" w:sz="4" w:space="0"/>
            </w:tcBorders>
            <w:vAlign w:val="center"/>
          </w:tcPr>
          <w:p w14:paraId="439CDD1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271C172E">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szCs w:val="21"/>
                <w:lang w:val="en-US" w:eastAsia="zh-CN"/>
              </w:rPr>
            </w:pPr>
            <w:r>
              <w:rPr>
                <w:rFonts w:hint="eastAsia"/>
                <w:szCs w:val="21"/>
                <w:lang w:val="en-US" w:eastAsia="zh-CN"/>
              </w:rPr>
              <w:t>6</w:t>
            </w:r>
          </w:p>
        </w:tc>
        <w:tc>
          <w:tcPr>
            <w:tcW w:w="2615" w:type="dxa"/>
            <w:tcBorders>
              <w:top w:val="single" w:color="auto" w:sz="4" w:space="0"/>
              <w:left w:val="single" w:color="auto" w:sz="4" w:space="0"/>
              <w:bottom w:val="single" w:color="auto" w:sz="4" w:space="0"/>
              <w:right w:val="single" w:color="auto" w:sz="4" w:space="0"/>
            </w:tcBorders>
            <w:vAlign w:val="center"/>
          </w:tcPr>
          <w:p w14:paraId="7336491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szCs w:val="21"/>
              </w:rPr>
            </w:pPr>
            <w:r>
              <w:rPr>
                <w:rFonts w:hint="eastAsia"/>
                <w:color w:val="auto"/>
                <w:szCs w:val="21"/>
                <w:highlight w:val="none"/>
              </w:rPr>
              <w:t>应答有效期</w:t>
            </w:r>
          </w:p>
        </w:tc>
        <w:tc>
          <w:tcPr>
            <w:tcW w:w="3813" w:type="dxa"/>
            <w:tcBorders>
              <w:top w:val="single" w:color="auto" w:sz="4" w:space="0"/>
              <w:left w:val="single" w:color="auto" w:sz="4" w:space="0"/>
              <w:bottom w:val="single" w:color="auto" w:sz="4" w:space="0"/>
              <w:right w:val="single" w:color="auto" w:sz="4" w:space="0"/>
            </w:tcBorders>
            <w:vAlign w:val="center"/>
          </w:tcPr>
          <w:p w14:paraId="536DF9EC">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szCs w:val="24"/>
              </w:rPr>
            </w:pPr>
            <w:r>
              <w:rPr>
                <w:rFonts w:hint="eastAsia"/>
                <w:szCs w:val="21"/>
                <w:highlight w:val="none"/>
                <w:lang w:eastAsia="zh-CN"/>
              </w:rPr>
              <w:t>符合</w:t>
            </w:r>
            <w:r>
              <w:rPr>
                <w:rFonts w:hint="eastAsia"/>
                <w:szCs w:val="21"/>
                <w:highlight w:val="none"/>
                <w:lang w:val="en-US" w:eastAsia="zh-CN"/>
              </w:rPr>
              <w:t>第一册</w:t>
            </w:r>
            <w:r>
              <w:rPr>
                <w:rFonts w:hint="eastAsia"/>
                <w:szCs w:val="21"/>
                <w:highlight w:val="none"/>
                <w:lang w:eastAsia="zh-CN"/>
              </w:rPr>
              <w:t>第二章“</w:t>
            </w:r>
            <w:r>
              <w:rPr>
                <w:rFonts w:hint="eastAsia"/>
                <w:highlight w:val="none"/>
                <w:lang w:val="en-US" w:eastAsia="zh-CN"/>
              </w:rPr>
              <w:t>谈判应答方</w:t>
            </w:r>
            <w:r>
              <w:rPr>
                <w:rFonts w:hint="eastAsia"/>
                <w:highlight w:val="none"/>
              </w:rPr>
              <w:t>须知前附表</w:t>
            </w:r>
            <w:r>
              <w:rPr>
                <w:rFonts w:hint="eastAsia"/>
                <w:szCs w:val="21"/>
                <w:highlight w:val="none"/>
                <w:lang w:eastAsia="zh-CN"/>
              </w:rPr>
              <w:t>”第</w:t>
            </w:r>
            <w:r>
              <w:rPr>
                <w:rFonts w:hint="eastAsia"/>
                <w:szCs w:val="21"/>
                <w:highlight w:val="none"/>
                <w:lang w:val="en-US" w:eastAsia="zh-CN"/>
              </w:rPr>
              <w:t>22项规定。</w:t>
            </w:r>
          </w:p>
        </w:tc>
      </w:tr>
      <w:tr w14:paraId="13136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bottom w:val="single" w:color="auto" w:sz="4" w:space="0"/>
              <w:right w:val="single" w:color="auto" w:sz="4" w:space="0"/>
            </w:tcBorders>
            <w:vAlign w:val="center"/>
          </w:tcPr>
          <w:p w14:paraId="6FC6434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bottom w:val="single" w:color="auto" w:sz="4" w:space="0"/>
              <w:right w:val="single" w:color="auto" w:sz="4" w:space="0"/>
            </w:tcBorders>
            <w:vAlign w:val="center"/>
          </w:tcPr>
          <w:p w14:paraId="2678456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6740621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szCs w:val="21"/>
                <w:lang w:val="en-US" w:eastAsia="zh-CN"/>
              </w:rPr>
              <w:t>7</w:t>
            </w:r>
          </w:p>
        </w:tc>
        <w:tc>
          <w:tcPr>
            <w:tcW w:w="2615" w:type="dxa"/>
            <w:tcBorders>
              <w:top w:val="single" w:color="auto" w:sz="4" w:space="0"/>
              <w:left w:val="single" w:color="auto" w:sz="4" w:space="0"/>
              <w:bottom w:val="single" w:color="auto" w:sz="4" w:space="0"/>
              <w:right w:val="single" w:color="auto" w:sz="4" w:space="0"/>
            </w:tcBorders>
            <w:vAlign w:val="center"/>
          </w:tcPr>
          <w:p w14:paraId="334C1257">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r>
              <w:rPr>
                <w:rFonts w:hint="eastAsia"/>
                <w:color w:val="auto"/>
                <w:szCs w:val="21"/>
                <w:highlight w:val="none"/>
              </w:rPr>
              <w:t>谈判回避</w:t>
            </w:r>
          </w:p>
        </w:tc>
        <w:tc>
          <w:tcPr>
            <w:tcW w:w="3813" w:type="dxa"/>
            <w:tcBorders>
              <w:top w:val="single" w:color="auto" w:sz="4" w:space="0"/>
              <w:left w:val="single" w:color="auto" w:sz="4" w:space="0"/>
              <w:bottom w:val="single" w:color="auto" w:sz="4" w:space="0"/>
              <w:right w:val="single" w:color="auto" w:sz="4" w:space="0"/>
            </w:tcBorders>
            <w:vAlign w:val="center"/>
          </w:tcPr>
          <w:p w14:paraId="0CCE5CCC">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color w:val="auto"/>
                <w:szCs w:val="21"/>
                <w:highlight w:val="none"/>
              </w:rPr>
            </w:pPr>
            <w:r>
              <w:rPr>
                <w:rFonts w:hint="eastAsia"/>
                <w:color w:val="auto"/>
                <w:szCs w:val="21"/>
                <w:highlight w:val="none"/>
              </w:rPr>
              <w:t>1．与谈判委托人存在利害关系可能影响交易公正性的法人、其他法人组织或者个人，不得参加应答；</w:t>
            </w:r>
          </w:p>
          <w:p w14:paraId="4F265260">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highlight w:val="none"/>
              </w:rPr>
            </w:pPr>
            <w:r>
              <w:rPr>
                <w:rFonts w:hint="eastAsia"/>
                <w:color w:val="auto"/>
                <w:szCs w:val="21"/>
                <w:highlight w:val="none"/>
              </w:rPr>
              <w:t>2．</w:t>
            </w:r>
            <w:r>
              <w:rPr>
                <w:rFonts w:hint="eastAsia"/>
                <w:color w:val="auto"/>
                <w:szCs w:val="21"/>
                <w:highlight w:val="none"/>
                <w:lang w:val="en-US" w:eastAsia="zh-CN"/>
              </w:rPr>
              <w:t>不</w:t>
            </w:r>
            <w:r>
              <w:rPr>
                <w:rFonts w:hint="eastAsia"/>
                <w:color w:val="auto"/>
                <w:szCs w:val="21"/>
                <w:highlight w:val="none"/>
              </w:rPr>
              <w:t>属于谈判委托人董事会、监事会、集体资产管理委员会成员本人、配偶、直系血亲、三代以内旁系血亲或近姻亲关系亲属，或前述人员控股或参与经营的企业。</w:t>
            </w:r>
          </w:p>
        </w:tc>
      </w:tr>
      <w:tr w14:paraId="6D859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restart"/>
            <w:tcBorders>
              <w:top w:val="single" w:color="auto" w:sz="4" w:space="0"/>
              <w:right w:val="single" w:color="auto" w:sz="4" w:space="0"/>
            </w:tcBorders>
            <w:vAlign w:val="center"/>
          </w:tcPr>
          <w:p w14:paraId="70B2CFA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color w:val="FF0000"/>
                <w:szCs w:val="21"/>
                <w:highlight w:val="none"/>
              </w:rPr>
            </w:pPr>
            <w:bookmarkStart w:id="152" w:name="_Toc27550"/>
            <w:r>
              <w:rPr>
                <w:rFonts w:hint="eastAsia"/>
                <w:color w:val="FF0000"/>
                <w:szCs w:val="21"/>
                <w:highlight w:val="none"/>
              </w:rPr>
              <w:t>3.2</w:t>
            </w:r>
          </w:p>
          <w:p w14:paraId="69837319">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color w:val="FF0000"/>
                <w:szCs w:val="21"/>
                <w:highlight w:val="none"/>
                <w:lang w:val="en-US" w:eastAsia="zh-CN"/>
              </w:rPr>
            </w:pPr>
            <w:r>
              <w:rPr>
                <w:rFonts w:hint="eastAsia"/>
                <w:color w:val="FF0000"/>
                <w:szCs w:val="21"/>
              </w:rPr>
              <w:t>详细评审标准</w:t>
            </w:r>
          </w:p>
        </w:tc>
        <w:tc>
          <w:tcPr>
            <w:tcW w:w="840" w:type="dxa"/>
            <w:vMerge w:val="restart"/>
            <w:tcBorders>
              <w:top w:val="single" w:color="auto" w:sz="4" w:space="0"/>
              <w:left w:val="single" w:color="auto" w:sz="4" w:space="0"/>
              <w:right w:val="single" w:color="auto" w:sz="4" w:space="0"/>
            </w:tcBorders>
            <w:vAlign w:val="center"/>
          </w:tcPr>
          <w:p w14:paraId="4CCB790C">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FF0000"/>
                <w:szCs w:val="21"/>
                <w:highlight w:val="none"/>
              </w:rPr>
            </w:pPr>
            <w:r>
              <w:rPr>
                <w:rFonts w:hint="eastAsia"/>
                <w:color w:val="FF0000"/>
                <w:szCs w:val="21"/>
                <w:highlight w:val="none"/>
              </w:rPr>
              <w:t>详细</w:t>
            </w:r>
          </w:p>
          <w:p w14:paraId="059BFF95">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color w:val="FF0000"/>
                <w:szCs w:val="21"/>
                <w:highlight w:val="none"/>
              </w:rPr>
            </w:pPr>
            <w:r>
              <w:rPr>
                <w:rFonts w:hint="eastAsia"/>
                <w:color w:val="FF0000"/>
                <w:szCs w:val="21"/>
                <w:highlight w:val="none"/>
              </w:rPr>
              <w:t>评审</w:t>
            </w:r>
          </w:p>
        </w:tc>
        <w:tc>
          <w:tcPr>
            <w:tcW w:w="557" w:type="dxa"/>
            <w:tcBorders>
              <w:top w:val="single" w:color="auto" w:sz="4" w:space="0"/>
              <w:left w:val="single" w:color="auto" w:sz="4" w:space="0"/>
              <w:bottom w:val="single" w:color="auto" w:sz="4" w:space="0"/>
              <w:right w:val="single" w:color="auto" w:sz="4" w:space="0"/>
            </w:tcBorders>
            <w:vAlign w:val="center"/>
          </w:tcPr>
          <w:p w14:paraId="1423A14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FF0000"/>
                <w:szCs w:val="21"/>
                <w:lang w:val="en-US" w:eastAsia="zh-CN"/>
              </w:rPr>
            </w:pPr>
            <w:r>
              <w:rPr>
                <w:rFonts w:hint="eastAsia"/>
                <w:color w:val="FF0000"/>
                <w:szCs w:val="21"/>
                <w:lang w:val="en-US" w:eastAsia="zh-CN"/>
              </w:rPr>
              <w:t>1</w:t>
            </w:r>
          </w:p>
        </w:tc>
        <w:tc>
          <w:tcPr>
            <w:tcW w:w="2615" w:type="dxa"/>
            <w:tcBorders>
              <w:top w:val="single" w:color="auto" w:sz="4" w:space="0"/>
              <w:left w:val="single" w:color="auto" w:sz="4" w:space="0"/>
              <w:bottom w:val="single" w:color="auto" w:sz="4" w:space="0"/>
              <w:right w:val="single" w:color="auto" w:sz="4" w:space="0"/>
            </w:tcBorders>
            <w:vAlign w:val="center"/>
          </w:tcPr>
          <w:p w14:paraId="40A35E23">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color w:val="FF0000"/>
                <w:szCs w:val="21"/>
              </w:rPr>
            </w:pPr>
            <w:r>
              <w:rPr>
                <w:rFonts w:hint="eastAsia"/>
                <w:color w:val="FF0000"/>
                <w:szCs w:val="21"/>
                <w:highlight w:val="none"/>
              </w:rPr>
              <w:t>合作</w:t>
            </w:r>
            <w:r>
              <w:rPr>
                <w:rFonts w:hint="default"/>
                <w:color w:val="FF0000"/>
                <w:szCs w:val="21"/>
                <w:highlight w:val="none"/>
              </w:rPr>
              <w:t>权利义务</w:t>
            </w:r>
          </w:p>
        </w:tc>
        <w:tc>
          <w:tcPr>
            <w:tcW w:w="3813" w:type="dxa"/>
            <w:tcBorders>
              <w:top w:val="single" w:color="auto" w:sz="4" w:space="0"/>
              <w:left w:val="single" w:color="auto" w:sz="4" w:space="0"/>
              <w:bottom w:val="single" w:color="auto" w:sz="4" w:space="0"/>
              <w:right w:val="single" w:color="auto" w:sz="4" w:space="0"/>
            </w:tcBorders>
            <w:vAlign w:val="center"/>
          </w:tcPr>
          <w:p w14:paraId="137D9E25">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color w:val="FF0000"/>
                <w:szCs w:val="21"/>
              </w:rPr>
            </w:pPr>
            <w:r>
              <w:rPr>
                <w:rFonts w:hint="eastAsia"/>
                <w:color w:val="FF0000"/>
                <w:highlight w:val="none"/>
                <w:lang w:val="en-US" w:eastAsia="zh-CN"/>
              </w:rPr>
              <w:t>响应</w:t>
            </w:r>
            <w:r>
              <w:rPr>
                <w:rFonts w:hint="eastAsia"/>
                <w:color w:val="FF0000"/>
                <w:szCs w:val="21"/>
                <w:lang w:val="en-US" w:eastAsia="zh-CN"/>
              </w:rPr>
              <w:t>第一</w:t>
            </w:r>
            <w:r>
              <w:rPr>
                <w:rFonts w:hint="eastAsia"/>
                <w:color w:val="FF0000"/>
                <w:szCs w:val="21"/>
                <w:highlight w:val="none"/>
                <w:lang w:val="en-US" w:eastAsia="zh-CN"/>
              </w:rPr>
              <w:t>册</w:t>
            </w:r>
            <w:r>
              <w:rPr>
                <w:rFonts w:hint="default"/>
                <w:color w:val="FF0000"/>
                <w:szCs w:val="21"/>
                <w:highlight w:val="none"/>
              </w:rPr>
              <w:t>第</w:t>
            </w:r>
            <w:r>
              <w:rPr>
                <w:rFonts w:hint="eastAsia"/>
                <w:color w:val="FF0000"/>
                <w:szCs w:val="21"/>
                <w:highlight w:val="none"/>
                <w:lang w:val="en-US" w:eastAsia="zh-CN"/>
              </w:rPr>
              <w:t>四</w:t>
            </w:r>
            <w:r>
              <w:rPr>
                <w:rFonts w:hint="default"/>
                <w:color w:val="FF0000"/>
                <w:szCs w:val="21"/>
                <w:highlight w:val="none"/>
              </w:rPr>
              <w:t>章</w:t>
            </w:r>
            <w:r>
              <w:rPr>
                <w:rFonts w:hint="eastAsia"/>
                <w:color w:val="FF0000"/>
                <w:szCs w:val="21"/>
                <w:highlight w:val="none"/>
                <w:lang w:eastAsia="zh-CN"/>
              </w:rPr>
              <w:t>“</w:t>
            </w:r>
            <w:r>
              <w:rPr>
                <w:rFonts w:hint="eastAsia"/>
                <w:color w:val="FF0000"/>
                <w:szCs w:val="21"/>
                <w:highlight w:val="none"/>
                <w:lang w:val="en-US" w:eastAsia="zh-CN"/>
              </w:rPr>
              <w:t>响应方案偏离表</w:t>
            </w:r>
            <w:r>
              <w:rPr>
                <w:rFonts w:hint="eastAsia"/>
                <w:color w:val="FF0000"/>
                <w:szCs w:val="21"/>
                <w:highlight w:val="none"/>
                <w:lang w:eastAsia="zh-CN"/>
              </w:rPr>
              <w:t>”</w:t>
            </w:r>
            <w:r>
              <w:rPr>
                <w:rFonts w:hint="eastAsia"/>
                <w:color w:val="auto"/>
                <w:szCs w:val="21"/>
                <w:highlight w:val="none"/>
              </w:rPr>
              <w:t>。</w:t>
            </w:r>
          </w:p>
        </w:tc>
      </w:tr>
      <w:tr w14:paraId="2F810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37D29672">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color w:val="FF0000"/>
                <w:szCs w:val="21"/>
                <w:highlight w:val="none"/>
                <w:lang w:val="en-US" w:eastAsia="zh-CN"/>
              </w:rPr>
            </w:pPr>
          </w:p>
        </w:tc>
        <w:tc>
          <w:tcPr>
            <w:tcW w:w="840" w:type="dxa"/>
            <w:vMerge w:val="continue"/>
            <w:tcBorders>
              <w:left w:val="single" w:color="auto" w:sz="4" w:space="0"/>
              <w:right w:val="single" w:color="auto" w:sz="4" w:space="0"/>
            </w:tcBorders>
            <w:vAlign w:val="center"/>
          </w:tcPr>
          <w:p w14:paraId="5DD9035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color w:val="FF0000"/>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1E89650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FF0000"/>
                <w:szCs w:val="21"/>
                <w:lang w:val="en-US" w:eastAsia="zh-CN"/>
              </w:rPr>
            </w:pPr>
            <w:r>
              <w:rPr>
                <w:rFonts w:hint="eastAsia"/>
                <w:color w:val="FF0000"/>
                <w:szCs w:val="21"/>
                <w:lang w:val="en-US" w:eastAsia="zh-CN"/>
              </w:rPr>
              <w:t>2</w:t>
            </w:r>
          </w:p>
        </w:tc>
        <w:tc>
          <w:tcPr>
            <w:tcW w:w="2615" w:type="dxa"/>
            <w:tcBorders>
              <w:top w:val="single" w:color="auto" w:sz="4" w:space="0"/>
              <w:left w:val="single" w:color="auto" w:sz="4" w:space="0"/>
              <w:bottom w:val="single" w:color="auto" w:sz="4" w:space="0"/>
              <w:right w:val="single" w:color="auto" w:sz="4" w:space="0"/>
            </w:tcBorders>
            <w:vAlign w:val="center"/>
          </w:tcPr>
          <w:p w14:paraId="6BFFD224">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color w:val="FF0000"/>
                <w:szCs w:val="21"/>
              </w:rPr>
            </w:pPr>
            <w:r>
              <w:rPr>
                <w:rFonts w:hint="eastAsia"/>
                <w:color w:val="FF0000"/>
                <w:szCs w:val="21"/>
                <w:highlight w:val="none"/>
                <w:lang w:val="en-US" w:eastAsia="zh-CN"/>
              </w:rPr>
              <w:t>实质性</w:t>
            </w:r>
            <w:r>
              <w:rPr>
                <w:rFonts w:hint="eastAsia"/>
                <w:color w:val="FF0000"/>
                <w:szCs w:val="21"/>
                <w:highlight w:val="none"/>
              </w:rPr>
              <w:t>响应</w:t>
            </w:r>
          </w:p>
        </w:tc>
        <w:tc>
          <w:tcPr>
            <w:tcW w:w="3813" w:type="dxa"/>
            <w:tcBorders>
              <w:top w:val="single" w:color="auto" w:sz="4" w:space="0"/>
              <w:left w:val="single" w:color="auto" w:sz="4" w:space="0"/>
              <w:bottom w:val="single" w:color="auto" w:sz="4" w:space="0"/>
              <w:right w:val="single" w:color="auto" w:sz="4" w:space="0"/>
            </w:tcBorders>
            <w:vAlign w:val="center"/>
          </w:tcPr>
          <w:p w14:paraId="11BB809E">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color w:val="FF0000"/>
                <w:szCs w:val="21"/>
              </w:rPr>
            </w:pPr>
            <w:r>
              <w:rPr>
                <w:rFonts w:hint="eastAsia"/>
                <w:color w:val="FF0000"/>
              </w:rPr>
              <w:t>未响应</w:t>
            </w:r>
            <w:r>
              <w:rPr>
                <w:rFonts w:hint="eastAsia"/>
                <w:color w:val="FF0000"/>
                <w:lang w:val="en-US" w:eastAsia="zh-CN"/>
              </w:rPr>
              <w:t>谈判</w:t>
            </w:r>
            <w:r>
              <w:rPr>
                <w:rFonts w:hint="eastAsia"/>
                <w:color w:val="FF0000"/>
              </w:rPr>
              <w:t>文件规定的其他实质性内容的情形。</w:t>
            </w:r>
          </w:p>
        </w:tc>
      </w:tr>
      <w:tr w14:paraId="2CC66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right w:val="single" w:color="auto" w:sz="4" w:space="0"/>
            </w:tcBorders>
            <w:vAlign w:val="center"/>
          </w:tcPr>
          <w:p w14:paraId="3C4DB3D8">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right w:val="single" w:color="auto" w:sz="4" w:space="0"/>
            </w:tcBorders>
            <w:vAlign w:val="center"/>
          </w:tcPr>
          <w:p w14:paraId="3E6F7F9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0DBD1A0E">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lang w:val="en-US" w:eastAsia="zh-CN"/>
              </w:rPr>
            </w:pPr>
            <w:r>
              <w:rPr>
                <w:rFonts w:hint="eastAsia"/>
                <w:color w:val="auto"/>
                <w:szCs w:val="21"/>
                <w:lang w:val="en-US" w:eastAsia="zh-CN"/>
              </w:rPr>
              <w:t>3</w:t>
            </w:r>
          </w:p>
        </w:tc>
        <w:tc>
          <w:tcPr>
            <w:tcW w:w="2615" w:type="dxa"/>
            <w:tcBorders>
              <w:top w:val="single" w:color="auto" w:sz="4" w:space="0"/>
              <w:left w:val="single" w:color="auto" w:sz="4" w:space="0"/>
              <w:bottom w:val="single" w:color="auto" w:sz="4" w:space="0"/>
              <w:right w:val="single" w:color="auto" w:sz="4" w:space="0"/>
            </w:tcBorders>
            <w:vAlign w:val="center"/>
          </w:tcPr>
          <w:p w14:paraId="76157D41">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color w:val="auto"/>
                <w:szCs w:val="21"/>
              </w:rPr>
            </w:pPr>
            <w:r>
              <w:rPr>
                <w:rFonts w:hint="eastAsia"/>
                <w:color w:val="auto"/>
                <w:szCs w:val="21"/>
                <w:highlight w:val="none"/>
              </w:rPr>
              <w:t>违规行为</w:t>
            </w:r>
          </w:p>
        </w:tc>
        <w:tc>
          <w:tcPr>
            <w:tcW w:w="3813" w:type="dxa"/>
            <w:tcBorders>
              <w:top w:val="single" w:color="auto" w:sz="4" w:space="0"/>
              <w:left w:val="single" w:color="auto" w:sz="4" w:space="0"/>
              <w:bottom w:val="single" w:color="auto" w:sz="4" w:space="0"/>
              <w:right w:val="single" w:color="auto" w:sz="4" w:space="0"/>
            </w:tcBorders>
            <w:vAlign w:val="center"/>
          </w:tcPr>
          <w:p w14:paraId="122738DD">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eastAsia"/>
                <w:color w:val="auto"/>
                <w:szCs w:val="21"/>
                <w:highlight w:val="none"/>
              </w:rPr>
              <w:t>不得有以下违规行为，包括但不限于：</w:t>
            </w:r>
          </w:p>
          <w:p w14:paraId="0DF7EB07">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default"/>
                <w:color w:val="auto"/>
                <w:szCs w:val="21"/>
                <w:highlight w:val="none"/>
              </w:rPr>
              <w:t>1</w:t>
            </w:r>
            <w:r>
              <w:rPr>
                <w:rFonts w:hint="eastAsia"/>
                <w:color w:val="auto"/>
                <w:szCs w:val="21"/>
                <w:highlight w:val="none"/>
              </w:rPr>
              <w:t>．以他人的名义应答、串通应答、以行贿手段谋取</w:t>
            </w:r>
            <w:r>
              <w:rPr>
                <w:rFonts w:hint="eastAsia"/>
                <w:color w:val="auto"/>
                <w:highlight w:val="none"/>
              </w:rPr>
              <w:t>成交</w:t>
            </w:r>
            <w:r>
              <w:rPr>
                <w:rFonts w:hint="eastAsia"/>
                <w:color w:val="auto"/>
                <w:szCs w:val="21"/>
                <w:highlight w:val="none"/>
              </w:rPr>
              <w:t>或者以其他弄虚作假方式应答的；</w:t>
            </w:r>
          </w:p>
          <w:p w14:paraId="129A26FC">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default"/>
                <w:color w:val="auto"/>
                <w:szCs w:val="21"/>
                <w:highlight w:val="none"/>
              </w:rPr>
            </w:pPr>
            <w:r>
              <w:rPr>
                <w:rFonts w:hint="default"/>
                <w:color w:val="auto"/>
                <w:szCs w:val="21"/>
                <w:highlight w:val="none"/>
              </w:rPr>
              <w:t>2</w:t>
            </w:r>
            <w:r>
              <w:rPr>
                <w:rFonts w:hint="eastAsia"/>
                <w:color w:val="auto"/>
                <w:szCs w:val="21"/>
                <w:highlight w:val="none"/>
              </w:rPr>
              <w:t>．拒不按要求对应答文件进行澄清、说明或者补正的；</w:t>
            </w:r>
          </w:p>
          <w:p w14:paraId="03B0C226">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color w:val="auto"/>
                <w:szCs w:val="21"/>
              </w:rPr>
            </w:pPr>
            <w:r>
              <w:rPr>
                <w:rFonts w:hint="default"/>
                <w:color w:val="auto"/>
                <w:szCs w:val="21"/>
                <w:highlight w:val="none"/>
              </w:rPr>
              <w:t>3</w:t>
            </w:r>
            <w:r>
              <w:rPr>
                <w:rFonts w:hint="eastAsia"/>
                <w:color w:val="auto"/>
                <w:szCs w:val="21"/>
                <w:highlight w:val="none"/>
              </w:rPr>
              <w:t>．扰乱开标、评审秩序，干扰</w:t>
            </w:r>
            <w:r>
              <w:rPr>
                <w:rFonts w:hint="eastAsia"/>
                <w:color w:val="auto"/>
                <w:highlight w:val="none"/>
              </w:rPr>
              <w:t>谈判</w:t>
            </w:r>
            <w:r>
              <w:rPr>
                <w:rFonts w:hint="eastAsia"/>
                <w:color w:val="auto"/>
                <w:szCs w:val="21"/>
                <w:highlight w:val="none"/>
              </w:rPr>
              <w:t>正常进行。</w:t>
            </w:r>
          </w:p>
        </w:tc>
      </w:tr>
      <w:tr w14:paraId="012DB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7" w:type="dxa"/>
            <w:vMerge w:val="continue"/>
            <w:tcBorders>
              <w:bottom w:val="single" w:color="auto" w:sz="4" w:space="0"/>
              <w:right w:val="single" w:color="auto" w:sz="4" w:space="0"/>
            </w:tcBorders>
            <w:vAlign w:val="center"/>
          </w:tcPr>
          <w:p w14:paraId="3511C923">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b/>
                <w:szCs w:val="21"/>
                <w:highlight w:val="none"/>
                <w:lang w:val="en-US" w:eastAsia="zh-CN"/>
              </w:rPr>
            </w:pPr>
          </w:p>
        </w:tc>
        <w:tc>
          <w:tcPr>
            <w:tcW w:w="840" w:type="dxa"/>
            <w:vMerge w:val="continue"/>
            <w:tcBorders>
              <w:left w:val="single" w:color="auto" w:sz="4" w:space="0"/>
              <w:bottom w:val="single" w:color="auto" w:sz="4" w:space="0"/>
              <w:right w:val="single" w:color="auto" w:sz="4" w:space="0"/>
            </w:tcBorders>
            <w:vAlign w:val="center"/>
          </w:tcPr>
          <w:p w14:paraId="4879B716">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b/>
                <w:szCs w:val="21"/>
                <w:highlight w:val="none"/>
              </w:rPr>
            </w:pPr>
          </w:p>
        </w:tc>
        <w:tc>
          <w:tcPr>
            <w:tcW w:w="557" w:type="dxa"/>
            <w:tcBorders>
              <w:top w:val="single" w:color="auto" w:sz="4" w:space="0"/>
              <w:left w:val="single" w:color="auto" w:sz="4" w:space="0"/>
              <w:bottom w:val="single" w:color="auto" w:sz="4" w:space="0"/>
              <w:right w:val="single" w:color="auto" w:sz="4" w:space="0"/>
            </w:tcBorders>
            <w:vAlign w:val="center"/>
          </w:tcPr>
          <w:p w14:paraId="790AD740">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default"/>
                <w:color w:val="auto"/>
                <w:szCs w:val="21"/>
                <w:lang w:val="en-US" w:eastAsia="zh-CN"/>
              </w:rPr>
            </w:pPr>
            <w:r>
              <w:rPr>
                <w:rFonts w:hint="eastAsia"/>
                <w:color w:val="auto"/>
                <w:szCs w:val="21"/>
                <w:lang w:val="en-US" w:eastAsia="zh-CN"/>
              </w:rPr>
              <w:t>4</w:t>
            </w:r>
          </w:p>
        </w:tc>
        <w:tc>
          <w:tcPr>
            <w:tcW w:w="2615" w:type="dxa"/>
            <w:tcBorders>
              <w:top w:val="single" w:color="auto" w:sz="4" w:space="0"/>
              <w:left w:val="single" w:color="auto" w:sz="4" w:space="0"/>
              <w:bottom w:val="single" w:color="auto" w:sz="4" w:space="0"/>
              <w:right w:val="single" w:color="auto" w:sz="4" w:space="0"/>
            </w:tcBorders>
            <w:vAlign w:val="center"/>
          </w:tcPr>
          <w:p w14:paraId="1E0CEF0F">
            <w:pPr>
              <w:keepNext w:val="0"/>
              <w:keepLines w:val="0"/>
              <w:pageBreakBefore w:val="0"/>
              <w:suppressLineNumbers w:val="0"/>
              <w:kinsoku/>
              <w:overflowPunct/>
              <w:autoSpaceDE/>
              <w:bidi w:val="0"/>
              <w:adjustRightInd w:val="0"/>
              <w:spacing w:before="0" w:beforeAutospacing="0" w:after="0" w:afterAutospacing="0" w:line="440" w:lineRule="exact"/>
              <w:ind w:left="0" w:right="0"/>
              <w:jc w:val="center"/>
              <w:textAlignment w:val="baseline"/>
              <w:rPr>
                <w:rFonts w:hint="eastAsia"/>
                <w:color w:val="auto"/>
                <w:szCs w:val="21"/>
              </w:rPr>
            </w:pPr>
            <w:r>
              <w:rPr>
                <w:rFonts w:hint="eastAsia"/>
                <w:color w:val="auto"/>
                <w:szCs w:val="21"/>
                <w:highlight w:val="none"/>
              </w:rPr>
              <w:t>其他情形</w:t>
            </w:r>
          </w:p>
        </w:tc>
        <w:tc>
          <w:tcPr>
            <w:tcW w:w="3813" w:type="dxa"/>
            <w:tcBorders>
              <w:top w:val="single" w:color="auto" w:sz="4" w:space="0"/>
              <w:left w:val="single" w:color="auto" w:sz="4" w:space="0"/>
              <w:bottom w:val="single" w:color="auto" w:sz="4" w:space="0"/>
              <w:right w:val="single" w:color="auto" w:sz="4" w:space="0"/>
            </w:tcBorders>
            <w:vAlign w:val="center"/>
          </w:tcPr>
          <w:p w14:paraId="080D7C37">
            <w:pPr>
              <w:keepNext w:val="0"/>
              <w:keepLines w:val="0"/>
              <w:pageBreakBefore w:val="0"/>
              <w:suppressLineNumbers w:val="0"/>
              <w:kinsoku/>
              <w:overflowPunct/>
              <w:autoSpaceDE/>
              <w:bidi w:val="0"/>
              <w:adjustRightInd w:val="0"/>
              <w:spacing w:before="0" w:beforeAutospacing="0" w:after="0" w:afterAutospacing="0" w:line="440" w:lineRule="exact"/>
              <w:ind w:left="0" w:right="0"/>
              <w:textAlignment w:val="baseline"/>
              <w:rPr>
                <w:rFonts w:hint="eastAsia"/>
                <w:color w:val="auto"/>
                <w:szCs w:val="21"/>
              </w:rPr>
            </w:pPr>
            <w:r>
              <w:rPr>
                <w:rFonts w:hint="eastAsia"/>
                <w:color w:val="auto"/>
                <w:szCs w:val="21"/>
                <w:highlight w:val="none"/>
              </w:rPr>
              <w:t>不存在法律法规及谈判文件规定的其它未实质性响应谈判的情形。</w:t>
            </w:r>
          </w:p>
        </w:tc>
      </w:tr>
    </w:tbl>
    <w:p w14:paraId="4493C0BA">
      <w:pPr>
        <w:pStyle w:val="2"/>
        <w:pageBreakBefore w:val="0"/>
        <w:kinsoku/>
        <w:overflowPunct/>
        <w:autoSpaceDE/>
        <w:bidi w:val="0"/>
        <w:spacing w:before="120" w:after="120" w:line="440" w:lineRule="exact"/>
        <w:jc w:val="center"/>
        <w:outlineLvl w:val="9"/>
        <w:rPr>
          <w:rFonts w:hint="eastAsia"/>
          <w:highlight w:val="none"/>
        </w:rPr>
      </w:pPr>
    </w:p>
    <w:bookmarkEnd w:id="152"/>
    <w:p w14:paraId="6FC6414D">
      <w:pPr>
        <w:pStyle w:val="78"/>
        <w:pageBreakBefore w:val="0"/>
        <w:kinsoku/>
        <w:overflowPunct/>
        <w:autoSpaceDE/>
        <w:bidi w:val="0"/>
        <w:spacing w:line="440" w:lineRule="exact"/>
        <w:rPr>
          <w:color w:val="auto"/>
          <w:highlight w:val="none"/>
        </w:rPr>
      </w:pPr>
      <w:bookmarkStart w:id="153" w:name="_Toc15574"/>
      <w:bookmarkStart w:id="154" w:name="_Toc24205"/>
      <w:bookmarkStart w:id="155" w:name="_Toc3367"/>
      <w:bookmarkStart w:id="156" w:name="_Toc27361"/>
      <w:bookmarkStart w:id="157" w:name="_Toc32580"/>
      <w:bookmarkStart w:id="158" w:name="_Toc7532"/>
      <w:bookmarkStart w:id="159" w:name="_Toc9025"/>
      <w:bookmarkStart w:id="160" w:name="_Toc23026"/>
      <w:bookmarkStart w:id="161" w:name="_Toc1312"/>
      <w:bookmarkStart w:id="162" w:name="_Toc5651"/>
      <w:bookmarkStart w:id="163" w:name="_Toc26742"/>
      <w:bookmarkStart w:id="164" w:name="_Toc16513"/>
      <w:bookmarkStart w:id="165" w:name="_Toc25956"/>
      <w:bookmarkStart w:id="166" w:name="_Toc152042366"/>
      <w:bookmarkStart w:id="167" w:name="_Toc8873"/>
      <w:bookmarkStart w:id="168" w:name="_Toc29510"/>
      <w:bookmarkStart w:id="169" w:name="_Toc13863"/>
      <w:bookmarkStart w:id="170" w:name="_Toc152045589"/>
      <w:bookmarkStart w:id="171" w:name="_Toc3502"/>
      <w:bookmarkStart w:id="172" w:name="_Toc28296"/>
      <w:bookmarkStart w:id="173" w:name="_Toc29575"/>
      <w:bookmarkStart w:id="174" w:name="_Toc144974556"/>
      <w:bookmarkStart w:id="175" w:name="_Toc12132"/>
      <w:bookmarkStart w:id="176" w:name="_Toc15271"/>
      <w:bookmarkStart w:id="177" w:name="_Toc19033"/>
      <w:bookmarkStart w:id="178" w:name="_Toc534906764"/>
      <w:bookmarkStart w:id="179" w:name="_Toc16017"/>
      <w:bookmarkStart w:id="180" w:name="_Toc26350"/>
      <w:bookmarkStart w:id="181" w:name="_Toc3639"/>
      <w:bookmarkStart w:id="182" w:name="_Toc3457"/>
      <w:bookmarkStart w:id="183" w:name="_Toc17290"/>
      <w:bookmarkStart w:id="184" w:name="_Toc13108"/>
      <w:bookmarkStart w:id="185" w:name="_Toc30525"/>
      <w:r>
        <w:rPr>
          <w:rFonts w:hint="eastAsia"/>
          <w:color w:val="auto"/>
          <w:highlight w:val="none"/>
        </w:rPr>
        <w:t>1. 评审方法</w:t>
      </w:r>
    </w:p>
    <w:p w14:paraId="7A8F903E">
      <w:pPr>
        <w:pageBreakBefore w:val="0"/>
        <w:kinsoku/>
        <w:overflowPunct/>
        <w:autoSpaceDE/>
        <w:bidi w:val="0"/>
        <w:spacing w:line="440" w:lineRule="exact"/>
        <w:ind w:firstLine="376" w:firstLineChars="200"/>
        <w:rPr>
          <w:spacing w:val="-11"/>
        </w:rPr>
      </w:pPr>
      <w:r>
        <w:rPr>
          <w:spacing w:val="-11"/>
        </w:rPr>
        <w:t>谈判小组经谈判后，对应答文件及最终报价进行详细评审。在确认实质性响应</w:t>
      </w:r>
      <w:r>
        <w:rPr>
          <w:rFonts w:hint="eastAsia"/>
          <w:spacing w:val="-11"/>
        </w:rPr>
        <w:t>单一来源谈判文件</w:t>
      </w:r>
      <w:r>
        <w:rPr>
          <w:spacing w:val="-11"/>
        </w:rPr>
        <w:t>要求的前提下照保障集体利益、报价合理的原则，由谈判小组成员以记名表决形式</w:t>
      </w:r>
      <w:r>
        <w:rPr>
          <w:rFonts w:hint="eastAsia"/>
          <w:spacing w:val="-11"/>
        </w:rPr>
        <w:t>确定预成交人</w:t>
      </w:r>
      <w:r>
        <w:rPr>
          <w:spacing w:val="-11"/>
        </w:rPr>
        <w:t>。经2/3及以上谈判小组成员表决</w:t>
      </w:r>
      <w:r>
        <w:rPr>
          <w:rFonts w:hint="eastAsia"/>
          <w:spacing w:val="-11"/>
        </w:rPr>
        <w:t>确定</w:t>
      </w:r>
      <w:r>
        <w:rPr>
          <w:spacing w:val="-11"/>
        </w:rPr>
        <w:t>，</w:t>
      </w:r>
      <w:r>
        <w:rPr>
          <w:rFonts w:hint="eastAsia"/>
          <w:spacing w:val="-11"/>
          <w:lang w:eastAsia="zh-CN"/>
        </w:rPr>
        <w:t>谈判应答方</w:t>
      </w:r>
      <w:r>
        <w:rPr>
          <w:spacing w:val="-11"/>
        </w:rPr>
        <w:t>才可被</w:t>
      </w:r>
      <w:r>
        <w:rPr>
          <w:rFonts w:hint="eastAsia"/>
          <w:spacing w:val="-11"/>
        </w:rPr>
        <w:t>确定</w:t>
      </w:r>
      <w:r>
        <w:rPr>
          <w:spacing w:val="-11"/>
        </w:rPr>
        <w:t>为</w:t>
      </w:r>
      <w:r>
        <w:rPr>
          <w:rFonts w:hint="eastAsia"/>
          <w:spacing w:val="-11"/>
        </w:rPr>
        <w:t>成交</w:t>
      </w:r>
      <w:r>
        <w:rPr>
          <w:rFonts w:hint="eastAsia"/>
          <w:spacing w:val="-11"/>
          <w:lang w:val="en-US" w:eastAsia="zh-CN"/>
        </w:rPr>
        <w:t>候选</w:t>
      </w:r>
      <w:r>
        <w:rPr>
          <w:rFonts w:hint="eastAsia"/>
          <w:spacing w:val="-11"/>
        </w:rPr>
        <w:t>人</w:t>
      </w:r>
      <w:r>
        <w:rPr>
          <w:spacing w:val="-11"/>
        </w:rPr>
        <w:t>。</w:t>
      </w:r>
    </w:p>
    <w:p w14:paraId="7D3E2A2E">
      <w:pPr>
        <w:pStyle w:val="78"/>
        <w:pageBreakBefore w:val="0"/>
        <w:kinsoku/>
        <w:overflowPunct/>
        <w:autoSpaceDE/>
        <w:bidi w:val="0"/>
        <w:spacing w:line="440" w:lineRule="exact"/>
      </w:pPr>
      <w:r>
        <w:rPr>
          <w:rFonts w:hint="eastAsia"/>
        </w:rPr>
        <w:t>2.谈判流程</w:t>
      </w:r>
    </w:p>
    <w:p w14:paraId="59AD3584">
      <w:pPr>
        <w:pageBreakBefore w:val="0"/>
        <w:kinsoku/>
        <w:overflowPunct/>
        <w:autoSpaceDE/>
        <w:bidi w:val="0"/>
        <w:spacing w:line="440" w:lineRule="exact"/>
        <w:ind w:firstLine="420" w:firstLineChars="200"/>
      </w:pPr>
      <w:r>
        <w:rPr>
          <w:rFonts w:hint="eastAsia"/>
        </w:rPr>
        <w:t>谈判小组按以下流程进行谈判评审：</w:t>
      </w:r>
    </w:p>
    <w:p w14:paraId="02DF8C22">
      <w:pPr>
        <w:pageBreakBefore w:val="0"/>
        <w:kinsoku/>
        <w:overflowPunct/>
        <w:autoSpaceDE/>
        <w:bidi w:val="0"/>
        <w:spacing w:line="440" w:lineRule="exact"/>
        <w:ind w:firstLine="420" w:firstLineChars="200"/>
      </w:pPr>
      <w:r>
        <w:rPr>
          <w:rFonts w:hint="eastAsia"/>
        </w:rPr>
        <w:t>（1）初步评审；</w:t>
      </w:r>
    </w:p>
    <w:p w14:paraId="4C1BCF8D">
      <w:pPr>
        <w:pageBreakBefore w:val="0"/>
        <w:kinsoku/>
        <w:overflowPunct/>
        <w:autoSpaceDE/>
        <w:bidi w:val="0"/>
        <w:spacing w:line="440" w:lineRule="exact"/>
        <w:ind w:firstLine="420" w:firstLineChars="200"/>
        <w:rPr>
          <w:rFonts w:hint="eastAsia"/>
        </w:rPr>
      </w:pPr>
      <w:r>
        <w:rPr>
          <w:rFonts w:hint="eastAsia"/>
        </w:rPr>
        <w:t>（</w:t>
      </w:r>
      <w:r>
        <w:rPr>
          <w:rFonts w:hint="eastAsia"/>
          <w:lang w:val="en-US" w:eastAsia="zh-CN"/>
        </w:rPr>
        <w:t>2</w:t>
      </w:r>
      <w:r>
        <w:rPr>
          <w:rFonts w:hint="eastAsia"/>
        </w:rPr>
        <w:t>）详细评审；</w:t>
      </w:r>
    </w:p>
    <w:p w14:paraId="7B091947">
      <w:pPr>
        <w:pageBreakBefore w:val="0"/>
        <w:kinsoku/>
        <w:overflowPunct/>
        <w:autoSpaceDE/>
        <w:bidi w:val="0"/>
        <w:spacing w:line="440" w:lineRule="exact"/>
        <w:ind w:firstLine="420" w:firstLineChars="200"/>
      </w:pPr>
      <w:r>
        <w:rPr>
          <w:rFonts w:hint="eastAsia"/>
        </w:rPr>
        <w:t>（</w:t>
      </w:r>
      <w:r>
        <w:rPr>
          <w:rFonts w:hint="eastAsia"/>
          <w:lang w:val="en-US" w:eastAsia="zh-CN"/>
        </w:rPr>
        <w:t>3</w:t>
      </w:r>
      <w:r>
        <w:rPr>
          <w:rFonts w:hint="eastAsia"/>
        </w:rPr>
        <w:t>）谈判；</w:t>
      </w:r>
    </w:p>
    <w:p w14:paraId="132053EE">
      <w:pPr>
        <w:pageBreakBefore w:val="0"/>
        <w:kinsoku/>
        <w:overflowPunct/>
        <w:autoSpaceDE/>
        <w:bidi w:val="0"/>
        <w:spacing w:line="440" w:lineRule="exact"/>
        <w:ind w:firstLine="420" w:firstLineChars="200"/>
      </w:pPr>
      <w:r>
        <w:rPr>
          <w:rFonts w:hint="eastAsia"/>
        </w:rPr>
        <w:t>（4）</w:t>
      </w:r>
      <w:r>
        <w:rPr>
          <w:rFonts w:hint="eastAsia"/>
          <w:lang w:eastAsia="zh-CN"/>
        </w:rPr>
        <w:t>谈判应答方</w:t>
      </w:r>
      <w:r>
        <w:rPr>
          <w:rFonts w:hint="eastAsia"/>
        </w:rPr>
        <w:t>最终报价；</w:t>
      </w:r>
    </w:p>
    <w:p w14:paraId="6E061132">
      <w:pPr>
        <w:pageBreakBefore w:val="0"/>
        <w:kinsoku/>
        <w:overflowPunct/>
        <w:autoSpaceDE/>
        <w:bidi w:val="0"/>
        <w:spacing w:line="440" w:lineRule="exact"/>
        <w:ind w:firstLine="420" w:firstLineChars="200"/>
      </w:pPr>
      <w:r>
        <w:rPr>
          <w:rFonts w:hint="eastAsia"/>
        </w:rPr>
        <w:t>（5）确定</w:t>
      </w:r>
      <w:r>
        <w:rPr>
          <w:rFonts w:hint="eastAsia"/>
          <w:lang w:val="en-US" w:eastAsia="zh-CN"/>
        </w:rPr>
        <w:t>成交候选人</w:t>
      </w:r>
      <w:r>
        <w:rPr>
          <w:rFonts w:hint="eastAsia"/>
        </w:rPr>
        <w:t>；</w:t>
      </w:r>
    </w:p>
    <w:p w14:paraId="769E36F1">
      <w:pPr>
        <w:pageBreakBefore w:val="0"/>
        <w:kinsoku/>
        <w:overflowPunct/>
        <w:autoSpaceDE/>
        <w:bidi w:val="0"/>
        <w:spacing w:line="440" w:lineRule="exact"/>
        <w:ind w:firstLine="420" w:firstLineChars="200"/>
      </w:pPr>
      <w:r>
        <w:rPr>
          <w:rFonts w:hint="eastAsia"/>
        </w:rPr>
        <w:t>（6）编写</w:t>
      </w:r>
      <w:r>
        <w:rPr>
          <w:rFonts w:hint="eastAsia"/>
          <w:lang w:eastAsia="zh-CN"/>
        </w:rPr>
        <w:t>谈判报告</w:t>
      </w:r>
      <w:r>
        <w:rPr>
          <w:rFonts w:hint="eastAsia"/>
        </w:rPr>
        <w:t>。</w:t>
      </w:r>
    </w:p>
    <w:p w14:paraId="752B72A5">
      <w:pPr>
        <w:pStyle w:val="78"/>
        <w:pageBreakBefore w:val="0"/>
        <w:kinsoku/>
        <w:overflowPunct/>
        <w:autoSpaceDE/>
        <w:bidi w:val="0"/>
        <w:spacing w:line="440" w:lineRule="exact"/>
      </w:pPr>
      <w:r>
        <w:rPr>
          <w:rFonts w:hint="eastAsia"/>
        </w:rPr>
        <w:t>3.评审标准</w:t>
      </w:r>
    </w:p>
    <w:p w14:paraId="1E407C6D">
      <w:pPr>
        <w:pStyle w:val="76"/>
        <w:pageBreakBefore w:val="0"/>
        <w:kinsoku/>
        <w:overflowPunct/>
        <w:autoSpaceDE/>
        <w:bidi w:val="0"/>
        <w:spacing w:line="440" w:lineRule="exact"/>
        <w:rPr>
          <w:color w:val="auto"/>
          <w:highlight w:val="none"/>
        </w:rPr>
      </w:pPr>
      <w:r>
        <w:rPr>
          <w:rFonts w:hint="eastAsia"/>
          <w:color w:val="auto"/>
          <w:highlight w:val="none"/>
        </w:rPr>
        <w:t>3.1 初步评审标准</w:t>
      </w:r>
    </w:p>
    <w:p w14:paraId="3BF0443E">
      <w:pPr>
        <w:pageBreakBefore w:val="0"/>
        <w:kinsoku/>
        <w:overflowPunct/>
        <w:autoSpaceDE/>
        <w:bidi w:val="0"/>
        <w:spacing w:line="440" w:lineRule="exact"/>
        <w:ind w:firstLine="420" w:firstLineChars="200"/>
        <w:rPr>
          <w:color w:val="auto"/>
          <w:highlight w:val="none"/>
        </w:rPr>
      </w:pPr>
      <w:r>
        <w:rPr>
          <w:rFonts w:hint="eastAsia"/>
          <w:color w:val="auto"/>
          <w:highlight w:val="none"/>
        </w:rPr>
        <w:t>初步评审包括资格性审查</w:t>
      </w:r>
      <w:r>
        <w:rPr>
          <w:rFonts w:hint="eastAsia"/>
        </w:rPr>
        <w:t>、符合性审查</w:t>
      </w:r>
      <w:r>
        <w:rPr>
          <w:rFonts w:hint="eastAsia"/>
          <w:color w:val="auto"/>
          <w:highlight w:val="none"/>
        </w:rPr>
        <w:t>，评审标准见评审办法前附表</w:t>
      </w:r>
      <w:r>
        <w:rPr>
          <w:color w:val="auto"/>
          <w:highlight w:val="none"/>
        </w:rPr>
        <w:t>1</w:t>
      </w:r>
      <w:r>
        <w:rPr>
          <w:rFonts w:hint="eastAsia"/>
          <w:color w:val="auto"/>
          <w:highlight w:val="none"/>
        </w:rPr>
        <w:t>。</w:t>
      </w:r>
    </w:p>
    <w:p w14:paraId="3EC6E05F">
      <w:pPr>
        <w:pStyle w:val="76"/>
        <w:pageBreakBefore w:val="0"/>
        <w:kinsoku/>
        <w:overflowPunct/>
        <w:autoSpaceDE/>
        <w:bidi w:val="0"/>
        <w:spacing w:line="440" w:lineRule="exact"/>
        <w:rPr>
          <w:color w:val="auto"/>
          <w:highlight w:val="none"/>
        </w:rPr>
      </w:pPr>
      <w:r>
        <w:rPr>
          <w:rFonts w:hint="eastAsia"/>
          <w:color w:val="auto"/>
          <w:highlight w:val="none"/>
        </w:rPr>
        <w:t>3.2 详细评审标准</w:t>
      </w:r>
    </w:p>
    <w:p w14:paraId="48BAFF24">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lang w:val="en-US" w:eastAsia="zh-CN"/>
        </w:rPr>
        <w:t>评审标准</w:t>
      </w:r>
      <w:r>
        <w:rPr>
          <w:rFonts w:hint="eastAsia"/>
          <w:color w:val="auto"/>
        </w:rPr>
        <w:t>见</w:t>
      </w:r>
      <w:r>
        <w:rPr>
          <w:rFonts w:hint="eastAsia"/>
          <w:color w:val="auto"/>
          <w:lang w:eastAsia="zh-CN"/>
        </w:rPr>
        <w:t>评</w:t>
      </w:r>
      <w:r>
        <w:rPr>
          <w:rFonts w:hint="eastAsia"/>
          <w:color w:val="auto"/>
          <w:lang w:val="en-US" w:eastAsia="zh-CN"/>
        </w:rPr>
        <w:t>审</w:t>
      </w:r>
      <w:r>
        <w:rPr>
          <w:rFonts w:hint="eastAsia"/>
          <w:color w:val="auto"/>
        </w:rPr>
        <w:t>办法前附表</w:t>
      </w:r>
      <w:r>
        <w:rPr>
          <w:rFonts w:ascii="Times New Roman" w:hAnsi="Times New Roman"/>
          <w:b w:val="0"/>
          <w:i w:val="0"/>
          <w:color w:val="auto"/>
          <w:sz w:val="21"/>
        </w:rPr>
        <w:t>1</w:t>
      </w:r>
      <w:r>
        <w:rPr>
          <w:rFonts w:hint="eastAsia"/>
          <w:color w:val="auto"/>
        </w:rPr>
        <w:t>。</w:t>
      </w:r>
    </w:p>
    <w:p w14:paraId="1A5205F5">
      <w:pPr>
        <w:pStyle w:val="78"/>
        <w:pageBreakBefore w:val="0"/>
        <w:kinsoku/>
        <w:overflowPunct/>
        <w:autoSpaceDE/>
        <w:bidi w:val="0"/>
        <w:spacing w:line="440" w:lineRule="exact"/>
      </w:pPr>
      <w:r>
        <w:rPr>
          <w:rFonts w:hint="eastAsia"/>
        </w:rPr>
        <w:t>4.谈判评审程序</w:t>
      </w:r>
    </w:p>
    <w:p w14:paraId="3E072032">
      <w:pPr>
        <w:pStyle w:val="76"/>
        <w:pageBreakBefore w:val="0"/>
        <w:kinsoku/>
        <w:overflowPunct/>
        <w:autoSpaceDE/>
        <w:bidi w:val="0"/>
        <w:spacing w:line="440" w:lineRule="exact"/>
      </w:pPr>
      <w:r>
        <w:rPr>
          <w:rFonts w:hint="eastAsia"/>
        </w:rPr>
        <w:t>4.1资格性评审</w:t>
      </w:r>
    </w:p>
    <w:p w14:paraId="20C7CFCF">
      <w:pPr>
        <w:pageBreakBefore w:val="0"/>
        <w:kinsoku/>
        <w:overflowPunct/>
        <w:autoSpaceDE/>
        <w:bidi w:val="0"/>
        <w:spacing w:line="440" w:lineRule="exact"/>
        <w:ind w:firstLine="420" w:firstLineChars="200"/>
        <w:rPr>
          <w:rFonts w:hint="eastAsia"/>
        </w:rPr>
      </w:pPr>
      <w:r>
        <w:rPr>
          <w:rFonts w:hint="eastAsia"/>
        </w:rPr>
        <w:t>谈判小组依据见</w:t>
      </w:r>
      <w:r>
        <w:rPr>
          <w:rFonts w:hint="eastAsia"/>
          <w:lang w:eastAsia="zh-CN"/>
        </w:rPr>
        <w:t>评审办法前附表1</w:t>
      </w:r>
      <w:r>
        <w:rPr>
          <w:rFonts w:hint="eastAsia"/>
        </w:rPr>
        <w:t>规定的标准对谈判应答文件进行</w:t>
      </w:r>
      <w:r>
        <w:rPr>
          <w:rFonts w:hint="eastAsia"/>
          <w:highlight w:val="none"/>
          <w:lang w:val="en-US" w:eastAsia="zh-CN"/>
        </w:rPr>
        <w:t>初步评审</w:t>
      </w:r>
      <w:r>
        <w:rPr>
          <w:rFonts w:hint="eastAsia"/>
        </w:rPr>
        <w:t>。有一项不符合审查标准的，将否决其谈判资格。</w:t>
      </w:r>
    </w:p>
    <w:p w14:paraId="43E1346C">
      <w:pPr>
        <w:pageBreakBefore w:val="0"/>
        <w:kinsoku/>
        <w:overflowPunct/>
        <w:autoSpaceDE/>
        <w:bidi w:val="0"/>
        <w:spacing w:line="440" w:lineRule="exact"/>
        <w:ind w:firstLine="420" w:firstLineChars="200"/>
        <w:rPr>
          <w:color w:val="FF0000"/>
          <w:highlight w:val="none"/>
        </w:rPr>
      </w:pPr>
      <w:r>
        <w:t>4.1.</w:t>
      </w:r>
      <w:r>
        <w:rPr>
          <w:rFonts w:hint="eastAsia"/>
          <w:lang w:val="en-US" w:eastAsia="zh-CN"/>
        </w:rPr>
        <w:t>2</w:t>
      </w:r>
      <w:r>
        <w:t xml:space="preserve"> </w:t>
      </w:r>
      <w:r>
        <w:rPr>
          <w:rFonts w:hint="eastAsia"/>
        </w:rPr>
        <w:t>资格性审查按以下规定进行：</w:t>
      </w:r>
      <w:r>
        <w:rPr>
          <w:rFonts w:hint="eastAsia"/>
          <w:color w:val="FF0000"/>
          <w:szCs w:val="21"/>
          <w:highlight w:val="none"/>
          <w:lang w:eastAsia="zh-CN"/>
        </w:rPr>
        <w:t>谈判应答方</w:t>
      </w:r>
      <w:r>
        <w:rPr>
          <w:rFonts w:hint="eastAsia"/>
          <w:color w:val="FF0000"/>
          <w:szCs w:val="21"/>
          <w:highlight w:val="none"/>
        </w:rPr>
        <w:t>被邀请参加</w:t>
      </w:r>
      <w:r>
        <w:rPr>
          <w:rFonts w:hint="eastAsia"/>
          <w:color w:val="FF0000"/>
          <w:szCs w:val="21"/>
          <w:highlight w:val="none"/>
          <w:lang w:val="en-US" w:eastAsia="zh-CN"/>
        </w:rPr>
        <w:t>应答</w:t>
      </w:r>
      <w:r>
        <w:rPr>
          <w:rFonts w:hint="eastAsia"/>
          <w:color w:val="FF0000"/>
          <w:szCs w:val="21"/>
          <w:highlight w:val="none"/>
        </w:rPr>
        <w:t>，即视为符合资格要求。</w:t>
      </w:r>
      <w:r>
        <w:rPr>
          <w:rFonts w:hint="eastAsia"/>
          <w:color w:val="FF0000"/>
          <w:highlight w:val="none"/>
          <w:lang w:eastAsia="zh-CN"/>
        </w:rPr>
        <w:t>谈判小组</w:t>
      </w:r>
      <w:r>
        <w:rPr>
          <w:rFonts w:hint="eastAsia"/>
          <w:color w:val="FF0000"/>
          <w:highlight w:val="none"/>
        </w:rPr>
        <w:t>不再对其进行资格审查。</w:t>
      </w:r>
    </w:p>
    <w:p w14:paraId="57558E6D">
      <w:pPr>
        <w:pStyle w:val="76"/>
        <w:pageBreakBefore w:val="0"/>
        <w:kinsoku/>
        <w:overflowPunct/>
        <w:autoSpaceDE/>
        <w:bidi w:val="0"/>
        <w:spacing w:line="440" w:lineRule="exact"/>
        <w:rPr>
          <w:rFonts w:hint="eastAsia"/>
        </w:rPr>
      </w:pPr>
      <w:r>
        <w:rPr>
          <w:rFonts w:hint="eastAsia"/>
        </w:rPr>
        <w:t>4.</w:t>
      </w:r>
      <w:r>
        <w:t>2</w:t>
      </w:r>
      <w:r>
        <w:rPr>
          <w:rFonts w:hint="eastAsia"/>
        </w:rPr>
        <w:t>谈判</w:t>
      </w:r>
    </w:p>
    <w:p w14:paraId="3AB5D6FA">
      <w:pPr>
        <w:pageBreakBefore w:val="0"/>
        <w:kinsoku/>
        <w:overflowPunct/>
        <w:autoSpaceDE/>
        <w:bidi w:val="0"/>
        <w:spacing w:line="440" w:lineRule="exact"/>
        <w:ind w:firstLine="420" w:firstLineChars="200"/>
        <w:rPr>
          <w:rFonts w:hint="eastAsia"/>
        </w:rPr>
      </w:pPr>
      <w:r>
        <w:t>4.1.</w:t>
      </w:r>
      <w:r>
        <w:rPr>
          <w:rFonts w:hint="eastAsia"/>
        </w:rPr>
        <w:t>3</w:t>
      </w:r>
      <w:r>
        <w:t xml:space="preserve"> </w:t>
      </w:r>
      <w:r>
        <w:rPr>
          <w:rFonts w:hint="eastAsia"/>
        </w:rPr>
        <w:t>符合性审查：</w:t>
      </w:r>
      <w:r>
        <w:rPr>
          <w:rFonts w:hint="eastAsia"/>
          <w:lang w:eastAsia="zh-CN"/>
        </w:rPr>
        <w:t>谈判小组</w:t>
      </w:r>
      <w:r>
        <w:rPr>
          <w:rFonts w:hint="eastAsia"/>
        </w:rPr>
        <w:t>依据评审办法前附表</w:t>
      </w:r>
      <w:r>
        <w:t>1</w:t>
      </w:r>
      <w:r>
        <w:rPr>
          <w:rFonts w:hint="eastAsia"/>
        </w:rPr>
        <w:t>规定的符合性审查标准，从</w:t>
      </w:r>
      <w:r>
        <w:rPr>
          <w:rFonts w:hint="eastAsia"/>
          <w:lang w:eastAsia="zh-CN"/>
        </w:rPr>
        <w:t>谈判应答文件</w:t>
      </w:r>
      <w:r>
        <w:rPr>
          <w:rFonts w:hint="eastAsia"/>
        </w:rPr>
        <w:t>的有效性、完整性和对</w:t>
      </w:r>
      <w:r>
        <w:rPr>
          <w:rFonts w:hint="eastAsia"/>
          <w:lang w:eastAsia="zh-CN"/>
        </w:rPr>
        <w:t>谈判文件</w:t>
      </w:r>
      <w:r>
        <w:rPr>
          <w:rFonts w:hint="eastAsia"/>
        </w:rPr>
        <w:t>的响应程度进行审查，以确定是否对</w:t>
      </w:r>
      <w:r>
        <w:rPr>
          <w:rFonts w:hint="eastAsia"/>
          <w:lang w:eastAsia="zh-CN"/>
        </w:rPr>
        <w:t>谈判文件</w:t>
      </w:r>
      <w:r>
        <w:rPr>
          <w:rFonts w:hint="eastAsia"/>
        </w:rPr>
        <w:t>的实质性要求作出响应。</w:t>
      </w:r>
    </w:p>
    <w:p w14:paraId="47394A15">
      <w:pPr>
        <w:pageBreakBefore w:val="0"/>
        <w:kinsoku/>
        <w:overflowPunct/>
        <w:autoSpaceDE/>
        <w:bidi w:val="0"/>
        <w:spacing w:line="440" w:lineRule="exact"/>
        <w:ind w:firstLine="420" w:firstLineChars="200"/>
      </w:pPr>
      <w:r>
        <w:rPr>
          <w:rFonts w:hint="eastAsia"/>
        </w:rPr>
        <w:t>4.1.4 对于</w:t>
      </w:r>
      <w:r>
        <w:rPr>
          <w:rFonts w:hint="eastAsia"/>
          <w:lang w:eastAsia="zh-CN"/>
        </w:rPr>
        <w:t>谈判应答文件</w:t>
      </w:r>
      <w:r>
        <w:rPr>
          <w:rFonts w:hint="eastAsia"/>
        </w:rPr>
        <w:t>中不构成实质性偏差的不正规、不一致或不规则，给评审带来不便，除法律法规另有规定外，</w:t>
      </w:r>
      <w:r>
        <w:rPr>
          <w:rFonts w:hint="eastAsia"/>
          <w:lang w:eastAsia="zh-CN"/>
        </w:rPr>
        <w:t>谈判小组</w:t>
      </w:r>
      <w:r>
        <w:rPr>
          <w:rFonts w:hint="eastAsia"/>
        </w:rPr>
        <w:t>可以接受。</w:t>
      </w:r>
    </w:p>
    <w:p w14:paraId="11E7C971">
      <w:pPr>
        <w:pageBreakBefore w:val="0"/>
        <w:kinsoku/>
        <w:overflowPunct/>
        <w:autoSpaceDE/>
        <w:bidi w:val="0"/>
        <w:spacing w:line="440" w:lineRule="exact"/>
        <w:ind w:firstLine="420" w:firstLineChars="200"/>
      </w:pPr>
      <w:r>
        <w:rPr>
          <w:rFonts w:hint="eastAsia"/>
        </w:rPr>
        <w:t xml:space="preserve">4.1.5 </w:t>
      </w:r>
      <w:r>
        <w:rPr>
          <w:rFonts w:hint="eastAsia"/>
          <w:lang w:eastAsia="zh-CN"/>
        </w:rPr>
        <w:t>谈判应答文件</w:t>
      </w:r>
      <w:r>
        <w:rPr>
          <w:rFonts w:hint="eastAsia"/>
        </w:rPr>
        <w:t>资格性审查表和符合性审查表内容所有条款均为</w:t>
      </w:r>
      <w:r>
        <w:rPr>
          <w:rFonts w:hint="eastAsia"/>
          <w:lang w:val="en-US" w:eastAsia="zh-CN"/>
        </w:rPr>
        <w:t>应答</w:t>
      </w:r>
      <w:r>
        <w:rPr>
          <w:rFonts w:hint="eastAsia"/>
        </w:rPr>
        <w:t>无效条款，对不属于</w:t>
      </w:r>
      <w:r>
        <w:rPr>
          <w:rFonts w:hint="eastAsia"/>
          <w:lang w:val="en-US" w:eastAsia="zh-CN"/>
        </w:rPr>
        <w:t>应答</w:t>
      </w:r>
      <w:r>
        <w:rPr>
          <w:rFonts w:hint="eastAsia"/>
        </w:rPr>
        <w:t>无效条款所列的其它情形，除法律法规另有规定外，不得作为</w:t>
      </w:r>
      <w:r>
        <w:rPr>
          <w:rFonts w:hint="eastAsia"/>
          <w:lang w:val="en-US" w:eastAsia="zh-CN"/>
        </w:rPr>
        <w:t>应答</w:t>
      </w:r>
      <w:r>
        <w:rPr>
          <w:rFonts w:hint="eastAsia"/>
        </w:rPr>
        <w:t>无效的理由。</w:t>
      </w:r>
      <w:r>
        <w:rPr>
          <w:rFonts w:hint="eastAsia"/>
          <w:lang w:val="en-US" w:eastAsia="zh-CN"/>
        </w:rPr>
        <w:t>谈判应答方</w:t>
      </w:r>
      <w:r>
        <w:rPr>
          <w:rFonts w:hint="eastAsia"/>
        </w:rPr>
        <w:t>若有一条审查不通过，则</w:t>
      </w:r>
      <w:r>
        <w:rPr>
          <w:rFonts w:hint="eastAsia"/>
          <w:lang w:eastAsia="zh-CN"/>
        </w:rPr>
        <w:t>谈判应答文件</w:t>
      </w:r>
      <w:r>
        <w:rPr>
          <w:rFonts w:hint="eastAsia"/>
        </w:rPr>
        <w:t>无效，按</w:t>
      </w:r>
      <w:r>
        <w:rPr>
          <w:rFonts w:hint="eastAsia"/>
          <w:lang w:val="en-US" w:eastAsia="zh-CN"/>
        </w:rPr>
        <w:t>应答</w:t>
      </w:r>
      <w:r>
        <w:rPr>
          <w:rFonts w:hint="eastAsia"/>
        </w:rPr>
        <w:t>无效处理。</w:t>
      </w:r>
    </w:p>
    <w:p w14:paraId="6F7A1D81">
      <w:pPr>
        <w:pStyle w:val="76"/>
        <w:pageBreakBefore w:val="0"/>
        <w:kinsoku/>
        <w:overflowPunct/>
        <w:autoSpaceDE/>
        <w:bidi w:val="0"/>
        <w:spacing w:line="440" w:lineRule="exact"/>
      </w:pPr>
      <w:r>
        <w:rPr>
          <w:rFonts w:hint="eastAsia"/>
        </w:rPr>
        <w:t>4.</w:t>
      </w:r>
      <w:r>
        <w:t>2</w:t>
      </w:r>
      <w:r>
        <w:rPr>
          <w:rFonts w:hint="eastAsia"/>
        </w:rPr>
        <w:t>谈判</w:t>
      </w:r>
    </w:p>
    <w:p w14:paraId="530379AC">
      <w:pPr>
        <w:pageBreakBefore w:val="0"/>
        <w:kinsoku/>
        <w:overflowPunct/>
        <w:autoSpaceDE/>
        <w:bidi w:val="0"/>
        <w:spacing w:line="440" w:lineRule="exact"/>
        <w:ind w:firstLine="420" w:firstLineChars="200"/>
      </w:pPr>
      <w:r>
        <w:rPr>
          <w:rFonts w:hint="eastAsia"/>
        </w:rPr>
        <w:t>4.</w:t>
      </w:r>
      <w:r>
        <w:t>2</w:t>
      </w:r>
      <w:r>
        <w:rPr>
          <w:rFonts w:hint="eastAsia"/>
        </w:rPr>
        <w:t>.1通过</w:t>
      </w:r>
      <w:r>
        <w:rPr>
          <w:rFonts w:hint="eastAsia"/>
          <w:color w:val="auto"/>
          <w:highlight w:val="none"/>
        </w:rPr>
        <w:t>初步审查</w:t>
      </w:r>
      <w:r>
        <w:rPr>
          <w:rFonts w:hint="eastAsia"/>
          <w:color w:val="auto"/>
          <w:highlight w:val="none"/>
          <w:lang w:eastAsia="zh-CN"/>
        </w:rPr>
        <w:t>、</w:t>
      </w:r>
      <w:r>
        <w:rPr>
          <w:rFonts w:hint="eastAsia"/>
          <w:color w:val="auto"/>
          <w:highlight w:val="none"/>
          <w:lang w:val="en-US" w:eastAsia="zh-CN"/>
        </w:rPr>
        <w:t>详细审查</w:t>
      </w:r>
      <w:r>
        <w:rPr>
          <w:rFonts w:hint="eastAsia"/>
        </w:rPr>
        <w:t>的</w:t>
      </w:r>
      <w:r>
        <w:rPr>
          <w:rFonts w:hint="eastAsia"/>
          <w:lang w:eastAsia="zh-CN"/>
        </w:rPr>
        <w:t>谈判应答方</w:t>
      </w:r>
      <w:r>
        <w:rPr>
          <w:rFonts w:hint="eastAsia"/>
        </w:rPr>
        <w:t>方可进入后续谈判程序。</w:t>
      </w:r>
    </w:p>
    <w:p w14:paraId="0FFE6AA9">
      <w:pPr>
        <w:pageBreakBefore w:val="0"/>
        <w:kinsoku/>
        <w:overflowPunct/>
        <w:autoSpaceDE/>
        <w:bidi w:val="0"/>
        <w:spacing w:line="440" w:lineRule="exact"/>
        <w:ind w:firstLine="420" w:firstLineChars="200"/>
      </w:pPr>
      <w:r>
        <w:t>4.2.2</w:t>
      </w:r>
      <w:r>
        <w:rPr>
          <w:rFonts w:hint="eastAsia"/>
        </w:rPr>
        <w:t>谈判小组所有成员集中与通过初步评审的</w:t>
      </w:r>
      <w:r>
        <w:rPr>
          <w:rFonts w:hint="eastAsia"/>
          <w:lang w:eastAsia="zh-CN"/>
        </w:rPr>
        <w:t>谈判应答方</w:t>
      </w:r>
      <w:r>
        <w:rPr>
          <w:rFonts w:hint="eastAsia"/>
        </w:rPr>
        <w:t>进行谈判。谈判小组与</w:t>
      </w:r>
      <w:r>
        <w:rPr>
          <w:rFonts w:hint="eastAsia"/>
          <w:lang w:eastAsia="zh-CN"/>
        </w:rPr>
        <w:t>谈判应答方</w:t>
      </w:r>
      <w:r>
        <w:rPr>
          <w:rFonts w:hint="eastAsia"/>
        </w:rPr>
        <w:t>围绕技术、商务、合同条款等内容分别进行一轮或多轮的谈判。在谈判过程中，谈判小组应严格遵循保密原则，未经</w:t>
      </w:r>
      <w:r>
        <w:rPr>
          <w:rFonts w:hint="eastAsia"/>
          <w:lang w:eastAsia="zh-CN"/>
        </w:rPr>
        <w:t>谈判应答方</w:t>
      </w:r>
      <w:r>
        <w:rPr>
          <w:rFonts w:hint="eastAsia"/>
        </w:rPr>
        <w:t>同意不得向任何人透露其技术、价格和其他重要信息。</w:t>
      </w:r>
    </w:p>
    <w:p w14:paraId="35985EEC">
      <w:pPr>
        <w:pageBreakBefore w:val="0"/>
        <w:kinsoku/>
        <w:overflowPunct/>
        <w:autoSpaceDE/>
        <w:bidi w:val="0"/>
        <w:spacing w:line="440" w:lineRule="exact"/>
        <w:ind w:firstLine="420" w:firstLineChars="200"/>
      </w:pPr>
      <w:r>
        <w:rPr>
          <w:rFonts w:hint="eastAsia"/>
        </w:rPr>
        <w:t>4.2.</w:t>
      </w:r>
      <w:r>
        <w:t>3</w:t>
      </w:r>
      <w:r>
        <w:rPr>
          <w:rFonts w:hint="eastAsia"/>
        </w:rPr>
        <w:t>在谈判过程中，谈判小组可以根据单一来源谈判文件和谈判情况实质性变动项目需求中的技术、服务要求以及合同草案条款，但不得变动单一来源谈判文件中的资质条件、评审方法、合作方式及分成。实质性变动的内容，须由谈判小组成员2/3以上同意，并经谈判委托人法定代表人或授权代表确认。</w:t>
      </w:r>
    </w:p>
    <w:p w14:paraId="5497F080">
      <w:pPr>
        <w:pageBreakBefore w:val="0"/>
        <w:kinsoku/>
        <w:overflowPunct/>
        <w:autoSpaceDE/>
        <w:bidi w:val="0"/>
        <w:spacing w:line="440" w:lineRule="exact"/>
        <w:ind w:firstLine="420" w:firstLineChars="200"/>
      </w:pPr>
      <w:r>
        <w:rPr>
          <w:rFonts w:hint="eastAsia"/>
        </w:rPr>
        <w:t>4.2.</w:t>
      </w:r>
      <w:r>
        <w:t>4</w:t>
      </w:r>
      <w:r>
        <w:rPr>
          <w:rFonts w:hint="eastAsia"/>
        </w:rPr>
        <w:t>对谈判文件作出的实质性变动是谈判文件的有效组成部分，谈判小组应及时以书面形式同时通知所有参加谈判的</w:t>
      </w:r>
      <w:r>
        <w:rPr>
          <w:rFonts w:hint="eastAsia"/>
          <w:lang w:eastAsia="zh-CN"/>
        </w:rPr>
        <w:t>谈判应答方</w:t>
      </w:r>
      <w:r>
        <w:rPr>
          <w:rFonts w:hint="eastAsia"/>
        </w:rPr>
        <w:t>；各</w:t>
      </w:r>
      <w:r>
        <w:rPr>
          <w:rFonts w:hint="eastAsia"/>
          <w:lang w:eastAsia="zh-CN"/>
        </w:rPr>
        <w:t>谈判应答方</w:t>
      </w:r>
      <w:r>
        <w:rPr>
          <w:rFonts w:hint="eastAsia"/>
        </w:rPr>
        <w:t>应在收到通知后当日确认，否则视为拒绝修改并放弃谈判。</w:t>
      </w:r>
      <w:r>
        <w:rPr>
          <w:rFonts w:hint="eastAsia"/>
          <w:lang w:eastAsia="zh-CN"/>
        </w:rPr>
        <w:t>谈判应答方</w:t>
      </w:r>
      <w:r>
        <w:rPr>
          <w:rFonts w:hint="eastAsia"/>
        </w:rPr>
        <w:t>应按照谈判文件的变动情况和谈判小组的要求重新提交响应文件，并由其法定代表人或授权代表签字或加盖公章。由授权代表签字的，应附法定代表人授权书。</w:t>
      </w:r>
    </w:p>
    <w:p w14:paraId="18BBC251">
      <w:pPr>
        <w:pageBreakBefore w:val="0"/>
        <w:kinsoku/>
        <w:overflowPunct/>
        <w:autoSpaceDE/>
        <w:bidi w:val="0"/>
        <w:spacing w:line="440" w:lineRule="exact"/>
        <w:ind w:firstLine="420" w:firstLineChars="200"/>
        <w:rPr>
          <w:rFonts w:hint="eastAsia"/>
        </w:rPr>
      </w:pPr>
      <w:r>
        <w:rPr>
          <w:rFonts w:hint="eastAsia"/>
        </w:rPr>
        <w:t>4.2.</w:t>
      </w:r>
      <w:r>
        <w:t>5</w:t>
      </w:r>
      <w:r>
        <w:rPr>
          <w:rFonts w:hint="eastAsia"/>
        </w:rPr>
        <w:t>在谈判过程中，谈判小组可以书面形式要求</w:t>
      </w:r>
      <w:r>
        <w:rPr>
          <w:rFonts w:hint="eastAsia"/>
          <w:lang w:eastAsia="zh-CN"/>
        </w:rPr>
        <w:t>谈判应答方</w:t>
      </w:r>
      <w:r>
        <w:rPr>
          <w:rFonts w:hint="eastAsia"/>
        </w:rPr>
        <w:t>对所提交的谈判应答文件中不明确的内容进行书面澄清或说明，或者对细微偏差进行补正。谈判小组对</w:t>
      </w:r>
      <w:r>
        <w:rPr>
          <w:rFonts w:hint="eastAsia"/>
          <w:lang w:eastAsia="zh-CN"/>
        </w:rPr>
        <w:t>谈判应答方</w:t>
      </w:r>
      <w:r>
        <w:rPr>
          <w:rFonts w:hint="eastAsia"/>
        </w:rPr>
        <w:t>提交的澄清、说明或补正有疑问的，可以要求</w:t>
      </w:r>
      <w:r>
        <w:rPr>
          <w:rFonts w:hint="eastAsia"/>
          <w:lang w:eastAsia="zh-CN"/>
        </w:rPr>
        <w:t>谈判应答方</w:t>
      </w:r>
      <w:r>
        <w:rPr>
          <w:rFonts w:hint="eastAsia"/>
        </w:rPr>
        <w:t>进一步澄清、说明或补正，直至满足谈判小组的要求。</w:t>
      </w:r>
    </w:p>
    <w:p w14:paraId="064009EF">
      <w:pPr>
        <w:pStyle w:val="76"/>
        <w:pageBreakBefore w:val="0"/>
        <w:kinsoku/>
        <w:overflowPunct/>
        <w:autoSpaceDE/>
        <w:bidi w:val="0"/>
        <w:spacing w:line="440" w:lineRule="exact"/>
        <w:rPr>
          <w:color w:val="auto"/>
          <w:highlight w:val="none"/>
        </w:rPr>
      </w:pPr>
      <w:r>
        <w:rPr>
          <w:rFonts w:hint="eastAsia"/>
          <w:color w:val="auto"/>
          <w:highlight w:val="none"/>
        </w:rPr>
        <w:t>4.</w:t>
      </w:r>
      <w:r>
        <w:rPr>
          <w:rFonts w:hint="eastAsia"/>
          <w:color w:val="auto"/>
          <w:highlight w:val="none"/>
          <w:lang w:val="en-US" w:eastAsia="zh-CN"/>
        </w:rPr>
        <w:t>3</w:t>
      </w:r>
      <w:r>
        <w:rPr>
          <w:rFonts w:hint="eastAsia"/>
          <w:color w:val="auto"/>
          <w:highlight w:val="none"/>
        </w:rPr>
        <w:t>详细评审</w:t>
      </w:r>
    </w:p>
    <w:p w14:paraId="29C0A644">
      <w:pPr>
        <w:pageBreakBefore w:val="0"/>
        <w:kinsoku/>
        <w:overflowPunct/>
        <w:autoSpaceDE/>
        <w:bidi w:val="0"/>
        <w:spacing w:line="440" w:lineRule="exact"/>
        <w:ind w:firstLine="420" w:firstLineChars="200"/>
        <w:rPr>
          <w:color w:val="auto"/>
          <w:highlight w:val="none"/>
        </w:rPr>
      </w:pPr>
      <w:r>
        <w:rPr>
          <w:rFonts w:hint="eastAsia"/>
          <w:color w:val="auto"/>
          <w:highlight w:val="none"/>
        </w:rPr>
        <w:t>4.</w:t>
      </w:r>
      <w:r>
        <w:rPr>
          <w:rFonts w:hint="eastAsia"/>
          <w:color w:val="auto"/>
          <w:highlight w:val="none"/>
          <w:lang w:val="en-US" w:eastAsia="zh-CN"/>
        </w:rPr>
        <w:t>3</w:t>
      </w:r>
      <w:r>
        <w:rPr>
          <w:rFonts w:hint="eastAsia"/>
          <w:color w:val="auto"/>
          <w:highlight w:val="none"/>
        </w:rPr>
        <w:t>.1</w:t>
      </w:r>
      <w:r>
        <w:rPr>
          <w:rFonts w:hint="eastAsia"/>
          <w:highlight w:val="none"/>
        </w:rPr>
        <w:t>通过初步评审（资格性审查</w:t>
      </w:r>
      <w:r>
        <w:rPr>
          <w:rFonts w:hint="eastAsia"/>
          <w:highlight w:val="none"/>
          <w:lang w:val="en-US" w:eastAsia="zh-CN"/>
        </w:rPr>
        <w:t>和符合性</w:t>
      </w:r>
      <w:r>
        <w:rPr>
          <w:rFonts w:hint="eastAsia"/>
          <w:highlight w:val="none"/>
        </w:rPr>
        <w:t>审查）</w:t>
      </w:r>
      <w:r>
        <w:rPr>
          <w:rFonts w:hint="eastAsia"/>
          <w:color w:val="auto"/>
          <w:highlight w:val="none"/>
        </w:rPr>
        <w:t>后，谈判小组根据评审办法表</w:t>
      </w:r>
      <w:r>
        <w:rPr>
          <w:color w:val="auto"/>
          <w:highlight w:val="none"/>
        </w:rPr>
        <w:t>1</w:t>
      </w:r>
      <w:r>
        <w:rPr>
          <w:rFonts w:hint="eastAsia"/>
          <w:color w:val="auto"/>
          <w:highlight w:val="none"/>
        </w:rPr>
        <w:t>规定的详细评审标准，对进入程序的谈判应答文件进行系统的评审和比较，以判定每项内容是否符合谈判要求，未实质性响应谈判要求的应答将被否决。</w:t>
      </w:r>
    </w:p>
    <w:p w14:paraId="7A6E5458">
      <w:pPr>
        <w:pageBreakBefore w:val="0"/>
        <w:kinsoku/>
        <w:overflowPunct/>
        <w:autoSpaceDE/>
        <w:bidi w:val="0"/>
        <w:spacing w:line="440" w:lineRule="exact"/>
        <w:ind w:firstLine="420" w:firstLineChars="200"/>
        <w:rPr>
          <w:color w:val="auto"/>
          <w:highlight w:val="none"/>
        </w:rPr>
      </w:pPr>
      <w:r>
        <w:rPr>
          <w:color w:val="auto"/>
          <w:highlight w:val="none"/>
        </w:rPr>
        <w:t>4.</w:t>
      </w:r>
      <w:r>
        <w:rPr>
          <w:rFonts w:hint="eastAsia"/>
          <w:color w:val="auto"/>
          <w:highlight w:val="none"/>
          <w:lang w:val="en-US" w:eastAsia="zh-CN"/>
        </w:rPr>
        <w:t>3</w:t>
      </w:r>
      <w:r>
        <w:rPr>
          <w:color w:val="auto"/>
          <w:highlight w:val="none"/>
        </w:rPr>
        <w:t>.2</w:t>
      </w:r>
      <w:r>
        <w:rPr>
          <w:rFonts w:hint="eastAsia"/>
          <w:color w:val="auto"/>
          <w:highlight w:val="none"/>
        </w:rPr>
        <w:t>谈判应答文件存在重大偏差的，应作废标处理。下列情况属于重大偏差：</w:t>
      </w:r>
    </w:p>
    <w:p w14:paraId="56E6A21E">
      <w:pPr>
        <w:pageBreakBefore w:val="0"/>
        <w:kinsoku/>
        <w:overflowPunct/>
        <w:autoSpaceDE/>
        <w:bidi w:val="0"/>
        <w:spacing w:line="44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）商务响应经谈判小组评审为不合格的；</w:t>
      </w:r>
    </w:p>
    <w:p w14:paraId="34231BD8">
      <w:pPr>
        <w:pageBreakBefore w:val="0"/>
        <w:kinsoku/>
        <w:overflowPunct/>
        <w:autoSpaceDE/>
        <w:bidi w:val="0"/>
        <w:spacing w:line="440" w:lineRule="exact"/>
        <w:ind w:firstLine="420" w:firstLineChars="200"/>
        <w:rPr>
          <w:rFonts w:hint="eastAsia"/>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）谈判应答方拒不按照谈判小组要求对谈判应答文件进行澄清、说明、补正的；</w:t>
      </w:r>
    </w:p>
    <w:p w14:paraId="06804A0E">
      <w:pPr>
        <w:pStyle w:val="76"/>
        <w:pageBreakBefore w:val="0"/>
        <w:kinsoku/>
        <w:overflowPunct/>
        <w:autoSpaceDE/>
        <w:bidi w:val="0"/>
        <w:spacing w:line="440" w:lineRule="exact"/>
      </w:pPr>
      <w:r>
        <w:rPr>
          <w:rFonts w:hint="eastAsia"/>
        </w:rPr>
        <w:t>4.</w:t>
      </w:r>
      <w:r>
        <w:rPr>
          <w:rFonts w:hint="eastAsia"/>
          <w:lang w:val="en-US" w:eastAsia="zh-CN"/>
        </w:rPr>
        <w:t>4</w:t>
      </w:r>
      <w:r>
        <w:rPr>
          <w:rFonts w:hint="eastAsia"/>
        </w:rPr>
        <w:t>最终报价</w:t>
      </w:r>
    </w:p>
    <w:p w14:paraId="7699A5AD">
      <w:pPr>
        <w:pageBreakBefore w:val="0"/>
        <w:kinsoku/>
        <w:overflowPunct/>
        <w:autoSpaceDE/>
        <w:bidi w:val="0"/>
        <w:spacing w:line="440" w:lineRule="exact"/>
        <w:ind w:firstLine="420" w:firstLineChars="200"/>
      </w:pPr>
      <w:r>
        <w:rPr>
          <w:rFonts w:hint="eastAsia"/>
        </w:rPr>
        <w:t>4.</w:t>
      </w:r>
      <w:r>
        <w:rPr>
          <w:rFonts w:hint="eastAsia"/>
          <w:lang w:val="en-US" w:eastAsia="zh-CN"/>
        </w:rPr>
        <w:t>4</w:t>
      </w:r>
      <w:r>
        <w:rPr>
          <w:rFonts w:hint="eastAsia"/>
        </w:rPr>
        <w:t>.1谈判中</w:t>
      </w:r>
      <w:r>
        <w:rPr>
          <w:rFonts w:hint="eastAsia"/>
          <w:lang w:eastAsia="zh-CN"/>
        </w:rPr>
        <w:t>谈判应答方</w:t>
      </w:r>
      <w:r>
        <w:rPr>
          <w:rFonts w:hint="eastAsia"/>
        </w:rPr>
        <w:t>有两次报价机会，谈判应答文件为</w:t>
      </w:r>
      <w:r>
        <w:rPr>
          <w:rFonts w:hint="eastAsia"/>
          <w:lang w:eastAsia="zh-CN"/>
        </w:rPr>
        <w:t>谈判应答方</w:t>
      </w:r>
      <w:r>
        <w:rPr>
          <w:rFonts w:hint="eastAsia"/>
        </w:rPr>
        <w:t>第一次报价。</w:t>
      </w:r>
    </w:p>
    <w:p w14:paraId="6B631153">
      <w:pPr>
        <w:pageBreakBefore w:val="0"/>
        <w:kinsoku/>
        <w:overflowPunct/>
        <w:autoSpaceDE/>
        <w:bidi w:val="0"/>
        <w:spacing w:line="440" w:lineRule="exact"/>
        <w:ind w:firstLine="420" w:firstLineChars="200"/>
      </w:pPr>
      <w:r>
        <w:rPr>
          <w:rFonts w:hint="eastAsia"/>
        </w:rPr>
        <w:t>4.</w:t>
      </w:r>
      <w:r>
        <w:rPr>
          <w:rFonts w:hint="eastAsia"/>
          <w:lang w:val="en-US" w:eastAsia="zh-CN"/>
        </w:rPr>
        <w:t>4</w:t>
      </w:r>
      <w:r>
        <w:rPr>
          <w:rFonts w:hint="eastAsia"/>
        </w:rPr>
        <w:t>.2只有通过初步评审（资格性审查</w:t>
      </w:r>
      <w:r>
        <w:rPr>
          <w:rFonts w:hint="eastAsia"/>
          <w:lang w:val="en-US" w:eastAsia="zh-CN"/>
        </w:rPr>
        <w:t>和符合性</w:t>
      </w:r>
      <w:r>
        <w:rPr>
          <w:rFonts w:hint="eastAsia"/>
        </w:rPr>
        <w:t>审查）</w:t>
      </w:r>
      <w:r>
        <w:rPr>
          <w:rFonts w:hint="eastAsia"/>
          <w:lang w:eastAsia="zh-CN"/>
        </w:rPr>
        <w:t>、</w:t>
      </w:r>
      <w:r>
        <w:rPr>
          <w:rFonts w:hint="eastAsia"/>
          <w:lang w:val="en-US" w:eastAsia="zh-CN"/>
        </w:rPr>
        <w:t>详细评审</w:t>
      </w:r>
      <w:r>
        <w:rPr>
          <w:rFonts w:hint="eastAsia"/>
        </w:rPr>
        <w:t>的</w:t>
      </w:r>
      <w:r>
        <w:rPr>
          <w:rFonts w:hint="eastAsia"/>
          <w:lang w:eastAsia="zh-CN"/>
        </w:rPr>
        <w:t>谈判应答方</w:t>
      </w:r>
      <w:r>
        <w:rPr>
          <w:rFonts w:hint="eastAsia"/>
        </w:rPr>
        <w:t>才能参加最终报价。</w:t>
      </w:r>
    </w:p>
    <w:p w14:paraId="3CDAD703">
      <w:pPr>
        <w:pageBreakBefore w:val="0"/>
        <w:kinsoku/>
        <w:overflowPunct/>
        <w:autoSpaceDE/>
        <w:bidi w:val="0"/>
        <w:spacing w:line="440" w:lineRule="exact"/>
        <w:ind w:firstLine="420" w:firstLineChars="200"/>
      </w:pPr>
      <w:r>
        <w:rPr>
          <w:rFonts w:hint="eastAsia"/>
        </w:rPr>
        <w:t>4.</w:t>
      </w:r>
      <w:r>
        <w:rPr>
          <w:rFonts w:hint="eastAsia"/>
          <w:lang w:val="en-US" w:eastAsia="zh-CN"/>
        </w:rPr>
        <w:t>4</w:t>
      </w:r>
      <w:r>
        <w:rPr>
          <w:rFonts w:hint="eastAsia"/>
        </w:rPr>
        <w:t>.3最终报价应以书面形式报出，可以不加盖单位章，但必须由</w:t>
      </w:r>
      <w:r>
        <w:rPr>
          <w:rFonts w:hint="eastAsia"/>
          <w:highlight w:val="none"/>
        </w:rPr>
        <w:t>法定代表人</w:t>
      </w:r>
      <w:r>
        <w:rPr>
          <w:rFonts w:hint="eastAsia"/>
        </w:rPr>
        <w:t>或授权代表亲笔签署</w:t>
      </w:r>
      <w:r>
        <w:rPr>
          <w:rFonts w:hint="eastAsia"/>
          <w:lang w:val="en-US" w:eastAsia="zh-CN"/>
        </w:rPr>
        <w:t>或登录系统确认</w:t>
      </w:r>
      <w:r>
        <w:rPr>
          <w:rFonts w:hint="eastAsia"/>
        </w:rPr>
        <w:t>。</w:t>
      </w:r>
    </w:p>
    <w:p w14:paraId="4C168A9E">
      <w:pPr>
        <w:pageBreakBefore w:val="0"/>
        <w:kinsoku/>
        <w:overflowPunct/>
        <w:autoSpaceDE/>
        <w:bidi w:val="0"/>
        <w:spacing w:line="440" w:lineRule="exact"/>
        <w:ind w:firstLine="420" w:firstLineChars="200"/>
      </w:pPr>
      <w:r>
        <w:rPr>
          <w:rFonts w:hint="eastAsia"/>
        </w:rPr>
        <w:t>4.</w:t>
      </w:r>
      <w:r>
        <w:rPr>
          <w:rFonts w:hint="eastAsia"/>
          <w:lang w:val="en-US" w:eastAsia="zh-CN"/>
        </w:rPr>
        <w:t>4</w:t>
      </w:r>
      <w:r>
        <w:rPr>
          <w:rFonts w:hint="eastAsia"/>
        </w:rPr>
        <w:t>.</w:t>
      </w:r>
      <w:r>
        <w:t>4</w:t>
      </w:r>
      <w:r>
        <w:rPr>
          <w:rFonts w:hint="eastAsia"/>
        </w:rPr>
        <w:t>根据谈判情况，谈判小组将要求</w:t>
      </w:r>
      <w:r>
        <w:rPr>
          <w:rFonts w:hint="eastAsia"/>
          <w:lang w:eastAsia="zh-CN"/>
        </w:rPr>
        <w:t>谈判应答方</w:t>
      </w:r>
      <w:r>
        <w:rPr>
          <w:rFonts w:hint="eastAsia"/>
        </w:rPr>
        <w:t>在规定的时间内最终报价，并填写最终报价表，最终报价是</w:t>
      </w:r>
      <w:r>
        <w:rPr>
          <w:rFonts w:hint="eastAsia"/>
          <w:lang w:eastAsia="zh-CN"/>
        </w:rPr>
        <w:t>谈判应答方</w:t>
      </w:r>
      <w:r>
        <w:rPr>
          <w:rFonts w:hint="eastAsia"/>
        </w:rPr>
        <w:t>响应文件的有效组成部分。</w:t>
      </w:r>
    </w:p>
    <w:p w14:paraId="4C7E4531">
      <w:pPr>
        <w:pageBreakBefore w:val="0"/>
        <w:kinsoku/>
        <w:overflowPunct/>
        <w:autoSpaceDE/>
        <w:bidi w:val="0"/>
        <w:spacing w:line="440" w:lineRule="exact"/>
        <w:ind w:firstLine="420" w:firstLineChars="200"/>
      </w:pPr>
      <w:r>
        <w:rPr>
          <w:rFonts w:hint="eastAsia"/>
        </w:rPr>
        <w:t>4.</w:t>
      </w:r>
      <w:r>
        <w:rPr>
          <w:rFonts w:hint="eastAsia"/>
          <w:lang w:val="en-US" w:eastAsia="zh-CN"/>
        </w:rPr>
        <w:t>4</w:t>
      </w:r>
      <w:r>
        <w:rPr>
          <w:rFonts w:hint="eastAsia"/>
        </w:rPr>
        <w:t>.5最终报价后，</w:t>
      </w:r>
      <w:r>
        <w:rPr>
          <w:rFonts w:hint="eastAsia"/>
          <w:lang w:eastAsia="zh-CN"/>
        </w:rPr>
        <w:t>谈判应答方</w:t>
      </w:r>
      <w:r>
        <w:rPr>
          <w:rFonts w:hint="eastAsia"/>
        </w:rPr>
        <w:t>不得再要求对其谈判应答文件进行修改或补充。</w:t>
      </w:r>
    </w:p>
    <w:p w14:paraId="1EAF9595">
      <w:pPr>
        <w:pageBreakBefore w:val="0"/>
        <w:kinsoku/>
        <w:overflowPunct/>
        <w:autoSpaceDE/>
        <w:bidi w:val="0"/>
        <w:spacing w:line="440" w:lineRule="exact"/>
        <w:ind w:firstLine="420" w:firstLineChars="200"/>
      </w:pPr>
      <w:r>
        <w:rPr>
          <w:rFonts w:hint="eastAsia"/>
        </w:rPr>
        <w:t>4</w:t>
      </w:r>
      <w:r>
        <w:rPr>
          <w:rFonts w:hint="eastAsia"/>
          <w:lang w:val="en-US" w:eastAsia="zh-CN"/>
        </w:rPr>
        <w:t>.4</w:t>
      </w:r>
      <w:r>
        <w:rPr>
          <w:rFonts w:hint="eastAsia"/>
        </w:rPr>
        <w:t>.6谈判委托人当众宣读</w:t>
      </w:r>
      <w:r>
        <w:rPr>
          <w:rFonts w:hint="eastAsia"/>
          <w:lang w:eastAsia="zh-CN"/>
        </w:rPr>
        <w:t>谈判应答方</w:t>
      </w:r>
      <w:r>
        <w:rPr>
          <w:rFonts w:hint="eastAsia"/>
        </w:rPr>
        <w:t>名称、最终报价及其谈判委托人认为适宜公布的内容，并记录在案。</w:t>
      </w:r>
    </w:p>
    <w:p w14:paraId="5A1B536E">
      <w:pPr>
        <w:pStyle w:val="76"/>
        <w:pageBreakBefore w:val="0"/>
        <w:kinsoku/>
        <w:overflowPunct/>
        <w:autoSpaceDE/>
        <w:bidi w:val="0"/>
        <w:spacing w:line="440" w:lineRule="exact"/>
      </w:pPr>
      <w:r>
        <w:rPr>
          <w:rFonts w:hint="eastAsia"/>
        </w:rPr>
        <w:t>4.</w:t>
      </w:r>
      <w:r>
        <w:t>5</w:t>
      </w:r>
      <w:r>
        <w:rPr>
          <w:rFonts w:hint="eastAsia"/>
        </w:rPr>
        <w:t>推荐成交候选人</w:t>
      </w:r>
    </w:p>
    <w:p w14:paraId="7FEBFDEB">
      <w:pPr>
        <w:pStyle w:val="15"/>
        <w:pageBreakBefore w:val="0"/>
        <w:kinsoku/>
        <w:overflowPunct/>
        <w:autoSpaceDE/>
        <w:bidi w:val="0"/>
        <w:spacing w:before="103" w:line="440" w:lineRule="exact"/>
        <w:ind w:left="120" w:firstLine="419"/>
      </w:pPr>
      <w:r>
        <w:rPr>
          <w:spacing w:val="-11"/>
        </w:rPr>
        <w:t>谈判小组经详细评审，在确认实质性响应</w:t>
      </w:r>
      <w:r>
        <w:rPr>
          <w:rFonts w:hint="eastAsia"/>
          <w:spacing w:val="-11"/>
        </w:rPr>
        <w:t>谈判文件</w:t>
      </w:r>
      <w:r>
        <w:rPr>
          <w:spacing w:val="-11"/>
        </w:rPr>
        <w:t>要求的前提下，按照本章第</w:t>
      </w:r>
      <w:r>
        <w:rPr>
          <w:rFonts w:eastAsia="Times New Roman"/>
        </w:rPr>
        <w:t>1</w:t>
      </w:r>
      <w:r>
        <w:rPr>
          <w:rFonts w:hint="eastAsia"/>
          <w:spacing w:val="-2"/>
        </w:rPr>
        <w:t>条</w:t>
      </w:r>
      <w:r>
        <w:rPr>
          <w:spacing w:val="-2"/>
        </w:rPr>
        <w:t>规定</w:t>
      </w:r>
      <w:r>
        <w:rPr>
          <w:spacing w:val="-3"/>
        </w:rPr>
        <w:t>的评审办法推荐成交候选人。</w:t>
      </w:r>
    </w:p>
    <w:p w14:paraId="65514B72">
      <w:pPr>
        <w:pStyle w:val="76"/>
        <w:pageBreakBefore w:val="0"/>
        <w:kinsoku/>
        <w:overflowPunct/>
        <w:autoSpaceDE/>
        <w:bidi w:val="0"/>
        <w:spacing w:line="440" w:lineRule="exact"/>
        <w:rPr>
          <w:rFonts w:hint="eastAsia" w:eastAsia="黑体"/>
          <w:lang w:eastAsia="zh-CN"/>
        </w:rPr>
      </w:pPr>
      <w:r>
        <w:rPr>
          <w:rFonts w:hint="eastAsia"/>
        </w:rPr>
        <w:t>4.</w:t>
      </w:r>
      <w:r>
        <w:t>6</w:t>
      </w:r>
      <w:r>
        <w:rPr>
          <w:rFonts w:hint="eastAsia"/>
          <w:lang w:eastAsia="zh-CN"/>
        </w:rPr>
        <w:t>谈判报告</w:t>
      </w:r>
    </w:p>
    <w:p w14:paraId="595657D0">
      <w:pPr>
        <w:pageBreakBefore w:val="0"/>
        <w:kinsoku/>
        <w:overflowPunct/>
        <w:autoSpaceDE/>
        <w:bidi w:val="0"/>
        <w:spacing w:line="440" w:lineRule="exact"/>
        <w:ind w:firstLine="420" w:firstLineChars="200"/>
      </w:pPr>
      <w:r>
        <w:rPr>
          <w:rFonts w:hint="eastAsia"/>
        </w:rPr>
        <w:t>4.6.1谈判小组完成评审后，向本交易实施机构和谈判委托人提交书面</w:t>
      </w:r>
      <w:r>
        <w:rPr>
          <w:rFonts w:hint="eastAsia"/>
          <w:lang w:eastAsia="zh-CN"/>
        </w:rPr>
        <w:t>谈判报告</w:t>
      </w:r>
      <w:r>
        <w:rPr>
          <w:rFonts w:hint="eastAsia"/>
        </w:rPr>
        <w:t>。</w:t>
      </w:r>
    </w:p>
    <w:p w14:paraId="19565729">
      <w:pPr>
        <w:keepNext w:val="0"/>
        <w:keepLines w:val="0"/>
        <w:pageBreakBefore w:val="0"/>
        <w:widowControl w:val="0"/>
        <w:suppressLineNumbers w:val="0"/>
        <w:kinsoku/>
        <w:overflowPunct/>
        <w:autoSpaceDE/>
        <w:bidi w:val="0"/>
        <w:spacing w:before="0" w:beforeLines="0" w:beforeAutospacing="0" w:after="0" w:afterLines="0" w:afterAutospacing="0" w:line="440" w:lineRule="exact"/>
        <w:ind w:left="0" w:right="0" w:firstLine="376" w:firstLineChars="200"/>
        <w:jc w:val="both"/>
        <w:rPr>
          <w:rFonts w:ascii="Times New Roman" w:hAnsi="Times New Roman" w:eastAsia="宋体"/>
          <w:b w:val="0"/>
          <w:bCs w:val="0"/>
          <w:spacing w:val="-11"/>
          <w:kern w:val="2"/>
          <w:sz w:val="21"/>
          <w:szCs w:val="2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b w:val="0"/>
          <w:bCs w:val="0"/>
          <w:color w:val="000000" w:themeColor="text1"/>
          <w:spacing w:val="-11"/>
          <w:kern w:val="2"/>
          <w:sz w:val="21"/>
          <w:szCs w:val="24"/>
          <w14:textFill>
            <w14:solidFill>
              <w14:schemeClr w14:val="tx1"/>
            </w14:solidFill>
          </w14:textFill>
        </w:rPr>
        <w:t>4.6.2</w:t>
      </w:r>
      <w:r>
        <w:rPr>
          <w:rFonts w:hint="eastAsia"/>
          <w:b w:val="0"/>
          <w:bCs w:val="0"/>
          <w:color w:val="000000" w:themeColor="text1"/>
          <w:spacing w:val="-11"/>
          <w:kern w:val="2"/>
          <w:sz w:val="21"/>
          <w:szCs w:val="24"/>
          <w:lang w:eastAsia="zh-CN"/>
          <w14:textFill>
            <w14:solidFill>
              <w14:schemeClr w14:val="tx1"/>
            </w14:solidFill>
          </w14:textFill>
        </w:rPr>
        <w:t>谈判报告</w:t>
      </w:r>
      <w:r>
        <w:rPr>
          <w:rFonts w:hint="default"/>
          <w:b w:val="0"/>
          <w:bCs w:val="0"/>
          <w:color w:val="000000" w:themeColor="text1"/>
          <w:spacing w:val="-11"/>
          <w:kern w:val="2"/>
          <w:sz w:val="21"/>
          <w:szCs w:val="24"/>
          <w14:textFill>
            <w14:solidFill>
              <w14:schemeClr w14:val="tx1"/>
            </w14:solidFill>
          </w14:textFill>
        </w:rPr>
        <w:t>是</w:t>
      </w:r>
      <w:r>
        <w:rPr>
          <w:rFonts w:hint="default"/>
          <w:b w:val="0"/>
          <w:bCs w:val="0"/>
          <w:spacing w:val="-11"/>
          <w:kern w:val="2"/>
          <w:sz w:val="21"/>
          <w:szCs w:val="24"/>
        </w:rPr>
        <w:t>谈判小组</w:t>
      </w:r>
      <w:r>
        <w:rPr>
          <w:rFonts w:hint="default"/>
          <w:b w:val="0"/>
          <w:bCs w:val="0"/>
          <w:color w:val="000000" w:themeColor="text1"/>
          <w:spacing w:val="-11"/>
          <w:kern w:val="2"/>
          <w:sz w:val="21"/>
          <w:szCs w:val="24"/>
          <w14:textFill>
            <w14:solidFill>
              <w14:schemeClr w14:val="tx1"/>
            </w14:solidFill>
          </w14:textFill>
        </w:rPr>
        <w:t>根据谈判过程形成的书面材料所编写的报告，并由谈判小组全体成员签字确认。对谈判结果有不同意见的谈判小组成员应当以书面形式说明其不同意见和理由，谈判报告应当注明该不同意见。</w:t>
      </w:r>
      <w:r>
        <w:rPr>
          <w:rFonts w:hint="eastAsia" w:ascii="宋体" w:hAnsi="宋体" w:eastAsia="宋体" w:cs="宋体"/>
          <w:color w:val="000000" w:themeColor="text1"/>
          <w:kern w:val="2"/>
          <w:sz w:val="21"/>
          <w:szCs w:val="21"/>
          <w:lang w:val="en-US" w:eastAsia="zh-CN" w:bidi="ar"/>
          <w14:textFill>
            <w14:solidFill>
              <w14:schemeClr w14:val="tx1"/>
            </w14:solidFill>
          </w14:textFill>
        </w:rPr>
        <w:t>谈判小组成员拒绝在</w:t>
      </w:r>
      <w:r>
        <w:rPr>
          <w:rFonts w:hint="eastAsia" w:ascii="宋体" w:hAnsi="宋体" w:cs="宋体"/>
          <w:color w:val="000000" w:themeColor="text1"/>
          <w:kern w:val="2"/>
          <w:sz w:val="21"/>
          <w:szCs w:val="21"/>
          <w:lang w:val="en-US" w:eastAsia="zh-CN" w:bidi="ar"/>
          <w14:textFill>
            <w14:solidFill>
              <w14:schemeClr w14:val="tx1"/>
            </w14:solidFill>
          </w14:textFill>
        </w:rPr>
        <w:t>谈判报告</w:t>
      </w:r>
      <w:r>
        <w:rPr>
          <w:rFonts w:hint="eastAsia" w:ascii="宋体" w:hAnsi="宋体" w:eastAsia="宋体" w:cs="宋体"/>
          <w:color w:val="000000" w:themeColor="text1"/>
          <w:kern w:val="2"/>
          <w:sz w:val="21"/>
          <w:szCs w:val="21"/>
          <w:lang w:val="en-US" w:eastAsia="zh-CN" w:bidi="ar"/>
          <w14:textFill>
            <w14:solidFill>
              <w14:schemeClr w14:val="tx1"/>
            </w14:solidFill>
          </w14:textFill>
        </w:rPr>
        <w:t>上签字又不书面说明其不同意见和理由的，视为同意谈判结果。</w:t>
      </w:r>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14:paraId="5829915A">
      <w:pPr>
        <w:pStyle w:val="2"/>
        <w:pageBreakBefore w:val="0"/>
        <w:kinsoku/>
        <w:overflowPunct/>
        <w:autoSpaceDE/>
        <w:bidi w:val="0"/>
        <w:spacing w:before="120" w:after="120" w:line="440" w:lineRule="exact"/>
        <w:jc w:val="both"/>
        <w:outlineLvl w:val="9"/>
        <w:rPr>
          <w:rFonts w:hint="eastAsia"/>
          <w:highlight w:val="none"/>
        </w:rPr>
      </w:pPr>
    </w:p>
    <w:p w14:paraId="6E0CD8AE">
      <w:pPr>
        <w:pageBreakBefore w:val="0"/>
        <w:kinsoku/>
        <w:overflowPunct/>
        <w:autoSpaceDE/>
        <w:bidi w:val="0"/>
        <w:spacing w:line="440" w:lineRule="exact"/>
        <w:jc w:val="center"/>
        <w:outlineLvl w:val="0"/>
        <w:rPr>
          <w:rFonts w:hint="eastAsia" w:eastAsia="宋体"/>
          <w:color w:val="000000"/>
          <w:sz w:val="24"/>
          <w:lang w:eastAsia="zh-CN"/>
        </w:rPr>
      </w:pPr>
      <w:bookmarkStart w:id="186" w:name="_Toc15200"/>
      <w:bookmarkStart w:id="187" w:name="_Toc21199"/>
      <w:bookmarkStart w:id="188" w:name="_Toc5062"/>
      <w:bookmarkStart w:id="189" w:name="_Toc9475"/>
      <w:r>
        <w:rPr>
          <w:rFonts w:hint="eastAsia" w:ascii="黑体" w:hAnsi="黑体" w:eastAsia="黑体" w:cs="黑体"/>
          <w:color w:val="000000"/>
          <w:sz w:val="32"/>
          <w:szCs w:val="32"/>
          <w:lang w:val="en-US" w:eastAsia="zh-CN"/>
        </w:rPr>
        <w:t xml:space="preserve">第四章 </w:t>
      </w:r>
      <w:r>
        <w:rPr>
          <w:rFonts w:hint="eastAsia" w:ascii="黑体" w:hAnsi="黑体" w:eastAsia="黑体" w:cs="黑体"/>
          <w:color w:val="000000"/>
          <w:sz w:val="32"/>
          <w:szCs w:val="32"/>
        </w:rPr>
        <w:t>单一来源谈判应答文件格式</w:t>
      </w:r>
      <w:bookmarkEnd w:id="186"/>
      <w:bookmarkEnd w:id="187"/>
      <w:bookmarkEnd w:id="188"/>
      <w:bookmarkEnd w:id="189"/>
    </w:p>
    <w:p w14:paraId="76490C90">
      <w:pPr>
        <w:pStyle w:val="19"/>
        <w:pageBreakBefore w:val="0"/>
        <w:kinsoku/>
        <w:overflowPunct/>
        <w:autoSpaceDE/>
        <w:bidi w:val="0"/>
        <w:spacing w:line="440" w:lineRule="exact"/>
        <w:rPr>
          <w:rFonts w:hint="eastAsia"/>
          <w:lang w:eastAsia="zh-CN"/>
        </w:rPr>
      </w:pPr>
    </w:p>
    <w:p w14:paraId="3677669E">
      <w:pPr>
        <w:pageBreakBefore w:val="0"/>
        <w:kinsoku/>
        <w:overflowPunct/>
        <w:autoSpaceDE/>
        <w:bidi w:val="0"/>
        <w:spacing w:line="440" w:lineRule="exact"/>
        <w:jc w:val="center"/>
        <w:rPr>
          <w:rFonts w:eastAsia="黑体"/>
          <w:sz w:val="20"/>
          <w:szCs w:val="20"/>
          <w:highlight w:val="none"/>
        </w:rPr>
      </w:pPr>
      <w:r>
        <w:rPr>
          <w:rFonts w:ascii="Times New Roman" w:eastAsia="Times New Roman"/>
          <w:w w:val="100"/>
          <w:sz w:val="28"/>
          <w:u w:val="single"/>
        </w:rPr>
        <w:t xml:space="preserve"> </w:t>
      </w:r>
      <w:r>
        <w:rPr>
          <w:rFonts w:ascii="Times New Roman" w:eastAsia="Times New Roman"/>
          <w:sz w:val="28"/>
          <w:u w:val="single"/>
        </w:rPr>
        <w:tab/>
      </w:r>
      <w:r>
        <w:rPr>
          <w:rFonts w:hint="eastAsia" w:eastAsia="宋体"/>
          <w:sz w:val="28"/>
          <w:u w:val="single"/>
          <w:lang w:val="en-US" w:eastAsia="zh-CN"/>
        </w:rPr>
        <w:t xml:space="preserve">                      </w:t>
      </w:r>
      <w:r>
        <w:rPr>
          <w:sz w:val="28"/>
        </w:rPr>
        <w:t>（项目名称）</w:t>
      </w:r>
      <w:r>
        <w:rPr>
          <w:rFonts w:hint="eastAsia" w:eastAsia="黑体"/>
          <w:sz w:val="34"/>
          <w:szCs w:val="28"/>
          <w:highlight w:val="none"/>
          <w:lang w:val="en-US" w:eastAsia="zh-CN"/>
        </w:rPr>
        <w:t xml:space="preserve">   </w:t>
      </w:r>
    </w:p>
    <w:p w14:paraId="68B828B3">
      <w:pPr>
        <w:pageBreakBefore w:val="0"/>
        <w:kinsoku/>
        <w:overflowPunct/>
        <w:autoSpaceDE/>
        <w:bidi w:val="0"/>
        <w:adjustRightInd w:val="0"/>
        <w:snapToGrid w:val="0"/>
        <w:spacing w:line="440" w:lineRule="exact"/>
        <w:jc w:val="center"/>
        <w:rPr>
          <w:rFonts w:hint="eastAsia" w:ascii="宋体" w:hAnsi="宋体"/>
          <w:sz w:val="28"/>
          <w:szCs w:val="28"/>
          <w:highlight w:val="none"/>
        </w:rPr>
      </w:pPr>
    </w:p>
    <w:p w14:paraId="008A5E9B">
      <w:pPr>
        <w:pageBreakBefore w:val="0"/>
        <w:kinsoku/>
        <w:overflowPunct/>
        <w:autoSpaceDE/>
        <w:bidi w:val="0"/>
        <w:adjustRightInd w:val="0"/>
        <w:snapToGrid w:val="0"/>
        <w:spacing w:line="440" w:lineRule="exact"/>
        <w:jc w:val="center"/>
        <w:rPr>
          <w:rFonts w:ascii="宋体" w:hAnsi="宋体"/>
          <w:sz w:val="28"/>
          <w:szCs w:val="28"/>
          <w:highlight w:val="none"/>
        </w:rPr>
      </w:pPr>
      <w:r>
        <w:rPr>
          <w:rFonts w:hint="eastAsia" w:ascii="宋体" w:hAnsi="宋体"/>
          <w:sz w:val="28"/>
          <w:szCs w:val="28"/>
          <w:highlight w:val="none"/>
        </w:rPr>
        <w:t>（项目编号：</w:t>
      </w:r>
      <w:r>
        <w:rPr>
          <w:rFonts w:hint="eastAsia" w:ascii="宋体" w:hAnsi="宋体"/>
          <w:sz w:val="28"/>
          <w:szCs w:val="28"/>
          <w:highlight w:val="none"/>
          <w:lang w:eastAsia="zh-CN"/>
        </w:rPr>
        <w:t xml:space="preserve">   </w:t>
      </w:r>
      <w:r>
        <w:rPr>
          <w:rFonts w:hint="eastAsia" w:ascii="宋体" w:hAnsi="宋体"/>
          <w:sz w:val="28"/>
          <w:szCs w:val="28"/>
          <w:highlight w:val="none"/>
        </w:rPr>
        <w:t>）</w:t>
      </w:r>
    </w:p>
    <w:p w14:paraId="510D485D">
      <w:pPr>
        <w:pageBreakBefore w:val="0"/>
        <w:kinsoku/>
        <w:overflowPunct/>
        <w:autoSpaceDE/>
        <w:bidi w:val="0"/>
        <w:spacing w:line="440" w:lineRule="exact"/>
        <w:rPr>
          <w:rFonts w:eastAsia="黑体"/>
          <w:sz w:val="20"/>
          <w:szCs w:val="20"/>
          <w:highlight w:val="none"/>
        </w:rPr>
      </w:pPr>
    </w:p>
    <w:p w14:paraId="0D1E4D3F">
      <w:pPr>
        <w:pageBreakBefore w:val="0"/>
        <w:kinsoku/>
        <w:overflowPunct/>
        <w:autoSpaceDE/>
        <w:bidi w:val="0"/>
        <w:spacing w:line="440" w:lineRule="exact"/>
        <w:jc w:val="center"/>
        <w:rPr>
          <w:rFonts w:eastAsia="黑体"/>
          <w:sz w:val="44"/>
          <w:szCs w:val="44"/>
          <w:highlight w:val="none"/>
        </w:rPr>
      </w:pPr>
    </w:p>
    <w:p w14:paraId="0BBBF14B">
      <w:pPr>
        <w:pStyle w:val="19"/>
        <w:pageBreakBefore w:val="0"/>
        <w:kinsoku/>
        <w:overflowPunct/>
        <w:autoSpaceDE/>
        <w:bidi w:val="0"/>
        <w:spacing w:line="440" w:lineRule="exact"/>
        <w:rPr>
          <w:rFonts w:eastAsia="黑体"/>
          <w:sz w:val="44"/>
          <w:szCs w:val="44"/>
          <w:highlight w:val="none"/>
        </w:rPr>
      </w:pPr>
    </w:p>
    <w:p w14:paraId="18D3CB39">
      <w:pPr>
        <w:pStyle w:val="19"/>
        <w:pageBreakBefore w:val="0"/>
        <w:kinsoku/>
        <w:overflowPunct/>
        <w:autoSpaceDE/>
        <w:bidi w:val="0"/>
        <w:spacing w:line="440" w:lineRule="exact"/>
        <w:rPr>
          <w:rFonts w:eastAsia="黑体"/>
          <w:sz w:val="44"/>
          <w:szCs w:val="44"/>
          <w:highlight w:val="none"/>
        </w:rPr>
      </w:pPr>
    </w:p>
    <w:p w14:paraId="048DCB8F">
      <w:pPr>
        <w:pageBreakBefore w:val="0"/>
        <w:kinsoku/>
        <w:overflowPunct/>
        <w:autoSpaceDE/>
        <w:bidi w:val="0"/>
        <w:spacing w:line="440" w:lineRule="exact"/>
        <w:jc w:val="center"/>
        <w:rPr>
          <w:rFonts w:hint="eastAsia" w:eastAsia="黑体"/>
          <w:sz w:val="44"/>
          <w:szCs w:val="44"/>
          <w:highlight w:val="none"/>
          <w:lang w:eastAsia="zh-CN"/>
        </w:rPr>
      </w:pPr>
      <w:r>
        <w:rPr>
          <w:rFonts w:hint="eastAsia" w:eastAsia="黑体"/>
          <w:sz w:val="44"/>
          <w:szCs w:val="44"/>
          <w:highlight w:val="none"/>
          <w:lang w:val="en-US" w:eastAsia="zh-CN"/>
        </w:rPr>
        <w:t>谈判</w:t>
      </w:r>
      <w:r>
        <w:rPr>
          <w:rFonts w:hint="eastAsia" w:eastAsia="黑体"/>
          <w:sz w:val="44"/>
          <w:szCs w:val="44"/>
          <w:highlight w:val="none"/>
          <w:lang w:eastAsia="zh-CN"/>
        </w:rPr>
        <w:t>应答文件</w:t>
      </w:r>
    </w:p>
    <w:p w14:paraId="3E08FA71">
      <w:pPr>
        <w:pageBreakBefore w:val="0"/>
        <w:kinsoku/>
        <w:overflowPunct/>
        <w:autoSpaceDE/>
        <w:bidi w:val="0"/>
        <w:spacing w:line="440" w:lineRule="exact"/>
        <w:jc w:val="center"/>
        <w:rPr>
          <w:rFonts w:hint="eastAsia" w:ascii="黑体" w:hAnsi="黑体" w:eastAsia="黑体" w:cs="黑体"/>
          <w:color w:val="FF0000"/>
          <w:sz w:val="40"/>
          <w:szCs w:val="40"/>
          <w:highlight w:val="none"/>
          <w:lang w:eastAsia="zh-CN"/>
        </w:rPr>
      </w:pPr>
    </w:p>
    <w:p w14:paraId="4400CC50">
      <w:pPr>
        <w:pageBreakBefore w:val="0"/>
        <w:kinsoku/>
        <w:overflowPunct/>
        <w:autoSpaceDE/>
        <w:bidi w:val="0"/>
        <w:spacing w:line="440" w:lineRule="exact"/>
        <w:rPr>
          <w:rFonts w:eastAsia="黑体"/>
          <w:sz w:val="28"/>
          <w:szCs w:val="28"/>
          <w:highlight w:val="none"/>
        </w:rPr>
      </w:pPr>
    </w:p>
    <w:p w14:paraId="76C8DB0C">
      <w:pPr>
        <w:pageBreakBefore w:val="0"/>
        <w:kinsoku/>
        <w:overflowPunct/>
        <w:autoSpaceDE/>
        <w:bidi w:val="0"/>
        <w:spacing w:line="440" w:lineRule="exact"/>
        <w:rPr>
          <w:rFonts w:eastAsia="黑体"/>
          <w:sz w:val="28"/>
          <w:szCs w:val="28"/>
          <w:highlight w:val="none"/>
        </w:rPr>
      </w:pPr>
    </w:p>
    <w:p w14:paraId="681D9B80">
      <w:pPr>
        <w:pageBreakBefore w:val="0"/>
        <w:kinsoku/>
        <w:overflowPunct/>
        <w:autoSpaceDE/>
        <w:bidi w:val="0"/>
        <w:spacing w:line="440" w:lineRule="exact"/>
        <w:rPr>
          <w:rFonts w:eastAsia="黑体"/>
          <w:sz w:val="28"/>
          <w:szCs w:val="28"/>
          <w:highlight w:val="none"/>
        </w:rPr>
      </w:pPr>
    </w:p>
    <w:p w14:paraId="678A7350">
      <w:pPr>
        <w:pageBreakBefore w:val="0"/>
        <w:kinsoku/>
        <w:overflowPunct/>
        <w:autoSpaceDE/>
        <w:bidi w:val="0"/>
        <w:spacing w:line="440" w:lineRule="exact"/>
        <w:rPr>
          <w:rFonts w:eastAsia="黑体"/>
          <w:sz w:val="28"/>
          <w:szCs w:val="28"/>
          <w:highlight w:val="none"/>
        </w:rPr>
      </w:pPr>
    </w:p>
    <w:p w14:paraId="1D447FAF">
      <w:pPr>
        <w:pageBreakBefore w:val="0"/>
        <w:kinsoku/>
        <w:overflowPunct/>
        <w:autoSpaceDE/>
        <w:bidi w:val="0"/>
        <w:spacing w:line="440" w:lineRule="exact"/>
        <w:rPr>
          <w:rFonts w:eastAsia="黑体"/>
          <w:sz w:val="28"/>
          <w:szCs w:val="28"/>
          <w:highlight w:val="none"/>
        </w:rPr>
      </w:pPr>
    </w:p>
    <w:p w14:paraId="42B0CB6F">
      <w:pPr>
        <w:pageBreakBefore w:val="0"/>
        <w:kinsoku/>
        <w:overflowPunct/>
        <w:autoSpaceDE/>
        <w:bidi w:val="0"/>
        <w:spacing w:line="440" w:lineRule="exact"/>
        <w:jc w:val="center"/>
        <w:rPr>
          <w:rFonts w:eastAsia="黑体"/>
          <w:sz w:val="28"/>
          <w:szCs w:val="28"/>
          <w:highlight w:val="none"/>
          <w:u w:val="single"/>
        </w:rPr>
      </w:pPr>
      <w:r>
        <w:rPr>
          <w:rFonts w:hint="eastAsia" w:eastAsia="黑体"/>
          <w:sz w:val="28"/>
          <w:szCs w:val="28"/>
          <w:highlight w:val="none"/>
          <w:lang w:eastAsia="zh-CN"/>
        </w:rPr>
        <w:t>谈判应答方</w:t>
      </w:r>
      <w:r>
        <w:rPr>
          <w:rFonts w:eastAsia="黑体"/>
          <w:sz w:val="28"/>
          <w:szCs w:val="28"/>
          <w:highlight w:val="none"/>
        </w:rPr>
        <w:t>：</w:t>
      </w:r>
      <w:r>
        <w:rPr>
          <w:rFonts w:eastAsia="黑体"/>
          <w:sz w:val="28"/>
          <w:szCs w:val="28"/>
          <w:highlight w:val="none"/>
          <w:u w:val="single"/>
        </w:rPr>
        <w:t xml:space="preserve">                       </w:t>
      </w:r>
      <w:r>
        <w:rPr>
          <w:rFonts w:eastAsia="黑体"/>
          <w:sz w:val="28"/>
          <w:szCs w:val="28"/>
          <w:highlight w:val="none"/>
        </w:rPr>
        <w:t>（盖单位章）</w:t>
      </w:r>
    </w:p>
    <w:p w14:paraId="01D8287E">
      <w:pPr>
        <w:pageBreakBefore w:val="0"/>
        <w:kinsoku/>
        <w:overflowPunct/>
        <w:autoSpaceDE/>
        <w:bidi w:val="0"/>
        <w:spacing w:line="440" w:lineRule="exact"/>
        <w:jc w:val="center"/>
        <w:rPr>
          <w:rFonts w:eastAsia="黑体"/>
          <w:sz w:val="28"/>
          <w:szCs w:val="28"/>
          <w:highlight w:val="none"/>
        </w:rPr>
      </w:pP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（签字）</w:t>
      </w:r>
    </w:p>
    <w:p w14:paraId="2A18565E">
      <w:pPr>
        <w:pageBreakBefore w:val="0"/>
        <w:kinsoku/>
        <w:overflowPunct/>
        <w:autoSpaceDE/>
        <w:bidi w:val="0"/>
        <w:spacing w:line="440" w:lineRule="exact"/>
        <w:ind w:firstLine="1680" w:firstLineChars="600"/>
        <w:jc w:val="left"/>
        <w:rPr>
          <w:rFonts w:eastAsia="黑体"/>
          <w:sz w:val="28"/>
          <w:szCs w:val="28"/>
          <w:highlight w:val="none"/>
          <w:u w:val="single"/>
        </w:rPr>
      </w:pPr>
    </w:p>
    <w:p w14:paraId="672D3B38">
      <w:pPr>
        <w:pageBreakBefore w:val="0"/>
        <w:kinsoku/>
        <w:overflowPunct/>
        <w:autoSpaceDE/>
        <w:bidi w:val="0"/>
        <w:spacing w:line="440" w:lineRule="exact"/>
        <w:ind w:firstLine="1680" w:firstLineChars="600"/>
        <w:jc w:val="left"/>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14:paraId="108300D4">
      <w:pPr>
        <w:pageBreakBefore w:val="0"/>
        <w:kinsoku/>
        <w:overflowPunct/>
        <w:autoSpaceDE/>
        <w:bidi w:val="0"/>
        <w:spacing w:line="440" w:lineRule="exact"/>
        <w:jc w:val="left"/>
        <w:rPr>
          <w:rFonts w:eastAsia="黑体"/>
          <w:sz w:val="20"/>
          <w:szCs w:val="20"/>
          <w:highlight w:val="none"/>
        </w:rPr>
      </w:pPr>
    </w:p>
    <w:p w14:paraId="4B2F0195">
      <w:pPr>
        <w:pageBreakBefore w:val="0"/>
        <w:kinsoku/>
        <w:overflowPunct/>
        <w:autoSpaceDE/>
        <w:bidi w:val="0"/>
        <w:spacing w:line="440" w:lineRule="exact"/>
        <w:ind w:firstLine="420" w:firstLineChars="200"/>
        <w:rPr>
          <w:highlight w:val="none"/>
        </w:rPr>
      </w:pPr>
      <w:r>
        <w:rPr>
          <w:highlight w:val="none"/>
        </w:rPr>
        <w:br w:type="page"/>
      </w:r>
    </w:p>
    <w:p w14:paraId="108BBCED">
      <w:pPr>
        <w:pStyle w:val="78"/>
        <w:pageBreakBefore w:val="0"/>
        <w:kinsoku/>
        <w:overflowPunct/>
        <w:autoSpaceDE/>
        <w:bidi w:val="0"/>
        <w:spacing w:line="440" w:lineRule="exact"/>
        <w:jc w:val="left"/>
        <w:rPr>
          <w:rFonts w:hint="eastAsia" w:eastAsia="黑体"/>
          <w:highlight w:val="none"/>
          <w:lang w:eastAsia="zh-CN"/>
        </w:rPr>
      </w:pPr>
      <w:bookmarkStart w:id="190" w:name="_Toc18032"/>
      <w:r>
        <w:rPr>
          <w:rFonts w:hint="eastAsia"/>
          <w:highlight w:val="none"/>
        </w:rPr>
        <w:t>目录</w:t>
      </w:r>
      <w:bookmarkEnd w:id="190"/>
    </w:p>
    <w:p w14:paraId="7A73CA03">
      <w:pPr>
        <w:pStyle w:val="78"/>
        <w:pageBreakBefore w:val="0"/>
        <w:kinsoku/>
        <w:overflowPunct/>
        <w:autoSpaceDE/>
        <w:bidi w:val="0"/>
        <w:spacing w:line="440" w:lineRule="exact"/>
        <w:jc w:val="left"/>
        <w:outlineLvl w:val="9"/>
        <w:rPr>
          <w:rFonts w:hint="eastAsia" w:eastAsia="黑体"/>
          <w:highlight w:val="none"/>
          <w:lang w:eastAsia="zh-CN"/>
        </w:rPr>
      </w:pPr>
    </w:p>
    <w:p w14:paraId="630C5BB7">
      <w:pPr>
        <w:pageBreakBefore w:val="0"/>
        <w:kinsoku/>
        <w:overflowPunct/>
        <w:autoSpaceDE/>
        <w:bidi w:val="0"/>
        <w:spacing w:line="440" w:lineRule="exact"/>
        <w:ind w:firstLine="420" w:firstLineChars="200"/>
        <w:outlineLvl w:val="2"/>
        <w:rPr>
          <w:rFonts w:hint="eastAsia"/>
          <w:highlight w:val="none"/>
        </w:rPr>
      </w:pPr>
      <w:r>
        <w:rPr>
          <w:rFonts w:hint="eastAsia"/>
          <w:highlight w:val="none"/>
        </w:rPr>
        <w:t>一、</w:t>
      </w:r>
      <w:r>
        <w:rPr>
          <w:rFonts w:hint="eastAsia"/>
          <w:color w:val="auto"/>
          <w:highlight w:val="none"/>
        </w:rPr>
        <w:t>谈判应答函</w:t>
      </w:r>
    </w:p>
    <w:p w14:paraId="15357EBE">
      <w:pPr>
        <w:pageBreakBefore w:val="0"/>
        <w:kinsoku/>
        <w:overflowPunct/>
        <w:autoSpaceDE/>
        <w:bidi w:val="0"/>
        <w:spacing w:line="440" w:lineRule="exact"/>
        <w:ind w:firstLine="420" w:firstLineChars="200"/>
        <w:outlineLvl w:val="2"/>
        <w:rPr>
          <w:rFonts w:hint="eastAsia"/>
          <w:highlight w:val="none"/>
        </w:rPr>
      </w:pPr>
      <w:r>
        <w:rPr>
          <w:rFonts w:hint="eastAsia"/>
          <w:highlight w:val="none"/>
        </w:rPr>
        <w:t>二、法定代表人、主要负责人等身份证明书</w:t>
      </w:r>
    </w:p>
    <w:p w14:paraId="0CBBEAAB">
      <w:pPr>
        <w:pageBreakBefore w:val="0"/>
        <w:kinsoku/>
        <w:overflowPunct/>
        <w:autoSpaceDE/>
        <w:bidi w:val="0"/>
        <w:spacing w:line="440" w:lineRule="exact"/>
        <w:ind w:firstLine="420" w:firstLineChars="200"/>
        <w:outlineLvl w:val="2"/>
        <w:rPr>
          <w:rFonts w:hint="eastAsia" w:ascii="宋体" w:hAnsi="宋体"/>
          <w:kern w:val="0"/>
          <w:highlight w:val="none"/>
        </w:rPr>
      </w:pPr>
      <w:r>
        <w:rPr>
          <w:rFonts w:hint="eastAsia"/>
          <w:highlight w:val="none"/>
        </w:rPr>
        <w:t>三、授权委托书</w:t>
      </w:r>
    </w:p>
    <w:p w14:paraId="09735FD4">
      <w:pPr>
        <w:pageBreakBefore w:val="0"/>
        <w:kinsoku/>
        <w:overflowPunct/>
        <w:autoSpaceDE/>
        <w:bidi w:val="0"/>
        <w:spacing w:line="440" w:lineRule="exact"/>
        <w:ind w:firstLine="420" w:firstLineChars="200"/>
        <w:outlineLvl w:val="2"/>
        <w:rPr>
          <w:rFonts w:hint="default"/>
          <w:color w:val="FF0000"/>
          <w:lang w:val="en-US" w:eastAsia="zh-CN"/>
        </w:rPr>
      </w:pPr>
      <w:r>
        <w:rPr>
          <w:rFonts w:hint="eastAsia"/>
          <w:color w:val="FF0000"/>
          <w:highlight w:val="none"/>
          <w:lang w:val="en-US" w:eastAsia="zh-CN"/>
        </w:rPr>
        <w:t>四、主体资格证明文件</w:t>
      </w:r>
    </w:p>
    <w:p w14:paraId="3B9BDC35">
      <w:pPr>
        <w:pageBreakBefore w:val="0"/>
        <w:kinsoku/>
        <w:overflowPunct/>
        <w:autoSpaceDE/>
        <w:bidi w:val="0"/>
        <w:spacing w:line="440" w:lineRule="exact"/>
        <w:ind w:firstLine="420" w:firstLineChars="200"/>
        <w:outlineLvl w:val="2"/>
        <w:rPr>
          <w:rFonts w:hint="eastAsia"/>
          <w:highlight w:val="none"/>
        </w:rPr>
      </w:pPr>
      <w:r>
        <w:rPr>
          <w:rFonts w:hint="eastAsia"/>
          <w:highlight w:val="none"/>
          <w:lang w:val="en-US" w:eastAsia="zh-CN"/>
        </w:rPr>
        <w:t>五</w:t>
      </w:r>
      <w:r>
        <w:rPr>
          <w:rFonts w:hint="eastAsia"/>
          <w:highlight w:val="none"/>
        </w:rPr>
        <w:t>、</w:t>
      </w:r>
      <w:r>
        <w:rPr>
          <w:rFonts w:hint="eastAsia"/>
          <w:color w:val="auto"/>
          <w:highlight w:val="none"/>
        </w:rPr>
        <w:t>谈判报价表</w:t>
      </w:r>
    </w:p>
    <w:p w14:paraId="573FCBD4">
      <w:pPr>
        <w:pageBreakBefore w:val="0"/>
        <w:kinsoku/>
        <w:overflowPunct/>
        <w:autoSpaceDE/>
        <w:bidi w:val="0"/>
        <w:spacing w:line="440" w:lineRule="exact"/>
        <w:ind w:firstLine="420" w:firstLineChars="200"/>
        <w:outlineLvl w:val="2"/>
        <w:rPr>
          <w:rFonts w:hint="eastAsia"/>
          <w:highlight w:val="none"/>
          <w:lang w:val="en-US" w:eastAsia="zh-CN"/>
        </w:rPr>
      </w:pPr>
      <w:r>
        <w:rPr>
          <w:rFonts w:hint="eastAsia"/>
          <w:highlight w:val="none"/>
          <w:lang w:val="en-US" w:eastAsia="zh-CN"/>
        </w:rPr>
        <w:t>六</w:t>
      </w:r>
      <w:r>
        <w:rPr>
          <w:rFonts w:hint="eastAsia"/>
          <w:highlight w:val="none"/>
        </w:rPr>
        <w:t>、</w:t>
      </w:r>
      <w:r>
        <w:rPr>
          <w:rFonts w:hint="eastAsia"/>
          <w:color w:val="auto"/>
          <w:highlight w:val="none"/>
          <w:lang w:val="en-US" w:eastAsia="zh-CN"/>
        </w:rPr>
        <w:t>响应方案</w:t>
      </w:r>
      <w:r>
        <w:rPr>
          <w:rFonts w:hint="eastAsia"/>
          <w:highlight w:val="none"/>
          <w:lang w:val="en-US" w:eastAsia="zh-CN"/>
        </w:rPr>
        <w:t>偏离表</w:t>
      </w:r>
    </w:p>
    <w:p w14:paraId="4BE5260D">
      <w:pPr>
        <w:pageBreakBefore w:val="0"/>
        <w:kinsoku/>
        <w:overflowPunct/>
        <w:autoSpaceDE/>
        <w:bidi w:val="0"/>
        <w:spacing w:line="440" w:lineRule="exact"/>
        <w:ind w:firstLine="420" w:firstLineChars="200"/>
        <w:outlineLvl w:val="2"/>
        <w:rPr>
          <w:rFonts w:hint="eastAsia"/>
          <w:highlight w:val="none"/>
          <w:lang w:eastAsia="zh-CN"/>
        </w:rPr>
      </w:pPr>
      <w:r>
        <w:rPr>
          <w:rFonts w:hint="eastAsia"/>
          <w:highlight w:val="none"/>
          <w:lang w:val="en-US" w:eastAsia="zh-CN"/>
        </w:rPr>
        <w:t>七</w:t>
      </w:r>
      <w:r>
        <w:rPr>
          <w:rFonts w:hint="eastAsia"/>
          <w:highlight w:val="none"/>
        </w:rPr>
        <w:t>、</w:t>
      </w:r>
      <w:r>
        <w:rPr>
          <w:rFonts w:hint="eastAsia"/>
          <w:color w:val="auto"/>
          <w:highlight w:val="none"/>
        </w:rPr>
        <w:t>谈判承诺函</w:t>
      </w:r>
    </w:p>
    <w:p w14:paraId="5A3DEF59">
      <w:pPr>
        <w:pageBreakBefore w:val="0"/>
        <w:kinsoku/>
        <w:overflowPunct/>
        <w:autoSpaceDE/>
        <w:bidi w:val="0"/>
        <w:spacing w:line="440" w:lineRule="exact"/>
        <w:ind w:firstLine="420" w:firstLineChars="200"/>
        <w:outlineLvl w:val="2"/>
        <w:rPr>
          <w:rFonts w:hint="eastAsia" w:ascii="宋体" w:hAnsi="宋体"/>
          <w:kern w:val="0"/>
          <w:highlight w:val="none"/>
        </w:rPr>
      </w:pPr>
      <w:r>
        <w:rPr>
          <w:rFonts w:hint="eastAsia"/>
          <w:highlight w:val="none"/>
          <w:lang w:val="en-US" w:eastAsia="zh-CN"/>
        </w:rPr>
        <w:t>八</w:t>
      </w:r>
      <w:r>
        <w:rPr>
          <w:rFonts w:hint="eastAsia"/>
          <w:highlight w:val="none"/>
        </w:rPr>
        <w:t>、</w:t>
      </w:r>
      <w:r>
        <w:rPr>
          <w:rFonts w:hint="eastAsia"/>
          <w:color w:val="auto"/>
          <w:highlight w:val="none"/>
        </w:rPr>
        <w:t>谈判应答方认为需要提交的其他资料</w:t>
      </w:r>
    </w:p>
    <w:p w14:paraId="2F4A3BAF">
      <w:pPr>
        <w:pStyle w:val="19"/>
        <w:pageBreakBefore w:val="0"/>
        <w:kinsoku/>
        <w:overflowPunct/>
        <w:autoSpaceDE/>
        <w:bidi w:val="0"/>
        <w:spacing w:line="440" w:lineRule="exact"/>
        <w:rPr>
          <w:rFonts w:hint="eastAsia" w:ascii="宋体" w:hAnsi="宋体"/>
          <w:kern w:val="0"/>
          <w:highlight w:val="none"/>
          <w:lang w:val="en-US" w:eastAsia="zh-CN"/>
        </w:rPr>
      </w:pPr>
    </w:p>
    <w:p w14:paraId="393FB8E8">
      <w:pPr>
        <w:pStyle w:val="19"/>
        <w:pageBreakBefore w:val="0"/>
        <w:kinsoku/>
        <w:overflowPunct/>
        <w:autoSpaceDE/>
        <w:bidi w:val="0"/>
        <w:spacing w:line="440" w:lineRule="exact"/>
        <w:rPr>
          <w:rFonts w:hint="eastAsia" w:ascii="宋体" w:hAnsi="宋体"/>
          <w:kern w:val="0"/>
          <w:highlight w:val="none"/>
          <w:lang w:val="en-US" w:eastAsia="zh-CN"/>
        </w:rPr>
      </w:pPr>
    </w:p>
    <w:p w14:paraId="3B8A16DF">
      <w:pPr>
        <w:pStyle w:val="19"/>
        <w:pageBreakBefore w:val="0"/>
        <w:kinsoku/>
        <w:overflowPunct/>
        <w:autoSpaceDE/>
        <w:bidi w:val="0"/>
        <w:spacing w:line="440" w:lineRule="exact"/>
        <w:rPr>
          <w:rFonts w:hint="eastAsia" w:ascii="宋体" w:hAnsi="宋体"/>
          <w:kern w:val="0"/>
          <w:highlight w:val="none"/>
          <w:lang w:val="en-US" w:eastAsia="zh-CN"/>
        </w:rPr>
      </w:pPr>
    </w:p>
    <w:p w14:paraId="4EE3D6F8">
      <w:pPr>
        <w:pStyle w:val="19"/>
        <w:pageBreakBefore w:val="0"/>
        <w:kinsoku/>
        <w:overflowPunct/>
        <w:autoSpaceDE/>
        <w:bidi w:val="0"/>
        <w:spacing w:line="440" w:lineRule="exact"/>
        <w:rPr>
          <w:rFonts w:hint="eastAsia" w:ascii="宋体" w:hAnsi="宋体"/>
          <w:kern w:val="0"/>
          <w:highlight w:val="none"/>
          <w:lang w:val="en-US" w:eastAsia="zh-CN"/>
        </w:rPr>
      </w:pPr>
    </w:p>
    <w:p w14:paraId="578AABED">
      <w:pPr>
        <w:pStyle w:val="19"/>
        <w:pageBreakBefore w:val="0"/>
        <w:kinsoku/>
        <w:overflowPunct/>
        <w:autoSpaceDE/>
        <w:bidi w:val="0"/>
        <w:spacing w:line="440" w:lineRule="exact"/>
        <w:rPr>
          <w:rFonts w:hint="eastAsia" w:ascii="宋体" w:hAnsi="宋体"/>
          <w:kern w:val="0"/>
          <w:highlight w:val="none"/>
          <w:lang w:val="en-US" w:eastAsia="zh-CN"/>
        </w:rPr>
      </w:pPr>
    </w:p>
    <w:p w14:paraId="2AEDAF80">
      <w:pPr>
        <w:pStyle w:val="19"/>
        <w:pageBreakBefore w:val="0"/>
        <w:kinsoku/>
        <w:overflowPunct/>
        <w:autoSpaceDE/>
        <w:bidi w:val="0"/>
        <w:spacing w:line="440" w:lineRule="exact"/>
        <w:rPr>
          <w:b/>
          <w:szCs w:val="21"/>
          <w:highlight w:val="none"/>
          <w:u w:val="single"/>
        </w:rPr>
      </w:pPr>
    </w:p>
    <w:p w14:paraId="63DBCE3F">
      <w:pPr>
        <w:pageBreakBefore w:val="0"/>
        <w:kinsoku/>
        <w:overflowPunct/>
        <w:autoSpaceDE/>
        <w:bidi w:val="0"/>
        <w:spacing w:line="440" w:lineRule="exact"/>
        <w:ind w:firstLine="422" w:firstLineChars="200"/>
        <w:rPr>
          <w:rFonts w:hint="eastAsia"/>
          <w:b/>
          <w:szCs w:val="21"/>
          <w:highlight w:val="none"/>
          <w:u w:val="singl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szCs w:val="21"/>
          <w:highlight w:val="none"/>
          <w:u w:val="single"/>
        </w:rPr>
        <w:t>特别提示：为便于评审，</w:t>
      </w:r>
      <w:r>
        <w:rPr>
          <w:rFonts w:hint="eastAsia"/>
          <w:b/>
          <w:kern w:val="0"/>
          <w:szCs w:val="21"/>
          <w:highlight w:val="none"/>
          <w:u w:val="single"/>
          <w:lang w:eastAsia="zh-CN"/>
        </w:rPr>
        <w:t>应答文件</w:t>
      </w:r>
      <w:r>
        <w:rPr>
          <w:rFonts w:hint="eastAsia"/>
          <w:b/>
          <w:szCs w:val="21"/>
          <w:highlight w:val="none"/>
          <w:u w:val="single"/>
        </w:rPr>
        <w:t>请按以上目录顺序及格式制作，并按实际页数编制连续页码。</w:t>
      </w:r>
      <w:r>
        <w:rPr>
          <w:rFonts w:hint="eastAsia"/>
          <w:b/>
          <w:kern w:val="0"/>
          <w:szCs w:val="21"/>
          <w:highlight w:val="none"/>
          <w:u w:val="single"/>
          <w:lang w:eastAsia="zh-CN"/>
        </w:rPr>
        <w:t>谈判应答方</w:t>
      </w:r>
      <w:r>
        <w:rPr>
          <w:rFonts w:hint="eastAsia"/>
          <w:b/>
          <w:szCs w:val="21"/>
          <w:highlight w:val="none"/>
          <w:u w:val="single"/>
        </w:rPr>
        <w:t>未按要求编制目录和页码的，若评审过程中未能找到相应评审内容，由此造成的后果由</w:t>
      </w:r>
      <w:r>
        <w:rPr>
          <w:rFonts w:hint="eastAsia"/>
          <w:b/>
          <w:kern w:val="0"/>
          <w:szCs w:val="21"/>
          <w:highlight w:val="none"/>
          <w:u w:val="single"/>
          <w:lang w:eastAsia="zh-CN"/>
        </w:rPr>
        <w:t>谈判应答方</w:t>
      </w:r>
      <w:r>
        <w:rPr>
          <w:rFonts w:hint="eastAsia"/>
          <w:b/>
          <w:szCs w:val="21"/>
          <w:highlight w:val="none"/>
          <w:u w:val="single"/>
        </w:rPr>
        <w:t>自行承担。</w:t>
      </w:r>
    </w:p>
    <w:p w14:paraId="6789412D">
      <w:pPr>
        <w:pStyle w:val="19"/>
        <w:pageBreakBefore w:val="0"/>
        <w:kinsoku/>
        <w:overflowPunct/>
        <w:autoSpaceDE/>
        <w:bidi w:val="0"/>
        <w:spacing w:line="440" w:lineRule="exact"/>
        <w:rPr>
          <w:rFonts w:hint="eastAsia"/>
          <w:lang w:eastAsia="zh-CN"/>
        </w:rPr>
      </w:pPr>
    </w:p>
    <w:p w14:paraId="5B305DFB">
      <w:pPr>
        <w:pStyle w:val="78"/>
        <w:pageBreakBefore w:val="0"/>
        <w:kinsoku/>
        <w:overflowPunct/>
        <w:autoSpaceDE/>
        <w:bidi w:val="0"/>
        <w:spacing w:line="440" w:lineRule="exact"/>
        <w:jc w:val="center"/>
        <w:rPr>
          <w:highlight w:val="none"/>
        </w:rPr>
      </w:pPr>
      <w:bookmarkStart w:id="191" w:name="_Toc15501"/>
      <w:r>
        <w:rPr>
          <w:rFonts w:hint="eastAsia"/>
          <w:highlight w:val="none"/>
        </w:rPr>
        <w:t>一、</w:t>
      </w:r>
      <w:r>
        <w:rPr>
          <w:rFonts w:hint="eastAsia"/>
        </w:rPr>
        <w:t>谈判应答函</w:t>
      </w:r>
      <w:bookmarkEnd w:id="191"/>
    </w:p>
    <w:p w14:paraId="09031482">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color w:val="auto"/>
          <w:szCs w:val="21"/>
          <w:highlight w:val="none"/>
        </w:rPr>
      </w:pPr>
      <w:r>
        <w:rPr>
          <w:rFonts w:hint="eastAsia"/>
          <w:b/>
          <w:color w:val="auto"/>
          <w:szCs w:val="21"/>
          <w:highlight w:val="none"/>
          <w:u w:val="single"/>
          <w:lang w:eastAsia="zh-CN"/>
        </w:rPr>
        <w:t>深圳市公明下村股份合作公司 、深圳交易集团有限公司光明分公司</w:t>
      </w:r>
      <w:r>
        <w:rPr>
          <w:color w:val="auto"/>
          <w:szCs w:val="21"/>
          <w:highlight w:val="none"/>
        </w:rPr>
        <w:t>：</w:t>
      </w:r>
    </w:p>
    <w:p w14:paraId="7C4411D3">
      <w:pPr>
        <w:pageBreakBefore w:val="0"/>
        <w:kinsoku/>
        <w:overflowPunct/>
        <w:autoSpaceDE/>
        <w:bidi w:val="0"/>
        <w:spacing w:line="440" w:lineRule="exact"/>
        <w:ind w:firstLine="420" w:firstLineChars="200"/>
        <w:rPr>
          <w:highlight w:val="none"/>
        </w:rPr>
      </w:pPr>
      <w:r>
        <w:rPr>
          <w:rFonts w:hint="eastAsia"/>
          <w:highlight w:val="none"/>
        </w:rPr>
        <w:t>我方收到</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u w:val="single"/>
          <w:lang w:val="en-US" w:eastAsia="zh-CN"/>
        </w:rPr>
        <w:t xml:space="preserve">(项目名称）         </w:t>
      </w:r>
      <w:r>
        <w:rPr>
          <w:rFonts w:hint="eastAsia"/>
          <w:szCs w:val="21"/>
          <w:highlight w:val="none"/>
          <w:u w:val="none"/>
        </w:rPr>
        <w:t>（</w:t>
      </w:r>
      <w:r>
        <w:rPr>
          <w:rFonts w:hint="eastAsia"/>
          <w:highlight w:val="none"/>
          <w:u w:val="none"/>
        </w:rPr>
        <w:t>项目编号：</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highlight w:val="none"/>
          <w:u w:val="none"/>
        </w:rPr>
        <w:t>）</w:t>
      </w:r>
      <w:r>
        <w:rPr>
          <w:rFonts w:hint="eastAsia"/>
          <w:highlight w:val="none"/>
        </w:rPr>
        <w:t>的</w:t>
      </w:r>
      <w:r>
        <w:rPr>
          <w:rFonts w:hint="eastAsia"/>
          <w:highlight w:val="none"/>
          <w:lang w:val="en-US" w:eastAsia="zh-CN"/>
        </w:rPr>
        <w:t>单一来源</w:t>
      </w:r>
      <w:r>
        <w:rPr>
          <w:rFonts w:hint="eastAsia"/>
          <w:highlight w:val="none"/>
          <w:lang w:eastAsia="zh-CN"/>
        </w:rPr>
        <w:t>谈判文件</w:t>
      </w:r>
      <w:r>
        <w:rPr>
          <w:rFonts w:hint="eastAsia"/>
          <w:highlight w:val="none"/>
        </w:rPr>
        <w:t>，完全理解</w:t>
      </w:r>
      <w:r>
        <w:rPr>
          <w:rFonts w:hint="eastAsia"/>
          <w:highlight w:val="none"/>
          <w:lang w:eastAsia="zh-CN"/>
        </w:rPr>
        <w:t>谈判文件</w:t>
      </w:r>
      <w:r>
        <w:rPr>
          <w:rFonts w:hint="eastAsia"/>
          <w:highlight w:val="none"/>
        </w:rPr>
        <w:t>的所有条款，决定参加该项目</w:t>
      </w:r>
      <w:r>
        <w:rPr>
          <w:rFonts w:hint="eastAsia"/>
          <w:highlight w:val="none"/>
          <w:lang w:val="en-US" w:eastAsia="zh-CN"/>
        </w:rPr>
        <w:t>谈判</w:t>
      </w:r>
      <w:r>
        <w:rPr>
          <w:rFonts w:hint="eastAsia"/>
          <w:highlight w:val="none"/>
        </w:rPr>
        <w:t>。为此我方承诺如下：</w:t>
      </w:r>
    </w:p>
    <w:p w14:paraId="4D662BEA">
      <w:pPr>
        <w:pageBreakBefore w:val="0"/>
        <w:numPr>
          <w:ilvl w:val="0"/>
          <w:numId w:val="6"/>
        </w:numPr>
        <w:kinsoku/>
        <w:overflowPunct/>
        <w:autoSpaceDE/>
        <w:bidi w:val="0"/>
        <w:spacing w:line="440" w:lineRule="exact"/>
        <w:ind w:firstLine="422" w:firstLineChars="200"/>
        <w:rPr>
          <w:rFonts w:hint="eastAsia" w:asciiTheme="majorEastAsia" w:hAnsiTheme="majorEastAsia" w:eastAsiaTheme="majorEastAsia" w:cstheme="majorEastAsia"/>
          <w:b/>
          <w:bCs/>
          <w:szCs w:val="21"/>
          <w:highlight w:val="none"/>
          <w:u w:val="single"/>
        </w:rPr>
      </w:pPr>
      <w:r>
        <w:rPr>
          <w:rFonts w:hint="eastAsia" w:asciiTheme="majorEastAsia" w:hAnsiTheme="majorEastAsia" w:eastAsiaTheme="majorEastAsia" w:cstheme="majorEastAsia"/>
          <w:b/>
          <w:bCs/>
          <w:szCs w:val="21"/>
          <w:highlight w:val="none"/>
          <w:u w:val="single"/>
        </w:rPr>
        <w:t>我方已详细阅读了全部</w:t>
      </w:r>
      <w:r>
        <w:rPr>
          <w:rFonts w:hint="eastAsia" w:asciiTheme="majorEastAsia" w:hAnsiTheme="majorEastAsia" w:eastAsiaTheme="majorEastAsia" w:cstheme="majorEastAsia"/>
          <w:b/>
          <w:bCs/>
          <w:szCs w:val="21"/>
          <w:highlight w:val="none"/>
          <w:u w:val="single"/>
          <w:lang w:eastAsia="zh-CN"/>
        </w:rPr>
        <w:t>谈判文件</w:t>
      </w:r>
      <w:r>
        <w:rPr>
          <w:rFonts w:hint="eastAsia" w:asciiTheme="majorEastAsia" w:hAnsiTheme="majorEastAsia" w:eastAsiaTheme="majorEastAsia" w:cstheme="majorEastAsia"/>
          <w:b/>
          <w:bCs/>
          <w:szCs w:val="21"/>
          <w:highlight w:val="none"/>
          <w:u w:val="single"/>
        </w:rPr>
        <w:t>，并明确知悉</w:t>
      </w:r>
      <w:r>
        <w:rPr>
          <w:rFonts w:hint="eastAsia" w:asciiTheme="majorEastAsia" w:hAnsiTheme="majorEastAsia" w:eastAsiaTheme="majorEastAsia" w:cstheme="majorEastAsia"/>
          <w:b/>
          <w:bCs/>
          <w:szCs w:val="21"/>
          <w:highlight w:val="none"/>
          <w:u w:val="single"/>
          <w:lang w:eastAsia="zh-CN"/>
        </w:rPr>
        <w:t>该项目</w:t>
      </w:r>
      <w:r>
        <w:rPr>
          <w:rFonts w:hint="eastAsia" w:asciiTheme="majorEastAsia" w:hAnsiTheme="majorEastAsia" w:eastAsiaTheme="majorEastAsia" w:cstheme="majorEastAsia"/>
          <w:b/>
          <w:bCs/>
          <w:szCs w:val="21"/>
          <w:highlight w:val="none"/>
          <w:u w:val="single"/>
        </w:rPr>
        <w:t>的基本情况，包括但不限于物业性质、规划要求、使用现状、使用权人、</w:t>
      </w:r>
      <w:r>
        <w:rPr>
          <w:rFonts w:hint="eastAsia" w:asciiTheme="majorEastAsia" w:hAnsiTheme="majorEastAsia" w:eastAsiaTheme="majorEastAsia" w:cstheme="majorEastAsia"/>
          <w:b/>
          <w:bCs/>
          <w:szCs w:val="21"/>
          <w:highlight w:val="none"/>
          <w:u w:val="single"/>
          <w:lang w:eastAsia="zh-CN"/>
        </w:rPr>
        <w:t>物业</w:t>
      </w:r>
      <w:r>
        <w:rPr>
          <w:rFonts w:hint="eastAsia" w:asciiTheme="majorEastAsia" w:hAnsiTheme="majorEastAsia" w:eastAsiaTheme="majorEastAsia" w:cstheme="majorEastAsia"/>
          <w:b/>
          <w:bCs/>
          <w:szCs w:val="21"/>
          <w:highlight w:val="none"/>
          <w:u w:val="single"/>
        </w:rPr>
        <w:t>用途的等情况，我方愿意承担由此带来的任何不利后果和法律风险，亦保证我方完全符合</w:t>
      </w:r>
      <w:r>
        <w:rPr>
          <w:rFonts w:hint="eastAsia" w:asciiTheme="majorEastAsia" w:hAnsiTheme="majorEastAsia" w:eastAsiaTheme="majorEastAsia" w:cstheme="majorEastAsia"/>
          <w:b/>
          <w:bCs/>
          <w:szCs w:val="21"/>
          <w:highlight w:val="none"/>
          <w:u w:val="single"/>
          <w:lang w:eastAsia="zh-CN"/>
        </w:rPr>
        <w:t>该项目</w:t>
      </w:r>
      <w:r>
        <w:rPr>
          <w:rFonts w:hint="eastAsia" w:asciiTheme="majorEastAsia" w:hAnsiTheme="majorEastAsia" w:eastAsiaTheme="majorEastAsia" w:cstheme="majorEastAsia"/>
          <w:b/>
          <w:bCs/>
          <w:szCs w:val="21"/>
          <w:highlight w:val="none"/>
          <w:u w:val="single"/>
        </w:rPr>
        <w:t>的</w:t>
      </w:r>
      <w:r>
        <w:rPr>
          <w:rFonts w:hint="eastAsia" w:asciiTheme="majorEastAsia" w:hAnsiTheme="majorEastAsia" w:eastAsiaTheme="majorEastAsia" w:cstheme="majorEastAsia"/>
          <w:b/>
          <w:bCs/>
          <w:u w:val="single"/>
          <w:lang w:val="en-US" w:eastAsia="zh-CN"/>
        </w:rPr>
        <w:t>应答要求</w:t>
      </w:r>
      <w:r>
        <w:rPr>
          <w:rFonts w:hint="eastAsia" w:asciiTheme="majorEastAsia" w:hAnsiTheme="majorEastAsia" w:eastAsiaTheme="majorEastAsia" w:cstheme="majorEastAsia"/>
          <w:b/>
          <w:bCs/>
          <w:szCs w:val="21"/>
          <w:highlight w:val="none"/>
          <w:u w:val="single"/>
        </w:rPr>
        <w:t>。</w:t>
      </w:r>
    </w:p>
    <w:p w14:paraId="717D7B1F">
      <w:pPr>
        <w:pageBreakBefore w:val="0"/>
        <w:kinsoku/>
        <w:overflowPunct/>
        <w:autoSpaceDE/>
        <w:bidi w:val="0"/>
        <w:spacing w:line="440" w:lineRule="exact"/>
        <w:ind w:firstLine="420" w:firstLineChars="200"/>
        <w:rPr>
          <w:szCs w:val="21"/>
          <w:highlight w:val="none"/>
        </w:rPr>
      </w:pPr>
      <w:r>
        <w:rPr>
          <w:rFonts w:hint="eastAsia"/>
          <w:szCs w:val="21"/>
          <w:highlight w:val="none"/>
          <w:lang w:val="en-US" w:eastAsia="zh-CN"/>
        </w:rPr>
        <w:t>2</w:t>
      </w:r>
      <w:r>
        <w:rPr>
          <w:rFonts w:hint="eastAsia"/>
          <w:szCs w:val="21"/>
          <w:highlight w:val="none"/>
        </w:rPr>
        <w:t>．我方承诺具备</w:t>
      </w:r>
      <w:r>
        <w:rPr>
          <w:rFonts w:hint="eastAsia"/>
          <w:szCs w:val="21"/>
          <w:highlight w:val="none"/>
          <w:lang w:eastAsia="zh-CN"/>
        </w:rPr>
        <w:t>该项目</w:t>
      </w:r>
      <w:r>
        <w:rPr>
          <w:rFonts w:hint="eastAsia"/>
          <w:szCs w:val="21"/>
          <w:highlight w:val="none"/>
        </w:rPr>
        <w:t>所需的资金实力，确保项目不擅自改变物业使用用途。</w:t>
      </w:r>
    </w:p>
    <w:p w14:paraId="1F494745">
      <w:pPr>
        <w:pageBreakBefore w:val="0"/>
        <w:kinsoku/>
        <w:overflowPunct/>
        <w:autoSpaceDE/>
        <w:bidi w:val="0"/>
        <w:spacing w:line="440" w:lineRule="exact"/>
        <w:ind w:firstLine="420" w:firstLineChars="200"/>
        <w:rPr>
          <w:rFonts w:hint="eastAsia"/>
          <w:szCs w:val="21"/>
          <w:highlight w:val="none"/>
        </w:rPr>
      </w:pPr>
      <w:r>
        <w:rPr>
          <w:rFonts w:hint="eastAsia"/>
          <w:szCs w:val="21"/>
          <w:highlight w:val="none"/>
          <w:lang w:val="en-US" w:eastAsia="zh-CN"/>
        </w:rPr>
        <w:t>3</w:t>
      </w:r>
      <w:r>
        <w:rPr>
          <w:rFonts w:hint="eastAsia"/>
          <w:szCs w:val="21"/>
          <w:highlight w:val="none"/>
        </w:rPr>
        <w:t>．我方从递交</w:t>
      </w:r>
      <w:r>
        <w:rPr>
          <w:rFonts w:hint="eastAsia"/>
          <w:szCs w:val="21"/>
        </w:rPr>
        <w:t>谈判</w:t>
      </w:r>
      <w:r>
        <w:rPr>
          <w:rFonts w:hint="eastAsia"/>
          <w:szCs w:val="21"/>
          <w:highlight w:val="none"/>
          <w:lang w:eastAsia="zh-CN"/>
        </w:rPr>
        <w:t>应答文件</w:t>
      </w:r>
      <w:r>
        <w:rPr>
          <w:rFonts w:hint="eastAsia"/>
          <w:szCs w:val="21"/>
          <w:highlight w:val="none"/>
        </w:rPr>
        <w:t>之日起，至</w:t>
      </w:r>
      <w:r>
        <w:rPr>
          <w:rFonts w:hint="eastAsia"/>
          <w:szCs w:val="21"/>
          <w:highlight w:val="none"/>
          <w:lang w:eastAsia="zh-CN"/>
        </w:rPr>
        <w:t>应答</w:t>
      </w:r>
      <w:r>
        <w:rPr>
          <w:rFonts w:hint="eastAsia"/>
          <w:szCs w:val="21"/>
          <w:highlight w:val="none"/>
        </w:rPr>
        <w:t>截止日后</w:t>
      </w:r>
      <w:r>
        <w:rPr>
          <w:rFonts w:hint="eastAsia"/>
          <w:szCs w:val="21"/>
          <w:highlight w:val="none"/>
          <w:lang w:val="en-US" w:eastAsia="zh-CN"/>
        </w:rPr>
        <w:t>9</w:t>
      </w:r>
      <w:r>
        <w:rPr>
          <w:rFonts w:hint="eastAsia"/>
          <w:szCs w:val="21"/>
          <w:highlight w:val="none"/>
        </w:rPr>
        <w:t>0天（日历天）内有效，如我方被确认为</w:t>
      </w:r>
      <w:r>
        <w:rPr>
          <w:rFonts w:hint="eastAsia"/>
          <w:szCs w:val="21"/>
          <w:highlight w:val="none"/>
          <w:lang w:eastAsia="zh-CN"/>
        </w:rPr>
        <w:t>成交人</w:t>
      </w:r>
      <w:r>
        <w:rPr>
          <w:rFonts w:hint="eastAsia"/>
          <w:szCs w:val="21"/>
          <w:highlight w:val="none"/>
        </w:rPr>
        <w:t>，该有效期将延至本合同执行期满日为止。</w:t>
      </w:r>
    </w:p>
    <w:p w14:paraId="1C3B8A36">
      <w:pPr>
        <w:pageBreakBefore w:val="0"/>
        <w:kinsoku/>
        <w:overflowPunct/>
        <w:autoSpaceDE/>
        <w:bidi w:val="0"/>
        <w:spacing w:line="440" w:lineRule="exact"/>
        <w:ind w:firstLine="420" w:firstLineChars="200"/>
        <w:rPr>
          <w:rFonts w:hint="eastAsia"/>
          <w:szCs w:val="21"/>
          <w:highlight w:val="none"/>
        </w:rPr>
      </w:pPr>
      <w:r>
        <w:rPr>
          <w:rFonts w:hint="eastAsia"/>
          <w:szCs w:val="21"/>
          <w:highlight w:val="none"/>
          <w:lang w:val="en-US" w:eastAsia="zh-CN"/>
        </w:rPr>
        <w:t>4．</w:t>
      </w:r>
      <w:r>
        <w:rPr>
          <w:rFonts w:hint="eastAsia"/>
          <w:szCs w:val="21"/>
          <w:highlight w:val="none"/>
        </w:rPr>
        <w:t>我方严格按照贵方提供的</w:t>
      </w:r>
      <w:r>
        <w:rPr>
          <w:rFonts w:hint="eastAsia"/>
          <w:szCs w:val="21"/>
        </w:rPr>
        <w:t>谈判</w:t>
      </w:r>
      <w:r>
        <w:rPr>
          <w:rFonts w:hint="eastAsia"/>
          <w:szCs w:val="21"/>
          <w:highlight w:val="none"/>
          <w:lang w:eastAsia="zh-CN"/>
        </w:rPr>
        <w:t>应答文件</w:t>
      </w:r>
      <w:r>
        <w:rPr>
          <w:rFonts w:hint="eastAsia"/>
          <w:szCs w:val="21"/>
          <w:highlight w:val="none"/>
          <w:lang w:val="en-US" w:eastAsia="zh-CN"/>
        </w:rPr>
        <w:t>格式</w:t>
      </w:r>
      <w:r>
        <w:rPr>
          <w:rFonts w:hint="eastAsia"/>
          <w:szCs w:val="21"/>
          <w:highlight w:val="none"/>
        </w:rPr>
        <w:t>填写和提交相关内容，保证所提交的</w:t>
      </w:r>
      <w:r>
        <w:rPr>
          <w:rFonts w:hint="eastAsia"/>
          <w:szCs w:val="21"/>
          <w:highlight w:val="none"/>
          <w:lang w:eastAsia="zh-CN"/>
        </w:rPr>
        <w:t>应答</w:t>
      </w:r>
      <w:r>
        <w:rPr>
          <w:rFonts w:hint="eastAsia"/>
          <w:szCs w:val="21"/>
          <w:highlight w:val="none"/>
        </w:rPr>
        <w:t>资料全部真实有效，并愿意向贵方提供任何与</w:t>
      </w:r>
      <w:r>
        <w:rPr>
          <w:rFonts w:hint="eastAsia"/>
          <w:szCs w:val="21"/>
          <w:highlight w:val="none"/>
          <w:lang w:eastAsia="zh-CN"/>
        </w:rPr>
        <w:t>该项目</w:t>
      </w:r>
      <w:r>
        <w:rPr>
          <w:rFonts w:hint="eastAsia"/>
          <w:szCs w:val="21"/>
          <w:highlight w:val="none"/>
        </w:rPr>
        <w:t>有关的数据、情况和技术资料。</w:t>
      </w:r>
    </w:p>
    <w:p w14:paraId="5163D7CA">
      <w:pPr>
        <w:pageBreakBefore w:val="0"/>
        <w:kinsoku/>
        <w:overflowPunct/>
        <w:autoSpaceDE/>
        <w:bidi w:val="0"/>
        <w:spacing w:line="440" w:lineRule="exact"/>
        <w:ind w:firstLine="420" w:firstLineChars="200"/>
        <w:rPr>
          <w:rFonts w:hint="eastAsia"/>
          <w:szCs w:val="21"/>
          <w:highlight w:val="none"/>
        </w:rPr>
      </w:pPr>
      <w:r>
        <w:rPr>
          <w:rFonts w:hint="eastAsia"/>
          <w:szCs w:val="21"/>
          <w:highlight w:val="none"/>
          <w:lang w:val="en-US" w:eastAsia="zh-CN"/>
        </w:rPr>
        <w:t>5</w:t>
      </w:r>
      <w:r>
        <w:rPr>
          <w:rFonts w:hint="eastAsia"/>
          <w:szCs w:val="21"/>
          <w:highlight w:val="none"/>
        </w:rPr>
        <w:t>．保证遵守</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的规定，放弃提出对</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误解的权利。</w:t>
      </w:r>
    </w:p>
    <w:p w14:paraId="532753D0">
      <w:pPr>
        <w:pageBreakBefore w:val="0"/>
        <w:kinsoku/>
        <w:overflowPunct/>
        <w:autoSpaceDE/>
        <w:bidi w:val="0"/>
        <w:spacing w:line="440" w:lineRule="exact"/>
        <w:ind w:firstLine="420" w:firstLineChars="200"/>
        <w:rPr>
          <w:szCs w:val="21"/>
          <w:highlight w:val="none"/>
        </w:rPr>
      </w:pPr>
      <w:r>
        <w:rPr>
          <w:rFonts w:hint="eastAsia"/>
          <w:szCs w:val="21"/>
          <w:highlight w:val="none"/>
          <w:lang w:val="en-US" w:eastAsia="zh-CN"/>
        </w:rPr>
        <w:t>6</w:t>
      </w:r>
      <w:r>
        <w:rPr>
          <w:rFonts w:hint="eastAsia"/>
          <w:szCs w:val="21"/>
          <w:highlight w:val="none"/>
        </w:rPr>
        <w:t>．我方如果被确认为</w:t>
      </w:r>
      <w:r>
        <w:rPr>
          <w:rFonts w:hint="eastAsia"/>
          <w:szCs w:val="21"/>
          <w:highlight w:val="none"/>
          <w:lang w:eastAsia="zh-CN"/>
        </w:rPr>
        <w:t>成交人</w:t>
      </w:r>
      <w:r>
        <w:rPr>
          <w:rFonts w:hint="eastAsia"/>
          <w:szCs w:val="21"/>
          <w:highlight w:val="none"/>
        </w:rPr>
        <w:t>，将按</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要求与</w:t>
      </w:r>
      <w:r>
        <w:rPr>
          <w:rFonts w:hint="eastAsia"/>
          <w:szCs w:val="21"/>
          <w:highlight w:val="none"/>
          <w:lang w:eastAsia="zh-CN"/>
        </w:rPr>
        <w:t>谈判委托人</w:t>
      </w:r>
      <w:r>
        <w:rPr>
          <w:rFonts w:hint="eastAsia"/>
          <w:szCs w:val="21"/>
          <w:highlight w:val="none"/>
        </w:rPr>
        <w:t>签订项目合同。如我方</w:t>
      </w:r>
      <w:r>
        <w:rPr>
          <w:rFonts w:hint="eastAsia"/>
          <w:szCs w:val="21"/>
        </w:rPr>
        <w:t>被确认为成交人</w:t>
      </w:r>
      <w:r>
        <w:rPr>
          <w:rFonts w:hint="eastAsia"/>
          <w:szCs w:val="21"/>
          <w:highlight w:val="none"/>
        </w:rPr>
        <w:t>后，未按照</w:t>
      </w:r>
      <w:r>
        <w:rPr>
          <w:rFonts w:hint="eastAsia"/>
          <w:szCs w:val="21"/>
          <w:highlight w:val="none"/>
          <w:lang w:val="en-US" w:eastAsia="zh-CN"/>
        </w:rPr>
        <w:t>单一来源</w:t>
      </w:r>
      <w:r>
        <w:rPr>
          <w:rFonts w:hint="eastAsia"/>
          <w:szCs w:val="21"/>
          <w:highlight w:val="none"/>
          <w:lang w:eastAsia="zh-CN"/>
        </w:rPr>
        <w:t>谈判文件</w:t>
      </w:r>
      <w:r>
        <w:rPr>
          <w:rFonts w:hint="eastAsia"/>
          <w:szCs w:val="21"/>
          <w:highlight w:val="none"/>
        </w:rPr>
        <w:t>要求或</w:t>
      </w:r>
      <w:r>
        <w:rPr>
          <w:rFonts w:hint="eastAsia"/>
          <w:szCs w:val="21"/>
          <w:highlight w:val="none"/>
          <w:lang w:val="en-US" w:eastAsia="zh-CN"/>
        </w:rPr>
        <w:t>谈判应答文件</w:t>
      </w:r>
      <w:r>
        <w:rPr>
          <w:rFonts w:hint="eastAsia"/>
          <w:szCs w:val="21"/>
          <w:highlight w:val="none"/>
        </w:rPr>
        <w:t>履行相应义务、或放弃</w:t>
      </w:r>
      <w:r>
        <w:rPr>
          <w:rFonts w:hint="eastAsia"/>
          <w:szCs w:val="21"/>
          <w:highlight w:val="none"/>
          <w:lang w:val="en-US" w:eastAsia="zh-CN"/>
        </w:rPr>
        <w:t>成交</w:t>
      </w:r>
      <w:r>
        <w:rPr>
          <w:rFonts w:hint="eastAsia"/>
          <w:szCs w:val="21"/>
          <w:highlight w:val="none"/>
        </w:rPr>
        <w:t>资格的，我方的交易保证金不予退还。</w:t>
      </w:r>
    </w:p>
    <w:p w14:paraId="60EBA204">
      <w:pPr>
        <w:pageBreakBefore w:val="0"/>
        <w:kinsoku/>
        <w:overflowPunct/>
        <w:autoSpaceDE/>
        <w:bidi w:val="0"/>
        <w:spacing w:line="440" w:lineRule="exact"/>
        <w:ind w:firstLine="420" w:firstLineChars="200"/>
        <w:rPr>
          <w:highlight w:val="none"/>
        </w:rPr>
      </w:pPr>
      <w:r>
        <w:rPr>
          <w:rFonts w:hint="eastAsia"/>
          <w:szCs w:val="21"/>
          <w:highlight w:val="none"/>
          <w:lang w:val="en-US" w:eastAsia="zh-CN"/>
        </w:rPr>
        <w:t>7</w:t>
      </w:r>
      <w:r>
        <w:rPr>
          <w:rFonts w:hint="eastAsia"/>
          <w:szCs w:val="21"/>
          <w:highlight w:val="none"/>
        </w:rPr>
        <w:t>．</w:t>
      </w:r>
      <w:r>
        <w:rPr>
          <w:rFonts w:hint="eastAsia"/>
          <w:highlight w:val="none"/>
        </w:rPr>
        <w:t>我方已认真核实了</w:t>
      </w:r>
      <w:r>
        <w:rPr>
          <w:rFonts w:hint="eastAsia"/>
          <w:highlight w:val="none"/>
          <w:lang w:val="en-US" w:eastAsia="zh-CN"/>
        </w:rPr>
        <w:t>谈判</w:t>
      </w:r>
      <w:r>
        <w:rPr>
          <w:rFonts w:hint="eastAsia"/>
          <w:highlight w:val="none"/>
          <w:lang w:eastAsia="zh-CN"/>
        </w:rPr>
        <w:t>应答文件</w:t>
      </w:r>
      <w:r>
        <w:rPr>
          <w:rFonts w:hint="eastAsia"/>
          <w:highlight w:val="none"/>
        </w:rPr>
        <w:t>的全部资料，所递交的</w:t>
      </w:r>
      <w:r>
        <w:rPr>
          <w:rFonts w:hint="eastAsia"/>
          <w:highlight w:val="none"/>
          <w:lang w:val="en-US" w:eastAsia="zh-CN"/>
        </w:rPr>
        <w:t>谈判</w:t>
      </w:r>
      <w:r>
        <w:rPr>
          <w:rFonts w:hint="eastAsia"/>
          <w:highlight w:val="none"/>
          <w:lang w:eastAsia="zh-CN"/>
        </w:rPr>
        <w:t>应答文件</w:t>
      </w:r>
      <w:r>
        <w:rPr>
          <w:rFonts w:hint="eastAsia"/>
          <w:highlight w:val="none"/>
        </w:rPr>
        <w:t>及有关资料内容完整、真实和准确。我方对</w:t>
      </w:r>
      <w:r>
        <w:rPr>
          <w:rFonts w:hint="eastAsia"/>
          <w:highlight w:val="none"/>
          <w:lang w:val="en-US" w:eastAsia="zh-CN"/>
        </w:rPr>
        <w:t>谈判</w:t>
      </w:r>
      <w:r>
        <w:rPr>
          <w:rFonts w:hint="eastAsia"/>
          <w:highlight w:val="none"/>
          <w:lang w:eastAsia="zh-CN"/>
        </w:rPr>
        <w:t>应答文件</w:t>
      </w:r>
      <w:r>
        <w:rPr>
          <w:rFonts w:hint="eastAsia"/>
          <w:highlight w:val="none"/>
        </w:rPr>
        <w:t>中全部</w:t>
      </w:r>
      <w:r>
        <w:rPr>
          <w:rFonts w:hint="eastAsia"/>
          <w:highlight w:val="none"/>
          <w:lang w:eastAsia="zh-CN"/>
        </w:rPr>
        <w:t>应答</w:t>
      </w:r>
      <w:r>
        <w:rPr>
          <w:rFonts w:hint="eastAsia"/>
          <w:highlight w:val="none"/>
        </w:rPr>
        <w:t>资料的真实性负责，如被证实我方的</w:t>
      </w:r>
      <w:r>
        <w:rPr>
          <w:rFonts w:hint="eastAsia"/>
          <w:highlight w:val="none"/>
          <w:lang w:val="en-US" w:eastAsia="zh-CN"/>
        </w:rPr>
        <w:t>谈判</w:t>
      </w:r>
      <w:r>
        <w:rPr>
          <w:rFonts w:hint="eastAsia"/>
          <w:highlight w:val="none"/>
          <w:lang w:eastAsia="zh-CN"/>
        </w:rPr>
        <w:t>应答文件</w:t>
      </w:r>
      <w:r>
        <w:rPr>
          <w:rFonts w:hint="eastAsia"/>
          <w:highlight w:val="none"/>
        </w:rPr>
        <w:t>中存在虚假资料的，则视为我方隐瞒真实情况、提供虚假资料，我方愿意接受主管部门作出的行政处罚。</w:t>
      </w:r>
    </w:p>
    <w:p w14:paraId="712114C8">
      <w:pPr>
        <w:pageBreakBefore w:val="0"/>
        <w:kinsoku/>
        <w:overflowPunct/>
        <w:autoSpaceDE/>
        <w:bidi w:val="0"/>
        <w:spacing w:line="440" w:lineRule="exact"/>
        <w:ind w:firstLine="420" w:firstLineChars="200"/>
        <w:rPr>
          <w:szCs w:val="21"/>
          <w:highlight w:val="none"/>
        </w:rPr>
      </w:pPr>
      <w:r>
        <w:rPr>
          <w:rFonts w:hint="eastAsia"/>
          <w:szCs w:val="21"/>
          <w:highlight w:val="none"/>
          <w:lang w:val="en-US" w:eastAsia="zh-CN"/>
        </w:rPr>
        <w:t>8</w:t>
      </w:r>
      <w:r>
        <w:rPr>
          <w:rFonts w:hint="eastAsia"/>
          <w:szCs w:val="21"/>
          <w:highlight w:val="none"/>
        </w:rPr>
        <w:t>．</w:t>
      </w:r>
      <w:r>
        <w:rPr>
          <w:rFonts w:hint="eastAsia"/>
          <w:b/>
          <w:szCs w:val="21"/>
          <w:highlight w:val="none"/>
          <w:u w:val="single"/>
        </w:rPr>
        <w:t>我方认可在法律、法规、规章、政策及</w:t>
      </w:r>
      <w:r>
        <w:rPr>
          <w:rFonts w:hint="eastAsia"/>
          <w:b/>
          <w:szCs w:val="21"/>
          <w:highlight w:val="none"/>
          <w:u w:val="single"/>
          <w:lang w:eastAsia="zh-CN"/>
        </w:rPr>
        <w:t>谈判文件</w:t>
      </w:r>
      <w:r>
        <w:rPr>
          <w:rFonts w:hint="eastAsia"/>
          <w:b/>
          <w:szCs w:val="21"/>
          <w:highlight w:val="none"/>
          <w:u w:val="single"/>
        </w:rPr>
        <w:t>均未就有关事项作出规定或约定的情况下，</w:t>
      </w:r>
      <w:r>
        <w:rPr>
          <w:rFonts w:hint="eastAsia"/>
          <w:b/>
          <w:szCs w:val="21"/>
          <w:highlight w:val="none"/>
          <w:u w:val="single"/>
          <w:lang w:eastAsia="zh-CN"/>
        </w:rPr>
        <w:t>谈判委托人</w:t>
      </w:r>
      <w:r>
        <w:rPr>
          <w:rFonts w:hint="eastAsia"/>
          <w:b/>
          <w:szCs w:val="21"/>
          <w:highlight w:val="none"/>
          <w:u w:val="single"/>
        </w:rPr>
        <w:t>有权行使自主经营权，自主决定有关程序及实体事务。我方认可</w:t>
      </w:r>
      <w:r>
        <w:rPr>
          <w:rFonts w:hint="eastAsia"/>
          <w:b/>
          <w:szCs w:val="21"/>
          <w:highlight w:val="none"/>
          <w:u w:val="single"/>
          <w:lang w:val="en-US" w:eastAsia="zh-CN"/>
        </w:rPr>
        <w:t>交易</w:t>
      </w:r>
      <w:r>
        <w:rPr>
          <w:rFonts w:hint="eastAsia"/>
          <w:b/>
          <w:szCs w:val="21"/>
          <w:highlight w:val="none"/>
          <w:u w:val="single"/>
        </w:rPr>
        <w:t>程序、</w:t>
      </w:r>
      <w:r>
        <w:rPr>
          <w:rFonts w:hint="eastAsia"/>
          <w:b/>
          <w:szCs w:val="21"/>
          <w:highlight w:val="none"/>
          <w:u w:val="single"/>
          <w:lang w:val="en-US" w:eastAsia="zh-CN"/>
        </w:rPr>
        <w:t>谈判小组</w:t>
      </w:r>
      <w:r>
        <w:rPr>
          <w:rFonts w:hint="eastAsia"/>
          <w:b/>
          <w:szCs w:val="21"/>
          <w:highlight w:val="none"/>
          <w:u w:val="single"/>
        </w:rPr>
        <w:t>成立方式、评审程序、</w:t>
      </w:r>
      <w:r>
        <w:rPr>
          <w:rFonts w:hint="eastAsia"/>
          <w:b/>
          <w:szCs w:val="21"/>
          <w:highlight w:val="none"/>
          <w:u w:val="single"/>
          <w:lang w:eastAsia="zh-CN"/>
        </w:rPr>
        <w:t>异议</w:t>
      </w:r>
      <w:r>
        <w:rPr>
          <w:rFonts w:hint="eastAsia"/>
          <w:b/>
          <w:szCs w:val="21"/>
          <w:highlight w:val="none"/>
          <w:u w:val="single"/>
        </w:rPr>
        <w:t>投诉程序，并承诺不对上述内容提出异议</w:t>
      </w:r>
      <w:r>
        <w:rPr>
          <w:rFonts w:hint="eastAsia"/>
          <w:szCs w:val="21"/>
          <w:highlight w:val="none"/>
        </w:rPr>
        <w:t>。</w:t>
      </w:r>
    </w:p>
    <w:p w14:paraId="5CB29C95">
      <w:pPr>
        <w:pageBreakBefore w:val="0"/>
        <w:kinsoku/>
        <w:overflowPunct/>
        <w:autoSpaceDE/>
        <w:bidi w:val="0"/>
        <w:spacing w:line="440" w:lineRule="exact"/>
        <w:ind w:firstLine="420" w:firstLineChars="200"/>
      </w:pPr>
      <w:r>
        <w:rPr>
          <w:rFonts w:hint="eastAsia"/>
          <w:lang w:val="en-US" w:eastAsia="zh-CN"/>
        </w:rPr>
        <w:t>9</w:t>
      </w:r>
      <w:r>
        <w:rPr>
          <w:rFonts w:hint="eastAsia"/>
          <w:szCs w:val="21"/>
          <w:highlight w:val="none"/>
        </w:rPr>
        <w:t>．</w:t>
      </w:r>
      <w:r>
        <w:t>我方完全尊重</w:t>
      </w:r>
      <w:r>
        <w:rPr>
          <w:rFonts w:hint="eastAsia"/>
        </w:rPr>
        <w:t>和</w:t>
      </w:r>
      <w:r>
        <w:t>服从</w:t>
      </w:r>
      <w:r>
        <w:rPr>
          <w:rFonts w:hint="eastAsia"/>
        </w:rPr>
        <w:t>谈判小组</w:t>
      </w:r>
      <w:r>
        <w:t>所作的评定结果。</w:t>
      </w:r>
    </w:p>
    <w:p w14:paraId="4CF7EC22">
      <w:pPr>
        <w:pageBreakBefore w:val="0"/>
        <w:kinsoku/>
        <w:overflowPunct/>
        <w:autoSpaceDE/>
        <w:bidi w:val="0"/>
        <w:spacing w:line="440" w:lineRule="exact"/>
        <w:ind w:firstLine="420" w:firstLineChars="200"/>
        <w:rPr>
          <w:rFonts w:hint="eastAsia"/>
          <w:szCs w:val="21"/>
        </w:rPr>
      </w:pPr>
      <w:r>
        <w:rPr>
          <w:rFonts w:hint="eastAsia"/>
          <w:szCs w:val="21"/>
          <w:lang w:val="en-US" w:eastAsia="zh-CN"/>
        </w:rPr>
        <w:t>10</w:t>
      </w:r>
      <w:r>
        <w:rPr>
          <w:rFonts w:hint="eastAsia"/>
          <w:szCs w:val="21"/>
          <w:highlight w:val="none"/>
        </w:rPr>
        <w:t>．</w:t>
      </w:r>
      <w:r>
        <w:rPr>
          <w:rFonts w:hint="eastAsia"/>
          <w:szCs w:val="21"/>
        </w:rPr>
        <w:t>我方同意按谈判文件规定支付交易服务费。</w:t>
      </w:r>
    </w:p>
    <w:p w14:paraId="3C78EC38">
      <w:pPr>
        <w:pStyle w:val="19"/>
        <w:pageBreakBefore w:val="0"/>
        <w:kinsoku/>
        <w:overflowPunct/>
        <w:autoSpaceDE/>
        <w:bidi w:val="0"/>
        <w:spacing w:line="440" w:lineRule="exact"/>
        <w:rPr>
          <w:rFonts w:hint="eastAsia"/>
          <w:szCs w:val="21"/>
        </w:rPr>
      </w:pPr>
    </w:p>
    <w:p w14:paraId="48E0BCAE">
      <w:pPr>
        <w:keepNext/>
        <w:keepLines/>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szCs w:val="21"/>
          <w:highlight w:val="none"/>
        </w:rPr>
      </w:pPr>
      <w:r>
        <w:rPr>
          <w:rFonts w:hint="eastAsia"/>
          <w:color w:val="auto"/>
          <w:szCs w:val="21"/>
          <w:highlight w:val="none"/>
        </w:rPr>
        <w:t>以上声明若有违反，一经查实，我方愿意接受有关部门的相应处罚，并愿意承担由此带来的法律后果。</w:t>
      </w:r>
    </w:p>
    <w:p w14:paraId="3756ECC9">
      <w:pPr>
        <w:keepNext/>
        <w:keepLines/>
        <w:pageBreakBefore w:val="0"/>
        <w:widowControl w:val="0"/>
        <w:kinsoku/>
        <w:wordWrap/>
        <w:overflowPunct/>
        <w:topLinePunct w:val="0"/>
        <w:autoSpaceDE/>
        <w:autoSpaceDN/>
        <w:bidi w:val="0"/>
        <w:adjustRightInd/>
        <w:snapToGrid/>
        <w:spacing w:after="120" w:line="440" w:lineRule="exact"/>
        <w:ind w:firstLine="3570" w:firstLineChars="1700"/>
        <w:textAlignment w:val="auto"/>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盖单位章</w:t>
      </w:r>
      <w:r>
        <w:rPr>
          <w:rFonts w:hint="eastAsia" w:ascii="宋体" w:hAnsi="宋体"/>
          <w:highlight w:val="none"/>
        </w:rPr>
        <w:t>）：</w:t>
      </w:r>
      <w:r>
        <w:rPr>
          <w:rFonts w:hint="eastAsia" w:ascii="宋体" w:hAnsi="宋体"/>
          <w:highlight w:val="none"/>
          <w:u w:val="single"/>
        </w:rPr>
        <w:t xml:space="preserve">                                    </w:t>
      </w:r>
    </w:p>
    <w:p w14:paraId="38C4F8D9">
      <w:pPr>
        <w:keepNext/>
        <w:keepLines/>
        <w:pageBreakBefore w:val="0"/>
        <w:widowControl w:val="0"/>
        <w:kinsoku/>
        <w:wordWrap/>
        <w:overflowPunct/>
        <w:topLinePunct w:val="0"/>
        <w:autoSpaceDE/>
        <w:autoSpaceDN/>
        <w:bidi w:val="0"/>
        <w:adjustRightInd/>
        <w:snapToGrid/>
        <w:spacing w:after="120" w:line="440" w:lineRule="exact"/>
        <w:ind w:firstLine="3570" w:firstLineChars="1700"/>
        <w:textAlignment w:val="auto"/>
        <w:rPr>
          <w:rFonts w:ascii="宋体" w:hAnsi="宋体"/>
          <w:highlight w:val="none"/>
        </w:rPr>
      </w:pPr>
      <w:r>
        <w:rPr>
          <w:rFonts w:hint="eastAsia" w:ascii="宋体" w:hAnsi="宋体"/>
          <w:highlight w:val="none"/>
        </w:rPr>
        <w:t xml:space="preserve">法定代表人或其委托代理人（签字）： </w:t>
      </w:r>
      <w:r>
        <w:rPr>
          <w:rFonts w:hint="eastAsia" w:ascii="宋体" w:hAnsi="宋体"/>
          <w:highlight w:val="none"/>
          <w:u w:val="single"/>
        </w:rPr>
        <w:t xml:space="preserve">                     </w:t>
      </w:r>
    </w:p>
    <w:p w14:paraId="11359F1C">
      <w:pPr>
        <w:keepNext/>
        <w:keepLines/>
        <w:pageBreakBefore w:val="0"/>
        <w:widowControl w:val="0"/>
        <w:kinsoku/>
        <w:wordWrap/>
        <w:overflowPunct/>
        <w:topLinePunct w:val="0"/>
        <w:autoSpaceDE/>
        <w:autoSpaceDN/>
        <w:bidi w:val="0"/>
        <w:adjustRightInd/>
        <w:snapToGrid/>
        <w:spacing w:line="440" w:lineRule="exact"/>
        <w:ind w:left="210" w:leftChars="100" w:firstLine="3360" w:firstLineChars="1600"/>
        <w:textAlignment w:val="auto"/>
        <w:rPr>
          <w:szCs w:val="21"/>
          <w:highlight w:val="none"/>
        </w:r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48CFBED0">
      <w:pPr>
        <w:pageBreakBefore w:val="0"/>
        <w:kinsoku/>
        <w:overflowPunct/>
        <w:autoSpaceDE/>
        <w:bidi w:val="0"/>
        <w:spacing w:line="440" w:lineRule="exact"/>
        <w:rPr>
          <w:highlight w:val="none"/>
        </w:rPr>
      </w:pPr>
    </w:p>
    <w:p w14:paraId="642F4780">
      <w:pPr>
        <w:pStyle w:val="19"/>
        <w:pageBreakBefore w:val="0"/>
        <w:kinsoku/>
        <w:overflowPunct/>
        <w:autoSpaceDE/>
        <w:bidi w:val="0"/>
        <w:spacing w:line="440" w:lineRule="exact"/>
        <w:rPr>
          <w:highlight w:val="none"/>
        </w:rPr>
      </w:pPr>
    </w:p>
    <w:p w14:paraId="3A8AFCE9">
      <w:pPr>
        <w:pStyle w:val="19"/>
        <w:pageBreakBefore w:val="0"/>
        <w:kinsoku/>
        <w:overflowPunct/>
        <w:autoSpaceDE/>
        <w:bidi w:val="0"/>
        <w:spacing w:line="440" w:lineRule="exact"/>
        <w:rPr>
          <w:highlight w:val="none"/>
        </w:rPr>
      </w:pPr>
    </w:p>
    <w:p w14:paraId="248BF964">
      <w:pPr>
        <w:pStyle w:val="19"/>
        <w:pageBreakBefore w:val="0"/>
        <w:kinsoku/>
        <w:overflowPunct/>
        <w:autoSpaceDE/>
        <w:bidi w:val="0"/>
        <w:spacing w:line="440" w:lineRule="exact"/>
        <w:rPr>
          <w:highlight w:val="none"/>
        </w:rPr>
      </w:pPr>
    </w:p>
    <w:p w14:paraId="31AC6923">
      <w:pPr>
        <w:pStyle w:val="19"/>
        <w:pageBreakBefore w:val="0"/>
        <w:kinsoku/>
        <w:overflowPunct/>
        <w:autoSpaceDE/>
        <w:bidi w:val="0"/>
        <w:spacing w:line="440" w:lineRule="exact"/>
        <w:rPr>
          <w:highlight w:val="none"/>
        </w:rPr>
      </w:pPr>
    </w:p>
    <w:p w14:paraId="30B61DEE">
      <w:pPr>
        <w:pStyle w:val="19"/>
        <w:pageBreakBefore w:val="0"/>
        <w:kinsoku/>
        <w:overflowPunct/>
        <w:autoSpaceDE/>
        <w:bidi w:val="0"/>
        <w:spacing w:line="440" w:lineRule="exact"/>
        <w:rPr>
          <w:highlight w:val="none"/>
        </w:rPr>
      </w:pPr>
    </w:p>
    <w:p w14:paraId="74DECD72">
      <w:pPr>
        <w:pStyle w:val="19"/>
        <w:pageBreakBefore w:val="0"/>
        <w:kinsoku/>
        <w:overflowPunct/>
        <w:autoSpaceDE/>
        <w:bidi w:val="0"/>
        <w:spacing w:line="440" w:lineRule="exact"/>
        <w:rPr>
          <w:highlight w:val="none"/>
        </w:rPr>
      </w:pPr>
    </w:p>
    <w:p w14:paraId="06114721">
      <w:pPr>
        <w:pStyle w:val="19"/>
        <w:pageBreakBefore w:val="0"/>
        <w:kinsoku/>
        <w:overflowPunct/>
        <w:autoSpaceDE/>
        <w:bidi w:val="0"/>
        <w:spacing w:line="440" w:lineRule="exact"/>
        <w:rPr>
          <w:highlight w:val="none"/>
        </w:rPr>
      </w:pPr>
    </w:p>
    <w:p w14:paraId="2E4A3E96">
      <w:pPr>
        <w:pStyle w:val="19"/>
        <w:pageBreakBefore w:val="0"/>
        <w:kinsoku/>
        <w:overflowPunct/>
        <w:autoSpaceDE/>
        <w:bidi w:val="0"/>
        <w:spacing w:line="440" w:lineRule="exact"/>
        <w:rPr>
          <w:highlight w:val="none"/>
        </w:rPr>
      </w:pPr>
    </w:p>
    <w:p w14:paraId="02B51CDB">
      <w:pPr>
        <w:pStyle w:val="19"/>
        <w:pageBreakBefore w:val="0"/>
        <w:kinsoku/>
        <w:overflowPunct/>
        <w:autoSpaceDE/>
        <w:bidi w:val="0"/>
        <w:spacing w:line="440" w:lineRule="exact"/>
        <w:rPr>
          <w:highlight w:val="none"/>
        </w:rPr>
      </w:pPr>
    </w:p>
    <w:p w14:paraId="63D3AC0F">
      <w:pPr>
        <w:pageBreakBefore w:val="0"/>
        <w:kinsoku/>
        <w:overflowPunct/>
        <w:autoSpaceDE/>
        <w:bidi w:val="0"/>
        <w:spacing w:line="440" w:lineRule="exact"/>
        <w:rPr>
          <w:highlight w:val="none"/>
        </w:rPr>
      </w:pPr>
      <w:r>
        <w:rPr>
          <w:highlight w:val="none"/>
        </w:rPr>
        <w:br w:type="page"/>
      </w:r>
    </w:p>
    <w:p w14:paraId="684EF173">
      <w:pPr>
        <w:pStyle w:val="78"/>
        <w:keepNext/>
        <w:keepLines/>
        <w:pageBreakBefore w:val="0"/>
        <w:widowControl w:val="0"/>
        <w:kinsoku/>
        <w:wordWrap/>
        <w:overflowPunct/>
        <w:topLinePunct w:val="0"/>
        <w:autoSpaceDE/>
        <w:autoSpaceDN/>
        <w:bidi w:val="0"/>
        <w:adjustRightInd/>
        <w:snapToGrid/>
        <w:spacing w:line="440" w:lineRule="exact"/>
        <w:ind w:firstLine="560" w:firstLineChars="200"/>
        <w:jc w:val="center"/>
        <w:textAlignment w:val="auto"/>
        <w:outlineLvl w:val="1"/>
        <w:rPr>
          <w:rFonts w:hint="default" w:eastAsia="黑体"/>
          <w:lang w:val="en-US" w:eastAsia="zh-CN"/>
        </w:rPr>
      </w:pPr>
      <w:bookmarkStart w:id="192" w:name="_Toc11908"/>
      <w:bookmarkStart w:id="193" w:name="_Toc483215584"/>
      <w:bookmarkStart w:id="194" w:name="_Toc20886"/>
      <w:bookmarkStart w:id="195" w:name="_Toc15927"/>
      <w:bookmarkStart w:id="196" w:name="_Toc246996359"/>
      <w:bookmarkStart w:id="197" w:name="_Toc12603"/>
      <w:bookmarkStart w:id="198" w:name="_Toc12385"/>
      <w:bookmarkStart w:id="199" w:name="_Toc247085877"/>
      <w:bookmarkStart w:id="200" w:name="_Toc2799"/>
      <w:bookmarkStart w:id="201" w:name="_Toc144974860"/>
      <w:bookmarkStart w:id="202" w:name="_Toc5428"/>
      <w:bookmarkStart w:id="203" w:name="_Toc3143"/>
      <w:bookmarkStart w:id="204" w:name="_Toc31461"/>
      <w:bookmarkStart w:id="205" w:name="_Toc346226151"/>
      <w:bookmarkStart w:id="206" w:name="_Toc8309"/>
      <w:bookmarkStart w:id="207" w:name="_Toc5275"/>
      <w:bookmarkStart w:id="208" w:name="_Toc7096"/>
      <w:bookmarkStart w:id="209" w:name="_Toc10963"/>
      <w:bookmarkStart w:id="210" w:name="_Toc9987"/>
      <w:bookmarkStart w:id="211" w:name="_Toc31742"/>
      <w:bookmarkStart w:id="212" w:name="_Toc152045791"/>
      <w:bookmarkStart w:id="213" w:name="_Toc152042580"/>
      <w:bookmarkStart w:id="214" w:name="_Toc402795955"/>
      <w:bookmarkStart w:id="215" w:name="_Toc21835"/>
      <w:bookmarkStart w:id="216" w:name="_Toc12948"/>
      <w:bookmarkStart w:id="217" w:name="_Toc29106"/>
      <w:bookmarkStart w:id="218" w:name="_Toc23954"/>
      <w:bookmarkStart w:id="219" w:name="_Toc428896434"/>
      <w:bookmarkStart w:id="220" w:name="_Toc10381"/>
      <w:bookmarkStart w:id="221" w:name="_Toc413519592"/>
      <w:bookmarkStart w:id="222" w:name="_Toc534906786"/>
      <w:bookmarkStart w:id="223" w:name="_Toc20388"/>
      <w:bookmarkStart w:id="224" w:name="_Toc6196"/>
      <w:bookmarkStart w:id="225" w:name="_Toc17175"/>
      <w:bookmarkStart w:id="226" w:name="_Toc1634"/>
      <w:bookmarkStart w:id="227" w:name="_Toc11320"/>
      <w:bookmarkStart w:id="228" w:name="_Toc246997102"/>
      <w:bookmarkStart w:id="229" w:name="_Toc31160"/>
      <w:bookmarkStart w:id="230" w:name="_Toc215"/>
      <w:bookmarkStart w:id="231" w:name="_Toc15833"/>
      <w:bookmarkStart w:id="232" w:name="_Toc24711"/>
      <w:r>
        <w:rPr>
          <w:rFonts w:hint="eastAsia"/>
          <w:color w:val="auto"/>
          <w:highlight w:val="none"/>
        </w:rPr>
        <w:t>二、法定代表人</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lang w:val="en-US" w:eastAsia="zh-CN"/>
        </w:rPr>
        <w:t>、主要负责人等身份证明书</w:t>
      </w:r>
    </w:p>
    <w:p w14:paraId="2629D746">
      <w:pPr>
        <w:pStyle w:val="78"/>
        <w:pageBreakBefore w:val="0"/>
        <w:kinsoku/>
        <w:overflowPunct/>
        <w:autoSpaceDE/>
        <w:bidi w:val="0"/>
        <w:spacing w:line="440" w:lineRule="exact"/>
        <w:ind w:firstLine="560" w:firstLineChars="200"/>
        <w:jc w:val="center"/>
        <w:outlineLvl w:val="2"/>
        <w:rPr>
          <w:rFonts w:hint="eastAsia"/>
        </w:rPr>
      </w:pPr>
      <w:r>
        <w:rPr>
          <w:rFonts w:hint="eastAsia"/>
          <w:lang w:val="en-US" w:eastAsia="zh-CN"/>
        </w:rPr>
        <w:t>1.</w:t>
      </w:r>
      <w:r>
        <w:rPr>
          <w:rFonts w:hint="eastAsia"/>
        </w:rPr>
        <w:t>法定代表人证明书</w:t>
      </w:r>
    </w:p>
    <w:p w14:paraId="6F820185">
      <w:pPr>
        <w:pageBreakBefore w:val="0"/>
        <w:kinsoku/>
        <w:overflowPunct/>
        <w:autoSpaceDE/>
        <w:bidi w:val="0"/>
        <w:spacing w:line="440" w:lineRule="exact"/>
        <w:ind w:firstLine="422" w:firstLineChars="200"/>
        <w:jc w:val="center"/>
        <w:rPr>
          <w:rFonts w:asciiTheme="minorEastAsia" w:hAnsiTheme="minorEastAsia" w:eastAsiaTheme="minorEastAsia"/>
          <w:b/>
          <w:color w:val="FF0000"/>
          <w:kern w:val="0"/>
        </w:rPr>
      </w:pPr>
      <w:r>
        <w:rPr>
          <w:rFonts w:hint="eastAsia" w:asciiTheme="minorEastAsia" w:hAnsiTheme="minorEastAsia" w:eastAsiaTheme="minorEastAsia"/>
          <w:b/>
          <w:color w:val="FF0000"/>
          <w:kern w:val="0"/>
        </w:rPr>
        <w:t>（</w:t>
      </w:r>
      <w:r>
        <w:rPr>
          <w:rFonts w:hint="eastAsia" w:asciiTheme="minorEastAsia" w:hAnsiTheme="minorEastAsia" w:eastAsiaTheme="minorEastAsia"/>
          <w:b/>
          <w:color w:val="FF0000"/>
          <w:kern w:val="0"/>
          <w:lang w:val="en-US" w:eastAsia="zh-CN"/>
        </w:rPr>
        <w:t>法人应答方适用</w:t>
      </w:r>
      <w:r>
        <w:rPr>
          <w:rFonts w:hint="eastAsia" w:asciiTheme="minorEastAsia" w:hAnsiTheme="minorEastAsia" w:eastAsiaTheme="minorEastAsia"/>
          <w:b/>
          <w:color w:val="FF0000"/>
          <w:kern w:val="0"/>
        </w:rPr>
        <w:t>）</w:t>
      </w:r>
    </w:p>
    <w:p w14:paraId="1FEB95B5">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谈判应答方名称：</w:t>
      </w:r>
      <w:r>
        <w:rPr>
          <w:color w:val="auto"/>
          <w:szCs w:val="21"/>
          <w:highlight w:val="none"/>
          <w:u w:val="single"/>
        </w:rPr>
        <w:t xml:space="preserve">                         </w:t>
      </w:r>
      <w:r>
        <w:rPr>
          <w:color w:val="auto"/>
          <w:szCs w:val="21"/>
          <w:highlight w:val="none"/>
        </w:rPr>
        <w:t xml:space="preserve"> </w:t>
      </w:r>
    </w:p>
    <w:p w14:paraId="0486A808">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单位性质：</w:t>
      </w:r>
      <w:r>
        <w:rPr>
          <w:color w:val="auto"/>
          <w:szCs w:val="21"/>
          <w:highlight w:val="none"/>
          <w:u w:val="single"/>
        </w:rPr>
        <w:t xml:space="preserve">                               </w:t>
      </w:r>
      <w:r>
        <w:rPr>
          <w:color w:val="auto"/>
          <w:szCs w:val="21"/>
          <w:highlight w:val="none"/>
        </w:rPr>
        <w:t xml:space="preserve"> </w:t>
      </w:r>
    </w:p>
    <w:p w14:paraId="249EB339">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地址：</w:t>
      </w:r>
      <w:r>
        <w:rPr>
          <w:color w:val="auto"/>
          <w:szCs w:val="21"/>
          <w:highlight w:val="none"/>
          <w:u w:val="single"/>
        </w:rPr>
        <w:t xml:space="preserve">                                   </w:t>
      </w:r>
    </w:p>
    <w:p w14:paraId="138F4316">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成立时间：</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6F3DEE44">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经营期限：</w:t>
      </w:r>
      <w:r>
        <w:rPr>
          <w:color w:val="auto"/>
          <w:szCs w:val="21"/>
          <w:highlight w:val="none"/>
          <w:u w:val="single"/>
        </w:rPr>
        <w:t xml:space="preserve">                               </w:t>
      </w:r>
    </w:p>
    <w:p w14:paraId="4A8FCCA1">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姓名：</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性别：</w:t>
      </w:r>
      <w:r>
        <w:rPr>
          <w:color w:val="auto"/>
          <w:szCs w:val="21"/>
          <w:highlight w:val="none"/>
          <w:u w:val="single"/>
        </w:rPr>
        <w:t xml:space="preserve">         </w:t>
      </w:r>
      <w:r>
        <w:rPr>
          <w:rFonts w:hint="eastAsia"/>
          <w:color w:val="auto"/>
          <w:szCs w:val="21"/>
          <w:highlight w:val="none"/>
        </w:rPr>
        <w:t>年龄：</w:t>
      </w:r>
      <w:r>
        <w:rPr>
          <w:color w:val="auto"/>
          <w:szCs w:val="21"/>
          <w:highlight w:val="none"/>
          <w:u w:val="single"/>
        </w:rPr>
        <w:t xml:space="preserve">        </w:t>
      </w:r>
      <w:r>
        <w:rPr>
          <w:rFonts w:hint="eastAsia"/>
          <w:color w:val="auto"/>
          <w:szCs w:val="21"/>
          <w:highlight w:val="none"/>
        </w:rPr>
        <w:t>职务：</w:t>
      </w:r>
      <w:r>
        <w:rPr>
          <w:color w:val="auto"/>
          <w:szCs w:val="21"/>
          <w:highlight w:val="none"/>
          <w:u w:val="single"/>
        </w:rPr>
        <w:t xml:space="preserve">        </w:t>
      </w:r>
    </w:p>
    <w:p w14:paraId="70D9C402">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（谈判应答方名称）的法定代表人。</w:t>
      </w:r>
    </w:p>
    <w:p w14:paraId="75D94245">
      <w:pPr>
        <w:pageBreakBefore w:val="0"/>
        <w:kinsoku/>
        <w:overflowPunct/>
        <w:autoSpaceDE/>
        <w:bidi w:val="0"/>
        <w:spacing w:line="440" w:lineRule="exact"/>
        <w:ind w:firstLine="420" w:firstLineChars="200"/>
        <w:rPr>
          <w:color w:val="auto"/>
          <w:szCs w:val="21"/>
          <w:highlight w:val="none"/>
        </w:rPr>
      </w:pPr>
    </w:p>
    <w:p w14:paraId="72CB548F">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特此证明。</w:t>
      </w:r>
    </w:p>
    <w:p w14:paraId="61D7F7D5">
      <w:pPr>
        <w:pageBreakBefore w:val="0"/>
        <w:kinsoku/>
        <w:overflowPunct/>
        <w:autoSpaceDE/>
        <w:bidi w:val="0"/>
        <w:spacing w:line="440" w:lineRule="exact"/>
        <w:rPr>
          <w:color w:val="auto"/>
          <w:szCs w:val="21"/>
          <w:highlight w:val="none"/>
        </w:rPr>
      </w:pPr>
    </w:p>
    <w:p w14:paraId="336A2E0A">
      <w:pPr>
        <w:pageBreakBefore w:val="0"/>
        <w:kinsoku/>
        <w:overflowPunct/>
        <w:autoSpaceDE/>
        <w:bidi w:val="0"/>
        <w:spacing w:line="440" w:lineRule="exact"/>
        <w:rPr>
          <w:color w:val="auto"/>
          <w:szCs w:val="21"/>
          <w:highlight w:val="none"/>
        </w:rPr>
      </w:pPr>
    </w:p>
    <w:p w14:paraId="58021992">
      <w:pPr>
        <w:pageBreakBefore w:val="0"/>
        <w:kinsoku/>
        <w:overflowPunct/>
        <w:autoSpaceDE/>
        <w:bidi w:val="0"/>
        <w:spacing w:line="440" w:lineRule="exact"/>
        <w:rPr>
          <w:color w:val="auto"/>
          <w:szCs w:val="21"/>
          <w:highlight w:val="none"/>
        </w:rPr>
      </w:pPr>
      <w:r>
        <w:rPr>
          <w:color w:val="auto"/>
          <w:szCs w:val="21"/>
          <w:highlight w:val="none"/>
        </w:rPr>
        <w:t xml:space="preserve">                                  </w:t>
      </w:r>
    </w:p>
    <w:p w14:paraId="3F96A978">
      <w:pPr>
        <w:pageBreakBefore w:val="0"/>
        <w:kinsoku/>
        <w:overflowPunct/>
        <w:autoSpaceDE/>
        <w:bidi w:val="0"/>
        <w:spacing w:line="440" w:lineRule="exact"/>
        <w:rPr>
          <w:color w:val="auto"/>
          <w:szCs w:val="21"/>
          <w:highlight w:val="none"/>
        </w:rPr>
      </w:pPr>
    </w:p>
    <w:p w14:paraId="3A9685A4">
      <w:pPr>
        <w:pageBreakBefore w:val="0"/>
        <w:kinsoku/>
        <w:overflowPunct/>
        <w:autoSpaceDE/>
        <w:bidi w:val="0"/>
        <w:spacing w:line="440" w:lineRule="exact"/>
        <w:rPr>
          <w:color w:val="auto"/>
          <w:szCs w:val="21"/>
          <w:highlight w:val="none"/>
        </w:rPr>
      </w:pPr>
    </w:p>
    <w:p w14:paraId="0EE296E5">
      <w:pPr>
        <w:pageBreakBefore w:val="0"/>
        <w:kinsoku/>
        <w:overflowPunct/>
        <w:autoSpaceDE/>
        <w:bidi w:val="0"/>
        <w:spacing w:after="120" w:line="440" w:lineRule="exact"/>
        <w:ind w:firstLine="3570" w:firstLineChars="1700"/>
        <w:rPr>
          <w:rFonts w:ascii="宋体" w:hAnsi="宋体"/>
          <w:color w:val="auto"/>
          <w:highlight w:val="none"/>
        </w:rPr>
      </w:pPr>
      <w:r>
        <w:rPr>
          <w:rFonts w:hint="eastAsia" w:ascii="宋体" w:hAnsi="宋体"/>
          <w:color w:val="auto"/>
          <w:highlight w:val="none"/>
        </w:rPr>
        <w:t>谈判应答方名称（</w:t>
      </w:r>
      <w:r>
        <w:rPr>
          <w:rFonts w:hint="eastAsia"/>
          <w:color w:val="auto"/>
          <w:highlight w:val="none"/>
        </w:rPr>
        <w:t>盖单位章</w:t>
      </w:r>
      <w:r>
        <w:rPr>
          <w:rFonts w:hint="eastAsia" w:ascii="宋体" w:hAnsi="宋体"/>
          <w:color w:val="auto"/>
          <w:highlight w:val="none"/>
        </w:rPr>
        <w:t>）：</w:t>
      </w:r>
      <w:r>
        <w:rPr>
          <w:rFonts w:hint="eastAsia" w:ascii="宋体" w:hAnsi="宋体"/>
          <w:color w:val="auto"/>
          <w:highlight w:val="none"/>
          <w:u w:val="single"/>
        </w:rPr>
        <w:t xml:space="preserve">                              </w:t>
      </w:r>
    </w:p>
    <w:p w14:paraId="6F65C2AB">
      <w:pPr>
        <w:pageBreakBefore w:val="0"/>
        <w:kinsoku/>
        <w:overflowPunct/>
        <w:autoSpaceDE/>
        <w:bidi w:val="0"/>
        <w:spacing w:line="440" w:lineRule="exact"/>
        <w:ind w:left="210" w:leftChars="100" w:firstLine="3360" w:firstLineChars="16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153E357">
      <w:pPr>
        <w:pageBreakBefore w:val="0"/>
        <w:kinsoku/>
        <w:overflowPunct/>
        <w:autoSpaceDE/>
        <w:bidi w:val="0"/>
        <w:spacing w:line="440" w:lineRule="exact"/>
        <w:rPr>
          <w:color w:val="auto"/>
          <w:szCs w:val="21"/>
          <w:highlight w:val="none"/>
        </w:rPr>
      </w:pPr>
    </w:p>
    <w:p w14:paraId="11E19070">
      <w:pPr>
        <w:pageBreakBefore w:val="0"/>
        <w:kinsoku/>
        <w:overflowPunct/>
        <w:autoSpaceDE/>
        <w:bidi w:val="0"/>
        <w:spacing w:line="440" w:lineRule="exact"/>
        <w:ind w:firstLine="420" w:firstLineChars="200"/>
        <w:rPr>
          <w:color w:val="auto"/>
          <w:szCs w:val="21"/>
          <w:highlight w:val="none"/>
        </w:rPr>
      </w:pPr>
    </w:p>
    <w:p w14:paraId="456314D6">
      <w:pPr>
        <w:pageBreakBefore w:val="0"/>
        <w:kinsoku/>
        <w:overflowPunct/>
        <w:autoSpaceDE/>
        <w:bidi w:val="0"/>
        <w:spacing w:line="440" w:lineRule="exact"/>
        <w:ind w:firstLine="420" w:firstLineChars="200"/>
        <w:rPr>
          <w:color w:val="auto"/>
          <w:szCs w:val="21"/>
          <w:highlight w:val="none"/>
        </w:rPr>
      </w:pPr>
    </w:p>
    <w:p w14:paraId="203A5B76">
      <w:pPr>
        <w:pageBreakBefore w:val="0"/>
        <w:kinsoku/>
        <w:overflowPunct/>
        <w:autoSpaceDE/>
        <w:bidi w:val="0"/>
        <w:spacing w:line="440" w:lineRule="exact"/>
        <w:ind w:firstLine="420" w:firstLineChars="200"/>
        <w:rPr>
          <w:color w:val="auto"/>
          <w:szCs w:val="21"/>
          <w:highlight w:val="none"/>
        </w:rPr>
      </w:pPr>
    </w:p>
    <w:p w14:paraId="5CF22225">
      <w:pPr>
        <w:pageBreakBefore w:val="0"/>
        <w:kinsoku/>
        <w:overflowPunct/>
        <w:autoSpaceDE/>
        <w:bidi w:val="0"/>
        <w:spacing w:line="440" w:lineRule="exact"/>
        <w:ind w:firstLine="420" w:firstLineChars="200"/>
        <w:rPr>
          <w:color w:val="auto"/>
          <w:szCs w:val="21"/>
          <w:highlight w:val="none"/>
        </w:rPr>
      </w:pPr>
    </w:p>
    <w:p w14:paraId="4A922A06">
      <w:pPr>
        <w:pageBreakBefore w:val="0"/>
        <w:kinsoku/>
        <w:overflowPunct/>
        <w:autoSpaceDE/>
        <w:bidi w:val="0"/>
        <w:spacing w:line="440" w:lineRule="exact"/>
        <w:ind w:firstLine="422" w:firstLineChars="200"/>
        <w:rPr>
          <w:b/>
          <w:color w:val="auto"/>
          <w:szCs w:val="21"/>
          <w:highlight w:val="none"/>
          <w:u w:val="single"/>
        </w:rPr>
      </w:pPr>
      <w:r>
        <w:rPr>
          <w:rFonts w:hint="eastAsia"/>
          <w:b/>
          <w:color w:val="auto"/>
          <w:szCs w:val="21"/>
          <w:highlight w:val="none"/>
          <w:u w:val="single"/>
        </w:rPr>
        <w:t>附：法定代表人身份证</w:t>
      </w:r>
      <w:r>
        <w:rPr>
          <w:rFonts w:hint="eastAsia"/>
          <w:b/>
          <w:color w:val="auto"/>
          <w:szCs w:val="21"/>
          <w:highlight w:val="none"/>
          <w:u w:val="single"/>
          <w:lang w:eastAsia="zh-CN"/>
        </w:rPr>
        <w:t>扫描件</w:t>
      </w:r>
      <w:r>
        <w:rPr>
          <w:rFonts w:hint="eastAsia"/>
          <w:b/>
          <w:color w:val="auto"/>
          <w:szCs w:val="21"/>
          <w:highlight w:val="none"/>
          <w:u w:val="single"/>
        </w:rPr>
        <w:t>（盖单位章）</w:t>
      </w:r>
    </w:p>
    <w:p w14:paraId="359BFB91">
      <w:pPr>
        <w:pageBreakBefore w:val="0"/>
        <w:kinsoku/>
        <w:overflowPunct/>
        <w:autoSpaceDE/>
        <w:bidi w:val="0"/>
        <w:spacing w:line="440" w:lineRule="exact"/>
        <w:rPr>
          <w:color w:val="auto"/>
          <w:highlight w:val="none"/>
        </w:rPr>
      </w:pPr>
    </w:p>
    <w:p w14:paraId="47976027">
      <w:pPr>
        <w:pageBreakBefore w:val="0"/>
        <w:kinsoku/>
        <w:overflowPunct/>
        <w:autoSpaceDE/>
        <w:bidi w:val="0"/>
        <w:spacing w:line="440" w:lineRule="exact"/>
        <w:rPr>
          <w:color w:val="auto"/>
          <w:highlight w:val="none"/>
        </w:rPr>
      </w:pPr>
    </w:p>
    <w:p w14:paraId="15FD6DC0">
      <w:pPr>
        <w:pageBreakBefore w:val="0"/>
        <w:kinsoku/>
        <w:overflowPunct/>
        <w:autoSpaceDE/>
        <w:bidi w:val="0"/>
        <w:spacing w:line="440" w:lineRule="exact"/>
        <w:rPr>
          <w:color w:val="auto"/>
          <w:highlight w:val="none"/>
        </w:rPr>
      </w:pPr>
    </w:p>
    <w:p w14:paraId="05CF9995">
      <w:pPr>
        <w:pageBreakBefore w:val="0"/>
        <w:kinsoku/>
        <w:overflowPunct/>
        <w:autoSpaceDE/>
        <w:bidi w:val="0"/>
        <w:spacing w:line="440" w:lineRule="exact"/>
        <w:rPr>
          <w:color w:val="auto"/>
          <w:highlight w:val="none"/>
        </w:rPr>
      </w:pPr>
    </w:p>
    <w:p w14:paraId="1420DB91">
      <w:pPr>
        <w:pageBreakBefore w:val="0"/>
        <w:kinsoku/>
        <w:overflowPunct/>
        <w:autoSpaceDE/>
        <w:bidi w:val="0"/>
        <w:spacing w:line="440" w:lineRule="exact"/>
        <w:rPr>
          <w:color w:val="auto"/>
          <w:highlight w:val="none"/>
        </w:rPr>
      </w:pPr>
    </w:p>
    <w:p w14:paraId="48B5C1FA">
      <w:pPr>
        <w:pageBreakBefore w:val="0"/>
        <w:kinsoku/>
        <w:overflowPunct/>
        <w:autoSpaceDE/>
        <w:bidi w:val="0"/>
        <w:spacing w:line="440" w:lineRule="exact"/>
        <w:rPr>
          <w:color w:val="auto"/>
          <w:highlight w:val="none"/>
        </w:rPr>
      </w:pPr>
    </w:p>
    <w:p w14:paraId="0453CD2C">
      <w:pPr>
        <w:pageBreakBefore w:val="0"/>
        <w:kinsoku/>
        <w:overflowPunct/>
        <w:autoSpaceDE/>
        <w:bidi w:val="0"/>
        <w:spacing w:line="440" w:lineRule="exact"/>
        <w:rPr>
          <w:color w:val="auto"/>
          <w:highlight w:val="none"/>
        </w:rPr>
      </w:pPr>
    </w:p>
    <w:p w14:paraId="781DA64B">
      <w:pPr>
        <w:pStyle w:val="78"/>
        <w:pageBreakBefore w:val="0"/>
        <w:kinsoku/>
        <w:overflowPunct/>
        <w:autoSpaceDE/>
        <w:bidi w:val="0"/>
        <w:spacing w:line="440" w:lineRule="exact"/>
        <w:ind w:firstLine="560" w:firstLineChars="200"/>
        <w:jc w:val="center"/>
        <w:outlineLvl w:val="2"/>
        <w:rPr>
          <w:rFonts w:hint="eastAsia"/>
        </w:rPr>
      </w:pPr>
      <w:r>
        <w:rPr>
          <w:rFonts w:hint="eastAsia"/>
          <w:lang w:val="en-US" w:eastAsia="zh-CN"/>
        </w:rPr>
        <w:t>2.主要负责人</w:t>
      </w:r>
      <w:r>
        <w:rPr>
          <w:rFonts w:hint="eastAsia"/>
        </w:rPr>
        <w:t>证明书</w:t>
      </w:r>
    </w:p>
    <w:p w14:paraId="5F968A6B">
      <w:pPr>
        <w:pageBreakBefore w:val="0"/>
        <w:kinsoku/>
        <w:overflowPunct/>
        <w:autoSpaceDE/>
        <w:bidi w:val="0"/>
        <w:spacing w:line="440" w:lineRule="exact"/>
        <w:ind w:firstLine="422" w:firstLineChars="200"/>
        <w:jc w:val="center"/>
        <w:rPr>
          <w:rFonts w:asciiTheme="minorEastAsia" w:hAnsiTheme="minorEastAsia" w:eastAsiaTheme="minorEastAsia"/>
          <w:b/>
          <w:color w:val="FF0000"/>
          <w:kern w:val="0"/>
        </w:rPr>
      </w:pPr>
      <w:r>
        <w:rPr>
          <w:rFonts w:hint="eastAsia" w:asciiTheme="minorEastAsia" w:hAnsiTheme="minorEastAsia" w:eastAsiaTheme="minorEastAsia"/>
          <w:b/>
          <w:color w:val="FF0000"/>
          <w:kern w:val="0"/>
        </w:rPr>
        <w:t>（</w:t>
      </w:r>
      <w:r>
        <w:rPr>
          <w:rFonts w:hint="eastAsia" w:asciiTheme="minorEastAsia" w:hAnsiTheme="minorEastAsia" w:eastAsiaTheme="minorEastAsia"/>
          <w:b/>
          <w:color w:val="FF0000"/>
          <w:kern w:val="0"/>
          <w:lang w:val="en-US" w:eastAsia="zh-CN"/>
        </w:rPr>
        <w:t>非法人组织的应答方适用</w:t>
      </w:r>
      <w:r>
        <w:rPr>
          <w:rFonts w:hint="eastAsia" w:asciiTheme="minorEastAsia" w:hAnsiTheme="minorEastAsia" w:eastAsiaTheme="minorEastAsia"/>
          <w:b/>
          <w:color w:val="FF0000"/>
          <w:kern w:val="0"/>
        </w:rPr>
        <w:t>）</w:t>
      </w:r>
    </w:p>
    <w:p w14:paraId="2952C59D">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谈判应答方名称：</w:t>
      </w:r>
      <w:r>
        <w:rPr>
          <w:color w:val="auto"/>
          <w:szCs w:val="21"/>
          <w:highlight w:val="none"/>
          <w:u w:val="single"/>
        </w:rPr>
        <w:t xml:space="preserve">                         </w:t>
      </w:r>
      <w:r>
        <w:rPr>
          <w:color w:val="auto"/>
          <w:szCs w:val="21"/>
          <w:highlight w:val="none"/>
        </w:rPr>
        <w:t xml:space="preserve"> </w:t>
      </w:r>
    </w:p>
    <w:p w14:paraId="08A3AE2D">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单位性质：</w:t>
      </w:r>
      <w:r>
        <w:rPr>
          <w:color w:val="auto"/>
          <w:szCs w:val="21"/>
          <w:highlight w:val="none"/>
          <w:u w:val="single"/>
        </w:rPr>
        <w:t xml:space="preserve">                               </w:t>
      </w:r>
      <w:r>
        <w:rPr>
          <w:color w:val="auto"/>
          <w:szCs w:val="21"/>
          <w:highlight w:val="none"/>
        </w:rPr>
        <w:t xml:space="preserve"> </w:t>
      </w:r>
    </w:p>
    <w:p w14:paraId="39FF0216">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地址：</w:t>
      </w:r>
      <w:r>
        <w:rPr>
          <w:color w:val="auto"/>
          <w:szCs w:val="21"/>
          <w:highlight w:val="none"/>
          <w:u w:val="single"/>
        </w:rPr>
        <w:t xml:space="preserve">                                   </w:t>
      </w:r>
    </w:p>
    <w:p w14:paraId="6C04A9E3">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成立时间：</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12270B60">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经营期限：</w:t>
      </w:r>
      <w:r>
        <w:rPr>
          <w:color w:val="auto"/>
          <w:szCs w:val="21"/>
          <w:highlight w:val="none"/>
          <w:u w:val="single"/>
        </w:rPr>
        <w:t xml:space="preserve">                               </w:t>
      </w:r>
    </w:p>
    <w:p w14:paraId="339536CA">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姓名：</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性别：</w:t>
      </w:r>
      <w:r>
        <w:rPr>
          <w:color w:val="auto"/>
          <w:szCs w:val="21"/>
          <w:highlight w:val="none"/>
          <w:u w:val="single"/>
        </w:rPr>
        <w:t xml:space="preserve">         </w:t>
      </w:r>
      <w:r>
        <w:rPr>
          <w:rFonts w:hint="eastAsia"/>
          <w:color w:val="auto"/>
          <w:szCs w:val="21"/>
          <w:highlight w:val="none"/>
        </w:rPr>
        <w:t>年龄：</w:t>
      </w:r>
      <w:r>
        <w:rPr>
          <w:color w:val="auto"/>
          <w:szCs w:val="21"/>
          <w:highlight w:val="none"/>
          <w:u w:val="single"/>
        </w:rPr>
        <w:t xml:space="preserve">        </w:t>
      </w:r>
      <w:r>
        <w:rPr>
          <w:rFonts w:hint="eastAsia"/>
          <w:color w:val="auto"/>
          <w:szCs w:val="21"/>
          <w:highlight w:val="none"/>
        </w:rPr>
        <w:t>职务：</w:t>
      </w:r>
      <w:r>
        <w:rPr>
          <w:color w:val="auto"/>
          <w:szCs w:val="21"/>
          <w:highlight w:val="none"/>
          <w:u w:val="single"/>
        </w:rPr>
        <w:t xml:space="preserve">        </w:t>
      </w:r>
    </w:p>
    <w:p w14:paraId="3539779A">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（谈判应答方名称）的</w:t>
      </w:r>
      <w:r>
        <w:rPr>
          <w:rFonts w:hint="eastAsia"/>
          <w:color w:val="auto"/>
          <w:szCs w:val="21"/>
          <w:highlight w:val="none"/>
          <w:lang w:val="en-US" w:eastAsia="zh-CN"/>
        </w:rPr>
        <w:t>主要负责</w:t>
      </w:r>
      <w:r>
        <w:rPr>
          <w:rFonts w:hint="eastAsia"/>
          <w:color w:val="auto"/>
          <w:szCs w:val="21"/>
          <w:highlight w:val="none"/>
        </w:rPr>
        <w:t>人。</w:t>
      </w:r>
    </w:p>
    <w:p w14:paraId="604184FE">
      <w:pPr>
        <w:pageBreakBefore w:val="0"/>
        <w:kinsoku/>
        <w:overflowPunct/>
        <w:autoSpaceDE/>
        <w:bidi w:val="0"/>
        <w:spacing w:line="440" w:lineRule="exact"/>
        <w:ind w:firstLine="420" w:firstLineChars="200"/>
        <w:rPr>
          <w:color w:val="auto"/>
          <w:szCs w:val="21"/>
          <w:highlight w:val="none"/>
        </w:rPr>
      </w:pPr>
    </w:p>
    <w:p w14:paraId="06C90AAD">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特此证明。</w:t>
      </w:r>
    </w:p>
    <w:p w14:paraId="5F4270EF">
      <w:pPr>
        <w:pageBreakBefore w:val="0"/>
        <w:kinsoku/>
        <w:overflowPunct/>
        <w:autoSpaceDE/>
        <w:bidi w:val="0"/>
        <w:spacing w:line="440" w:lineRule="exact"/>
        <w:rPr>
          <w:color w:val="auto"/>
          <w:szCs w:val="21"/>
          <w:highlight w:val="none"/>
        </w:rPr>
      </w:pPr>
    </w:p>
    <w:p w14:paraId="40776CA7">
      <w:pPr>
        <w:pageBreakBefore w:val="0"/>
        <w:kinsoku/>
        <w:overflowPunct/>
        <w:autoSpaceDE/>
        <w:bidi w:val="0"/>
        <w:spacing w:line="440" w:lineRule="exact"/>
        <w:rPr>
          <w:color w:val="auto"/>
          <w:szCs w:val="21"/>
          <w:highlight w:val="none"/>
        </w:rPr>
      </w:pPr>
    </w:p>
    <w:p w14:paraId="48766D7F">
      <w:pPr>
        <w:pageBreakBefore w:val="0"/>
        <w:kinsoku/>
        <w:overflowPunct/>
        <w:autoSpaceDE/>
        <w:bidi w:val="0"/>
        <w:spacing w:line="440" w:lineRule="exact"/>
        <w:rPr>
          <w:color w:val="auto"/>
          <w:szCs w:val="21"/>
          <w:highlight w:val="none"/>
        </w:rPr>
      </w:pPr>
      <w:r>
        <w:rPr>
          <w:color w:val="auto"/>
          <w:szCs w:val="21"/>
          <w:highlight w:val="none"/>
        </w:rPr>
        <w:t xml:space="preserve">                                  </w:t>
      </w:r>
    </w:p>
    <w:p w14:paraId="5278939B">
      <w:pPr>
        <w:pageBreakBefore w:val="0"/>
        <w:kinsoku/>
        <w:overflowPunct/>
        <w:autoSpaceDE/>
        <w:bidi w:val="0"/>
        <w:spacing w:line="440" w:lineRule="exact"/>
        <w:rPr>
          <w:color w:val="auto"/>
          <w:szCs w:val="21"/>
          <w:highlight w:val="none"/>
        </w:rPr>
      </w:pPr>
    </w:p>
    <w:p w14:paraId="4DFA1316">
      <w:pPr>
        <w:pageBreakBefore w:val="0"/>
        <w:kinsoku/>
        <w:overflowPunct/>
        <w:autoSpaceDE/>
        <w:bidi w:val="0"/>
        <w:spacing w:line="440" w:lineRule="exact"/>
        <w:rPr>
          <w:color w:val="auto"/>
          <w:szCs w:val="21"/>
          <w:highlight w:val="none"/>
        </w:rPr>
      </w:pPr>
    </w:p>
    <w:p w14:paraId="44E18139">
      <w:pPr>
        <w:pageBreakBefore w:val="0"/>
        <w:kinsoku/>
        <w:overflowPunct/>
        <w:autoSpaceDE/>
        <w:bidi w:val="0"/>
        <w:spacing w:after="120" w:line="440" w:lineRule="exact"/>
        <w:ind w:firstLine="3570" w:firstLineChars="1700"/>
        <w:rPr>
          <w:rFonts w:ascii="宋体" w:hAnsi="宋体"/>
          <w:color w:val="auto"/>
          <w:highlight w:val="none"/>
        </w:rPr>
      </w:pPr>
      <w:r>
        <w:rPr>
          <w:rFonts w:hint="eastAsia" w:ascii="宋体" w:hAnsi="宋体"/>
          <w:color w:val="auto"/>
          <w:highlight w:val="none"/>
        </w:rPr>
        <w:t>谈判应答方名称（</w:t>
      </w:r>
      <w:r>
        <w:rPr>
          <w:rFonts w:hint="eastAsia"/>
          <w:color w:val="auto"/>
          <w:highlight w:val="none"/>
        </w:rPr>
        <w:t>盖单位章</w:t>
      </w:r>
      <w:r>
        <w:rPr>
          <w:rFonts w:hint="eastAsia" w:ascii="宋体" w:hAnsi="宋体"/>
          <w:color w:val="auto"/>
          <w:highlight w:val="none"/>
        </w:rPr>
        <w:t>）：</w:t>
      </w:r>
      <w:r>
        <w:rPr>
          <w:rFonts w:hint="eastAsia" w:ascii="宋体" w:hAnsi="宋体"/>
          <w:color w:val="auto"/>
          <w:highlight w:val="none"/>
          <w:u w:val="single"/>
        </w:rPr>
        <w:t xml:space="preserve">                              </w:t>
      </w:r>
    </w:p>
    <w:p w14:paraId="3333BCB1">
      <w:pPr>
        <w:pageBreakBefore w:val="0"/>
        <w:kinsoku/>
        <w:overflowPunct/>
        <w:autoSpaceDE/>
        <w:bidi w:val="0"/>
        <w:spacing w:line="440" w:lineRule="exact"/>
        <w:ind w:left="210" w:leftChars="100" w:firstLine="3360" w:firstLineChars="16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8FFCDF7">
      <w:pPr>
        <w:pageBreakBefore w:val="0"/>
        <w:kinsoku/>
        <w:overflowPunct/>
        <w:autoSpaceDE/>
        <w:bidi w:val="0"/>
        <w:spacing w:line="440" w:lineRule="exact"/>
        <w:rPr>
          <w:color w:val="auto"/>
          <w:szCs w:val="21"/>
          <w:highlight w:val="none"/>
        </w:rPr>
      </w:pPr>
    </w:p>
    <w:p w14:paraId="17030C13">
      <w:pPr>
        <w:pageBreakBefore w:val="0"/>
        <w:kinsoku/>
        <w:overflowPunct/>
        <w:autoSpaceDE/>
        <w:bidi w:val="0"/>
        <w:spacing w:line="440" w:lineRule="exact"/>
        <w:ind w:firstLine="420" w:firstLineChars="200"/>
        <w:rPr>
          <w:color w:val="auto"/>
          <w:szCs w:val="21"/>
          <w:highlight w:val="none"/>
        </w:rPr>
      </w:pPr>
    </w:p>
    <w:p w14:paraId="6509A4E5">
      <w:pPr>
        <w:pageBreakBefore w:val="0"/>
        <w:kinsoku/>
        <w:overflowPunct/>
        <w:autoSpaceDE/>
        <w:bidi w:val="0"/>
        <w:spacing w:line="440" w:lineRule="exact"/>
        <w:ind w:firstLine="420" w:firstLineChars="200"/>
        <w:rPr>
          <w:color w:val="auto"/>
          <w:szCs w:val="21"/>
          <w:highlight w:val="none"/>
        </w:rPr>
      </w:pPr>
    </w:p>
    <w:p w14:paraId="65BAB0FC">
      <w:pPr>
        <w:pageBreakBefore w:val="0"/>
        <w:kinsoku/>
        <w:overflowPunct/>
        <w:autoSpaceDE/>
        <w:bidi w:val="0"/>
        <w:spacing w:line="440" w:lineRule="exact"/>
        <w:ind w:firstLine="420" w:firstLineChars="200"/>
        <w:rPr>
          <w:color w:val="auto"/>
          <w:szCs w:val="21"/>
          <w:highlight w:val="none"/>
        </w:rPr>
      </w:pPr>
    </w:p>
    <w:p w14:paraId="4CB894FD">
      <w:pPr>
        <w:pageBreakBefore w:val="0"/>
        <w:kinsoku/>
        <w:overflowPunct/>
        <w:autoSpaceDE/>
        <w:bidi w:val="0"/>
        <w:spacing w:line="440" w:lineRule="exact"/>
        <w:ind w:firstLine="420" w:firstLineChars="200"/>
        <w:rPr>
          <w:color w:val="auto"/>
          <w:szCs w:val="21"/>
          <w:highlight w:val="none"/>
        </w:rPr>
      </w:pPr>
    </w:p>
    <w:p w14:paraId="2FD49B5F">
      <w:pPr>
        <w:pageBreakBefore w:val="0"/>
        <w:kinsoku/>
        <w:overflowPunct/>
        <w:autoSpaceDE/>
        <w:bidi w:val="0"/>
        <w:spacing w:line="440" w:lineRule="exact"/>
        <w:ind w:firstLine="422" w:firstLineChars="200"/>
        <w:rPr>
          <w:b/>
          <w:color w:val="auto"/>
          <w:szCs w:val="21"/>
          <w:highlight w:val="none"/>
          <w:u w:val="single"/>
        </w:rPr>
      </w:pPr>
      <w:r>
        <w:rPr>
          <w:rFonts w:hint="eastAsia"/>
          <w:b/>
          <w:color w:val="auto"/>
          <w:szCs w:val="21"/>
          <w:highlight w:val="none"/>
          <w:u w:val="single"/>
        </w:rPr>
        <w:t>附：</w:t>
      </w:r>
      <w:r>
        <w:rPr>
          <w:rFonts w:hint="eastAsia"/>
          <w:b/>
          <w:color w:val="auto"/>
          <w:szCs w:val="21"/>
          <w:highlight w:val="none"/>
          <w:u w:val="single"/>
          <w:lang w:val="en-US" w:eastAsia="zh-CN"/>
        </w:rPr>
        <w:t>主要负责</w:t>
      </w:r>
      <w:r>
        <w:rPr>
          <w:rFonts w:hint="eastAsia"/>
          <w:b/>
          <w:color w:val="auto"/>
          <w:szCs w:val="21"/>
          <w:highlight w:val="none"/>
          <w:u w:val="single"/>
        </w:rPr>
        <w:t>人身份证</w:t>
      </w:r>
      <w:r>
        <w:rPr>
          <w:rFonts w:hint="eastAsia"/>
          <w:b/>
          <w:color w:val="auto"/>
          <w:szCs w:val="21"/>
          <w:highlight w:val="none"/>
          <w:u w:val="single"/>
          <w:lang w:eastAsia="zh-CN"/>
        </w:rPr>
        <w:t>扫描件</w:t>
      </w:r>
      <w:r>
        <w:rPr>
          <w:rFonts w:hint="eastAsia"/>
          <w:b/>
          <w:color w:val="auto"/>
          <w:szCs w:val="21"/>
          <w:highlight w:val="none"/>
          <w:u w:val="single"/>
        </w:rPr>
        <w:t>（盖单位章）</w:t>
      </w:r>
    </w:p>
    <w:p w14:paraId="0546B75D">
      <w:pPr>
        <w:pageBreakBefore w:val="0"/>
        <w:kinsoku/>
        <w:overflowPunct/>
        <w:autoSpaceDE/>
        <w:bidi w:val="0"/>
        <w:spacing w:line="440" w:lineRule="exact"/>
        <w:rPr>
          <w:color w:val="auto"/>
          <w:highlight w:val="none"/>
        </w:rPr>
      </w:pPr>
    </w:p>
    <w:p w14:paraId="046BA525">
      <w:pPr>
        <w:pageBreakBefore w:val="0"/>
        <w:kinsoku/>
        <w:overflowPunct/>
        <w:autoSpaceDE/>
        <w:bidi w:val="0"/>
        <w:spacing w:line="440" w:lineRule="exact"/>
        <w:rPr>
          <w:color w:val="auto"/>
          <w:highlight w:val="none"/>
        </w:rPr>
      </w:pPr>
    </w:p>
    <w:p w14:paraId="27D6815A">
      <w:pPr>
        <w:pageBreakBefore w:val="0"/>
        <w:kinsoku/>
        <w:overflowPunct/>
        <w:autoSpaceDE/>
        <w:bidi w:val="0"/>
        <w:spacing w:line="440" w:lineRule="exact"/>
        <w:rPr>
          <w:color w:val="auto"/>
          <w:highlight w:val="none"/>
        </w:rPr>
      </w:pPr>
    </w:p>
    <w:p w14:paraId="20CC6EC5">
      <w:pPr>
        <w:pStyle w:val="28"/>
        <w:pageBreakBefore w:val="0"/>
        <w:kinsoku/>
        <w:overflowPunct/>
        <w:autoSpaceDE/>
        <w:bidi w:val="0"/>
        <w:spacing w:line="440" w:lineRule="exact"/>
        <w:rPr>
          <w:color w:val="auto"/>
          <w:highlight w:val="none"/>
        </w:rPr>
      </w:pPr>
    </w:p>
    <w:p w14:paraId="79C25FE8">
      <w:pPr>
        <w:pStyle w:val="28"/>
        <w:pageBreakBefore w:val="0"/>
        <w:kinsoku/>
        <w:overflowPunct/>
        <w:autoSpaceDE/>
        <w:bidi w:val="0"/>
        <w:spacing w:line="440" w:lineRule="exact"/>
        <w:rPr>
          <w:color w:val="auto"/>
          <w:highlight w:val="none"/>
        </w:rPr>
      </w:pPr>
    </w:p>
    <w:p w14:paraId="675597A7">
      <w:pPr>
        <w:pStyle w:val="28"/>
        <w:pageBreakBefore w:val="0"/>
        <w:kinsoku/>
        <w:overflowPunct/>
        <w:autoSpaceDE/>
        <w:bidi w:val="0"/>
        <w:spacing w:line="440" w:lineRule="exact"/>
        <w:rPr>
          <w:color w:val="auto"/>
          <w:highlight w:val="none"/>
        </w:rPr>
      </w:pPr>
    </w:p>
    <w:p w14:paraId="29DB20F6">
      <w:pPr>
        <w:pStyle w:val="28"/>
        <w:pageBreakBefore w:val="0"/>
        <w:kinsoku/>
        <w:overflowPunct/>
        <w:autoSpaceDE/>
        <w:bidi w:val="0"/>
        <w:spacing w:line="440" w:lineRule="exact"/>
        <w:rPr>
          <w:color w:val="auto"/>
          <w:highlight w:val="none"/>
        </w:rPr>
      </w:pPr>
    </w:p>
    <w:p w14:paraId="05CA1CB4">
      <w:pPr>
        <w:pStyle w:val="78"/>
        <w:pageBreakBefore w:val="0"/>
        <w:kinsoku/>
        <w:overflowPunct/>
        <w:autoSpaceDE/>
        <w:bidi w:val="0"/>
        <w:spacing w:line="440" w:lineRule="exact"/>
        <w:ind w:firstLine="560" w:firstLineChars="200"/>
        <w:jc w:val="center"/>
        <w:outlineLvl w:val="2"/>
        <w:rPr>
          <w:rFonts w:hint="eastAsia"/>
        </w:rPr>
      </w:pPr>
      <w:bookmarkStart w:id="233" w:name="_Toc24222"/>
      <w:bookmarkStart w:id="234" w:name="_Toc4223"/>
      <w:bookmarkStart w:id="235" w:name="_Toc10036"/>
      <w:bookmarkStart w:id="236" w:name="_Toc26502"/>
      <w:bookmarkStart w:id="237" w:name="_Toc534906787"/>
      <w:bookmarkStart w:id="238" w:name="_Toc16538"/>
      <w:bookmarkStart w:id="239" w:name="_Toc413519593"/>
      <w:bookmarkStart w:id="240" w:name="_Toc22424"/>
      <w:bookmarkStart w:id="241" w:name="_Toc24064"/>
      <w:bookmarkStart w:id="242" w:name="_Toc26252"/>
      <w:bookmarkStart w:id="243" w:name="_Toc30671"/>
      <w:bookmarkStart w:id="244" w:name="_Toc128"/>
      <w:bookmarkStart w:id="245" w:name="_Toc21164"/>
      <w:bookmarkStart w:id="246" w:name="_Toc12549"/>
      <w:bookmarkStart w:id="247" w:name="_Toc20338"/>
      <w:bookmarkStart w:id="248" w:name="_Toc144974861"/>
      <w:bookmarkStart w:id="249" w:name="_Toc246997103"/>
      <w:bookmarkStart w:id="250" w:name="_Toc346226152"/>
      <w:bookmarkStart w:id="251" w:name="_Toc483215585"/>
      <w:bookmarkStart w:id="252" w:name="_Toc3272"/>
      <w:bookmarkStart w:id="253" w:name="_Toc5388"/>
      <w:bookmarkStart w:id="254" w:name="_Toc25954"/>
      <w:bookmarkStart w:id="255" w:name="_Toc16368"/>
      <w:bookmarkStart w:id="256" w:name="_Toc24221"/>
      <w:bookmarkStart w:id="257" w:name="_Toc20980"/>
      <w:bookmarkStart w:id="258" w:name="_Toc18770"/>
      <w:bookmarkStart w:id="259" w:name="_Toc428896435"/>
      <w:bookmarkStart w:id="260" w:name="_Toc152045792"/>
      <w:bookmarkStart w:id="261" w:name="_Toc28747"/>
      <w:bookmarkStart w:id="262" w:name="_Toc402795956"/>
      <w:bookmarkStart w:id="263" w:name="_Toc12114"/>
      <w:bookmarkStart w:id="264" w:name="_Toc25510"/>
      <w:bookmarkStart w:id="265" w:name="_Toc25432"/>
      <w:bookmarkStart w:id="266" w:name="_Toc246996360"/>
      <w:bookmarkStart w:id="267" w:name="_Toc15379"/>
      <w:bookmarkStart w:id="268" w:name="_Toc247085878"/>
      <w:bookmarkStart w:id="269" w:name="_Toc27961"/>
      <w:bookmarkStart w:id="270" w:name="_Toc3512"/>
      <w:bookmarkStart w:id="271" w:name="_Toc152042581"/>
      <w:bookmarkStart w:id="272" w:name="_Toc29377"/>
      <w:bookmarkStart w:id="273" w:name="_Toc21142"/>
      <w:r>
        <w:rPr>
          <w:rFonts w:hint="eastAsia"/>
          <w:lang w:val="en-US" w:eastAsia="zh-CN"/>
        </w:rPr>
        <w:t>3.本人</w:t>
      </w:r>
      <w:r>
        <w:rPr>
          <w:rFonts w:hint="eastAsia"/>
        </w:rPr>
        <w:t>证明书</w:t>
      </w:r>
    </w:p>
    <w:p w14:paraId="584E1E2D">
      <w:pPr>
        <w:pageBreakBefore w:val="0"/>
        <w:kinsoku/>
        <w:overflowPunct/>
        <w:autoSpaceDE/>
        <w:bidi w:val="0"/>
        <w:spacing w:line="440" w:lineRule="exact"/>
        <w:ind w:firstLine="422" w:firstLineChars="200"/>
        <w:jc w:val="center"/>
        <w:rPr>
          <w:rFonts w:hint="eastAsia" w:asciiTheme="minorEastAsia" w:hAnsiTheme="minorEastAsia" w:eastAsiaTheme="minorEastAsia"/>
          <w:b/>
          <w:color w:val="FF0000"/>
          <w:kern w:val="0"/>
          <w:lang w:eastAsia="zh-CN"/>
        </w:rPr>
      </w:pPr>
      <w:r>
        <w:rPr>
          <w:rFonts w:hint="eastAsia" w:asciiTheme="minorEastAsia" w:hAnsiTheme="minorEastAsia" w:eastAsiaTheme="minorEastAsia"/>
          <w:b/>
          <w:color w:val="FF0000"/>
          <w:kern w:val="0"/>
          <w:lang w:val="en-US" w:eastAsia="zh-CN"/>
        </w:rPr>
        <w:t>[自然人(含个体工商户)的应答方适用]</w:t>
      </w:r>
    </w:p>
    <w:p w14:paraId="2BACD669">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谈判应答方名称：</w:t>
      </w:r>
      <w:r>
        <w:rPr>
          <w:color w:val="auto"/>
          <w:szCs w:val="21"/>
          <w:highlight w:val="none"/>
          <w:u w:val="single"/>
        </w:rPr>
        <w:t xml:space="preserve">                         </w:t>
      </w:r>
      <w:r>
        <w:rPr>
          <w:color w:val="auto"/>
          <w:szCs w:val="21"/>
          <w:highlight w:val="none"/>
        </w:rPr>
        <w:t xml:space="preserve"> </w:t>
      </w:r>
    </w:p>
    <w:p w14:paraId="31618762">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单位性质：</w:t>
      </w:r>
      <w:r>
        <w:rPr>
          <w:color w:val="auto"/>
          <w:szCs w:val="21"/>
          <w:highlight w:val="none"/>
          <w:u w:val="single"/>
        </w:rPr>
        <w:t xml:space="preserve">                               </w:t>
      </w:r>
      <w:r>
        <w:rPr>
          <w:color w:val="auto"/>
          <w:szCs w:val="21"/>
          <w:highlight w:val="none"/>
        </w:rPr>
        <w:t xml:space="preserve"> </w:t>
      </w:r>
    </w:p>
    <w:p w14:paraId="74BC7140">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地址：</w:t>
      </w:r>
      <w:r>
        <w:rPr>
          <w:color w:val="auto"/>
          <w:szCs w:val="21"/>
          <w:highlight w:val="none"/>
          <w:u w:val="single"/>
        </w:rPr>
        <w:t xml:space="preserve">                                   </w:t>
      </w:r>
    </w:p>
    <w:p w14:paraId="77A601B3">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成立时间：</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1FF76EF3">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经营期限：</w:t>
      </w:r>
      <w:r>
        <w:rPr>
          <w:color w:val="auto"/>
          <w:szCs w:val="21"/>
          <w:highlight w:val="none"/>
          <w:u w:val="single"/>
        </w:rPr>
        <w:t xml:space="preserve">                               </w:t>
      </w:r>
    </w:p>
    <w:p w14:paraId="24AC2F2F">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姓名：</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性别：</w:t>
      </w:r>
      <w:r>
        <w:rPr>
          <w:color w:val="auto"/>
          <w:szCs w:val="21"/>
          <w:highlight w:val="none"/>
          <w:u w:val="single"/>
        </w:rPr>
        <w:t xml:space="preserve">         </w:t>
      </w:r>
      <w:r>
        <w:rPr>
          <w:rFonts w:hint="eastAsia"/>
          <w:color w:val="auto"/>
          <w:szCs w:val="21"/>
          <w:highlight w:val="none"/>
        </w:rPr>
        <w:t>年龄：</w:t>
      </w:r>
      <w:r>
        <w:rPr>
          <w:color w:val="auto"/>
          <w:szCs w:val="21"/>
          <w:highlight w:val="none"/>
          <w:u w:val="single"/>
        </w:rPr>
        <w:t xml:space="preserve">        </w:t>
      </w:r>
      <w:r>
        <w:rPr>
          <w:rFonts w:hint="eastAsia"/>
          <w:color w:val="auto"/>
          <w:szCs w:val="21"/>
          <w:highlight w:val="none"/>
        </w:rPr>
        <w:t>职务：</w:t>
      </w:r>
      <w:r>
        <w:rPr>
          <w:color w:val="auto"/>
          <w:szCs w:val="21"/>
          <w:highlight w:val="none"/>
          <w:u w:val="single"/>
        </w:rPr>
        <w:t xml:space="preserve">        </w:t>
      </w:r>
    </w:p>
    <w:p w14:paraId="7223DC8B">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（谈判应答方名称）的</w:t>
      </w:r>
      <w:r>
        <w:rPr>
          <w:rFonts w:hint="eastAsia"/>
          <w:color w:val="auto"/>
          <w:szCs w:val="21"/>
          <w:highlight w:val="none"/>
          <w:lang w:val="en-US" w:eastAsia="zh-CN"/>
        </w:rPr>
        <w:t>经营者</w:t>
      </w:r>
      <w:r>
        <w:rPr>
          <w:rFonts w:hint="eastAsia"/>
          <w:color w:val="auto"/>
          <w:szCs w:val="21"/>
          <w:highlight w:val="none"/>
        </w:rPr>
        <w:t>。</w:t>
      </w:r>
    </w:p>
    <w:p w14:paraId="7762D984">
      <w:pPr>
        <w:pageBreakBefore w:val="0"/>
        <w:kinsoku/>
        <w:overflowPunct/>
        <w:autoSpaceDE/>
        <w:bidi w:val="0"/>
        <w:spacing w:line="440" w:lineRule="exact"/>
        <w:ind w:firstLine="420" w:firstLineChars="200"/>
        <w:rPr>
          <w:color w:val="auto"/>
          <w:szCs w:val="21"/>
          <w:highlight w:val="none"/>
        </w:rPr>
      </w:pPr>
    </w:p>
    <w:p w14:paraId="09D8ADAA">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特此证明。</w:t>
      </w:r>
    </w:p>
    <w:p w14:paraId="77494CB7">
      <w:pPr>
        <w:pageBreakBefore w:val="0"/>
        <w:kinsoku/>
        <w:overflowPunct/>
        <w:autoSpaceDE/>
        <w:bidi w:val="0"/>
        <w:spacing w:line="440" w:lineRule="exact"/>
        <w:ind w:firstLine="422" w:firstLineChars="200"/>
        <w:rPr>
          <w:rFonts w:hint="default" w:eastAsia="宋体"/>
          <w:b/>
          <w:bCs/>
          <w:color w:val="FF0000"/>
          <w:szCs w:val="21"/>
          <w:u w:val="single"/>
          <w:lang w:val="en-US" w:eastAsia="zh-CN"/>
        </w:rPr>
      </w:pPr>
      <w:r>
        <w:rPr>
          <w:rFonts w:hint="eastAsia"/>
          <w:b/>
          <w:bCs/>
          <w:color w:val="FF0000"/>
          <w:szCs w:val="21"/>
          <w:u w:val="single"/>
          <w:lang w:val="en-US" w:eastAsia="zh-CN"/>
        </w:rPr>
        <w:t>备注：个体工商户需填写如上信息，自然人无需填写，仅提供身份证扫描件。</w:t>
      </w:r>
    </w:p>
    <w:p w14:paraId="72D16F58">
      <w:pPr>
        <w:pageBreakBefore w:val="0"/>
        <w:kinsoku/>
        <w:overflowPunct/>
        <w:autoSpaceDE/>
        <w:bidi w:val="0"/>
        <w:spacing w:line="440" w:lineRule="exact"/>
        <w:rPr>
          <w:color w:val="auto"/>
          <w:szCs w:val="21"/>
          <w:highlight w:val="none"/>
        </w:rPr>
      </w:pPr>
    </w:p>
    <w:p w14:paraId="5ADBD2C2">
      <w:pPr>
        <w:pageBreakBefore w:val="0"/>
        <w:kinsoku/>
        <w:overflowPunct/>
        <w:autoSpaceDE/>
        <w:bidi w:val="0"/>
        <w:spacing w:line="440" w:lineRule="exact"/>
        <w:rPr>
          <w:color w:val="auto"/>
          <w:szCs w:val="21"/>
          <w:highlight w:val="none"/>
        </w:rPr>
      </w:pPr>
      <w:r>
        <w:rPr>
          <w:color w:val="auto"/>
          <w:szCs w:val="21"/>
          <w:highlight w:val="none"/>
        </w:rPr>
        <w:t xml:space="preserve">                                  </w:t>
      </w:r>
    </w:p>
    <w:p w14:paraId="4ED85881">
      <w:pPr>
        <w:pageBreakBefore w:val="0"/>
        <w:kinsoku/>
        <w:overflowPunct/>
        <w:autoSpaceDE/>
        <w:bidi w:val="0"/>
        <w:spacing w:line="440" w:lineRule="exact"/>
        <w:rPr>
          <w:color w:val="auto"/>
          <w:szCs w:val="21"/>
          <w:highlight w:val="none"/>
        </w:rPr>
      </w:pPr>
    </w:p>
    <w:p w14:paraId="4227B8C2">
      <w:pPr>
        <w:pageBreakBefore w:val="0"/>
        <w:kinsoku/>
        <w:overflowPunct/>
        <w:autoSpaceDE/>
        <w:bidi w:val="0"/>
        <w:spacing w:line="440" w:lineRule="exact"/>
        <w:rPr>
          <w:color w:val="auto"/>
          <w:szCs w:val="21"/>
          <w:highlight w:val="none"/>
        </w:rPr>
      </w:pPr>
    </w:p>
    <w:p w14:paraId="4000E96F">
      <w:pPr>
        <w:pageBreakBefore w:val="0"/>
        <w:kinsoku/>
        <w:overflowPunct/>
        <w:autoSpaceDE/>
        <w:bidi w:val="0"/>
        <w:spacing w:after="120" w:line="440" w:lineRule="exact"/>
        <w:ind w:firstLine="3570" w:firstLineChars="1700"/>
        <w:rPr>
          <w:rFonts w:ascii="宋体" w:hAnsi="宋体"/>
          <w:color w:val="auto"/>
          <w:highlight w:val="none"/>
        </w:rPr>
      </w:pPr>
      <w:r>
        <w:rPr>
          <w:rFonts w:hint="eastAsia" w:ascii="宋体" w:hAnsi="宋体"/>
          <w:color w:val="auto"/>
          <w:highlight w:val="none"/>
        </w:rPr>
        <w:t>谈判应答方名称（</w:t>
      </w:r>
      <w:r>
        <w:rPr>
          <w:rFonts w:hint="eastAsia"/>
          <w:color w:val="auto"/>
          <w:highlight w:val="none"/>
        </w:rPr>
        <w:t>盖单位章</w:t>
      </w:r>
      <w:r>
        <w:rPr>
          <w:rFonts w:hint="eastAsia" w:ascii="宋体" w:hAnsi="宋体"/>
          <w:color w:val="auto"/>
          <w:highlight w:val="none"/>
        </w:rPr>
        <w:t>）：</w:t>
      </w:r>
      <w:r>
        <w:rPr>
          <w:rFonts w:hint="eastAsia" w:ascii="宋体" w:hAnsi="宋体"/>
          <w:color w:val="auto"/>
          <w:highlight w:val="none"/>
          <w:u w:val="single"/>
        </w:rPr>
        <w:t xml:space="preserve">                              </w:t>
      </w:r>
    </w:p>
    <w:p w14:paraId="3D9E0451">
      <w:pPr>
        <w:pageBreakBefore w:val="0"/>
        <w:kinsoku/>
        <w:overflowPunct/>
        <w:autoSpaceDE/>
        <w:bidi w:val="0"/>
        <w:spacing w:line="440" w:lineRule="exact"/>
        <w:ind w:left="210" w:leftChars="100" w:firstLine="3360" w:firstLineChars="16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196C3C5">
      <w:pPr>
        <w:pageBreakBefore w:val="0"/>
        <w:kinsoku/>
        <w:overflowPunct/>
        <w:autoSpaceDE/>
        <w:bidi w:val="0"/>
        <w:spacing w:line="440" w:lineRule="exact"/>
        <w:rPr>
          <w:color w:val="auto"/>
          <w:szCs w:val="21"/>
          <w:highlight w:val="none"/>
        </w:rPr>
      </w:pPr>
    </w:p>
    <w:p w14:paraId="1BD8B7DA">
      <w:pPr>
        <w:pageBreakBefore w:val="0"/>
        <w:kinsoku/>
        <w:overflowPunct/>
        <w:autoSpaceDE/>
        <w:bidi w:val="0"/>
        <w:spacing w:line="440" w:lineRule="exact"/>
        <w:ind w:firstLine="420" w:firstLineChars="200"/>
        <w:rPr>
          <w:color w:val="auto"/>
          <w:szCs w:val="21"/>
          <w:highlight w:val="none"/>
        </w:rPr>
      </w:pPr>
    </w:p>
    <w:p w14:paraId="4BB2FA5E">
      <w:pPr>
        <w:pageBreakBefore w:val="0"/>
        <w:kinsoku/>
        <w:overflowPunct/>
        <w:autoSpaceDE/>
        <w:bidi w:val="0"/>
        <w:spacing w:line="440" w:lineRule="exact"/>
        <w:ind w:firstLine="420" w:firstLineChars="200"/>
        <w:rPr>
          <w:color w:val="auto"/>
          <w:szCs w:val="21"/>
          <w:highlight w:val="none"/>
        </w:rPr>
      </w:pPr>
    </w:p>
    <w:p w14:paraId="2FA353C4">
      <w:pPr>
        <w:pageBreakBefore w:val="0"/>
        <w:kinsoku/>
        <w:overflowPunct/>
        <w:autoSpaceDE/>
        <w:bidi w:val="0"/>
        <w:spacing w:line="440" w:lineRule="exact"/>
        <w:ind w:firstLine="420" w:firstLineChars="200"/>
        <w:rPr>
          <w:color w:val="auto"/>
          <w:szCs w:val="21"/>
          <w:highlight w:val="none"/>
        </w:rPr>
      </w:pPr>
    </w:p>
    <w:p w14:paraId="2B3A357A">
      <w:pPr>
        <w:pageBreakBefore w:val="0"/>
        <w:kinsoku/>
        <w:overflowPunct/>
        <w:autoSpaceDE/>
        <w:bidi w:val="0"/>
        <w:spacing w:line="440" w:lineRule="exact"/>
        <w:ind w:firstLine="420" w:firstLineChars="200"/>
        <w:rPr>
          <w:color w:val="auto"/>
          <w:szCs w:val="21"/>
          <w:highlight w:val="none"/>
        </w:rPr>
      </w:pPr>
    </w:p>
    <w:p w14:paraId="184F6F39">
      <w:pPr>
        <w:pageBreakBefore w:val="0"/>
        <w:kinsoku/>
        <w:overflowPunct/>
        <w:autoSpaceDE/>
        <w:bidi w:val="0"/>
        <w:spacing w:line="440" w:lineRule="exact"/>
        <w:ind w:firstLine="422" w:firstLineChars="200"/>
        <w:rPr>
          <w:rFonts w:hint="eastAsia"/>
          <w:b/>
          <w:color w:val="auto"/>
          <w:szCs w:val="21"/>
          <w:highlight w:val="none"/>
          <w:u w:val="single"/>
        </w:rPr>
      </w:pPr>
      <w:r>
        <w:rPr>
          <w:rFonts w:hint="eastAsia"/>
          <w:b/>
          <w:color w:val="auto"/>
          <w:szCs w:val="21"/>
          <w:highlight w:val="none"/>
          <w:u w:val="single"/>
        </w:rPr>
        <w:t>附：</w:t>
      </w:r>
      <w:r>
        <w:rPr>
          <w:rFonts w:hint="eastAsia"/>
          <w:b/>
          <w:color w:val="auto"/>
          <w:szCs w:val="21"/>
          <w:highlight w:val="none"/>
          <w:u w:val="single"/>
          <w:lang w:val="en-US" w:eastAsia="zh-CN"/>
        </w:rPr>
        <w:t>本</w:t>
      </w:r>
      <w:r>
        <w:rPr>
          <w:rFonts w:hint="eastAsia"/>
          <w:b/>
          <w:color w:val="auto"/>
          <w:szCs w:val="21"/>
          <w:highlight w:val="none"/>
          <w:u w:val="single"/>
        </w:rPr>
        <w:t>人身份证</w:t>
      </w:r>
      <w:r>
        <w:rPr>
          <w:rFonts w:hint="eastAsia"/>
          <w:b/>
          <w:color w:val="auto"/>
          <w:szCs w:val="21"/>
          <w:highlight w:val="none"/>
          <w:u w:val="single"/>
          <w:lang w:eastAsia="zh-CN"/>
        </w:rPr>
        <w:t>扫描件</w:t>
      </w:r>
      <w:r>
        <w:rPr>
          <w:rFonts w:hint="eastAsia"/>
          <w:b/>
          <w:color w:val="auto"/>
          <w:szCs w:val="21"/>
          <w:highlight w:val="none"/>
          <w:u w:val="single"/>
        </w:rPr>
        <w:t>（</w:t>
      </w:r>
      <w:r>
        <w:rPr>
          <w:rFonts w:hint="eastAsia"/>
          <w:b/>
          <w:color w:val="auto"/>
          <w:szCs w:val="21"/>
          <w:highlight w:val="none"/>
          <w:u w:val="single"/>
          <w:lang w:val="en-US" w:eastAsia="zh-CN"/>
        </w:rPr>
        <w:t>本人签名</w:t>
      </w:r>
      <w:r>
        <w:rPr>
          <w:rFonts w:hint="eastAsia"/>
          <w:b/>
          <w:color w:val="auto"/>
          <w:szCs w:val="21"/>
          <w:highlight w:val="none"/>
          <w:u w:val="single"/>
        </w:rPr>
        <w:t>）</w:t>
      </w:r>
    </w:p>
    <w:p w14:paraId="46C789B3">
      <w:pPr>
        <w:pStyle w:val="19"/>
        <w:pageBreakBefore w:val="0"/>
        <w:kinsoku/>
        <w:overflowPunct/>
        <w:autoSpaceDE/>
        <w:bidi w:val="0"/>
        <w:spacing w:line="440" w:lineRule="exact"/>
        <w:rPr>
          <w:rFonts w:hint="eastAsia"/>
          <w:b/>
          <w:color w:val="auto"/>
          <w:szCs w:val="21"/>
          <w:highlight w:val="none"/>
          <w:u w:val="single"/>
        </w:rPr>
      </w:pPr>
    </w:p>
    <w:p w14:paraId="22D6D459">
      <w:pPr>
        <w:pStyle w:val="19"/>
        <w:pageBreakBefore w:val="0"/>
        <w:kinsoku/>
        <w:overflowPunct/>
        <w:autoSpaceDE/>
        <w:bidi w:val="0"/>
        <w:spacing w:line="440" w:lineRule="exact"/>
        <w:rPr>
          <w:rFonts w:hint="eastAsia"/>
          <w:b/>
          <w:color w:val="auto"/>
          <w:szCs w:val="21"/>
          <w:highlight w:val="none"/>
          <w:u w:val="single"/>
        </w:rPr>
        <w:sectPr>
          <w:headerReference r:id="rId11" w:type="default"/>
          <w:footerReference r:id="rId12" w:type="default"/>
          <w:pgSz w:w="11906" w:h="16838"/>
          <w:pgMar w:top="1440" w:right="1800" w:bottom="1440" w:left="1800" w:header="851" w:footer="992" w:gutter="0"/>
          <w:cols w:space="720" w:num="1"/>
          <w:docGrid w:type="lines" w:linePitch="312" w:charSpace="0"/>
        </w:sectPr>
      </w:pPr>
    </w:p>
    <w:p w14:paraId="085A74EA">
      <w:pPr>
        <w:pStyle w:val="78"/>
        <w:pageBreakBefore w:val="0"/>
        <w:kinsoku/>
        <w:overflowPunct/>
        <w:autoSpaceDE/>
        <w:bidi w:val="0"/>
        <w:spacing w:line="440" w:lineRule="exact"/>
        <w:jc w:val="center"/>
        <w:rPr>
          <w:color w:val="auto"/>
          <w:highlight w:val="none"/>
        </w:rPr>
      </w:pPr>
      <w:r>
        <w:rPr>
          <w:rFonts w:hint="eastAsia"/>
          <w:color w:val="auto"/>
          <w:highlight w:val="none"/>
        </w:rPr>
        <w:t>三、授权委托书</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DECB5C6">
      <w:pPr>
        <w:pageBreakBefore w:val="0"/>
        <w:kinsoku/>
        <w:overflowPunct/>
        <w:autoSpaceDE/>
        <w:bidi w:val="0"/>
        <w:spacing w:line="440" w:lineRule="exact"/>
        <w:rPr>
          <w:rFonts w:eastAsia="黑体"/>
          <w:color w:val="auto"/>
          <w:szCs w:val="21"/>
          <w:highlight w:val="none"/>
        </w:rPr>
      </w:pPr>
    </w:p>
    <w:p w14:paraId="563462A4">
      <w:pPr>
        <w:pStyle w:val="78"/>
        <w:keepNext/>
        <w:keepLines/>
        <w:pageBreakBefore w:val="0"/>
        <w:widowControl w:val="0"/>
        <w:kinsoku/>
        <w:wordWrap/>
        <w:overflowPunct/>
        <w:topLinePunct w:val="0"/>
        <w:autoSpaceDE/>
        <w:autoSpaceDN/>
        <w:bidi w:val="0"/>
        <w:adjustRightInd/>
        <w:snapToGrid/>
        <w:spacing w:line="440" w:lineRule="exact"/>
        <w:jc w:val="center"/>
        <w:textAlignment w:val="auto"/>
        <w:outlineLvl w:val="2"/>
      </w:pPr>
      <w:r>
        <w:rPr>
          <w:rFonts w:hint="eastAsia"/>
          <w:lang w:val="en-US" w:eastAsia="zh-CN"/>
        </w:rPr>
        <w:t>1.</w:t>
      </w:r>
      <w:r>
        <w:rPr>
          <w:rFonts w:hint="eastAsia"/>
        </w:rPr>
        <w:t>法定代表人授权委托书</w:t>
      </w:r>
    </w:p>
    <w:p w14:paraId="64B28A04">
      <w:pPr>
        <w:pageBreakBefore w:val="0"/>
        <w:kinsoku/>
        <w:overflowPunct/>
        <w:autoSpaceDE/>
        <w:bidi w:val="0"/>
        <w:spacing w:line="440" w:lineRule="exact"/>
        <w:ind w:firstLine="422" w:firstLineChars="200"/>
        <w:jc w:val="center"/>
        <w:rPr>
          <w:rFonts w:eastAsia="黑体"/>
          <w:color w:val="FF0000"/>
          <w:szCs w:val="21"/>
        </w:rPr>
      </w:pPr>
      <w:r>
        <w:rPr>
          <w:rFonts w:hint="eastAsia" w:asciiTheme="minorEastAsia" w:hAnsiTheme="minorEastAsia" w:eastAsiaTheme="minorEastAsia"/>
          <w:b/>
          <w:color w:val="FF0000"/>
          <w:kern w:val="0"/>
        </w:rPr>
        <w:t>（</w:t>
      </w:r>
      <w:r>
        <w:rPr>
          <w:rFonts w:hint="eastAsia" w:asciiTheme="minorEastAsia" w:hAnsiTheme="minorEastAsia" w:eastAsiaTheme="minorEastAsia"/>
          <w:b/>
          <w:color w:val="FF0000"/>
          <w:kern w:val="0"/>
          <w:lang w:val="en-US" w:eastAsia="zh-CN"/>
        </w:rPr>
        <w:t>法人应答方适用</w:t>
      </w:r>
      <w:r>
        <w:rPr>
          <w:rFonts w:hint="eastAsia" w:asciiTheme="minorEastAsia" w:hAnsiTheme="minorEastAsia" w:eastAsiaTheme="minorEastAsia"/>
          <w:b/>
          <w:color w:val="FF0000"/>
          <w:kern w:val="0"/>
        </w:rPr>
        <w:t>）</w:t>
      </w:r>
    </w:p>
    <w:p w14:paraId="0AFB543C">
      <w:pPr>
        <w:pageBreakBefore w:val="0"/>
        <w:kinsoku/>
        <w:overflowPunct/>
        <w:autoSpaceDE/>
        <w:bidi w:val="0"/>
        <w:spacing w:line="440" w:lineRule="exact"/>
        <w:rPr>
          <w:rFonts w:eastAsia="黑体"/>
          <w:color w:val="auto"/>
          <w:szCs w:val="21"/>
          <w:highlight w:val="none"/>
        </w:rPr>
      </w:pPr>
    </w:p>
    <w:p w14:paraId="4881AA6F">
      <w:pPr>
        <w:pageBreakBefore w:val="0"/>
        <w:kinsoku/>
        <w:overflowPunct/>
        <w:topLinePunct/>
        <w:autoSpaceDE/>
        <w:bidi w:val="0"/>
        <w:spacing w:line="440" w:lineRule="exact"/>
        <w:ind w:firstLine="420" w:firstLineChars="20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rPr>
        <w:t>（姓名）系</w:t>
      </w:r>
      <w:r>
        <w:rPr>
          <w:color w:val="auto"/>
          <w:szCs w:val="21"/>
          <w:highlight w:val="none"/>
          <w:u w:val="single"/>
        </w:rPr>
        <w:t xml:space="preserve">        </w:t>
      </w:r>
      <w:r>
        <w:rPr>
          <w:rFonts w:hint="eastAsia"/>
          <w:color w:val="auto"/>
          <w:szCs w:val="21"/>
          <w:highlight w:val="none"/>
        </w:rPr>
        <w:t>（谈判应答方名称）的法定代表人，现委托</w:t>
      </w:r>
      <w:r>
        <w:rPr>
          <w:color w:val="auto"/>
          <w:szCs w:val="21"/>
          <w:highlight w:val="none"/>
          <w:u w:val="single"/>
        </w:rPr>
        <w:t xml:space="preserve">        </w:t>
      </w:r>
      <w:r>
        <w:rPr>
          <w:rFonts w:hint="eastAsia"/>
          <w:color w:val="auto"/>
          <w:szCs w:val="21"/>
          <w:highlight w:val="none"/>
        </w:rPr>
        <w:t>（姓名）为我方代理人。代理人根据授权，以我方名义签署、澄清、说明、补正、递交、撤回、修改</w:t>
      </w:r>
      <w:r>
        <w:rPr>
          <w:color w:val="auto"/>
          <w:szCs w:val="21"/>
          <w:highlight w:val="none"/>
          <w:u w:val="single"/>
        </w:rPr>
        <w:t xml:space="preserve">           </w:t>
      </w:r>
      <w:r>
        <w:rPr>
          <w:rFonts w:hint="eastAsia"/>
          <w:color w:val="auto"/>
          <w:szCs w:val="21"/>
          <w:highlight w:val="none"/>
        </w:rPr>
        <w:t>（项目名称）谈判应答文件、开展项目谈判、签订合同和处理有关事宜，其法律后果由我方承担。</w:t>
      </w:r>
    </w:p>
    <w:p w14:paraId="0A5BBE4E">
      <w:pPr>
        <w:pageBreakBefore w:val="0"/>
        <w:kinsoku/>
        <w:overflowPunct/>
        <w:autoSpaceDE/>
        <w:bidi w:val="0"/>
        <w:spacing w:line="440" w:lineRule="exact"/>
        <w:ind w:firstLine="420" w:firstLineChars="200"/>
        <w:rPr>
          <w:rFonts w:eastAsia="黑体"/>
          <w:color w:val="auto"/>
          <w:szCs w:val="21"/>
          <w:highlight w:val="none"/>
        </w:rPr>
      </w:pPr>
      <w:r>
        <w:rPr>
          <w:rFonts w:hint="eastAsia"/>
          <w:color w:val="auto"/>
          <w:szCs w:val="21"/>
          <w:highlight w:val="none"/>
        </w:rPr>
        <w:t>委托期限：从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日起至</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日止。</w:t>
      </w:r>
    </w:p>
    <w:p w14:paraId="71F1E4E0">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代理人无权转委托。</w:t>
      </w:r>
    </w:p>
    <w:p w14:paraId="75388514">
      <w:pPr>
        <w:pageBreakBefore w:val="0"/>
        <w:kinsoku/>
        <w:overflowPunct/>
        <w:autoSpaceDE/>
        <w:bidi w:val="0"/>
        <w:spacing w:line="440" w:lineRule="exact"/>
        <w:rPr>
          <w:color w:val="auto"/>
          <w:szCs w:val="21"/>
          <w:highlight w:val="none"/>
        </w:rPr>
      </w:pPr>
    </w:p>
    <w:p w14:paraId="39A29D64">
      <w:pPr>
        <w:pageBreakBefore w:val="0"/>
        <w:kinsoku/>
        <w:overflowPunct/>
        <w:autoSpaceDE/>
        <w:bidi w:val="0"/>
        <w:spacing w:line="440" w:lineRule="exact"/>
        <w:rPr>
          <w:color w:val="auto"/>
          <w:szCs w:val="21"/>
          <w:highlight w:val="none"/>
        </w:rPr>
      </w:pPr>
    </w:p>
    <w:p w14:paraId="5438FD4C">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谈判应答方：</w:t>
      </w:r>
      <w:r>
        <w:rPr>
          <w:color w:val="auto"/>
          <w:szCs w:val="21"/>
          <w:highlight w:val="none"/>
          <w:u w:val="single"/>
        </w:rPr>
        <w:t xml:space="preserve">                               </w:t>
      </w:r>
      <w:r>
        <w:rPr>
          <w:rFonts w:hint="eastAsia"/>
          <w:color w:val="auto"/>
          <w:szCs w:val="21"/>
          <w:highlight w:val="none"/>
        </w:rPr>
        <w:t>（盖单位章）</w:t>
      </w:r>
    </w:p>
    <w:p w14:paraId="066331DF">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rPr>
        <w:t>（签字）</w:t>
      </w:r>
    </w:p>
    <w:p w14:paraId="7946BD73">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55A82C05">
      <w:pPr>
        <w:pageBreakBefore w:val="0"/>
        <w:kinsoku/>
        <w:overflowPunct/>
        <w:autoSpaceDE/>
        <w:bidi w:val="0"/>
        <w:spacing w:line="440" w:lineRule="exact"/>
        <w:ind w:firstLine="420" w:firstLineChars="200"/>
        <w:rPr>
          <w:szCs w:val="21"/>
          <w:u w:val="single"/>
        </w:rPr>
      </w:pPr>
      <w:r>
        <w:rPr>
          <w:rFonts w:hint="eastAsia"/>
          <w:szCs w:val="21"/>
        </w:rPr>
        <w:t>联系电话：</w:t>
      </w:r>
      <w:r>
        <w:rPr>
          <w:szCs w:val="21"/>
          <w:u w:val="single"/>
        </w:rPr>
        <w:t xml:space="preserve">                                   </w:t>
      </w:r>
    </w:p>
    <w:p w14:paraId="0303B06A">
      <w:pPr>
        <w:pageBreakBefore w:val="0"/>
        <w:kinsoku/>
        <w:overflowPunct/>
        <w:autoSpaceDE/>
        <w:bidi w:val="0"/>
        <w:spacing w:line="440" w:lineRule="exact"/>
        <w:ind w:firstLine="420" w:firstLineChars="200"/>
        <w:rPr>
          <w:szCs w:val="21"/>
        </w:rPr>
      </w:pPr>
      <w:r>
        <w:rPr>
          <w:rFonts w:hint="eastAsia"/>
          <w:szCs w:val="21"/>
        </w:rPr>
        <w:t>联系地址：</w:t>
      </w:r>
      <w:r>
        <w:rPr>
          <w:szCs w:val="21"/>
          <w:u w:val="single"/>
        </w:rPr>
        <w:t xml:space="preserve">                                 </w:t>
      </w:r>
      <w:r>
        <w:rPr>
          <w:szCs w:val="21"/>
        </w:rPr>
        <w:t xml:space="preserve">   </w:t>
      </w:r>
    </w:p>
    <w:p w14:paraId="0B389E58">
      <w:pPr>
        <w:pageBreakBefore w:val="0"/>
        <w:kinsoku/>
        <w:overflowPunct/>
        <w:autoSpaceDE/>
        <w:bidi w:val="0"/>
        <w:spacing w:line="440" w:lineRule="exact"/>
        <w:rPr>
          <w:color w:val="auto"/>
          <w:szCs w:val="21"/>
          <w:highlight w:val="none"/>
        </w:rPr>
      </w:pPr>
    </w:p>
    <w:p w14:paraId="6B3DEF81">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委托代理人：</w:t>
      </w:r>
      <w:r>
        <w:rPr>
          <w:color w:val="auto"/>
          <w:szCs w:val="21"/>
          <w:highlight w:val="none"/>
          <w:u w:val="single"/>
        </w:rPr>
        <w:t xml:space="preserve">                                   </w:t>
      </w:r>
      <w:r>
        <w:rPr>
          <w:rFonts w:hint="eastAsia"/>
          <w:color w:val="auto"/>
          <w:szCs w:val="21"/>
          <w:highlight w:val="none"/>
        </w:rPr>
        <w:t>（签字）</w:t>
      </w:r>
      <w:r>
        <w:rPr>
          <w:color w:val="auto"/>
          <w:szCs w:val="21"/>
          <w:highlight w:val="none"/>
        </w:rPr>
        <w:t xml:space="preserve"> </w:t>
      </w:r>
    </w:p>
    <w:p w14:paraId="0FBB1902">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4B6EA363">
      <w:pPr>
        <w:pageBreakBefore w:val="0"/>
        <w:kinsoku/>
        <w:overflowPunct/>
        <w:autoSpaceDE/>
        <w:bidi w:val="0"/>
        <w:spacing w:line="440" w:lineRule="exact"/>
        <w:ind w:firstLine="420" w:firstLineChars="200"/>
        <w:rPr>
          <w:szCs w:val="21"/>
          <w:u w:val="single"/>
        </w:rPr>
      </w:pPr>
      <w:r>
        <w:rPr>
          <w:rFonts w:hint="eastAsia"/>
          <w:szCs w:val="21"/>
        </w:rPr>
        <w:t>联系电话：</w:t>
      </w:r>
      <w:r>
        <w:rPr>
          <w:szCs w:val="21"/>
          <w:u w:val="single"/>
        </w:rPr>
        <w:t xml:space="preserve">                                   </w:t>
      </w:r>
    </w:p>
    <w:p w14:paraId="39299A6E">
      <w:pPr>
        <w:pageBreakBefore w:val="0"/>
        <w:kinsoku/>
        <w:overflowPunct/>
        <w:autoSpaceDE/>
        <w:bidi w:val="0"/>
        <w:spacing w:line="440" w:lineRule="exact"/>
        <w:ind w:firstLine="420" w:firstLineChars="200"/>
        <w:rPr>
          <w:szCs w:val="21"/>
        </w:rPr>
      </w:pPr>
      <w:r>
        <w:rPr>
          <w:rFonts w:hint="eastAsia"/>
          <w:szCs w:val="21"/>
        </w:rPr>
        <w:t>联系地址：</w:t>
      </w:r>
      <w:r>
        <w:rPr>
          <w:szCs w:val="21"/>
          <w:u w:val="single"/>
        </w:rPr>
        <w:t xml:space="preserve">                                 </w:t>
      </w:r>
      <w:r>
        <w:rPr>
          <w:szCs w:val="21"/>
        </w:rPr>
        <w:t xml:space="preserve">   </w:t>
      </w:r>
    </w:p>
    <w:p w14:paraId="1EFF9581">
      <w:pPr>
        <w:pageBreakBefore w:val="0"/>
        <w:kinsoku/>
        <w:overflowPunct/>
        <w:autoSpaceDE/>
        <w:bidi w:val="0"/>
        <w:spacing w:line="440" w:lineRule="exact"/>
        <w:ind w:firstLine="4830" w:firstLineChars="2300"/>
        <w:jc w:val="left"/>
        <w:rPr>
          <w:color w:val="auto"/>
          <w:szCs w:val="21"/>
          <w:highlight w:val="none"/>
          <w:u w:val="single"/>
        </w:rPr>
      </w:pPr>
    </w:p>
    <w:p w14:paraId="1CD701A6">
      <w:pPr>
        <w:pageBreakBefore w:val="0"/>
        <w:kinsoku/>
        <w:overflowPunct/>
        <w:autoSpaceDE/>
        <w:bidi w:val="0"/>
        <w:spacing w:line="440" w:lineRule="exact"/>
        <w:ind w:firstLine="4830" w:firstLineChars="2300"/>
        <w:jc w:val="left"/>
        <w:rPr>
          <w:rFonts w:eastAsia="黑体"/>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5D0BB253">
      <w:pPr>
        <w:pageBreakBefore w:val="0"/>
        <w:kinsoku/>
        <w:overflowPunct/>
        <w:autoSpaceDE/>
        <w:bidi w:val="0"/>
        <w:spacing w:line="440" w:lineRule="exact"/>
        <w:rPr>
          <w:color w:val="auto"/>
          <w:highlight w:val="none"/>
        </w:rPr>
      </w:pPr>
    </w:p>
    <w:p w14:paraId="0C916E19">
      <w:pPr>
        <w:pageBreakBefore w:val="0"/>
        <w:kinsoku/>
        <w:overflowPunct/>
        <w:autoSpaceDE/>
        <w:bidi w:val="0"/>
        <w:spacing w:line="440" w:lineRule="exact"/>
        <w:rPr>
          <w:color w:val="auto"/>
          <w:szCs w:val="21"/>
          <w:highlight w:val="none"/>
        </w:rPr>
      </w:pPr>
    </w:p>
    <w:p w14:paraId="3F3436B2">
      <w:pPr>
        <w:pageBreakBefore w:val="0"/>
        <w:kinsoku/>
        <w:overflowPunct/>
        <w:autoSpaceDE/>
        <w:bidi w:val="0"/>
        <w:spacing w:line="440" w:lineRule="exact"/>
        <w:rPr>
          <w:color w:val="auto"/>
          <w:szCs w:val="21"/>
          <w:highlight w:val="none"/>
        </w:rPr>
      </w:pPr>
    </w:p>
    <w:p w14:paraId="2ED59E20">
      <w:pPr>
        <w:pageBreakBefore w:val="0"/>
        <w:kinsoku/>
        <w:overflowPunct/>
        <w:autoSpaceDE/>
        <w:bidi w:val="0"/>
        <w:spacing w:line="440" w:lineRule="exact"/>
        <w:rPr>
          <w:b/>
          <w:color w:val="auto"/>
          <w:szCs w:val="21"/>
          <w:highlight w:val="none"/>
          <w:u w:val="single"/>
        </w:rPr>
      </w:pPr>
      <w:r>
        <w:rPr>
          <w:rFonts w:hint="eastAsia"/>
          <w:b/>
          <w:color w:val="auto"/>
          <w:szCs w:val="21"/>
          <w:highlight w:val="none"/>
          <w:u w:val="single"/>
        </w:rPr>
        <w:t>附：委托代理人身份证</w:t>
      </w:r>
      <w:r>
        <w:rPr>
          <w:rFonts w:hint="eastAsia"/>
          <w:b/>
          <w:color w:val="auto"/>
          <w:szCs w:val="21"/>
          <w:highlight w:val="none"/>
          <w:u w:val="single"/>
          <w:lang w:eastAsia="zh-CN"/>
        </w:rPr>
        <w:t>扫描件</w:t>
      </w:r>
      <w:r>
        <w:rPr>
          <w:rFonts w:hint="eastAsia"/>
          <w:b/>
          <w:color w:val="auto"/>
          <w:szCs w:val="21"/>
          <w:highlight w:val="none"/>
          <w:u w:val="single"/>
        </w:rPr>
        <w:t>（盖单位章）</w:t>
      </w:r>
    </w:p>
    <w:p w14:paraId="7EE54C0C">
      <w:pPr>
        <w:pageBreakBefore w:val="0"/>
        <w:kinsoku/>
        <w:overflowPunct/>
        <w:autoSpaceDE/>
        <w:bidi w:val="0"/>
        <w:spacing w:line="440" w:lineRule="exact"/>
        <w:rPr>
          <w:b/>
          <w:color w:val="auto"/>
          <w:szCs w:val="21"/>
          <w:highlight w:val="none"/>
          <w:u w:val="single"/>
        </w:rPr>
      </w:pPr>
    </w:p>
    <w:p w14:paraId="6A65335A">
      <w:pPr>
        <w:pStyle w:val="78"/>
        <w:pageBreakBefore w:val="0"/>
        <w:kinsoku/>
        <w:overflowPunct/>
        <w:autoSpaceDE/>
        <w:bidi w:val="0"/>
        <w:spacing w:line="440" w:lineRule="exact"/>
        <w:jc w:val="center"/>
        <w:outlineLvl w:val="2"/>
      </w:pPr>
      <w:r>
        <w:rPr>
          <w:rFonts w:hint="eastAsia"/>
          <w:lang w:val="en-US" w:eastAsia="zh-CN"/>
        </w:rPr>
        <w:t>2.非法人组织主要负责人</w:t>
      </w:r>
      <w:r>
        <w:rPr>
          <w:rFonts w:hint="eastAsia"/>
        </w:rPr>
        <w:t>授权委托书</w:t>
      </w:r>
    </w:p>
    <w:p w14:paraId="19ECE480">
      <w:pPr>
        <w:pageBreakBefore w:val="0"/>
        <w:kinsoku/>
        <w:overflowPunct/>
        <w:autoSpaceDE/>
        <w:bidi w:val="0"/>
        <w:spacing w:line="440" w:lineRule="exact"/>
        <w:ind w:firstLine="422" w:firstLineChars="200"/>
        <w:jc w:val="center"/>
        <w:rPr>
          <w:rFonts w:eastAsia="黑体"/>
          <w:color w:val="FF0000"/>
          <w:szCs w:val="21"/>
        </w:rPr>
      </w:pPr>
      <w:r>
        <w:rPr>
          <w:rFonts w:hint="eastAsia" w:asciiTheme="minorEastAsia" w:hAnsiTheme="minorEastAsia" w:eastAsiaTheme="minorEastAsia"/>
          <w:b/>
          <w:color w:val="FF0000"/>
          <w:kern w:val="0"/>
        </w:rPr>
        <w:t>（</w:t>
      </w:r>
      <w:r>
        <w:rPr>
          <w:rFonts w:hint="eastAsia" w:asciiTheme="minorEastAsia" w:hAnsiTheme="minorEastAsia" w:eastAsiaTheme="minorEastAsia"/>
          <w:b/>
          <w:color w:val="FF0000"/>
          <w:kern w:val="0"/>
          <w:lang w:val="en-US" w:eastAsia="zh-CN"/>
        </w:rPr>
        <w:t>非法人组织应答方适用</w:t>
      </w:r>
      <w:r>
        <w:rPr>
          <w:rFonts w:hint="eastAsia" w:asciiTheme="minorEastAsia" w:hAnsiTheme="minorEastAsia" w:eastAsiaTheme="minorEastAsia"/>
          <w:b/>
          <w:color w:val="FF0000"/>
          <w:kern w:val="0"/>
        </w:rPr>
        <w:t>）</w:t>
      </w:r>
    </w:p>
    <w:p w14:paraId="55F9C202">
      <w:pPr>
        <w:pageBreakBefore w:val="0"/>
        <w:kinsoku/>
        <w:overflowPunct/>
        <w:autoSpaceDE/>
        <w:bidi w:val="0"/>
        <w:spacing w:line="440" w:lineRule="exact"/>
        <w:rPr>
          <w:rFonts w:eastAsia="黑体"/>
          <w:color w:val="auto"/>
          <w:szCs w:val="21"/>
          <w:highlight w:val="none"/>
        </w:rPr>
      </w:pPr>
    </w:p>
    <w:p w14:paraId="3B210FE3">
      <w:pPr>
        <w:pageBreakBefore w:val="0"/>
        <w:kinsoku/>
        <w:overflowPunct/>
        <w:topLinePunct/>
        <w:autoSpaceDE/>
        <w:bidi w:val="0"/>
        <w:spacing w:line="440" w:lineRule="exact"/>
        <w:ind w:firstLine="420" w:firstLineChars="20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rPr>
        <w:t>（姓名）系</w:t>
      </w:r>
      <w:r>
        <w:rPr>
          <w:color w:val="auto"/>
          <w:szCs w:val="21"/>
          <w:highlight w:val="none"/>
          <w:u w:val="single"/>
        </w:rPr>
        <w:t xml:space="preserve">        </w:t>
      </w:r>
      <w:r>
        <w:rPr>
          <w:rFonts w:hint="eastAsia"/>
          <w:color w:val="auto"/>
          <w:szCs w:val="21"/>
          <w:highlight w:val="none"/>
        </w:rPr>
        <w:t>（谈判应答方名称）的法定代表人，现委托</w:t>
      </w:r>
      <w:r>
        <w:rPr>
          <w:color w:val="auto"/>
          <w:szCs w:val="21"/>
          <w:highlight w:val="none"/>
          <w:u w:val="single"/>
        </w:rPr>
        <w:t xml:space="preserve">        </w:t>
      </w:r>
      <w:r>
        <w:rPr>
          <w:rFonts w:hint="eastAsia"/>
          <w:color w:val="auto"/>
          <w:szCs w:val="21"/>
          <w:highlight w:val="none"/>
        </w:rPr>
        <w:t>（姓名）为我方代理人。代理人根据授权，以我方名义签署、澄清、说明、补正、递交、撤回、修改</w:t>
      </w:r>
      <w:r>
        <w:rPr>
          <w:color w:val="auto"/>
          <w:szCs w:val="21"/>
          <w:highlight w:val="none"/>
          <w:u w:val="single"/>
        </w:rPr>
        <w:t xml:space="preserve">           </w:t>
      </w:r>
      <w:r>
        <w:rPr>
          <w:rFonts w:hint="eastAsia"/>
          <w:color w:val="auto"/>
          <w:szCs w:val="21"/>
          <w:highlight w:val="none"/>
        </w:rPr>
        <w:t>（项目名称）谈判应答文件、开展项目谈判、签订合同和处理有关事宜，其法律后果由我方承担。</w:t>
      </w:r>
    </w:p>
    <w:p w14:paraId="3CAD130E">
      <w:pPr>
        <w:pageBreakBefore w:val="0"/>
        <w:kinsoku/>
        <w:overflowPunct/>
        <w:autoSpaceDE/>
        <w:bidi w:val="0"/>
        <w:spacing w:line="440" w:lineRule="exact"/>
        <w:ind w:firstLine="420" w:firstLineChars="200"/>
        <w:rPr>
          <w:rFonts w:eastAsia="黑体"/>
          <w:color w:val="auto"/>
          <w:szCs w:val="21"/>
          <w:highlight w:val="none"/>
        </w:rPr>
      </w:pPr>
      <w:r>
        <w:rPr>
          <w:rFonts w:hint="eastAsia"/>
          <w:color w:val="auto"/>
          <w:szCs w:val="21"/>
          <w:highlight w:val="none"/>
        </w:rPr>
        <w:t>委托期限：从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日起至</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日止。</w:t>
      </w:r>
    </w:p>
    <w:p w14:paraId="36D17789">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代理人无权转委托。</w:t>
      </w:r>
    </w:p>
    <w:p w14:paraId="5BBB7E4B">
      <w:pPr>
        <w:pageBreakBefore w:val="0"/>
        <w:kinsoku/>
        <w:overflowPunct/>
        <w:autoSpaceDE/>
        <w:bidi w:val="0"/>
        <w:spacing w:line="440" w:lineRule="exact"/>
        <w:ind w:firstLine="420" w:firstLineChars="200"/>
        <w:rPr>
          <w:color w:val="auto"/>
          <w:szCs w:val="21"/>
          <w:highlight w:val="none"/>
        </w:rPr>
      </w:pPr>
    </w:p>
    <w:p w14:paraId="38E882C7">
      <w:pPr>
        <w:pageBreakBefore w:val="0"/>
        <w:kinsoku/>
        <w:overflowPunct/>
        <w:autoSpaceDE/>
        <w:bidi w:val="0"/>
        <w:spacing w:line="440" w:lineRule="exact"/>
        <w:rPr>
          <w:color w:val="auto"/>
          <w:szCs w:val="21"/>
          <w:highlight w:val="none"/>
        </w:rPr>
      </w:pPr>
    </w:p>
    <w:p w14:paraId="44864500">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谈判应答方：</w:t>
      </w:r>
      <w:r>
        <w:rPr>
          <w:color w:val="auto"/>
          <w:szCs w:val="21"/>
          <w:highlight w:val="none"/>
          <w:u w:val="single"/>
        </w:rPr>
        <w:t xml:space="preserve">                               </w:t>
      </w:r>
      <w:r>
        <w:rPr>
          <w:rFonts w:hint="eastAsia"/>
          <w:color w:val="auto"/>
          <w:szCs w:val="21"/>
          <w:highlight w:val="none"/>
        </w:rPr>
        <w:t>（盖单位章）</w:t>
      </w:r>
    </w:p>
    <w:p w14:paraId="12A01C52">
      <w:pPr>
        <w:pageBreakBefore w:val="0"/>
        <w:kinsoku/>
        <w:overflowPunct/>
        <w:autoSpaceDE/>
        <w:bidi w:val="0"/>
        <w:spacing w:line="440" w:lineRule="exact"/>
        <w:ind w:firstLine="420" w:firstLineChars="200"/>
        <w:rPr>
          <w:color w:val="FF0000"/>
          <w:szCs w:val="21"/>
          <w:highlight w:val="none"/>
        </w:rPr>
      </w:pPr>
      <w:r>
        <w:rPr>
          <w:rFonts w:hint="eastAsia"/>
          <w:color w:val="FF0000"/>
          <w:szCs w:val="21"/>
          <w:highlight w:val="none"/>
          <w:lang w:val="en-US" w:eastAsia="zh-CN"/>
        </w:rPr>
        <w:t>主要负责</w:t>
      </w:r>
      <w:r>
        <w:rPr>
          <w:rFonts w:hint="eastAsia"/>
          <w:color w:val="FF0000"/>
          <w:szCs w:val="21"/>
          <w:highlight w:val="none"/>
        </w:rPr>
        <w:t>人：</w:t>
      </w:r>
      <w:r>
        <w:rPr>
          <w:color w:val="FF0000"/>
          <w:szCs w:val="21"/>
          <w:highlight w:val="none"/>
          <w:u w:val="single"/>
        </w:rPr>
        <w:t xml:space="preserve">                                   </w:t>
      </w:r>
      <w:r>
        <w:rPr>
          <w:rFonts w:hint="eastAsia"/>
          <w:color w:val="FF0000"/>
          <w:szCs w:val="21"/>
          <w:highlight w:val="none"/>
        </w:rPr>
        <w:t>（签字）</w:t>
      </w:r>
    </w:p>
    <w:p w14:paraId="76A793E4">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25BA6A2F">
      <w:pPr>
        <w:pageBreakBefore w:val="0"/>
        <w:kinsoku/>
        <w:overflowPunct/>
        <w:autoSpaceDE/>
        <w:bidi w:val="0"/>
        <w:spacing w:line="440" w:lineRule="exact"/>
        <w:ind w:firstLine="420" w:firstLineChars="200"/>
        <w:rPr>
          <w:szCs w:val="21"/>
          <w:u w:val="single"/>
        </w:rPr>
      </w:pPr>
      <w:r>
        <w:rPr>
          <w:rFonts w:hint="eastAsia"/>
          <w:szCs w:val="21"/>
        </w:rPr>
        <w:t>联系电话：</w:t>
      </w:r>
      <w:r>
        <w:rPr>
          <w:szCs w:val="21"/>
          <w:u w:val="single"/>
        </w:rPr>
        <w:t xml:space="preserve">                                   </w:t>
      </w:r>
    </w:p>
    <w:p w14:paraId="54BB0DAB">
      <w:pPr>
        <w:pageBreakBefore w:val="0"/>
        <w:kinsoku/>
        <w:overflowPunct/>
        <w:autoSpaceDE/>
        <w:bidi w:val="0"/>
        <w:spacing w:line="440" w:lineRule="exact"/>
        <w:ind w:firstLine="420" w:firstLineChars="200"/>
        <w:rPr>
          <w:szCs w:val="21"/>
        </w:rPr>
      </w:pPr>
      <w:r>
        <w:rPr>
          <w:rFonts w:hint="eastAsia"/>
          <w:szCs w:val="21"/>
        </w:rPr>
        <w:t>联系地址：</w:t>
      </w:r>
      <w:r>
        <w:rPr>
          <w:szCs w:val="21"/>
          <w:u w:val="single"/>
        </w:rPr>
        <w:t xml:space="preserve">                                 </w:t>
      </w:r>
      <w:r>
        <w:rPr>
          <w:szCs w:val="21"/>
        </w:rPr>
        <w:t xml:space="preserve">   </w:t>
      </w:r>
    </w:p>
    <w:p w14:paraId="18F4B9D8">
      <w:pPr>
        <w:pageBreakBefore w:val="0"/>
        <w:kinsoku/>
        <w:overflowPunct/>
        <w:autoSpaceDE/>
        <w:bidi w:val="0"/>
        <w:spacing w:line="440" w:lineRule="exact"/>
        <w:rPr>
          <w:color w:val="auto"/>
          <w:szCs w:val="21"/>
          <w:highlight w:val="none"/>
        </w:rPr>
      </w:pPr>
    </w:p>
    <w:p w14:paraId="6D6C0791">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委托代理人：</w:t>
      </w:r>
      <w:r>
        <w:rPr>
          <w:color w:val="auto"/>
          <w:szCs w:val="21"/>
          <w:highlight w:val="none"/>
          <w:u w:val="single"/>
        </w:rPr>
        <w:t xml:space="preserve">                                   </w:t>
      </w:r>
      <w:r>
        <w:rPr>
          <w:rFonts w:hint="eastAsia"/>
          <w:color w:val="auto"/>
          <w:szCs w:val="21"/>
          <w:highlight w:val="none"/>
        </w:rPr>
        <w:t>（签字）</w:t>
      </w:r>
      <w:r>
        <w:rPr>
          <w:color w:val="auto"/>
          <w:szCs w:val="21"/>
          <w:highlight w:val="none"/>
        </w:rPr>
        <w:t xml:space="preserve"> </w:t>
      </w:r>
    </w:p>
    <w:p w14:paraId="16A3EFF9">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6463B27B">
      <w:pPr>
        <w:pageBreakBefore w:val="0"/>
        <w:kinsoku/>
        <w:overflowPunct/>
        <w:autoSpaceDE/>
        <w:bidi w:val="0"/>
        <w:spacing w:line="440" w:lineRule="exact"/>
        <w:ind w:firstLine="420" w:firstLineChars="200"/>
        <w:rPr>
          <w:szCs w:val="21"/>
          <w:u w:val="single"/>
        </w:rPr>
      </w:pPr>
      <w:r>
        <w:rPr>
          <w:rFonts w:hint="eastAsia"/>
          <w:szCs w:val="21"/>
        </w:rPr>
        <w:t>联系电话：</w:t>
      </w:r>
      <w:r>
        <w:rPr>
          <w:szCs w:val="21"/>
          <w:u w:val="single"/>
        </w:rPr>
        <w:t xml:space="preserve">                                   </w:t>
      </w:r>
    </w:p>
    <w:p w14:paraId="7B025C71">
      <w:pPr>
        <w:pageBreakBefore w:val="0"/>
        <w:kinsoku/>
        <w:overflowPunct/>
        <w:autoSpaceDE/>
        <w:bidi w:val="0"/>
        <w:spacing w:line="440" w:lineRule="exact"/>
        <w:ind w:firstLine="420" w:firstLineChars="200"/>
        <w:rPr>
          <w:szCs w:val="21"/>
        </w:rPr>
      </w:pPr>
      <w:r>
        <w:rPr>
          <w:rFonts w:hint="eastAsia"/>
          <w:szCs w:val="21"/>
        </w:rPr>
        <w:t>联系地址：</w:t>
      </w:r>
      <w:r>
        <w:rPr>
          <w:szCs w:val="21"/>
          <w:u w:val="single"/>
        </w:rPr>
        <w:t xml:space="preserve">                                 </w:t>
      </w:r>
      <w:r>
        <w:rPr>
          <w:szCs w:val="21"/>
        </w:rPr>
        <w:t xml:space="preserve">   </w:t>
      </w:r>
    </w:p>
    <w:p w14:paraId="5013CF42">
      <w:pPr>
        <w:pageBreakBefore w:val="0"/>
        <w:kinsoku/>
        <w:overflowPunct/>
        <w:autoSpaceDE/>
        <w:bidi w:val="0"/>
        <w:spacing w:line="440" w:lineRule="exact"/>
        <w:rPr>
          <w:color w:val="auto"/>
          <w:szCs w:val="21"/>
          <w:highlight w:val="none"/>
        </w:rPr>
      </w:pPr>
    </w:p>
    <w:p w14:paraId="03220010">
      <w:pPr>
        <w:pageBreakBefore w:val="0"/>
        <w:kinsoku/>
        <w:overflowPunct/>
        <w:autoSpaceDE/>
        <w:bidi w:val="0"/>
        <w:spacing w:line="440" w:lineRule="exact"/>
        <w:ind w:firstLine="5565" w:firstLineChars="2650"/>
        <w:rPr>
          <w:color w:val="auto"/>
          <w:szCs w:val="21"/>
          <w:highlight w:val="none"/>
          <w:u w:val="single"/>
        </w:rPr>
      </w:pPr>
    </w:p>
    <w:p w14:paraId="6C807D3B">
      <w:pPr>
        <w:pageBreakBefore w:val="0"/>
        <w:kinsoku/>
        <w:overflowPunct/>
        <w:autoSpaceDE/>
        <w:bidi w:val="0"/>
        <w:spacing w:line="440" w:lineRule="exact"/>
        <w:ind w:firstLine="5565" w:firstLineChars="2650"/>
        <w:rPr>
          <w:color w:val="auto"/>
          <w:szCs w:val="21"/>
          <w:highlight w:val="none"/>
          <w:u w:val="single"/>
        </w:rPr>
      </w:pPr>
    </w:p>
    <w:p w14:paraId="325203CA">
      <w:pPr>
        <w:pageBreakBefore w:val="0"/>
        <w:kinsoku/>
        <w:overflowPunct/>
        <w:autoSpaceDE/>
        <w:bidi w:val="0"/>
        <w:spacing w:line="440" w:lineRule="exact"/>
        <w:ind w:firstLine="4830" w:firstLineChars="2300"/>
        <w:jc w:val="left"/>
        <w:rPr>
          <w:color w:val="auto"/>
          <w:szCs w:val="21"/>
          <w:highlight w:val="none"/>
          <w:u w:val="single"/>
        </w:rPr>
      </w:pPr>
    </w:p>
    <w:p w14:paraId="645BA39C">
      <w:pPr>
        <w:pageBreakBefore w:val="0"/>
        <w:kinsoku/>
        <w:overflowPunct/>
        <w:autoSpaceDE/>
        <w:bidi w:val="0"/>
        <w:spacing w:line="440" w:lineRule="exact"/>
        <w:ind w:firstLine="4830" w:firstLineChars="2300"/>
        <w:jc w:val="left"/>
        <w:rPr>
          <w:rFonts w:eastAsia="黑体"/>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5992A5F4">
      <w:pPr>
        <w:pageBreakBefore w:val="0"/>
        <w:kinsoku/>
        <w:overflowPunct/>
        <w:autoSpaceDE/>
        <w:bidi w:val="0"/>
        <w:spacing w:line="440" w:lineRule="exact"/>
        <w:rPr>
          <w:color w:val="auto"/>
          <w:highlight w:val="none"/>
        </w:rPr>
      </w:pPr>
    </w:p>
    <w:p w14:paraId="4DF73CD5">
      <w:pPr>
        <w:pageBreakBefore w:val="0"/>
        <w:kinsoku/>
        <w:overflowPunct/>
        <w:autoSpaceDE/>
        <w:bidi w:val="0"/>
        <w:spacing w:line="440" w:lineRule="exact"/>
        <w:rPr>
          <w:color w:val="auto"/>
          <w:szCs w:val="21"/>
          <w:highlight w:val="none"/>
        </w:rPr>
      </w:pPr>
    </w:p>
    <w:p w14:paraId="080FCF8A">
      <w:pPr>
        <w:pageBreakBefore w:val="0"/>
        <w:kinsoku/>
        <w:overflowPunct/>
        <w:autoSpaceDE/>
        <w:bidi w:val="0"/>
        <w:spacing w:line="440" w:lineRule="exact"/>
        <w:rPr>
          <w:color w:val="auto"/>
          <w:szCs w:val="21"/>
          <w:highlight w:val="none"/>
        </w:rPr>
      </w:pPr>
    </w:p>
    <w:p w14:paraId="23F39184">
      <w:pPr>
        <w:pageBreakBefore w:val="0"/>
        <w:kinsoku/>
        <w:overflowPunct/>
        <w:autoSpaceDE/>
        <w:bidi w:val="0"/>
        <w:spacing w:line="440" w:lineRule="exact"/>
        <w:rPr>
          <w:b/>
          <w:color w:val="auto"/>
          <w:szCs w:val="21"/>
          <w:highlight w:val="none"/>
          <w:u w:val="single"/>
        </w:rPr>
      </w:pPr>
      <w:r>
        <w:rPr>
          <w:rFonts w:hint="eastAsia"/>
          <w:b/>
          <w:color w:val="auto"/>
          <w:szCs w:val="21"/>
          <w:highlight w:val="none"/>
          <w:u w:val="single"/>
        </w:rPr>
        <w:t>附：委托代理人身份证</w:t>
      </w:r>
      <w:r>
        <w:rPr>
          <w:rFonts w:hint="eastAsia"/>
          <w:b/>
          <w:color w:val="auto"/>
          <w:szCs w:val="21"/>
          <w:highlight w:val="none"/>
          <w:u w:val="single"/>
          <w:lang w:eastAsia="zh-CN"/>
        </w:rPr>
        <w:t>扫描件</w:t>
      </w:r>
      <w:r>
        <w:rPr>
          <w:rFonts w:hint="eastAsia"/>
          <w:b/>
          <w:color w:val="auto"/>
          <w:szCs w:val="21"/>
          <w:highlight w:val="none"/>
          <w:u w:val="single"/>
        </w:rPr>
        <w:t>（盖单位章）</w:t>
      </w:r>
    </w:p>
    <w:p w14:paraId="2F0BD5F3">
      <w:pPr>
        <w:pStyle w:val="78"/>
        <w:pageBreakBefore w:val="0"/>
        <w:kinsoku/>
        <w:overflowPunct/>
        <w:autoSpaceDE/>
        <w:bidi w:val="0"/>
        <w:spacing w:line="440" w:lineRule="exact"/>
        <w:jc w:val="center"/>
        <w:outlineLvl w:val="2"/>
      </w:pPr>
      <w:r>
        <w:rPr>
          <w:rFonts w:hint="eastAsia"/>
          <w:lang w:val="en-US" w:eastAsia="zh-CN"/>
        </w:rPr>
        <w:t>3.自然人</w:t>
      </w:r>
      <w:r>
        <w:rPr>
          <w:rFonts w:hint="eastAsia"/>
        </w:rPr>
        <w:t>授权委托书</w:t>
      </w:r>
    </w:p>
    <w:p w14:paraId="4931AD66">
      <w:pPr>
        <w:pageBreakBefore w:val="0"/>
        <w:kinsoku/>
        <w:overflowPunct/>
        <w:autoSpaceDE/>
        <w:bidi w:val="0"/>
        <w:spacing w:line="440" w:lineRule="exact"/>
        <w:ind w:firstLine="422" w:firstLineChars="200"/>
        <w:jc w:val="center"/>
        <w:rPr>
          <w:rFonts w:hint="eastAsia" w:asciiTheme="minorEastAsia" w:hAnsiTheme="minorEastAsia" w:eastAsiaTheme="minorEastAsia"/>
          <w:b/>
          <w:color w:val="FF0000"/>
          <w:kern w:val="0"/>
          <w:lang w:eastAsia="zh-CN"/>
        </w:rPr>
      </w:pPr>
      <w:r>
        <w:rPr>
          <w:rFonts w:hint="eastAsia" w:asciiTheme="minorEastAsia" w:hAnsiTheme="minorEastAsia" w:eastAsiaTheme="minorEastAsia"/>
          <w:b/>
          <w:color w:val="FF0000"/>
          <w:kern w:val="0"/>
          <w:lang w:val="en-US" w:eastAsia="zh-CN"/>
        </w:rPr>
        <w:t>[自然人(含个体工商户)的应答方适用]</w:t>
      </w:r>
    </w:p>
    <w:p w14:paraId="68C15536">
      <w:pPr>
        <w:pageBreakBefore w:val="0"/>
        <w:kinsoku/>
        <w:overflowPunct/>
        <w:autoSpaceDE/>
        <w:bidi w:val="0"/>
        <w:spacing w:line="440" w:lineRule="exact"/>
        <w:rPr>
          <w:rFonts w:eastAsia="黑体"/>
          <w:color w:val="auto"/>
          <w:szCs w:val="21"/>
          <w:highlight w:val="none"/>
        </w:rPr>
      </w:pPr>
    </w:p>
    <w:p w14:paraId="76986E16">
      <w:pPr>
        <w:pageBreakBefore w:val="0"/>
        <w:kinsoku/>
        <w:overflowPunct/>
        <w:topLinePunct/>
        <w:autoSpaceDE/>
        <w:bidi w:val="0"/>
        <w:spacing w:line="440" w:lineRule="exact"/>
        <w:ind w:firstLine="420" w:firstLineChars="20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rPr>
        <w:t>（姓名）系</w:t>
      </w:r>
      <w:r>
        <w:rPr>
          <w:color w:val="auto"/>
          <w:szCs w:val="21"/>
          <w:highlight w:val="none"/>
          <w:u w:val="single"/>
        </w:rPr>
        <w:t xml:space="preserve">        </w:t>
      </w:r>
      <w:r>
        <w:rPr>
          <w:rFonts w:hint="eastAsia"/>
          <w:color w:val="auto"/>
          <w:szCs w:val="21"/>
          <w:highlight w:val="none"/>
        </w:rPr>
        <w:t>（谈判应答方名称）的法定代表人，现委托</w:t>
      </w:r>
      <w:r>
        <w:rPr>
          <w:color w:val="auto"/>
          <w:szCs w:val="21"/>
          <w:highlight w:val="none"/>
          <w:u w:val="single"/>
        </w:rPr>
        <w:t xml:space="preserve">        </w:t>
      </w:r>
      <w:r>
        <w:rPr>
          <w:rFonts w:hint="eastAsia"/>
          <w:color w:val="auto"/>
          <w:szCs w:val="21"/>
          <w:highlight w:val="none"/>
        </w:rPr>
        <w:t>（姓名）为我方代理人。代理人根据授权，以我方名义签署、澄清、说明、补正、递交、撤回、修改</w:t>
      </w:r>
      <w:r>
        <w:rPr>
          <w:color w:val="auto"/>
          <w:szCs w:val="21"/>
          <w:highlight w:val="none"/>
          <w:u w:val="single"/>
        </w:rPr>
        <w:t xml:space="preserve">           </w:t>
      </w:r>
      <w:r>
        <w:rPr>
          <w:rFonts w:hint="eastAsia"/>
          <w:color w:val="auto"/>
          <w:szCs w:val="21"/>
          <w:highlight w:val="none"/>
        </w:rPr>
        <w:t>（项目名称）谈判应答文件、开展项目谈判、签订合同和处理有关事宜，其法律后果由我方承担。</w:t>
      </w:r>
    </w:p>
    <w:p w14:paraId="044AD295">
      <w:pPr>
        <w:pageBreakBefore w:val="0"/>
        <w:kinsoku/>
        <w:overflowPunct/>
        <w:autoSpaceDE/>
        <w:bidi w:val="0"/>
        <w:spacing w:line="440" w:lineRule="exact"/>
        <w:ind w:firstLine="420" w:firstLineChars="200"/>
        <w:rPr>
          <w:rFonts w:eastAsia="黑体"/>
          <w:color w:val="auto"/>
          <w:szCs w:val="21"/>
          <w:highlight w:val="none"/>
        </w:rPr>
      </w:pPr>
      <w:r>
        <w:rPr>
          <w:rFonts w:hint="eastAsia"/>
          <w:color w:val="auto"/>
          <w:szCs w:val="21"/>
          <w:highlight w:val="none"/>
        </w:rPr>
        <w:t>委托期限：从</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日起至</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日止。</w:t>
      </w:r>
    </w:p>
    <w:p w14:paraId="74ED69DE">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代理人无权转委托。</w:t>
      </w:r>
    </w:p>
    <w:p w14:paraId="42162F00">
      <w:pPr>
        <w:pageBreakBefore w:val="0"/>
        <w:kinsoku/>
        <w:overflowPunct/>
        <w:autoSpaceDE/>
        <w:bidi w:val="0"/>
        <w:spacing w:line="440" w:lineRule="exact"/>
        <w:ind w:firstLine="420" w:firstLineChars="200"/>
        <w:rPr>
          <w:color w:val="auto"/>
          <w:szCs w:val="21"/>
          <w:highlight w:val="none"/>
        </w:rPr>
      </w:pPr>
    </w:p>
    <w:p w14:paraId="2C0A3DAE">
      <w:pPr>
        <w:pageBreakBefore w:val="0"/>
        <w:kinsoku/>
        <w:overflowPunct/>
        <w:autoSpaceDE/>
        <w:bidi w:val="0"/>
        <w:spacing w:line="440" w:lineRule="exact"/>
        <w:rPr>
          <w:color w:val="auto"/>
          <w:szCs w:val="21"/>
          <w:highlight w:val="none"/>
        </w:rPr>
      </w:pPr>
    </w:p>
    <w:p w14:paraId="5788697E">
      <w:pPr>
        <w:pageBreakBefore w:val="0"/>
        <w:kinsoku/>
        <w:overflowPunct/>
        <w:autoSpaceDE/>
        <w:bidi w:val="0"/>
        <w:spacing w:line="440" w:lineRule="exact"/>
        <w:ind w:firstLine="420" w:firstLineChars="200"/>
        <w:rPr>
          <w:color w:val="FF0000"/>
          <w:szCs w:val="21"/>
          <w:highlight w:val="none"/>
        </w:rPr>
      </w:pPr>
      <w:r>
        <w:rPr>
          <w:rFonts w:hint="eastAsia"/>
          <w:color w:val="FF0000"/>
          <w:szCs w:val="21"/>
          <w:highlight w:val="none"/>
          <w:lang w:val="en-US" w:eastAsia="zh-CN"/>
        </w:rPr>
        <w:t>应答方</w:t>
      </w:r>
      <w:r>
        <w:rPr>
          <w:rFonts w:hint="eastAsia"/>
          <w:color w:val="FF0000"/>
          <w:szCs w:val="21"/>
          <w:highlight w:val="none"/>
        </w:rPr>
        <w:t>：</w:t>
      </w:r>
      <w:r>
        <w:rPr>
          <w:color w:val="FF0000"/>
          <w:szCs w:val="21"/>
          <w:highlight w:val="none"/>
          <w:u w:val="single"/>
        </w:rPr>
        <w:t xml:space="preserve">                                   </w:t>
      </w:r>
      <w:r>
        <w:rPr>
          <w:rFonts w:hint="eastAsia"/>
          <w:color w:val="FF0000"/>
          <w:szCs w:val="21"/>
          <w:highlight w:val="none"/>
        </w:rPr>
        <w:t>（签字）</w:t>
      </w:r>
    </w:p>
    <w:p w14:paraId="65972F2F">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7403BB36">
      <w:pPr>
        <w:pageBreakBefore w:val="0"/>
        <w:kinsoku/>
        <w:overflowPunct/>
        <w:autoSpaceDE/>
        <w:bidi w:val="0"/>
        <w:spacing w:line="440" w:lineRule="exact"/>
        <w:ind w:firstLine="420" w:firstLineChars="200"/>
        <w:rPr>
          <w:szCs w:val="21"/>
          <w:u w:val="single"/>
        </w:rPr>
      </w:pPr>
      <w:r>
        <w:rPr>
          <w:rFonts w:hint="eastAsia"/>
          <w:szCs w:val="21"/>
        </w:rPr>
        <w:t>联系电话：</w:t>
      </w:r>
      <w:r>
        <w:rPr>
          <w:szCs w:val="21"/>
          <w:u w:val="single"/>
        </w:rPr>
        <w:t xml:space="preserve">                                   </w:t>
      </w:r>
    </w:p>
    <w:p w14:paraId="5CF13AC5">
      <w:pPr>
        <w:pageBreakBefore w:val="0"/>
        <w:kinsoku/>
        <w:overflowPunct/>
        <w:autoSpaceDE/>
        <w:bidi w:val="0"/>
        <w:spacing w:line="440" w:lineRule="exact"/>
        <w:ind w:firstLine="420" w:firstLineChars="200"/>
        <w:rPr>
          <w:szCs w:val="21"/>
        </w:rPr>
      </w:pPr>
      <w:r>
        <w:rPr>
          <w:rFonts w:hint="eastAsia"/>
          <w:szCs w:val="21"/>
        </w:rPr>
        <w:t>联系地址：</w:t>
      </w:r>
      <w:r>
        <w:rPr>
          <w:szCs w:val="21"/>
          <w:u w:val="single"/>
        </w:rPr>
        <w:t xml:space="preserve">                                 </w:t>
      </w:r>
      <w:r>
        <w:rPr>
          <w:szCs w:val="21"/>
        </w:rPr>
        <w:t xml:space="preserve">   </w:t>
      </w:r>
    </w:p>
    <w:p w14:paraId="4422414B">
      <w:pPr>
        <w:pageBreakBefore w:val="0"/>
        <w:kinsoku/>
        <w:overflowPunct/>
        <w:autoSpaceDE/>
        <w:bidi w:val="0"/>
        <w:spacing w:line="440" w:lineRule="exact"/>
        <w:rPr>
          <w:color w:val="auto"/>
          <w:szCs w:val="21"/>
          <w:highlight w:val="none"/>
        </w:rPr>
      </w:pPr>
    </w:p>
    <w:p w14:paraId="6C5F34D7">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委托代理人：</w:t>
      </w:r>
      <w:r>
        <w:rPr>
          <w:color w:val="auto"/>
          <w:szCs w:val="21"/>
          <w:highlight w:val="none"/>
          <w:u w:val="single"/>
        </w:rPr>
        <w:t xml:space="preserve">                                   </w:t>
      </w:r>
      <w:r>
        <w:rPr>
          <w:rFonts w:hint="eastAsia"/>
          <w:color w:val="auto"/>
          <w:szCs w:val="21"/>
          <w:highlight w:val="none"/>
        </w:rPr>
        <w:t>（签字）</w:t>
      </w:r>
      <w:r>
        <w:rPr>
          <w:color w:val="auto"/>
          <w:szCs w:val="21"/>
          <w:highlight w:val="none"/>
        </w:rPr>
        <w:t xml:space="preserve"> </w:t>
      </w:r>
    </w:p>
    <w:p w14:paraId="179E48EE">
      <w:pPr>
        <w:pageBreakBefore w:val="0"/>
        <w:kinsoku/>
        <w:overflowPunct/>
        <w:autoSpaceDE/>
        <w:bidi w:val="0"/>
        <w:spacing w:line="440" w:lineRule="exact"/>
        <w:ind w:firstLine="420" w:firstLineChars="200"/>
        <w:rPr>
          <w:color w:val="auto"/>
          <w:szCs w:val="21"/>
          <w:highlight w:val="none"/>
        </w:rPr>
      </w:pPr>
      <w:r>
        <w:rPr>
          <w:rFonts w:hint="eastAsia"/>
          <w:color w:val="auto"/>
          <w:szCs w:val="21"/>
          <w:highlight w:val="none"/>
        </w:rPr>
        <w:t>身份证号码：</w:t>
      </w:r>
      <w:r>
        <w:rPr>
          <w:color w:val="auto"/>
          <w:szCs w:val="21"/>
          <w:highlight w:val="none"/>
          <w:u w:val="single"/>
        </w:rPr>
        <w:t xml:space="preserve">                                      </w:t>
      </w:r>
    </w:p>
    <w:p w14:paraId="64EEAFD2">
      <w:pPr>
        <w:pageBreakBefore w:val="0"/>
        <w:kinsoku/>
        <w:overflowPunct/>
        <w:autoSpaceDE/>
        <w:bidi w:val="0"/>
        <w:spacing w:line="440" w:lineRule="exact"/>
        <w:ind w:firstLine="420" w:firstLineChars="200"/>
        <w:rPr>
          <w:szCs w:val="21"/>
          <w:u w:val="single"/>
        </w:rPr>
      </w:pPr>
      <w:r>
        <w:rPr>
          <w:rFonts w:hint="eastAsia"/>
          <w:szCs w:val="21"/>
        </w:rPr>
        <w:t>联系电话：</w:t>
      </w:r>
      <w:r>
        <w:rPr>
          <w:szCs w:val="21"/>
          <w:u w:val="single"/>
        </w:rPr>
        <w:t xml:space="preserve">                                   </w:t>
      </w:r>
    </w:p>
    <w:p w14:paraId="73350B70">
      <w:pPr>
        <w:pageBreakBefore w:val="0"/>
        <w:kinsoku/>
        <w:overflowPunct/>
        <w:autoSpaceDE/>
        <w:bidi w:val="0"/>
        <w:spacing w:line="440" w:lineRule="exact"/>
        <w:ind w:firstLine="420" w:firstLineChars="200"/>
        <w:rPr>
          <w:szCs w:val="21"/>
        </w:rPr>
      </w:pPr>
      <w:r>
        <w:rPr>
          <w:rFonts w:hint="eastAsia"/>
          <w:szCs w:val="21"/>
        </w:rPr>
        <w:t>联系地址：</w:t>
      </w:r>
      <w:r>
        <w:rPr>
          <w:szCs w:val="21"/>
          <w:u w:val="single"/>
        </w:rPr>
        <w:t xml:space="preserve">                                 </w:t>
      </w:r>
      <w:r>
        <w:rPr>
          <w:szCs w:val="21"/>
        </w:rPr>
        <w:t xml:space="preserve">   </w:t>
      </w:r>
    </w:p>
    <w:p w14:paraId="3CD6D5C1">
      <w:pPr>
        <w:pageBreakBefore w:val="0"/>
        <w:kinsoku/>
        <w:overflowPunct/>
        <w:autoSpaceDE/>
        <w:bidi w:val="0"/>
        <w:spacing w:line="440" w:lineRule="exact"/>
        <w:rPr>
          <w:color w:val="auto"/>
          <w:szCs w:val="21"/>
          <w:highlight w:val="none"/>
        </w:rPr>
      </w:pPr>
    </w:p>
    <w:p w14:paraId="53FD2A54">
      <w:pPr>
        <w:pageBreakBefore w:val="0"/>
        <w:kinsoku/>
        <w:overflowPunct/>
        <w:autoSpaceDE/>
        <w:bidi w:val="0"/>
        <w:spacing w:line="440" w:lineRule="exact"/>
        <w:ind w:firstLine="5565" w:firstLineChars="2650"/>
        <w:rPr>
          <w:color w:val="auto"/>
          <w:szCs w:val="21"/>
          <w:highlight w:val="none"/>
          <w:u w:val="single"/>
        </w:rPr>
      </w:pPr>
    </w:p>
    <w:p w14:paraId="53BB23EF">
      <w:pPr>
        <w:pageBreakBefore w:val="0"/>
        <w:kinsoku/>
        <w:overflowPunct/>
        <w:autoSpaceDE/>
        <w:bidi w:val="0"/>
        <w:spacing w:line="440" w:lineRule="exact"/>
        <w:ind w:firstLine="5565" w:firstLineChars="2650"/>
        <w:rPr>
          <w:color w:val="auto"/>
          <w:szCs w:val="21"/>
          <w:highlight w:val="none"/>
          <w:u w:val="single"/>
        </w:rPr>
      </w:pPr>
    </w:p>
    <w:p w14:paraId="0F885F85">
      <w:pPr>
        <w:pageBreakBefore w:val="0"/>
        <w:kinsoku/>
        <w:overflowPunct/>
        <w:autoSpaceDE/>
        <w:bidi w:val="0"/>
        <w:spacing w:line="440" w:lineRule="exact"/>
        <w:ind w:firstLine="4830" w:firstLineChars="2300"/>
        <w:jc w:val="left"/>
        <w:rPr>
          <w:color w:val="auto"/>
          <w:szCs w:val="21"/>
          <w:highlight w:val="none"/>
          <w:u w:val="single"/>
        </w:rPr>
      </w:pPr>
    </w:p>
    <w:p w14:paraId="1C1E9782">
      <w:pPr>
        <w:pageBreakBefore w:val="0"/>
        <w:kinsoku/>
        <w:overflowPunct/>
        <w:autoSpaceDE/>
        <w:bidi w:val="0"/>
        <w:spacing w:line="440" w:lineRule="exact"/>
        <w:ind w:firstLine="4830" w:firstLineChars="2300"/>
        <w:jc w:val="left"/>
        <w:rPr>
          <w:rFonts w:eastAsia="黑体"/>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782E8373">
      <w:pPr>
        <w:pageBreakBefore w:val="0"/>
        <w:kinsoku/>
        <w:overflowPunct/>
        <w:autoSpaceDE/>
        <w:bidi w:val="0"/>
        <w:spacing w:line="440" w:lineRule="exact"/>
        <w:rPr>
          <w:color w:val="auto"/>
          <w:highlight w:val="none"/>
        </w:rPr>
      </w:pPr>
    </w:p>
    <w:p w14:paraId="3C14EF0C">
      <w:pPr>
        <w:pageBreakBefore w:val="0"/>
        <w:kinsoku/>
        <w:overflowPunct/>
        <w:autoSpaceDE/>
        <w:bidi w:val="0"/>
        <w:spacing w:line="440" w:lineRule="exact"/>
        <w:rPr>
          <w:color w:val="auto"/>
          <w:szCs w:val="21"/>
          <w:highlight w:val="none"/>
        </w:rPr>
      </w:pPr>
    </w:p>
    <w:p w14:paraId="3BAC9EB1">
      <w:pPr>
        <w:pageBreakBefore w:val="0"/>
        <w:kinsoku/>
        <w:overflowPunct/>
        <w:autoSpaceDE/>
        <w:bidi w:val="0"/>
        <w:spacing w:line="440" w:lineRule="exact"/>
        <w:rPr>
          <w:color w:val="auto"/>
          <w:szCs w:val="21"/>
          <w:highlight w:val="none"/>
        </w:rPr>
      </w:pPr>
    </w:p>
    <w:p w14:paraId="68852CB5">
      <w:pPr>
        <w:pageBreakBefore w:val="0"/>
        <w:kinsoku/>
        <w:overflowPunct/>
        <w:autoSpaceDE/>
        <w:bidi w:val="0"/>
        <w:spacing w:line="440" w:lineRule="exact"/>
        <w:rPr>
          <w:b/>
          <w:color w:val="auto"/>
          <w:szCs w:val="21"/>
          <w:highlight w:val="none"/>
          <w:u w:val="single"/>
        </w:rPr>
      </w:pPr>
      <w:r>
        <w:rPr>
          <w:rFonts w:hint="eastAsia"/>
          <w:b/>
          <w:color w:val="auto"/>
          <w:szCs w:val="21"/>
          <w:highlight w:val="none"/>
          <w:u w:val="single"/>
        </w:rPr>
        <w:t>附：委托代理人身份证</w:t>
      </w:r>
      <w:r>
        <w:rPr>
          <w:rFonts w:hint="eastAsia"/>
          <w:b/>
          <w:color w:val="auto"/>
          <w:szCs w:val="21"/>
          <w:highlight w:val="none"/>
          <w:u w:val="single"/>
          <w:lang w:eastAsia="zh-CN"/>
        </w:rPr>
        <w:t>扫描件</w:t>
      </w:r>
      <w:r>
        <w:rPr>
          <w:rFonts w:hint="eastAsia"/>
          <w:b/>
          <w:color w:val="auto"/>
          <w:szCs w:val="21"/>
          <w:highlight w:val="none"/>
          <w:u w:val="single"/>
        </w:rPr>
        <w:t>（盖单位章）</w:t>
      </w:r>
    </w:p>
    <w:p w14:paraId="7A03DC19">
      <w:pPr>
        <w:pStyle w:val="78"/>
        <w:pageBreakBefore w:val="0"/>
        <w:kinsoku/>
        <w:overflowPunct/>
        <w:autoSpaceDE/>
        <w:bidi w:val="0"/>
        <w:spacing w:line="440" w:lineRule="exact"/>
        <w:jc w:val="center"/>
        <w:outlineLvl w:val="2"/>
        <w:rPr>
          <w:rFonts w:hint="eastAsia"/>
          <w:color w:val="FF0000"/>
          <w:lang w:val="en-US" w:eastAsia="zh-CN"/>
        </w:rPr>
        <w:sectPr>
          <w:pgSz w:w="11906" w:h="16838"/>
          <w:pgMar w:top="1440" w:right="1800" w:bottom="1440" w:left="1800" w:header="851" w:footer="992" w:gutter="0"/>
          <w:cols w:space="720" w:num="1"/>
          <w:docGrid w:type="lines" w:linePitch="312" w:charSpace="0"/>
        </w:sectPr>
      </w:pPr>
    </w:p>
    <w:p w14:paraId="4CF26CDD">
      <w:pPr>
        <w:pStyle w:val="78"/>
        <w:keepNext/>
        <w:keepLines/>
        <w:pageBreakBefore w:val="0"/>
        <w:widowControl w:val="0"/>
        <w:kinsoku/>
        <w:wordWrap/>
        <w:overflowPunct/>
        <w:topLinePunct w:val="0"/>
        <w:autoSpaceDE/>
        <w:autoSpaceDN/>
        <w:bidi w:val="0"/>
        <w:adjustRightInd/>
        <w:snapToGrid/>
        <w:spacing w:line="440" w:lineRule="exact"/>
        <w:jc w:val="center"/>
        <w:textAlignment w:val="auto"/>
        <w:outlineLvl w:val="1"/>
        <w:rPr>
          <w:rFonts w:hint="default" w:eastAsia="黑体"/>
          <w:color w:val="FF0000"/>
          <w:lang w:val="en-US" w:eastAsia="zh-CN"/>
        </w:rPr>
      </w:pPr>
      <w:r>
        <w:rPr>
          <w:rFonts w:hint="eastAsia"/>
          <w:color w:val="FF0000"/>
          <w:lang w:val="en-US" w:eastAsia="zh-CN"/>
        </w:rPr>
        <w:t>四</w:t>
      </w:r>
      <w:r>
        <w:rPr>
          <w:rFonts w:hint="eastAsia"/>
          <w:color w:val="FF0000"/>
        </w:rPr>
        <w:t>、</w:t>
      </w:r>
      <w:r>
        <w:rPr>
          <w:rFonts w:hint="eastAsia"/>
          <w:color w:val="FF0000"/>
          <w:lang w:val="en-US" w:eastAsia="zh-CN"/>
        </w:rPr>
        <w:t>主体资格证明文件</w:t>
      </w:r>
    </w:p>
    <w:p w14:paraId="67069658">
      <w:pPr>
        <w:pageBreakBefore w:val="0"/>
        <w:kinsoku/>
        <w:overflowPunct/>
        <w:autoSpaceDE/>
        <w:bidi w:val="0"/>
        <w:spacing w:line="440" w:lineRule="exact"/>
        <w:ind w:firstLine="420" w:firstLineChars="200"/>
        <w:rPr>
          <w:rFonts w:hint="eastAsia"/>
          <w:lang w:val="en-US" w:eastAsia="zh-CN"/>
        </w:rPr>
      </w:pPr>
    </w:p>
    <w:p w14:paraId="1196DB4D">
      <w:pPr>
        <w:pageBreakBefore w:val="0"/>
        <w:kinsoku/>
        <w:overflowPunct/>
        <w:autoSpaceDE/>
        <w:bidi w:val="0"/>
        <w:spacing w:line="440" w:lineRule="exact"/>
        <w:ind w:firstLine="420" w:firstLineChars="200"/>
        <w:rPr>
          <w:rFonts w:hint="eastAsia"/>
          <w:color w:val="FF0000"/>
          <w:szCs w:val="21"/>
          <w:lang w:val="en-US" w:eastAsia="zh-CN"/>
        </w:rPr>
      </w:pPr>
      <w:r>
        <w:rPr>
          <w:rFonts w:hint="eastAsia"/>
          <w:color w:val="FF0000"/>
          <w:szCs w:val="21"/>
          <w:lang w:val="en-US" w:eastAsia="zh-CN"/>
        </w:rPr>
        <w:t>说明：</w:t>
      </w:r>
    </w:p>
    <w:p w14:paraId="3682321D">
      <w:pPr>
        <w:pageBreakBefore w:val="0"/>
        <w:kinsoku/>
        <w:overflowPunct/>
        <w:autoSpaceDE/>
        <w:bidi w:val="0"/>
        <w:spacing w:line="440" w:lineRule="exact"/>
        <w:ind w:firstLine="420" w:firstLineChars="200"/>
        <w:rPr>
          <w:rFonts w:hint="eastAsia"/>
          <w:color w:val="FF0000"/>
          <w:szCs w:val="21"/>
          <w:lang w:val="en-US" w:eastAsia="zh-CN"/>
        </w:rPr>
      </w:pPr>
      <w:r>
        <w:rPr>
          <w:rFonts w:hint="eastAsia"/>
          <w:color w:val="FF0000"/>
          <w:szCs w:val="21"/>
          <w:lang w:val="en-US" w:eastAsia="zh-CN"/>
        </w:rPr>
        <w:t>1.提供有效的营业执照或行政事业单位法人证明材料，或其他有效的主体资格证明文件[提供扫描件并加盖谈判应答方公章（自然人加签本人姓名），原件备查]。</w:t>
      </w:r>
    </w:p>
    <w:p w14:paraId="1F2EFFFC">
      <w:pPr>
        <w:pageBreakBefore w:val="0"/>
        <w:kinsoku/>
        <w:overflowPunct/>
        <w:autoSpaceDE/>
        <w:bidi w:val="0"/>
        <w:spacing w:line="440" w:lineRule="exact"/>
        <w:ind w:firstLine="420" w:firstLineChars="200"/>
        <w:rPr>
          <w:rFonts w:hint="eastAsia"/>
          <w:color w:val="FF0000"/>
          <w:szCs w:val="21"/>
          <w:lang w:val="en-US" w:eastAsia="zh-CN"/>
        </w:rPr>
      </w:pPr>
      <w:r>
        <w:rPr>
          <w:rFonts w:hint="eastAsia"/>
          <w:color w:val="FF0000"/>
          <w:szCs w:val="21"/>
          <w:lang w:val="en-US" w:eastAsia="zh-CN"/>
        </w:rPr>
        <w:t>2.以分公司名义参与应答的，须提供总公司或具有独立法人的上一级公司出具的愿为其参与该项目应答的行为以及履约等行为承担民事责任的加盖总公司公章的授权函（原件），并同时提供总公司和分公司的营业执照扫描件，并同时加盖公章。</w:t>
      </w:r>
    </w:p>
    <w:p w14:paraId="69A7613E">
      <w:pPr>
        <w:pStyle w:val="78"/>
        <w:keepNext/>
        <w:keepLines/>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color w:val="000000"/>
          <w:lang w:val="en-US" w:eastAsia="zh-CN"/>
        </w:rPr>
      </w:pPr>
    </w:p>
    <w:p w14:paraId="0F83DA51">
      <w:pPr>
        <w:keepNext w:val="0"/>
        <w:keepLines w:val="0"/>
        <w:pageBreakBefore w:val="0"/>
        <w:widowControl/>
        <w:kinsoku/>
        <w:overflowPunct/>
        <w:autoSpaceDE/>
        <w:bidi w:val="0"/>
        <w:spacing w:before="0" w:after="0" w:line="440" w:lineRule="exact"/>
        <w:jc w:val="left"/>
        <w:outlineLvl w:val="9"/>
        <w:rPr>
          <w:rFonts w:hint="eastAsia"/>
          <w:b/>
          <w:szCs w:val="21"/>
          <w:highlight w:val="none"/>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06558F">
      <w:pPr>
        <w:pStyle w:val="19"/>
        <w:pageBreakBefore w:val="0"/>
        <w:kinsoku/>
        <w:overflowPunct/>
        <w:autoSpaceDE/>
        <w:bidi w:val="0"/>
        <w:spacing w:line="440" w:lineRule="exact"/>
        <w:rPr>
          <w:rFonts w:hint="eastAsia"/>
          <w:lang w:val="en-US" w:eastAsia="zh-CN"/>
        </w:rPr>
      </w:pPr>
    </w:p>
    <w:p w14:paraId="20898122">
      <w:pPr>
        <w:pStyle w:val="78"/>
        <w:pageBreakBefore w:val="0"/>
        <w:numPr>
          <w:ilvl w:val="0"/>
          <w:numId w:val="0"/>
        </w:numPr>
        <w:kinsoku/>
        <w:overflowPunct/>
        <w:autoSpaceDE/>
        <w:bidi w:val="0"/>
        <w:spacing w:line="440" w:lineRule="exact"/>
        <w:jc w:val="center"/>
        <w:rPr>
          <w:rFonts w:hint="eastAsia"/>
          <w:highlight w:val="none"/>
          <w:lang w:val="en-US" w:eastAsia="zh-CN"/>
        </w:rPr>
      </w:pPr>
      <w:r>
        <w:rPr>
          <w:rFonts w:hint="eastAsia"/>
          <w:highlight w:val="none"/>
          <w:lang w:val="en-US" w:eastAsia="zh-CN"/>
        </w:rPr>
        <w:t>五、谈判报价表</w:t>
      </w:r>
    </w:p>
    <w:p w14:paraId="2D3F53C1">
      <w:pPr>
        <w:pStyle w:val="78"/>
        <w:pageBreakBefore w:val="0"/>
        <w:numPr>
          <w:ilvl w:val="0"/>
          <w:numId w:val="0"/>
        </w:numPr>
        <w:kinsoku/>
        <w:overflowPunct/>
        <w:autoSpaceDE/>
        <w:bidi w:val="0"/>
        <w:spacing w:line="440" w:lineRule="exact"/>
        <w:jc w:val="both"/>
        <w:outlineLvl w:val="9"/>
        <w:rPr>
          <w:rFonts w:hint="eastAsia"/>
          <w:highlight w:val="none"/>
          <w:lang w:val="en-US" w:eastAsia="zh-CN"/>
        </w:rPr>
      </w:pPr>
    </w:p>
    <w:p w14:paraId="034A60A9">
      <w:pPr>
        <w:pageBreakBefore w:val="0"/>
        <w:kinsoku/>
        <w:overflowPunct/>
        <w:autoSpaceDE/>
        <w:bidi w:val="0"/>
        <w:spacing w:line="440" w:lineRule="exact"/>
        <w:rPr>
          <w:color w:val="auto"/>
          <w:highlight w:val="none"/>
        </w:rPr>
      </w:pPr>
      <w:r>
        <w:rPr>
          <w:rFonts w:hint="eastAsia"/>
          <w:color w:val="auto"/>
          <w:highlight w:val="none"/>
        </w:rPr>
        <w:t>应答人名称：</w:t>
      </w:r>
      <w:r>
        <w:rPr>
          <w:rFonts w:hint="eastAsia" w:ascii="宋体" w:hAnsi="宋体"/>
          <w:color w:val="auto"/>
          <w:highlight w:val="none"/>
          <w:u w:val="single"/>
        </w:rPr>
        <w:t xml:space="preserve">                       </w:t>
      </w:r>
    </w:p>
    <w:p w14:paraId="236F7AF7">
      <w:pPr>
        <w:pageBreakBefore w:val="0"/>
        <w:kinsoku/>
        <w:overflowPunct/>
        <w:autoSpaceDE/>
        <w:bidi w:val="0"/>
        <w:spacing w:line="440" w:lineRule="exact"/>
        <w:rPr>
          <w:rFonts w:ascii="宋体" w:hAnsi="宋体"/>
          <w:color w:val="auto"/>
          <w:highlight w:val="none"/>
          <w:u w:val="single"/>
        </w:rPr>
      </w:pPr>
      <w:r>
        <w:rPr>
          <w:rFonts w:hint="eastAsia"/>
          <w:color w:val="auto"/>
          <w:highlight w:val="none"/>
        </w:rPr>
        <w:t>谈判的项目：</w:t>
      </w:r>
      <w:r>
        <w:rPr>
          <w:rFonts w:hint="eastAsia" w:ascii="宋体" w:hAnsi="宋体"/>
          <w:color w:val="auto"/>
          <w:highlight w:val="none"/>
          <w:u w:val="single"/>
        </w:rPr>
        <w:t xml:space="preserve">                       </w:t>
      </w:r>
    </w:p>
    <w:p w14:paraId="14E409FF">
      <w:pPr>
        <w:pageBreakBefore w:val="0"/>
        <w:kinsoku/>
        <w:overflowPunct/>
        <w:autoSpaceDE/>
        <w:bidi w:val="0"/>
        <w:spacing w:line="440" w:lineRule="exact"/>
        <w:rPr>
          <w:rFonts w:ascii="宋体" w:hAnsi="宋体"/>
          <w:color w:val="auto"/>
          <w:highlight w:val="none"/>
          <w:u w:val="single"/>
        </w:rPr>
      </w:pPr>
      <w:r>
        <w:rPr>
          <w:rFonts w:hint="eastAsia"/>
          <w:color w:val="auto"/>
          <w:szCs w:val="21"/>
          <w:highlight w:val="none"/>
        </w:rPr>
        <w:t>报价的次数：首次报价</w:t>
      </w:r>
      <w:r>
        <w:rPr>
          <w:rFonts w:hint="eastAsia" w:ascii="宋体" w:hAnsi="宋体"/>
          <w:color w:val="auto"/>
          <w:szCs w:val="21"/>
          <w:highlight w:val="none"/>
        </w:rPr>
        <w:t>□</w:t>
      </w:r>
      <w:r>
        <w:rPr>
          <w:rFonts w:hint="eastAsia"/>
          <w:color w:val="auto"/>
          <w:szCs w:val="21"/>
          <w:highlight w:val="none"/>
        </w:rPr>
        <w:t xml:space="preserve">   最终报价</w:t>
      </w:r>
      <w:r>
        <w:rPr>
          <w:rFonts w:hint="eastAsia" w:ascii="宋体" w:hAnsi="宋体"/>
          <w:color w:val="auto"/>
          <w:szCs w:val="21"/>
          <w:highlight w:val="none"/>
        </w:rPr>
        <w:t>□</w:t>
      </w:r>
    </w:p>
    <w:p w14:paraId="22CA2253">
      <w:pPr>
        <w:pStyle w:val="19"/>
        <w:pageBreakBefore w:val="0"/>
        <w:kinsoku/>
        <w:overflowPunct/>
        <w:autoSpaceDE/>
        <w:bidi w:val="0"/>
        <w:spacing w:line="440" w:lineRule="exact"/>
        <w:rPr>
          <w:rFonts w:hint="eastAsia" w:ascii="宋体" w:hAnsi="宋体"/>
          <w:highlight w:val="none"/>
          <w:u w:val="single"/>
        </w:rPr>
      </w:pPr>
    </w:p>
    <w:tbl>
      <w:tblPr>
        <w:tblStyle w:val="38"/>
        <w:tblW w:w="9882"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828"/>
        <w:gridCol w:w="1271"/>
        <w:gridCol w:w="1658"/>
        <w:gridCol w:w="2628"/>
        <w:gridCol w:w="1951"/>
      </w:tblGrid>
      <w:tr w14:paraId="1EEB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46" w:type="dxa"/>
            <w:shd w:val="clear" w:color="auto" w:fill="auto"/>
            <w:vAlign w:val="center"/>
          </w:tcPr>
          <w:p w14:paraId="4861F282">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Theme="minorEastAsia" w:hAnsiTheme="minorEastAsia" w:cstheme="minorEastAsia"/>
                <w:b/>
                <w:kern w:val="0"/>
                <w:sz w:val="24"/>
                <w:szCs w:val="24"/>
                <w:highlight w:val="none"/>
                <w:lang w:val="en-US" w:eastAsia="zh-CN"/>
              </w:rPr>
            </w:pPr>
            <w:r>
              <w:rPr>
                <w:rFonts w:hint="eastAsia" w:asciiTheme="minorEastAsia" w:hAnsiTheme="minorEastAsia" w:cstheme="minorEastAsia"/>
                <w:b/>
                <w:kern w:val="0"/>
                <w:sz w:val="24"/>
                <w:szCs w:val="24"/>
                <w:highlight w:val="none"/>
                <w:lang w:val="en-US" w:eastAsia="zh-CN"/>
              </w:rPr>
              <w:t>序号</w:t>
            </w:r>
          </w:p>
        </w:tc>
        <w:tc>
          <w:tcPr>
            <w:tcW w:w="1828" w:type="dxa"/>
            <w:shd w:val="clear" w:color="auto" w:fill="auto"/>
            <w:vAlign w:val="center"/>
          </w:tcPr>
          <w:p w14:paraId="42554B8C">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eastAsiaTheme="minorEastAsia" w:cstheme="minorEastAsia"/>
                <w:b/>
                <w:kern w:val="0"/>
                <w:sz w:val="24"/>
                <w:szCs w:val="24"/>
                <w:highlight w:val="none"/>
                <w:lang w:eastAsia="zh-CN"/>
              </w:rPr>
            </w:pPr>
            <w:r>
              <w:rPr>
                <w:rFonts w:hint="eastAsia" w:asciiTheme="minorEastAsia" w:hAnsiTheme="minorEastAsia" w:eastAsiaTheme="minorEastAsia" w:cstheme="minorEastAsia"/>
                <w:b/>
                <w:kern w:val="0"/>
                <w:sz w:val="24"/>
                <w:szCs w:val="24"/>
                <w:highlight w:val="none"/>
              </w:rPr>
              <w:t>项目</w:t>
            </w:r>
            <w:r>
              <w:rPr>
                <w:rFonts w:hint="eastAsia" w:asciiTheme="minorEastAsia" w:hAnsiTheme="minorEastAsia" w:cstheme="minorEastAsia"/>
                <w:b/>
                <w:kern w:val="0"/>
                <w:sz w:val="24"/>
                <w:szCs w:val="24"/>
                <w:highlight w:val="none"/>
                <w:lang w:eastAsia="zh-CN"/>
              </w:rPr>
              <w:t>名称</w:t>
            </w:r>
          </w:p>
        </w:tc>
        <w:tc>
          <w:tcPr>
            <w:tcW w:w="1271" w:type="dxa"/>
            <w:shd w:val="clear" w:color="auto" w:fill="auto"/>
            <w:vAlign w:val="center"/>
          </w:tcPr>
          <w:p w14:paraId="1B9B6C00">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cstheme="minorEastAsia"/>
                <w:b/>
                <w:kern w:val="0"/>
                <w:sz w:val="20"/>
                <w:szCs w:val="20"/>
                <w:highlight w:val="none"/>
                <w:lang w:eastAsia="zh-CN"/>
              </w:rPr>
            </w:pPr>
            <w:r>
              <w:rPr>
                <w:rFonts w:hint="eastAsia" w:asciiTheme="minorEastAsia" w:hAnsiTheme="minorEastAsia" w:cstheme="minorEastAsia"/>
                <w:b/>
                <w:kern w:val="0"/>
                <w:sz w:val="20"/>
                <w:szCs w:val="20"/>
                <w:highlight w:val="none"/>
                <w:lang w:eastAsia="zh-CN"/>
              </w:rPr>
              <w:t>建筑面积</w:t>
            </w:r>
          </w:p>
          <w:p w14:paraId="7EE400E6">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cstheme="minorEastAsia"/>
                <w:b/>
                <w:kern w:val="0"/>
                <w:sz w:val="20"/>
                <w:szCs w:val="20"/>
                <w:highlight w:val="none"/>
                <w:lang w:eastAsia="zh-CN"/>
              </w:rPr>
            </w:pPr>
            <w:r>
              <w:rPr>
                <w:rFonts w:hint="eastAsia" w:asciiTheme="minorEastAsia" w:hAnsiTheme="minorEastAsia" w:cstheme="minorEastAsia"/>
                <w:b/>
                <w:kern w:val="0"/>
                <w:sz w:val="20"/>
                <w:szCs w:val="20"/>
                <w:highlight w:val="none"/>
                <w:lang w:eastAsia="zh-CN"/>
              </w:rPr>
              <w:t>（平方米）</w:t>
            </w:r>
          </w:p>
        </w:tc>
        <w:tc>
          <w:tcPr>
            <w:tcW w:w="1658" w:type="dxa"/>
            <w:shd w:val="clear" w:color="auto" w:fill="auto"/>
            <w:vAlign w:val="center"/>
          </w:tcPr>
          <w:p w14:paraId="257FC747">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eastAsiaTheme="minorEastAsia" w:cstheme="minorEastAsia"/>
                <w:b/>
                <w:kern w:val="0"/>
                <w:sz w:val="20"/>
                <w:szCs w:val="20"/>
                <w:highlight w:val="none"/>
                <w:lang w:eastAsia="zh-CN"/>
              </w:rPr>
            </w:pPr>
            <w:r>
              <w:rPr>
                <w:rFonts w:hint="eastAsia" w:asciiTheme="minorEastAsia" w:hAnsiTheme="minorEastAsia" w:eastAsiaTheme="minorEastAsia" w:cstheme="minorEastAsia"/>
                <w:b/>
                <w:kern w:val="0"/>
                <w:sz w:val="24"/>
                <w:szCs w:val="24"/>
                <w:highlight w:val="none"/>
              </w:rPr>
              <w:t xml:space="preserve">报价下限 </w:t>
            </w:r>
            <w:r>
              <w:rPr>
                <w:rFonts w:hint="eastAsia" w:asciiTheme="minorEastAsia" w:hAnsiTheme="minorEastAsia" w:eastAsiaTheme="minorEastAsia" w:cstheme="minorEastAsia"/>
                <w:b/>
                <w:kern w:val="0"/>
                <w:sz w:val="20"/>
                <w:szCs w:val="20"/>
                <w:highlight w:val="none"/>
              </w:rPr>
              <w:t xml:space="preserve"> </w:t>
            </w:r>
          </w:p>
        </w:tc>
        <w:tc>
          <w:tcPr>
            <w:tcW w:w="2628" w:type="dxa"/>
            <w:shd w:val="clear" w:color="auto" w:fill="auto"/>
            <w:vAlign w:val="center"/>
          </w:tcPr>
          <w:p w14:paraId="2810B22C">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Theme="minorEastAsia" w:hAnsiTheme="minorEastAsia" w:eastAsiaTheme="minorEastAsia" w:cstheme="minorEastAsia"/>
                <w:b/>
                <w:kern w:val="0"/>
                <w:sz w:val="24"/>
                <w:szCs w:val="24"/>
                <w:highlight w:val="none"/>
              </w:rPr>
            </w:pPr>
            <w:r>
              <w:rPr>
                <w:rFonts w:hint="eastAsia" w:asciiTheme="minorEastAsia" w:hAnsiTheme="minorEastAsia" w:cstheme="minorEastAsia"/>
                <w:b/>
                <w:kern w:val="0"/>
                <w:sz w:val="24"/>
                <w:szCs w:val="24"/>
                <w:highlight w:val="none"/>
                <w:lang w:eastAsia="zh-CN"/>
              </w:rPr>
              <w:t>谈判</w:t>
            </w:r>
            <w:r>
              <w:rPr>
                <w:rFonts w:hint="eastAsia" w:asciiTheme="minorEastAsia" w:hAnsiTheme="minorEastAsia" w:eastAsiaTheme="minorEastAsia" w:cstheme="minorEastAsia"/>
                <w:b/>
                <w:kern w:val="0"/>
                <w:sz w:val="24"/>
                <w:szCs w:val="24"/>
                <w:highlight w:val="none"/>
              </w:rPr>
              <w:t>报价</w:t>
            </w:r>
            <w:r>
              <w:rPr>
                <w:rFonts w:hint="eastAsia" w:asciiTheme="minorEastAsia" w:hAnsiTheme="minorEastAsia" w:cstheme="minorEastAsia"/>
                <w:b/>
                <w:kern w:val="0"/>
                <w:sz w:val="24"/>
                <w:szCs w:val="24"/>
                <w:highlight w:val="none"/>
                <w:lang w:val="en-US" w:eastAsia="zh-CN"/>
              </w:rPr>
              <w:t xml:space="preserve">    </w:t>
            </w:r>
          </w:p>
        </w:tc>
        <w:tc>
          <w:tcPr>
            <w:tcW w:w="1951" w:type="dxa"/>
            <w:shd w:val="clear" w:color="auto" w:fill="auto"/>
            <w:vAlign w:val="center"/>
          </w:tcPr>
          <w:p w14:paraId="6991189A">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Theme="minorEastAsia" w:hAnsiTheme="minorEastAsia" w:cstheme="minorEastAsia"/>
                <w:b/>
                <w:kern w:val="0"/>
                <w:sz w:val="24"/>
                <w:szCs w:val="24"/>
                <w:highlight w:val="none"/>
                <w:lang w:val="en-US" w:eastAsia="zh-CN"/>
              </w:rPr>
            </w:pPr>
            <w:r>
              <w:rPr>
                <w:rFonts w:hint="eastAsia" w:asciiTheme="minorEastAsia" w:hAnsiTheme="minorEastAsia" w:cstheme="minorEastAsia"/>
                <w:b/>
                <w:kern w:val="0"/>
                <w:sz w:val="24"/>
                <w:szCs w:val="24"/>
                <w:highlight w:val="none"/>
                <w:lang w:val="en-US" w:eastAsia="zh-CN"/>
              </w:rPr>
              <w:t>谈判月租金报价</w:t>
            </w:r>
          </w:p>
        </w:tc>
      </w:tr>
      <w:tr w14:paraId="0ED1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546" w:type="dxa"/>
            <w:shd w:val="clear" w:color="auto" w:fill="auto"/>
            <w:vAlign w:val="center"/>
          </w:tcPr>
          <w:p w14:paraId="7761BDDE">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1</w:t>
            </w:r>
          </w:p>
        </w:tc>
        <w:tc>
          <w:tcPr>
            <w:tcW w:w="1828" w:type="dxa"/>
            <w:vMerge w:val="restart"/>
            <w:shd w:val="clear" w:color="auto" w:fill="auto"/>
            <w:vAlign w:val="center"/>
          </w:tcPr>
          <w:p w14:paraId="115190F5">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Theme="minorEastAsia" w:hAnsiTheme="minorEastAsia" w:eastAsiaTheme="minorEastAsia" w:cstheme="minorEastAsia"/>
                <w:kern w:val="0"/>
                <w:sz w:val="21"/>
                <w:szCs w:val="21"/>
                <w:highlight w:val="none"/>
              </w:rPr>
            </w:pPr>
            <w:r>
              <w:rPr>
                <w:rFonts w:hint="eastAsia" w:asciiTheme="minorEastAsia" w:hAnsiTheme="minorEastAsia" w:cstheme="minorEastAsia"/>
                <w:kern w:val="0"/>
                <w:sz w:val="21"/>
                <w:szCs w:val="21"/>
                <w:highlight w:val="none"/>
                <w:lang w:val="en-US" w:eastAsia="zh-CN"/>
              </w:rPr>
              <w:t xml:space="preserve">   </w:t>
            </w:r>
            <w:r>
              <w:rPr>
                <w:rFonts w:hint="eastAsia" w:asciiTheme="minorEastAsia" w:hAnsiTheme="minorEastAsia" w:cstheme="minorEastAsia"/>
                <w:kern w:val="0"/>
                <w:highlight w:val="none"/>
                <w:lang w:eastAsia="zh-CN"/>
              </w:rPr>
              <w:t>公明街道下村社区第三工业区27号A栋厂房、28号厂房、28号F栋宿舍物业租赁单一来源项目</w:t>
            </w:r>
            <w:r>
              <w:rPr>
                <w:rFonts w:hint="eastAsia" w:asciiTheme="minorEastAsia" w:hAnsiTheme="minorEastAsia" w:cstheme="minorEastAsia"/>
                <w:kern w:val="0"/>
                <w:sz w:val="21"/>
                <w:szCs w:val="21"/>
                <w:highlight w:val="none"/>
                <w:lang w:val="en-US" w:eastAsia="zh-CN"/>
              </w:rPr>
              <w:t xml:space="preserve">   </w:t>
            </w:r>
          </w:p>
        </w:tc>
        <w:tc>
          <w:tcPr>
            <w:tcW w:w="1271" w:type="dxa"/>
            <w:shd w:val="clear" w:color="auto" w:fill="auto"/>
            <w:vAlign w:val="center"/>
          </w:tcPr>
          <w:p w14:paraId="4BAB870D">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hAnsi="宋体" w:cs="宋体"/>
                <w:kern w:val="0"/>
              </w:rPr>
            </w:pPr>
            <w:r>
              <w:rPr>
                <w:rFonts w:hint="eastAsia" w:asciiTheme="minorEastAsia" w:hAnsiTheme="minorEastAsia" w:cstheme="minorEastAsia"/>
                <w:color w:val="auto"/>
                <w:sz w:val="21"/>
                <w:szCs w:val="21"/>
                <w:lang w:val="en-US" w:eastAsia="zh-CN"/>
              </w:rPr>
              <w:t>厂房7115.33平方米</w:t>
            </w:r>
          </w:p>
        </w:tc>
        <w:tc>
          <w:tcPr>
            <w:tcW w:w="1658" w:type="dxa"/>
            <w:shd w:val="clear" w:color="auto" w:fill="auto"/>
            <w:vAlign w:val="center"/>
          </w:tcPr>
          <w:p w14:paraId="5649AE41">
            <w:pPr>
              <w:pStyle w:val="19"/>
              <w:keepNext w:val="0"/>
              <w:keepLines w:val="0"/>
              <w:pageBreakBefore w:val="0"/>
              <w:suppressLineNumbers w:val="0"/>
              <w:kinsoku/>
              <w:overflowPunct/>
              <w:autoSpaceDE/>
              <w:bidi w:val="0"/>
              <w:spacing w:before="0" w:beforeAutospacing="0" w:after="0" w:afterAutospacing="0" w:line="440" w:lineRule="exact"/>
              <w:ind w:left="0" w:right="0"/>
              <w:jc w:val="left"/>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cstheme="minorEastAsia"/>
              </w:rPr>
              <w:t>厂房25.23元/平方米/月（含税）</w:t>
            </w:r>
          </w:p>
        </w:tc>
        <w:tc>
          <w:tcPr>
            <w:tcW w:w="2628" w:type="dxa"/>
            <w:shd w:val="clear" w:color="auto" w:fill="auto"/>
            <w:vAlign w:val="center"/>
          </w:tcPr>
          <w:p w14:paraId="29C7E64B">
            <w:pPr>
              <w:pStyle w:val="19"/>
              <w:keepNext w:val="0"/>
              <w:keepLines w:val="0"/>
              <w:pageBreakBefore w:val="0"/>
              <w:suppressLineNumbers w:val="0"/>
              <w:kinsoku/>
              <w:overflowPunct/>
              <w:autoSpaceDE/>
              <w:bidi w:val="0"/>
              <w:spacing w:before="0" w:beforeAutospacing="0" w:after="0" w:afterAutospacing="0" w:line="440" w:lineRule="exact"/>
              <w:ind w:left="0" w:right="0"/>
              <w:jc w:val="both"/>
              <w:rPr>
                <w:rFonts w:hint="default" w:asciiTheme="minorEastAsia" w:hAnsiTheme="minorEastAsia" w:cstheme="minorEastAsia"/>
                <w:b/>
                <w:kern w:val="0"/>
                <w:sz w:val="20"/>
                <w:szCs w:val="20"/>
                <w:highlight w:val="none"/>
                <w:lang w:eastAsia="zh-CN"/>
              </w:rPr>
            </w:pPr>
            <w:r>
              <w:rPr>
                <w:rFonts w:hint="eastAsia" w:hAnsi="宋体" w:cs="宋体"/>
                <w:kern w:val="0"/>
              </w:rPr>
              <w:t>人民币</w:t>
            </w:r>
            <w:r>
              <w:rPr>
                <w:rFonts w:hint="eastAsia" w:hAnsi="宋体" w:cs="宋体"/>
                <w:kern w:val="0"/>
                <w:u w:val="single"/>
                <w:lang w:val="en-US" w:eastAsia="zh-CN"/>
              </w:rPr>
              <w:t xml:space="preserve">    </w:t>
            </w:r>
            <w:r>
              <w:rPr>
                <w:rFonts w:hint="eastAsia" w:asciiTheme="minorEastAsia" w:hAnsiTheme="minorEastAsia" w:cstheme="minorEastAsia"/>
                <w:b/>
                <w:kern w:val="0"/>
                <w:sz w:val="20"/>
                <w:szCs w:val="20"/>
                <w:highlight w:val="none"/>
                <w:lang w:eastAsia="zh-CN"/>
              </w:rPr>
              <w:t>（</w:t>
            </w:r>
            <w:r>
              <w:rPr>
                <w:rFonts w:hint="eastAsia" w:asciiTheme="minorEastAsia" w:hAnsiTheme="minorEastAsia" w:eastAsiaTheme="minorEastAsia" w:cstheme="minorEastAsia"/>
                <w:sz w:val="21"/>
                <w:szCs w:val="21"/>
              </w:rPr>
              <w:t>元/平方米/月</w:t>
            </w:r>
            <w:r>
              <w:rPr>
                <w:rFonts w:hint="eastAsia" w:asciiTheme="minorEastAsia" w:hAnsiTheme="minorEastAsia" w:cstheme="minorEastAsia"/>
                <w:b/>
                <w:kern w:val="0"/>
                <w:sz w:val="20"/>
                <w:szCs w:val="20"/>
                <w:highlight w:val="none"/>
                <w:lang w:eastAsia="zh-CN"/>
              </w:rPr>
              <w:t>）</w:t>
            </w:r>
          </w:p>
        </w:tc>
        <w:tc>
          <w:tcPr>
            <w:tcW w:w="1951" w:type="dxa"/>
            <w:vMerge w:val="restart"/>
            <w:shd w:val="clear" w:color="auto" w:fill="auto"/>
            <w:vAlign w:val="center"/>
          </w:tcPr>
          <w:p w14:paraId="7AC5577C">
            <w:pPr>
              <w:pStyle w:val="19"/>
              <w:keepNext w:val="0"/>
              <w:keepLines w:val="0"/>
              <w:pageBreakBefore w:val="0"/>
              <w:suppressLineNumbers w:val="0"/>
              <w:kinsoku/>
              <w:overflowPunct/>
              <w:autoSpaceDE/>
              <w:bidi w:val="0"/>
              <w:spacing w:before="0" w:beforeAutospacing="0" w:after="0" w:afterAutospacing="0" w:line="440" w:lineRule="exact"/>
              <w:ind w:left="0" w:right="0"/>
              <w:jc w:val="both"/>
              <w:rPr>
                <w:rFonts w:hint="eastAsia" w:hAnsi="宋体" w:cs="宋体"/>
                <w:kern w:val="0"/>
              </w:rPr>
            </w:pPr>
            <w:r>
              <w:rPr>
                <w:rFonts w:hint="eastAsia" w:hAnsi="宋体" w:cs="宋体"/>
                <w:kern w:val="0"/>
              </w:rPr>
              <w:t>人民币</w:t>
            </w:r>
            <w:r>
              <w:rPr>
                <w:rFonts w:hint="eastAsia" w:hAnsi="宋体" w:cs="宋体"/>
                <w:kern w:val="0"/>
                <w:u w:val="single"/>
                <w:lang w:val="en-US" w:eastAsia="zh-CN"/>
              </w:rPr>
              <w:t xml:space="preserve">    </w:t>
            </w:r>
            <w:r>
              <w:rPr>
                <w:rFonts w:hint="eastAsia" w:asciiTheme="minorEastAsia" w:hAnsiTheme="minorEastAsia" w:cstheme="minorEastAsia"/>
                <w:b/>
                <w:kern w:val="0"/>
                <w:sz w:val="20"/>
                <w:szCs w:val="20"/>
                <w:highlight w:val="none"/>
                <w:lang w:eastAsia="zh-CN"/>
              </w:rPr>
              <w:t>（</w:t>
            </w:r>
            <w:r>
              <w:rPr>
                <w:rFonts w:hint="eastAsia" w:asciiTheme="minorEastAsia" w:hAnsiTheme="minorEastAsia" w:eastAsiaTheme="minorEastAsia" w:cstheme="minorEastAsia"/>
                <w:sz w:val="21"/>
                <w:szCs w:val="21"/>
              </w:rPr>
              <w:t>元/月</w:t>
            </w:r>
            <w:r>
              <w:rPr>
                <w:rFonts w:hint="eastAsia" w:asciiTheme="minorEastAsia" w:hAnsiTheme="minorEastAsia" w:cstheme="minorEastAsia"/>
                <w:b/>
                <w:kern w:val="0"/>
                <w:sz w:val="20"/>
                <w:szCs w:val="20"/>
                <w:highlight w:val="none"/>
                <w:lang w:eastAsia="zh-CN"/>
              </w:rPr>
              <w:t>）</w:t>
            </w:r>
          </w:p>
        </w:tc>
      </w:tr>
      <w:tr w14:paraId="428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46" w:type="dxa"/>
            <w:shd w:val="clear" w:color="auto" w:fill="auto"/>
            <w:vAlign w:val="center"/>
          </w:tcPr>
          <w:p w14:paraId="2D41CC81">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Theme="minorEastAsia" w:hAnsiTheme="minorEastAsia" w:cstheme="minorEastAsia"/>
                <w:kern w:val="0"/>
                <w:sz w:val="21"/>
                <w:szCs w:val="21"/>
                <w:highlight w:val="none"/>
                <w:lang w:val="en-US" w:eastAsia="zh-CN"/>
              </w:rPr>
            </w:pPr>
            <w:r>
              <w:rPr>
                <w:rFonts w:hint="eastAsia" w:asciiTheme="minorEastAsia" w:hAnsiTheme="minorEastAsia" w:cstheme="minorEastAsia"/>
                <w:kern w:val="0"/>
                <w:sz w:val="21"/>
                <w:szCs w:val="21"/>
                <w:highlight w:val="none"/>
                <w:lang w:val="en-US" w:eastAsia="zh-CN"/>
              </w:rPr>
              <w:t>2</w:t>
            </w:r>
          </w:p>
        </w:tc>
        <w:tc>
          <w:tcPr>
            <w:tcW w:w="1828" w:type="dxa"/>
            <w:vMerge w:val="continue"/>
            <w:shd w:val="clear" w:color="auto" w:fill="auto"/>
            <w:vAlign w:val="center"/>
          </w:tcPr>
          <w:p w14:paraId="2388EBC5">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cstheme="minorEastAsia"/>
                <w:kern w:val="0"/>
                <w:sz w:val="21"/>
                <w:szCs w:val="21"/>
                <w:highlight w:val="none"/>
                <w:lang w:val="en-US" w:eastAsia="zh-CN"/>
              </w:rPr>
            </w:pPr>
          </w:p>
        </w:tc>
        <w:tc>
          <w:tcPr>
            <w:tcW w:w="1271" w:type="dxa"/>
            <w:shd w:val="clear" w:color="auto" w:fill="auto"/>
            <w:vAlign w:val="center"/>
          </w:tcPr>
          <w:p w14:paraId="414A5DC2">
            <w:pPr>
              <w:pStyle w:val="19"/>
              <w:keepNext w:val="0"/>
              <w:keepLines w:val="0"/>
              <w:pageBreakBefore w:val="0"/>
              <w:suppressLineNumbers w:val="0"/>
              <w:kinsoku/>
              <w:overflowPunct/>
              <w:autoSpaceDE/>
              <w:bidi w:val="0"/>
              <w:spacing w:before="0" w:beforeAutospacing="0" w:after="0" w:afterAutospacing="0" w:line="440" w:lineRule="exact"/>
              <w:ind w:left="0" w:right="0"/>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宿舍1625.61平方米</w:t>
            </w:r>
          </w:p>
        </w:tc>
        <w:tc>
          <w:tcPr>
            <w:tcW w:w="1658" w:type="dxa"/>
            <w:shd w:val="clear" w:color="auto" w:fill="auto"/>
            <w:vAlign w:val="center"/>
          </w:tcPr>
          <w:p w14:paraId="58E7C0EA">
            <w:pPr>
              <w:pStyle w:val="19"/>
              <w:keepNext w:val="0"/>
              <w:keepLines w:val="0"/>
              <w:pageBreakBefore w:val="0"/>
              <w:suppressLineNumbers w:val="0"/>
              <w:kinsoku/>
              <w:overflowPunct/>
              <w:autoSpaceDE/>
              <w:bidi w:val="0"/>
              <w:spacing w:before="0" w:beforeAutospacing="0" w:after="0" w:afterAutospacing="0" w:line="440" w:lineRule="exact"/>
              <w:ind w:left="0" w:right="0"/>
              <w:jc w:val="left"/>
              <w:rPr>
                <w:rFonts w:hint="eastAsia" w:asciiTheme="minorEastAsia" w:hAnsiTheme="minorEastAsia" w:cstheme="minorEastAsia"/>
              </w:rPr>
            </w:pPr>
            <w:r>
              <w:rPr>
                <w:rFonts w:hint="eastAsia" w:asciiTheme="minorEastAsia" w:hAnsiTheme="minorEastAsia" w:cstheme="minorEastAsia"/>
              </w:rPr>
              <w:t>宿舍24元/平方米/月（含税）</w:t>
            </w:r>
          </w:p>
        </w:tc>
        <w:tc>
          <w:tcPr>
            <w:tcW w:w="2628" w:type="dxa"/>
            <w:shd w:val="clear" w:color="auto" w:fill="auto"/>
            <w:vAlign w:val="center"/>
          </w:tcPr>
          <w:p w14:paraId="4C7CBEBA">
            <w:pPr>
              <w:pStyle w:val="19"/>
              <w:keepNext w:val="0"/>
              <w:keepLines w:val="0"/>
              <w:pageBreakBefore w:val="0"/>
              <w:suppressLineNumbers w:val="0"/>
              <w:kinsoku/>
              <w:overflowPunct/>
              <w:autoSpaceDE/>
              <w:bidi w:val="0"/>
              <w:spacing w:before="0" w:beforeAutospacing="0" w:after="0" w:afterAutospacing="0" w:line="440" w:lineRule="exact"/>
              <w:ind w:left="0" w:right="0"/>
              <w:jc w:val="both"/>
              <w:rPr>
                <w:rFonts w:hint="eastAsia" w:hAnsi="宋体" w:cs="宋体"/>
                <w:kern w:val="0"/>
                <w:lang w:val="en-US" w:eastAsia="zh-CN"/>
              </w:rPr>
            </w:pPr>
            <w:r>
              <w:rPr>
                <w:rFonts w:hint="eastAsia" w:hAnsi="宋体" w:cs="宋体"/>
                <w:kern w:val="0"/>
              </w:rPr>
              <w:t>人民币</w:t>
            </w:r>
            <w:r>
              <w:rPr>
                <w:rFonts w:hint="eastAsia" w:hAnsi="宋体" w:cs="宋体"/>
                <w:kern w:val="0"/>
                <w:u w:val="single"/>
                <w:lang w:val="en-US" w:eastAsia="zh-CN"/>
              </w:rPr>
              <w:t xml:space="preserve">    </w:t>
            </w:r>
            <w:r>
              <w:rPr>
                <w:rFonts w:hint="eastAsia" w:asciiTheme="minorEastAsia" w:hAnsiTheme="minorEastAsia" w:cstheme="minorEastAsia"/>
                <w:b/>
                <w:kern w:val="0"/>
                <w:sz w:val="20"/>
                <w:szCs w:val="20"/>
                <w:highlight w:val="none"/>
                <w:lang w:eastAsia="zh-CN"/>
              </w:rPr>
              <w:t>（</w:t>
            </w:r>
            <w:r>
              <w:rPr>
                <w:rFonts w:hint="eastAsia" w:asciiTheme="minorEastAsia" w:hAnsiTheme="minorEastAsia" w:eastAsiaTheme="minorEastAsia" w:cstheme="minorEastAsia"/>
                <w:sz w:val="21"/>
                <w:szCs w:val="21"/>
              </w:rPr>
              <w:t>元/平方米/月</w:t>
            </w:r>
            <w:r>
              <w:rPr>
                <w:rFonts w:hint="eastAsia" w:asciiTheme="minorEastAsia" w:hAnsiTheme="minorEastAsia" w:cstheme="minorEastAsia"/>
                <w:b/>
                <w:kern w:val="0"/>
                <w:sz w:val="20"/>
                <w:szCs w:val="20"/>
                <w:highlight w:val="none"/>
                <w:lang w:eastAsia="zh-CN"/>
              </w:rPr>
              <w:t>）</w:t>
            </w:r>
          </w:p>
        </w:tc>
        <w:tc>
          <w:tcPr>
            <w:tcW w:w="1951" w:type="dxa"/>
            <w:vMerge w:val="continue"/>
            <w:shd w:val="clear" w:color="auto" w:fill="auto"/>
            <w:vAlign w:val="center"/>
          </w:tcPr>
          <w:p w14:paraId="3E79647F">
            <w:pPr>
              <w:pStyle w:val="19"/>
              <w:keepNext w:val="0"/>
              <w:keepLines w:val="0"/>
              <w:pageBreakBefore w:val="0"/>
              <w:suppressLineNumbers w:val="0"/>
              <w:kinsoku/>
              <w:overflowPunct/>
              <w:autoSpaceDE/>
              <w:bidi w:val="0"/>
              <w:spacing w:before="0" w:beforeAutospacing="0" w:after="0" w:afterAutospacing="0" w:line="440" w:lineRule="exact"/>
              <w:ind w:left="0" w:right="0"/>
              <w:jc w:val="both"/>
              <w:rPr>
                <w:rFonts w:hint="eastAsia" w:hAnsi="宋体" w:cs="宋体"/>
                <w:kern w:val="0"/>
              </w:rPr>
            </w:pPr>
          </w:p>
        </w:tc>
      </w:tr>
    </w:tbl>
    <w:p w14:paraId="18CCB13B">
      <w:pPr>
        <w:pageBreakBefore w:val="0"/>
        <w:kinsoku/>
        <w:overflowPunct/>
        <w:autoSpaceDE/>
        <w:bidi w:val="0"/>
        <w:spacing w:line="440" w:lineRule="exact"/>
        <w:rPr>
          <w:sz w:val="10"/>
          <w:szCs w:val="10"/>
          <w:highlight w:val="none"/>
        </w:rPr>
      </w:pPr>
    </w:p>
    <w:p w14:paraId="02E05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textAlignment w:val="auto"/>
        <w:rPr>
          <w:rFonts w:hint="eastAsia"/>
          <w:b/>
        </w:rPr>
      </w:pPr>
      <w:r>
        <w:rPr>
          <w:rFonts w:hint="eastAsia"/>
          <w:b/>
          <w:color w:val="auto"/>
          <w:szCs w:val="21"/>
          <w:highlight w:val="none"/>
        </w:rPr>
        <w:t>特别提示：</w:t>
      </w:r>
    </w:p>
    <w:p w14:paraId="703F037C">
      <w:pPr>
        <w:pStyle w:val="19"/>
        <w:pageBreakBefore w:val="0"/>
        <w:numPr>
          <w:ilvl w:val="0"/>
          <w:numId w:val="7"/>
        </w:numPr>
        <w:kinsoku/>
        <w:overflowPunct/>
        <w:autoSpaceDE/>
        <w:bidi w:val="0"/>
        <w:spacing w:line="440" w:lineRule="exact"/>
        <w:ind w:firstLine="420" w:firstLineChars="200"/>
        <w:rPr>
          <w:rFonts w:hint="eastAsia"/>
        </w:rPr>
      </w:pPr>
      <w:r>
        <w:rPr>
          <w:rFonts w:hint="eastAsia"/>
          <w:snapToGrid w:val="0"/>
          <w:kern w:val="0"/>
        </w:rPr>
        <w:t>价格应按“谈判文件”中规定的货币单位填写</w:t>
      </w:r>
      <w:r>
        <w:rPr>
          <w:rFonts w:hint="eastAsia"/>
          <w:snapToGrid w:val="0"/>
          <w:kern w:val="0"/>
          <w:lang w:eastAsia="zh-CN"/>
        </w:rPr>
        <w:t>，</w:t>
      </w:r>
      <w:r>
        <w:rPr>
          <w:rFonts w:hint="eastAsia"/>
          <w:snapToGrid w:val="0"/>
          <w:kern w:val="0"/>
          <w:lang w:val="en-US" w:eastAsia="zh-CN"/>
        </w:rPr>
        <w:t>分项</w:t>
      </w:r>
      <w:r>
        <w:rPr>
          <w:rFonts w:hint="eastAsia"/>
          <w:snapToGrid w:val="0"/>
          <w:kern w:val="0"/>
        </w:rPr>
        <w:t>报价单位为“</w:t>
      </w:r>
      <w:r>
        <w:rPr>
          <w:rFonts w:hint="eastAsia"/>
        </w:rPr>
        <w:t>人民币</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snapToGrid w:val="0"/>
          <w:kern w:val="0"/>
        </w:rPr>
        <w:t>元/平方米/月”，</w:t>
      </w:r>
      <w:r>
        <w:rPr>
          <w:rFonts w:hint="eastAsia"/>
          <w:snapToGrid w:val="0"/>
          <w:kern w:val="0"/>
          <w:lang w:val="en-US" w:eastAsia="zh-CN"/>
        </w:rPr>
        <w:t>月租金</w:t>
      </w:r>
      <w:r>
        <w:rPr>
          <w:rFonts w:hint="eastAsia"/>
          <w:snapToGrid w:val="0"/>
          <w:kern w:val="0"/>
        </w:rPr>
        <w:t>报价单位为“</w:t>
      </w:r>
      <w:r>
        <w:rPr>
          <w:rFonts w:hint="eastAsia"/>
        </w:rPr>
        <w:t>人民币</w:t>
      </w:r>
      <w:r>
        <w:rPr>
          <w:rFonts w:hint="eastAsia"/>
          <w:u w:val="single"/>
        </w:rPr>
        <w:t xml:space="preserve"> </w:t>
      </w:r>
      <w:r>
        <w:rPr>
          <w:u w:val="single"/>
        </w:rPr>
        <w:t xml:space="preserve">  </w:t>
      </w:r>
      <w:r>
        <w:rPr>
          <w:rFonts w:hint="eastAsia"/>
          <w:u w:val="single"/>
        </w:rPr>
        <w:t xml:space="preserve">  </w:t>
      </w:r>
      <w:r>
        <w:rPr>
          <w:rFonts w:hint="eastAsia"/>
        </w:rPr>
        <w:t xml:space="preserve"> </w:t>
      </w:r>
      <w:r>
        <w:rPr>
          <w:rFonts w:hint="eastAsia"/>
          <w:snapToGrid w:val="0"/>
          <w:kern w:val="0"/>
        </w:rPr>
        <w:t>元/月”</w:t>
      </w:r>
      <w:r>
        <w:rPr>
          <w:rFonts w:hint="eastAsia"/>
          <w:snapToGrid w:val="0"/>
          <w:kern w:val="0"/>
          <w:lang w:eastAsia="zh-CN"/>
        </w:rPr>
        <w:t>，</w:t>
      </w:r>
      <w:r>
        <w:rPr>
          <w:rFonts w:hint="eastAsia"/>
          <w:snapToGrid w:val="0"/>
          <w:kern w:val="0"/>
        </w:rPr>
        <w:t>无需另行注明</w:t>
      </w:r>
      <w:r>
        <w:rPr>
          <w:rFonts w:hint="eastAsia"/>
        </w:rPr>
        <w:t>。</w:t>
      </w:r>
    </w:p>
    <w:p w14:paraId="3AE9F82B">
      <w:pPr>
        <w:pStyle w:val="19"/>
        <w:pageBreakBefore w:val="0"/>
        <w:kinsoku/>
        <w:overflowPunct/>
        <w:autoSpaceDE/>
        <w:bidi w:val="0"/>
        <w:spacing w:line="440" w:lineRule="exact"/>
        <w:ind w:firstLine="422" w:firstLineChars="200"/>
        <w:rPr>
          <w:rFonts w:hint="eastAsia" w:hAnsi="宋体"/>
          <w:b/>
        </w:rPr>
      </w:pPr>
      <w:r>
        <w:rPr>
          <w:rFonts w:hint="eastAsia" w:hAnsi="宋体"/>
          <w:b/>
        </w:rPr>
        <w:t>2</w:t>
      </w:r>
      <w:r>
        <w:rPr>
          <w:rFonts w:hint="eastAsia" w:hAnsi="宋体"/>
          <w:b/>
          <w:color w:val="FF0000"/>
        </w:rPr>
        <w:t>.</w:t>
      </w:r>
      <w:r>
        <w:rPr>
          <w:rFonts w:hint="eastAsia"/>
          <w:snapToGrid w:val="0"/>
          <w:color w:val="FF0000"/>
          <w:kern w:val="0"/>
          <w:highlight w:val="none"/>
          <w:lang w:val="en-US" w:eastAsia="zh-CN"/>
        </w:rPr>
        <w:t>报价须为固定值；</w:t>
      </w:r>
      <w:r>
        <w:rPr>
          <w:rFonts w:hint="eastAsia"/>
          <w:highlight w:val="none"/>
        </w:rPr>
        <w:t>报价增幅</w:t>
      </w:r>
      <w:r>
        <w:rPr>
          <w:rFonts w:hint="eastAsia"/>
          <w:highlight w:val="none"/>
          <w:lang w:val="en-US" w:eastAsia="zh-CN"/>
        </w:rPr>
        <w:t>为非整数的，</w:t>
      </w:r>
      <w:r>
        <w:rPr>
          <w:rFonts w:hint="eastAsia"/>
          <w:highlight w:val="none"/>
        </w:rPr>
        <w:t>须</w:t>
      </w:r>
      <w:r>
        <w:rPr>
          <w:rFonts w:hint="eastAsia"/>
          <w:highlight w:val="none"/>
          <w:lang w:eastAsia="zh-CN"/>
        </w:rPr>
        <w:t>四舍五入后</w:t>
      </w:r>
      <w:r>
        <w:rPr>
          <w:rFonts w:hint="eastAsia"/>
          <w:highlight w:val="none"/>
        </w:rPr>
        <w:t>精确到小数点后两位。</w:t>
      </w:r>
    </w:p>
    <w:p w14:paraId="02FB9D1C">
      <w:pPr>
        <w:pStyle w:val="19"/>
        <w:pageBreakBefore w:val="0"/>
        <w:kinsoku/>
        <w:overflowPunct/>
        <w:autoSpaceDE/>
        <w:bidi w:val="0"/>
        <w:spacing w:line="440" w:lineRule="exact"/>
        <w:ind w:firstLine="422" w:firstLineChars="200"/>
        <w:rPr>
          <w:b/>
        </w:rPr>
      </w:pPr>
      <w:r>
        <w:rPr>
          <w:rFonts w:hint="eastAsia"/>
          <w:b/>
          <w:lang w:val="en-US" w:eastAsia="zh-CN"/>
        </w:rPr>
        <w:t>3.</w:t>
      </w:r>
      <w:r>
        <w:rPr>
          <w:rFonts w:hint="eastAsia"/>
          <w:b/>
        </w:rPr>
        <w:t>请严格按照以上格式和要求填写报价表，否则将导致</w:t>
      </w:r>
      <w:r>
        <w:rPr>
          <w:rFonts w:hint="eastAsia"/>
          <w:b/>
          <w:lang w:val="en-US" w:eastAsia="zh-CN"/>
        </w:rPr>
        <w:t>应答</w:t>
      </w:r>
      <w:r>
        <w:rPr>
          <w:rFonts w:hint="eastAsia"/>
          <w:b/>
        </w:rPr>
        <w:t>无效。</w:t>
      </w:r>
    </w:p>
    <w:p w14:paraId="23048AF0">
      <w:pPr>
        <w:pStyle w:val="19"/>
        <w:pageBreakBefore w:val="0"/>
        <w:kinsoku/>
        <w:overflowPunct/>
        <w:autoSpaceDE/>
        <w:bidi w:val="0"/>
        <w:spacing w:line="440" w:lineRule="exact"/>
        <w:ind w:firstLine="420" w:firstLineChars="200"/>
        <w:rPr>
          <w:snapToGrid w:val="0"/>
          <w:kern w:val="0"/>
        </w:rPr>
      </w:pPr>
      <w:r>
        <w:rPr>
          <w:rFonts w:hint="eastAsia"/>
          <w:snapToGrid w:val="0"/>
          <w:kern w:val="0"/>
        </w:rPr>
        <w:t>4.</w:t>
      </w:r>
      <w:r>
        <w:rPr>
          <w:rFonts w:hint="eastAsia"/>
          <w:snapToGrid w:val="0"/>
          <w:kern w:val="0"/>
          <w:lang w:eastAsia="zh-CN"/>
        </w:rPr>
        <w:t>谈判应答方</w:t>
      </w:r>
      <w:r>
        <w:rPr>
          <w:rFonts w:hint="eastAsia"/>
          <w:snapToGrid w:val="0"/>
          <w:kern w:val="0"/>
        </w:rPr>
        <w:t>如果需要对报价或其它内容加以说明，可在另建备注栏填写。</w:t>
      </w:r>
    </w:p>
    <w:p w14:paraId="68B54404">
      <w:pPr>
        <w:pStyle w:val="19"/>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leftChars="0" w:firstLine="422" w:firstLineChars="200"/>
        <w:textAlignment w:val="auto"/>
        <w:rPr>
          <w:rFonts w:hint="eastAsia"/>
          <w:b/>
          <w:bCs/>
          <w:snapToGrid w:val="0"/>
          <w:color w:val="auto"/>
          <w:kern w:val="0"/>
          <w:highlight w:val="none"/>
          <w:lang w:val="en-US" w:eastAsia="zh-CN"/>
        </w:rPr>
      </w:pPr>
      <w:r>
        <w:rPr>
          <w:rFonts w:hint="eastAsia"/>
          <w:b/>
          <w:bCs/>
          <w:snapToGrid w:val="0"/>
          <w:color w:val="auto"/>
          <w:kern w:val="0"/>
          <w:highlight w:val="none"/>
          <w:lang w:val="en-US" w:eastAsia="zh-CN"/>
        </w:rPr>
        <w:t>5.谈判报价低于报价下限的，将作应答无效处理。</w:t>
      </w:r>
    </w:p>
    <w:p w14:paraId="2CE200AE">
      <w:pPr>
        <w:pStyle w:val="19"/>
        <w:pageBreakBefore w:val="0"/>
        <w:kinsoku/>
        <w:overflowPunct/>
        <w:autoSpaceDE/>
        <w:bidi w:val="0"/>
        <w:spacing w:line="440" w:lineRule="exact"/>
        <w:ind w:firstLine="640"/>
        <w:rPr>
          <w:rFonts w:hint="eastAsia" w:ascii="宋体" w:hAnsi="宋体"/>
          <w:b/>
          <w:szCs w:val="21"/>
          <w:highlight w:val="none"/>
        </w:rPr>
      </w:pPr>
    </w:p>
    <w:p w14:paraId="0A3EFB94">
      <w:pPr>
        <w:pStyle w:val="19"/>
        <w:pageBreakBefore w:val="0"/>
        <w:kinsoku/>
        <w:overflowPunct/>
        <w:autoSpaceDE/>
        <w:bidi w:val="0"/>
        <w:spacing w:line="440" w:lineRule="exact"/>
        <w:ind w:firstLine="640"/>
        <w:rPr>
          <w:rFonts w:hint="eastAsia" w:ascii="宋体" w:hAnsi="宋体"/>
          <w:b/>
          <w:szCs w:val="21"/>
          <w:highlight w:val="none"/>
        </w:rPr>
      </w:pPr>
    </w:p>
    <w:p w14:paraId="461DEDCF">
      <w:pPr>
        <w:pStyle w:val="19"/>
        <w:pageBreakBefore w:val="0"/>
        <w:kinsoku/>
        <w:overflowPunct/>
        <w:autoSpaceDE/>
        <w:bidi w:val="0"/>
        <w:spacing w:line="440" w:lineRule="exact"/>
        <w:ind w:firstLine="640"/>
        <w:rPr>
          <w:rFonts w:hint="eastAsia" w:ascii="宋体" w:hAnsi="宋体"/>
          <w:b/>
          <w:szCs w:val="21"/>
          <w:highlight w:val="none"/>
        </w:rPr>
      </w:pPr>
    </w:p>
    <w:p w14:paraId="6D256DED">
      <w:pPr>
        <w:pageBreakBefore w:val="0"/>
        <w:kinsoku/>
        <w:overflowPunct/>
        <w:autoSpaceDE/>
        <w:bidi w:val="0"/>
        <w:spacing w:after="120" w:line="440" w:lineRule="exact"/>
        <w:ind w:firstLine="3570" w:firstLineChars="1700"/>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盖单位章</w:t>
      </w:r>
      <w:r>
        <w:rPr>
          <w:rFonts w:hint="eastAsia" w:ascii="宋体" w:hAnsi="宋体"/>
          <w:highlight w:val="none"/>
        </w:rPr>
        <w:t>）：</w:t>
      </w:r>
      <w:r>
        <w:rPr>
          <w:rFonts w:hint="eastAsia" w:ascii="宋体" w:hAnsi="宋体"/>
          <w:highlight w:val="none"/>
          <w:u w:val="single"/>
        </w:rPr>
        <w:t xml:space="preserve">                                    </w:t>
      </w:r>
    </w:p>
    <w:p w14:paraId="4E071FBE">
      <w:pPr>
        <w:pageBreakBefore w:val="0"/>
        <w:kinsoku/>
        <w:overflowPunct/>
        <w:autoSpaceDE/>
        <w:bidi w:val="0"/>
        <w:spacing w:after="120" w:line="440" w:lineRule="exact"/>
        <w:ind w:firstLine="3570" w:firstLineChars="1700"/>
        <w:rPr>
          <w:rFonts w:ascii="宋体" w:hAnsi="宋体"/>
          <w:highlight w:val="none"/>
        </w:rPr>
      </w:pPr>
      <w:r>
        <w:rPr>
          <w:rFonts w:hint="eastAsia" w:ascii="宋体" w:hAnsi="宋体"/>
          <w:highlight w:val="none"/>
        </w:rPr>
        <w:t xml:space="preserve">法定代表人或其委托代理人（签字）： </w:t>
      </w:r>
      <w:r>
        <w:rPr>
          <w:rFonts w:hint="eastAsia" w:ascii="宋体" w:hAnsi="宋体"/>
          <w:highlight w:val="none"/>
          <w:u w:val="single"/>
        </w:rPr>
        <w:t xml:space="preserve">                     </w:t>
      </w:r>
    </w:p>
    <w:p w14:paraId="2B149635">
      <w:pPr>
        <w:pageBreakBefore w:val="0"/>
        <w:kinsoku/>
        <w:overflowPunct/>
        <w:autoSpaceDE/>
        <w:bidi w:val="0"/>
        <w:spacing w:line="440" w:lineRule="exact"/>
        <w:jc w:val="right"/>
        <w:rPr>
          <w:rFonts w:ascii="宋体" w:hAnsi="宋体"/>
          <w:highlight w:val="none"/>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p>
    <w:p w14:paraId="539D533C">
      <w:pPr>
        <w:pageBreakBefore w:val="0"/>
        <w:kinsoku/>
        <w:overflowPunct/>
        <w:autoSpaceDE/>
        <w:bidi w:val="0"/>
        <w:spacing w:line="440" w:lineRule="exact"/>
        <w:jc w:val="both"/>
        <w:rPr>
          <w:rFonts w:hint="default"/>
          <w:color w:val="000000" w:themeColor="text1"/>
          <w:highlight w:val="none"/>
          <w:lang w:val="en-US" w:eastAsia="zh-CN"/>
          <w14:textFill>
            <w14:solidFill>
              <w14:schemeClr w14:val="tx1"/>
            </w14:solidFill>
          </w14:textFill>
        </w:rPr>
      </w:pPr>
    </w:p>
    <w:p w14:paraId="5C481018">
      <w:pPr>
        <w:pStyle w:val="78"/>
        <w:pageBreakBefore w:val="0"/>
        <w:kinsoku/>
        <w:overflowPunct/>
        <w:autoSpaceDE/>
        <w:bidi w:val="0"/>
        <w:spacing w:line="440" w:lineRule="exact"/>
        <w:ind w:firstLine="700" w:firstLineChars="250"/>
        <w:jc w:val="center"/>
        <w:rPr>
          <w:rFonts w:ascii="宋体"/>
          <w:b/>
          <w:color w:val="auto"/>
          <w:highlight w:val="none"/>
        </w:rPr>
      </w:pPr>
      <w:bookmarkStart w:id="274" w:name="_Toc23605"/>
      <w:bookmarkStart w:id="275" w:name="_Toc26555"/>
      <w:bookmarkStart w:id="276" w:name="_Toc20473"/>
      <w:bookmarkStart w:id="277" w:name="_Toc29273"/>
      <w:bookmarkStart w:id="278" w:name="_Toc4882"/>
      <w:bookmarkStart w:id="279" w:name="_Toc13541"/>
      <w:bookmarkStart w:id="280" w:name="_Toc17722"/>
      <w:bookmarkStart w:id="281" w:name="_Toc21625"/>
      <w:r>
        <w:rPr>
          <w:rFonts w:hint="eastAsia"/>
          <w:lang w:val="en-US" w:eastAsia="zh-CN"/>
        </w:rPr>
        <w:t>六、</w:t>
      </w:r>
      <w:bookmarkEnd w:id="274"/>
      <w:bookmarkEnd w:id="275"/>
      <w:bookmarkEnd w:id="276"/>
      <w:bookmarkEnd w:id="277"/>
      <w:bookmarkEnd w:id="278"/>
      <w:bookmarkEnd w:id="279"/>
      <w:bookmarkEnd w:id="280"/>
      <w:r>
        <w:rPr>
          <w:rFonts w:hint="eastAsia"/>
          <w:color w:val="auto"/>
          <w:highlight w:val="none"/>
          <w:lang w:eastAsia="zh-CN"/>
        </w:rPr>
        <w:t>响应方案</w:t>
      </w:r>
      <w:r>
        <w:rPr>
          <w:rFonts w:hint="eastAsia"/>
        </w:rPr>
        <w:t>偏离表</w:t>
      </w:r>
    </w:p>
    <w:p w14:paraId="4F78FF98">
      <w:pPr>
        <w:pageBreakBefore w:val="0"/>
        <w:kinsoku/>
        <w:overflowPunct/>
        <w:autoSpaceDE/>
        <w:bidi w:val="0"/>
        <w:spacing w:line="440" w:lineRule="exact"/>
        <w:ind w:firstLine="525" w:firstLineChars="250"/>
        <w:rPr>
          <w:rFonts w:ascii="宋体"/>
          <w:bCs/>
        </w:rPr>
      </w:pPr>
      <w:r>
        <w:rPr>
          <w:rFonts w:hint="eastAsia" w:ascii="宋体"/>
          <w:bCs/>
        </w:rPr>
        <w:t>填写说明：</w:t>
      </w:r>
    </w:p>
    <w:p w14:paraId="27C6E6F9">
      <w:pPr>
        <w:pStyle w:val="15"/>
        <w:pageBreakBefore w:val="0"/>
        <w:kinsoku/>
        <w:overflowPunct/>
        <w:autoSpaceDE/>
        <w:bidi w:val="0"/>
        <w:spacing w:line="440" w:lineRule="exact"/>
        <w:ind w:firstLine="420" w:firstLineChars="200"/>
        <w:rPr>
          <w:rFonts w:ascii="宋体" w:hAnsi="宋体" w:cs="宋体"/>
        </w:rPr>
      </w:pPr>
      <w:r>
        <w:rPr>
          <w:rFonts w:hint="eastAsia" w:ascii="宋体"/>
          <w:lang w:eastAsia="zh-CN"/>
        </w:rPr>
        <w:t>谈判应答方</w:t>
      </w:r>
      <w:r>
        <w:rPr>
          <w:rFonts w:hint="eastAsia" w:ascii="宋体"/>
        </w:rPr>
        <w:t>应根据</w:t>
      </w:r>
      <w:r>
        <w:rPr>
          <w:rFonts w:hint="eastAsia" w:ascii="宋体"/>
          <w:lang w:eastAsia="zh-CN"/>
        </w:rPr>
        <w:t>谈判文件</w:t>
      </w:r>
      <w:r>
        <w:rPr>
          <w:rFonts w:hint="eastAsia" w:ascii="宋体"/>
          <w:lang w:val="en-US" w:eastAsia="zh-CN"/>
        </w:rPr>
        <w:t>第一册</w:t>
      </w:r>
      <w:r>
        <w:rPr>
          <w:rFonts w:hint="eastAsia" w:ascii="宋体"/>
        </w:rPr>
        <w:t>第二章“</w:t>
      </w:r>
      <w:r>
        <w:rPr>
          <w:rFonts w:hint="eastAsia" w:ascii="宋体"/>
          <w:lang w:val="en-US" w:eastAsia="zh-CN"/>
        </w:rPr>
        <w:t>项目需求</w:t>
      </w:r>
      <w:r>
        <w:rPr>
          <w:rFonts w:hint="eastAsia" w:ascii="宋体"/>
        </w:rPr>
        <w:t>”、</w:t>
      </w:r>
      <w:r>
        <w:rPr>
          <w:rFonts w:hint="eastAsia" w:ascii="宋体"/>
          <w:lang w:val="en-US" w:eastAsia="zh-CN"/>
        </w:rPr>
        <w:t>第一册</w:t>
      </w:r>
      <w:r>
        <w:rPr>
          <w:rFonts w:hint="eastAsia" w:ascii="宋体"/>
        </w:rPr>
        <w:t>第</w:t>
      </w:r>
      <w:r>
        <w:rPr>
          <w:rFonts w:hint="eastAsia" w:ascii="宋体"/>
          <w:lang w:eastAsia="zh-CN"/>
        </w:rPr>
        <w:t>五</w:t>
      </w:r>
      <w:r>
        <w:rPr>
          <w:rFonts w:hint="eastAsia" w:ascii="宋体"/>
        </w:rPr>
        <w:t>章“合同</w:t>
      </w:r>
      <w:r>
        <w:rPr>
          <w:rFonts w:hint="eastAsia" w:ascii="宋体"/>
          <w:lang w:eastAsia="zh-CN"/>
        </w:rPr>
        <w:t>条款及格式</w:t>
      </w:r>
      <w:r>
        <w:rPr>
          <w:rFonts w:hint="eastAsia" w:ascii="宋体"/>
        </w:rPr>
        <w:t>”，</w:t>
      </w:r>
      <w:r>
        <w:rPr>
          <w:rFonts w:hint="eastAsia" w:ascii="宋体"/>
          <w:color w:val="000000"/>
        </w:rPr>
        <w:t>详细响应以下表格，</w:t>
      </w:r>
      <w:r>
        <w:rPr>
          <w:rFonts w:hint="eastAsia" w:ascii="宋体" w:hAnsi="宋体" w:cs="宋体"/>
        </w:rPr>
        <w:t>“</w:t>
      </w:r>
      <w:r>
        <w:rPr>
          <w:rFonts w:hint="eastAsia" w:ascii="宋体" w:hAnsi="宋体" w:cs="宋体"/>
          <w:lang w:eastAsia="zh-CN"/>
        </w:rPr>
        <w:t>谈判文件</w:t>
      </w:r>
      <w:r>
        <w:rPr>
          <w:rFonts w:hint="eastAsia" w:ascii="宋体" w:hAnsi="宋体" w:cs="宋体"/>
        </w:rPr>
        <w:t>要求”栏填写“</w:t>
      </w:r>
      <w:r>
        <w:rPr>
          <w:rFonts w:hint="eastAsia" w:ascii="宋体" w:hAnsi="宋体" w:cs="宋体"/>
          <w:b/>
          <w:bCs/>
          <w:lang w:eastAsia="zh-CN"/>
        </w:rPr>
        <w:t>该项目</w:t>
      </w:r>
      <w:r>
        <w:rPr>
          <w:rFonts w:hint="eastAsia" w:ascii="宋体" w:hAnsi="宋体" w:cs="宋体"/>
          <w:b/>
          <w:bCs/>
          <w:lang w:val="en-US" w:eastAsia="zh-CN"/>
        </w:rPr>
        <w:t>第一册</w:t>
      </w:r>
      <w:r>
        <w:rPr>
          <w:rFonts w:hint="eastAsia" w:ascii="宋体" w:hAnsi="宋体" w:cs="宋体"/>
          <w:b/>
          <w:bCs/>
        </w:rPr>
        <w:t>第二章</w:t>
      </w:r>
      <w:r>
        <w:rPr>
          <w:rFonts w:hint="eastAsia" w:ascii="宋体" w:hAnsi="宋体" w:cs="宋体"/>
          <w:b/>
          <w:bCs/>
          <w:lang w:val="en-US" w:eastAsia="zh-CN"/>
        </w:rPr>
        <w:t>项目需求</w:t>
      </w:r>
      <w:r>
        <w:rPr>
          <w:rFonts w:hint="eastAsia" w:ascii="宋体" w:hAnsi="宋体" w:cs="宋体"/>
          <w:b/>
          <w:bCs/>
        </w:rPr>
        <w:t>全部内容</w:t>
      </w:r>
      <w:r>
        <w:rPr>
          <w:rFonts w:hint="eastAsia" w:ascii="宋体" w:hAnsi="宋体" w:cs="宋体"/>
          <w:b/>
          <w:bCs/>
          <w:lang w:val="en-US" w:eastAsia="zh-CN"/>
        </w:rPr>
        <w:t>及</w:t>
      </w:r>
      <w:r>
        <w:rPr>
          <w:rFonts w:hint="eastAsia" w:ascii="宋体" w:hAnsi="宋体" w:cs="宋体"/>
          <w:b/>
          <w:bCs/>
        </w:rPr>
        <w:t>第一册第五章合同条款及格式</w:t>
      </w:r>
      <w:r>
        <w:rPr>
          <w:rFonts w:hint="eastAsia" w:ascii="宋体" w:hAnsi="宋体" w:cs="宋体"/>
        </w:rPr>
        <w:t>”字样即可、“</w:t>
      </w:r>
      <w:r>
        <w:rPr>
          <w:rFonts w:hint="eastAsia" w:ascii="宋体" w:hAnsi="宋体" w:cs="宋体"/>
          <w:lang w:eastAsia="zh-CN"/>
        </w:rPr>
        <w:t>谈判应答文件</w:t>
      </w:r>
      <w:r>
        <w:rPr>
          <w:rFonts w:hint="eastAsia" w:ascii="宋体" w:hAnsi="宋体" w:cs="宋体"/>
        </w:rPr>
        <w:t>响应”栏填写“</w:t>
      </w:r>
      <w:r>
        <w:rPr>
          <w:rFonts w:hint="eastAsia" w:ascii="宋体" w:hAnsi="宋体" w:cs="宋体"/>
          <w:b/>
          <w:bCs/>
        </w:rPr>
        <w:t>完全满足</w:t>
      </w:r>
      <w:r>
        <w:rPr>
          <w:rFonts w:hint="eastAsia" w:ascii="宋体" w:hAnsi="宋体" w:cs="宋体"/>
          <w:b/>
          <w:bCs/>
          <w:lang w:eastAsia="zh-CN"/>
        </w:rPr>
        <w:t>谈判文件</w:t>
      </w:r>
      <w:r>
        <w:rPr>
          <w:rFonts w:hint="eastAsia" w:ascii="宋体" w:hAnsi="宋体" w:cs="宋体"/>
          <w:b/>
          <w:bCs/>
          <w:lang w:val="en-US" w:eastAsia="zh-CN"/>
        </w:rPr>
        <w:t>第一册</w:t>
      </w:r>
      <w:r>
        <w:rPr>
          <w:rFonts w:hint="eastAsia" w:ascii="宋体" w:hAnsi="宋体" w:cs="宋体"/>
          <w:b/>
          <w:bCs/>
        </w:rPr>
        <w:t>第二章</w:t>
      </w:r>
      <w:r>
        <w:rPr>
          <w:rFonts w:hint="eastAsia" w:ascii="宋体" w:hAnsi="宋体" w:cs="宋体"/>
          <w:b/>
          <w:bCs/>
          <w:lang w:val="en-US" w:eastAsia="zh-CN"/>
        </w:rPr>
        <w:t>项目需求</w:t>
      </w:r>
      <w:r>
        <w:rPr>
          <w:rFonts w:hint="eastAsia" w:ascii="宋体" w:hAnsi="宋体" w:cs="宋体"/>
          <w:b/>
          <w:bCs/>
        </w:rPr>
        <w:t>的全部内容</w:t>
      </w:r>
      <w:r>
        <w:rPr>
          <w:rFonts w:hint="eastAsia" w:ascii="宋体" w:hAnsi="宋体" w:cs="宋体"/>
          <w:b/>
          <w:bCs/>
          <w:lang w:val="en-US" w:eastAsia="zh-CN"/>
        </w:rPr>
        <w:t>及</w:t>
      </w:r>
      <w:r>
        <w:rPr>
          <w:rFonts w:hint="eastAsia" w:ascii="宋体" w:hAnsi="宋体" w:cs="宋体"/>
          <w:b/>
          <w:bCs/>
        </w:rPr>
        <w:t>第一册第五章合同条款及格式</w:t>
      </w:r>
      <w:r>
        <w:rPr>
          <w:rFonts w:hint="eastAsia" w:ascii="宋体" w:hAnsi="宋体" w:cs="宋体"/>
        </w:rPr>
        <w:t>”字样即可。若响应情况优于</w:t>
      </w:r>
      <w:r>
        <w:rPr>
          <w:rFonts w:hint="eastAsia" w:ascii="宋体" w:hAnsi="宋体" w:cs="宋体"/>
          <w:lang w:eastAsia="zh-CN"/>
        </w:rPr>
        <w:t>谈判</w:t>
      </w:r>
      <w:r>
        <w:rPr>
          <w:rFonts w:hint="eastAsia" w:ascii="宋体" w:hAnsi="宋体" w:cs="宋体"/>
          <w:lang w:val="en-US" w:eastAsia="zh-CN"/>
        </w:rPr>
        <w:t>文件</w:t>
      </w:r>
      <w:r>
        <w:rPr>
          <w:rFonts w:hint="eastAsia" w:ascii="宋体" w:hAnsi="宋体" w:cs="宋体"/>
        </w:rPr>
        <w:t>要求，应作详细说明。“偏离说明”栏中根据响应情况填写，没有达到要求的填“负偏离”，达到要求的填“符合”，优于要求的填“正偏离”。未按要求填写表格或偏离情况为负偏离的，将导致</w:t>
      </w:r>
      <w:r>
        <w:rPr>
          <w:rFonts w:hint="eastAsia" w:ascii="宋体" w:hAnsi="宋体" w:cs="宋体"/>
          <w:lang w:val="en-US" w:eastAsia="zh-CN"/>
        </w:rPr>
        <w:t>应答</w:t>
      </w:r>
      <w:r>
        <w:rPr>
          <w:rFonts w:hint="eastAsia" w:ascii="宋体" w:hAnsi="宋体" w:cs="宋体"/>
        </w:rPr>
        <w:t>无效。</w:t>
      </w:r>
    </w:p>
    <w:p w14:paraId="488A625F">
      <w:pPr>
        <w:pStyle w:val="19"/>
        <w:pageBreakBefore w:val="0"/>
        <w:kinsoku/>
        <w:overflowPunct/>
        <w:autoSpaceDE/>
        <w:bidi w:val="0"/>
        <w:spacing w:line="440" w:lineRule="exact"/>
        <w:ind w:firstLine="420" w:firstLineChars="200"/>
      </w:pPr>
    </w:p>
    <w:p w14:paraId="58C50CF1">
      <w:pPr>
        <w:pageBreakBefore w:val="0"/>
        <w:kinsoku/>
        <w:overflowPunct/>
        <w:autoSpaceDE/>
        <w:bidi w:val="0"/>
        <w:spacing w:line="440" w:lineRule="exact"/>
        <w:ind w:firstLine="420" w:firstLineChars="200"/>
        <w:rPr>
          <w:rFonts w:hint="eastAsia" w:ascii="宋体" w:hAnsi="宋体" w:cs="宋体"/>
        </w:rPr>
      </w:pPr>
      <w:r>
        <w:rPr>
          <w:rFonts w:hint="eastAsia" w:ascii="宋体" w:hAnsi="宋体" w:cs="宋体"/>
        </w:rPr>
        <w:t xml:space="preserve">项目名称____________________              </w:t>
      </w:r>
    </w:p>
    <w:p w14:paraId="653C4B0D">
      <w:pPr>
        <w:pageBreakBefore w:val="0"/>
        <w:kinsoku/>
        <w:overflowPunct/>
        <w:autoSpaceDE/>
        <w:bidi w:val="0"/>
        <w:spacing w:line="440" w:lineRule="exact"/>
        <w:ind w:firstLine="420" w:firstLineChars="200"/>
        <w:rPr>
          <w:rFonts w:ascii="宋体" w:hAnsi="宋体" w:cs="宋体"/>
        </w:rPr>
      </w:pPr>
      <w:r>
        <w:rPr>
          <w:rFonts w:hint="eastAsia" w:ascii="宋体" w:hAnsi="宋体" w:cs="宋体"/>
          <w:lang w:val="en-US" w:eastAsia="zh-CN"/>
        </w:rPr>
        <w:t>项目</w:t>
      </w:r>
      <w:r>
        <w:rPr>
          <w:rFonts w:hint="eastAsia" w:ascii="宋体" w:hAnsi="宋体" w:cs="宋体"/>
        </w:rPr>
        <w:t>编号____________________</w:t>
      </w:r>
    </w:p>
    <w:p w14:paraId="5B7E3D7B">
      <w:pPr>
        <w:pStyle w:val="19"/>
        <w:pageBreakBefore w:val="0"/>
        <w:kinsoku/>
        <w:overflowPunct/>
        <w:autoSpaceDE/>
        <w:bidi w:val="0"/>
        <w:spacing w:line="440" w:lineRule="exact"/>
      </w:pPr>
    </w:p>
    <w:tbl>
      <w:tblPr>
        <w:tblStyle w:val="38"/>
        <w:tblW w:w="9267"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88"/>
        <w:gridCol w:w="3863"/>
        <w:gridCol w:w="2699"/>
        <w:gridCol w:w="1917"/>
      </w:tblGrid>
      <w:tr w14:paraId="4F1B70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788" w:type="dxa"/>
            <w:noWrap w:val="0"/>
            <w:vAlign w:val="top"/>
          </w:tcPr>
          <w:p w14:paraId="275106BE">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b/>
                <w:szCs w:val="21"/>
              </w:rPr>
            </w:pPr>
            <w:r>
              <w:rPr>
                <w:rFonts w:hint="eastAsia" w:ascii="宋体" w:hAnsi="宋体" w:cs="宋体"/>
                <w:b/>
                <w:szCs w:val="21"/>
              </w:rPr>
              <w:t>序号</w:t>
            </w:r>
          </w:p>
        </w:tc>
        <w:tc>
          <w:tcPr>
            <w:tcW w:w="3863" w:type="dxa"/>
            <w:noWrap w:val="0"/>
            <w:vAlign w:val="top"/>
          </w:tcPr>
          <w:p w14:paraId="66B79248">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b/>
                <w:szCs w:val="21"/>
              </w:rPr>
            </w:pPr>
            <w:r>
              <w:rPr>
                <w:rFonts w:hint="eastAsia" w:ascii="宋体" w:hAnsi="宋体" w:cs="宋体"/>
                <w:b/>
                <w:szCs w:val="21"/>
                <w:lang w:eastAsia="zh-CN"/>
              </w:rPr>
              <w:t>谈判文件</w:t>
            </w:r>
            <w:r>
              <w:rPr>
                <w:rFonts w:hint="eastAsia" w:ascii="宋体" w:hAnsi="宋体" w:cs="宋体"/>
                <w:b/>
                <w:szCs w:val="21"/>
              </w:rPr>
              <w:t>要求</w:t>
            </w:r>
          </w:p>
        </w:tc>
        <w:tc>
          <w:tcPr>
            <w:tcW w:w="2699" w:type="dxa"/>
            <w:noWrap w:val="0"/>
            <w:vAlign w:val="top"/>
          </w:tcPr>
          <w:p w14:paraId="07387A3F">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b/>
                <w:szCs w:val="21"/>
              </w:rPr>
            </w:pPr>
            <w:r>
              <w:rPr>
                <w:rFonts w:hint="eastAsia" w:ascii="宋体" w:hAnsi="宋体" w:cs="宋体"/>
                <w:b/>
                <w:szCs w:val="21"/>
                <w:lang w:val="en-US" w:eastAsia="zh-CN"/>
              </w:rPr>
              <w:t>谈判</w:t>
            </w:r>
            <w:r>
              <w:rPr>
                <w:rFonts w:hint="eastAsia" w:ascii="宋体" w:hAnsi="宋体" w:cs="宋体"/>
                <w:b/>
                <w:szCs w:val="21"/>
                <w:lang w:eastAsia="zh-CN"/>
              </w:rPr>
              <w:t>应答文件</w:t>
            </w:r>
            <w:r>
              <w:rPr>
                <w:rFonts w:hint="eastAsia" w:ascii="宋体" w:hAnsi="宋体" w:cs="宋体"/>
                <w:b/>
                <w:szCs w:val="21"/>
              </w:rPr>
              <w:t>响应</w:t>
            </w:r>
          </w:p>
        </w:tc>
        <w:tc>
          <w:tcPr>
            <w:tcW w:w="1917" w:type="dxa"/>
            <w:noWrap w:val="0"/>
            <w:vAlign w:val="top"/>
          </w:tcPr>
          <w:p w14:paraId="287A5534">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b/>
                <w:szCs w:val="21"/>
              </w:rPr>
            </w:pPr>
            <w:r>
              <w:rPr>
                <w:rFonts w:hint="eastAsia" w:ascii="宋体" w:hAnsi="宋体" w:cs="宋体"/>
                <w:b/>
                <w:szCs w:val="21"/>
              </w:rPr>
              <w:t>偏离说明（符合/正偏离/负偏离）</w:t>
            </w:r>
          </w:p>
        </w:tc>
      </w:tr>
      <w:tr w14:paraId="4ABDFE6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788" w:type="dxa"/>
            <w:noWrap w:val="0"/>
            <w:vAlign w:val="top"/>
          </w:tcPr>
          <w:p w14:paraId="04901C10">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b/>
                <w:szCs w:val="21"/>
              </w:rPr>
            </w:pPr>
            <w:r>
              <w:rPr>
                <w:rFonts w:hint="eastAsia" w:ascii="宋体" w:hAnsi="宋体" w:cs="宋体"/>
                <w:b/>
                <w:szCs w:val="21"/>
              </w:rPr>
              <w:t>1</w:t>
            </w:r>
          </w:p>
        </w:tc>
        <w:tc>
          <w:tcPr>
            <w:tcW w:w="3863" w:type="dxa"/>
            <w:noWrap w:val="0"/>
            <w:vAlign w:val="top"/>
          </w:tcPr>
          <w:p w14:paraId="59310CFA">
            <w:pPr>
              <w:keepNext w:val="0"/>
              <w:keepLines w:val="0"/>
              <w:pageBreakBefore w:val="0"/>
              <w:suppressLineNumbers w:val="0"/>
              <w:kinsoku/>
              <w:overflowPunct/>
              <w:autoSpaceDE/>
              <w:bidi w:val="0"/>
              <w:spacing w:before="0" w:beforeAutospacing="0" w:after="0" w:afterAutospacing="0" w:line="440" w:lineRule="exact"/>
              <w:ind w:left="0" w:right="0"/>
              <w:rPr>
                <w:rFonts w:hint="default" w:ascii="宋体" w:hAnsi="宋体" w:cs="宋体"/>
                <w:szCs w:val="21"/>
              </w:rPr>
            </w:pPr>
          </w:p>
        </w:tc>
        <w:tc>
          <w:tcPr>
            <w:tcW w:w="2699" w:type="dxa"/>
            <w:noWrap w:val="0"/>
            <w:vAlign w:val="top"/>
          </w:tcPr>
          <w:p w14:paraId="7D851FB7">
            <w:pPr>
              <w:keepNext w:val="0"/>
              <w:keepLines w:val="0"/>
              <w:pageBreakBefore w:val="0"/>
              <w:suppressLineNumbers w:val="0"/>
              <w:kinsoku/>
              <w:overflowPunct/>
              <w:autoSpaceDE/>
              <w:bidi w:val="0"/>
              <w:spacing w:before="0" w:beforeAutospacing="0" w:after="0" w:afterAutospacing="0" w:line="440" w:lineRule="exact"/>
              <w:ind w:left="0" w:right="0"/>
              <w:jc w:val="left"/>
              <w:rPr>
                <w:rFonts w:hint="default"/>
              </w:rPr>
            </w:pPr>
          </w:p>
          <w:p w14:paraId="0233AF9C">
            <w:pPr>
              <w:pStyle w:val="15"/>
              <w:keepNext w:val="0"/>
              <w:keepLines w:val="0"/>
              <w:pageBreakBefore w:val="0"/>
              <w:suppressLineNumbers w:val="0"/>
              <w:kinsoku/>
              <w:overflowPunct/>
              <w:autoSpaceDE/>
              <w:bidi w:val="0"/>
              <w:spacing w:before="0" w:beforeAutospacing="0" w:afterAutospacing="0" w:line="440" w:lineRule="exact"/>
              <w:ind w:left="0" w:right="0"/>
              <w:rPr>
                <w:rFonts w:hint="default"/>
              </w:rPr>
            </w:pPr>
          </w:p>
        </w:tc>
        <w:tc>
          <w:tcPr>
            <w:tcW w:w="1917" w:type="dxa"/>
            <w:noWrap w:val="0"/>
            <w:vAlign w:val="top"/>
          </w:tcPr>
          <w:p w14:paraId="358F186B">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szCs w:val="21"/>
              </w:rPr>
            </w:pPr>
          </w:p>
        </w:tc>
      </w:tr>
      <w:tr w14:paraId="1105E0A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86" w:hRule="atLeast"/>
          <w:jc w:val="center"/>
        </w:trPr>
        <w:tc>
          <w:tcPr>
            <w:tcW w:w="788" w:type="dxa"/>
            <w:noWrap w:val="0"/>
            <w:vAlign w:val="top"/>
          </w:tcPr>
          <w:p w14:paraId="4A2935BF">
            <w:pPr>
              <w:keepNext w:val="0"/>
              <w:keepLines w:val="0"/>
              <w:pageBreakBefore w:val="0"/>
              <w:suppressLineNumbers w:val="0"/>
              <w:kinsoku/>
              <w:overflowPunct/>
              <w:autoSpaceDE/>
              <w:bidi w:val="0"/>
              <w:spacing w:before="0" w:beforeAutospacing="0" w:after="0" w:afterAutospacing="0" w:line="440" w:lineRule="exact"/>
              <w:ind w:left="0" w:right="0"/>
              <w:rPr>
                <w:rFonts w:hint="default" w:ascii="宋体" w:hAnsi="宋体" w:cs="宋体"/>
                <w:b/>
                <w:szCs w:val="21"/>
              </w:rPr>
            </w:pPr>
            <w:r>
              <w:rPr>
                <w:rFonts w:hint="eastAsia" w:ascii="宋体" w:hAnsi="宋体" w:cs="宋体"/>
                <w:b/>
                <w:szCs w:val="21"/>
              </w:rPr>
              <w:t>备注</w:t>
            </w:r>
          </w:p>
        </w:tc>
        <w:tc>
          <w:tcPr>
            <w:tcW w:w="8479" w:type="dxa"/>
            <w:gridSpan w:val="3"/>
            <w:noWrap w:val="0"/>
            <w:vAlign w:val="top"/>
          </w:tcPr>
          <w:p w14:paraId="345063EE">
            <w:pPr>
              <w:keepNext w:val="0"/>
              <w:keepLines w:val="0"/>
              <w:pageBreakBefore w:val="0"/>
              <w:suppressLineNumbers w:val="0"/>
              <w:kinsoku/>
              <w:overflowPunct/>
              <w:autoSpaceDE/>
              <w:bidi w:val="0"/>
              <w:spacing w:before="0" w:beforeAutospacing="0" w:after="0" w:afterAutospacing="0" w:line="440" w:lineRule="exact"/>
              <w:ind w:left="0" w:right="0"/>
              <w:jc w:val="center"/>
              <w:rPr>
                <w:rFonts w:hint="default" w:ascii="宋体" w:hAnsi="宋体" w:cs="宋体"/>
                <w:b/>
              </w:rPr>
            </w:pPr>
          </w:p>
        </w:tc>
      </w:tr>
    </w:tbl>
    <w:p w14:paraId="2E94E421">
      <w:pPr>
        <w:pageBreakBefore w:val="0"/>
        <w:kinsoku/>
        <w:overflowPunct/>
        <w:autoSpaceDE/>
        <w:bidi w:val="0"/>
        <w:spacing w:line="440" w:lineRule="exact"/>
        <w:ind w:left="420"/>
      </w:pPr>
    </w:p>
    <w:p w14:paraId="1654B9F6">
      <w:pPr>
        <w:pStyle w:val="19"/>
        <w:pageBreakBefore w:val="0"/>
        <w:kinsoku/>
        <w:overflowPunct/>
        <w:autoSpaceDE/>
        <w:bidi w:val="0"/>
        <w:spacing w:line="440" w:lineRule="exact"/>
      </w:pPr>
    </w:p>
    <w:p w14:paraId="153E4A32">
      <w:pPr>
        <w:pStyle w:val="19"/>
        <w:pageBreakBefore w:val="0"/>
        <w:kinsoku/>
        <w:overflowPunct/>
        <w:autoSpaceDE/>
        <w:bidi w:val="0"/>
        <w:spacing w:line="440" w:lineRule="exact"/>
      </w:pPr>
    </w:p>
    <w:p w14:paraId="0D11AC37">
      <w:pPr>
        <w:pStyle w:val="19"/>
        <w:pageBreakBefore w:val="0"/>
        <w:kinsoku/>
        <w:overflowPunct/>
        <w:autoSpaceDE/>
        <w:bidi w:val="0"/>
        <w:spacing w:line="440" w:lineRule="exact"/>
      </w:pPr>
    </w:p>
    <w:p w14:paraId="09FBA655">
      <w:pPr>
        <w:pStyle w:val="19"/>
        <w:pageBreakBefore w:val="0"/>
        <w:kinsoku/>
        <w:overflowPunct/>
        <w:autoSpaceDE/>
        <w:bidi w:val="0"/>
        <w:spacing w:line="440" w:lineRule="exact"/>
      </w:pPr>
    </w:p>
    <w:p w14:paraId="234F7BF0">
      <w:pPr>
        <w:pageBreakBefore w:val="0"/>
        <w:kinsoku/>
        <w:overflowPunct/>
        <w:autoSpaceDE/>
        <w:bidi w:val="0"/>
        <w:spacing w:after="120" w:line="440" w:lineRule="exact"/>
        <w:ind w:firstLine="3570" w:firstLineChars="1700"/>
        <w:rPr>
          <w:rFonts w:ascii="宋体" w:hAnsi="宋体"/>
        </w:rPr>
      </w:pPr>
      <w:r>
        <w:rPr>
          <w:rFonts w:hint="eastAsia" w:ascii="宋体" w:hAnsi="宋体"/>
          <w:lang w:eastAsia="zh-CN"/>
        </w:rPr>
        <w:t>谈判应答方</w:t>
      </w:r>
      <w:r>
        <w:rPr>
          <w:rFonts w:hint="eastAsia" w:ascii="宋体" w:hAnsi="宋体"/>
        </w:rPr>
        <w:t>名称（</w:t>
      </w:r>
      <w:r>
        <w:rPr>
          <w:rFonts w:hint="eastAsia"/>
        </w:rPr>
        <w:t>盖单位章</w:t>
      </w:r>
      <w:r>
        <w:rPr>
          <w:rFonts w:hint="eastAsia" w:ascii="宋体" w:hAnsi="宋体"/>
        </w:rPr>
        <w:t>）：</w:t>
      </w:r>
      <w:r>
        <w:rPr>
          <w:rFonts w:hint="eastAsia" w:ascii="宋体" w:hAnsi="宋体"/>
          <w:u w:val="single"/>
        </w:rPr>
        <w:t xml:space="preserve">                                    </w:t>
      </w:r>
    </w:p>
    <w:p w14:paraId="2690946B">
      <w:pPr>
        <w:pageBreakBefore w:val="0"/>
        <w:kinsoku/>
        <w:overflowPunct/>
        <w:autoSpaceDE/>
        <w:bidi w:val="0"/>
        <w:spacing w:after="120" w:line="440" w:lineRule="exact"/>
        <w:ind w:firstLine="3570" w:firstLineChars="1700"/>
        <w:rPr>
          <w:rFonts w:ascii="宋体" w:hAnsi="宋体"/>
        </w:rPr>
      </w:pPr>
      <w:r>
        <w:rPr>
          <w:rFonts w:hint="eastAsia" w:ascii="宋体" w:hAnsi="宋体"/>
        </w:rPr>
        <w:t xml:space="preserve">法定代表人或其委托代理人（签字）： </w:t>
      </w:r>
      <w:r>
        <w:rPr>
          <w:rFonts w:hint="eastAsia" w:ascii="宋体" w:hAnsi="宋体"/>
          <w:u w:val="single"/>
        </w:rPr>
        <w:t xml:space="preserve">                     </w:t>
      </w:r>
    </w:p>
    <w:p w14:paraId="217C47CF">
      <w:pPr>
        <w:pageBreakBefore w:val="0"/>
        <w:kinsoku/>
        <w:overflowPunct/>
        <w:autoSpaceDE/>
        <w:bidi w:val="0"/>
        <w:spacing w:line="440" w:lineRule="exact"/>
        <w:ind w:left="210" w:leftChars="100" w:firstLine="3360" w:firstLineChars="1600"/>
        <w:jc w:val="center"/>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9C7ED8B">
      <w:pPr>
        <w:pStyle w:val="19"/>
        <w:pageBreakBefore w:val="0"/>
        <w:kinsoku/>
        <w:overflowPunct/>
        <w:autoSpaceDE/>
        <w:bidi w:val="0"/>
        <w:spacing w:line="440" w:lineRule="exact"/>
        <w:rPr>
          <w:rFonts w:hint="eastAsia" w:ascii="宋体" w:hAnsi="宋体"/>
        </w:rPr>
      </w:pPr>
    </w:p>
    <w:p w14:paraId="0A05E305">
      <w:pPr>
        <w:pStyle w:val="19"/>
        <w:pageBreakBefore w:val="0"/>
        <w:kinsoku/>
        <w:overflowPunct/>
        <w:autoSpaceDE/>
        <w:bidi w:val="0"/>
        <w:spacing w:line="440" w:lineRule="exact"/>
        <w:rPr>
          <w:rFonts w:hint="eastAsia" w:ascii="宋体" w:hAnsi="宋体"/>
        </w:rPr>
      </w:pPr>
    </w:p>
    <w:p w14:paraId="3692DB53">
      <w:pPr>
        <w:pStyle w:val="19"/>
        <w:pageBreakBefore w:val="0"/>
        <w:kinsoku/>
        <w:overflowPunct/>
        <w:autoSpaceDE/>
        <w:bidi w:val="0"/>
        <w:spacing w:line="440" w:lineRule="exact"/>
        <w:rPr>
          <w:rFonts w:hint="eastAsia" w:ascii="宋体" w:hAnsi="宋体"/>
        </w:rPr>
      </w:pPr>
    </w:p>
    <w:p w14:paraId="3895A429">
      <w:pPr>
        <w:pStyle w:val="19"/>
        <w:pageBreakBefore w:val="0"/>
        <w:kinsoku/>
        <w:overflowPunct/>
        <w:autoSpaceDE/>
        <w:bidi w:val="0"/>
        <w:spacing w:line="440" w:lineRule="exact"/>
        <w:rPr>
          <w:rFonts w:hint="eastAsia" w:ascii="宋体" w:hAnsi="宋体"/>
        </w:rPr>
      </w:pPr>
    </w:p>
    <w:p w14:paraId="1CFF4108">
      <w:pPr>
        <w:pageBreakBefore w:val="0"/>
        <w:kinsoku/>
        <w:overflowPunct/>
        <w:autoSpaceDE/>
        <w:bidi w:val="0"/>
        <w:spacing w:line="440" w:lineRule="exact"/>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br w:type="page"/>
      </w:r>
    </w:p>
    <w:p w14:paraId="779F6124">
      <w:pPr>
        <w:pStyle w:val="78"/>
        <w:pageBreakBefore w:val="0"/>
        <w:kinsoku/>
        <w:overflowPunct/>
        <w:autoSpaceDE/>
        <w:bidi w:val="0"/>
        <w:spacing w:line="440" w:lineRule="exact"/>
        <w:jc w:val="center"/>
        <w:rPr>
          <w:rFonts w:eastAsia="黑体"/>
          <w:szCs w:val="21"/>
          <w:highlight w:val="none"/>
        </w:rPr>
      </w:pPr>
      <w:r>
        <w:rPr>
          <w:rFonts w:hint="eastAsia"/>
          <w:highlight w:val="none"/>
          <w:lang w:val="en-US" w:eastAsia="zh-CN"/>
        </w:rPr>
        <w:t>七、</w:t>
      </w:r>
      <w:bookmarkEnd w:id="281"/>
      <w:r>
        <w:rPr>
          <w:rFonts w:hint="eastAsia"/>
          <w:color w:val="auto"/>
          <w:highlight w:val="none"/>
        </w:rPr>
        <w:t>谈判承诺函</w:t>
      </w:r>
    </w:p>
    <w:p w14:paraId="6E4A709D">
      <w:pPr>
        <w:pageBreakBefore w:val="0"/>
        <w:kinsoku/>
        <w:overflowPunct/>
        <w:autoSpaceDE/>
        <w:bidi w:val="0"/>
        <w:adjustRightInd w:val="0"/>
        <w:snapToGrid w:val="0"/>
        <w:spacing w:line="440" w:lineRule="exact"/>
        <w:rPr>
          <w:rFonts w:hint="eastAsia"/>
          <w:szCs w:val="21"/>
          <w:highlight w:val="none"/>
        </w:rPr>
      </w:pPr>
      <w:r>
        <w:rPr>
          <w:rFonts w:hint="eastAsia"/>
          <w:b/>
          <w:color w:val="auto"/>
          <w:szCs w:val="21"/>
          <w:highlight w:val="none"/>
          <w:u w:val="single"/>
        </w:rPr>
        <w:t>深圳交易集团有限公司</w:t>
      </w:r>
      <w:r>
        <w:rPr>
          <w:rFonts w:hint="eastAsia"/>
          <w:b/>
          <w:color w:val="auto"/>
          <w:szCs w:val="21"/>
          <w:highlight w:val="none"/>
          <w:u w:val="single"/>
          <w:lang w:val="en-US" w:eastAsia="zh-CN"/>
        </w:rPr>
        <w:t>光明</w:t>
      </w:r>
      <w:r>
        <w:rPr>
          <w:rFonts w:hint="eastAsia"/>
          <w:b/>
          <w:color w:val="auto"/>
          <w:szCs w:val="21"/>
          <w:highlight w:val="none"/>
          <w:u w:val="single"/>
        </w:rPr>
        <w:t>分公司</w:t>
      </w:r>
      <w:r>
        <w:rPr>
          <w:rFonts w:hint="eastAsia"/>
          <w:color w:val="auto"/>
          <w:szCs w:val="21"/>
          <w:highlight w:val="none"/>
        </w:rPr>
        <w:t>：</w:t>
      </w:r>
    </w:p>
    <w:p w14:paraId="0D85D648">
      <w:pPr>
        <w:pageBreakBefore w:val="0"/>
        <w:kinsoku/>
        <w:overflowPunct/>
        <w:autoSpaceDE/>
        <w:bidi w:val="0"/>
        <w:adjustRightInd w:val="0"/>
        <w:snapToGrid w:val="0"/>
        <w:spacing w:line="440" w:lineRule="exact"/>
        <w:ind w:firstLine="420" w:firstLineChars="200"/>
        <w:rPr>
          <w:szCs w:val="21"/>
          <w:highlight w:val="none"/>
        </w:rPr>
      </w:pPr>
      <w:r>
        <w:rPr>
          <w:rFonts w:hint="eastAsia"/>
          <w:szCs w:val="21"/>
          <w:highlight w:val="none"/>
        </w:rPr>
        <w:t>我方参加贵公司组织的公共资源交易，郑重承诺如下：</w:t>
      </w:r>
    </w:p>
    <w:p w14:paraId="6A933703">
      <w:pPr>
        <w:pageBreakBefore w:val="0"/>
        <w:kinsoku/>
        <w:overflowPunct/>
        <w:autoSpaceDE/>
        <w:bidi w:val="0"/>
        <w:adjustRightInd w:val="0"/>
        <w:snapToGrid w:val="0"/>
        <w:spacing w:line="440" w:lineRule="exact"/>
        <w:ind w:firstLine="420" w:firstLineChars="200"/>
        <w:rPr>
          <w:szCs w:val="21"/>
          <w:highlight w:val="none"/>
        </w:rPr>
      </w:pPr>
      <w:r>
        <w:rPr>
          <w:rFonts w:hint="eastAsia"/>
          <w:szCs w:val="21"/>
          <w:highlight w:val="none"/>
        </w:rPr>
        <w:t>一、我方承诺按</w:t>
      </w:r>
      <w:r>
        <w:rPr>
          <w:rFonts w:hint="eastAsia"/>
          <w:szCs w:val="21"/>
          <w:highlight w:val="none"/>
          <w:lang w:eastAsia="zh-CN"/>
        </w:rPr>
        <w:t>谈判文件</w:t>
      </w:r>
      <w:r>
        <w:rPr>
          <w:rFonts w:hint="eastAsia"/>
          <w:szCs w:val="21"/>
          <w:highlight w:val="none"/>
        </w:rPr>
        <w:t>等相关文件要求所提交的</w:t>
      </w:r>
      <w:r>
        <w:rPr>
          <w:rFonts w:hint="eastAsia"/>
          <w:szCs w:val="21"/>
          <w:highlight w:val="none"/>
          <w:lang w:eastAsia="zh-CN"/>
        </w:rPr>
        <w:t>应答文件</w:t>
      </w:r>
      <w:r>
        <w:rPr>
          <w:rFonts w:hint="eastAsia"/>
          <w:szCs w:val="21"/>
          <w:highlight w:val="none"/>
        </w:rPr>
        <w:t>全部真实有效、无弄虚作假行为，并愿意接受社会公众监督，承担因提交资料不实造成的不良后果。</w:t>
      </w:r>
    </w:p>
    <w:p w14:paraId="6ECCD1B2">
      <w:pPr>
        <w:pageBreakBefore w:val="0"/>
        <w:kinsoku/>
        <w:overflowPunct/>
        <w:autoSpaceDE/>
        <w:bidi w:val="0"/>
        <w:adjustRightInd w:val="0"/>
        <w:snapToGrid w:val="0"/>
        <w:spacing w:line="440" w:lineRule="exact"/>
        <w:ind w:firstLine="422" w:firstLineChars="200"/>
        <w:rPr>
          <w:highlight w:val="none"/>
        </w:rPr>
      </w:pPr>
      <w:r>
        <w:rPr>
          <w:rFonts w:hint="eastAsia"/>
          <w:b/>
          <w:szCs w:val="21"/>
          <w:highlight w:val="none"/>
        </w:rPr>
        <w:t>二、</w:t>
      </w:r>
      <w:r>
        <w:rPr>
          <w:rFonts w:hint="eastAsia"/>
          <w:b/>
          <w:szCs w:val="21"/>
          <w:highlight w:val="none"/>
          <w:u w:val="single"/>
        </w:rPr>
        <w:t>我方清楚贵公司对交易双方因</w:t>
      </w:r>
      <w:r>
        <w:rPr>
          <w:rFonts w:hint="eastAsia"/>
          <w:b/>
          <w:szCs w:val="21"/>
          <w:highlight w:val="none"/>
          <w:u w:val="single"/>
          <w:lang w:val="en-US" w:eastAsia="zh-CN"/>
        </w:rPr>
        <w:t>谈判</w:t>
      </w:r>
      <w:r>
        <w:rPr>
          <w:rFonts w:hint="eastAsia"/>
          <w:b/>
          <w:szCs w:val="21"/>
          <w:highlight w:val="none"/>
          <w:u w:val="single"/>
        </w:rPr>
        <w:t>、竞价、订立或履行合同所发生的任何争议均不承担任何民事责任</w:t>
      </w:r>
      <w:r>
        <w:rPr>
          <w:rFonts w:hint="eastAsia"/>
          <w:szCs w:val="21"/>
          <w:highlight w:val="none"/>
        </w:rPr>
        <w:t>。</w:t>
      </w:r>
    </w:p>
    <w:p w14:paraId="315680E1">
      <w:pPr>
        <w:pageBreakBefore w:val="0"/>
        <w:numPr>
          <w:ilvl w:val="0"/>
          <w:numId w:val="8"/>
        </w:numPr>
        <w:kinsoku/>
        <w:overflowPunct/>
        <w:autoSpaceDE/>
        <w:bidi w:val="0"/>
        <w:adjustRightInd w:val="0"/>
        <w:snapToGrid w:val="0"/>
        <w:spacing w:line="440" w:lineRule="exact"/>
        <w:ind w:leftChars="0" w:firstLine="422" w:firstLineChars="200"/>
        <w:jc w:val="left"/>
        <w:rPr>
          <w:rFonts w:hint="eastAsia" w:ascii="Times New Roman" w:hAnsi="Times New Roman" w:eastAsia="宋体" w:cs="Times New Roman"/>
          <w:b/>
          <w:bCs w:val="0"/>
          <w:color w:val="000000"/>
          <w:sz w:val="21"/>
          <w:szCs w:val="21"/>
          <w:highlight w:val="none"/>
          <w:u w:val="single"/>
          <w:lang w:val="en-US" w:eastAsia="zh-CN"/>
        </w:rPr>
      </w:pPr>
      <w:r>
        <w:rPr>
          <w:rFonts w:hint="eastAsia" w:ascii="Times New Roman" w:hAnsi="Times New Roman" w:eastAsia="宋体" w:cs="Times New Roman"/>
          <w:b/>
          <w:bCs w:val="0"/>
          <w:color w:val="000000"/>
          <w:sz w:val="21"/>
          <w:szCs w:val="21"/>
          <w:highlight w:val="none"/>
          <w:u w:val="single"/>
          <w:lang w:val="en-US" w:eastAsia="zh-CN"/>
        </w:rPr>
        <w:t>我方清楚并同意</w:t>
      </w:r>
      <w:r>
        <w:rPr>
          <w:rFonts w:hint="eastAsia" w:cs="Times New Roman"/>
          <w:b/>
          <w:bCs w:val="0"/>
          <w:color w:val="000000"/>
          <w:sz w:val="21"/>
          <w:szCs w:val="21"/>
          <w:highlight w:val="none"/>
          <w:u w:val="single"/>
          <w:lang w:val="en-US" w:eastAsia="zh-CN"/>
        </w:rPr>
        <w:t>贵公司</w:t>
      </w:r>
      <w:r>
        <w:rPr>
          <w:rFonts w:hint="eastAsia" w:ascii="Times New Roman" w:hAnsi="Times New Roman" w:eastAsia="宋体" w:cs="Times New Roman"/>
          <w:b/>
          <w:bCs w:val="0"/>
          <w:color w:val="000000"/>
          <w:sz w:val="21"/>
          <w:szCs w:val="21"/>
          <w:highlight w:val="none"/>
          <w:u w:val="single"/>
          <w:lang w:val="en-US" w:eastAsia="zh-CN"/>
        </w:rPr>
        <w:t>按以下方式处置交易保证金。</w:t>
      </w:r>
    </w:p>
    <w:p w14:paraId="3259EF86">
      <w:pPr>
        <w:spacing w:line="520" w:lineRule="exact"/>
        <w:ind w:firstLine="480"/>
        <w:rPr>
          <w:rFonts w:hint="eastAsia"/>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t>成交人的交易保证金将在成交人向本交易实施机构提交已签署的租赁合同后，五个工作日内由深圳交易集团有限公司无息原路退回。未足额缴纳交易保证金不作为有效应答方。经单一来源谈判未成交的，由业务系统在成交结果公示结束后自动原渠道退付。</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br w:type="textWrapping"/>
      </w:r>
      <w:r>
        <w:rPr>
          <w:rFonts w:hint="eastAsia" w:ascii="宋体" w:hAnsi="宋体" w:eastAsia="宋体" w:cs="Times New Roman"/>
          <w:i w:val="0"/>
          <w:caps w:val="0"/>
          <w:spacing w:val="0"/>
          <w:kern w:val="2"/>
          <w:sz w:val="21"/>
          <w:szCs w:val="24"/>
          <w:highlight w:val="none"/>
          <w:u w:val="none"/>
          <w:shd w:val="clear" w:color="auto" w:fill="auto"/>
          <w:lang w:val="en-US" w:eastAsia="zh-CN" w:bidi="ar"/>
        </w:rPr>
        <w:t>备注:如果出现成交人更名、账户信息有误、账户注销等特殊情况的，成交人需补充相关书面文件另行发起退付。</w:t>
      </w:r>
    </w:p>
    <w:p w14:paraId="62AD5091">
      <w:pPr>
        <w:pageBreakBefore w:val="0"/>
        <w:kinsoku/>
        <w:overflowPunct/>
        <w:autoSpaceDE/>
        <w:bidi w:val="0"/>
        <w:spacing w:line="440" w:lineRule="exact"/>
        <w:ind w:firstLine="422" w:firstLineChars="200"/>
        <w:rPr>
          <w:rFonts w:hint="eastAsia"/>
          <w:color w:val="auto"/>
          <w:highlight w:val="none"/>
          <w:lang w:val="en-US" w:eastAsia="zh-CN"/>
        </w:rPr>
      </w:pPr>
      <w:r>
        <w:rPr>
          <w:rFonts w:hint="eastAsia" w:ascii="宋体" w:hAnsi="宋体" w:cs="宋体"/>
          <w:b/>
          <w:bCs/>
          <w:color w:val="auto"/>
          <w:sz w:val="21"/>
          <w:szCs w:val="21"/>
          <w:highlight w:val="none"/>
          <w:u w:val="single"/>
          <w:lang w:val="en-US" w:eastAsia="zh-CN"/>
        </w:rPr>
        <w:t>（二）</w:t>
      </w:r>
      <w:r>
        <w:rPr>
          <w:rFonts w:hint="eastAsia" w:ascii="宋体" w:hAnsi="宋体" w:cs="宋体"/>
          <w:b/>
          <w:bCs/>
          <w:color w:val="auto"/>
          <w:szCs w:val="21"/>
          <w:highlight w:val="none"/>
          <w:u w:val="single"/>
        </w:rPr>
        <w:t>如发生以下情况，对交易保证金不予退回无异议</w:t>
      </w:r>
      <w:r>
        <w:rPr>
          <w:rFonts w:hint="eastAsia" w:ascii="宋体" w:hAnsi="宋体" w:cs="宋体"/>
          <w:b/>
          <w:bCs/>
          <w:color w:val="auto"/>
          <w:sz w:val="21"/>
          <w:szCs w:val="21"/>
          <w:highlight w:val="none"/>
          <w:u w:val="single"/>
          <w:lang w:eastAsia="zh-CN"/>
        </w:rPr>
        <w:t>。</w:t>
      </w:r>
    </w:p>
    <w:p w14:paraId="6ADAB7C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C00000"/>
          <w:sz w:val="21"/>
          <w:szCs w:val="21"/>
          <w:highlight w:val="none"/>
          <w:lang w:eastAsia="zh-CN"/>
        </w:rPr>
      </w:pPr>
      <w:r>
        <w:rPr>
          <w:rFonts w:hint="eastAsia" w:ascii="宋体" w:hAnsi="宋体" w:eastAsia="宋体" w:cs="宋体"/>
          <w:color w:val="C00000"/>
          <w:sz w:val="21"/>
          <w:szCs w:val="21"/>
          <w:highlight w:val="none"/>
          <w:lang w:eastAsia="zh-CN"/>
        </w:rPr>
        <w:t>（1）谈判应答方在</w:t>
      </w:r>
      <w:r>
        <w:rPr>
          <w:rFonts w:hint="eastAsia" w:ascii="宋体" w:hAnsi="宋体" w:eastAsia="宋体" w:cs="宋体"/>
          <w:color w:val="C00000"/>
          <w:sz w:val="21"/>
          <w:szCs w:val="21"/>
          <w:highlight w:val="none"/>
          <w:lang w:val="en-US" w:eastAsia="zh-CN"/>
        </w:rPr>
        <w:t>应答</w:t>
      </w:r>
      <w:r>
        <w:rPr>
          <w:rFonts w:hint="eastAsia" w:ascii="宋体" w:hAnsi="宋体" w:eastAsia="宋体" w:cs="宋体"/>
          <w:color w:val="C00000"/>
          <w:sz w:val="21"/>
          <w:szCs w:val="21"/>
          <w:highlight w:val="none"/>
          <w:lang w:eastAsia="zh-CN"/>
        </w:rPr>
        <w:t>截止后撤销应答文件或作出撤销交易实质行为的；</w:t>
      </w:r>
    </w:p>
    <w:p w14:paraId="2E7958C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C00000"/>
          <w:sz w:val="21"/>
          <w:szCs w:val="21"/>
          <w:highlight w:val="none"/>
          <w:lang w:eastAsia="zh-CN"/>
        </w:rPr>
      </w:pPr>
      <w:r>
        <w:rPr>
          <w:rFonts w:hint="eastAsia" w:ascii="宋体" w:hAnsi="宋体" w:cs="宋体"/>
          <w:color w:val="C00000"/>
          <w:szCs w:val="21"/>
          <w:highlight w:val="none"/>
        </w:rPr>
        <w:t>（2）在被确定为成交人后，无故放弃中选资格或存在未按交易文件要求签订合同等不参与后续交易活动的情形的；</w:t>
      </w:r>
    </w:p>
    <w:p w14:paraId="5FE510E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C00000"/>
          <w:sz w:val="21"/>
          <w:szCs w:val="21"/>
          <w:highlight w:val="none"/>
          <w:lang w:val="en-US" w:eastAsia="zh-CN"/>
        </w:rPr>
      </w:pPr>
      <w:r>
        <w:rPr>
          <w:rFonts w:hint="eastAsia" w:ascii="宋体" w:hAnsi="宋体" w:eastAsia="宋体" w:cs="宋体"/>
          <w:color w:val="C00000"/>
          <w:sz w:val="21"/>
          <w:szCs w:val="21"/>
          <w:highlight w:val="none"/>
          <w:lang w:eastAsia="zh-CN"/>
        </w:rPr>
        <w:t>（</w:t>
      </w:r>
      <w:r>
        <w:rPr>
          <w:rFonts w:hint="eastAsia" w:ascii="宋体" w:hAnsi="宋体" w:eastAsia="宋体" w:cs="宋体"/>
          <w:color w:val="C00000"/>
          <w:sz w:val="21"/>
          <w:szCs w:val="21"/>
          <w:highlight w:val="none"/>
          <w:lang w:val="en-US" w:eastAsia="zh-CN"/>
        </w:rPr>
        <w:t>3</w:t>
      </w:r>
      <w:r>
        <w:rPr>
          <w:rFonts w:hint="eastAsia" w:ascii="宋体" w:hAnsi="宋体" w:eastAsia="宋体" w:cs="宋体"/>
          <w:color w:val="C00000"/>
          <w:sz w:val="21"/>
          <w:szCs w:val="21"/>
          <w:highlight w:val="none"/>
          <w:lang w:eastAsia="zh-CN"/>
        </w:rPr>
        <w:t>）在被确定为成交人后，未按规定足额支付交易服务费的；</w:t>
      </w:r>
    </w:p>
    <w:p w14:paraId="2C7F8A3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C00000"/>
          <w:sz w:val="21"/>
          <w:szCs w:val="21"/>
          <w:highlight w:val="none"/>
          <w:lang w:eastAsia="zh-CN"/>
        </w:rPr>
      </w:pPr>
      <w:r>
        <w:rPr>
          <w:rFonts w:hint="eastAsia" w:ascii="宋体" w:hAnsi="宋体" w:eastAsia="宋体" w:cs="宋体"/>
          <w:color w:val="C00000"/>
          <w:sz w:val="21"/>
          <w:szCs w:val="21"/>
          <w:highlight w:val="none"/>
          <w:lang w:eastAsia="zh-CN"/>
        </w:rPr>
        <w:t>（</w:t>
      </w:r>
      <w:r>
        <w:rPr>
          <w:rFonts w:hint="eastAsia" w:ascii="宋体" w:hAnsi="宋体" w:eastAsia="宋体" w:cs="宋体"/>
          <w:color w:val="C00000"/>
          <w:sz w:val="21"/>
          <w:szCs w:val="21"/>
          <w:highlight w:val="none"/>
          <w:lang w:val="en-US" w:eastAsia="zh-CN"/>
        </w:rPr>
        <w:t>4</w:t>
      </w:r>
      <w:r>
        <w:rPr>
          <w:rFonts w:hint="eastAsia" w:ascii="宋体" w:hAnsi="宋体" w:eastAsia="宋体" w:cs="宋体"/>
          <w:color w:val="C00000"/>
          <w:sz w:val="21"/>
          <w:szCs w:val="21"/>
          <w:highlight w:val="none"/>
          <w:lang w:eastAsia="zh-CN"/>
        </w:rPr>
        <w:t>）经相关主管部门认定谈判应答方之间相互串通、影响公平竞争的；</w:t>
      </w:r>
    </w:p>
    <w:p w14:paraId="66CC842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C00000"/>
          <w:sz w:val="21"/>
          <w:szCs w:val="21"/>
          <w:highlight w:val="none"/>
        </w:rPr>
      </w:pPr>
      <w:r>
        <w:rPr>
          <w:rFonts w:hint="eastAsia" w:ascii="宋体" w:hAnsi="宋体" w:eastAsia="宋体" w:cs="宋体"/>
          <w:color w:val="C00000"/>
          <w:sz w:val="21"/>
          <w:szCs w:val="21"/>
          <w:highlight w:val="none"/>
          <w:lang w:eastAsia="zh-CN"/>
        </w:rPr>
        <w:t>（</w:t>
      </w:r>
      <w:r>
        <w:rPr>
          <w:rFonts w:hint="eastAsia" w:ascii="宋体" w:hAnsi="宋体" w:eastAsia="宋体" w:cs="宋体"/>
          <w:color w:val="C00000"/>
          <w:sz w:val="21"/>
          <w:szCs w:val="21"/>
          <w:highlight w:val="none"/>
          <w:lang w:val="en-US" w:eastAsia="zh-CN"/>
        </w:rPr>
        <w:t>5</w:t>
      </w:r>
      <w:r>
        <w:rPr>
          <w:rFonts w:hint="eastAsia" w:ascii="宋体" w:hAnsi="宋体" w:eastAsia="宋体" w:cs="宋体"/>
          <w:color w:val="C00000"/>
          <w:sz w:val="21"/>
          <w:szCs w:val="21"/>
          <w:highlight w:val="none"/>
          <w:lang w:eastAsia="zh-CN"/>
        </w:rPr>
        <w:t>）经相关主管部门认定谈判应答方提供虚假主体材料或证</w:t>
      </w:r>
      <w:r>
        <w:rPr>
          <w:rFonts w:hint="eastAsia" w:ascii="宋体" w:hAnsi="宋体" w:eastAsia="宋体" w:cs="宋体"/>
          <w:color w:val="C00000"/>
          <w:sz w:val="21"/>
          <w:szCs w:val="21"/>
          <w:highlight w:val="none"/>
        </w:rPr>
        <w:t>明文件的；</w:t>
      </w:r>
    </w:p>
    <w:p w14:paraId="20D00C45">
      <w:pPr>
        <w:pageBreakBefore w:val="0"/>
        <w:kinsoku/>
        <w:overflowPunct/>
        <w:autoSpaceDE/>
        <w:bidi w:val="0"/>
        <w:spacing w:line="440" w:lineRule="exact"/>
        <w:ind w:firstLine="420" w:firstLineChars="200"/>
        <w:rPr>
          <w:rFonts w:hint="eastAsia"/>
          <w:color w:val="auto"/>
          <w:highlight w:val="none"/>
          <w:lang w:eastAsia="zh-CN"/>
        </w:rPr>
      </w:pPr>
      <w:r>
        <w:rPr>
          <w:rFonts w:hint="eastAsia" w:ascii="宋体" w:hAnsi="宋体" w:eastAsia="宋体" w:cs="宋体"/>
          <w:color w:val="C00000"/>
          <w:sz w:val="21"/>
          <w:szCs w:val="21"/>
          <w:highlight w:val="none"/>
          <w:lang w:eastAsia="zh-CN"/>
        </w:rPr>
        <w:t>（</w:t>
      </w:r>
      <w:r>
        <w:rPr>
          <w:rFonts w:hint="eastAsia" w:ascii="宋体" w:hAnsi="宋体" w:cs="宋体"/>
          <w:color w:val="C00000"/>
          <w:sz w:val="21"/>
          <w:szCs w:val="21"/>
          <w:highlight w:val="none"/>
          <w:lang w:eastAsia="zh-CN"/>
        </w:rPr>
        <w:t>6</w:t>
      </w:r>
      <w:r>
        <w:rPr>
          <w:rFonts w:hint="eastAsia" w:ascii="宋体" w:hAnsi="宋体" w:eastAsia="宋体" w:cs="宋体"/>
          <w:color w:val="C00000"/>
          <w:sz w:val="21"/>
          <w:szCs w:val="21"/>
          <w:highlight w:val="none"/>
        </w:rPr>
        <w:t>）</w:t>
      </w:r>
      <w:r>
        <w:rPr>
          <w:rFonts w:hint="eastAsia" w:ascii="宋体" w:hAnsi="宋体" w:eastAsia="宋体" w:cs="宋体"/>
          <w:color w:val="auto"/>
          <w:sz w:val="21"/>
          <w:szCs w:val="21"/>
          <w:highlight w:val="none"/>
        </w:rPr>
        <w:t>存在其他违法违规情形</w:t>
      </w:r>
      <w:r>
        <w:rPr>
          <w:rFonts w:hint="eastAsia" w:ascii="宋体" w:hAnsi="宋体" w:cs="宋体"/>
          <w:color w:val="auto"/>
          <w:sz w:val="21"/>
          <w:szCs w:val="21"/>
          <w:highlight w:val="none"/>
          <w:lang w:val="en-US" w:eastAsia="zh-CN"/>
        </w:rPr>
        <w:t>或违反交易文件约定情形</w:t>
      </w:r>
      <w:r>
        <w:rPr>
          <w:rFonts w:hint="eastAsia" w:ascii="宋体" w:hAnsi="宋体" w:eastAsia="宋体" w:cs="宋体"/>
          <w:color w:val="auto"/>
          <w:sz w:val="21"/>
          <w:szCs w:val="21"/>
          <w:highlight w:val="none"/>
        </w:rPr>
        <w:t>的</w:t>
      </w:r>
      <w:r>
        <w:rPr>
          <w:rFonts w:hint="eastAsia"/>
          <w:color w:val="auto"/>
          <w:highlight w:val="none"/>
          <w:lang w:eastAsia="zh-CN"/>
        </w:rPr>
        <w:t>。</w:t>
      </w:r>
    </w:p>
    <w:p w14:paraId="01922C9B">
      <w:pPr>
        <w:pageBreakBefore w:val="0"/>
        <w:kinsoku/>
        <w:overflowPunct/>
        <w:autoSpaceDE/>
        <w:bidi w:val="0"/>
        <w:spacing w:line="440" w:lineRule="exact"/>
        <w:ind w:firstLine="420" w:firstLineChars="200"/>
        <w:rPr>
          <w:rFonts w:hint="default"/>
        </w:rPr>
      </w:pPr>
      <w:r>
        <w:rPr>
          <w:rFonts w:hint="eastAsia"/>
          <w:color w:val="auto"/>
          <w:highlight w:val="none"/>
          <w:lang w:eastAsia="zh-CN"/>
        </w:rPr>
        <w:t>谈判应答方</w:t>
      </w:r>
      <w:r>
        <w:rPr>
          <w:rFonts w:hint="default"/>
          <w:color w:val="auto"/>
          <w:highlight w:val="none"/>
        </w:rPr>
        <w:t>出现上列情况之一，</w:t>
      </w:r>
      <w:r>
        <w:rPr>
          <w:rFonts w:hint="eastAsia"/>
          <w:color w:val="auto"/>
          <w:highlight w:val="none"/>
        </w:rPr>
        <w:t>导致项目</w:t>
      </w:r>
      <w:r>
        <w:rPr>
          <w:rFonts w:hint="eastAsia"/>
          <w:color w:val="auto"/>
          <w:highlight w:val="none"/>
          <w:lang w:val="en-US" w:eastAsia="zh-CN"/>
        </w:rPr>
        <w:t>交易</w:t>
      </w:r>
      <w:r>
        <w:rPr>
          <w:rFonts w:hint="eastAsia"/>
          <w:color w:val="auto"/>
          <w:highlight w:val="none"/>
          <w:lang w:eastAsia="zh-CN"/>
        </w:rPr>
        <w:t>失败</w:t>
      </w:r>
      <w:r>
        <w:rPr>
          <w:rFonts w:hint="eastAsia"/>
          <w:color w:val="auto"/>
          <w:highlight w:val="none"/>
        </w:rPr>
        <w:t>的，</w:t>
      </w:r>
      <w:r>
        <w:rPr>
          <w:rFonts w:hint="eastAsia"/>
          <w:color w:val="auto"/>
          <w:highlight w:val="none"/>
          <w:lang w:eastAsia="zh-CN"/>
        </w:rPr>
        <w:t>贵公司有权</w:t>
      </w:r>
      <w:r>
        <w:rPr>
          <w:rFonts w:hint="eastAsia"/>
          <w:color w:val="auto"/>
          <w:highlight w:val="none"/>
        </w:rPr>
        <w:t>扣除交易服务费后</w:t>
      </w:r>
      <w:r>
        <w:rPr>
          <w:rFonts w:hint="eastAsia"/>
          <w:color w:val="auto"/>
          <w:highlight w:val="none"/>
          <w:lang w:eastAsia="zh-CN"/>
        </w:rPr>
        <w:t>才</w:t>
      </w:r>
      <w:r>
        <w:rPr>
          <w:rFonts w:hint="eastAsia"/>
          <w:color w:val="auto"/>
          <w:highlight w:val="none"/>
        </w:rPr>
        <w:t>将剩余的交易保证金（若有）转给</w:t>
      </w:r>
      <w:r>
        <w:rPr>
          <w:rFonts w:hint="eastAsia"/>
          <w:color w:val="auto"/>
          <w:highlight w:val="none"/>
          <w:lang w:eastAsia="zh-CN"/>
        </w:rPr>
        <w:t>谈判委托人</w:t>
      </w:r>
      <w:r>
        <w:rPr>
          <w:rFonts w:hint="default"/>
          <w:color w:val="auto"/>
          <w:highlight w:val="none"/>
        </w:rPr>
        <w:t>。</w:t>
      </w:r>
      <w:r>
        <w:rPr>
          <w:rFonts w:hint="eastAsia" w:ascii="宋体" w:hAnsi="宋体" w:eastAsia="宋体" w:cs="宋体"/>
          <w:color w:val="auto"/>
          <w:sz w:val="21"/>
          <w:szCs w:val="21"/>
          <w:highlight w:val="none"/>
        </w:rPr>
        <w:t>交易保证金金额不足以弥补</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w:t>
      </w:r>
      <w:r>
        <w:rPr>
          <w:rFonts w:hint="eastAsia" w:ascii="宋体" w:hAnsi="宋体" w:cs="宋体"/>
          <w:color w:val="auto"/>
          <w:sz w:val="21"/>
          <w:szCs w:val="21"/>
          <w:highlight w:val="none"/>
          <w:lang w:eastAsia="zh-CN"/>
        </w:rPr>
        <w:t>贵公司</w:t>
      </w:r>
      <w:r>
        <w:rPr>
          <w:rFonts w:hint="eastAsia" w:ascii="宋体" w:hAnsi="宋体" w:eastAsia="宋体" w:cs="宋体"/>
          <w:color w:val="auto"/>
          <w:sz w:val="21"/>
          <w:szCs w:val="21"/>
          <w:highlight w:val="none"/>
        </w:rPr>
        <w:t>损失的，</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w:t>
      </w:r>
      <w:r>
        <w:rPr>
          <w:rFonts w:hint="eastAsia" w:ascii="宋体" w:hAnsi="宋体" w:cs="宋体"/>
          <w:color w:val="auto"/>
          <w:sz w:val="21"/>
          <w:szCs w:val="21"/>
          <w:highlight w:val="none"/>
          <w:lang w:eastAsia="zh-CN"/>
        </w:rPr>
        <w:t>贵公司</w:t>
      </w:r>
      <w:r>
        <w:rPr>
          <w:rFonts w:hint="default" w:ascii="宋体" w:hAnsi="宋体" w:cs="宋体"/>
          <w:color w:val="auto"/>
          <w:sz w:val="21"/>
          <w:szCs w:val="21"/>
          <w:highlight w:val="none"/>
        </w:rPr>
        <w:t>有权</w:t>
      </w:r>
      <w:r>
        <w:rPr>
          <w:rFonts w:hint="eastAsia" w:ascii="宋体" w:hAnsi="宋体" w:eastAsia="宋体" w:cs="宋体"/>
          <w:color w:val="auto"/>
          <w:sz w:val="21"/>
          <w:szCs w:val="21"/>
          <w:highlight w:val="none"/>
        </w:rPr>
        <w:t>向存在过错的</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进行追偿</w:t>
      </w:r>
      <w:r>
        <w:rPr>
          <w:rFonts w:hint="default" w:ascii="宋体" w:hAnsi="宋体" w:cs="宋体"/>
          <w:color w:val="auto"/>
          <w:sz w:val="21"/>
          <w:szCs w:val="21"/>
          <w:highlight w:val="none"/>
        </w:rPr>
        <w:t>。</w:t>
      </w:r>
    </w:p>
    <w:p w14:paraId="799E7CDE">
      <w:pPr>
        <w:pageBreakBefore w:val="0"/>
        <w:numPr>
          <w:ilvl w:val="0"/>
          <w:numId w:val="0"/>
        </w:numPr>
        <w:kinsoku/>
        <w:overflowPunct/>
        <w:autoSpaceDE/>
        <w:bidi w:val="0"/>
        <w:snapToGrid w:val="0"/>
        <w:spacing w:line="440" w:lineRule="exact"/>
        <w:ind w:firstLine="422" w:firstLineChars="200"/>
        <w:rPr>
          <w:rFonts w:hint="eastAsia"/>
          <w:highlight w:val="none"/>
        </w:rPr>
      </w:pPr>
      <w:r>
        <w:rPr>
          <w:rFonts w:hint="eastAsia" w:ascii="宋体" w:hAnsi="宋体" w:cs="宋体"/>
          <w:b/>
          <w:bCs/>
          <w:color w:val="auto"/>
          <w:sz w:val="21"/>
          <w:szCs w:val="21"/>
          <w:highlight w:val="none"/>
          <w:u w:val="single"/>
          <w:lang w:val="en-US" w:eastAsia="zh-CN"/>
        </w:rPr>
        <w:t>（三）</w:t>
      </w:r>
      <w:r>
        <w:rPr>
          <w:rFonts w:hint="eastAsia" w:ascii="宋体" w:hAnsi="宋体" w:cs="宋体"/>
          <w:b/>
          <w:bCs/>
          <w:color w:val="auto"/>
          <w:szCs w:val="21"/>
          <w:highlight w:val="none"/>
          <w:u w:val="single"/>
        </w:rPr>
        <w:t>我</w:t>
      </w:r>
      <w:r>
        <w:rPr>
          <w:rFonts w:hint="eastAsia" w:ascii="宋体" w:hAnsi="宋体" w:cs="宋体"/>
          <w:b/>
          <w:bCs/>
          <w:color w:val="auto"/>
          <w:szCs w:val="21"/>
          <w:highlight w:val="none"/>
          <w:u w:val="single"/>
          <w:lang w:val="en-US" w:eastAsia="zh-CN"/>
        </w:rPr>
        <w:t>方清楚并</w:t>
      </w:r>
      <w:r>
        <w:rPr>
          <w:rFonts w:hint="eastAsia" w:ascii="宋体" w:hAnsi="宋体" w:cs="宋体"/>
          <w:b/>
          <w:bCs/>
          <w:color w:val="auto"/>
          <w:szCs w:val="21"/>
          <w:highlight w:val="none"/>
          <w:u w:val="single"/>
        </w:rPr>
        <w:t>同意交易服务费根据</w:t>
      </w:r>
      <w:r>
        <w:rPr>
          <w:rFonts w:hint="eastAsia" w:ascii="宋体" w:hAnsi="宋体" w:cs="宋体"/>
          <w:b/>
          <w:bCs/>
          <w:color w:val="000000"/>
          <w:szCs w:val="21"/>
          <w:u w:val="single"/>
          <w:lang w:eastAsia="zh-CN"/>
        </w:rPr>
        <w:t>《关于印发深圳交易集团有限公司（深圳公共资源交易中心）业务收费标准的通知》（深交易〔2023〕69号）</w:t>
      </w:r>
      <w:r>
        <w:rPr>
          <w:rFonts w:hint="eastAsia" w:ascii="宋体" w:hAnsi="宋体" w:cs="宋体"/>
          <w:b/>
          <w:bCs/>
          <w:color w:val="auto"/>
          <w:szCs w:val="21"/>
          <w:highlight w:val="none"/>
          <w:u w:val="single"/>
        </w:rPr>
        <w:t>标准计算，由</w:t>
      </w:r>
      <w:r>
        <w:rPr>
          <w:rFonts w:hint="eastAsia" w:ascii="宋体" w:hAnsi="宋体" w:cs="宋体"/>
          <w:b/>
          <w:bCs/>
          <w:color w:val="auto"/>
          <w:szCs w:val="21"/>
          <w:highlight w:val="none"/>
          <w:u w:val="single"/>
          <w:lang w:val="en-US" w:eastAsia="zh-CN"/>
        </w:rPr>
        <w:t>成交人</w:t>
      </w:r>
      <w:r>
        <w:rPr>
          <w:rFonts w:hint="eastAsia" w:ascii="宋体" w:hAnsi="宋体" w:cs="宋体"/>
          <w:b/>
          <w:bCs/>
          <w:color w:val="auto"/>
          <w:szCs w:val="21"/>
          <w:highlight w:val="none"/>
          <w:u w:val="single"/>
        </w:rPr>
        <w:t>向</w:t>
      </w:r>
      <w:r>
        <w:rPr>
          <w:rFonts w:hint="default" w:ascii="宋体" w:hAnsi="宋体" w:cs="宋体"/>
          <w:b/>
          <w:bCs/>
          <w:color w:val="auto"/>
          <w:szCs w:val="21"/>
          <w:highlight w:val="none"/>
          <w:u w:val="single"/>
          <w:lang w:eastAsia="zh-CN"/>
        </w:rPr>
        <w:t>贵公司</w:t>
      </w:r>
      <w:r>
        <w:rPr>
          <w:rFonts w:hint="eastAsia" w:ascii="宋体" w:hAnsi="宋体" w:cs="宋体"/>
          <w:b/>
          <w:bCs/>
          <w:color w:val="auto"/>
          <w:szCs w:val="21"/>
          <w:highlight w:val="none"/>
          <w:u w:val="single"/>
        </w:rPr>
        <w:t>支付，</w:t>
      </w:r>
      <w:r>
        <w:rPr>
          <w:rFonts w:hint="default" w:ascii="宋体" w:hAnsi="宋体" w:cs="宋体"/>
          <w:b/>
          <w:bCs/>
          <w:color w:val="auto"/>
          <w:szCs w:val="21"/>
          <w:highlight w:val="none"/>
          <w:u w:val="single"/>
          <w:lang w:eastAsia="zh-CN"/>
        </w:rPr>
        <w:t>贵公司</w:t>
      </w:r>
      <w:r>
        <w:rPr>
          <w:rFonts w:hint="eastAsia" w:ascii="宋体" w:hAnsi="宋体" w:cs="宋体"/>
          <w:b/>
          <w:bCs/>
          <w:color w:val="auto"/>
          <w:szCs w:val="21"/>
          <w:highlight w:val="none"/>
          <w:u w:val="single"/>
        </w:rPr>
        <w:t>有权在</w:t>
      </w:r>
      <w:r>
        <w:rPr>
          <w:rFonts w:hint="eastAsia" w:ascii="宋体" w:hAnsi="宋体" w:cs="宋体"/>
          <w:b/>
          <w:bCs/>
          <w:color w:val="auto"/>
          <w:szCs w:val="21"/>
          <w:highlight w:val="none"/>
          <w:u w:val="single"/>
          <w:lang w:val="en-US" w:eastAsia="zh-CN"/>
        </w:rPr>
        <w:t>交易文件</w:t>
      </w:r>
      <w:r>
        <w:rPr>
          <w:rFonts w:hint="eastAsia" w:ascii="宋体" w:hAnsi="宋体" w:cs="宋体"/>
          <w:b/>
          <w:bCs/>
          <w:color w:val="auto"/>
          <w:szCs w:val="21"/>
          <w:highlight w:val="none"/>
          <w:u w:val="single"/>
        </w:rPr>
        <w:t>中</w:t>
      </w:r>
      <w:r>
        <w:rPr>
          <w:rFonts w:hint="eastAsia" w:ascii="宋体" w:hAnsi="宋体" w:cs="宋体"/>
          <w:b/>
          <w:bCs/>
          <w:color w:val="auto"/>
          <w:szCs w:val="21"/>
          <w:highlight w:val="none"/>
          <w:u w:val="single"/>
          <w:lang w:val="en-US" w:eastAsia="zh-CN"/>
        </w:rPr>
        <w:t>自主确定有关交易服务费收取方式及收取时间等内容</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我方同意该项目</w:t>
      </w:r>
      <w:r>
        <w:rPr>
          <w:rFonts w:hint="eastAsia" w:ascii="宋体" w:hAnsi="宋体" w:cs="宋体"/>
          <w:b/>
          <w:bCs/>
          <w:color w:val="auto"/>
          <w:szCs w:val="21"/>
          <w:highlight w:val="none"/>
          <w:u w:val="single"/>
          <w:lang w:val="en-US" w:eastAsia="zh-CN"/>
        </w:rPr>
        <w:t>成交人</w:t>
      </w:r>
      <w:r>
        <w:rPr>
          <w:rFonts w:hint="eastAsia" w:ascii="宋体" w:hAnsi="宋体" w:cs="宋体"/>
          <w:b/>
          <w:bCs/>
          <w:color w:val="auto"/>
          <w:szCs w:val="21"/>
          <w:highlight w:val="none"/>
          <w:u w:val="single"/>
          <w:lang w:eastAsia="zh-CN"/>
        </w:rPr>
        <w:t>应在成交</w:t>
      </w:r>
      <w:r>
        <w:rPr>
          <w:rFonts w:hint="eastAsia" w:ascii="宋体" w:hAnsi="宋体" w:cs="宋体"/>
          <w:b/>
          <w:bCs/>
          <w:color w:val="auto"/>
          <w:szCs w:val="21"/>
          <w:highlight w:val="none"/>
          <w:u w:val="single"/>
        </w:rPr>
        <w:t>结果公示期</w:t>
      </w:r>
      <w:r>
        <w:rPr>
          <w:rFonts w:hint="eastAsia" w:ascii="宋体" w:hAnsi="宋体" w:cs="宋体"/>
          <w:b/>
          <w:bCs/>
          <w:color w:val="auto"/>
          <w:szCs w:val="21"/>
          <w:highlight w:val="none"/>
          <w:u w:val="single"/>
          <w:lang w:eastAsia="zh-CN"/>
        </w:rPr>
        <w:t>满后</w:t>
      </w:r>
      <w:r>
        <w:rPr>
          <w:rFonts w:hint="eastAsia" w:ascii="宋体" w:hAnsi="宋体" w:cs="宋体"/>
          <w:b/>
          <w:bCs/>
          <w:color w:val="auto"/>
          <w:szCs w:val="21"/>
          <w:highlight w:val="none"/>
          <w:u w:val="single"/>
          <w:lang w:val="en-US" w:eastAsia="zh-CN"/>
        </w:rPr>
        <w:t>七</w:t>
      </w:r>
      <w:r>
        <w:rPr>
          <w:rFonts w:hint="eastAsia" w:ascii="宋体" w:hAnsi="宋体" w:cs="宋体"/>
          <w:b/>
          <w:bCs/>
          <w:color w:val="auto"/>
          <w:szCs w:val="21"/>
          <w:highlight w:val="none"/>
          <w:u w:val="single"/>
          <w:lang w:eastAsia="zh-CN"/>
        </w:rPr>
        <w:t>个工作日内向</w:t>
      </w:r>
      <w:r>
        <w:rPr>
          <w:rFonts w:hint="default" w:ascii="宋体" w:hAnsi="宋体" w:cs="宋体"/>
          <w:b/>
          <w:bCs/>
          <w:color w:val="auto"/>
          <w:szCs w:val="21"/>
          <w:highlight w:val="none"/>
          <w:u w:val="single"/>
          <w:lang w:eastAsia="zh-CN"/>
        </w:rPr>
        <w:t>贵公司</w:t>
      </w:r>
      <w:r>
        <w:rPr>
          <w:rFonts w:hint="eastAsia" w:ascii="宋体" w:hAnsi="宋体" w:cs="宋体"/>
          <w:b/>
          <w:bCs/>
          <w:color w:val="auto"/>
          <w:szCs w:val="21"/>
          <w:highlight w:val="none"/>
          <w:u w:val="single"/>
          <w:lang w:eastAsia="zh-CN"/>
        </w:rPr>
        <w:t>支付交易服务费。若我方被谈判委托人确定为正式成交人后</w:t>
      </w:r>
      <w:r>
        <w:rPr>
          <w:rFonts w:hint="default" w:ascii="宋体" w:hAnsi="宋体" w:cs="宋体"/>
          <w:b/>
          <w:bCs/>
          <w:color w:val="auto"/>
          <w:szCs w:val="21"/>
          <w:highlight w:val="none"/>
          <w:u w:val="single"/>
          <w:lang w:eastAsia="zh-CN"/>
        </w:rPr>
        <w:t>不</w:t>
      </w:r>
      <w:r>
        <w:rPr>
          <w:rFonts w:hint="eastAsia" w:ascii="宋体" w:hAnsi="宋体" w:cs="宋体"/>
          <w:b/>
          <w:bCs/>
          <w:color w:val="auto"/>
          <w:szCs w:val="21"/>
          <w:highlight w:val="none"/>
          <w:u w:val="single"/>
          <w:lang w:eastAsia="zh-CN"/>
        </w:rPr>
        <w:t>按前述要求交纳</w:t>
      </w:r>
      <w:r>
        <w:rPr>
          <w:rFonts w:hint="eastAsia" w:ascii="宋体" w:hAnsi="宋体" w:cs="宋体"/>
          <w:b/>
          <w:bCs/>
          <w:color w:val="auto"/>
          <w:szCs w:val="21"/>
          <w:highlight w:val="none"/>
          <w:u w:val="single"/>
          <w:lang w:val="en-US" w:eastAsia="zh-CN"/>
        </w:rPr>
        <w:t>交易服务费</w:t>
      </w:r>
      <w:r>
        <w:rPr>
          <w:rFonts w:hint="default" w:ascii="宋体" w:hAnsi="宋体" w:cs="宋体"/>
          <w:b/>
          <w:bCs/>
          <w:color w:val="auto"/>
          <w:szCs w:val="21"/>
          <w:highlight w:val="none"/>
          <w:u w:val="single"/>
          <w:lang w:eastAsia="zh-CN"/>
        </w:rPr>
        <w:t>的</w:t>
      </w:r>
      <w:r>
        <w:rPr>
          <w:rFonts w:hint="eastAsia" w:ascii="宋体" w:hAnsi="宋体" w:cs="宋体"/>
          <w:b/>
          <w:bCs/>
          <w:color w:val="auto"/>
          <w:szCs w:val="21"/>
          <w:highlight w:val="none"/>
          <w:u w:val="single"/>
          <w:lang w:val="en-US" w:eastAsia="zh-CN"/>
        </w:rPr>
        <w:t>，</w:t>
      </w:r>
      <w:r>
        <w:rPr>
          <w:rFonts w:hint="default" w:ascii="宋体" w:hAnsi="宋体" w:cs="宋体"/>
          <w:b/>
          <w:bCs/>
          <w:color w:val="auto"/>
          <w:szCs w:val="21"/>
          <w:highlight w:val="none"/>
          <w:u w:val="single"/>
          <w:lang w:eastAsia="zh-CN"/>
        </w:rPr>
        <w:t>贵公司</w:t>
      </w:r>
      <w:r>
        <w:rPr>
          <w:rFonts w:hint="eastAsia" w:ascii="宋体" w:hAnsi="宋体" w:cs="宋体"/>
          <w:b/>
          <w:bCs/>
          <w:color w:val="auto"/>
          <w:szCs w:val="21"/>
          <w:highlight w:val="none"/>
          <w:u w:val="single"/>
          <w:lang w:val="en-US" w:eastAsia="zh-CN"/>
        </w:rPr>
        <w:t>有权在我方交纳的交易保证金中足额扣取交易服务费</w:t>
      </w:r>
      <w:r>
        <w:rPr>
          <w:rFonts w:hint="default" w:ascii="宋体" w:hAnsi="宋体" w:cs="宋体"/>
          <w:b/>
          <w:bCs/>
          <w:color w:val="auto"/>
          <w:szCs w:val="21"/>
          <w:highlight w:val="none"/>
          <w:u w:val="single"/>
          <w:lang w:eastAsia="zh-CN"/>
        </w:rPr>
        <w:t>后将剩余的交易保证金支付至</w:t>
      </w:r>
      <w:r>
        <w:rPr>
          <w:rFonts w:hint="eastAsia" w:ascii="宋体" w:hAnsi="宋体" w:cs="宋体"/>
          <w:b/>
          <w:bCs/>
          <w:color w:val="auto"/>
          <w:szCs w:val="21"/>
          <w:highlight w:val="none"/>
          <w:u w:val="single"/>
          <w:lang w:eastAsia="zh-CN"/>
        </w:rPr>
        <w:t>谈判委托人</w:t>
      </w:r>
      <w:r>
        <w:rPr>
          <w:rFonts w:hint="default" w:ascii="宋体" w:hAnsi="宋体" w:cs="宋体"/>
          <w:b/>
          <w:bCs/>
          <w:color w:val="auto"/>
          <w:szCs w:val="21"/>
          <w:highlight w:val="none"/>
          <w:u w:val="single"/>
          <w:lang w:eastAsia="zh-CN"/>
        </w:rPr>
        <w:t>指定账户</w:t>
      </w:r>
      <w:r>
        <w:rPr>
          <w:rFonts w:hint="eastAsia" w:ascii="宋体" w:hAnsi="宋体" w:cs="宋体"/>
          <w:b/>
          <w:bCs/>
          <w:color w:val="auto"/>
          <w:szCs w:val="21"/>
          <w:highlight w:val="none"/>
          <w:u w:val="single"/>
          <w:lang w:val="en-US" w:eastAsia="zh-CN"/>
        </w:rPr>
        <w:t>。</w:t>
      </w:r>
    </w:p>
    <w:p w14:paraId="5D165A8D">
      <w:pPr>
        <w:pageBreakBefore w:val="0"/>
        <w:kinsoku/>
        <w:overflowPunct/>
        <w:autoSpaceDE/>
        <w:bidi w:val="0"/>
        <w:adjustRightInd w:val="0"/>
        <w:snapToGrid w:val="0"/>
        <w:spacing w:line="440" w:lineRule="exact"/>
        <w:ind w:firstLine="422" w:firstLineChars="200"/>
        <w:rPr>
          <w:szCs w:val="21"/>
          <w:highlight w:val="none"/>
        </w:rPr>
      </w:pPr>
      <w:r>
        <w:rPr>
          <w:rFonts w:hint="eastAsia"/>
          <w:b/>
          <w:szCs w:val="21"/>
          <w:highlight w:val="none"/>
        </w:rPr>
        <w:t>四、</w:t>
      </w:r>
      <w:r>
        <w:rPr>
          <w:rFonts w:hint="eastAsia"/>
          <w:b/>
          <w:szCs w:val="21"/>
          <w:highlight w:val="none"/>
          <w:u w:val="single"/>
        </w:rPr>
        <w:t>如发生第三条中任意一种情况，贵公司有权在一年内拒绝我方参与贵公司组织的其他公共资源交易活动</w:t>
      </w:r>
      <w:r>
        <w:rPr>
          <w:rFonts w:hint="eastAsia"/>
          <w:szCs w:val="21"/>
          <w:highlight w:val="none"/>
        </w:rPr>
        <w:t>。</w:t>
      </w:r>
    </w:p>
    <w:p w14:paraId="2EF22D8B">
      <w:pPr>
        <w:pageBreakBefore w:val="0"/>
        <w:kinsoku/>
        <w:overflowPunct/>
        <w:autoSpaceDE/>
        <w:bidi w:val="0"/>
        <w:adjustRightInd w:val="0"/>
        <w:snapToGrid w:val="0"/>
        <w:spacing w:line="440" w:lineRule="exact"/>
        <w:ind w:firstLine="420" w:firstLineChars="200"/>
        <w:rPr>
          <w:szCs w:val="21"/>
          <w:highlight w:val="none"/>
        </w:rPr>
      </w:pPr>
      <w:r>
        <w:rPr>
          <w:rFonts w:hint="eastAsia"/>
          <w:szCs w:val="21"/>
          <w:highlight w:val="none"/>
        </w:rPr>
        <w:t>五、如</w:t>
      </w:r>
      <w:r>
        <w:rPr>
          <w:rFonts w:hint="eastAsia"/>
          <w:szCs w:val="21"/>
          <w:highlight w:val="none"/>
          <w:lang w:eastAsia="zh-CN"/>
        </w:rPr>
        <w:t>该项目</w:t>
      </w:r>
      <w:r>
        <w:rPr>
          <w:rFonts w:hint="eastAsia"/>
          <w:szCs w:val="21"/>
          <w:highlight w:val="none"/>
        </w:rPr>
        <w:t>在交易过程中第三方提出权益主张或出现</w:t>
      </w:r>
      <w:r>
        <w:rPr>
          <w:rFonts w:hint="eastAsia"/>
          <w:szCs w:val="21"/>
          <w:highlight w:val="none"/>
          <w:lang w:eastAsia="zh-CN"/>
        </w:rPr>
        <w:t>异议</w:t>
      </w:r>
      <w:r>
        <w:rPr>
          <w:rFonts w:hint="eastAsia"/>
          <w:szCs w:val="21"/>
          <w:highlight w:val="none"/>
        </w:rPr>
        <w:t>、投诉的，贵公司可以暂停</w:t>
      </w:r>
      <w:r>
        <w:rPr>
          <w:rFonts w:hint="eastAsia"/>
          <w:szCs w:val="21"/>
          <w:highlight w:val="none"/>
          <w:lang w:eastAsia="zh-CN"/>
        </w:rPr>
        <w:t>该项目</w:t>
      </w:r>
      <w:r>
        <w:rPr>
          <w:rFonts w:hint="eastAsia"/>
          <w:szCs w:val="21"/>
          <w:highlight w:val="none"/>
        </w:rPr>
        <w:t>交易程序。</w:t>
      </w:r>
    </w:p>
    <w:p w14:paraId="7B385010">
      <w:pPr>
        <w:pageBreakBefore w:val="0"/>
        <w:kinsoku/>
        <w:overflowPunct/>
        <w:autoSpaceDE/>
        <w:bidi w:val="0"/>
        <w:adjustRightInd w:val="0"/>
        <w:snapToGrid w:val="0"/>
        <w:spacing w:line="440" w:lineRule="exact"/>
        <w:ind w:firstLine="422" w:firstLineChars="200"/>
        <w:rPr>
          <w:b/>
          <w:bCs/>
          <w:szCs w:val="21"/>
          <w:highlight w:val="none"/>
          <w:u w:val="single"/>
        </w:rPr>
      </w:pPr>
    </w:p>
    <w:p w14:paraId="6E65398C">
      <w:pPr>
        <w:pageBreakBefore w:val="0"/>
        <w:kinsoku/>
        <w:overflowPunct/>
        <w:autoSpaceDE/>
        <w:bidi w:val="0"/>
        <w:adjustRightInd w:val="0"/>
        <w:snapToGrid w:val="0"/>
        <w:spacing w:line="440" w:lineRule="exact"/>
        <w:rPr>
          <w:rFonts w:asciiTheme="minorEastAsia" w:hAnsiTheme="minorEastAsia" w:eastAsiaTheme="minorEastAsia"/>
          <w:b/>
          <w:szCs w:val="21"/>
          <w:highlight w:val="none"/>
          <w:u w:val="single"/>
        </w:rPr>
      </w:pPr>
    </w:p>
    <w:p w14:paraId="1E677DDB">
      <w:pPr>
        <w:pageBreakBefore w:val="0"/>
        <w:kinsoku/>
        <w:overflowPunct/>
        <w:autoSpaceDE/>
        <w:bidi w:val="0"/>
        <w:spacing w:after="120" w:line="440" w:lineRule="exact"/>
        <w:ind w:firstLine="3570" w:firstLineChars="1700"/>
        <w:rPr>
          <w:rFonts w:ascii="宋体" w:hAnsi="宋体"/>
          <w:highlight w:val="none"/>
        </w:rPr>
      </w:pPr>
      <w:r>
        <w:rPr>
          <w:rFonts w:hint="eastAsia" w:ascii="宋体" w:hAnsi="宋体"/>
          <w:highlight w:val="none"/>
          <w:lang w:eastAsia="zh-CN"/>
        </w:rPr>
        <w:t>谈判应答方</w:t>
      </w:r>
      <w:r>
        <w:rPr>
          <w:rFonts w:hint="eastAsia" w:ascii="宋体" w:hAnsi="宋体"/>
          <w:highlight w:val="none"/>
        </w:rPr>
        <w:t>名称（</w:t>
      </w:r>
      <w:r>
        <w:rPr>
          <w:rFonts w:hint="eastAsia"/>
          <w:highlight w:val="none"/>
        </w:rPr>
        <w:t>盖单位</w:t>
      </w:r>
      <w:r>
        <w:rPr>
          <w:rFonts w:hint="eastAsia"/>
          <w:lang w:eastAsia="zh-CN"/>
        </w:rPr>
        <w:t>公</w:t>
      </w:r>
      <w:r>
        <w:rPr>
          <w:rFonts w:hint="eastAsia"/>
          <w:highlight w:val="none"/>
        </w:rPr>
        <w:t>章</w:t>
      </w:r>
      <w:r>
        <w:rPr>
          <w:rFonts w:hint="eastAsia" w:ascii="宋体" w:hAnsi="宋体"/>
          <w:highlight w:val="none"/>
        </w:rPr>
        <w:t>）：</w:t>
      </w:r>
      <w:r>
        <w:rPr>
          <w:rFonts w:hint="eastAsia" w:ascii="宋体" w:hAnsi="宋体"/>
          <w:highlight w:val="none"/>
          <w:u w:val="single"/>
        </w:rPr>
        <w:t xml:space="preserve">                                    </w:t>
      </w:r>
    </w:p>
    <w:p w14:paraId="77AC127D">
      <w:pPr>
        <w:pageBreakBefore w:val="0"/>
        <w:kinsoku/>
        <w:overflowPunct/>
        <w:autoSpaceDE/>
        <w:bidi w:val="0"/>
        <w:spacing w:after="120" w:line="440" w:lineRule="exact"/>
        <w:ind w:firstLine="3570" w:firstLineChars="1700"/>
        <w:rPr>
          <w:rFonts w:ascii="宋体" w:hAnsi="宋体"/>
          <w:highlight w:val="none"/>
        </w:rPr>
      </w:pPr>
      <w:r>
        <w:rPr>
          <w:rFonts w:hint="eastAsia" w:ascii="宋体" w:hAnsi="宋体"/>
          <w:highlight w:val="none"/>
        </w:rPr>
        <w:t xml:space="preserve">法定代表人或其委托代理人（签字）： </w:t>
      </w:r>
      <w:r>
        <w:rPr>
          <w:rFonts w:hint="eastAsia" w:ascii="宋体" w:hAnsi="宋体"/>
          <w:highlight w:val="none"/>
          <w:u w:val="single"/>
        </w:rPr>
        <w:t xml:space="preserve">                     </w:t>
      </w:r>
    </w:p>
    <w:p w14:paraId="7C3A10B9">
      <w:pPr>
        <w:pageBreakBefore w:val="0"/>
        <w:kinsoku/>
        <w:overflowPunct/>
        <w:autoSpaceDE/>
        <w:bidi w:val="0"/>
        <w:spacing w:line="440" w:lineRule="exact"/>
        <w:ind w:left="210" w:leftChars="100" w:firstLine="3360" w:firstLineChars="1600"/>
        <w:rPr>
          <w:rFonts w:hint="eastAsia" w:ascii="宋体" w:hAnsi="宋体"/>
          <w:highlight w:val="none"/>
        </w:rPr>
      </w:pPr>
      <w:r>
        <w:rPr>
          <w:rFonts w:hint="eastAsia" w:ascii="宋体" w:hAnsi="宋体"/>
          <w:highlight w:val="none"/>
        </w:rPr>
        <w:t>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250CD4EA">
      <w:pPr>
        <w:pStyle w:val="19"/>
        <w:pageBreakBefore w:val="0"/>
        <w:kinsoku/>
        <w:overflowPunct/>
        <w:autoSpaceDE/>
        <w:bidi w:val="0"/>
        <w:spacing w:line="440" w:lineRule="exact"/>
        <w:rPr>
          <w:rFonts w:hint="eastAsia" w:ascii="宋体" w:hAnsi="宋体"/>
          <w:highlight w:val="none"/>
        </w:rPr>
      </w:pPr>
    </w:p>
    <w:p w14:paraId="66B9D78C">
      <w:pPr>
        <w:pageBreakBefore w:val="0"/>
        <w:widowControl/>
        <w:kinsoku/>
        <w:overflowPunct/>
        <w:autoSpaceDE/>
        <w:bidi w:val="0"/>
        <w:adjustRightInd w:val="0"/>
        <w:snapToGrid w:val="0"/>
        <w:spacing w:line="440" w:lineRule="exact"/>
        <w:ind w:firstLine="0" w:firstLineChars="0"/>
        <w:rPr>
          <w:rFonts w:hint="eastAsia"/>
        </w:rPr>
      </w:pPr>
      <w:r>
        <w:rPr>
          <w:rFonts w:hint="eastAsia" w:ascii="Times New Roman" w:hAnsi="Times New Roman" w:cs="Times New Roman"/>
          <w:color w:val="000000"/>
          <w:szCs w:val="21"/>
          <w:highlight w:val="none"/>
        </w:rPr>
        <w:t>注：1</w:t>
      </w:r>
      <w:r>
        <w:rPr>
          <w:rFonts w:hint="eastAsia" w:cs="Times New Roman"/>
          <w:color w:val="auto"/>
          <w:szCs w:val="21"/>
          <w:highlight w:val="none"/>
          <w:lang w:eastAsia="zh-CN"/>
        </w:rPr>
        <w:t>．</w:t>
      </w:r>
      <w:r>
        <w:rPr>
          <w:rFonts w:hint="eastAsia" w:ascii="Times New Roman" w:hAnsi="Times New Roman" w:cs="Times New Roman"/>
          <w:color w:val="000000"/>
          <w:szCs w:val="21"/>
          <w:highlight w:val="none"/>
        </w:rPr>
        <w:t>以个人名义参与本次交易，本人或授权人代表签字并按手印；</w:t>
      </w:r>
    </w:p>
    <w:p w14:paraId="4329FD41">
      <w:pPr>
        <w:pStyle w:val="19"/>
        <w:pageBreakBefore w:val="0"/>
        <w:kinsoku/>
        <w:overflowPunct/>
        <w:autoSpaceDE/>
        <w:bidi w:val="0"/>
        <w:spacing w:line="440" w:lineRule="exact"/>
        <w:ind w:firstLine="420" w:firstLineChars="200"/>
        <w:rPr>
          <w:rFonts w:hint="eastAsia" w:ascii="Times New Roman" w:hAnsi="Times New Roman" w:cs="Times New Roman"/>
          <w:color w:val="000000"/>
          <w:szCs w:val="21"/>
          <w:highlight w:val="none"/>
        </w:rPr>
        <w:sectPr>
          <w:headerReference r:id="rId15" w:type="default"/>
          <w:footerReference r:id="rId16" w:type="default"/>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s="Times New Roman"/>
          <w:color w:val="000000"/>
          <w:szCs w:val="21"/>
          <w:highlight w:val="none"/>
        </w:rPr>
        <w:t>2</w:t>
      </w:r>
      <w:r>
        <w:rPr>
          <w:rFonts w:hint="eastAsia" w:cs="Times New Roman"/>
          <w:color w:val="auto"/>
          <w:szCs w:val="21"/>
          <w:highlight w:val="none"/>
          <w:lang w:eastAsia="zh-CN"/>
        </w:rPr>
        <w:t>．</w:t>
      </w:r>
      <w:r>
        <w:rPr>
          <w:rFonts w:hint="eastAsia" w:ascii="Times New Roman" w:hAnsi="Times New Roman" w:cs="Times New Roman"/>
          <w:color w:val="000000"/>
          <w:szCs w:val="21"/>
          <w:highlight w:val="none"/>
        </w:rPr>
        <w:t>以公司名义参与本次交易，法定代表人或其授权代表签字并加盖公司公章。</w:t>
      </w:r>
    </w:p>
    <w:p w14:paraId="02557B8A">
      <w:pPr>
        <w:pStyle w:val="78"/>
        <w:pageBreakBefore w:val="0"/>
        <w:kinsoku/>
        <w:overflowPunct/>
        <w:autoSpaceDE/>
        <w:bidi w:val="0"/>
        <w:spacing w:line="440" w:lineRule="exact"/>
        <w:jc w:val="center"/>
        <w:rPr>
          <w:rFonts w:hint="eastAsia"/>
          <w:highlight w:val="none"/>
        </w:rPr>
      </w:pPr>
      <w:bookmarkStart w:id="282" w:name="_Toc19910"/>
      <w:r>
        <w:rPr>
          <w:rFonts w:hint="eastAsia"/>
          <w:highlight w:val="none"/>
          <w:lang w:val="en-US" w:eastAsia="zh-CN"/>
        </w:rPr>
        <w:t>八</w:t>
      </w:r>
      <w:r>
        <w:rPr>
          <w:rFonts w:hint="eastAsia"/>
          <w:highlight w:val="none"/>
        </w:rPr>
        <w:t>、</w:t>
      </w:r>
      <w:r>
        <w:rPr>
          <w:rFonts w:hint="eastAsia"/>
          <w:highlight w:val="none"/>
          <w:lang w:eastAsia="zh-CN"/>
        </w:rPr>
        <w:t>谈判应答方</w:t>
      </w:r>
      <w:r>
        <w:rPr>
          <w:rFonts w:hint="eastAsia"/>
          <w:highlight w:val="none"/>
        </w:rPr>
        <w:t>需要提交的其他资料</w:t>
      </w:r>
      <w:bookmarkEnd w:id="282"/>
    </w:p>
    <w:p w14:paraId="5728B544">
      <w:pPr>
        <w:pageBreakBefore w:val="0"/>
        <w:kinsoku/>
        <w:overflowPunct/>
        <w:autoSpaceDE/>
        <w:bidi w:val="0"/>
        <w:spacing w:line="440" w:lineRule="exact"/>
        <w:ind w:firstLine="420" w:firstLineChars="200"/>
        <w:jc w:val="center"/>
        <w:rPr>
          <w:rFonts w:hint="eastAsia"/>
          <w:highlight w:val="none"/>
        </w:rPr>
      </w:pPr>
      <w:r>
        <w:rPr>
          <w:rFonts w:hint="eastAsia"/>
          <w:kern w:val="0"/>
        </w:rPr>
        <w:t>（</w:t>
      </w:r>
      <w:r>
        <w:t>格式及内容由</w:t>
      </w:r>
      <w:r>
        <w:rPr>
          <w:rFonts w:hint="eastAsia"/>
          <w:lang w:eastAsia="zh-CN"/>
        </w:rPr>
        <w:t>谈判应答方</w:t>
      </w:r>
      <w:r>
        <w:t>自拟</w:t>
      </w:r>
      <w:r>
        <w:rPr>
          <w:rFonts w:hint="eastAsia"/>
          <w:kern w:val="0"/>
        </w:rPr>
        <w:t>）</w:t>
      </w:r>
    </w:p>
    <w:p w14:paraId="2D52719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kern w:val="0"/>
          <w:highlight w:val="none"/>
        </w:rPr>
      </w:pPr>
      <w:r>
        <w:rPr>
          <w:rFonts w:hint="eastAsia"/>
          <w:kern w:val="0"/>
          <w:highlight w:val="none"/>
        </w:rPr>
        <w:t>说明：</w:t>
      </w:r>
      <w:r>
        <w:rPr>
          <w:rFonts w:hint="eastAsia"/>
          <w:kern w:val="0"/>
          <w:highlight w:val="none"/>
          <w:lang w:eastAsia="zh-CN"/>
        </w:rPr>
        <w:t>谈判应答方</w:t>
      </w:r>
      <w:r>
        <w:rPr>
          <w:rFonts w:hint="eastAsia"/>
          <w:kern w:val="0"/>
          <w:highlight w:val="none"/>
        </w:rPr>
        <w:t>应按目录结构要求编制</w:t>
      </w:r>
      <w:r>
        <w:rPr>
          <w:rFonts w:hint="eastAsia"/>
          <w:kern w:val="0"/>
          <w:highlight w:val="none"/>
          <w:lang w:eastAsia="zh-CN"/>
        </w:rPr>
        <w:t>应答文件</w:t>
      </w:r>
      <w:r>
        <w:rPr>
          <w:rFonts w:hint="eastAsia"/>
          <w:kern w:val="0"/>
          <w:highlight w:val="none"/>
        </w:rPr>
        <w:t>，在</w:t>
      </w:r>
      <w:r>
        <w:rPr>
          <w:rFonts w:hint="eastAsia"/>
          <w:kern w:val="0"/>
          <w:highlight w:val="none"/>
          <w:lang w:eastAsia="zh-CN"/>
        </w:rPr>
        <w:t>应答文件</w:t>
      </w:r>
      <w:r>
        <w:rPr>
          <w:rFonts w:hint="eastAsia"/>
          <w:kern w:val="0"/>
          <w:highlight w:val="none"/>
        </w:rPr>
        <w:t>目录中属于本节点内容的必须在本节点中填写，填写到其他节点或附件致难以查找的将可能导致废标，一切后果由</w:t>
      </w:r>
      <w:r>
        <w:rPr>
          <w:rFonts w:hint="eastAsia"/>
          <w:kern w:val="0"/>
          <w:highlight w:val="none"/>
          <w:lang w:eastAsia="zh-CN"/>
        </w:rPr>
        <w:t>谈判应答方</w:t>
      </w:r>
      <w:r>
        <w:rPr>
          <w:rFonts w:hint="eastAsia"/>
          <w:kern w:val="0"/>
          <w:highlight w:val="none"/>
        </w:rPr>
        <w:t>自行承担。</w:t>
      </w:r>
    </w:p>
    <w:p w14:paraId="78B6044F">
      <w:pPr>
        <w:pageBreakBefore w:val="0"/>
        <w:kinsoku/>
        <w:overflowPunct/>
        <w:autoSpaceDE/>
        <w:bidi w:val="0"/>
        <w:spacing w:line="440" w:lineRule="exact"/>
        <w:jc w:val="left"/>
        <w:rPr>
          <w:rFonts w:hint="eastAsia"/>
          <w:color w:val="000000"/>
          <w:sz w:val="24"/>
        </w:rPr>
      </w:pPr>
    </w:p>
    <w:p w14:paraId="6FAFC078">
      <w:pPr>
        <w:pageBreakBefore w:val="0"/>
        <w:kinsoku/>
        <w:overflowPunct/>
        <w:autoSpaceDE/>
        <w:bidi w:val="0"/>
        <w:spacing w:line="440" w:lineRule="exact"/>
        <w:jc w:val="center"/>
        <w:rPr>
          <w:rFonts w:hint="eastAsia"/>
          <w:color w:val="000000"/>
          <w:sz w:val="24"/>
        </w:rPr>
        <w:sectPr>
          <w:pgSz w:w="11906" w:h="16838"/>
          <w:pgMar w:top="1440" w:right="1800" w:bottom="1440" w:left="1800" w:header="851" w:footer="992" w:gutter="0"/>
          <w:pgNumType w:fmt="decimal"/>
          <w:cols w:space="720" w:num="1"/>
          <w:docGrid w:type="lines" w:linePitch="312" w:charSpace="0"/>
        </w:sectPr>
      </w:pPr>
    </w:p>
    <w:p w14:paraId="572DB6CC">
      <w:pPr>
        <w:pageBreakBefore w:val="0"/>
        <w:numPr>
          <w:ilvl w:val="0"/>
          <w:numId w:val="9"/>
        </w:numPr>
        <w:kinsoku/>
        <w:overflowPunct/>
        <w:autoSpaceDE/>
        <w:bidi w:val="0"/>
        <w:spacing w:line="440" w:lineRule="exact"/>
        <w:jc w:val="center"/>
        <w:outlineLvl w:val="0"/>
        <w:rPr>
          <w:rFonts w:hint="eastAsia" w:ascii="黑体" w:hAnsi="黑体" w:eastAsia="黑体" w:cs="黑体"/>
          <w:color w:val="000000"/>
          <w:kern w:val="2"/>
          <w:sz w:val="32"/>
          <w:szCs w:val="32"/>
          <w:highlight w:val="yellow"/>
        </w:rPr>
      </w:pPr>
      <w:bookmarkStart w:id="283" w:name="_Toc31360"/>
      <w:bookmarkStart w:id="284" w:name="_Toc5346"/>
      <w:bookmarkStart w:id="285" w:name="_Toc13707"/>
      <w:bookmarkStart w:id="286" w:name="_Toc15918"/>
      <w:r>
        <w:rPr>
          <w:rFonts w:hint="eastAsia" w:ascii="黑体" w:hAnsi="黑体" w:eastAsia="黑体" w:cs="黑体"/>
          <w:color w:val="000000"/>
          <w:kern w:val="2"/>
          <w:sz w:val="32"/>
          <w:szCs w:val="32"/>
          <w:highlight w:val="yellow"/>
        </w:rPr>
        <w:t>合同条款及格式（仅供参考）</w:t>
      </w:r>
      <w:bookmarkEnd w:id="283"/>
      <w:bookmarkEnd w:id="284"/>
      <w:bookmarkEnd w:id="285"/>
      <w:bookmarkEnd w:id="286"/>
    </w:p>
    <w:p w14:paraId="5BB1A224">
      <w:pPr>
        <w:pStyle w:val="19"/>
        <w:pageBreakBefore w:val="0"/>
        <w:widowControl w:val="0"/>
        <w:numPr>
          <w:ilvl w:val="0"/>
          <w:numId w:val="0"/>
        </w:numPr>
        <w:kinsoku/>
        <w:overflowPunct/>
        <w:autoSpaceDE/>
        <w:bidi w:val="0"/>
        <w:spacing w:line="440" w:lineRule="exact"/>
        <w:jc w:val="both"/>
        <w:rPr>
          <w:rFonts w:hint="eastAsia"/>
        </w:rPr>
      </w:pPr>
    </w:p>
    <w:p w14:paraId="4361026E">
      <w:pPr>
        <w:pBdr>
          <w:top w:val="none" w:color="000000" w:sz="0" w:space="0"/>
          <w:left w:val="none" w:color="000000" w:sz="0" w:space="0"/>
          <w:bottom w:val="none" w:color="000000" w:sz="0" w:space="0"/>
          <w:right w:val="none" w:color="000000" w:sz="0" w:space="0"/>
        </w:pBdr>
        <w:shd w:val="solid" w:color="FFFFFF" w:fill="auto"/>
        <w:autoSpaceDN w:val="0"/>
        <w:spacing w:before="300"/>
        <w:jc w:val="center"/>
        <w:rPr>
          <w:sz w:val="28"/>
          <w:szCs w:val="28"/>
        </w:rPr>
      </w:pPr>
      <w:r>
        <w:rPr>
          <w:rFonts w:ascii="宋体" w:hAnsi="宋体"/>
          <w:b/>
          <w:color w:val="000000"/>
          <w:sz w:val="44"/>
          <w:shd w:val="clear" w:color="auto" w:fill="FFFFFF"/>
        </w:rPr>
        <w:t>厂房</w:t>
      </w:r>
      <w:r>
        <w:rPr>
          <w:rFonts w:hint="eastAsia" w:ascii="宋体" w:hAnsi="宋体"/>
          <w:b/>
          <w:color w:val="000000"/>
          <w:sz w:val="44"/>
          <w:shd w:val="clear" w:color="auto" w:fill="FFFFFF"/>
          <w:lang w:val="en-US" w:eastAsia="zh-CN"/>
        </w:rPr>
        <w:t>宿舍</w:t>
      </w:r>
      <w:r>
        <w:rPr>
          <w:rFonts w:ascii="宋体" w:hAnsi="宋体"/>
          <w:b/>
          <w:color w:val="000000"/>
          <w:sz w:val="44"/>
          <w:shd w:val="clear" w:color="auto" w:fill="FFFFFF"/>
        </w:rPr>
        <w:t>租赁合同</w:t>
      </w:r>
    </w:p>
    <w:p w14:paraId="20B5F789">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eastAsia="宋体"/>
          <w:color w:val="000000"/>
          <w:sz w:val="28"/>
          <w:szCs w:val="28"/>
          <w:shd w:val="clear" w:color="auto" w:fill="FFFFFF"/>
          <w:lang w:eastAsia="zh-CN"/>
        </w:rPr>
      </w:pPr>
      <w:r>
        <w:rPr>
          <w:rFonts w:ascii="宋体" w:hAnsi="宋体"/>
          <w:color w:val="000000"/>
          <w:sz w:val="28"/>
          <w:szCs w:val="28"/>
          <w:shd w:val="clear" w:color="auto" w:fill="FFFFFF"/>
        </w:rPr>
        <w:t>出租方</w:t>
      </w:r>
      <w:r>
        <w:rPr>
          <w:rFonts w:hint="eastAsia" w:ascii="宋体" w:hAnsi="宋体"/>
          <w:color w:val="000000"/>
          <w:sz w:val="28"/>
          <w:szCs w:val="28"/>
          <w:shd w:val="clear" w:color="auto" w:fill="FFFFFF"/>
          <w:lang w:eastAsia="zh-CN"/>
        </w:rPr>
        <w:t>（</w:t>
      </w:r>
      <w:r>
        <w:rPr>
          <w:rFonts w:ascii="宋体" w:hAnsi="宋体"/>
          <w:color w:val="000000"/>
          <w:sz w:val="28"/>
          <w:szCs w:val="28"/>
          <w:shd w:val="clear" w:color="auto" w:fill="FFFFFF"/>
        </w:rPr>
        <w:t>以下简称甲方</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 xml:space="preserve"> </w:t>
      </w:r>
    </w:p>
    <w:p w14:paraId="7EF13DAE">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val="en-US" w:eastAsia="zh-CN"/>
        </w:rPr>
      </w:pPr>
      <w:r>
        <w:rPr>
          <w:rFonts w:ascii="宋体" w:hAnsi="宋体"/>
          <w:color w:val="000000"/>
          <w:sz w:val="28"/>
          <w:szCs w:val="28"/>
          <w:shd w:val="clear" w:color="auto" w:fill="FFFFFF"/>
        </w:rPr>
        <w:t>统</w:t>
      </w:r>
      <w:r>
        <w:rPr>
          <w:rFonts w:hint="eastAsia" w:ascii="宋体" w:hAnsi="宋体"/>
          <w:color w:val="000000"/>
          <w:sz w:val="28"/>
          <w:szCs w:val="28"/>
          <w:shd w:val="clear" w:color="auto" w:fill="FFFFFF"/>
        </w:rPr>
        <w:t>一社会信用代码</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 xml:space="preserve"> </w:t>
      </w:r>
    </w:p>
    <w:p w14:paraId="718CC5FC">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eastAsia="zh-CN"/>
        </w:rPr>
      </w:pPr>
      <w:r>
        <w:rPr>
          <w:rFonts w:ascii="宋体" w:hAnsi="宋体"/>
          <w:color w:val="000000"/>
          <w:sz w:val="28"/>
          <w:szCs w:val="28"/>
          <w:shd w:val="clear" w:color="auto" w:fill="FFFFFF"/>
        </w:rPr>
        <w:t>注册地址</w:t>
      </w:r>
      <w:r>
        <w:rPr>
          <w:rFonts w:hint="eastAsia" w:ascii="宋体" w:hAnsi="宋体"/>
          <w:color w:val="000000"/>
          <w:sz w:val="28"/>
          <w:szCs w:val="28"/>
          <w:shd w:val="clear" w:color="auto" w:fill="FFFFFF"/>
          <w:lang w:eastAsia="zh-CN"/>
        </w:rPr>
        <w:t>：</w:t>
      </w:r>
    </w:p>
    <w:p w14:paraId="7A3E0A82">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eastAsia="zh-CN"/>
        </w:rPr>
      </w:pPr>
      <w:r>
        <w:rPr>
          <w:rFonts w:hint="eastAsia" w:ascii="宋体" w:hAnsi="宋体"/>
          <w:color w:val="000000"/>
          <w:sz w:val="28"/>
          <w:szCs w:val="28"/>
          <w:shd w:val="clear" w:color="auto" w:fill="FFFFFF"/>
        </w:rPr>
        <w:t>法定代表</w:t>
      </w:r>
      <w:r>
        <w:rPr>
          <w:rFonts w:hint="eastAsia" w:ascii="宋体" w:hAnsi="宋体" w:eastAsia="宋体"/>
          <w:color w:val="000000"/>
          <w:sz w:val="28"/>
          <w:szCs w:val="28"/>
          <w:shd w:val="clear" w:color="auto" w:fill="FFFFFF"/>
          <w:lang w:eastAsia="zh-CN"/>
        </w:rPr>
        <w:t>人</w:t>
      </w:r>
      <w:r>
        <w:rPr>
          <w:rFonts w:hint="eastAsia" w:ascii="宋体" w:hAnsi="宋体"/>
          <w:color w:val="000000"/>
          <w:sz w:val="28"/>
          <w:szCs w:val="28"/>
          <w:shd w:val="clear" w:color="auto" w:fill="FFFFFF"/>
          <w:lang w:eastAsia="zh-CN"/>
        </w:rPr>
        <w:t>：</w:t>
      </w:r>
    </w:p>
    <w:p w14:paraId="434016C0">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val="en-US" w:eastAsia="zh-CN"/>
        </w:rPr>
      </w:pPr>
      <w:r>
        <w:rPr>
          <w:rFonts w:hint="eastAsia" w:ascii="宋体" w:hAnsi="宋体"/>
          <w:color w:val="000000"/>
          <w:sz w:val="28"/>
          <w:szCs w:val="28"/>
          <w:shd w:val="clear" w:color="auto" w:fill="FFFFFF"/>
          <w:lang w:eastAsia="zh-CN"/>
        </w:rPr>
        <w:t>承租方（以下简称乙方）：</w:t>
      </w:r>
      <w:r>
        <w:rPr>
          <w:rFonts w:hint="eastAsia" w:ascii="宋体" w:hAnsi="宋体"/>
          <w:color w:val="000000"/>
          <w:sz w:val="28"/>
          <w:szCs w:val="28"/>
          <w:shd w:val="clear" w:color="auto" w:fill="FFFFFF"/>
          <w:lang w:val="en-US" w:eastAsia="zh-CN"/>
        </w:rPr>
        <w:t xml:space="preserve"> </w:t>
      </w:r>
    </w:p>
    <w:p w14:paraId="484278BE">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eastAsia="zh-CN"/>
        </w:rPr>
      </w:pPr>
      <w:r>
        <w:rPr>
          <w:rFonts w:hint="eastAsia" w:ascii="宋体" w:hAnsi="宋体"/>
          <w:color w:val="000000"/>
          <w:sz w:val="28"/>
          <w:szCs w:val="28"/>
          <w:shd w:val="clear" w:color="auto" w:fill="FFFFFF"/>
          <w:lang w:eastAsia="zh-CN"/>
        </w:rPr>
        <w:t>统一社会信用代码：</w:t>
      </w:r>
    </w:p>
    <w:p w14:paraId="7863C21A">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eastAsia="zh-CN"/>
        </w:rPr>
      </w:pPr>
      <w:r>
        <w:rPr>
          <w:rFonts w:hint="eastAsia" w:ascii="宋体" w:hAnsi="宋体"/>
          <w:color w:val="000000"/>
          <w:sz w:val="28"/>
          <w:szCs w:val="28"/>
          <w:shd w:val="clear" w:color="auto" w:fill="FFFFFF"/>
          <w:lang w:eastAsia="zh-CN"/>
        </w:rPr>
        <w:t>注册地址：</w:t>
      </w:r>
    </w:p>
    <w:p w14:paraId="64FB3433">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lang w:eastAsia="zh-CN"/>
        </w:rPr>
      </w:pPr>
      <w:r>
        <w:rPr>
          <w:rFonts w:hint="eastAsia" w:ascii="宋体" w:hAnsi="宋体"/>
          <w:color w:val="000000"/>
          <w:sz w:val="28"/>
          <w:szCs w:val="28"/>
          <w:shd w:val="clear" w:color="auto" w:fill="FFFFFF"/>
          <w:lang w:eastAsia="zh-CN"/>
        </w:rPr>
        <w:t>法定代表人：</w:t>
      </w:r>
    </w:p>
    <w:p w14:paraId="144F1D0F">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 xml:space="preserve">   根据有关法律法规规定，甲乙双方经友好协商一致，达成如下</w:t>
      </w:r>
      <w:r>
        <w:rPr>
          <w:rFonts w:hint="eastAsia" w:ascii="宋体" w:hAnsi="宋体"/>
          <w:color w:val="000000"/>
          <w:sz w:val="28"/>
          <w:szCs w:val="28"/>
          <w:shd w:val="clear" w:color="auto" w:fill="FFFFFF"/>
          <w:lang w:eastAsia="zh-CN"/>
        </w:rPr>
        <w:t>厂房、</w:t>
      </w:r>
      <w:r>
        <w:rPr>
          <w:rFonts w:hint="eastAsia" w:ascii="宋体" w:hAnsi="宋体"/>
          <w:color w:val="000000"/>
          <w:sz w:val="28"/>
          <w:szCs w:val="28"/>
          <w:shd w:val="clear" w:color="auto" w:fill="FFFFFF"/>
          <w:lang w:val="en-US" w:eastAsia="zh-CN"/>
        </w:rPr>
        <w:t>宿舍</w:t>
      </w:r>
      <w:r>
        <w:rPr>
          <w:rFonts w:hint="eastAsia" w:ascii="宋体" w:hAnsi="宋体"/>
          <w:color w:val="000000"/>
          <w:sz w:val="28"/>
          <w:szCs w:val="28"/>
          <w:shd w:val="clear" w:color="auto" w:fill="FFFFFF"/>
        </w:rPr>
        <w:t>租赁合同条款，以供遵守。</w:t>
      </w:r>
    </w:p>
    <w:p w14:paraId="0F65C861">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第一条 租赁物</w:t>
      </w:r>
      <w:r>
        <w:rPr>
          <w:rFonts w:hint="eastAsia" w:ascii="宋体" w:hAnsi="宋体"/>
          <w:b/>
          <w:bCs/>
          <w:color w:val="000000"/>
          <w:sz w:val="28"/>
          <w:szCs w:val="28"/>
          <w:shd w:val="clear" w:color="auto" w:fill="FFFFFF"/>
          <w:lang w:val="en-US" w:eastAsia="zh-CN"/>
        </w:rPr>
        <w:t>业</w:t>
      </w:r>
      <w:r>
        <w:rPr>
          <w:rFonts w:hint="eastAsia" w:ascii="宋体" w:hAnsi="宋体"/>
          <w:b/>
          <w:bCs/>
          <w:color w:val="000000"/>
          <w:sz w:val="28"/>
          <w:szCs w:val="28"/>
          <w:shd w:val="clear" w:color="auto" w:fill="FFFFFF"/>
        </w:rPr>
        <w:t>位置、面积、功能及用途</w:t>
      </w:r>
    </w:p>
    <w:p w14:paraId="62491919">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sz w:val="28"/>
          <w:szCs w:val="28"/>
          <w:shd w:val="clear" w:color="auto" w:fill="FFFFFF"/>
        </w:rPr>
        <w:t>1.</w:t>
      </w:r>
      <w:r>
        <w:rPr>
          <w:rFonts w:hint="eastAsia" w:ascii="宋体" w:hAnsi="宋体"/>
          <w:color w:val="000000"/>
          <w:sz w:val="28"/>
          <w:szCs w:val="28"/>
          <w:shd w:val="clear" w:color="auto" w:fill="FFFFFF"/>
        </w:rPr>
        <w:t>1</w:t>
      </w:r>
      <w:r>
        <w:rPr>
          <w:rFonts w:ascii="宋体" w:hAnsi="宋体"/>
          <w:color w:val="000000" w:themeColor="text1"/>
          <w:sz w:val="28"/>
          <w:szCs w:val="28"/>
          <w:shd w:val="clear" w:color="auto" w:fill="FFFFFF"/>
          <w14:textFill>
            <w14:solidFill>
              <w14:schemeClr w14:val="tx1"/>
            </w14:solidFill>
          </w14:textFill>
        </w:rPr>
        <w:t>甲方将</w:t>
      </w:r>
      <w:r>
        <w:rPr>
          <w:rFonts w:hint="eastAsia" w:ascii="宋体" w:hAnsi="宋体"/>
          <w:color w:val="000000" w:themeColor="text1"/>
          <w:sz w:val="28"/>
          <w:szCs w:val="28"/>
          <w:shd w:val="clear" w:color="auto" w:fill="FFFFFF"/>
          <w14:textFill>
            <w14:solidFill>
              <w14:schemeClr w14:val="tx1"/>
            </w14:solidFill>
          </w14:textFill>
        </w:rPr>
        <w:t>自己</w:t>
      </w:r>
      <w:r>
        <w:rPr>
          <w:rFonts w:ascii="宋体" w:hAnsi="宋体"/>
          <w:color w:val="000000" w:themeColor="text1"/>
          <w:sz w:val="28"/>
          <w:szCs w:val="28"/>
          <w:shd w:val="clear" w:color="auto" w:fill="FFFFFF"/>
          <w14:textFill>
            <w14:solidFill>
              <w14:schemeClr w14:val="tx1"/>
            </w14:solidFill>
          </w14:textFill>
        </w:rPr>
        <w:t>所有的位于</w:t>
      </w:r>
      <w:r>
        <w:rPr>
          <w:rFonts w:hint="eastAsia" w:ascii="宋体" w:hAnsi="宋体"/>
          <w:color w:val="000000" w:themeColor="text1"/>
          <w:sz w:val="28"/>
          <w:szCs w:val="28"/>
          <w:shd w:val="clear" w:color="auto" w:fill="FFFFFF"/>
          <w14:textFill>
            <w14:solidFill>
              <w14:schemeClr w14:val="tx1"/>
            </w14:solidFill>
          </w14:textFill>
        </w:rPr>
        <w:t>深圳市光明区</w:t>
      </w:r>
      <w:r>
        <w:rPr>
          <w:rFonts w:hint="eastAsia" w:ascii="宋体" w:hAnsi="宋体"/>
          <w:color w:val="000000" w:themeColor="text1"/>
          <w:sz w:val="28"/>
          <w:szCs w:val="28"/>
          <w:shd w:val="clear" w:color="auto" w:fill="FFFFFF"/>
          <w:lang w:eastAsia="zh-CN"/>
          <w14:textFill>
            <w14:solidFill>
              <w14:schemeClr w14:val="tx1"/>
            </w14:solidFill>
          </w14:textFill>
        </w:rPr>
        <w:t>公明街道</w:t>
      </w:r>
      <w:r>
        <w:rPr>
          <w:rFonts w:hint="eastAsia" w:ascii="宋体" w:hAnsi="宋体"/>
          <w:sz w:val="28"/>
          <w:szCs w:val="28"/>
          <w:shd w:val="clear" w:color="auto" w:fill="FFFFFF"/>
        </w:rPr>
        <w:t>下村第三工业区27号A栋，厂房一栋三层，框架结构，出租第二、三层连廊，计租面积197平方米；下村第三工业区28号，厂房 一栋，三层，计租面积6918.33平方米；第三工业区28号F栋，宿舍一栋，五层，计租面积1625.61平方米；均为框架结构。</w:t>
      </w:r>
      <w:r>
        <w:rPr>
          <w:rFonts w:hint="eastAsia" w:ascii="宋体" w:hAnsi="宋体"/>
          <w:color w:val="000000" w:themeColor="text1"/>
          <w:sz w:val="28"/>
          <w:szCs w:val="28"/>
          <w:shd w:val="clear" w:color="auto" w:fill="FFFFFF"/>
          <w14:textFill>
            <w14:solidFill>
              <w14:schemeClr w14:val="tx1"/>
            </w14:solidFill>
          </w14:textFill>
        </w:rPr>
        <w:t>（以下简称租赁物业）租赁给乙方自行使用</w:t>
      </w:r>
      <w:r>
        <w:rPr>
          <w:rFonts w:hint="eastAsia" w:ascii="宋体" w:hAnsi="宋体"/>
          <w:color w:val="000000" w:themeColor="text1"/>
          <w:sz w:val="28"/>
          <w:szCs w:val="28"/>
          <w:shd w:val="clear" w:color="auto" w:fill="FFFFFF"/>
          <w:lang w:val="en-US" w:eastAsia="zh-CN"/>
          <w14:textFill>
            <w14:solidFill>
              <w14:schemeClr w14:val="tx1"/>
            </w14:solidFill>
          </w14:textFill>
        </w:rPr>
        <w:t>,</w:t>
      </w:r>
      <w:r>
        <w:rPr>
          <w:rFonts w:hint="eastAsia" w:ascii="宋体" w:hAnsi="宋体"/>
          <w:color w:val="000000" w:themeColor="text1"/>
          <w:sz w:val="28"/>
          <w:szCs w:val="28"/>
          <w:shd w:val="clear" w:color="auto" w:fill="FFFFFF"/>
          <w:lang w:eastAsia="zh-CN"/>
          <w14:textFill>
            <w14:solidFill>
              <w14:schemeClr w14:val="tx1"/>
            </w14:solidFill>
          </w14:textFill>
        </w:rPr>
        <w:t>合计出租面积</w:t>
      </w:r>
      <w:r>
        <w:rPr>
          <w:rFonts w:hint="eastAsia" w:ascii="宋体" w:hAnsi="宋体" w:cs="Times New Roman"/>
          <w:color w:val="000000" w:themeColor="text1"/>
          <w:sz w:val="28"/>
          <w:szCs w:val="28"/>
          <w:shd w:val="clear" w:color="auto" w:fill="FFFFFF"/>
          <w:lang w:eastAsia="zh-CN"/>
          <w14:textFill>
            <w14:solidFill>
              <w14:schemeClr w14:val="tx1"/>
            </w14:solidFill>
          </w14:textFill>
        </w:rPr>
        <w:t>为</w:t>
      </w:r>
      <w:r>
        <w:rPr>
          <w:rFonts w:hint="eastAsia" w:ascii="宋体" w:hAnsi="宋体" w:cs="Times New Roman"/>
          <w:color w:val="000000" w:themeColor="text1"/>
          <w:sz w:val="28"/>
          <w:szCs w:val="28"/>
          <w:shd w:val="clear" w:color="auto" w:fill="FFFFFF"/>
          <w:lang w:val="en-US" w:eastAsia="zh-CN"/>
          <w14:textFill>
            <w14:solidFill>
              <w14:schemeClr w14:val="tx1"/>
            </w14:solidFill>
          </w14:textFill>
        </w:rPr>
        <w:t>8740.94</w:t>
      </w:r>
      <w:r>
        <w:rPr>
          <w:rFonts w:hint="eastAsia" w:ascii="宋体" w:hAnsi="宋体"/>
          <w:color w:val="000000" w:themeColor="text1"/>
          <w:sz w:val="28"/>
          <w:szCs w:val="28"/>
          <w:shd w:val="clear" w:color="auto" w:fill="FFFFFF"/>
          <w:lang w:eastAsia="zh-CN"/>
          <w14:textFill>
            <w14:solidFill>
              <w14:schemeClr w14:val="tx1"/>
            </w14:solidFill>
          </w14:textFill>
        </w:rPr>
        <w:t>平方米。</w:t>
      </w:r>
      <w:r>
        <w:rPr>
          <w:rFonts w:hint="eastAsia" w:ascii="宋体" w:hAnsi="宋体"/>
          <w:color w:val="000000" w:themeColor="text1"/>
          <w:sz w:val="28"/>
          <w:szCs w:val="28"/>
          <w:shd w:val="clear" w:color="auto" w:fill="FFFFFF"/>
          <w14:textFill>
            <w14:solidFill>
              <w14:schemeClr w14:val="tx1"/>
            </w14:solidFill>
          </w14:textFill>
        </w:rPr>
        <w:t xml:space="preserve"> </w:t>
      </w:r>
      <w:r>
        <w:rPr>
          <w:rFonts w:hint="eastAsia" w:ascii="宋体" w:hAnsi="宋体"/>
          <w:color w:val="000000"/>
          <w:sz w:val="28"/>
          <w:szCs w:val="28"/>
          <w:shd w:val="clear" w:color="auto" w:fill="FFFFFF"/>
        </w:rPr>
        <w:t xml:space="preserve">        </w:t>
      </w:r>
      <w:r>
        <w:rPr>
          <w:rFonts w:ascii="宋体" w:hAnsi="宋体"/>
          <w:color w:val="000000" w:themeColor="text1"/>
          <w:sz w:val="28"/>
          <w:szCs w:val="28"/>
          <w:shd w:val="clear" w:color="auto" w:fill="FFFFFF"/>
          <w14:textFill>
            <w14:solidFill>
              <w14:schemeClr w14:val="tx1"/>
            </w14:solidFill>
          </w14:textFill>
        </w:rPr>
        <w:t xml:space="preserve">                                      </w:t>
      </w:r>
    </w:p>
    <w:p w14:paraId="5C08EB58">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1.2</w:t>
      </w:r>
      <w:r>
        <w:rPr>
          <w:rFonts w:hint="eastAsia" w:ascii="宋体" w:hAnsi="宋体"/>
          <w:color w:val="000000" w:themeColor="text1"/>
          <w:sz w:val="28"/>
          <w:szCs w:val="28"/>
          <w:shd w:val="clear" w:color="auto" w:fill="FFFFFF"/>
          <w:lang w:val="en-US"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用于工业用途，如乙方需转变使用功能，须经甲方</w:t>
      </w:r>
      <w:r>
        <w:rPr>
          <w:rFonts w:hint="eastAsia" w:ascii="宋体" w:hAnsi="宋体"/>
          <w:color w:val="000000" w:themeColor="text1"/>
          <w:sz w:val="28"/>
          <w:szCs w:val="28"/>
          <w:shd w:val="clear" w:color="auto" w:fill="FFFFFF"/>
          <w14:textFill>
            <w14:solidFill>
              <w14:schemeClr w14:val="tx1"/>
            </w14:solidFill>
          </w14:textFill>
        </w:rPr>
        <w:t>书面</w:t>
      </w:r>
      <w:r>
        <w:rPr>
          <w:rFonts w:ascii="宋体" w:hAnsi="宋体"/>
          <w:color w:val="000000" w:themeColor="text1"/>
          <w:sz w:val="28"/>
          <w:szCs w:val="28"/>
          <w:shd w:val="clear" w:color="auto" w:fill="FFFFFF"/>
          <w14:textFill>
            <w14:solidFill>
              <w14:schemeClr w14:val="tx1"/>
            </w14:solidFill>
          </w14:textFill>
        </w:rPr>
        <w:t>同意，因转变功能所需办理的全部手续由乙方按政府的有关规定申报，因改变使用功能所应交纳的全部费用由乙方自行承担</w:t>
      </w:r>
      <w:r>
        <w:rPr>
          <w:rFonts w:hint="eastAsia" w:ascii="宋体" w:hAnsi="宋体"/>
          <w:color w:val="000000" w:themeColor="text1"/>
          <w:sz w:val="28"/>
          <w:szCs w:val="28"/>
          <w:shd w:val="clear" w:color="auto" w:fill="FFFFFF"/>
          <w14:textFill>
            <w14:solidFill>
              <w14:schemeClr w14:val="tx1"/>
            </w14:solidFill>
          </w14:textFill>
        </w:rPr>
        <w:t>，由此造成的所有责任均由乙方自行承担</w:t>
      </w:r>
      <w:r>
        <w:rPr>
          <w:rFonts w:ascii="宋体" w:hAnsi="宋体"/>
          <w:color w:val="000000" w:themeColor="text1"/>
          <w:sz w:val="28"/>
          <w:szCs w:val="28"/>
          <w:shd w:val="clear" w:color="auto" w:fill="FFFFFF"/>
          <w14:textFill>
            <w14:solidFill>
              <w14:schemeClr w14:val="tx1"/>
            </w14:solidFill>
          </w14:textFill>
        </w:rPr>
        <w:t xml:space="preserve">。                  </w:t>
      </w:r>
    </w:p>
    <w:p w14:paraId="7ED832B9">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sz w:val="28"/>
          <w:szCs w:val="28"/>
        </w:rPr>
      </w:pPr>
      <w:r>
        <w:rPr>
          <w:rFonts w:ascii="宋体" w:hAnsi="宋体"/>
          <w:b/>
          <w:color w:val="000000" w:themeColor="text1"/>
          <w:sz w:val="28"/>
          <w:szCs w:val="28"/>
          <w:shd w:val="clear" w:color="auto" w:fill="FFFFFF"/>
          <w14:textFill>
            <w14:solidFill>
              <w14:schemeClr w14:val="tx1"/>
            </w14:solidFill>
          </w14:textFill>
        </w:rPr>
        <w:t>第二条 租赁期限</w:t>
      </w:r>
    </w:p>
    <w:p w14:paraId="6DE31FD8">
      <w:pPr>
        <w:pBdr>
          <w:top w:val="none" w:color="000000" w:sz="0" w:space="0"/>
          <w:left w:val="none" w:color="000000" w:sz="0" w:space="0"/>
          <w:bottom w:val="none" w:color="000000" w:sz="0" w:space="0"/>
          <w:right w:val="none" w:color="000000" w:sz="0" w:space="0"/>
        </w:pBdr>
        <w:shd w:val="solid" w:color="FFFFFF" w:fill="auto"/>
        <w:autoSpaceDN w:val="0"/>
        <w:ind w:firstLine="280" w:firstLineChars="100"/>
        <w:jc w:val="left"/>
        <w:rPr>
          <w:rFonts w:ascii="仿宋_GB2312" w:hAnsi="黑体" w:eastAsia="仿宋_GB2312"/>
          <w:color w:val="000000" w:themeColor="text1"/>
          <w:sz w:val="28"/>
          <w:szCs w:val="28"/>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2.1</w:t>
      </w:r>
      <w:r>
        <w:rPr>
          <w:rFonts w:ascii="宋体" w:hAnsi="宋体"/>
          <w:color w:val="auto"/>
          <w:sz w:val="28"/>
          <w:szCs w:val="28"/>
          <w:shd w:val="clear" w:color="auto" w:fill="FFFFFF"/>
        </w:rPr>
        <w:t>租赁期限</w:t>
      </w:r>
      <w:r>
        <w:rPr>
          <w:rFonts w:hint="eastAsia" w:ascii="宋体" w:hAnsi="宋体"/>
          <w:color w:val="auto"/>
          <w:sz w:val="28"/>
          <w:szCs w:val="28"/>
          <w:u w:val="single"/>
          <w:shd w:val="clear" w:color="auto" w:fill="FFFFFF"/>
          <w:lang w:val="en-US" w:eastAsia="zh-CN"/>
        </w:rPr>
        <w:t xml:space="preserve">   </w:t>
      </w:r>
      <w:r>
        <w:rPr>
          <w:rFonts w:hint="eastAsia" w:ascii="宋体" w:hAnsi="宋体"/>
          <w:color w:val="auto"/>
          <w:sz w:val="28"/>
          <w:szCs w:val="28"/>
          <w:shd w:val="clear" w:color="auto" w:fill="FFFFFF"/>
        </w:rPr>
        <w:t>，</w:t>
      </w:r>
      <w:r>
        <w:rPr>
          <w:rFonts w:ascii="宋体" w:hAnsi="宋体"/>
          <w:color w:val="auto"/>
          <w:sz w:val="28"/>
          <w:szCs w:val="28"/>
          <w:shd w:val="clear" w:color="auto" w:fill="FFFFFF"/>
        </w:rPr>
        <w:t>即从</w:t>
      </w:r>
      <w:r>
        <w:rPr>
          <w:rFonts w:hint="eastAsia" w:ascii="宋体" w:hAnsi="宋体"/>
          <w:color w:val="auto"/>
          <w:sz w:val="28"/>
          <w:szCs w:val="28"/>
          <w:u w:val="single"/>
          <w:shd w:val="clear" w:color="auto" w:fill="FFFFFF"/>
          <w:lang w:val="en-US" w:eastAsia="zh-CN"/>
        </w:rPr>
        <w:t xml:space="preserve">   </w:t>
      </w:r>
      <w:r>
        <w:rPr>
          <w:rFonts w:ascii="宋体" w:hAnsi="宋体"/>
          <w:color w:val="auto"/>
          <w:sz w:val="28"/>
          <w:szCs w:val="28"/>
          <w:shd w:val="clear" w:color="auto" w:fill="FFFFFF"/>
        </w:rPr>
        <w:t>年</w:t>
      </w:r>
      <w:r>
        <w:rPr>
          <w:rFonts w:hint="eastAsia" w:ascii="宋体" w:hAnsi="宋体"/>
          <w:color w:val="auto"/>
          <w:sz w:val="28"/>
          <w:szCs w:val="28"/>
          <w:u w:val="single"/>
          <w:shd w:val="clear" w:color="auto" w:fill="FFFFFF"/>
          <w:lang w:val="en-US" w:eastAsia="zh-CN"/>
        </w:rPr>
        <w:t xml:space="preserve">   </w:t>
      </w:r>
      <w:r>
        <w:rPr>
          <w:rFonts w:ascii="宋体" w:hAnsi="宋体"/>
          <w:color w:val="auto"/>
          <w:sz w:val="28"/>
          <w:szCs w:val="28"/>
          <w:shd w:val="clear" w:color="auto" w:fill="FFFFFF"/>
        </w:rPr>
        <w:t>月</w:t>
      </w:r>
      <w:r>
        <w:rPr>
          <w:rFonts w:hint="eastAsia" w:ascii="宋体" w:hAnsi="宋体"/>
          <w:color w:val="auto"/>
          <w:sz w:val="28"/>
          <w:szCs w:val="28"/>
          <w:u w:val="single"/>
          <w:shd w:val="clear" w:color="auto" w:fill="FFFFFF"/>
          <w:lang w:val="en-US" w:eastAsia="zh-CN"/>
        </w:rPr>
        <w:t xml:space="preserve">  </w:t>
      </w:r>
      <w:r>
        <w:rPr>
          <w:rFonts w:ascii="宋体" w:hAnsi="宋体"/>
          <w:color w:val="auto"/>
          <w:sz w:val="28"/>
          <w:szCs w:val="28"/>
          <w:shd w:val="clear" w:color="auto" w:fill="FFFFFF"/>
        </w:rPr>
        <w:t>日起至</w:t>
      </w:r>
      <w:r>
        <w:rPr>
          <w:rFonts w:hint="eastAsia" w:ascii="宋体" w:hAnsi="宋体"/>
          <w:color w:val="auto"/>
          <w:sz w:val="28"/>
          <w:szCs w:val="28"/>
          <w:u w:val="single"/>
          <w:shd w:val="clear" w:color="auto" w:fill="FFFFFF"/>
          <w:lang w:val="en-US" w:eastAsia="zh-CN"/>
        </w:rPr>
        <w:t xml:space="preserve">   </w:t>
      </w:r>
      <w:r>
        <w:rPr>
          <w:rFonts w:ascii="宋体" w:hAnsi="宋体"/>
          <w:color w:val="auto"/>
          <w:sz w:val="28"/>
          <w:szCs w:val="28"/>
          <w:shd w:val="clear" w:color="auto" w:fill="FFFFFF"/>
        </w:rPr>
        <w:t>年</w:t>
      </w:r>
      <w:r>
        <w:rPr>
          <w:rFonts w:hint="eastAsia" w:ascii="宋体" w:hAnsi="宋体"/>
          <w:color w:val="auto"/>
          <w:sz w:val="28"/>
          <w:szCs w:val="28"/>
          <w:u w:val="single"/>
          <w:shd w:val="clear" w:color="auto" w:fill="FFFFFF"/>
          <w:lang w:val="en-US" w:eastAsia="zh-CN"/>
        </w:rPr>
        <w:t xml:space="preserve">   </w:t>
      </w:r>
      <w:r>
        <w:rPr>
          <w:rFonts w:ascii="宋体" w:hAnsi="宋体"/>
          <w:color w:val="auto"/>
          <w:sz w:val="28"/>
          <w:szCs w:val="28"/>
          <w:shd w:val="clear" w:color="auto" w:fill="FFFFFF"/>
        </w:rPr>
        <w:t>月</w:t>
      </w:r>
      <w:r>
        <w:rPr>
          <w:rFonts w:hint="eastAsia" w:ascii="宋体" w:hAnsi="宋体"/>
          <w:color w:val="auto"/>
          <w:sz w:val="28"/>
          <w:szCs w:val="28"/>
          <w:u w:val="single"/>
          <w:shd w:val="clear" w:color="auto" w:fill="FFFFFF"/>
          <w:lang w:val="en-US" w:eastAsia="zh-CN"/>
        </w:rPr>
        <w:t xml:space="preserve">   </w:t>
      </w:r>
      <w:r>
        <w:rPr>
          <w:rFonts w:ascii="宋体" w:hAnsi="宋体"/>
          <w:color w:val="auto"/>
          <w:sz w:val="28"/>
          <w:szCs w:val="28"/>
          <w:shd w:val="clear" w:color="auto" w:fill="FFFFFF"/>
        </w:rPr>
        <w:t>日止</w:t>
      </w:r>
      <w:r>
        <w:rPr>
          <w:rFonts w:hint="eastAsia" w:ascii="宋体" w:hAnsi="宋体" w:eastAsia="仿宋_GB2312" w:cs="宋体"/>
          <w:color w:val="auto"/>
          <w:kern w:val="0"/>
          <w:sz w:val="28"/>
          <w:szCs w:val="28"/>
        </w:rPr>
        <w:t>。</w:t>
      </w:r>
    </w:p>
    <w:p w14:paraId="0FF6DA4B">
      <w:pPr>
        <w:pBdr>
          <w:top w:val="none" w:color="000000" w:sz="0" w:space="0"/>
          <w:left w:val="none" w:color="000000" w:sz="0" w:space="0"/>
          <w:bottom w:val="none" w:color="000000" w:sz="0" w:space="0"/>
          <w:right w:val="none" w:color="000000" w:sz="0" w:space="0"/>
        </w:pBdr>
        <w:shd w:val="solid" w:color="FFFFFF" w:fill="auto"/>
        <w:autoSpaceDN w:val="0"/>
        <w:ind w:left="279" w:leftChars="133" w:firstLine="0" w:firstLineChars="0"/>
        <w:jc w:val="left"/>
        <w:rPr>
          <w:sz w:val="28"/>
          <w:szCs w:val="28"/>
        </w:rPr>
      </w:pPr>
      <w:r>
        <w:rPr>
          <w:rFonts w:ascii="宋体" w:hAnsi="宋体"/>
          <w:color w:val="000000" w:themeColor="text1"/>
          <w:sz w:val="28"/>
          <w:szCs w:val="28"/>
          <w:shd w:val="clear" w:color="auto" w:fill="FFFFFF"/>
          <w14:textFill>
            <w14:solidFill>
              <w14:schemeClr w14:val="tx1"/>
            </w14:solidFill>
          </w14:textFill>
        </w:rPr>
        <w:t xml:space="preserve">2.2 </w:t>
      </w:r>
      <w:r>
        <w:rPr>
          <w:rFonts w:hint="eastAsia" w:ascii="宋体" w:hAnsi="宋体"/>
          <w:color w:val="000000" w:themeColor="text1"/>
          <w:sz w:val="28"/>
          <w:szCs w:val="28"/>
          <w:shd w:val="clear" w:color="auto" w:fill="FFFFFF"/>
          <w14:textFill>
            <w14:solidFill>
              <w14:schemeClr w14:val="tx1"/>
            </w14:solidFill>
          </w14:textFill>
        </w:rPr>
        <w:t>租赁期限分固定期和活动期两个阶段，其中固定期</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lang w:val="en-US" w:eastAsia="zh-CN"/>
          <w14:textFill>
            <w14:solidFill>
              <w14:schemeClr w14:val="tx1"/>
            </w14:solidFill>
          </w14:textFill>
        </w:rPr>
        <w:t>个月</w:t>
      </w:r>
      <w:r>
        <w:rPr>
          <w:rFonts w:hint="eastAsia" w:ascii="宋体" w:hAnsi="宋体"/>
          <w:color w:val="000000" w:themeColor="text1"/>
          <w:sz w:val="28"/>
          <w:szCs w:val="28"/>
          <w:shd w:val="clear" w:color="auto" w:fill="FFFFFF"/>
          <w14:textFill>
            <w14:solidFill>
              <w14:schemeClr w14:val="tx1"/>
            </w14:solidFill>
          </w14:textFill>
        </w:rPr>
        <w:t>即自</w:t>
      </w:r>
      <w:r>
        <w:rPr>
          <w:rFonts w:hint="eastAsia" w:ascii="宋体" w:hAnsi="宋体"/>
          <w:color w:val="000000" w:themeColor="text1"/>
          <w:sz w:val="28"/>
          <w:szCs w:val="28"/>
          <w:u w:val="single"/>
          <w:shd w:val="clear" w:color="auto" w:fill="FFFFFF"/>
          <w:lang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年</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月</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日至</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年</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月</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日</w:t>
      </w: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14:textFill>
            <w14:solidFill>
              <w14:schemeClr w14:val="tx1"/>
            </w14:solidFill>
          </w14:textFill>
        </w:rPr>
        <w:t>活动期</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lang w:val="en-US" w:eastAsia="zh-CN"/>
          <w14:textFill>
            <w14:solidFill>
              <w14:schemeClr w14:val="tx1"/>
            </w14:solidFill>
          </w14:textFill>
        </w:rPr>
        <w:t>个月</w:t>
      </w:r>
      <w:r>
        <w:rPr>
          <w:rFonts w:hint="eastAsia" w:ascii="宋体" w:hAnsi="宋体"/>
          <w:color w:val="000000" w:themeColor="text1"/>
          <w:sz w:val="28"/>
          <w:szCs w:val="28"/>
          <w:shd w:val="clear" w:color="auto" w:fill="FFFFFF"/>
          <w14:textFill>
            <w14:solidFill>
              <w14:schemeClr w14:val="tx1"/>
            </w14:solidFill>
          </w14:textFill>
        </w:rPr>
        <w:t>即自</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年</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月</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日至</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年</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月</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日</w:t>
      </w:r>
      <w:r>
        <w:rPr>
          <w:rFonts w:ascii="宋体" w:hAnsi="宋体"/>
          <w:color w:val="000000" w:themeColor="text1"/>
          <w:sz w:val="28"/>
          <w:szCs w:val="28"/>
          <w:shd w:val="clear" w:color="auto" w:fill="FFFFFF"/>
          <w14:textFill>
            <w14:solidFill>
              <w14:schemeClr w14:val="tx1"/>
            </w14:solidFill>
          </w14:textFill>
        </w:rPr>
        <w:t>。若因政府征收、利益统筹</w:t>
      </w:r>
      <w:r>
        <w:rPr>
          <w:rFonts w:hint="eastAsia" w:ascii="宋体" w:hAnsi="宋体"/>
          <w:color w:val="000000" w:themeColor="text1"/>
          <w:sz w:val="28"/>
          <w:szCs w:val="28"/>
          <w:shd w:val="clear" w:color="auto" w:fill="FFFFFF"/>
          <w14:textFill>
            <w14:solidFill>
              <w14:schemeClr w14:val="tx1"/>
            </w14:solidFill>
          </w14:textFill>
        </w:rPr>
        <w:t>、土地整备</w:t>
      </w:r>
      <w:r>
        <w:rPr>
          <w:rFonts w:ascii="宋体" w:hAnsi="宋体"/>
          <w:color w:val="000000" w:themeColor="text1"/>
          <w:sz w:val="28"/>
          <w:szCs w:val="28"/>
          <w:shd w:val="clear" w:color="auto" w:fill="FFFFFF"/>
          <w14:textFill>
            <w14:solidFill>
              <w14:schemeClr w14:val="tx1"/>
            </w14:solidFill>
          </w14:textFill>
        </w:rPr>
        <w:t>或城市更新</w:t>
      </w:r>
      <w:r>
        <w:rPr>
          <w:rFonts w:hint="eastAsia" w:ascii="宋体" w:hAnsi="宋体"/>
          <w:color w:val="000000" w:themeColor="text1"/>
          <w:sz w:val="28"/>
          <w:szCs w:val="28"/>
          <w:shd w:val="clear" w:color="auto" w:fill="FFFFFF"/>
          <w14:textFill>
            <w14:solidFill>
              <w14:schemeClr w14:val="tx1"/>
            </w14:solidFill>
          </w14:textFill>
        </w:rPr>
        <w:t>二次开发等因素</w:t>
      </w:r>
      <w:r>
        <w:rPr>
          <w:rFonts w:ascii="宋体" w:hAnsi="宋体"/>
          <w:color w:val="000000" w:themeColor="text1"/>
          <w:sz w:val="28"/>
          <w:szCs w:val="28"/>
          <w:shd w:val="clear" w:color="auto" w:fill="FFFFFF"/>
          <w14:textFill>
            <w14:solidFill>
              <w14:schemeClr w14:val="tx1"/>
            </w14:solidFill>
          </w14:textFill>
        </w:rPr>
        <w:t>导致本合同不能继续履行的，</w:t>
      </w:r>
      <w:r>
        <w:rPr>
          <w:rFonts w:hint="eastAsia" w:ascii="宋体" w:hAnsi="宋体"/>
          <w:color w:val="000000" w:themeColor="text1"/>
          <w:sz w:val="28"/>
          <w:szCs w:val="28"/>
          <w:shd w:val="clear" w:color="auto" w:fill="FFFFFF"/>
          <w14:textFill>
            <w14:solidFill>
              <w14:schemeClr w14:val="tx1"/>
            </w14:solidFill>
          </w14:textFill>
        </w:rPr>
        <w:t>自甲方书面通知乙方之日起</w:t>
      </w:r>
      <w:r>
        <w:rPr>
          <w:rFonts w:ascii="宋体" w:hAnsi="宋体"/>
          <w:color w:val="000000" w:themeColor="text1"/>
          <w:sz w:val="28"/>
          <w:szCs w:val="28"/>
          <w:shd w:val="clear" w:color="auto" w:fill="FFFFFF"/>
          <w14:textFill>
            <w14:solidFill>
              <w14:schemeClr w14:val="tx1"/>
            </w14:solidFill>
          </w14:textFill>
        </w:rPr>
        <w:t>本合同自动终止，双方互不承担任何违约责任</w:t>
      </w:r>
      <w:r>
        <w:rPr>
          <w:rFonts w:hint="eastAsia" w:ascii="宋体" w:hAnsi="宋体"/>
          <w:color w:val="000000" w:themeColor="text1"/>
          <w:sz w:val="28"/>
          <w:szCs w:val="28"/>
          <w:shd w:val="clear" w:color="auto" w:fill="FFFFFF"/>
          <w14:textFill>
            <w14:solidFill>
              <w14:schemeClr w14:val="tx1"/>
            </w14:solidFill>
          </w14:textFill>
        </w:rPr>
        <w:t>，</w:t>
      </w:r>
      <w:r>
        <w:rPr>
          <w:rFonts w:ascii="宋体" w:hAnsi="宋体"/>
          <w:color w:val="000000" w:themeColor="text1"/>
          <w:sz w:val="28"/>
          <w:szCs w:val="28"/>
          <w:shd w:val="clear" w:color="auto" w:fill="FFFFFF"/>
          <w14:textFill>
            <w14:solidFill>
              <w14:schemeClr w14:val="tx1"/>
            </w14:solidFill>
          </w14:textFill>
        </w:rPr>
        <w:t>但乙方有义务结清</w:t>
      </w:r>
      <w:r>
        <w:rPr>
          <w:rFonts w:hint="eastAsia" w:ascii="宋体" w:hAnsi="宋体"/>
          <w:color w:val="000000" w:themeColor="text1"/>
          <w:sz w:val="28"/>
          <w:szCs w:val="28"/>
          <w:shd w:val="clear" w:color="auto" w:fill="FFFFFF"/>
          <w14:textFill>
            <w14:solidFill>
              <w14:schemeClr w14:val="tx1"/>
            </w14:solidFill>
          </w14:textFill>
        </w:rPr>
        <w:t>实际</w:t>
      </w:r>
      <w:r>
        <w:rPr>
          <w:rFonts w:ascii="宋体" w:hAnsi="宋体"/>
          <w:color w:val="000000" w:themeColor="text1"/>
          <w:sz w:val="28"/>
          <w:szCs w:val="28"/>
          <w:shd w:val="clear" w:color="auto" w:fill="FFFFFF"/>
          <w14:textFill>
            <w14:solidFill>
              <w14:schemeClr w14:val="tx1"/>
            </w14:solidFill>
          </w14:textFill>
        </w:rPr>
        <w:t>承租期间的所有租金、水电费、物业管理费等</w:t>
      </w:r>
      <w:r>
        <w:rPr>
          <w:rFonts w:hint="eastAsia" w:ascii="宋体" w:hAnsi="宋体"/>
          <w:color w:val="000000" w:themeColor="text1"/>
          <w:sz w:val="28"/>
          <w:szCs w:val="28"/>
          <w:shd w:val="clear" w:color="auto" w:fill="FFFFFF"/>
          <w14:textFill>
            <w14:solidFill>
              <w14:schemeClr w14:val="tx1"/>
            </w14:solidFill>
          </w14:textFill>
        </w:rPr>
        <w:t>费用</w:t>
      </w:r>
      <w:r>
        <w:rPr>
          <w:rFonts w:ascii="宋体" w:hAnsi="宋体"/>
          <w:color w:val="000000" w:themeColor="text1"/>
          <w:sz w:val="28"/>
          <w:szCs w:val="28"/>
          <w:shd w:val="clear" w:color="auto" w:fill="FFFFFF"/>
          <w14:textFill>
            <w14:solidFill>
              <w14:schemeClr w14:val="tx1"/>
            </w14:solidFill>
          </w14:textFill>
        </w:rPr>
        <w:t>，甲方不免除实际承租期间乙方的违约责任</w:t>
      </w:r>
      <w:r>
        <w:rPr>
          <w:rFonts w:hint="eastAsia" w:ascii="宋体" w:hAnsi="宋体"/>
          <w:color w:val="000000" w:themeColor="text1"/>
          <w:sz w:val="28"/>
          <w:szCs w:val="28"/>
          <w:shd w:val="clear" w:color="auto" w:fill="FFFFFF"/>
          <w:lang w:eastAsia="zh-CN"/>
          <w14:textFill>
            <w14:solidFill>
              <w14:schemeClr w14:val="tx1"/>
            </w14:solidFill>
          </w14:textFill>
        </w:rPr>
        <w:t>。</w:t>
      </w:r>
      <w:r>
        <w:rPr>
          <w:rFonts w:ascii="宋体" w:hAnsi="宋体"/>
          <w:b/>
          <w:bCs/>
          <w:color w:val="000000" w:themeColor="text1"/>
          <w:sz w:val="28"/>
          <w:szCs w:val="28"/>
          <w:shd w:val="clear" w:color="auto" w:fill="FFFFFF"/>
          <w14:textFill>
            <w14:solidFill>
              <w14:schemeClr w14:val="tx1"/>
            </w14:solidFill>
          </w14:textFill>
        </w:rPr>
        <w:t>因政府征收、利益统筹</w:t>
      </w:r>
      <w:r>
        <w:rPr>
          <w:rFonts w:hint="eastAsia" w:ascii="宋体" w:hAnsi="宋体"/>
          <w:b/>
          <w:bCs/>
          <w:color w:val="000000" w:themeColor="text1"/>
          <w:sz w:val="28"/>
          <w:szCs w:val="28"/>
          <w:shd w:val="clear" w:color="auto" w:fill="FFFFFF"/>
          <w14:textFill>
            <w14:solidFill>
              <w14:schemeClr w14:val="tx1"/>
            </w14:solidFill>
          </w14:textFill>
        </w:rPr>
        <w:t>、土地整备</w:t>
      </w:r>
      <w:r>
        <w:rPr>
          <w:rFonts w:ascii="宋体" w:hAnsi="宋体"/>
          <w:b/>
          <w:bCs/>
          <w:color w:val="000000" w:themeColor="text1"/>
          <w:sz w:val="28"/>
          <w:szCs w:val="28"/>
          <w:shd w:val="clear" w:color="auto" w:fill="FFFFFF"/>
          <w14:textFill>
            <w14:solidFill>
              <w14:schemeClr w14:val="tx1"/>
            </w14:solidFill>
          </w14:textFill>
        </w:rPr>
        <w:t>或城市更新</w:t>
      </w:r>
      <w:r>
        <w:rPr>
          <w:rFonts w:hint="eastAsia" w:ascii="宋体" w:hAnsi="宋体"/>
          <w:b/>
          <w:bCs/>
          <w:color w:val="000000" w:themeColor="text1"/>
          <w:sz w:val="28"/>
          <w:szCs w:val="28"/>
          <w:shd w:val="clear" w:color="auto" w:fill="FFFFFF"/>
          <w14:textFill>
            <w14:solidFill>
              <w14:schemeClr w14:val="tx1"/>
            </w14:solidFill>
          </w14:textFill>
        </w:rPr>
        <w:t>等二次开发</w:t>
      </w:r>
      <w:r>
        <w:rPr>
          <w:rFonts w:ascii="宋体" w:hAnsi="宋体"/>
          <w:b/>
          <w:bCs/>
          <w:color w:val="000000" w:themeColor="text1"/>
          <w:sz w:val="28"/>
          <w:szCs w:val="28"/>
          <w:shd w:val="clear" w:color="auto" w:fill="FFFFFF"/>
          <w14:textFill>
            <w14:solidFill>
              <w14:schemeClr w14:val="tx1"/>
            </w14:solidFill>
          </w14:textFill>
        </w:rPr>
        <w:t>而产生的</w:t>
      </w:r>
      <w:r>
        <w:rPr>
          <w:rFonts w:hint="eastAsia" w:ascii="宋体" w:hAnsi="宋体"/>
          <w:b/>
          <w:bCs/>
          <w:color w:val="000000" w:themeColor="text1"/>
          <w:sz w:val="28"/>
          <w:szCs w:val="28"/>
          <w:shd w:val="clear" w:color="auto" w:fill="FFFFFF"/>
          <w14:textFill>
            <w14:solidFill>
              <w14:schemeClr w14:val="tx1"/>
            </w14:solidFill>
          </w14:textFill>
        </w:rPr>
        <w:t>或有</w:t>
      </w:r>
      <w:r>
        <w:rPr>
          <w:rFonts w:ascii="宋体" w:hAnsi="宋体"/>
          <w:b/>
          <w:bCs/>
          <w:color w:val="000000" w:themeColor="text1"/>
          <w:sz w:val="28"/>
          <w:szCs w:val="28"/>
          <w:shd w:val="clear" w:color="auto" w:fill="FFFFFF"/>
          <w14:textFill>
            <w14:solidFill>
              <w14:schemeClr w14:val="tx1"/>
            </w14:solidFill>
          </w14:textFill>
        </w:rPr>
        <w:t>补偿</w:t>
      </w:r>
      <w:r>
        <w:rPr>
          <w:rFonts w:hint="eastAsia" w:ascii="宋体" w:hAnsi="宋体"/>
          <w:b/>
          <w:bCs/>
          <w:color w:val="000000" w:themeColor="text1"/>
          <w:sz w:val="28"/>
          <w:szCs w:val="28"/>
          <w:shd w:val="clear" w:color="auto" w:fill="FFFFFF"/>
          <w14:textFill>
            <w14:solidFill>
              <w14:schemeClr w14:val="tx1"/>
            </w14:solidFill>
          </w14:textFill>
        </w:rPr>
        <w:t>款</w:t>
      </w:r>
      <w:r>
        <w:rPr>
          <w:rFonts w:ascii="宋体" w:hAnsi="宋体"/>
          <w:b/>
          <w:bCs/>
          <w:color w:val="000000" w:themeColor="text1"/>
          <w:sz w:val="28"/>
          <w:szCs w:val="28"/>
          <w:shd w:val="clear" w:color="auto" w:fill="FFFFFF"/>
          <w14:textFill>
            <w14:solidFill>
              <w14:schemeClr w14:val="tx1"/>
            </w14:solidFill>
          </w14:textFill>
        </w:rPr>
        <w:t>按照本合同第</w:t>
      </w:r>
      <w:r>
        <w:rPr>
          <w:rFonts w:hint="eastAsia" w:ascii="宋体" w:hAnsi="宋体"/>
          <w:b/>
          <w:bCs/>
          <w:color w:val="000000" w:themeColor="text1"/>
          <w:sz w:val="28"/>
          <w:szCs w:val="28"/>
          <w:shd w:val="clear" w:color="auto" w:fill="FFFFFF"/>
          <w14:textFill>
            <w14:solidFill>
              <w14:schemeClr w14:val="tx1"/>
            </w14:solidFill>
          </w14:textFill>
        </w:rPr>
        <w:t>十二条的第</w:t>
      </w:r>
      <w:r>
        <w:rPr>
          <w:rFonts w:ascii="宋体" w:hAnsi="宋体"/>
          <w:b/>
          <w:bCs/>
          <w:color w:val="000000" w:themeColor="text1"/>
          <w:sz w:val="28"/>
          <w:szCs w:val="28"/>
          <w:shd w:val="clear" w:color="auto" w:fill="FFFFFF"/>
          <w14:textFill>
            <w14:solidFill>
              <w14:schemeClr w14:val="tx1"/>
            </w14:solidFill>
          </w14:textFill>
        </w:rPr>
        <w:t>12.3</w:t>
      </w:r>
      <w:r>
        <w:rPr>
          <w:rFonts w:hint="eastAsia" w:ascii="宋体" w:hAnsi="宋体"/>
          <w:b/>
          <w:bCs/>
          <w:color w:val="000000" w:themeColor="text1"/>
          <w:sz w:val="28"/>
          <w:szCs w:val="28"/>
          <w:shd w:val="clear" w:color="auto" w:fill="FFFFFF"/>
          <w14:textFill>
            <w14:solidFill>
              <w14:schemeClr w14:val="tx1"/>
            </w14:solidFill>
          </w14:textFill>
        </w:rPr>
        <w:t>款</w:t>
      </w:r>
      <w:r>
        <w:rPr>
          <w:rFonts w:ascii="宋体" w:hAnsi="宋体"/>
          <w:b/>
          <w:bCs/>
          <w:color w:val="000000" w:themeColor="text1"/>
          <w:sz w:val="28"/>
          <w:szCs w:val="28"/>
          <w:shd w:val="clear" w:color="auto" w:fill="FFFFFF"/>
          <w14:textFill>
            <w14:solidFill>
              <w14:schemeClr w14:val="tx1"/>
            </w14:solidFill>
          </w14:textFill>
        </w:rPr>
        <w:t>规定处理。</w:t>
      </w:r>
    </w:p>
    <w:p w14:paraId="4EA4B397">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sz w:val="28"/>
          <w:szCs w:val="28"/>
        </w:rPr>
      </w:pPr>
      <w:r>
        <w:rPr>
          <w:rFonts w:ascii="宋体" w:hAnsi="宋体"/>
          <w:color w:val="000000" w:themeColor="text1"/>
          <w:sz w:val="28"/>
          <w:szCs w:val="28"/>
          <w:shd w:val="clear" w:color="auto" w:fill="FFFFFF"/>
          <w14:textFill>
            <w14:solidFill>
              <w14:schemeClr w14:val="tx1"/>
            </w14:solidFill>
          </w14:textFill>
        </w:rPr>
        <w:t>2.3</w:t>
      </w:r>
      <w:r>
        <w:rPr>
          <w:rFonts w:hint="eastAsia" w:ascii="宋体" w:hAnsi="宋体"/>
          <w:color w:val="000000" w:themeColor="text1"/>
          <w:sz w:val="28"/>
          <w:szCs w:val="28"/>
          <w:shd w:val="clear" w:color="auto" w:fill="FFFFFF"/>
          <w14:textFill>
            <w14:solidFill>
              <w14:schemeClr w14:val="tx1"/>
            </w14:solidFill>
          </w14:textFill>
        </w:rPr>
        <w:t>本合同到期前，</w:t>
      </w:r>
      <w:r>
        <w:rPr>
          <w:rFonts w:ascii="宋体" w:hAnsi="宋体"/>
          <w:color w:val="000000" w:themeColor="text1"/>
          <w:sz w:val="28"/>
          <w:szCs w:val="28"/>
          <w:shd w:val="clear" w:color="auto" w:fill="FFFFFF"/>
          <w14:textFill>
            <w14:solidFill>
              <w14:schemeClr w14:val="tx1"/>
            </w14:solidFill>
          </w14:textFill>
        </w:rPr>
        <w:t>乙方若欲续租</w:t>
      </w:r>
      <w:r>
        <w:rPr>
          <w:rFonts w:hint="eastAsia" w:ascii="宋体" w:hAnsi="宋体"/>
          <w:color w:val="000000" w:themeColor="text1"/>
          <w:sz w:val="28"/>
          <w:szCs w:val="28"/>
          <w:shd w:val="clear" w:color="auto" w:fill="FFFFFF"/>
          <w14:textFill>
            <w14:solidFill>
              <w14:schemeClr w14:val="tx1"/>
            </w14:solidFill>
          </w14:textFill>
        </w:rPr>
        <w:t>用</w:t>
      </w:r>
      <w:r>
        <w:rPr>
          <w:rFonts w:ascii="宋体" w:hAnsi="宋体"/>
          <w:color w:val="000000" w:themeColor="text1"/>
          <w:sz w:val="28"/>
          <w:szCs w:val="28"/>
          <w:shd w:val="clear" w:color="auto" w:fill="FFFFFF"/>
          <w14:textFill>
            <w14:solidFill>
              <w14:schemeClr w14:val="tx1"/>
            </w14:solidFill>
          </w14:textFill>
        </w:rPr>
        <w:t>，</w:t>
      </w:r>
      <w:r>
        <w:rPr>
          <w:rFonts w:hint="eastAsia" w:ascii="宋体" w:hAnsi="宋体"/>
          <w:color w:val="000000" w:themeColor="text1"/>
          <w:sz w:val="28"/>
          <w:szCs w:val="28"/>
          <w:shd w:val="clear" w:color="auto" w:fill="FFFFFF"/>
          <w14:textFill>
            <w14:solidFill>
              <w14:schemeClr w14:val="tx1"/>
            </w14:solidFill>
          </w14:textFill>
        </w:rPr>
        <w:t>提前半年提出，并按交易平台要求处理。在同等承租条件下，乙方有优先承租权。</w:t>
      </w:r>
    </w:p>
    <w:p w14:paraId="7E58E30C">
      <w:pPr>
        <w:pStyle w:val="15"/>
        <w:numPr>
          <w:ilvl w:val="0"/>
          <w:numId w:val="10"/>
        </w:numPr>
        <w:pBdr>
          <w:top w:val="none" w:color="000000" w:sz="0" w:space="0"/>
          <w:left w:val="none" w:color="000000" w:sz="0" w:space="0"/>
          <w:right w:val="none" w:color="000000" w:sz="0" w:space="0"/>
        </w:pBdr>
        <w:shd w:val="solid" w:color="FFFFFF" w:fill="auto"/>
        <w:autoSpaceDN w:val="0"/>
        <w:ind w:left="279" w:leftChars="133" w:firstLine="281" w:firstLineChars="100"/>
        <w:jc w:val="left"/>
        <w:rPr>
          <w:sz w:val="28"/>
          <w:szCs w:val="28"/>
        </w:rPr>
      </w:pPr>
      <w:r>
        <w:rPr>
          <w:rFonts w:ascii="宋体" w:hAnsi="宋体"/>
          <w:b/>
          <w:color w:val="000000" w:themeColor="text1"/>
          <w:sz w:val="28"/>
          <w:szCs w:val="28"/>
          <w:shd w:val="clear" w:color="auto" w:fill="FFFFFF"/>
          <w14:textFill>
            <w14:solidFill>
              <w14:schemeClr w14:val="tx1"/>
            </w14:solidFill>
          </w14:textFill>
        </w:rPr>
        <w:t>租赁</w:t>
      </w:r>
      <w:r>
        <w:rPr>
          <w:rFonts w:hint="eastAsia" w:ascii="宋体" w:hAnsi="宋体"/>
          <w:b/>
          <w:color w:val="000000" w:themeColor="text1"/>
          <w:sz w:val="28"/>
          <w:szCs w:val="28"/>
          <w:shd w:val="clear" w:color="auto" w:fill="FFFFFF"/>
          <w14:textFill>
            <w14:solidFill>
              <w14:schemeClr w14:val="tx1"/>
            </w14:solidFill>
          </w14:textFill>
        </w:rPr>
        <w:t>物</w:t>
      </w:r>
      <w:r>
        <w:rPr>
          <w:rFonts w:hint="eastAsia" w:ascii="宋体" w:hAnsi="宋体"/>
          <w:b/>
          <w:color w:val="000000" w:themeColor="text1"/>
          <w:sz w:val="28"/>
          <w:szCs w:val="28"/>
          <w:shd w:val="clear" w:color="auto" w:fill="FFFFFF"/>
          <w:lang w:val="en-US" w:eastAsia="zh-CN"/>
          <w14:textFill>
            <w14:solidFill>
              <w14:schemeClr w14:val="tx1"/>
            </w14:solidFill>
          </w14:textFill>
        </w:rPr>
        <w:t>业</w:t>
      </w:r>
      <w:r>
        <w:rPr>
          <w:rFonts w:hint="eastAsia" w:ascii="宋体" w:hAnsi="宋体"/>
          <w:b/>
          <w:color w:val="000000" w:themeColor="text1"/>
          <w:sz w:val="28"/>
          <w:szCs w:val="28"/>
          <w:shd w:val="clear" w:color="auto" w:fill="FFFFFF"/>
          <w14:textFill>
            <w14:solidFill>
              <w14:schemeClr w14:val="tx1"/>
            </w14:solidFill>
          </w14:textFill>
        </w:rPr>
        <w:t>的交付</w:t>
      </w:r>
      <w:r>
        <w:rPr>
          <w:rFonts w:ascii="宋体" w:hAnsi="宋体"/>
          <w:b/>
          <w:color w:val="000000" w:themeColor="text1"/>
          <w:sz w:val="28"/>
          <w:szCs w:val="28"/>
          <w:shd w:val="clear" w:color="auto" w:fill="FFFFFF"/>
          <w14:textFill>
            <w14:solidFill>
              <w14:schemeClr w14:val="tx1"/>
            </w14:solidFill>
          </w14:textFill>
        </w:rPr>
        <w:t xml:space="preserve"> </w:t>
      </w:r>
      <w:r>
        <w:rPr>
          <w:rFonts w:ascii="宋体" w:hAnsi="宋体"/>
          <w:color w:val="000000" w:themeColor="text1"/>
          <w:sz w:val="28"/>
          <w:szCs w:val="28"/>
          <w:shd w:val="clear" w:color="auto" w:fill="FFFFFF"/>
          <w14:textFill>
            <w14:solidFill>
              <w14:schemeClr w14:val="tx1"/>
            </w14:solidFill>
          </w14:textFill>
        </w:rPr>
        <w:t xml:space="preserve">                                      3.1</w:t>
      </w:r>
      <w:r>
        <w:rPr>
          <w:rFonts w:hint="eastAsia" w:ascii="宋体" w:hAnsi="宋体"/>
          <w:color w:val="000000" w:themeColor="text1"/>
          <w:sz w:val="28"/>
          <w:szCs w:val="28"/>
          <w:shd w:val="clear" w:color="auto" w:fill="FFFFFF"/>
          <w14:textFill>
            <w14:solidFill>
              <w14:schemeClr w14:val="tx1"/>
            </w14:solidFill>
          </w14:textFill>
        </w:rPr>
        <w:t>免租期：</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lang w:val="en-US" w:eastAsia="zh-CN"/>
          <w14:textFill>
            <w14:solidFill>
              <w14:schemeClr w14:val="tx1"/>
            </w14:solidFill>
          </w14:textFill>
        </w:rPr>
        <w:t>。</w:t>
      </w:r>
      <w:r>
        <w:rPr>
          <w:rFonts w:ascii="宋体" w:hAnsi="宋体"/>
          <w:color w:val="000000" w:themeColor="text1"/>
          <w:sz w:val="28"/>
          <w:szCs w:val="28"/>
          <w:shd w:val="clear" w:color="auto" w:fill="FFFFFF"/>
          <w14:textFill>
            <w14:solidFill>
              <w14:schemeClr w14:val="tx1"/>
            </w14:solidFill>
          </w14:textFill>
        </w:rPr>
        <w:t xml:space="preserve">                                                       3.2起租时间：由</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年</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月</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000000" w:themeColor="text1"/>
          <w:sz w:val="28"/>
          <w:szCs w:val="28"/>
          <w:shd w:val="clear" w:color="auto" w:fill="FFFFFF"/>
          <w14:textFill>
            <w14:solidFill>
              <w14:schemeClr w14:val="tx1"/>
            </w14:solidFill>
          </w14:textFill>
        </w:rPr>
        <w:t>日开始计算租金。</w:t>
      </w:r>
      <w:r>
        <w:rPr>
          <w:rFonts w:ascii="宋体" w:hAnsi="宋体"/>
          <w:color w:val="000000" w:themeColor="text1"/>
          <w:sz w:val="28"/>
          <w:szCs w:val="28"/>
          <w:shd w:val="clear" w:color="auto" w:fill="FFFFFF"/>
          <w14:textFill>
            <w14:solidFill>
              <w14:schemeClr w14:val="tx1"/>
            </w14:solidFill>
          </w14:textFill>
        </w:rPr>
        <w:t xml:space="preserve">                 </w:t>
      </w:r>
      <w:r>
        <w:rPr>
          <w:rFonts w:ascii="宋体" w:hAnsi="宋体"/>
          <w:color w:val="000000" w:themeColor="text1"/>
          <w:sz w:val="28"/>
          <w:szCs w:val="28"/>
          <w:highlight w:val="none"/>
          <w:shd w:val="clear" w:color="auto" w:fill="FFFFFF"/>
          <w14:textFill>
            <w14:solidFill>
              <w14:schemeClr w14:val="tx1"/>
            </w14:solidFill>
          </w14:textFill>
        </w:rPr>
        <w:t>3.3</w:t>
      </w:r>
      <w:r>
        <w:rPr>
          <w:rFonts w:hint="eastAsia" w:ascii="宋体" w:hAnsi="宋体"/>
          <w:color w:val="000000" w:themeColor="text1"/>
          <w:sz w:val="28"/>
          <w:szCs w:val="28"/>
          <w:highlight w:val="none"/>
          <w:shd w:val="clear" w:color="auto" w:fill="FFFFFF"/>
          <w14:textFill>
            <w14:solidFill>
              <w14:schemeClr w14:val="tx1"/>
            </w14:solidFill>
          </w14:textFill>
        </w:rPr>
        <w:t>租赁保证金：房租押金人民币</w:t>
      </w:r>
      <w:r>
        <w:rPr>
          <w:rFonts w:hint="eastAsia" w:ascii="宋体" w:hAnsi="宋体"/>
          <w:color w:val="000000"/>
          <w:sz w:val="28"/>
          <w:szCs w:val="28"/>
          <w:highlight w:val="none"/>
          <w:u w:val="single"/>
          <w:shd w:val="clear" w:color="auto" w:fill="FFFFFF"/>
          <w:lang w:val="en-US" w:eastAsia="zh-CN"/>
        </w:rPr>
        <w:t xml:space="preserve">     </w:t>
      </w:r>
      <w:r>
        <w:rPr>
          <w:rFonts w:hint="eastAsia" w:ascii="宋体" w:hAnsi="宋体"/>
          <w:color w:val="000000" w:themeColor="text1"/>
          <w:sz w:val="28"/>
          <w:szCs w:val="28"/>
          <w:highlight w:val="none"/>
          <w:shd w:val="clear" w:color="auto" w:fill="FFFFFF"/>
          <w14:textFill>
            <w14:solidFill>
              <w14:schemeClr w14:val="tx1"/>
            </w14:solidFill>
          </w14:textFill>
        </w:rPr>
        <w:t>元（大写：</w:t>
      </w:r>
      <w:r>
        <w:rPr>
          <w:rFonts w:hint="eastAsia" w:ascii="宋体" w:hAnsi="宋体"/>
          <w:sz w:val="28"/>
          <w:szCs w:val="28"/>
          <w:highlight w:val="none"/>
          <w:u w:val="single"/>
          <w:shd w:val="clear" w:color="auto" w:fill="FFFFFF"/>
          <w:lang w:val="en-US" w:eastAsia="zh-CN"/>
        </w:rPr>
        <w:t xml:space="preserve">     </w:t>
      </w:r>
      <w:r>
        <w:rPr>
          <w:rFonts w:hint="default" w:ascii="Arial" w:hAnsi="Arial" w:eastAsia="Arial" w:cs="Arial"/>
          <w:i w:val="0"/>
          <w:iCs w:val="0"/>
          <w:caps w:val="0"/>
          <w:color w:val="333333"/>
          <w:spacing w:val="0"/>
          <w:sz w:val="28"/>
          <w:szCs w:val="28"/>
          <w:highlight w:val="none"/>
          <w:shd w:val="clear" w:fill="FFFFFF"/>
        </w:rPr>
        <w:t>‌</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hint="eastAsia" w:ascii="宋体" w:hAnsi="宋体"/>
          <w:sz w:val="28"/>
          <w:szCs w:val="28"/>
          <w:highlight w:val="none"/>
          <w:shd w:val="clear" w:color="auto" w:fill="FFFFFF"/>
          <w:lang w:eastAsia="zh-CN"/>
        </w:rPr>
        <w:t>，</w:t>
      </w:r>
      <w:r>
        <w:rPr>
          <w:rFonts w:hint="eastAsia" w:ascii="宋体" w:hAnsi="宋体"/>
          <w:sz w:val="28"/>
          <w:szCs w:val="28"/>
          <w:highlight w:val="none"/>
          <w:shd w:val="clear" w:color="auto" w:fill="FFFFFF"/>
          <w:lang w:val="en-US" w:eastAsia="zh-CN"/>
        </w:rPr>
        <w:t>用电押金：</w:t>
      </w:r>
      <w:r>
        <w:rPr>
          <w:rFonts w:hint="eastAsia" w:ascii="宋体" w:hAnsi="宋体"/>
          <w:sz w:val="28"/>
          <w:szCs w:val="28"/>
          <w:highlight w:val="none"/>
          <w:u w:val="single"/>
          <w:shd w:val="clear" w:color="auto" w:fill="FFFFFF"/>
          <w:lang w:val="en-US" w:eastAsia="zh-CN"/>
        </w:rPr>
        <w:t xml:space="preserve">   </w:t>
      </w:r>
      <w:r>
        <w:rPr>
          <w:rFonts w:hint="eastAsia" w:ascii="宋体" w:hAnsi="宋体"/>
          <w:sz w:val="28"/>
          <w:szCs w:val="28"/>
          <w:highlight w:val="none"/>
          <w:shd w:val="clear" w:color="auto" w:fill="FFFFFF"/>
          <w:lang w:val="en-US" w:eastAsia="zh-CN"/>
        </w:rPr>
        <w:t>元（由甲方提供总容量为</w:t>
      </w:r>
      <w:r>
        <w:rPr>
          <w:rFonts w:hint="eastAsia" w:ascii="宋体" w:hAnsi="宋体"/>
          <w:sz w:val="28"/>
          <w:szCs w:val="28"/>
          <w:highlight w:val="none"/>
          <w:u w:val="single"/>
          <w:shd w:val="clear" w:color="auto" w:fill="FFFFFF"/>
          <w:lang w:val="en-US" w:eastAsia="zh-CN"/>
        </w:rPr>
        <w:t>XXKVA</w:t>
      </w:r>
      <w:r>
        <w:rPr>
          <w:rFonts w:hint="eastAsia" w:ascii="宋体" w:hAnsi="宋体"/>
          <w:sz w:val="28"/>
          <w:szCs w:val="28"/>
          <w:highlight w:val="none"/>
          <w:shd w:val="clear" w:color="auto" w:fill="FFFFFF"/>
          <w:lang w:val="en-US" w:eastAsia="zh-CN"/>
        </w:rPr>
        <w:t>给乙方使用）。</w:t>
      </w:r>
      <w:r>
        <w:rPr>
          <w:rFonts w:hint="eastAsia" w:ascii="宋体" w:hAnsi="宋体"/>
          <w:color w:val="000000" w:themeColor="text1"/>
          <w:sz w:val="28"/>
          <w:szCs w:val="28"/>
          <w:highlight w:val="none"/>
          <w:shd w:val="clear" w:color="auto" w:fill="FFFFFF"/>
          <w14:textFill>
            <w14:solidFill>
              <w14:schemeClr w14:val="tx1"/>
            </w14:solidFill>
          </w14:textFill>
        </w:rPr>
        <w:t>合同到期后，双方结清款项、无任何纠纷并办理完退房手续后，甲方无息退还</w:t>
      </w:r>
      <w:r>
        <w:rPr>
          <w:rFonts w:hint="eastAsia" w:ascii="宋体" w:hAnsi="宋体"/>
          <w:color w:val="000000" w:themeColor="text1"/>
          <w:sz w:val="28"/>
          <w:szCs w:val="28"/>
          <w:highlight w:val="none"/>
          <w:shd w:val="clear" w:color="auto" w:fill="FFFFFF"/>
          <w:lang w:eastAsia="zh-CN"/>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 xml:space="preserve">                                                                                             3.4</w:t>
      </w:r>
      <w:r>
        <w:rPr>
          <w:rFonts w:hint="eastAsia" w:ascii="宋体" w:hAnsi="宋体"/>
          <w:color w:val="000000" w:themeColor="text1"/>
          <w:sz w:val="28"/>
          <w:szCs w:val="28"/>
          <w:highlight w:val="none"/>
          <w:shd w:val="clear" w:color="auto" w:fill="FFFFFF"/>
          <w14:textFill>
            <w14:solidFill>
              <w14:schemeClr w14:val="tx1"/>
            </w14:solidFill>
          </w14:textFill>
        </w:rPr>
        <w:t>乙方知悉甲方租赁物业的产权现状系</w:t>
      </w:r>
      <w:r>
        <w:rPr>
          <w:rFonts w:hint="eastAsia" w:ascii="宋体" w:hAnsi="宋体"/>
          <w:color w:val="000000" w:themeColor="text1"/>
          <w:sz w:val="28"/>
          <w:szCs w:val="28"/>
          <w:shd w:val="clear" w:color="auto" w:fill="FFFFFF"/>
          <w14:textFill>
            <w14:solidFill>
              <w14:schemeClr w14:val="tx1"/>
            </w14:solidFill>
          </w14:textFill>
        </w:rPr>
        <w:t>无产权证的物业及未办理规划许可手续，并愿意按现状承租及按本协议约定履行义务，由此造成的所有责任由乙方自行承担。自</w:t>
      </w:r>
      <w:r>
        <w:rPr>
          <w:rFonts w:ascii="宋体" w:hAnsi="宋体"/>
          <w:color w:val="000000" w:themeColor="text1"/>
          <w:sz w:val="28"/>
          <w:szCs w:val="28"/>
          <w:shd w:val="clear" w:color="auto" w:fill="FFFFFF"/>
          <w14:textFill>
            <w14:solidFill>
              <w14:schemeClr w14:val="tx1"/>
            </w14:solidFill>
          </w14:textFill>
        </w:rPr>
        <w:t>本合同生效之日，甲方将租赁</w:t>
      </w:r>
      <w:r>
        <w:rPr>
          <w:rFonts w:hint="eastAsia" w:ascii="宋体" w:hAnsi="宋体"/>
          <w:color w:val="000000" w:themeColor="text1"/>
          <w:sz w:val="28"/>
          <w:szCs w:val="28"/>
          <w:shd w:val="clear" w:color="auto" w:fill="FFFFFF"/>
          <w14:textFill>
            <w14:solidFill>
              <w14:schemeClr w14:val="tx1"/>
            </w14:solidFill>
          </w14:textFill>
        </w:rPr>
        <w:t>物业按现状交付乙方使用，且乙方同意按</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hint="eastAsia" w:ascii="宋体" w:hAnsi="宋体"/>
          <w:color w:val="000000" w:themeColor="text1"/>
          <w:sz w:val="28"/>
          <w:szCs w:val="28"/>
          <w:shd w:val="clear" w:color="auto" w:fill="FFFFFF"/>
          <w14:textFill>
            <w14:solidFill>
              <w14:schemeClr w14:val="tx1"/>
            </w14:solidFill>
          </w14:textFill>
        </w:rPr>
        <w:t xml:space="preserve">及设施的现状承租。 </w:t>
      </w:r>
      <w:r>
        <w:rPr>
          <w:rFonts w:hint="eastAsia" w:ascii="宋体" w:hAnsi="宋体"/>
          <w:color w:val="000000" w:themeColor="text1"/>
          <w:sz w:val="28"/>
          <w:szCs w:val="28"/>
          <w:shd w:val="clear" w:color="auto" w:fill="FFFFFF"/>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shd w:val="clear" w:color="auto" w:fill="FFFFFF"/>
          <w14:textFill>
            <w14:solidFill>
              <w14:schemeClr w14:val="tx1"/>
            </w14:solidFill>
          </w14:textFill>
        </w:rPr>
        <w:t>3.</w:t>
      </w:r>
      <w:r>
        <w:rPr>
          <w:rFonts w:hint="eastAsia" w:ascii="宋体" w:hAnsi="宋体" w:eastAsia="宋体" w:cs="Times New Roman"/>
          <w:color w:val="000000" w:themeColor="text1"/>
          <w:sz w:val="28"/>
          <w:szCs w:val="28"/>
          <w:shd w:val="clear" w:color="auto" w:fill="FFFFFF"/>
          <w:lang w:val="en-US" w:eastAsia="zh-CN"/>
          <w14:textFill>
            <w14:solidFill>
              <w14:schemeClr w14:val="tx1"/>
            </w14:solidFill>
          </w14:textFill>
        </w:rPr>
        <w:t>5</w:t>
      </w:r>
      <w:r>
        <w:rPr>
          <w:rFonts w:hint="eastAsia" w:ascii="宋体" w:hAnsi="宋体" w:eastAsia="宋体" w:cs="Times New Roman"/>
          <w:color w:val="000000" w:themeColor="text1"/>
          <w:sz w:val="28"/>
          <w:szCs w:val="28"/>
          <w:shd w:val="clear" w:color="auto" w:fill="FFFFFF"/>
          <w14:textFill>
            <w14:solidFill>
              <w14:schemeClr w14:val="tx1"/>
            </w14:solidFill>
          </w14:textFill>
        </w:rPr>
        <w:t xml:space="preserve"> 甲方提供</w:t>
      </w:r>
      <w:r>
        <w:rPr>
          <w:rFonts w:hint="eastAsia" w:ascii="宋体" w:hAnsi="宋体" w:eastAsia="宋体" w:cs="Times New Roman"/>
          <w:color w:val="000000" w:themeColor="text1"/>
          <w:sz w:val="28"/>
          <w:szCs w:val="28"/>
          <w:shd w:val="clear" w:color="auto" w:fill="FFFFFF"/>
          <w:lang w:val="en-US" w:eastAsia="zh-CN"/>
          <w14:textFill>
            <w14:solidFill>
              <w14:schemeClr w14:val="tx1"/>
            </w14:solidFill>
          </w14:textFill>
        </w:rPr>
        <w:t>1</w:t>
      </w:r>
      <w:r>
        <w:rPr>
          <w:rFonts w:hint="eastAsia" w:ascii="宋体" w:hAnsi="宋体" w:eastAsia="宋体" w:cs="Times New Roman"/>
          <w:color w:val="000000" w:themeColor="text1"/>
          <w:sz w:val="28"/>
          <w:szCs w:val="28"/>
          <w:shd w:val="clear" w:color="auto" w:fill="FFFFFF"/>
          <w14:textFill>
            <w14:solidFill>
              <w14:schemeClr w14:val="tx1"/>
            </w14:solidFill>
          </w14:textFill>
        </w:rPr>
        <w:t>台电梯给乙方使用，电梯的维护及年审费用由乙方负责。</w:t>
      </w:r>
    </w:p>
    <w:p w14:paraId="41058E4C">
      <w:pPr>
        <w:numPr>
          <w:ilvl w:val="0"/>
          <w:numId w:val="0"/>
        </w:numPr>
        <w:pBdr>
          <w:top w:val="none" w:color="000000" w:sz="0" w:space="0"/>
          <w:left w:val="none" w:color="000000" w:sz="0" w:space="0"/>
          <w:bottom w:val="none" w:color="000000" w:sz="0" w:space="0"/>
          <w:right w:val="none" w:color="000000" w:sz="0" w:space="0"/>
        </w:pBdr>
        <w:shd w:val="solid" w:color="FFFFFF" w:fill="auto"/>
        <w:autoSpaceDN w:val="0"/>
        <w:ind w:left="279" w:leftChars="133" w:firstLine="0" w:firstLineChars="0"/>
        <w:jc w:val="left"/>
        <w:rPr>
          <w:sz w:val="28"/>
          <w:szCs w:val="28"/>
        </w:rPr>
      </w:pPr>
      <w:r>
        <w:rPr>
          <w:rFonts w:hint="eastAsia" w:ascii="宋体" w:hAnsi="宋体"/>
          <w:b/>
          <w:color w:val="000000" w:themeColor="text1"/>
          <w:sz w:val="28"/>
          <w:szCs w:val="28"/>
          <w:shd w:val="clear" w:color="auto" w:fill="FFFFFF"/>
          <w14:textFill>
            <w14:solidFill>
              <w14:schemeClr w14:val="tx1"/>
            </w14:solidFill>
          </w14:textFill>
        </w:rPr>
        <w:t>第四条</w:t>
      </w:r>
      <w:r>
        <w:rPr>
          <w:rFonts w:ascii="宋体" w:hAnsi="宋体"/>
          <w:b/>
          <w:color w:val="000000" w:themeColor="text1"/>
          <w:sz w:val="28"/>
          <w:szCs w:val="28"/>
          <w:shd w:val="clear" w:color="auto" w:fill="FFFFFF"/>
          <w14:textFill>
            <w14:solidFill>
              <w14:schemeClr w14:val="tx1"/>
            </w14:solidFill>
          </w14:textFill>
        </w:rPr>
        <w:t xml:space="preserve">  租赁费用  </w:t>
      </w:r>
      <w:r>
        <w:rPr>
          <w:rFonts w:ascii="宋体" w:hAnsi="宋体"/>
          <w:color w:val="000000" w:themeColor="text1"/>
          <w:sz w:val="28"/>
          <w:szCs w:val="28"/>
          <w:shd w:val="clear" w:color="auto" w:fill="FFFFFF"/>
          <w14:textFill>
            <w14:solidFill>
              <w14:schemeClr w14:val="tx1"/>
            </w14:solidFill>
          </w14:textFill>
        </w:rPr>
        <w:t xml:space="preserve">                                         4.1租金</w:t>
      </w:r>
    </w:p>
    <w:p w14:paraId="131D2B5F">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hint="eastAsia" w:ascii="宋体" w:hAnsi="宋体"/>
          <w:color w:val="auto"/>
          <w:sz w:val="28"/>
          <w:szCs w:val="28"/>
          <w:shd w:val="clear" w:color="auto" w:fill="FFFFFF"/>
          <w:lang w:eastAsia="zh-CN"/>
        </w:rPr>
      </w:pPr>
      <w:r>
        <w:rPr>
          <w:rFonts w:ascii="宋体" w:hAnsi="宋体"/>
          <w:color w:val="000000" w:themeColor="text1"/>
          <w:sz w:val="28"/>
          <w:szCs w:val="28"/>
          <w:shd w:val="clear" w:color="auto" w:fill="FFFFFF"/>
          <w14:textFill>
            <w14:solidFill>
              <w14:schemeClr w14:val="tx1"/>
            </w14:solidFill>
          </w14:textFill>
        </w:rPr>
        <w:t>4.1.</w:t>
      </w:r>
      <w:r>
        <w:rPr>
          <w:rFonts w:ascii="宋体" w:hAnsi="宋体"/>
          <w:color w:val="auto"/>
          <w:sz w:val="28"/>
          <w:szCs w:val="28"/>
          <w:shd w:val="clear" w:color="auto" w:fill="FFFFFF"/>
        </w:rPr>
        <w:t>1租金计算方法为：</w:t>
      </w:r>
      <w:r>
        <w:rPr>
          <w:rFonts w:hint="eastAsia" w:ascii="宋体" w:hAnsi="宋体"/>
          <w:color w:val="auto"/>
          <w:sz w:val="28"/>
          <w:szCs w:val="28"/>
          <w:shd w:val="clear" w:color="auto" w:fill="FFFFFF"/>
        </w:rPr>
        <w:t>租赁期</w:t>
      </w:r>
      <w:r>
        <w:rPr>
          <w:rFonts w:hint="eastAsia" w:ascii="宋体" w:hAnsi="宋体"/>
          <w:color w:val="auto"/>
          <w:sz w:val="28"/>
          <w:szCs w:val="28"/>
          <w:shd w:val="clear" w:color="auto" w:fill="FFFFFF"/>
          <w:lang w:val="en-US" w:eastAsia="zh-CN"/>
        </w:rPr>
        <w:t>内，</w:t>
      </w:r>
      <w:r>
        <w:rPr>
          <w:rFonts w:hint="eastAsia" w:ascii="宋体" w:hAnsi="宋体"/>
          <w:color w:val="auto"/>
          <w:sz w:val="28"/>
          <w:szCs w:val="28"/>
          <w:shd w:val="clear" w:color="auto" w:fill="FFFFFF"/>
        </w:rPr>
        <w:t>厂房面积为</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ascii="宋体" w:hAnsi="宋体"/>
          <w:color w:val="auto"/>
          <w:sz w:val="28"/>
          <w:szCs w:val="28"/>
          <w:shd w:val="clear" w:color="auto" w:fill="FFFFFF"/>
        </w:rPr>
        <w:t>平方米</w:t>
      </w:r>
      <w:r>
        <w:rPr>
          <w:rFonts w:hint="eastAsia" w:ascii="宋体" w:hAnsi="宋体"/>
          <w:color w:val="auto"/>
          <w:sz w:val="28"/>
          <w:szCs w:val="28"/>
          <w:shd w:val="clear" w:color="auto" w:fill="FFFFFF"/>
        </w:rPr>
        <w:t>，每月每平方米</w:t>
      </w:r>
      <w:r>
        <w:rPr>
          <w:rFonts w:hint="eastAsia" w:ascii="宋体" w:hAnsi="宋体"/>
          <w:color w:val="auto"/>
          <w:sz w:val="28"/>
          <w:szCs w:val="28"/>
          <w:u w:val="single"/>
          <w:shd w:val="clear" w:color="auto" w:fill="FFFFFF"/>
          <w:lang w:val="en-US" w:eastAsia="zh-CN"/>
        </w:rPr>
        <w:t xml:space="preserve">  </w:t>
      </w:r>
      <w:r>
        <w:rPr>
          <w:rFonts w:hint="eastAsia" w:ascii="宋体" w:hAnsi="宋体"/>
          <w:color w:val="auto"/>
          <w:sz w:val="28"/>
          <w:szCs w:val="28"/>
          <w:shd w:val="clear" w:color="auto" w:fill="FFFFFF"/>
        </w:rPr>
        <w:t>元，租金为</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auto"/>
          <w:sz w:val="28"/>
          <w:szCs w:val="28"/>
          <w:shd w:val="clear" w:color="auto" w:fill="FFFFFF"/>
        </w:rPr>
        <w:t>元/月</w:t>
      </w:r>
      <w:r>
        <w:rPr>
          <w:rFonts w:hint="eastAsia" w:ascii="宋体" w:hAnsi="宋体"/>
          <w:color w:val="auto"/>
          <w:sz w:val="28"/>
          <w:szCs w:val="28"/>
          <w:shd w:val="clear" w:color="auto" w:fill="FFFFFF"/>
          <w:lang w:val="en-US" w:eastAsia="zh-CN"/>
        </w:rPr>
        <w:t>；宿舍面积为</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ascii="宋体" w:hAnsi="宋体"/>
          <w:color w:val="auto"/>
          <w:sz w:val="28"/>
          <w:szCs w:val="28"/>
          <w:shd w:val="clear" w:color="auto" w:fill="FFFFFF"/>
        </w:rPr>
        <w:t>平方米</w:t>
      </w:r>
      <w:r>
        <w:rPr>
          <w:rFonts w:hint="eastAsia" w:ascii="宋体" w:hAnsi="宋体"/>
          <w:color w:val="auto"/>
          <w:sz w:val="28"/>
          <w:szCs w:val="28"/>
          <w:shd w:val="clear" w:color="auto" w:fill="FFFFFF"/>
        </w:rPr>
        <w:t>，每月每平方米</w:t>
      </w:r>
      <w:r>
        <w:rPr>
          <w:rFonts w:hint="eastAsia" w:ascii="宋体" w:hAnsi="宋体"/>
          <w:color w:val="auto"/>
          <w:sz w:val="28"/>
          <w:szCs w:val="28"/>
          <w:u w:val="single"/>
          <w:shd w:val="clear" w:color="auto" w:fill="FFFFFF"/>
          <w:lang w:val="en-US" w:eastAsia="zh-CN"/>
        </w:rPr>
        <w:t xml:space="preserve">  </w:t>
      </w:r>
      <w:r>
        <w:rPr>
          <w:rFonts w:hint="eastAsia" w:ascii="宋体" w:hAnsi="宋体"/>
          <w:color w:val="auto"/>
          <w:sz w:val="28"/>
          <w:szCs w:val="28"/>
          <w:shd w:val="clear" w:color="auto" w:fill="FFFFFF"/>
        </w:rPr>
        <w:t>元，租金为</w:t>
      </w:r>
      <w:r>
        <w:rPr>
          <w:rFonts w:hint="eastAsia" w:ascii="宋体" w:hAnsi="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宋体" w:hAnsi="宋体"/>
          <w:color w:val="auto"/>
          <w:sz w:val="28"/>
          <w:szCs w:val="28"/>
          <w:shd w:val="clear" w:color="auto" w:fill="FFFFFF"/>
        </w:rPr>
        <w:t>元/月</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合共租金：</w:t>
      </w:r>
      <w:r>
        <w:rPr>
          <w:rFonts w:hint="eastAsia" w:ascii="宋体" w:hAnsi="宋体"/>
          <w:color w:val="auto"/>
          <w:sz w:val="28"/>
          <w:szCs w:val="28"/>
          <w:u w:val="single"/>
          <w:shd w:val="clear" w:color="auto" w:fill="FFFFFF"/>
          <w:lang w:val="en-US" w:eastAsia="zh-CN"/>
        </w:rPr>
        <w:t xml:space="preserve">    </w:t>
      </w:r>
      <w:r>
        <w:rPr>
          <w:rFonts w:hint="eastAsia" w:ascii="宋体" w:hAnsi="宋体"/>
          <w:color w:val="auto"/>
          <w:sz w:val="28"/>
          <w:szCs w:val="28"/>
          <w:shd w:val="clear" w:color="auto" w:fill="FFFFFF"/>
        </w:rPr>
        <w:t>元/月</w:t>
      </w:r>
      <w:r>
        <w:rPr>
          <w:rFonts w:hint="eastAsia" w:ascii="宋体" w:hAnsi="宋体"/>
          <w:color w:val="auto"/>
          <w:sz w:val="28"/>
          <w:szCs w:val="28"/>
          <w:shd w:val="clear" w:color="auto" w:fill="FFFFFF"/>
          <w:lang w:eastAsia="zh-CN"/>
        </w:rPr>
        <w:t>。</w:t>
      </w:r>
      <w:r>
        <w:rPr>
          <w:rFonts w:hint="eastAsia" w:ascii="宋体" w:hAnsi="宋体"/>
          <w:color w:val="auto"/>
          <w:sz w:val="28"/>
          <w:szCs w:val="28"/>
          <w:shd w:val="clear" w:color="auto" w:fill="FFFFFF"/>
          <w:lang w:val="en-US" w:eastAsia="zh-CN"/>
        </w:rPr>
        <w:t xml:space="preserve">                                                    </w:t>
      </w:r>
    </w:p>
    <w:p w14:paraId="58F021F6">
      <w:pPr>
        <w:pBdr>
          <w:top w:val="none" w:color="000000" w:sz="0" w:space="0"/>
          <w:left w:val="none" w:color="000000" w:sz="0" w:space="0"/>
          <w:bottom w:val="none" w:color="000000" w:sz="0" w:space="0"/>
          <w:right w:val="none" w:color="000000" w:sz="0" w:space="0"/>
        </w:pBdr>
        <w:shd w:val="solid" w:color="FFFFFF" w:fill="auto"/>
        <w:autoSpaceDN w:val="0"/>
        <w:ind w:left="279" w:leftChars="133"/>
        <w:jc w:val="left"/>
        <w:rPr>
          <w:rFonts w:ascii="宋体" w:hAnsi="宋体"/>
          <w:color w:val="000000" w:themeColor="text1"/>
          <w:sz w:val="28"/>
          <w:szCs w:val="28"/>
          <w:shd w:val="clear" w:color="auto" w:fill="FFFFFF"/>
          <w14:textFill>
            <w14:solidFill>
              <w14:schemeClr w14:val="tx1"/>
            </w14:solidFill>
          </w14:textFill>
        </w:rPr>
      </w:pPr>
      <w:r>
        <w:rPr>
          <w:rFonts w:hint="eastAsia" w:ascii="宋体" w:hAnsi="宋体"/>
          <w:color w:val="000000" w:themeColor="text1"/>
          <w:sz w:val="28"/>
          <w:szCs w:val="28"/>
          <w:shd w:val="clear" w:color="auto" w:fill="FFFFFF"/>
          <w14:textFill>
            <w14:solidFill>
              <w14:schemeClr w14:val="tx1"/>
            </w14:solidFill>
          </w14:textFill>
        </w:rPr>
        <w:t>4.1.</w:t>
      </w:r>
      <w:r>
        <w:rPr>
          <w:rFonts w:hint="eastAsia" w:ascii="宋体" w:hAnsi="宋体"/>
          <w:color w:val="000000" w:themeColor="text1"/>
          <w:sz w:val="28"/>
          <w:szCs w:val="28"/>
          <w:shd w:val="clear" w:color="auto" w:fill="FFFFFF"/>
          <w:lang w:val="en-US" w:eastAsia="zh-CN"/>
          <w14:textFill>
            <w14:solidFill>
              <w14:schemeClr w14:val="tx1"/>
            </w14:solidFill>
          </w14:textFill>
        </w:rPr>
        <w:t>2</w:t>
      </w:r>
      <w:r>
        <w:rPr>
          <w:rFonts w:hint="eastAsia" w:ascii="宋体" w:hAnsi="宋体"/>
          <w:color w:val="000000" w:themeColor="text1"/>
          <w:sz w:val="28"/>
          <w:szCs w:val="28"/>
          <w:shd w:val="clear" w:color="auto" w:fill="FFFFFF"/>
          <w14:textFill>
            <w14:solidFill>
              <w14:schemeClr w14:val="tx1"/>
            </w14:solidFill>
          </w14:textFill>
        </w:rPr>
        <w:t xml:space="preserve">上述租金及物业管理费为含税价格，如遇国家税法政策调整，则新增的税费部分由乙方承担，届时双方另行签订补充协议。 </w:t>
      </w:r>
      <w:r>
        <w:rPr>
          <w:rFonts w:ascii="宋体" w:hAnsi="宋体"/>
          <w:color w:val="000000" w:themeColor="text1"/>
          <w:sz w:val="28"/>
          <w:szCs w:val="28"/>
          <w:shd w:val="clear" w:color="auto" w:fill="FFFFFF"/>
          <w14:textFill>
            <w14:solidFill>
              <w14:schemeClr w14:val="tx1"/>
            </w14:solidFill>
          </w14:textFill>
        </w:rPr>
        <w:t xml:space="preserve">                                             4.2 水、电、电话</w:t>
      </w:r>
      <w:r>
        <w:rPr>
          <w:rFonts w:hint="eastAsia" w:ascii="宋体" w:hAnsi="宋体"/>
          <w:color w:val="000000" w:themeColor="text1"/>
          <w:sz w:val="28"/>
          <w:szCs w:val="28"/>
          <w:shd w:val="clear" w:color="auto" w:fill="FFFFFF"/>
          <w14:textFill>
            <w14:solidFill>
              <w14:schemeClr w14:val="tx1"/>
            </w14:solidFill>
          </w14:textFill>
        </w:rPr>
        <w:t>、卫生、治安</w:t>
      </w:r>
      <w:r>
        <w:rPr>
          <w:rFonts w:ascii="宋体" w:hAnsi="宋体"/>
          <w:color w:val="000000" w:themeColor="text1"/>
          <w:sz w:val="28"/>
          <w:szCs w:val="28"/>
          <w:shd w:val="clear" w:color="auto" w:fill="FFFFFF"/>
          <w14:textFill>
            <w14:solidFill>
              <w14:schemeClr w14:val="tx1"/>
            </w14:solidFill>
          </w14:textFill>
        </w:rPr>
        <w:t>等费用                                             4.2.1 甲方负责将水、电拉至</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color w:val="000000" w:themeColor="text1"/>
          <w:sz w:val="28"/>
          <w:szCs w:val="28"/>
          <w:shd w:val="clear" w:color="auto" w:fill="FFFFFF"/>
          <w14:textFill>
            <w14:solidFill>
              <w14:schemeClr w14:val="tx1"/>
            </w14:solidFill>
          </w14:textFill>
        </w:rPr>
        <w:t>旁，</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color w:val="000000" w:themeColor="text1"/>
          <w:sz w:val="28"/>
          <w:szCs w:val="28"/>
          <w:shd w:val="clear" w:color="auto" w:fill="FFFFFF"/>
          <w14:textFill>
            <w14:solidFill>
              <w14:schemeClr w14:val="tx1"/>
            </w14:solidFill>
          </w14:textFill>
        </w:rPr>
        <w:t>内的水、电安装由乙方自行承担。                                                                                                    4.2.2甲乙双方商定水、电、电话</w:t>
      </w: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14:textFill>
            <w14:solidFill>
              <w14:schemeClr w14:val="tx1"/>
            </w14:solidFill>
          </w14:textFill>
        </w:rPr>
        <w:t>垃圾的清运</w:t>
      </w:r>
      <w:r>
        <w:rPr>
          <w:rFonts w:ascii="宋体" w:hAnsi="宋体"/>
          <w:color w:val="000000" w:themeColor="text1"/>
          <w:sz w:val="28"/>
          <w:szCs w:val="28"/>
          <w:shd w:val="clear" w:color="auto" w:fill="FFFFFF"/>
          <w14:textFill>
            <w14:solidFill>
              <w14:schemeClr w14:val="tx1"/>
            </w14:solidFill>
          </w14:textFill>
        </w:rPr>
        <w:t>等费用由乙方自行承担。</w:t>
      </w:r>
    </w:p>
    <w:p w14:paraId="78121162">
      <w:pPr>
        <w:pStyle w:val="15"/>
        <w:ind w:firstLine="280" w:firstLineChars="100"/>
        <w:jc w:val="left"/>
        <w:rPr>
          <w:rFonts w:hint="default" w:eastAsia="宋体"/>
          <w:sz w:val="28"/>
          <w:szCs w:val="28"/>
          <w:lang w:val="en-US" w:eastAsia="zh-CN"/>
        </w:rPr>
      </w:pPr>
      <w:r>
        <w:rPr>
          <w:rFonts w:hint="eastAsia" w:ascii="宋体" w:hAnsi="宋体"/>
          <w:color w:val="000000" w:themeColor="text1"/>
          <w:sz w:val="28"/>
          <w:szCs w:val="28"/>
          <w:shd w:val="clear" w:color="auto" w:fill="FFFFFF"/>
          <w:lang w:val="en-US" w:eastAsia="zh-CN"/>
          <w14:textFill>
            <w14:solidFill>
              <w14:schemeClr w14:val="tx1"/>
            </w14:solidFill>
          </w14:textFill>
        </w:rPr>
        <w:t>4.2.3甲方负责乙方产出的生活垃圾的清运和协助乙方搞好厂区内外的治安工作，乙方应向甲方支付垃圾清运费用。</w:t>
      </w:r>
    </w:p>
    <w:p w14:paraId="4A5D9938">
      <w:pPr>
        <w:jc w:val="left"/>
        <w:rPr>
          <w:rFonts w:ascii="宋体" w:hAnsi="宋体"/>
          <w:b w:val="0"/>
          <w:bCs w:val="0"/>
          <w:color w:val="000000" w:themeColor="text1"/>
          <w:sz w:val="28"/>
          <w:szCs w:val="28"/>
          <w:shd w:val="clear" w:color="auto" w:fill="FFFFFF"/>
          <w14:textFill>
            <w14:solidFill>
              <w14:schemeClr w14:val="tx1"/>
            </w14:solidFill>
          </w14:textFill>
        </w:rPr>
      </w:pPr>
      <w:r>
        <w:rPr>
          <w:rFonts w:ascii="宋体" w:hAnsi="宋体"/>
          <w:b w:val="0"/>
          <w:bCs w:val="0"/>
          <w:color w:val="000000" w:themeColor="text1"/>
          <w:sz w:val="28"/>
          <w:szCs w:val="28"/>
          <w:shd w:val="clear" w:color="auto" w:fill="FFFFFF"/>
          <w14:textFill>
            <w14:solidFill>
              <w14:schemeClr w14:val="tx1"/>
            </w14:solidFill>
          </w14:textFill>
        </w:rPr>
        <w:t>4.3供电增（减）容费</w:t>
      </w:r>
    </w:p>
    <w:p w14:paraId="0C06EC03">
      <w:pPr>
        <w:jc w:val="left"/>
        <w:rPr>
          <w:sz w:val="28"/>
          <w:szCs w:val="28"/>
        </w:rPr>
      </w:pPr>
      <w:r>
        <w:rPr>
          <w:rFonts w:ascii="宋体" w:hAnsi="宋体"/>
          <w:color w:val="000000" w:themeColor="text1"/>
          <w:sz w:val="28"/>
          <w:szCs w:val="28"/>
          <w:shd w:val="clear" w:color="auto" w:fill="FFFFFF"/>
          <w14:textFill>
            <w14:solidFill>
              <w14:schemeClr w14:val="tx1"/>
            </w14:solidFill>
          </w14:textFill>
        </w:rPr>
        <w:t>4.3.1甲乙双方商定，如需要供电增（减）容，则手续由甲方协助申办，因办理供电增容所需缴纳的全部费用由乙方承担</w:t>
      </w:r>
      <w:r>
        <w:rPr>
          <w:rFonts w:hint="eastAsia" w:ascii="宋体" w:hAnsi="宋体"/>
          <w:color w:val="000000" w:themeColor="text1"/>
          <w:sz w:val="28"/>
          <w:szCs w:val="28"/>
          <w:shd w:val="clear" w:color="auto" w:fill="FFFFFF"/>
          <w14:textFill>
            <w14:solidFill>
              <w14:schemeClr w14:val="tx1"/>
            </w14:solidFill>
          </w14:textFill>
        </w:rPr>
        <w:t>；办理供电增容后所产生的问题（若有），由乙方自行承担并负责解决。</w:t>
      </w:r>
    </w:p>
    <w:p w14:paraId="5F9A8AFC">
      <w:pPr>
        <w:jc w:val="left"/>
        <w:rPr>
          <w:sz w:val="28"/>
          <w:szCs w:val="28"/>
        </w:rPr>
      </w:pPr>
      <w:r>
        <w:rPr>
          <w:rFonts w:ascii="宋体" w:hAnsi="宋体"/>
          <w:b/>
          <w:color w:val="000000" w:themeColor="text1"/>
          <w:sz w:val="28"/>
          <w:szCs w:val="28"/>
          <w:shd w:val="clear" w:color="auto" w:fill="FFFFFF"/>
          <w14:textFill>
            <w14:solidFill>
              <w14:schemeClr w14:val="tx1"/>
            </w14:solidFill>
          </w14:textFill>
        </w:rPr>
        <w:t>第五条 租赁费用的支付</w:t>
      </w:r>
    </w:p>
    <w:p w14:paraId="53D384A2">
      <w:pPr>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 xml:space="preserve">5.1 </w:t>
      </w:r>
      <w:r>
        <w:rPr>
          <w:rFonts w:hint="eastAsia" w:ascii="宋体" w:hAnsi="宋体"/>
          <w:color w:val="000000" w:themeColor="text1"/>
          <w:sz w:val="28"/>
          <w:szCs w:val="28"/>
          <w:shd w:val="clear" w:color="auto" w:fill="FFFFFF"/>
          <w:lang w:eastAsia="zh-CN"/>
          <w14:textFill>
            <w14:solidFill>
              <w14:schemeClr w14:val="tx1"/>
            </w14:solidFill>
          </w14:textFill>
        </w:rPr>
        <w:t>乙方应主动在</w:t>
      </w:r>
      <w:r>
        <w:rPr>
          <w:rFonts w:ascii="宋体" w:hAnsi="宋体"/>
          <w:color w:val="000000" w:themeColor="text1"/>
          <w:sz w:val="28"/>
          <w:szCs w:val="28"/>
          <w:shd w:val="clear" w:color="auto" w:fill="FFFFFF"/>
          <w14:textFill>
            <w14:solidFill>
              <w14:schemeClr w14:val="tx1"/>
            </w14:solidFill>
          </w14:textFill>
        </w:rPr>
        <w:t>每月12号或该日以前</w:t>
      </w:r>
      <w:r>
        <w:rPr>
          <w:rFonts w:hint="eastAsia" w:ascii="宋体" w:hAnsi="宋体"/>
          <w:color w:val="000000" w:themeColor="text1"/>
          <w:sz w:val="28"/>
          <w:szCs w:val="28"/>
          <w:shd w:val="clear" w:color="auto" w:fill="FFFFFF"/>
          <w14:textFill>
            <w14:solidFill>
              <w14:schemeClr w14:val="tx1"/>
            </w14:solidFill>
          </w14:textFill>
        </w:rPr>
        <w:t>向</w:t>
      </w:r>
      <w:r>
        <w:rPr>
          <w:rFonts w:hint="eastAsia" w:ascii="宋体" w:hAnsi="宋体"/>
          <w:color w:val="000000" w:themeColor="text1"/>
          <w:sz w:val="28"/>
          <w:szCs w:val="28"/>
          <w:shd w:val="clear" w:color="auto" w:fill="FFFFFF"/>
          <w:lang w:eastAsia="zh-CN"/>
          <w14:textFill>
            <w14:solidFill>
              <w14:schemeClr w14:val="tx1"/>
            </w14:solidFill>
          </w14:textFill>
        </w:rPr>
        <w:t>甲</w:t>
      </w:r>
      <w:r>
        <w:rPr>
          <w:rFonts w:hint="eastAsia" w:ascii="宋体" w:hAnsi="宋体"/>
          <w:color w:val="000000" w:themeColor="text1"/>
          <w:sz w:val="28"/>
          <w:szCs w:val="28"/>
          <w:shd w:val="clear" w:color="auto" w:fill="FFFFFF"/>
          <w14:textFill>
            <w14:solidFill>
              <w14:schemeClr w14:val="tx1"/>
            </w14:solidFill>
          </w14:textFill>
        </w:rPr>
        <w:t>方指定账户</w:t>
      </w:r>
      <w:r>
        <w:rPr>
          <w:rFonts w:ascii="宋体" w:hAnsi="宋体"/>
          <w:color w:val="000000" w:themeColor="text1"/>
          <w:sz w:val="28"/>
          <w:szCs w:val="28"/>
          <w:shd w:val="clear" w:color="auto" w:fill="FFFFFF"/>
          <w14:textFill>
            <w14:solidFill>
              <w14:schemeClr w14:val="tx1"/>
            </w14:solidFill>
          </w14:textFill>
        </w:rPr>
        <w:t>主动缴纳</w:t>
      </w:r>
      <w:r>
        <w:rPr>
          <w:rFonts w:hint="eastAsia" w:ascii="宋体" w:hAnsi="宋体"/>
          <w:color w:val="000000" w:themeColor="text1"/>
          <w:sz w:val="28"/>
          <w:szCs w:val="28"/>
          <w:shd w:val="clear" w:color="auto" w:fill="FFFFFF"/>
          <w14:textFill>
            <w14:solidFill>
              <w14:schemeClr w14:val="tx1"/>
            </w14:solidFill>
          </w14:textFill>
        </w:rPr>
        <w:t>当月租金</w:t>
      </w:r>
      <w:r>
        <w:rPr>
          <w:rFonts w:hint="eastAsia" w:ascii="宋体" w:hAnsi="宋体"/>
          <w:color w:val="000000" w:themeColor="text1"/>
          <w:sz w:val="28"/>
          <w:szCs w:val="28"/>
          <w:shd w:val="clear" w:color="auto" w:fill="FFFFFF"/>
          <w:lang w:eastAsia="zh-CN"/>
          <w14:textFill>
            <w14:solidFill>
              <w14:schemeClr w14:val="tx1"/>
            </w14:solidFill>
          </w14:textFill>
        </w:rPr>
        <w:t>及其他相关费用</w:t>
      </w:r>
      <w:r>
        <w:rPr>
          <w:rFonts w:ascii="宋体" w:hAnsi="宋体"/>
          <w:color w:val="000000" w:themeColor="text1"/>
          <w:sz w:val="28"/>
          <w:szCs w:val="28"/>
          <w:shd w:val="clear" w:color="auto" w:fill="FFFFFF"/>
          <w14:textFill>
            <w14:solidFill>
              <w14:schemeClr w14:val="tx1"/>
            </w14:solidFill>
          </w14:textFill>
        </w:rPr>
        <w:t>。                                                       甲方开户</w:t>
      </w:r>
      <w:r>
        <w:rPr>
          <w:rFonts w:hint="eastAsia" w:ascii="宋体" w:hAnsi="宋体"/>
          <w:color w:val="000000" w:themeColor="text1"/>
          <w:sz w:val="28"/>
          <w:szCs w:val="28"/>
          <w:shd w:val="clear" w:color="auto" w:fill="FFFFFF"/>
          <w14:textFill>
            <w14:solidFill>
              <w14:schemeClr w14:val="tx1"/>
            </w14:solidFill>
          </w14:textFill>
        </w:rPr>
        <w:t>名</w:t>
      </w:r>
      <w:r>
        <w:rPr>
          <w:rFonts w:ascii="宋体" w:hAnsi="宋体"/>
          <w:color w:val="000000" w:themeColor="text1"/>
          <w:sz w:val="28"/>
          <w:szCs w:val="28"/>
          <w:shd w:val="clear" w:color="auto" w:fill="FFFFFF"/>
          <w14:textFill>
            <w14:solidFill>
              <w14:schemeClr w14:val="tx1"/>
            </w14:solidFill>
          </w14:textFill>
        </w:rPr>
        <w:t>：</w:t>
      </w:r>
      <w:r>
        <w:rPr>
          <w:rFonts w:hint="eastAsia" w:ascii="宋体" w:hAnsi="宋体"/>
          <w:color w:val="000000" w:themeColor="text1"/>
          <w:sz w:val="28"/>
          <w:szCs w:val="28"/>
          <w:shd w:val="clear" w:color="auto" w:fill="FFFFFF"/>
          <w14:textFill>
            <w14:solidFill>
              <w14:schemeClr w14:val="tx1"/>
            </w14:solidFill>
          </w14:textFill>
        </w:rPr>
        <w:t>深圳市公明下村股份合作公司</w:t>
      </w:r>
    </w:p>
    <w:p w14:paraId="60B7ACF1">
      <w:pPr>
        <w:jc w:val="left"/>
        <w:rPr>
          <w:sz w:val="28"/>
          <w:szCs w:val="28"/>
        </w:rPr>
      </w:pPr>
      <w:r>
        <w:rPr>
          <w:rFonts w:hint="eastAsia" w:ascii="宋体" w:hAnsi="宋体"/>
          <w:color w:val="000000" w:themeColor="text1"/>
          <w:sz w:val="28"/>
          <w:szCs w:val="28"/>
          <w:shd w:val="clear" w:color="auto" w:fill="FFFFFF"/>
          <w14:textFill>
            <w14:solidFill>
              <w14:schemeClr w14:val="tx1"/>
            </w14:solidFill>
          </w14:textFill>
        </w:rPr>
        <w:t>甲方开户行：深圳农村商业银行下村支行   </w:t>
      </w:r>
      <w:r>
        <w:rPr>
          <w:rFonts w:ascii="宋体" w:hAnsi="宋体"/>
          <w:color w:val="000000" w:themeColor="text1"/>
          <w:sz w:val="28"/>
          <w:szCs w:val="28"/>
          <w:shd w:val="clear" w:color="auto" w:fill="FFFFFF"/>
          <w14:textFill>
            <w14:solidFill>
              <w14:schemeClr w14:val="tx1"/>
            </w14:solidFill>
          </w14:textFill>
        </w:rPr>
        <w:t xml:space="preserve"> </w:t>
      </w:r>
    </w:p>
    <w:p w14:paraId="7947159B">
      <w:pPr>
        <w:jc w:val="left"/>
        <w:rPr>
          <w:rFonts w:ascii="宋体" w:hAnsi="宋体"/>
          <w:color w:val="000000" w:themeColor="text1"/>
          <w:sz w:val="28"/>
          <w:szCs w:val="28"/>
          <w:shd w:val="clear" w:color="auto" w:fill="FFFFFF"/>
          <w14:textFill>
            <w14:solidFill>
              <w14:schemeClr w14:val="tx1"/>
            </w14:solidFill>
          </w14:textFill>
        </w:rPr>
      </w:pPr>
      <w:r>
        <w:rPr>
          <w:rFonts w:hint="eastAsia" w:ascii="宋体" w:hAnsi="宋体"/>
          <w:color w:val="000000" w:themeColor="text1"/>
          <w:sz w:val="28"/>
          <w:szCs w:val="28"/>
          <w:shd w:val="clear" w:color="auto" w:fill="FFFFFF"/>
          <w14:textFill>
            <w14:solidFill>
              <w14:schemeClr w14:val="tx1"/>
            </w14:solidFill>
          </w14:textFill>
        </w:rPr>
        <w:t>账</w:t>
      </w:r>
      <w:r>
        <w:rPr>
          <w:rFonts w:ascii="宋体" w:hAnsi="宋体"/>
          <w:color w:val="000000" w:themeColor="text1"/>
          <w:sz w:val="28"/>
          <w:szCs w:val="28"/>
          <w:shd w:val="clear" w:color="auto" w:fill="FFFFFF"/>
          <w14:textFill>
            <w14:solidFill>
              <w14:schemeClr w14:val="tx1"/>
            </w14:solidFill>
          </w14:textFill>
        </w:rPr>
        <w:t xml:space="preserve">号：000061215617  </w:t>
      </w:r>
    </w:p>
    <w:p w14:paraId="66E480E1">
      <w:pPr>
        <w:jc w:val="left"/>
        <w:rPr>
          <w:sz w:val="28"/>
          <w:szCs w:val="28"/>
        </w:rPr>
      </w:pPr>
      <w:r>
        <w:rPr>
          <w:rFonts w:hint="eastAsia" w:ascii="宋体" w:hAnsi="宋体"/>
          <w:color w:val="000000" w:themeColor="text1"/>
          <w:sz w:val="28"/>
          <w:szCs w:val="28"/>
          <w:shd w:val="clear" w:color="auto" w:fill="FFFFFF"/>
          <w:lang w:val="en-US" w:eastAsia="zh-CN"/>
          <w14:textFill>
            <w14:solidFill>
              <w14:schemeClr w14:val="tx1"/>
            </w14:solidFill>
          </w14:textFill>
        </w:rPr>
        <w:t xml:space="preserve">5.2 </w:t>
      </w:r>
      <w:r>
        <w:rPr>
          <w:rFonts w:ascii="宋体" w:hAnsi="宋体"/>
          <w:color w:val="000000" w:themeColor="text1"/>
          <w:sz w:val="28"/>
          <w:szCs w:val="28"/>
          <w:shd w:val="clear" w:color="auto" w:fill="FFFFFF"/>
          <w14:textFill>
            <w14:solidFill>
              <w14:schemeClr w14:val="tx1"/>
            </w14:solidFill>
          </w14:textFill>
        </w:rPr>
        <w:t>乙方逾期支付租金</w:t>
      </w:r>
      <w:r>
        <w:rPr>
          <w:rFonts w:hint="eastAsia" w:ascii="宋体" w:hAnsi="宋体"/>
          <w:color w:val="000000" w:themeColor="text1"/>
          <w:sz w:val="28"/>
          <w:szCs w:val="28"/>
          <w:shd w:val="clear" w:color="auto" w:fill="FFFFFF"/>
          <w14:textFill>
            <w14:solidFill>
              <w14:schemeClr w14:val="tx1"/>
            </w14:solidFill>
          </w14:textFill>
        </w:rPr>
        <w:t>的</w:t>
      </w:r>
      <w:r>
        <w:rPr>
          <w:rFonts w:ascii="宋体" w:hAnsi="宋体"/>
          <w:color w:val="000000" w:themeColor="text1"/>
          <w:sz w:val="28"/>
          <w:szCs w:val="28"/>
          <w:shd w:val="clear" w:color="auto" w:fill="FFFFFF"/>
          <w14:textFill>
            <w14:solidFill>
              <w14:schemeClr w14:val="tx1"/>
            </w14:solidFill>
          </w14:textFill>
        </w:rPr>
        <w:t>，应向甲方支付</w:t>
      </w:r>
      <w:r>
        <w:rPr>
          <w:rFonts w:hint="eastAsia" w:ascii="宋体" w:hAnsi="宋体"/>
          <w:color w:val="000000" w:themeColor="text1"/>
          <w:sz w:val="28"/>
          <w:szCs w:val="28"/>
          <w:shd w:val="clear" w:color="auto" w:fill="FFFFFF"/>
          <w14:textFill>
            <w14:solidFill>
              <w14:schemeClr w14:val="tx1"/>
            </w14:solidFill>
          </w14:textFill>
        </w:rPr>
        <w:t>逾期违约</w:t>
      </w:r>
      <w:r>
        <w:rPr>
          <w:rFonts w:ascii="宋体" w:hAnsi="宋体"/>
          <w:color w:val="000000" w:themeColor="text1"/>
          <w:sz w:val="28"/>
          <w:szCs w:val="28"/>
          <w:shd w:val="clear" w:color="auto" w:fill="FFFFFF"/>
          <w14:textFill>
            <w14:solidFill>
              <w14:schemeClr w14:val="tx1"/>
            </w14:solidFill>
          </w14:textFill>
        </w:rPr>
        <w:t>金，</w:t>
      </w:r>
      <w:r>
        <w:rPr>
          <w:rFonts w:hint="eastAsia" w:ascii="宋体" w:hAnsi="宋体"/>
          <w:color w:val="000000" w:themeColor="text1"/>
          <w:sz w:val="28"/>
          <w:szCs w:val="28"/>
          <w:shd w:val="clear" w:color="auto" w:fill="FFFFFF"/>
          <w14:textFill>
            <w14:solidFill>
              <w14:schemeClr w14:val="tx1"/>
            </w14:solidFill>
          </w14:textFill>
        </w:rPr>
        <w:t>违约</w:t>
      </w:r>
      <w:r>
        <w:rPr>
          <w:rFonts w:ascii="宋体" w:hAnsi="宋体"/>
          <w:color w:val="000000" w:themeColor="text1"/>
          <w:sz w:val="28"/>
          <w:szCs w:val="28"/>
          <w:shd w:val="clear" w:color="auto" w:fill="FFFFFF"/>
          <w14:textFill>
            <w14:solidFill>
              <w14:schemeClr w14:val="tx1"/>
            </w14:solidFill>
          </w14:textFill>
        </w:rPr>
        <w:t>金金额为：拖欠天数乘以欠缴租金总额的</w:t>
      </w:r>
      <w:r>
        <w:rPr>
          <w:rFonts w:hint="eastAsia" w:ascii="宋体" w:hAnsi="宋体"/>
          <w:color w:val="000000" w:themeColor="text1"/>
          <w:sz w:val="28"/>
          <w:szCs w:val="28"/>
          <w:highlight w:val="yellow"/>
          <w:shd w:val="clear" w:color="auto" w:fill="FFFFFF"/>
          <w:lang w:val="en-US" w:eastAsia="zh-CN"/>
          <w14:textFill>
            <w14:solidFill>
              <w14:schemeClr w14:val="tx1"/>
            </w14:solidFill>
          </w14:textFill>
        </w:rPr>
        <w:t>万分之一</w:t>
      </w:r>
      <w:r>
        <w:rPr>
          <w:rFonts w:ascii="宋体" w:hAnsi="宋体"/>
          <w:color w:val="000000" w:themeColor="text1"/>
          <w:sz w:val="28"/>
          <w:szCs w:val="28"/>
          <w:highlight w:val="yellow"/>
          <w:shd w:val="clear" w:color="auto" w:fill="FFFFFF"/>
          <w14:textFill>
            <w14:solidFill>
              <w14:schemeClr w14:val="tx1"/>
            </w14:solidFill>
          </w14:textFill>
        </w:rPr>
        <w:t>。</w:t>
      </w:r>
      <w:r>
        <w:rPr>
          <w:rFonts w:ascii="宋体" w:hAnsi="宋体"/>
          <w:color w:val="000000" w:themeColor="text1"/>
          <w:sz w:val="28"/>
          <w:szCs w:val="28"/>
          <w:shd w:val="clear" w:color="auto" w:fill="FFFFFF"/>
          <w14:textFill>
            <w14:solidFill>
              <w14:schemeClr w14:val="tx1"/>
            </w14:solidFill>
          </w14:textFill>
        </w:rPr>
        <w:t xml:space="preserve">                                 </w:t>
      </w:r>
      <w:r>
        <w:rPr>
          <w:rFonts w:hint="eastAsia" w:ascii="宋体" w:hAnsi="宋体"/>
          <w:b/>
          <w:color w:val="000000" w:themeColor="text1"/>
          <w:sz w:val="28"/>
          <w:szCs w:val="28"/>
          <w:shd w:val="clear" w:color="auto" w:fill="FFFFFF"/>
          <w14:textFill>
            <w14:solidFill>
              <w14:schemeClr w14:val="tx1"/>
            </w14:solidFill>
          </w14:textFill>
        </w:rPr>
        <w:t>第六条</w:t>
      </w:r>
      <w:r>
        <w:rPr>
          <w:rFonts w:ascii="宋体" w:hAnsi="宋体"/>
          <w:b/>
          <w:color w:val="000000" w:themeColor="text1"/>
          <w:sz w:val="28"/>
          <w:szCs w:val="28"/>
          <w:shd w:val="clear" w:color="auto" w:fill="FFFFFF"/>
          <w14:textFill>
            <w14:solidFill>
              <w14:schemeClr w14:val="tx1"/>
            </w14:solidFill>
          </w14:textFill>
        </w:rPr>
        <w:t xml:space="preserve"> </w:t>
      </w:r>
      <w:r>
        <w:rPr>
          <w:rFonts w:hint="eastAsia" w:ascii="宋体" w:hAnsi="宋体"/>
          <w:b/>
          <w:color w:val="000000" w:themeColor="text1"/>
          <w:sz w:val="28"/>
          <w:szCs w:val="28"/>
          <w:shd w:val="clear" w:color="auto" w:fill="FFFFFF"/>
          <w14:textFill>
            <w14:solidFill>
              <w14:schemeClr w14:val="tx1"/>
            </w14:solidFill>
          </w14:textFill>
        </w:rPr>
        <w:t>特别约定事项</w:t>
      </w:r>
      <w:r>
        <w:rPr>
          <w:rFonts w:ascii="宋体" w:hAnsi="宋体"/>
          <w:b/>
          <w:color w:val="000000" w:themeColor="text1"/>
          <w:sz w:val="28"/>
          <w:szCs w:val="28"/>
          <w:shd w:val="clear" w:color="auto" w:fill="FFFFFF"/>
          <w14:textFill>
            <w14:solidFill>
              <w14:schemeClr w14:val="tx1"/>
            </w14:solidFill>
          </w14:textFill>
        </w:rPr>
        <w:t xml:space="preserve"> </w:t>
      </w:r>
    </w:p>
    <w:p w14:paraId="27329034">
      <w:pPr>
        <w:jc w:val="left"/>
        <w:rPr>
          <w:rFonts w:hint="eastAsia" w:ascii="宋体" w:hAnsi="宋体"/>
          <w:color w:val="000000" w:themeColor="text1"/>
          <w:sz w:val="28"/>
          <w:szCs w:val="28"/>
          <w:highlight w:val="none"/>
          <w:shd w:val="clear" w:color="auto" w:fill="FFFFFF"/>
          <w14:textFill>
            <w14:solidFill>
              <w14:schemeClr w14:val="tx1"/>
            </w14:solidFill>
          </w14:textFill>
        </w:rPr>
      </w:pPr>
      <w:r>
        <w:rPr>
          <w:rFonts w:ascii="宋体" w:hAnsi="宋体"/>
          <w:color w:val="000000" w:themeColor="text1"/>
          <w:sz w:val="28"/>
          <w:szCs w:val="28"/>
          <w:highlight w:val="none"/>
          <w:shd w:val="clear" w:color="auto" w:fill="FFFFFF"/>
          <w14:textFill>
            <w14:solidFill>
              <w14:schemeClr w14:val="tx1"/>
            </w14:solidFill>
          </w14:textFill>
        </w:rPr>
        <w:t>6.</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1</w:t>
      </w:r>
      <w:r>
        <w:rPr>
          <w:rFonts w:hint="eastAsia" w:ascii="宋体" w:hAnsi="宋体"/>
          <w:b w:val="0"/>
          <w:bCs w:val="0"/>
          <w:color w:val="000000" w:themeColor="text1"/>
          <w:sz w:val="28"/>
          <w:szCs w:val="28"/>
          <w:highlight w:val="none"/>
          <w:shd w:val="clear" w:color="auto" w:fill="FFFFFF"/>
          <w14:textFill>
            <w14:solidFill>
              <w14:schemeClr w14:val="tx1"/>
            </w14:solidFill>
          </w14:textFill>
        </w:rPr>
        <w:t>乙方不得转租、分租</w:t>
      </w:r>
      <w:r>
        <w:rPr>
          <w:rFonts w:hint="eastAsia" w:ascii="宋体" w:hAnsi="宋体"/>
          <w:b w:val="0"/>
          <w:bCs w:val="0"/>
          <w:color w:val="000000" w:themeColor="text1"/>
          <w:sz w:val="28"/>
          <w:szCs w:val="28"/>
          <w:highlight w:val="none"/>
          <w:shd w:val="clear" w:color="auto" w:fill="FFFFFF"/>
          <w:lang w:eastAsia="zh-CN"/>
          <w14:textFill>
            <w14:solidFill>
              <w14:schemeClr w14:val="tx1"/>
            </w14:solidFill>
          </w14:textFill>
        </w:rPr>
        <w:t>。</w:t>
      </w:r>
      <w:r>
        <w:rPr>
          <w:rFonts w:hint="eastAsia" w:ascii="宋体" w:hAnsi="宋体"/>
          <w:b w:val="0"/>
          <w:bCs w:val="0"/>
          <w:color w:val="000000" w:themeColor="text1"/>
          <w:sz w:val="28"/>
          <w:szCs w:val="28"/>
          <w:highlight w:val="yellow"/>
          <w:shd w:val="clear" w:color="auto" w:fill="FFFFFF"/>
          <w:lang w:val="en-US" w:eastAsia="zh-CN"/>
          <w14:textFill>
            <w14:solidFill>
              <w14:schemeClr w14:val="tx1"/>
            </w14:solidFill>
          </w14:textFill>
        </w:rPr>
        <w:t>若经甲方发现乙方擅自转租、分租且经甲方通知后仍拒不整改的，甲方有权单方解除本合同，并要求乙方立即清空、搬离租赁物业。</w:t>
      </w:r>
      <w:r>
        <w:rPr>
          <w:rFonts w:hint="eastAsia" w:ascii="宋体" w:hAnsi="宋体"/>
          <w:b w:val="0"/>
          <w:bCs w:val="0"/>
          <w:color w:val="000000" w:themeColor="text1"/>
          <w:sz w:val="28"/>
          <w:szCs w:val="28"/>
          <w:highlight w:val="yellow"/>
          <w:shd w:val="clear" w:color="auto" w:fill="FFFFFF"/>
          <w14:textFill>
            <w14:solidFill>
              <w14:schemeClr w14:val="tx1"/>
            </w14:solidFill>
          </w14:textFill>
        </w:rPr>
        <w:t>乙方与其承租人或实际承租人之间的租赁合同纠纷</w:t>
      </w:r>
      <w:r>
        <w:rPr>
          <w:rFonts w:hint="eastAsia" w:ascii="宋体" w:hAnsi="宋体"/>
          <w:b w:val="0"/>
          <w:bCs w:val="0"/>
          <w:color w:val="000000" w:themeColor="text1"/>
          <w:sz w:val="28"/>
          <w:szCs w:val="28"/>
          <w:highlight w:val="yellow"/>
          <w:shd w:val="clear" w:color="auto" w:fill="FFFFFF"/>
          <w:lang w:val="en-US" w:eastAsia="zh-CN"/>
          <w14:textFill>
            <w14:solidFill>
              <w14:schemeClr w14:val="tx1"/>
            </w14:solidFill>
          </w14:textFill>
        </w:rPr>
        <w:t>由乙方自行负责解决处理，</w:t>
      </w:r>
      <w:r>
        <w:rPr>
          <w:rFonts w:hint="eastAsia" w:ascii="宋体" w:hAnsi="宋体"/>
          <w:b w:val="0"/>
          <w:bCs w:val="0"/>
          <w:color w:val="000000" w:themeColor="text1"/>
          <w:sz w:val="28"/>
          <w:szCs w:val="28"/>
          <w:highlight w:val="yellow"/>
          <w:shd w:val="clear" w:color="auto" w:fill="FFFFFF"/>
          <w14:textFill>
            <w14:solidFill>
              <w14:schemeClr w14:val="tx1"/>
            </w14:solidFill>
          </w14:textFill>
        </w:rPr>
        <w:t>并</w:t>
      </w:r>
      <w:r>
        <w:rPr>
          <w:rFonts w:hint="eastAsia" w:ascii="宋体" w:hAnsi="宋体"/>
          <w:b w:val="0"/>
          <w:bCs w:val="0"/>
          <w:color w:val="000000" w:themeColor="text1"/>
          <w:sz w:val="28"/>
          <w:szCs w:val="28"/>
          <w:highlight w:val="yellow"/>
          <w:shd w:val="clear" w:color="auto" w:fill="FFFFFF"/>
          <w:lang w:val="en-US" w:eastAsia="zh-CN"/>
          <w14:textFill>
            <w14:solidFill>
              <w14:schemeClr w14:val="tx1"/>
            </w14:solidFill>
          </w14:textFill>
        </w:rPr>
        <w:t>自行</w:t>
      </w:r>
      <w:r>
        <w:rPr>
          <w:rFonts w:hint="eastAsia" w:ascii="宋体" w:hAnsi="宋体"/>
          <w:b w:val="0"/>
          <w:bCs w:val="0"/>
          <w:color w:val="000000" w:themeColor="text1"/>
          <w:sz w:val="28"/>
          <w:szCs w:val="28"/>
          <w:highlight w:val="yellow"/>
          <w:shd w:val="clear" w:color="auto" w:fill="FFFFFF"/>
          <w14:textFill>
            <w14:solidFill>
              <w14:schemeClr w14:val="tx1"/>
            </w14:solidFill>
          </w14:textFill>
        </w:rPr>
        <w:t>承担相应的法律责任和赔偿金</w:t>
      </w:r>
      <w:r>
        <w:rPr>
          <w:rFonts w:hint="eastAsia" w:ascii="宋体" w:hAnsi="宋体"/>
          <w:b w:val="0"/>
          <w:bCs w:val="0"/>
          <w:color w:val="000000" w:themeColor="text1"/>
          <w:sz w:val="28"/>
          <w:szCs w:val="28"/>
          <w:highlight w:val="yellow"/>
          <w:shd w:val="clear" w:color="auto" w:fill="FFFFFF"/>
          <w:lang w:eastAsia="zh-CN"/>
          <w14:textFill>
            <w14:solidFill>
              <w14:schemeClr w14:val="tx1"/>
            </w14:solidFill>
          </w14:textFill>
        </w:rPr>
        <w:t>。</w:t>
      </w:r>
    </w:p>
    <w:p w14:paraId="54D66B17">
      <w:pPr>
        <w:jc w:val="left"/>
        <w:rPr>
          <w:sz w:val="28"/>
          <w:szCs w:val="28"/>
        </w:rPr>
      </w:pPr>
      <w:r>
        <w:rPr>
          <w:rFonts w:ascii="宋体" w:hAnsi="宋体"/>
          <w:color w:val="000000" w:themeColor="text1"/>
          <w:sz w:val="28"/>
          <w:szCs w:val="28"/>
          <w:shd w:val="clear" w:color="auto" w:fill="FFFFFF"/>
          <w14:textFill>
            <w14:solidFill>
              <w14:schemeClr w14:val="tx1"/>
            </w14:solidFill>
          </w14:textFill>
        </w:rPr>
        <w:t>6.</w:t>
      </w:r>
      <w:r>
        <w:rPr>
          <w:rFonts w:hint="eastAsia" w:ascii="宋体" w:hAnsi="宋体"/>
          <w:color w:val="000000" w:themeColor="text1"/>
          <w:sz w:val="28"/>
          <w:szCs w:val="28"/>
          <w:shd w:val="clear" w:color="auto" w:fill="FFFFFF"/>
          <w:lang w:val="en-US" w:eastAsia="zh-CN"/>
          <w14:textFill>
            <w14:solidFill>
              <w14:schemeClr w14:val="tx1"/>
            </w14:solidFill>
          </w14:textFill>
        </w:rPr>
        <w:t>2</w:t>
      </w:r>
      <w:r>
        <w:rPr>
          <w:rFonts w:hint="eastAsia" w:ascii="宋体" w:hAnsi="宋体"/>
          <w:color w:val="000000" w:themeColor="text1"/>
          <w:sz w:val="28"/>
          <w:szCs w:val="28"/>
          <w:shd w:val="clear" w:color="auto" w:fill="FFFFFF"/>
          <w14:textFill>
            <w14:solidFill>
              <w14:schemeClr w14:val="tx1"/>
            </w14:solidFill>
          </w14:textFill>
        </w:rPr>
        <w:t>乙方知悉本合同项下承租物业的产权性质，并愿意承担相应的法律责任，乙方系自愿签署并积极履行本合同项下的义务的，乙方不得以承租物业无产权证而拒绝履行本合同项下的合同义务。若因为租赁物业产权性质导致本合同无效的，乙方不因合同无效而向甲方主张任何权益，不得要求甲方返回房屋租金等费用，不得以此为由拒绝支付租金及违约金等合同义务。</w:t>
      </w:r>
    </w:p>
    <w:p w14:paraId="166A6306">
      <w:pPr>
        <w:jc w:val="left"/>
        <w:rPr>
          <w:sz w:val="28"/>
          <w:szCs w:val="28"/>
        </w:rPr>
      </w:pPr>
      <w:r>
        <w:rPr>
          <w:rFonts w:ascii="宋体" w:hAnsi="宋体"/>
          <w:b/>
          <w:color w:val="000000" w:themeColor="text1"/>
          <w:sz w:val="28"/>
          <w:szCs w:val="28"/>
          <w:shd w:val="clear" w:color="auto" w:fill="FFFFFF"/>
          <w14:textFill>
            <w14:solidFill>
              <w14:schemeClr w14:val="tx1"/>
            </w14:solidFill>
          </w14:textFill>
        </w:rPr>
        <w:t>第</w:t>
      </w:r>
      <w:r>
        <w:rPr>
          <w:rFonts w:hint="eastAsia" w:ascii="宋体" w:hAnsi="宋体"/>
          <w:b/>
          <w:color w:val="000000" w:themeColor="text1"/>
          <w:sz w:val="28"/>
          <w:szCs w:val="28"/>
          <w:shd w:val="clear" w:color="auto" w:fill="FFFFFF"/>
          <w14:textFill>
            <w14:solidFill>
              <w14:schemeClr w14:val="tx1"/>
            </w14:solidFill>
          </w14:textFill>
        </w:rPr>
        <w:t>七</w:t>
      </w:r>
      <w:r>
        <w:rPr>
          <w:rFonts w:ascii="宋体" w:hAnsi="宋体"/>
          <w:b/>
          <w:color w:val="000000" w:themeColor="text1"/>
          <w:sz w:val="28"/>
          <w:szCs w:val="28"/>
          <w:shd w:val="clear" w:color="auto" w:fill="FFFFFF"/>
          <w14:textFill>
            <w14:solidFill>
              <w14:schemeClr w14:val="tx1"/>
            </w14:solidFill>
          </w14:textFill>
        </w:rPr>
        <w:t xml:space="preserve">条 </w:t>
      </w:r>
      <w:r>
        <w:rPr>
          <w:rFonts w:hint="eastAsia" w:ascii="宋体" w:hAnsi="宋体"/>
          <w:b/>
          <w:color w:val="000000" w:themeColor="text1"/>
          <w:sz w:val="28"/>
          <w:szCs w:val="28"/>
          <w:shd w:val="clear" w:color="auto" w:fill="FFFFFF"/>
          <w:lang w:eastAsia="zh-CN"/>
          <w14:textFill>
            <w14:solidFill>
              <w14:schemeClr w14:val="tx1"/>
            </w14:solidFill>
          </w14:textFill>
        </w:rPr>
        <w:t>租赁物业</w:t>
      </w:r>
      <w:r>
        <w:rPr>
          <w:rFonts w:ascii="宋体" w:hAnsi="宋体"/>
          <w:b/>
          <w:color w:val="000000" w:themeColor="text1"/>
          <w:sz w:val="28"/>
          <w:szCs w:val="28"/>
          <w:shd w:val="clear" w:color="auto" w:fill="FFFFFF"/>
          <w14:textFill>
            <w14:solidFill>
              <w14:schemeClr w14:val="tx1"/>
            </w14:solidFill>
          </w14:textFill>
        </w:rPr>
        <w:t>的维修、保养</w:t>
      </w:r>
    </w:p>
    <w:p w14:paraId="37D5D215">
      <w:pPr>
        <w:jc w:val="left"/>
        <w:rPr>
          <w:sz w:val="28"/>
          <w:szCs w:val="28"/>
        </w:rPr>
      </w:pPr>
      <w:r>
        <w:rPr>
          <w:rFonts w:ascii="宋体" w:hAnsi="宋体"/>
          <w:color w:val="000000" w:themeColor="text1"/>
          <w:sz w:val="28"/>
          <w:szCs w:val="28"/>
          <w:shd w:val="clear" w:color="auto" w:fill="FFFFFF"/>
          <w14:textFill>
            <w14:solidFill>
              <w14:schemeClr w14:val="tx1"/>
            </w14:solidFill>
          </w14:textFill>
        </w:rPr>
        <w:t>7.1乙方在租赁期间享有</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所属设施的专用权。乙方</w:t>
      </w:r>
      <w:r>
        <w:rPr>
          <w:rFonts w:hint="eastAsia" w:ascii="宋体" w:hAnsi="宋体"/>
          <w:color w:val="000000" w:themeColor="text1"/>
          <w:sz w:val="28"/>
          <w:szCs w:val="28"/>
          <w:shd w:val="clear" w:color="auto" w:fill="FFFFFF"/>
          <w14:textFill>
            <w14:solidFill>
              <w14:schemeClr w14:val="tx1"/>
            </w14:solidFill>
          </w14:textFill>
        </w:rPr>
        <w:t>在租用过程中因某种原因造成</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hint="eastAsia" w:ascii="宋体" w:hAnsi="宋体"/>
          <w:color w:val="000000" w:themeColor="text1"/>
          <w:sz w:val="28"/>
          <w:szCs w:val="28"/>
          <w:shd w:val="clear" w:color="auto" w:fill="FFFFFF"/>
          <w14:textFill>
            <w14:solidFill>
              <w14:schemeClr w14:val="tx1"/>
            </w14:solidFill>
          </w14:textFill>
        </w:rPr>
        <w:t>损坏，</w:t>
      </w:r>
      <w:r>
        <w:rPr>
          <w:rFonts w:ascii="宋体" w:hAnsi="宋体"/>
          <w:color w:val="000000" w:themeColor="text1"/>
          <w:sz w:val="28"/>
          <w:szCs w:val="28"/>
          <w:shd w:val="clear" w:color="auto" w:fill="FFFFFF"/>
          <w14:textFill>
            <w14:solidFill>
              <w14:schemeClr w14:val="tx1"/>
            </w14:solidFill>
          </w14:textFill>
        </w:rPr>
        <w:t>乙方应负责</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color w:val="000000" w:themeColor="text1"/>
          <w:sz w:val="28"/>
          <w:szCs w:val="28"/>
          <w:shd w:val="clear" w:color="auto" w:fill="FFFFFF"/>
          <w14:textFill>
            <w14:solidFill>
              <w14:schemeClr w14:val="tx1"/>
            </w14:solidFill>
          </w14:textFill>
        </w:rPr>
        <w:t>的维</w:t>
      </w:r>
      <w:r>
        <w:rPr>
          <w:rFonts w:hint="eastAsia" w:ascii="宋体" w:hAnsi="宋体"/>
          <w:color w:val="000000" w:themeColor="text1"/>
          <w:sz w:val="28"/>
          <w:szCs w:val="28"/>
          <w:shd w:val="clear" w:color="auto" w:fill="FFFFFF"/>
          <w14:textFill>
            <w14:solidFill>
              <w14:schemeClr w14:val="tx1"/>
            </w14:solidFill>
          </w14:textFill>
        </w:rPr>
        <w:t>修</w:t>
      </w:r>
      <w:r>
        <w:rPr>
          <w:rFonts w:ascii="宋体" w:hAnsi="宋体"/>
          <w:color w:val="000000" w:themeColor="text1"/>
          <w:sz w:val="28"/>
          <w:szCs w:val="28"/>
          <w:shd w:val="clear" w:color="auto" w:fill="FFFFFF"/>
          <w14:textFill>
            <w14:solidFill>
              <w14:schemeClr w14:val="tx1"/>
            </w14:solidFill>
          </w14:textFill>
        </w:rPr>
        <w:t>、保</w:t>
      </w:r>
      <w:r>
        <w:rPr>
          <w:rFonts w:hint="eastAsia" w:ascii="宋体" w:hAnsi="宋体"/>
          <w:color w:val="000000" w:themeColor="text1"/>
          <w:sz w:val="28"/>
          <w:szCs w:val="28"/>
          <w:shd w:val="clear" w:color="auto" w:fill="FFFFFF"/>
          <w14:textFill>
            <w14:solidFill>
              <w14:schemeClr w14:val="tx1"/>
            </w14:solidFill>
          </w14:textFill>
        </w:rPr>
        <w:t>护</w:t>
      </w:r>
      <w:r>
        <w:rPr>
          <w:rFonts w:ascii="宋体" w:hAnsi="宋体"/>
          <w:color w:val="000000" w:themeColor="text1"/>
          <w:sz w:val="28"/>
          <w:szCs w:val="28"/>
          <w:shd w:val="clear" w:color="auto" w:fill="FFFFFF"/>
          <w14:textFill>
            <w14:solidFill>
              <w14:schemeClr w14:val="tx1"/>
            </w14:solidFill>
          </w14:textFill>
        </w:rPr>
        <w:t>，并保证在本合同终止时该</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以出租时的状态归还甲方。甲方对此有检查监督权。</w:t>
      </w:r>
      <w:r>
        <w:rPr>
          <w:rFonts w:hint="eastAsia" w:ascii="宋体" w:hAnsi="宋体"/>
          <w:color w:val="000000" w:themeColor="text1"/>
          <w:sz w:val="28"/>
          <w:szCs w:val="28"/>
          <w:shd w:val="clear" w:color="auto" w:fill="FFFFFF"/>
          <w14:textFill>
            <w14:solidFill>
              <w14:schemeClr w14:val="tx1"/>
            </w14:solidFill>
          </w14:textFill>
        </w:rPr>
        <w:t>如</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hint="eastAsia" w:ascii="宋体" w:hAnsi="宋体"/>
          <w:color w:val="000000" w:themeColor="text1"/>
          <w:sz w:val="28"/>
          <w:szCs w:val="28"/>
          <w:shd w:val="clear" w:color="auto" w:fill="FFFFFF"/>
          <w14:textFill>
            <w14:solidFill>
              <w14:schemeClr w14:val="tx1"/>
            </w14:solidFill>
          </w14:textFill>
        </w:rPr>
        <w:t>因主体结构问题，出现裂缝或漏水等情况，由甲方负责维修，如该等问题系由乙方所造成的，乙方应承担维修费用。</w:t>
      </w:r>
    </w:p>
    <w:p w14:paraId="341A04B0">
      <w:pPr>
        <w:jc w:val="left"/>
        <w:rPr>
          <w:sz w:val="28"/>
          <w:szCs w:val="28"/>
        </w:rPr>
      </w:pPr>
      <w:r>
        <w:rPr>
          <w:rFonts w:ascii="宋体" w:hAnsi="宋体"/>
          <w:color w:val="000000" w:themeColor="text1"/>
          <w:sz w:val="28"/>
          <w:szCs w:val="28"/>
          <w:shd w:val="clear" w:color="auto" w:fill="FFFFFF"/>
          <w14:textFill>
            <w14:solidFill>
              <w14:schemeClr w14:val="tx1"/>
            </w14:solidFill>
          </w14:textFill>
        </w:rPr>
        <w:t>7.2 乙方对</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及其附属物负有妥善使用及维护</w:t>
      </w:r>
      <w:r>
        <w:rPr>
          <w:rFonts w:hint="eastAsia" w:ascii="宋体" w:hAnsi="宋体"/>
          <w:color w:val="000000" w:themeColor="text1"/>
          <w:sz w:val="28"/>
          <w:szCs w:val="28"/>
          <w:shd w:val="clear" w:color="auto" w:fill="FFFFFF"/>
          <w14:textFill>
            <w14:solidFill>
              <w14:schemeClr w14:val="tx1"/>
            </w14:solidFill>
          </w14:textFill>
        </w:rPr>
        <w:t>的</w:t>
      </w:r>
      <w:r>
        <w:rPr>
          <w:rFonts w:ascii="宋体" w:hAnsi="宋体"/>
          <w:color w:val="000000" w:themeColor="text1"/>
          <w:sz w:val="28"/>
          <w:szCs w:val="28"/>
          <w:shd w:val="clear" w:color="auto" w:fill="FFFFFF"/>
          <w14:textFill>
            <w14:solidFill>
              <w14:schemeClr w14:val="tx1"/>
            </w14:solidFill>
          </w14:textFill>
        </w:rPr>
        <w:t>责任，对各种可能出现的故障和危险应及时消除，以避免一切可能发生的隐患，相关费用由乙方承担。</w:t>
      </w:r>
    </w:p>
    <w:p w14:paraId="0BE3B7C2">
      <w:pPr>
        <w:jc w:val="left"/>
        <w:rPr>
          <w:sz w:val="28"/>
          <w:szCs w:val="28"/>
        </w:rPr>
      </w:pPr>
      <w:r>
        <w:rPr>
          <w:rFonts w:ascii="宋体" w:hAnsi="宋体"/>
          <w:color w:val="000000" w:themeColor="text1"/>
          <w:sz w:val="28"/>
          <w:szCs w:val="28"/>
          <w:shd w:val="clear" w:color="auto" w:fill="FFFFFF"/>
          <w14:textFill>
            <w14:solidFill>
              <w14:schemeClr w14:val="tx1"/>
            </w14:solidFill>
          </w14:textFill>
        </w:rPr>
        <w:t>7.3 乙方在租赁期限内应爱护</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，因乙方使用不当造成</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损坏，乙方应负责维修，费用由乙方承担。</w:t>
      </w:r>
    </w:p>
    <w:p w14:paraId="19E8FF17">
      <w:pPr>
        <w:jc w:val="left"/>
        <w:rPr>
          <w:sz w:val="28"/>
          <w:szCs w:val="28"/>
        </w:rPr>
      </w:pPr>
      <w:r>
        <w:rPr>
          <w:rFonts w:ascii="宋体" w:hAnsi="宋体"/>
          <w:b/>
          <w:color w:val="000000" w:themeColor="text1"/>
          <w:sz w:val="28"/>
          <w:szCs w:val="28"/>
          <w:shd w:val="clear" w:color="auto" w:fill="FFFFFF"/>
          <w14:textFill>
            <w14:solidFill>
              <w14:schemeClr w14:val="tx1"/>
            </w14:solidFill>
          </w14:textFill>
        </w:rPr>
        <w:t>第</w:t>
      </w:r>
      <w:r>
        <w:rPr>
          <w:rFonts w:hint="eastAsia" w:ascii="宋体" w:hAnsi="宋体"/>
          <w:b/>
          <w:color w:val="000000" w:themeColor="text1"/>
          <w:sz w:val="28"/>
          <w:szCs w:val="28"/>
          <w:shd w:val="clear" w:color="auto" w:fill="FFFFFF"/>
          <w14:textFill>
            <w14:solidFill>
              <w14:schemeClr w14:val="tx1"/>
            </w14:solidFill>
          </w14:textFill>
        </w:rPr>
        <w:t>八</w:t>
      </w:r>
      <w:r>
        <w:rPr>
          <w:rFonts w:ascii="宋体" w:hAnsi="宋体"/>
          <w:b/>
          <w:color w:val="000000" w:themeColor="text1"/>
          <w:sz w:val="28"/>
          <w:szCs w:val="28"/>
          <w:shd w:val="clear" w:color="auto" w:fill="FFFFFF"/>
          <w14:textFill>
            <w14:solidFill>
              <w14:schemeClr w14:val="tx1"/>
            </w14:solidFill>
          </w14:textFill>
        </w:rPr>
        <w:t>条 防火等安全</w:t>
      </w:r>
    </w:p>
    <w:p w14:paraId="5F766D4F">
      <w:pPr>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8.1 租赁期间</w:t>
      </w:r>
      <w:r>
        <w:rPr>
          <w:rFonts w:hint="eastAsia" w:ascii="宋体" w:hAnsi="宋体"/>
          <w:color w:val="000000" w:themeColor="text1"/>
          <w:sz w:val="28"/>
          <w:szCs w:val="28"/>
          <w:shd w:val="clear" w:color="auto" w:fill="FFFFFF"/>
          <w14:textFill>
            <w14:solidFill>
              <w14:schemeClr w14:val="tx1"/>
            </w14:solidFill>
          </w14:textFill>
        </w:rPr>
        <w:t>内，乙方系所承租范围物业消防安全的第一责任人，</w:t>
      </w:r>
      <w:r>
        <w:rPr>
          <w:rFonts w:ascii="宋体" w:hAnsi="宋体"/>
          <w:color w:val="000000" w:themeColor="text1"/>
          <w:sz w:val="28"/>
          <w:szCs w:val="28"/>
          <w:shd w:val="clear" w:color="auto" w:fill="FFFFFF"/>
          <w14:textFill>
            <w14:solidFill>
              <w14:schemeClr w14:val="tx1"/>
            </w14:solidFill>
          </w14:textFill>
        </w:rPr>
        <w:t>乙方在租赁期间须严格遵守有关消防等方面的相关规定，积极配合甲方做好消防工作，否则，由此产生的一切责任及损失由乙方承担。</w:t>
      </w:r>
    </w:p>
    <w:p w14:paraId="094DD1CD">
      <w:pPr>
        <w:jc w:val="left"/>
        <w:rPr>
          <w:sz w:val="28"/>
          <w:szCs w:val="28"/>
        </w:rPr>
      </w:pPr>
      <w:r>
        <w:rPr>
          <w:rFonts w:ascii="宋体" w:hAnsi="宋体"/>
          <w:color w:val="000000" w:themeColor="text1"/>
          <w:sz w:val="28"/>
          <w:szCs w:val="28"/>
          <w:shd w:val="clear" w:color="auto" w:fill="FFFFFF"/>
          <w14:textFill>
            <w14:solidFill>
              <w14:schemeClr w14:val="tx1"/>
            </w14:solidFill>
          </w14:textFill>
        </w:rPr>
        <w:t>8.2 乙方应在</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color w:val="000000" w:themeColor="text1"/>
          <w:sz w:val="28"/>
          <w:szCs w:val="28"/>
          <w:shd w:val="clear" w:color="auto" w:fill="FFFFFF"/>
          <w14:textFill>
            <w14:solidFill>
              <w14:schemeClr w14:val="tx1"/>
            </w14:solidFill>
          </w14:textFill>
        </w:rPr>
        <w:t>内按有关规定配置灭火器，严禁将楼宇内消防设施用作其它用途。</w:t>
      </w:r>
    </w:p>
    <w:p w14:paraId="3211A168">
      <w:pPr>
        <w:jc w:val="left"/>
        <w:rPr>
          <w:sz w:val="28"/>
          <w:szCs w:val="28"/>
        </w:rPr>
      </w:pPr>
      <w:r>
        <w:rPr>
          <w:rFonts w:ascii="宋体" w:hAnsi="宋体"/>
          <w:color w:val="000000" w:themeColor="text1"/>
          <w:sz w:val="28"/>
          <w:szCs w:val="28"/>
          <w:shd w:val="clear" w:color="auto" w:fill="FFFFFF"/>
          <w14:textFill>
            <w14:solidFill>
              <w14:schemeClr w14:val="tx1"/>
            </w14:solidFill>
          </w14:textFill>
        </w:rPr>
        <w:t>8.3 乙方对</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color w:val="000000" w:themeColor="text1"/>
          <w:sz w:val="28"/>
          <w:szCs w:val="28"/>
          <w:shd w:val="clear" w:color="auto" w:fill="FFFFFF"/>
          <w14:textFill>
            <w14:solidFill>
              <w14:schemeClr w14:val="tx1"/>
            </w14:solidFill>
          </w14:textFill>
        </w:rPr>
        <w:t>或相关机器设备确因维修等事务需进行一级临时动火作业时（含电焊、风焊等明火作业），须经消防主管部门批准。</w:t>
      </w:r>
    </w:p>
    <w:p w14:paraId="182817AD">
      <w:pPr>
        <w:jc w:val="left"/>
        <w:rPr>
          <w:sz w:val="28"/>
          <w:szCs w:val="28"/>
        </w:rPr>
      </w:pPr>
      <w:r>
        <w:rPr>
          <w:rFonts w:ascii="宋体" w:hAnsi="宋体"/>
          <w:color w:val="000000" w:themeColor="text1"/>
          <w:sz w:val="28"/>
          <w:szCs w:val="28"/>
          <w:shd w:val="clear" w:color="auto" w:fill="FFFFFF"/>
          <w14:textFill>
            <w14:solidFill>
              <w14:schemeClr w14:val="tx1"/>
            </w14:solidFill>
          </w14:textFill>
        </w:rPr>
        <w:t>8.4 乙方应按消防部门有关规定全面负责所有</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的防火安全，甲方有权随时检查</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的防火安全。</w:t>
      </w:r>
    </w:p>
    <w:p w14:paraId="7C9CF7A5">
      <w:pPr>
        <w:jc w:val="left"/>
        <w:rPr>
          <w:sz w:val="28"/>
          <w:szCs w:val="28"/>
        </w:rPr>
      </w:pPr>
      <w:r>
        <w:rPr>
          <w:rFonts w:ascii="宋体" w:hAnsi="宋体"/>
          <w:color w:val="000000" w:themeColor="text1"/>
          <w:sz w:val="28"/>
          <w:szCs w:val="28"/>
          <w:shd w:val="clear" w:color="auto" w:fill="FFFFFF"/>
          <w14:textFill>
            <w14:solidFill>
              <w14:schemeClr w14:val="tx1"/>
            </w14:solidFill>
          </w14:textFill>
        </w:rPr>
        <w:t>8.5 租赁期间，甲、乙双方都应遵守国家的法律法规，不得利用有关</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进行非法活动。</w:t>
      </w:r>
      <w:r>
        <w:rPr>
          <w:rFonts w:hint="eastAsia" w:ascii="宋体" w:hAnsi="宋体"/>
          <w:color w:val="000000" w:themeColor="text1"/>
          <w:sz w:val="28"/>
          <w:szCs w:val="28"/>
          <w:shd w:val="clear" w:color="auto" w:fill="FFFFFF"/>
          <w14:textFill>
            <w14:solidFill>
              <w14:schemeClr w14:val="tx1"/>
            </w14:solidFill>
          </w14:textFill>
        </w:rPr>
        <w:t>因乙方从事非法活动给甲方造成的损失，乙方应予以赔偿。</w:t>
      </w:r>
    </w:p>
    <w:p w14:paraId="3444C38E">
      <w:pPr>
        <w:jc w:val="left"/>
        <w:rPr>
          <w:sz w:val="28"/>
          <w:szCs w:val="28"/>
        </w:rPr>
      </w:pPr>
      <w:r>
        <w:rPr>
          <w:rFonts w:ascii="宋体" w:hAnsi="宋体"/>
          <w:b/>
          <w:color w:val="000000" w:themeColor="text1"/>
          <w:sz w:val="28"/>
          <w:szCs w:val="28"/>
          <w:shd w:val="clear" w:color="auto" w:fill="FFFFFF"/>
          <w14:textFill>
            <w14:solidFill>
              <w14:schemeClr w14:val="tx1"/>
            </w14:solidFill>
          </w14:textFill>
        </w:rPr>
        <w:t>第</w:t>
      </w:r>
      <w:r>
        <w:rPr>
          <w:rFonts w:hint="eastAsia" w:ascii="宋体" w:hAnsi="宋体"/>
          <w:b/>
          <w:color w:val="000000" w:themeColor="text1"/>
          <w:sz w:val="28"/>
          <w:szCs w:val="28"/>
          <w:shd w:val="clear" w:color="auto" w:fill="FFFFFF"/>
          <w14:textFill>
            <w14:solidFill>
              <w14:schemeClr w14:val="tx1"/>
            </w14:solidFill>
          </w14:textFill>
        </w:rPr>
        <w:t>九</w:t>
      </w:r>
      <w:r>
        <w:rPr>
          <w:rFonts w:ascii="宋体" w:hAnsi="宋体"/>
          <w:b/>
          <w:color w:val="000000" w:themeColor="text1"/>
          <w:sz w:val="28"/>
          <w:szCs w:val="28"/>
          <w:shd w:val="clear" w:color="auto" w:fill="FFFFFF"/>
          <w14:textFill>
            <w14:solidFill>
              <w14:schemeClr w14:val="tx1"/>
            </w14:solidFill>
          </w14:textFill>
        </w:rPr>
        <w:t>条 物业管理</w:t>
      </w:r>
      <w:r>
        <w:rPr>
          <w:rFonts w:hint="eastAsia" w:ascii="宋体" w:hAnsi="宋体"/>
          <w:b/>
          <w:color w:val="000000" w:themeColor="text1"/>
          <w:sz w:val="28"/>
          <w:szCs w:val="28"/>
          <w:shd w:val="clear" w:color="auto" w:fill="FFFFFF"/>
          <w14:textFill>
            <w14:solidFill>
              <w14:schemeClr w14:val="tx1"/>
            </w14:solidFill>
          </w14:textFill>
        </w:rPr>
        <w:t>和退还</w:t>
      </w:r>
    </w:p>
    <w:p w14:paraId="63CDDAF8">
      <w:pPr>
        <w:jc w:val="left"/>
        <w:rPr>
          <w:sz w:val="28"/>
          <w:szCs w:val="28"/>
        </w:rPr>
      </w:pPr>
      <w:r>
        <w:rPr>
          <w:rFonts w:ascii="宋体" w:hAnsi="宋体"/>
          <w:color w:val="000000" w:themeColor="text1"/>
          <w:sz w:val="28"/>
          <w:szCs w:val="28"/>
          <w:highlight w:val="none"/>
          <w:shd w:val="clear" w:color="auto" w:fill="FFFFFF"/>
          <w14:textFill>
            <w14:solidFill>
              <w14:schemeClr w14:val="tx1"/>
            </w14:solidFill>
          </w14:textFill>
        </w:rPr>
        <w:t>9.1 乙方在</w:t>
      </w:r>
      <w:r>
        <w:rPr>
          <w:rFonts w:hint="eastAsia" w:ascii="宋体" w:hAnsi="宋体"/>
          <w:color w:val="000000" w:themeColor="text1"/>
          <w:sz w:val="28"/>
          <w:szCs w:val="28"/>
          <w:highlight w:val="none"/>
          <w:shd w:val="clear" w:color="auto" w:fill="FFFFFF"/>
          <w14:textFill>
            <w14:solidFill>
              <w14:schemeClr w14:val="tx1"/>
            </w14:solidFill>
          </w14:textFill>
        </w:rPr>
        <w:t>合同终止、解除时（不论基于</w:t>
      </w:r>
      <w:r>
        <w:rPr>
          <w:rFonts w:ascii="宋体" w:hAnsi="宋体"/>
          <w:color w:val="000000" w:themeColor="text1"/>
          <w:sz w:val="28"/>
          <w:szCs w:val="28"/>
          <w:highlight w:val="none"/>
          <w:shd w:val="clear" w:color="auto" w:fill="FFFFFF"/>
          <w14:textFill>
            <w14:solidFill>
              <w14:schemeClr w14:val="tx1"/>
            </w14:solidFill>
          </w14:textFill>
        </w:rPr>
        <w:t>租赁期满</w:t>
      </w:r>
      <w:r>
        <w:rPr>
          <w:rFonts w:hint="eastAsia" w:ascii="宋体" w:hAnsi="宋体"/>
          <w:color w:val="000000" w:themeColor="text1"/>
          <w:sz w:val="28"/>
          <w:szCs w:val="28"/>
          <w:highlight w:val="none"/>
          <w:shd w:val="clear" w:color="auto" w:fill="FFFFFF"/>
          <w14:textFill>
            <w14:solidFill>
              <w14:schemeClr w14:val="tx1"/>
            </w14:solidFill>
          </w14:textFill>
        </w:rPr>
        <w:t>、合同解除</w:t>
      </w:r>
      <w:r>
        <w:rPr>
          <w:rFonts w:ascii="宋体" w:hAnsi="宋体"/>
          <w:color w:val="000000" w:themeColor="text1"/>
          <w:sz w:val="28"/>
          <w:szCs w:val="28"/>
          <w:highlight w:val="none"/>
          <w:shd w:val="clear" w:color="auto" w:fill="FFFFFF"/>
          <w14:textFill>
            <w14:solidFill>
              <w14:schemeClr w14:val="tx1"/>
            </w14:solidFill>
          </w14:textFill>
        </w:rPr>
        <w:t>或合同提前终止</w:t>
      </w:r>
      <w:r>
        <w:rPr>
          <w:rFonts w:hint="eastAsia" w:ascii="宋体" w:hAnsi="宋体"/>
          <w:color w:val="000000" w:themeColor="text1"/>
          <w:sz w:val="28"/>
          <w:szCs w:val="28"/>
          <w:highlight w:val="none"/>
          <w:shd w:val="clear" w:color="auto" w:fill="FFFFFF"/>
          <w14:textFill>
            <w14:solidFill>
              <w14:schemeClr w14:val="tx1"/>
            </w14:solidFill>
          </w14:textFill>
        </w:rPr>
        <w:t>等任何原因终止、解除）</w:t>
      </w:r>
      <w:r>
        <w:rPr>
          <w:rFonts w:ascii="宋体" w:hAnsi="宋体"/>
          <w:color w:val="000000" w:themeColor="text1"/>
          <w:sz w:val="28"/>
          <w:szCs w:val="28"/>
          <w:highlight w:val="none"/>
          <w:shd w:val="clear" w:color="auto" w:fill="FFFFFF"/>
          <w14:textFill>
            <w14:solidFill>
              <w14:schemeClr w14:val="tx1"/>
            </w14:solidFill>
          </w14:textFill>
        </w:rPr>
        <w:t>时，应于终止</w:t>
      </w:r>
      <w:r>
        <w:rPr>
          <w:rFonts w:hint="eastAsia" w:ascii="宋体" w:hAnsi="宋体"/>
          <w:color w:val="000000" w:themeColor="text1"/>
          <w:sz w:val="28"/>
          <w:szCs w:val="28"/>
          <w:highlight w:val="none"/>
          <w:shd w:val="clear" w:color="auto" w:fill="FFFFFF"/>
          <w14:textFill>
            <w14:solidFill>
              <w14:schemeClr w14:val="tx1"/>
            </w14:solidFill>
          </w14:textFill>
        </w:rPr>
        <w:t>或解除</w:t>
      </w:r>
      <w:r>
        <w:rPr>
          <w:rFonts w:ascii="宋体" w:hAnsi="宋体"/>
          <w:color w:val="000000" w:themeColor="text1"/>
          <w:sz w:val="28"/>
          <w:szCs w:val="28"/>
          <w:highlight w:val="none"/>
          <w:shd w:val="clear" w:color="auto" w:fill="FFFFFF"/>
          <w14:textFill>
            <w14:solidFill>
              <w14:schemeClr w14:val="tx1"/>
            </w14:solidFill>
          </w14:textFill>
        </w:rPr>
        <w:t>之日将所租</w:t>
      </w:r>
      <w:r>
        <w:rPr>
          <w:rFonts w:hint="eastAsia" w:ascii="宋体" w:hAnsi="宋体"/>
          <w:color w:val="000000" w:themeColor="text1"/>
          <w:sz w:val="28"/>
          <w:szCs w:val="28"/>
          <w:highlight w:val="none"/>
          <w:shd w:val="clear" w:color="auto" w:fill="FFFFFF"/>
          <w14:textFill>
            <w14:solidFill>
              <w14:schemeClr w14:val="tx1"/>
            </w14:solidFill>
          </w14:textFill>
        </w:rPr>
        <w:t>的</w:t>
      </w:r>
      <w:r>
        <w:rPr>
          <w:rFonts w:hint="eastAsia" w:ascii="宋体" w:hAnsi="宋体"/>
          <w:color w:val="000000" w:themeColor="text1"/>
          <w:sz w:val="28"/>
          <w:szCs w:val="28"/>
          <w:highlight w:val="none"/>
          <w:shd w:val="clear" w:color="auto" w:fill="FFFFFF"/>
          <w:lang w:eastAsia="zh-CN"/>
          <w14:textFill>
            <w14:solidFill>
              <w14:schemeClr w14:val="tx1"/>
            </w14:solidFill>
          </w14:textFill>
        </w:rPr>
        <w:t>厂房、</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宿舍</w:t>
      </w:r>
      <w:r>
        <w:rPr>
          <w:rFonts w:ascii="宋体" w:hAnsi="宋体"/>
          <w:color w:val="000000" w:themeColor="text1"/>
          <w:sz w:val="28"/>
          <w:szCs w:val="28"/>
          <w:highlight w:val="none"/>
          <w:shd w:val="clear" w:color="auto" w:fill="FFFFFF"/>
          <w14:textFill>
            <w14:solidFill>
              <w14:schemeClr w14:val="tx1"/>
            </w14:solidFill>
          </w14:textFill>
        </w:rPr>
        <w:t>清扫干净，搬迁完毕，并将</w:t>
      </w:r>
      <w:r>
        <w:rPr>
          <w:rFonts w:hint="eastAsia" w:ascii="宋体" w:hAnsi="宋体"/>
          <w:color w:val="000000" w:themeColor="text1"/>
          <w:sz w:val="28"/>
          <w:szCs w:val="28"/>
          <w:highlight w:val="none"/>
          <w:shd w:val="clear" w:color="auto" w:fill="FFFFFF"/>
          <w:lang w:eastAsia="zh-CN"/>
          <w14:textFill>
            <w14:solidFill>
              <w14:schemeClr w14:val="tx1"/>
            </w14:solidFill>
          </w14:textFill>
        </w:rPr>
        <w:t>厂房、</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宿舍</w:t>
      </w:r>
      <w:r>
        <w:rPr>
          <w:rFonts w:ascii="宋体" w:hAnsi="宋体"/>
          <w:color w:val="000000" w:themeColor="text1"/>
          <w:sz w:val="28"/>
          <w:szCs w:val="28"/>
          <w:highlight w:val="none"/>
          <w:shd w:val="clear" w:color="auto" w:fill="FFFFFF"/>
          <w14:textFill>
            <w14:solidFill>
              <w14:schemeClr w14:val="tx1"/>
            </w14:solidFill>
          </w14:textFill>
        </w:rPr>
        <w:t>原状交还给甲方。如乙方归还</w:t>
      </w:r>
      <w:r>
        <w:rPr>
          <w:rFonts w:hint="eastAsia" w:ascii="宋体" w:hAnsi="宋体"/>
          <w:color w:val="000000" w:themeColor="text1"/>
          <w:sz w:val="28"/>
          <w:szCs w:val="28"/>
          <w:highlight w:val="none"/>
          <w:shd w:val="clear" w:color="auto" w:fill="FFFFFF"/>
          <w:lang w:eastAsia="zh-CN"/>
          <w14:textFill>
            <w14:solidFill>
              <w14:schemeClr w14:val="tx1"/>
            </w14:solidFill>
          </w14:textFill>
        </w:rPr>
        <w:t>厂房、</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宿舍</w:t>
      </w:r>
      <w:r>
        <w:rPr>
          <w:rFonts w:ascii="宋体" w:hAnsi="宋体"/>
          <w:color w:val="000000" w:themeColor="text1"/>
          <w:sz w:val="28"/>
          <w:szCs w:val="28"/>
          <w:highlight w:val="none"/>
          <w:shd w:val="clear" w:color="auto" w:fill="FFFFFF"/>
          <w14:textFill>
            <w14:solidFill>
              <w14:schemeClr w14:val="tx1"/>
            </w14:solidFill>
          </w14:textFill>
        </w:rPr>
        <w:t>时不清理杂物以及</w:t>
      </w:r>
      <w:r>
        <w:rPr>
          <w:rFonts w:hint="eastAsia" w:ascii="宋体" w:hAnsi="宋体"/>
          <w:color w:val="000000" w:themeColor="text1"/>
          <w:sz w:val="28"/>
          <w:szCs w:val="28"/>
          <w:highlight w:val="none"/>
          <w:shd w:val="clear" w:color="auto" w:fill="FFFFFF"/>
          <w:lang w:eastAsia="zh-CN"/>
          <w14:textFill>
            <w14:solidFill>
              <w14:schemeClr w14:val="tx1"/>
            </w14:solidFill>
          </w14:textFill>
        </w:rPr>
        <w:t>厂房、</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宿舍</w:t>
      </w:r>
      <w:r>
        <w:rPr>
          <w:rFonts w:ascii="宋体" w:hAnsi="宋体"/>
          <w:color w:val="000000" w:themeColor="text1"/>
          <w:sz w:val="28"/>
          <w:szCs w:val="28"/>
          <w:highlight w:val="none"/>
          <w:shd w:val="clear" w:color="auto" w:fill="FFFFFF"/>
          <w14:textFill>
            <w14:solidFill>
              <w14:schemeClr w14:val="tx1"/>
            </w14:solidFill>
          </w14:textFill>
        </w:rPr>
        <w:t>有损毁等，则甲方对清理该杂物</w:t>
      </w:r>
      <w:r>
        <w:rPr>
          <w:rFonts w:hint="eastAsia" w:ascii="宋体" w:hAnsi="宋体"/>
          <w:color w:val="000000" w:themeColor="text1"/>
          <w:sz w:val="28"/>
          <w:szCs w:val="28"/>
          <w:highlight w:val="none"/>
          <w:shd w:val="clear" w:color="auto" w:fill="FFFFFF"/>
          <w14:textFill>
            <w14:solidFill>
              <w14:schemeClr w14:val="tx1"/>
            </w14:solidFill>
          </w14:textFill>
        </w:rPr>
        <w:t>以及</w:t>
      </w:r>
      <w:r>
        <w:rPr>
          <w:rFonts w:hint="eastAsia" w:ascii="宋体" w:hAnsi="宋体"/>
          <w:color w:val="000000" w:themeColor="text1"/>
          <w:sz w:val="28"/>
          <w:szCs w:val="28"/>
          <w:highlight w:val="none"/>
          <w:shd w:val="clear" w:color="auto" w:fill="FFFFFF"/>
          <w:lang w:eastAsia="zh-CN"/>
          <w14:textFill>
            <w14:solidFill>
              <w14:schemeClr w14:val="tx1"/>
            </w14:solidFill>
          </w14:textFill>
        </w:rPr>
        <w:t>厂房、</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宿舍</w:t>
      </w:r>
      <w:r>
        <w:rPr>
          <w:rFonts w:hint="eastAsia" w:ascii="宋体" w:hAnsi="宋体"/>
          <w:color w:val="000000" w:themeColor="text1"/>
          <w:sz w:val="28"/>
          <w:szCs w:val="28"/>
          <w:highlight w:val="none"/>
          <w:shd w:val="clear" w:color="auto" w:fill="FFFFFF"/>
          <w14:textFill>
            <w14:solidFill>
              <w14:schemeClr w14:val="tx1"/>
            </w14:solidFill>
          </w14:textFill>
        </w:rPr>
        <w:t>维修</w:t>
      </w:r>
      <w:r>
        <w:rPr>
          <w:rFonts w:ascii="宋体" w:hAnsi="宋体"/>
          <w:color w:val="000000" w:themeColor="text1"/>
          <w:sz w:val="28"/>
          <w:szCs w:val="28"/>
          <w:highlight w:val="none"/>
          <w:shd w:val="clear" w:color="auto" w:fill="FFFFFF"/>
          <w14:textFill>
            <w14:solidFill>
              <w14:schemeClr w14:val="tx1"/>
            </w14:solidFill>
          </w14:textFill>
        </w:rPr>
        <w:t>所</w:t>
      </w:r>
      <w:r>
        <w:rPr>
          <w:rFonts w:hint="eastAsia" w:ascii="宋体" w:hAnsi="宋体"/>
          <w:color w:val="000000" w:themeColor="text1"/>
          <w:sz w:val="28"/>
          <w:szCs w:val="28"/>
          <w:highlight w:val="none"/>
          <w:shd w:val="clear" w:color="auto" w:fill="FFFFFF"/>
          <w14:textFill>
            <w14:solidFill>
              <w14:schemeClr w14:val="tx1"/>
            </w14:solidFill>
          </w14:textFill>
        </w:rPr>
        <w:t>支出</w:t>
      </w:r>
      <w:r>
        <w:rPr>
          <w:rFonts w:ascii="宋体" w:hAnsi="宋体"/>
          <w:color w:val="000000" w:themeColor="text1"/>
          <w:sz w:val="28"/>
          <w:szCs w:val="28"/>
          <w:highlight w:val="none"/>
          <w:shd w:val="clear" w:color="auto" w:fill="FFFFFF"/>
          <w14:textFill>
            <w14:solidFill>
              <w14:schemeClr w14:val="tx1"/>
            </w14:solidFill>
          </w14:textFill>
        </w:rPr>
        <w:t>的费用由乙方</w:t>
      </w:r>
      <w:r>
        <w:rPr>
          <w:rFonts w:hint="eastAsia" w:ascii="宋体" w:hAnsi="宋体"/>
          <w:color w:val="000000" w:themeColor="text1"/>
          <w:sz w:val="28"/>
          <w:szCs w:val="28"/>
          <w:highlight w:val="none"/>
          <w:shd w:val="clear" w:color="auto" w:fill="FFFFFF"/>
          <w14:textFill>
            <w14:solidFill>
              <w14:schemeClr w14:val="tx1"/>
            </w14:solidFill>
          </w14:textFill>
        </w:rPr>
        <w:t>承担，</w:t>
      </w:r>
      <w:r>
        <w:rPr>
          <w:rFonts w:hint="eastAsia" w:ascii="宋体" w:hAnsi="宋体"/>
          <w:color w:val="000000" w:themeColor="text1"/>
          <w:sz w:val="28"/>
          <w:szCs w:val="28"/>
          <w:highlight w:val="yellow"/>
          <w:shd w:val="clear" w:color="auto" w:fill="FFFFFF"/>
          <w14:textFill>
            <w14:solidFill>
              <w14:schemeClr w14:val="tx1"/>
            </w14:solidFill>
          </w14:textFill>
        </w:rPr>
        <w:t>并需按照合同终止或解除</w:t>
      </w:r>
      <w:r>
        <w:rPr>
          <w:rFonts w:ascii="宋体" w:hAnsi="宋体"/>
          <w:color w:val="000000" w:themeColor="text1"/>
          <w:sz w:val="28"/>
          <w:szCs w:val="28"/>
          <w:highlight w:val="yellow"/>
          <w:shd w:val="clear" w:color="auto" w:fill="FFFFFF"/>
          <w14:textFill>
            <w14:solidFill>
              <w14:schemeClr w14:val="tx1"/>
            </w14:solidFill>
          </w14:textFill>
        </w:rPr>
        <w:t>当月租金的</w:t>
      </w:r>
      <w:r>
        <w:rPr>
          <w:rFonts w:hint="eastAsia" w:ascii="宋体" w:hAnsi="宋体"/>
          <w:color w:val="000000" w:themeColor="text1"/>
          <w:sz w:val="28"/>
          <w:szCs w:val="28"/>
          <w:highlight w:val="yellow"/>
          <w:shd w:val="clear" w:color="auto" w:fill="FFFFFF"/>
          <w14:textFill>
            <w14:solidFill>
              <w14:schemeClr w14:val="tx1"/>
            </w14:solidFill>
          </w14:textFill>
        </w:rPr>
        <w:t>标准向甲方支付占用费至搬迁完毕退还甲方之日止</w:t>
      </w:r>
      <w:r>
        <w:rPr>
          <w:rFonts w:ascii="宋体" w:hAnsi="宋体"/>
          <w:color w:val="000000" w:themeColor="text1"/>
          <w:sz w:val="28"/>
          <w:szCs w:val="28"/>
          <w:highlight w:val="yellow"/>
          <w:shd w:val="clear" w:color="auto" w:fill="FFFFFF"/>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 xml:space="preserve">   </w:t>
      </w:r>
      <w:r>
        <w:rPr>
          <w:rFonts w:ascii="宋体" w:hAnsi="宋体"/>
          <w:color w:val="000000" w:themeColor="text1"/>
          <w:sz w:val="28"/>
          <w:szCs w:val="28"/>
          <w:shd w:val="clear" w:color="auto" w:fill="FFFFFF"/>
          <w14:textFill>
            <w14:solidFill>
              <w14:schemeClr w14:val="tx1"/>
            </w14:solidFill>
          </w14:textFill>
        </w:rPr>
        <w:t xml:space="preserve">                                                   9.2 乙方在使用</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ascii="宋体" w:hAnsi="宋体"/>
          <w:color w:val="000000" w:themeColor="text1"/>
          <w:sz w:val="28"/>
          <w:szCs w:val="28"/>
          <w:shd w:val="clear" w:color="auto" w:fill="FFFFFF"/>
          <w14:textFill>
            <w14:solidFill>
              <w14:schemeClr w14:val="tx1"/>
            </w14:solidFill>
          </w14:textFill>
        </w:rPr>
        <w:t>时必须遵守中华人民共和国的法律、法规、规章以及甲方有关租赁物业管理的有关规定，如有违反，应承担相应责任。倘由于乙方违反上述规定影响建筑物周围其他用户的正常运作，所造成损失由乙方赔偿，若甲方因此被追究责任的，甲方有权向乙方追偿一切损失，包括律师费、诉讼费、差旅费、赔偿金等。</w:t>
      </w:r>
    </w:p>
    <w:p w14:paraId="18CC932D">
      <w:pPr>
        <w:jc w:val="left"/>
        <w:rPr>
          <w:sz w:val="28"/>
          <w:szCs w:val="28"/>
        </w:rPr>
      </w:pPr>
      <w:r>
        <w:rPr>
          <w:rFonts w:ascii="宋体" w:hAnsi="宋体"/>
          <w:b/>
          <w:color w:val="000000" w:themeColor="text1"/>
          <w:sz w:val="28"/>
          <w:szCs w:val="28"/>
          <w:shd w:val="clear" w:color="auto" w:fill="FFFFFF"/>
          <w14:textFill>
            <w14:solidFill>
              <w14:schemeClr w14:val="tx1"/>
            </w14:solidFill>
          </w14:textFill>
        </w:rPr>
        <w:t>第</w:t>
      </w:r>
      <w:r>
        <w:rPr>
          <w:rFonts w:hint="eastAsia" w:ascii="宋体" w:hAnsi="宋体"/>
          <w:b/>
          <w:color w:val="000000" w:themeColor="text1"/>
          <w:sz w:val="28"/>
          <w:szCs w:val="28"/>
          <w:shd w:val="clear" w:color="auto" w:fill="FFFFFF"/>
          <w14:textFill>
            <w14:solidFill>
              <w14:schemeClr w14:val="tx1"/>
            </w14:solidFill>
          </w14:textFill>
        </w:rPr>
        <w:t>十</w:t>
      </w:r>
      <w:r>
        <w:rPr>
          <w:rFonts w:ascii="宋体" w:hAnsi="宋体"/>
          <w:b/>
          <w:color w:val="000000" w:themeColor="text1"/>
          <w:sz w:val="28"/>
          <w:szCs w:val="28"/>
          <w:shd w:val="clear" w:color="auto" w:fill="FFFFFF"/>
          <w14:textFill>
            <w14:solidFill>
              <w14:schemeClr w14:val="tx1"/>
            </w14:solidFill>
          </w14:textFill>
        </w:rPr>
        <w:t>条 装修条款</w:t>
      </w:r>
    </w:p>
    <w:p w14:paraId="3AA5E5BE">
      <w:pPr>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在租赁期限内如乙方须对</w:t>
      </w:r>
      <w:r>
        <w:rPr>
          <w:rFonts w:hint="eastAsia" w:ascii="宋体" w:hAnsi="宋体"/>
          <w:color w:val="000000" w:themeColor="text1"/>
          <w:sz w:val="28"/>
          <w:szCs w:val="28"/>
          <w:shd w:val="clear" w:color="auto" w:fill="FFFFFF"/>
          <w:lang w:eastAsia="zh-CN"/>
          <w14:textFill>
            <w14:solidFill>
              <w14:schemeClr w14:val="tx1"/>
            </w14:solidFill>
          </w14:textFill>
        </w:rPr>
        <w:t>厂房、</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color w:val="000000" w:themeColor="text1"/>
          <w:sz w:val="28"/>
          <w:szCs w:val="28"/>
          <w:shd w:val="clear" w:color="auto" w:fill="FFFFFF"/>
          <w14:textFill>
            <w14:solidFill>
              <w14:schemeClr w14:val="tx1"/>
            </w14:solidFill>
          </w14:textFill>
        </w:rPr>
        <w:t>进行装修、改建、增加设备的，须事先向甲方书面提交装修、改建设计方案，并经甲方</w:t>
      </w:r>
      <w:r>
        <w:rPr>
          <w:rFonts w:hint="eastAsia" w:ascii="宋体" w:hAnsi="宋体"/>
          <w:color w:val="000000" w:themeColor="text1"/>
          <w:sz w:val="28"/>
          <w:szCs w:val="28"/>
          <w:shd w:val="clear" w:color="auto" w:fill="FFFFFF"/>
          <w14:textFill>
            <w14:solidFill>
              <w14:schemeClr w14:val="tx1"/>
            </w14:solidFill>
          </w14:textFill>
        </w:rPr>
        <w:t>书面</w:t>
      </w:r>
      <w:r>
        <w:rPr>
          <w:rFonts w:ascii="宋体" w:hAnsi="宋体"/>
          <w:color w:val="000000" w:themeColor="text1"/>
          <w:sz w:val="28"/>
          <w:szCs w:val="28"/>
          <w:shd w:val="clear" w:color="auto" w:fill="FFFFFF"/>
          <w14:textFill>
            <w14:solidFill>
              <w14:schemeClr w14:val="tx1"/>
            </w14:solidFill>
          </w14:textFill>
        </w:rPr>
        <w:t>同意，同时须向政府有关部门申报</w:t>
      </w:r>
      <w:r>
        <w:rPr>
          <w:rFonts w:hint="eastAsia" w:ascii="宋体" w:hAnsi="宋体"/>
          <w:color w:val="000000" w:themeColor="text1"/>
          <w:sz w:val="28"/>
          <w:szCs w:val="28"/>
          <w:shd w:val="clear" w:color="auto" w:fill="FFFFFF"/>
          <w14:textFill>
            <w14:solidFill>
              <w14:schemeClr w14:val="tx1"/>
            </w14:solidFill>
          </w14:textFill>
        </w:rPr>
        <w:t>批准，因此所产生的费用和责任由乙方承担</w:t>
      </w:r>
      <w:r>
        <w:rPr>
          <w:rFonts w:ascii="宋体" w:hAnsi="宋体"/>
          <w:color w:val="000000" w:themeColor="text1"/>
          <w:sz w:val="28"/>
          <w:szCs w:val="28"/>
          <w:shd w:val="clear" w:color="auto" w:fill="FFFFFF"/>
          <w14:textFill>
            <w14:solidFill>
              <w14:schemeClr w14:val="tx1"/>
            </w14:solidFill>
          </w14:textFill>
        </w:rPr>
        <w:t>。</w:t>
      </w:r>
    </w:p>
    <w:p w14:paraId="29B4A292">
      <w:pPr>
        <w:jc w:val="left"/>
        <w:rPr>
          <w:sz w:val="28"/>
          <w:szCs w:val="28"/>
        </w:rPr>
      </w:pPr>
      <w:r>
        <w:rPr>
          <w:rFonts w:hint="eastAsia" w:ascii="宋体" w:hAnsi="宋体"/>
          <w:b/>
          <w:color w:val="000000" w:themeColor="text1"/>
          <w:sz w:val="28"/>
          <w:szCs w:val="28"/>
          <w:shd w:val="clear" w:color="auto" w:fill="FFFFFF"/>
          <w14:textFill>
            <w14:solidFill>
              <w14:schemeClr w14:val="tx1"/>
            </w14:solidFill>
          </w14:textFill>
        </w:rPr>
        <w:t>第十一条</w:t>
      </w:r>
      <w:r>
        <w:rPr>
          <w:rFonts w:ascii="宋体" w:hAnsi="宋体"/>
          <w:b/>
          <w:color w:val="000000" w:themeColor="text1"/>
          <w:sz w:val="28"/>
          <w:szCs w:val="28"/>
          <w:shd w:val="clear" w:color="auto" w:fill="FFFFFF"/>
          <w14:textFill>
            <w14:solidFill>
              <w14:schemeClr w14:val="tx1"/>
            </w14:solidFill>
          </w14:textFill>
        </w:rPr>
        <w:t xml:space="preserve"> </w:t>
      </w:r>
      <w:r>
        <w:rPr>
          <w:rFonts w:hint="eastAsia" w:ascii="宋体" w:hAnsi="宋体"/>
          <w:b/>
          <w:color w:val="000000" w:themeColor="text1"/>
          <w:sz w:val="28"/>
          <w:szCs w:val="28"/>
          <w:shd w:val="clear" w:color="auto" w:fill="FFFFFF"/>
          <w14:textFill>
            <w14:solidFill>
              <w14:schemeClr w14:val="tx1"/>
            </w14:solidFill>
          </w14:textFill>
        </w:rPr>
        <w:t>违约责任及</w:t>
      </w:r>
      <w:r>
        <w:rPr>
          <w:rFonts w:ascii="宋体" w:hAnsi="宋体"/>
          <w:b/>
          <w:color w:val="000000" w:themeColor="text1"/>
          <w:sz w:val="28"/>
          <w:szCs w:val="28"/>
          <w:shd w:val="clear" w:color="auto" w:fill="FFFFFF"/>
          <w14:textFill>
            <w14:solidFill>
              <w14:schemeClr w14:val="tx1"/>
            </w14:solidFill>
          </w14:textFill>
        </w:rPr>
        <w:t>合同解除或终止</w:t>
      </w:r>
    </w:p>
    <w:p w14:paraId="5DE83076">
      <w:pPr>
        <w:jc w:val="left"/>
        <w:rPr>
          <w:sz w:val="28"/>
          <w:szCs w:val="28"/>
        </w:rPr>
      </w:pPr>
      <w:r>
        <w:rPr>
          <w:rFonts w:ascii="宋体" w:hAnsi="宋体"/>
          <w:color w:val="000000" w:themeColor="text1"/>
          <w:sz w:val="28"/>
          <w:szCs w:val="28"/>
          <w:shd w:val="clear" w:color="auto" w:fill="FFFFFF"/>
          <w14:textFill>
            <w14:solidFill>
              <w14:schemeClr w14:val="tx1"/>
            </w14:solidFill>
          </w14:textFill>
        </w:rPr>
        <w:t>11.1 在租赁期限内，甲方在通知乙方交纳欠款之日起五日内，乙方未支付有关款项</w:t>
      </w:r>
      <w:r>
        <w:rPr>
          <w:rFonts w:hint="eastAsia" w:ascii="宋体" w:hAnsi="宋体"/>
          <w:color w:val="000000" w:themeColor="text1"/>
          <w:sz w:val="28"/>
          <w:szCs w:val="28"/>
          <w:shd w:val="clear" w:color="auto" w:fill="FFFFFF"/>
          <w14:textFill>
            <w14:solidFill>
              <w14:schemeClr w14:val="tx1"/>
            </w14:solidFill>
          </w14:textFill>
        </w:rPr>
        <w:t>的</w:t>
      </w:r>
      <w:r>
        <w:rPr>
          <w:rFonts w:ascii="宋体" w:hAnsi="宋体"/>
          <w:color w:val="000000" w:themeColor="text1"/>
          <w:sz w:val="28"/>
          <w:szCs w:val="28"/>
          <w:shd w:val="clear" w:color="auto" w:fill="FFFFFF"/>
          <w14:textFill>
            <w14:solidFill>
              <w14:schemeClr w14:val="tx1"/>
            </w14:solidFill>
          </w14:textFill>
        </w:rPr>
        <w:t>，甲方有权</w:t>
      </w:r>
      <w:r>
        <w:rPr>
          <w:rFonts w:hint="eastAsia" w:ascii="宋体" w:hAnsi="宋体"/>
          <w:color w:val="000000" w:themeColor="text1"/>
          <w:sz w:val="28"/>
          <w:szCs w:val="28"/>
          <w:shd w:val="clear" w:color="auto" w:fill="FFFFFF"/>
          <w14:textFill>
            <w14:solidFill>
              <w14:schemeClr w14:val="tx1"/>
            </w14:solidFill>
          </w14:textFill>
        </w:rPr>
        <w:t>采取措施</w:t>
      </w:r>
      <w:r>
        <w:rPr>
          <w:rFonts w:ascii="宋体" w:hAnsi="宋体"/>
          <w:color w:val="000000" w:themeColor="text1"/>
          <w:sz w:val="28"/>
          <w:szCs w:val="28"/>
          <w:shd w:val="clear" w:color="auto" w:fill="FFFFFF"/>
          <w14:textFill>
            <w14:solidFill>
              <w14:schemeClr w14:val="tx1"/>
            </w14:solidFill>
          </w14:textFill>
        </w:rPr>
        <w:t>停止乙方使用</w:t>
      </w:r>
      <w:r>
        <w:rPr>
          <w:rFonts w:hint="eastAsia" w:ascii="宋体" w:hAnsi="宋体"/>
          <w:color w:val="000000" w:themeColor="text1"/>
          <w:sz w:val="28"/>
          <w:szCs w:val="28"/>
          <w:shd w:val="clear" w:color="auto" w:fill="FFFFFF"/>
          <w:lang w:eastAsia="zh-CN"/>
          <w14:textFill>
            <w14:solidFill>
              <w14:schemeClr w14:val="tx1"/>
            </w14:solidFill>
          </w14:textFill>
        </w:rPr>
        <w:t>租赁物业</w:t>
      </w:r>
      <w:r>
        <w:rPr>
          <w:rFonts w:hint="eastAsia" w:ascii="宋体" w:hAnsi="宋体"/>
          <w:color w:val="000000" w:themeColor="text1"/>
          <w:sz w:val="28"/>
          <w:szCs w:val="28"/>
          <w:shd w:val="clear" w:color="auto" w:fill="FFFFFF"/>
          <w14:textFill>
            <w14:solidFill>
              <w14:schemeClr w14:val="tx1"/>
            </w14:solidFill>
          </w14:textFill>
        </w:rPr>
        <w:t>（包括采取停水、停电等措施），</w:t>
      </w:r>
      <w:r>
        <w:rPr>
          <w:rFonts w:ascii="宋体" w:hAnsi="宋体"/>
          <w:color w:val="000000" w:themeColor="text1"/>
          <w:sz w:val="28"/>
          <w:szCs w:val="28"/>
          <w:shd w:val="clear" w:color="auto" w:fill="FFFFFF"/>
          <w14:textFill>
            <w14:solidFill>
              <w14:schemeClr w14:val="tx1"/>
            </w14:solidFill>
          </w14:textFill>
        </w:rPr>
        <w:t>由此造成的一切损失由乙方全部承担。</w:t>
      </w:r>
    </w:p>
    <w:p w14:paraId="3F08C939">
      <w:pPr>
        <w:jc w:val="left"/>
        <w:rPr>
          <w:sz w:val="28"/>
          <w:szCs w:val="28"/>
        </w:rPr>
      </w:pPr>
      <w:r>
        <w:rPr>
          <w:rFonts w:ascii="宋体" w:hAnsi="宋体"/>
          <w:color w:val="000000" w:themeColor="text1"/>
          <w:sz w:val="28"/>
          <w:szCs w:val="28"/>
          <w:highlight w:val="none"/>
          <w:shd w:val="clear" w:color="auto" w:fill="FFFFFF"/>
          <w14:textFill>
            <w14:solidFill>
              <w14:schemeClr w14:val="tx1"/>
            </w14:solidFill>
          </w14:textFill>
        </w:rPr>
        <w:t>若遇乙方欠交租金、水电费超过</w:t>
      </w:r>
      <w:r>
        <w:rPr>
          <w:rFonts w:hint="eastAsia" w:ascii="宋体" w:hAnsi="宋体"/>
          <w:color w:val="000000" w:themeColor="text1"/>
          <w:sz w:val="28"/>
          <w:szCs w:val="28"/>
          <w:highlight w:val="none"/>
          <w:shd w:val="clear" w:color="auto" w:fill="FFFFFF"/>
          <w14:textFill>
            <w14:solidFill>
              <w14:schemeClr w14:val="tx1"/>
            </w14:solidFill>
          </w14:textFill>
        </w:rPr>
        <w:t>十五</w:t>
      </w:r>
      <w:r>
        <w:rPr>
          <w:rFonts w:ascii="宋体" w:hAnsi="宋体"/>
          <w:color w:val="000000" w:themeColor="text1"/>
          <w:sz w:val="28"/>
          <w:szCs w:val="28"/>
          <w:highlight w:val="none"/>
          <w:shd w:val="clear" w:color="auto" w:fill="FFFFFF"/>
          <w14:textFill>
            <w14:solidFill>
              <w14:schemeClr w14:val="tx1"/>
            </w14:solidFill>
          </w14:textFill>
        </w:rPr>
        <w:t>天，甲方有权解除本合同</w:t>
      </w:r>
      <w:r>
        <w:rPr>
          <w:rFonts w:hint="eastAsia" w:ascii="宋体" w:hAnsi="宋体"/>
          <w:color w:val="000000" w:themeColor="text1"/>
          <w:sz w:val="28"/>
          <w:szCs w:val="28"/>
          <w:highlight w:val="none"/>
          <w:shd w:val="clear" w:color="auto" w:fill="FFFFFF"/>
          <w14:textFill>
            <w14:solidFill>
              <w14:schemeClr w14:val="tx1"/>
            </w14:solidFill>
          </w14:textFill>
        </w:rPr>
        <w:t>，若甲方选择解除合同的，本合同自甲方书面解除通知到达乙方之日时解除</w:t>
      </w:r>
      <w:r>
        <w:rPr>
          <w:rFonts w:ascii="宋体" w:hAnsi="宋体"/>
          <w:color w:val="000000" w:themeColor="text1"/>
          <w:sz w:val="28"/>
          <w:szCs w:val="28"/>
          <w:highlight w:val="none"/>
          <w:shd w:val="clear" w:color="auto" w:fill="FFFFFF"/>
          <w14:textFill>
            <w14:solidFill>
              <w14:schemeClr w14:val="tx1"/>
            </w14:solidFill>
          </w14:textFill>
        </w:rPr>
        <w:t>。</w:t>
      </w:r>
      <w:r>
        <w:rPr>
          <w:rFonts w:hint="eastAsia" w:ascii="宋体" w:hAnsi="宋体"/>
          <w:color w:val="000000" w:themeColor="text1"/>
          <w:sz w:val="28"/>
          <w:szCs w:val="28"/>
          <w:highlight w:val="yellow"/>
          <w:shd w:val="clear" w:color="auto" w:fill="FFFFFF"/>
          <w14:textFill>
            <w14:solidFill>
              <w14:schemeClr w14:val="tx1"/>
            </w14:solidFill>
          </w14:textFill>
        </w:rPr>
        <w:t>合同解除后，乙方应</w:t>
      </w:r>
      <w:r>
        <w:rPr>
          <w:rFonts w:ascii="宋体" w:hAnsi="宋体"/>
          <w:color w:val="000000" w:themeColor="text1"/>
          <w:sz w:val="28"/>
          <w:szCs w:val="28"/>
          <w:highlight w:val="yellow"/>
          <w:shd w:val="clear" w:color="auto" w:fill="FFFFFF"/>
          <w14:textFill>
            <w14:solidFill>
              <w14:schemeClr w14:val="tx1"/>
            </w14:solidFill>
          </w14:textFill>
        </w:rPr>
        <w:t>按照本合同第五条的约定</w:t>
      </w:r>
      <w:r>
        <w:rPr>
          <w:rFonts w:hint="eastAsia" w:ascii="宋体" w:hAnsi="宋体"/>
          <w:color w:val="000000" w:themeColor="text1"/>
          <w:sz w:val="28"/>
          <w:szCs w:val="28"/>
          <w:highlight w:val="yellow"/>
          <w:shd w:val="clear" w:color="auto" w:fill="FFFFFF"/>
          <w14:textFill>
            <w14:solidFill>
              <w14:schemeClr w14:val="tx1"/>
            </w14:solidFill>
          </w14:textFill>
        </w:rPr>
        <w:t>向甲方</w:t>
      </w:r>
      <w:r>
        <w:rPr>
          <w:rFonts w:ascii="宋体" w:hAnsi="宋体"/>
          <w:color w:val="000000" w:themeColor="text1"/>
          <w:sz w:val="28"/>
          <w:szCs w:val="28"/>
          <w:highlight w:val="yellow"/>
          <w:shd w:val="clear" w:color="auto" w:fill="FFFFFF"/>
          <w14:textFill>
            <w14:solidFill>
              <w14:schemeClr w14:val="tx1"/>
            </w14:solidFill>
          </w14:textFill>
        </w:rPr>
        <w:t>支付</w:t>
      </w:r>
      <w:r>
        <w:rPr>
          <w:rFonts w:hint="eastAsia" w:ascii="宋体" w:hAnsi="宋体"/>
          <w:color w:val="000000" w:themeColor="text1"/>
          <w:sz w:val="28"/>
          <w:szCs w:val="28"/>
          <w:highlight w:val="yellow"/>
          <w:shd w:val="clear" w:color="auto" w:fill="FFFFFF"/>
          <w14:textFill>
            <w14:solidFill>
              <w14:schemeClr w14:val="tx1"/>
            </w14:solidFill>
          </w14:textFill>
        </w:rPr>
        <w:t>违约</w:t>
      </w:r>
      <w:r>
        <w:rPr>
          <w:rFonts w:ascii="宋体" w:hAnsi="宋体"/>
          <w:color w:val="000000" w:themeColor="text1"/>
          <w:sz w:val="28"/>
          <w:szCs w:val="28"/>
          <w:highlight w:val="yellow"/>
          <w:shd w:val="clear" w:color="auto" w:fill="FFFFFF"/>
          <w14:textFill>
            <w14:solidFill>
              <w14:schemeClr w14:val="tx1"/>
            </w14:solidFill>
          </w14:textFill>
        </w:rPr>
        <w:t>金</w:t>
      </w:r>
      <w:r>
        <w:rPr>
          <w:rFonts w:hint="eastAsia" w:ascii="宋体" w:hAnsi="宋体"/>
          <w:color w:val="000000" w:themeColor="text1"/>
          <w:sz w:val="28"/>
          <w:szCs w:val="28"/>
          <w:highlight w:val="yellow"/>
          <w:shd w:val="clear" w:color="auto" w:fill="FFFFFF"/>
          <w14:textFill>
            <w14:solidFill>
              <w14:schemeClr w14:val="tx1"/>
            </w14:solidFill>
          </w14:textFill>
        </w:rPr>
        <w:t>直至实际搬离之日</w:t>
      </w:r>
      <w:r>
        <w:rPr>
          <w:rFonts w:hint="eastAsia" w:ascii="宋体" w:hAnsi="宋体"/>
          <w:color w:val="000000" w:themeColor="text1"/>
          <w:sz w:val="28"/>
          <w:szCs w:val="28"/>
          <w:highlight w:val="yellow"/>
          <w:shd w:val="clear" w:color="auto" w:fill="FFFFFF"/>
          <w:lang w:eastAsia="zh-CN"/>
          <w14:textFill>
            <w14:solidFill>
              <w14:schemeClr w14:val="tx1"/>
            </w14:solidFill>
          </w14:textFill>
        </w:rPr>
        <w:t>，</w:t>
      </w:r>
      <w:r>
        <w:rPr>
          <w:rFonts w:hint="eastAsia" w:ascii="宋体" w:hAnsi="宋体"/>
          <w:color w:val="000000" w:themeColor="text1"/>
          <w:sz w:val="28"/>
          <w:szCs w:val="28"/>
          <w:highlight w:val="yellow"/>
          <w:shd w:val="clear" w:color="auto" w:fill="FFFFFF"/>
          <w:lang w:val="en-US" w:eastAsia="zh-CN"/>
          <w14:textFill>
            <w14:solidFill>
              <w14:schemeClr w14:val="tx1"/>
            </w14:solidFill>
          </w14:textFill>
        </w:rPr>
        <w:t>并</w:t>
      </w:r>
      <w:r>
        <w:rPr>
          <w:rFonts w:hint="eastAsia" w:ascii="宋体" w:hAnsi="宋体"/>
          <w:color w:val="000000" w:themeColor="text1"/>
          <w:sz w:val="28"/>
          <w:szCs w:val="28"/>
          <w:highlight w:val="yellow"/>
          <w:shd w:val="clear" w:color="auto" w:fill="FFFFFF"/>
          <w14:textFill>
            <w14:solidFill>
              <w14:schemeClr w14:val="tx1"/>
            </w14:solidFill>
          </w14:textFill>
        </w:rPr>
        <w:t>应在合同解除</w:t>
      </w:r>
      <w:r>
        <w:rPr>
          <w:rFonts w:hint="eastAsia" w:ascii="宋体" w:hAnsi="宋体"/>
          <w:color w:val="000000" w:themeColor="text1"/>
          <w:sz w:val="28"/>
          <w:szCs w:val="28"/>
          <w:highlight w:val="yellow"/>
          <w:shd w:val="clear" w:color="auto" w:fill="FFFFFF"/>
          <w:lang w:val="en-US" w:eastAsia="zh-CN"/>
          <w14:textFill>
            <w14:solidFill>
              <w14:schemeClr w14:val="tx1"/>
            </w14:solidFill>
          </w14:textFill>
        </w:rPr>
        <w:t>之</w:t>
      </w:r>
      <w:r>
        <w:rPr>
          <w:rFonts w:ascii="宋体" w:hAnsi="宋体"/>
          <w:color w:val="000000" w:themeColor="text1"/>
          <w:sz w:val="28"/>
          <w:szCs w:val="28"/>
          <w:highlight w:val="yellow"/>
          <w:shd w:val="clear" w:color="auto" w:fill="FFFFFF"/>
          <w14:textFill>
            <w14:solidFill>
              <w14:schemeClr w14:val="tx1"/>
            </w14:solidFill>
          </w14:textFill>
        </w:rPr>
        <w:t>日搬离</w:t>
      </w:r>
      <w:r>
        <w:rPr>
          <w:rFonts w:hint="eastAsia" w:ascii="宋体" w:hAnsi="宋体"/>
          <w:color w:val="000000" w:themeColor="text1"/>
          <w:sz w:val="28"/>
          <w:szCs w:val="28"/>
          <w:highlight w:val="yellow"/>
          <w:shd w:val="clear" w:color="auto" w:fill="FFFFFF"/>
          <w14:textFill>
            <w14:solidFill>
              <w14:schemeClr w14:val="tx1"/>
            </w14:solidFill>
          </w14:textFill>
        </w:rPr>
        <w:t>物业；</w:t>
      </w:r>
      <w:r>
        <w:rPr>
          <w:rFonts w:hint="eastAsia" w:ascii="宋体" w:hAnsi="宋体"/>
          <w:color w:val="000000" w:themeColor="text1"/>
          <w:sz w:val="28"/>
          <w:szCs w:val="28"/>
          <w:shd w:val="clear" w:color="auto" w:fill="FFFFFF"/>
          <w14:textFill>
            <w14:solidFill>
              <w14:schemeClr w14:val="tx1"/>
            </w14:solidFill>
          </w14:textFill>
        </w:rPr>
        <w:t>乙方在限定期限未搬离的，甲方有权处置乙方</w:t>
      </w:r>
      <w:r>
        <w:rPr>
          <w:rFonts w:ascii="宋体" w:hAnsi="宋体"/>
          <w:color w:val="000000" w:themeColor="text1"/>
          <w:sz w:val="28"/>
          <w:szCs w:val="28"/>
          <w:shd w:val="clear" w:color="auto" w:fill="FFFFFF"/>
          <w14:textFill>
            <w14:solidFill>
              <w14:schemeClr w14:val="tx1"/>
            </w14:solidFill>
          </w14:textFill>
        </w:rPr>
        <w:t>留置</w:t>
      </w:r>
      <w:r>
        <w:rPr>
          <w:rFonts w:hint="eastAsia" w:ascii="宋体" w:hAnsi="宋体"/>
          <w:color w:val="000000" w:themeColor="text1"/>
          <w:sz w:val="28"/>
          <w:szCs w:val="28"/>
          <w:shd w:val="clear" w:color="auto" w:fill="FFFFFF"/>
          <w14:textFill>
            <w14:solidFill>
              <w14:schemeClr w14:val="tx1"/>
            </w14:solidFill>
          </w14:textFill>
        </w:rPr>
        <w:t>的一切物品，或变卖或丢弃，因此产生的费用支出由乙方承担，若有收益则用于补偿甲方损失</w:t>
      </w:r>
      <w:r>
        <w:rPr>
          <w:rFonts w:ascii="宋体" w:hAnsi="宋体"/>
          <w:color w:val="000000" w:themeColor="text1"/>
          <w:sz w:val="28"/>
          <w:szCs w:val="28"/>
          <w:shd w:val="clear" w:color="auto" w:fill="FFFFFF"/>
          <w14:textFill>
            <w14:solidFill>
              <w14:schemeClr w14:val="tx1"/>
            </w14:solidFill>
          </w14:textFill>
        </w:rPr>
        <w:t xml:space="preserve">。     </w:t>
      </w:r>
    </w:p>
    <w:p w14:paraId="3CEE7B8D">
      <w:pPr>
        <w:jc w:val="left"/>
        <w:rPr>
          <w:rFonts w:hint="eastAsia" w:ascii="宋体" w:hAnsi="宋体" w:eastAsia="宋体"/>
          <w:color w:val="000000" w:themeColor="text1"/>
          <w:sz w:val="28"/>
          <w:szCs w:val="28"/>
          <w:shd w:val="clear" w:color="auto" w:fill="FFFFFF"/>
          <w:lang w:eastAsia="zh-CN"/>
          <w14:textFill>
            <w14:solidFill>
              <w14:schemeClr w14:val="tx1"/>
            </w14:solidFill>
          </w14:textFill>
        </w:rPr>
      </w:pPr>
      <w:r>
        <w:rPr>
          <w:rFonts w:ascii="宋体" w:hAnsi="宋体"/>
          <w:color w:val="000000" w:themeColor="text1"/>
          <w:sz w:val="28"/>
          <w:szCs w:val="28"/>
          <w:highlight w:val="none"/>
          <w:shd w:val="clear" w:color="auto" w:fill="FFFFFF"/>
          <w14:textFill>
            <w14:solidFill>
              <w14:schemeClr w14:val="tx1"/>
            </w14:solidFill>
          </w14:textFill>
        </w:rPr>
        <w:t>11.2 未经甲方书面同意</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乙方不得提前终止本合同。如乙方确需提前解约，须提前</w:t>
      </w:r>
      <w:r>
        <w:rPr>
          <w:rFonts w:hint="eastAsia" w:ascii="宋体" w:hAnsi="宋体"/>
          <w:color w:val="000000" w:themeColor="text1"/>
          <w:sz w:val="28"/>
          <w:szCs w:val="28"/>
          <w:highlight w:val="none"/>
          <w:shd w:val="clear" w:color="auto" w:fill="FFFFFF"/>
          <w:lang w:val="en-US" w:eastAsia="zh-CN"/>
          <w14:textFill>
            <w14:solidFill>
              <w14:schemeClr w14:val="tx1"/>
            </w14:solidFill>
          </w14:textFill>
        </w:rPr>
        <w:t>三个</w:t>
      </w:r>
      <w:r>
        <w:rPr>
          <w:rFonts w:ascii="宋体" w:hAnsi="宋体"/>
          <w:color w:val="000000" w:themeColor="text1"/>
          <w:sz w:val="28"/>
          <w:szCs w:val="28"/>
          <w:highlight w:val="none"/>
          <w:shd w:val="clear" w:color="auto" w:fill="FFFFFF"/>
          <w14:textFill>
            <w14:solidFill>
              <w14:schemeClr w14:val="tx1"/>
            </w14:solidFill>
          </w14:textFill>
        </w:rPr>
        <w:t>月书面通知甲方，经甲方</w:t>
      </w:r>
      <w:r>
        <w:rPr>
          <w:rFonts w:hint="eastAsia" w:ascii="宋体" w:hAnsi="宋体"/>
          <w:color w:val="000000" w:themeColor="text1"/>
          <w:sz w:val="28"/>
          <w:szCs w:val="28"/>
          <w:highlight w:val="none"/>
          <w:shd w:val="clear" w:color="auto" w:fill="FFFFFF"/>
          <w14:textFill>
            <w14:solidFill>
              <w14:schemeClr w14:val="tx1"/>
            </w14:solidFill>
          </w14:textFill>
        </w:rPr>
        <w:t>书面</w:t>
      </w:r>
      <w:r>
        <w:rPr>
          <w:rFonts w:ascii="宋体" w:hAnsi="宋体"/>
          <w:color w:val="000000" w:themeColor="text1"/>
          <w:sz w:val="28"/>
          <w:szCs w:val="28"/>
          <w:highlight w:val="none"/>
          <w:shd w:val="clear" w:color="auto" w:fill="FFFFFF"/>
          <w14:textFill>
            <w14:solidFill>
              <w14:schemeClr w14:val="tx1"/>
            </w14:solidFill>
          </w14:textFill>
        </w:rPr>
        <w:t>同意且乙方履行完毕以下手续，方可提前解约</w:t>
      </w:r>
      <w:r>
        <w:rPr>
          <w:rFonts w:hint="eastAsia" w:ascii="宋体" w:hAnsi="宋体"/>
          <w:color w:val="000000" w:themeColor="text1"/>
          <w:sz w:val="28"/>
          <w:szCs w:val="28"/>
          <w:highlight w:val="yellow"/>
          <w:shd w:val="clear" w:color="auto" w:fill="FFFFFF"/>
          <w:lang w:val="en-US" w:eastAsia="zh-CN"/>
          <w14:textFill>
            <w14:solidFill>
              <w14:schemeClr w14:val="tx1"/>
            </w14:solidFill>
          </w14:textFill>
        </w:rPr>
        <w:t>,并退还相应押金款项</w:t>
      </w:r>
      <w:r>
        <w:rPr>
          <w:rFonts w:ascii="宋体" w:hAnsi="宋体"/>
          <w:color w:val="000000" w:themeColor="text1"/>
          <w:sz w:val="28"/>
          <w:szCs w:val="28"/>
          <w:highlight w:val="none"/>
          <w:shd w:val="clear" w:color="auto" w:fill="FFFFFF"/>
          <w14:textFill>
            <w14:solidFill>
              <w14:schemeClr w14:val="tx1"/>
            </w14:solidFill>
          </w14:textFill>
        </w:rPr>
        <w:t>：</w:t>
      </w:r>
      <w:r>
        <w:rPr>
          <w:rFonts w:hint="eastAsia" w:ascii="宋体" w:hAnsi="宋体"/>
          <w:b/>
          <w:bCs/>
          <w:color w:val="000000" w:themeColor="text1"/>
          <w:sz w:val="28"/>
          <w:szCs w:val="28"/>
          <w:highlight w:val="none"/>
          <w:shd w:val="clear" w:color="auto" w:fill="FFFFFF"/>
          <w14:textFill>
            <w14:solidFill>
              <w14:schemeClr w14:val="tx1"/>
            </w14:solidFill>
          </w14:textFill>
        </w:rPr>
        <w:t>（</w:t>
      </w:r>
      <w:r>
        <w:rPr>
          <w:rFonts w:ascii="宋体" w:hAnsi="宋体"/>
          <w:b/>
          <w:bCs/>
          <w:color w:val="000000" w:themeColor="text1"/>
          <w:sz w:val="28"/>
          <w:szCs w:val="28"/>
          <w:highlight w:val="none"/>
          <w:shd w:val="clear" w:color="auto" w:fill="FFFFFF"/>
          <w14:textFill>
            <w14:solidFill>
              <w14:schemeClr w14:val="tx1"/>
            </w14:solidFill>
          </w14:textFill>
        </w:rPr>
        <w:t>1</w:t>
      </w:r>
      <w:r>
        <w:rPr>
          <w:rFonts w:hint="eastAsia" w:ascii="宋体" w:hAnsi="宋体"/>
          <w:b/>
          <w:bCs/>
          <w:color w:val="000000" w:themeColor="text1"/>
          <w:sz w:val="28"/>
          <w:szCs w:val="28"/>
          <w:highlight w:val="none"/>
          <w:shd w:val="clear" w:color="auto" w:fill="FFFFFF"/>
          <w14:textFill>
            <w14:solidFill>
              <w14:schemeClr w14:val="tx1"/>
            </w14:solidFill>
          </w14:textFill>
        </w:rPr>
        <w:t>）在固定期内提前解除合约的</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a.依照本合同约定向甲方交回</w:t>
      </w:r>
      <w:r>
        <w:rPr>
          <w:rFonts w:hint="eastAsia" w:ascii="宋体" w:hAnsi="宋体"/>
          <w:color w:val="000000" w:themeColor="text1"/>
          <w:sz w:val="28"/>
          <w:szCs w:val="28"/>
          <w:highlight w:val="none"/>
          <w:shd w:val="clear" w:color="auto" w:fill="FFFFFF"/>
          <w:lang w:eastAsia="zh-CN"/>
          <w14:textFill>
            <w14:solidFill>
              <w14:schemeClr w14:val="tx1"/>
            </w14:solidFill>
          </w14:textFill>
        </w:rPr>
        <w:t>租赁物业</w:t>
      </w:r>
      <w:r>
        <w:rPr>
          <w:rFonts w:ascii="宋体" w:hAnsi="宋体"/>
          <w:color w:val="000000" w:themeColor="text1"/>
          <w:sz w:val="28"/>
          <w:szCs w:val="28"/>
          <w:highlight w:val="none"/>
          <w:shd w:val="clear" w:color="auto" w:fill="FFFFFF"/>
          <w14:textFill>
            <w14:solidFill>
              <w14:schemeClr w14:val="tx1"/>
            </w14:solidFill>
          </w14:textFill>
        </w:rPr>
        <w:t>；b.交清承租期</w:t>
      </w:r>
      <w:r>
        <w:rPr>
          <w:rFonts w:hint="eastAsia" w:ascii="宋体" w:hAnsi="宋体"/>
          <w:color w:val="000000" w:themeColor="text1"/>
          <w:sz w:val="28"/>
          <w:szCs w:val="28"/>
          <w:highlight w:val="none"/>
          <w:shd w:val="clear" w:color="auto" w:fill="FFFFFF"/>
          <w14:textFill>
            <w14:solidFill>
              <w14:schemeClr w14:val="tx1"/>
            </w14:solidFill>
          </w14:textFill>
        </w:rPr>
        <w:t>间</w:t>
      </w:r>
      <w:r>
        <w:rPr>
          <w:rFonts w:ascii="宋体" w:hAnsi="宋体"/>
          <w:color w:val="000000" w:themeColor="text1"/>
          <w:sz w:val="28"/>
          <w:szCs w:val="28"/>
          <w:highlight w:val="none"/>
          <w:shd w:val="clear" w:color="auto" w:fill="FFFFFF"/>
          <w14:textFill>
            <w14:solidFill>
              <w14:schemeClr w14:val="tx1"/>
            </w14:solidFill>
          </w14:textFill>
        </w:rPr>
        <w:t>的租金及其它因本合同所产生的费用；c.</w:t>
      </w:r>
      <w:r>
        <w:rPr>
          <w:rFonts w:ascii="宋体" w:hAnsi="宋体"/>
          <w:color w:val="000000" w:themeColor="text1"/>
          <w:sz w:val="28"/>
          <w:szCs w:val="28"/>
          <w:highlight w:val="yellow"/>
          <w:shd w:val="clear" w:color="auto" w:fill="FFFFFF"/>
          <w14:textFill>
            <w14:solidFill>
              <w14:schemeClr w14:val="tx1"/>
            </w14:solidFill>
          </w14:textFill>
        </w:rPr>
        <w:t>应于本合同提前终止</w:t>
      </w:r>
      <w:r>
        <w:rPr>
          <w:rFonts w:hint="default" w:ascii="宋体" w:hAnsi="宋体"/>
          <w:color w:val="000000" w:themeColor="text1"/>
          <w:sz w:val="28"/>
          <w:szCs w:val="28"/>
          <w:highlight w:val="yellow"/>
          <w:shd w:val="clear" w:color="auto" w:fill="FFFFFF"/>
          <w:lang w:val="en-US"/>
          <w14:textFill>
            <w14:solidFill>
              <w14:schemeClr w14:val="tx1"/>
            </w14:solidFill>
          </w14:textFill>
        </w:rPr>
        <w:t>前一日或之前</w:t>
      </w:r>
      <w:r>
        <w:rPr>
          <w:rFonts w:hint="eastAsia" w:ascii="宋体" w:hAnsi="宋体"/>
          <w:color w:val="000000" w:themeColor="text1"/>
          <w:sz w:val="28"/>
          <w:szCs w:val="28"/>
          <w:highlight w:val="yellow"/>
          <w:shd w:val="clear" w:color="auto" w:fill="FFFFFF"/>
          <w:lang w:val="en-US" w:eastAsia="zh-CN"/>
          <w14:textFill>
            <w14:solidFill>
              <w14:schemeClr w14:val="tx1"/>
            </w14:solidFill>
          </w14:textFill>
        </w:rPr>
        <w:t>按合同终止当月的租金标准</w:t>
      </w:r>
      <w:r>
        <w:rPr>
          <w:rFonts w:ascii="宋体" w:hAnsi="宋体"/>
          <w:color w:val="000000" w:themeColor="text1"/>
          <w:sz w:val="28"/>
          <w:szCs w:val="28"/>
          <w:highlight w:val="yellow"/>
          <w:shd w:val="clear" w:color="auto" w:fill="FFFFFF"/>
          <w14:textFill>
            <w14:solidFill>
              <w14:schemeClr w14:val="tx1"/>
            </w14:solidFill>
          </w14:textFill>
        </w:rPr>
        <w:t>向甲方支付</w:t>
      </w:r>
      <w:r>
        <w:rPr>
          <w:rFonts w:hint="eastAsia" w:ascii="宋体" w:hAnsi="宋体"/>
          <w:color w:val="000000" w:themeColor="text1"/>
          <w:sz w:val="28"/>
          <w:szCs w:val="28"/>
          <w:highlight w:val="yellow"/>
          <w:shd w:val="clear" w:color="auto" w:fill="FFFFFF"/>
          <w:lang w:val="en-US" w:eastAsia="zh-CN"/>
          <w14:textFill>
            <w14:solidFill>
              <w14:schemeClr w14:val="tx1"/>
            </w14:solidFill>
          </w14:textFill>
        </w:rPr>
        <w:t>一个月</w:t>
      </w:r>
      <w:r>
        <w:rPr>
          <w:rFonts w:ascii="宋体" w:hAnsi="宋体"/>
          <w:color w:val="000000" w:themeColor="text1"/>
          <w:sz w:val="28"/>
          <w:szCs w:val="28"/>
          <w:highlight w:val="yellow"/>
          <w:shd w:val="clear" w:color="auto" w:fill="FFFFFF"/>
          <w14:textFill>
            <w14:solidFill>
              <w14:schemeClr w14:val="tx1"/>
            </w14:solidFill>
          </w14:textFill>
        </w:rPr>
        <w:t>租金作为赔偿</w:t>
      </w:r>
      <w:r>
        <w:rPr>
          <w:rFonts w:hint="eastAsia" w:ascii="宋体" w:hAnsi="宋体"/>
          <w:color w:val="000000" w:themeColor="text1"/>
          <w:sz w:val="28"/>
          <w:szCs w:val="28"/>
          <w:highlight w:val="yellow"/>
          <w:shd w:val="clear" w:color="auto" w:fill="FFFFFF"/>
          <w:lang w:eastAsia="zh-CN"/>
          <w14:textFill>
            <w14:solidFill>
              <w14:schemeClr w14:val="tx1"/>
            </w14:solidFill>
          </w14:textFill>
        </w:rPr>
        <w:t>；</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2</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hint="eastAsia" w:ascii="宋体" w:hAnsi="宋体"/>
          <w:b/>
          <w:bCs/>
          <w:color w:val="000000" w:themeColor="text1"/>
          <w:sz w:val="28"/>
          <w:szCs w:val="28"/>
          <w:highlight w:val="none"/>
          <w:shd w:val="clear" w:color="auto" w:fill="FFFFFF"/>
          <w14:textFill>
            <w14:solidFill>
              <w14:schemeClr w14:val="tx1"/>
            </w14:solidFill>
          </w14:textFill>
        </w:rPr>
        <w:t>在活动期内提前解除合约的</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a.依照本合同约定向甲方交回</w:t>
      </w:r>
      <w:r>
        <w:rPr>
          <w:rFonts w:hint="eastAsia" w:ascii="宋体" w:hAnsi="宋体"/>
          <w:color w:val="000000" w:themeColor="text1"/>
          <w:sz w:val="28"/>
          <w:szCs w:val="28"/>
          <w:highlight w:val="none"/>
          <w:shd w:val="clear" w:color="auto" w:fill="FFFFFF"/>
          <w:lang w:eastAsia="zh-CN"/>
          <w14:textFill>
            <w14:solidFill>
              <w14:schemeClr w14:val="tx1"/>
            </w14:solidFill>
          </w14:textFill>
        </w:rPr>
        <w:t>租赁物业</w:t>
      </w:r>
      <w:r>
        <w:rPr>
          <w:rFonts w:ascii="宋体" w:hAnsi="宋体"/>
          <w:color w:val="000000" w:themeColor="text1"/>
          <w:sz w:val="28"/>
          <w:szCs w:val="28"/>
          <w:highlight w:val="none"/>
          <w:shd w:val="clear" w:color="auto" w:fill="FFFFFF"/>
          <w14:textFill>
            <w14:solidFill>
              <w14:schemeClr w14:val="tx1"/>
            </w14:solidFill>
          </w14:textFill>
        </w:rPr>
        <w:t>；b.交清承租期</w:t>
      </w:r>
      <w:r>
        <w:rPr>
          <w:rFonts w:hint="eastAsia" w:ascii="宋体" w:hAnsi="宋体"/>
          <w:color w:val="000000" w:themeColor="text1"/>
          <w:sz w:val="28"/>
          <w:szCs w:val="28"/>
          <w:highlight w:val="none"/>
          <w:shd w:val="clear" w:color="auto" w:fill="FFFFFF"/>
          <w14:textFill>
            <w14:solidFill>
              <w14:schemeClr w14:val="tx1"/>
            </w14:solidFill>
          </w14:textFill>
        </w:rPr>
        <w:t>间</w:t>
      </w:r>
      <w:r>
        <w:rPr>
          <w:rFonts w:ascii="宋体" w:hAnsi="宋体"/>
          <w:color w:val="000000" w:themeColor="text1"/>
          <w:sz w:val="28"/>
          <w:szCs w:val="28"/>
          <w:highlight w:val="none"/>
          <w:shd w:val="clear" w:color="auto" w:fill="FFFFFF"/>
          <w14:textFill>
            <w14:solidFill>
              <w14:schemeClr w14:val="tx1"/>
            </w14:solidFill>
          </w14:textFill>
        </w:rPr>
        <w:t>的租金及其它因本合同所产生的费用</w:t>
      </w:r>
      <w:r>
        <w:rPr>
          <w:rFonts w:hint="eastAsia" w:ascii="宋体" w:hAnsi="宋体"/>
          <w:color w:val="000000" w:themeColor="text1"/>
          <w:sz w:val="28"/>
          <w:szCs w:val="28"/>
          <w:highlight w:val="none"/>
          <w:shd w:val="clear" w:color="auto" w:fill="FFFFFF"/>
          <w14:textFill>
            <w14:solidFill>
              <w14:schemeClr w14:val="tx1"/>
            </w14:solidFill>
          </w14:textFill>
        </w:rPr>
        <w:t>。</w:t>
      </w:r>
      <w:r>
        <w:rPr>
          <w:rFonts w:ascii="宋体" w:hAnsi="宋体"/>
          <w:color w:val="000000" w:themeColor="text1"/>
          <w:sz w:val="28"/>
          <w:szCs w:val="28"/>
          <w:highlight w:val="none"/>
          <w:shd w:val="clear" w:color="auto" w:fill="FFFFFF"/>
          <w14:textFill>
            <w14:solidFill>
              <w14:schemeClr w14:val="tx1"/>
            </w14:solidFill>
          </w14:textFill>
        </w:rPr>
        <w:t xml:space="preserve">     </w:t>
      </w:r>
      <w:r>
        <w:rPr>
          <w:rFonts w:ascii="宋体" w:hAnsi="宋体"/>
          <w:color w:val="000000" w:themeColor="text1"/>
          <w:sz w:val="28"/>
          <w:szCs w:val="28"/>
          <w:shd w:val="clear" w:color="auto" w:fill="FFFFFF"/>
          <w14:textFill>
            <w14:solidFill>
              <w14:schemeClr w14:val="tx1"/>
            </w14:solidFill>
          </w14:textFill>
        </w:rPr>
        <w:t xml:space="preserve">                      </w:t>
      </w:r>
    </w:p>
    <w:p w14:paraId="676A10AB">
      <w:pPr>
        <w:numPr>
          <w:ilvl w:val="255"/>
          <w:numId w:val="0"/>
        </w:numPr>
        <w:jc w:val="left"/>
        <w:rPr>
          <w:sz w:val="28"/>
          <w:szCs w:val="28"/>
        </w:rPr>
      </w:pPr>
      <w:r>
        <w:rPr>
          <w:rFonts w:hint="eastAsia" w:ascii="宋体" w:hAnsi="宋体"/>
          <w:b/>
          <w:color w:val="000000" w:themeColor="text1"/>
          <w:sz w:val="28"/>
          <w:szCs w:val="28"/>
          <w:shd w:val="clear" w:color="auto" w:fill="FFFFFF"/>
          <w14:textFill>
            <w14:solidFill>
              <w14:schemeClr w14:val="tx1"/>
            </w14:solidFill>
          </w14:textFill>
        </w:rPr>
        <w:t xml:space="preserve">第十二条 </w:t>
      </w:r>
      <w:r>
        <w:rPr>
          <w:rFonts w:ascii="宋体" w:hAnsi="宋体"/>
          <w:b/>
          <w:color w:val="000000" w:themeColor="text1"/>
          <w:sz w:val="28"/>
          <w:szCs w:val="28"/>
          <w:shd w:val="clear" w:color="auto" w:fill="FFFFFF"/>
          <w14:textFill>
            <w14:solidFill>
              <w14:schemeClr w14:val="tx1"/>
            </w14:solidFill>
          </w14:textFill>
        </w:rPr>
        <w:t>免责条款</w:t>
      </w:r>
    </w:p>
    <w:p w14:paraId="025AED87">
      <w:pPr>
        <w:numPr>
          <w:ilvl w:val="255"/>
          <w:numId w:val="0"/>
        </w:numPr>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12.1  若因政府有关租赁行为的法律法规的修改导致甲方无法继续履行本合同时，将按本条第12.2款执行。</w:t>
      </w:r>
    </w:p>
    <w:p w14:paraId="1B02B362">
      <w:pPr>
        <w:numPr>
          <w:ilvl w:val="255"/>
          <w:numId w:val="0"/>
        </w:numPr>
        <w:jc w:val="left"/>
        <w:rPr>
          <w:rFonts w:ascii="宋体" w:hAnsi="宋体"/>
          <w:color w:val="000000" w:themeColor="text1"/>
          <w:sz w:val="28"/>
          <w:szCs w:val="28"/>
          <w:shd w:val="clear" w:color="auto" w:fill="FFFFFF"/>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12.2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14:paraId="2FE90E4A">
      <w:pPr>
        <w:jc w:val="left"/>
        <w:rPr>
          <w:color w:val="000000" w:themeColor="text1"/>
          <w:sz w:val="28"/>
          <w:szCs w:val="28"/>
          <w14:textFill>
            <w14:solidFill>
              <w14:schemeClr w14:val="tx1"/>
            </w14:solidFill>
          </w14:textFill>
        </w:rPr>
      </w:pPr>
      <w:r>
        <w:rPr>
          <w:rFonts w:ascii="宋体" w:hAnsi="宋体"/>
          <w:color w:val="000000" w:themeColor="text1"/>
          <w:sz w:val="28"/>
          <w:szCs w:val="28"/>
          <w:shd w:val="clear" w:color="auto" w:fill="FFFFFF"/>
          <w14:textFill>
            <w14:solidFill>
              <w14:schemeClr w14:val="tx1"/>
            </w14:solidFill>
          </w14:textFill>
        </w:rPr>
        <w:t xml:space="preserve"> 12.3</w:t>
      </w:r>
      <w:r>
        <w:rPr>
          <w:rFonts w:hint="eastAsia" w:ascii="宋体" w:hAnsi="宋体"/>
          <w:color w:val="000000" w:themeColor="text1"/>
          <w:sz w:val="28"/>
          <w:szCs w:val="28"/>
          <w:shd w:val="clear" w:color="auto" w:fill="FFFFFF"/>
          <w14:textFill>
            <w14:solidFill>
              <w14:schemeClr w14:val="tx1"/>
            </w14:solidFill>
          </w14:textFill>
        </w:rPr>
        <w:t>乙</w:t>
      </w:r>
      <w:r>
        <w:rPr>
          <w:rFonts w:hint="eastAsia"/>
          <w:color w:val="000000" w:themeColor="text1"/>
          <w:sz w:val="28"/>
          <w:szCs w:val="28"/>
          <w14:textFill>
            <w14:solidFill>
              <w14:schemeClr w14:val="tx1"/>
            </w14:solidFill>
          </w14:textFill>
        </w:rPr>
        <w:t>方在租赁期限内，如遇到政府有关部门征收、拆迁、城市更新、利益统筹土地整备等二次开发该</w:t>
      </w:r>
      <w:r>
        <w:rPr>
          <w:rFonts w:hint="eastAsia"/>
          <w:color w:val="000000" w:themeColor="text1"/>
          <w:sz w:val="28"/>
          <w:szCs w:val="28"/>
          <w:lang w:eastAsia="zh-CN"/>
          <w14:textFill>
            <w14:solidFill>
              <w14:schemeClr w14:val="tx1"/>
            </w14:solidFill>
          </w14:textFill>
        </w:rPr>
        <w:t>厂房</w:t>
      </w:r>
      <w:r>
        <w:rPr>
          <w:rFonts w:hint="eastAsia"/>
          <w:color w:val="000000" w:themeColor="text1"/>
          <w:sz w:val="28"/>
          <w:szCs w:val="28"/>
          <w14:textFill>
            <w14:solidFill>
              <w14:schemeClr w14:val="tx1"/>
            </w14:solidFill>
          </w14:textFill>
        </w:rPr>
        <w:t>、办公楼或土地等任何部分或全部的，本合同自甲方书面通知之日起终止，双方互不承担违约责任并按以下方式确认补偿款的归属：除合同终止时租赁期限处于固定期内的新增装修补偿款外，一切补偿款归属甲方。</w:t>
      </w:r>
    </w:p>
    <w:p w14:paraId="2D84C425">
      <w:pPr>
        <w:jc w:val="left"/>
        <w:rPr>
          <w:rFonts w:ascii="宋体" w:hAnsi="宋体" w:cs="宋体"/>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t>1</w:t>
      </w:r>
      <w:r>
        <w:rPr>
          <w:rFonts w:hint="eastAsia"/>
          <w:color w:val="000000" w:themeColor="text1"/>
          <w:sz w:val="28"/>
          <w:szCs w:val="28"/>
          <w14:textFill>
            <w14:solidFill>
              <w14:schemeClr w14:val="tx1"/>
            </w14:solidFill>
          </w14:textFill>
        </w:rPr>
        <w:t>）</w:t>
      </w:r>
      <w:r>
        <w:rPr>
          <w:rFonts w:hint="eastAsia"/>
          <w:b/>
          <w:bCs/>
          <w:color w:val="000000" w:themeColor="text1"/>
          <w:sz w:val="28"/>
          <w:szCs w:val="28"/>
          <w14:textFill>
            <w14:solidFill>
              <w14:schemeClr w14:val="tx1"/>
            </w14:solidFill>
          </w14:textFill>
        </w:rPr>
        <w:t>若本合同终止时租赁期限在固定期内的，乙方仅有权按照以下约定方式获得新增装修补偿。</w:t>
      </w:r>
      <w:r>
        <w:rPr>
          <w:rFonts w:hint="eastAsia"/>
          <w:color w:val="000000" w:themeColor="text1"/>
          <w:sz w:val="28"/>
          <w:szCs w:val="28"/>
          <w14:textFill>
            <w14:solidFill>
              <w14:schemeClr w14:val="tx1"/>
            </w14:solidFill>
          </w14:textFill>
        </w:rPr>
        <w:t>届时由甲方指定评估机构进行评估确定新增装修补偿款。新增装修需为租赁期内乙方自行新增的装修项目。评估机构结合固定租期和未履行的固定租期考虑剩余价值</w:t>
      </w:r>
      <w:r>
        <w:rPr>
          <w:rFonts w:ascii="宋体" w:hAnsi="宋体" w:cs="宋体"/>
          <w:color w:val="000000" w:themeColor="text1"/>
          <w:sz w:val="28"/>
          <w:szCs w:val="28"/>
          <w14:textFill>
            <w14:solidFill>
              <w14:schemeClr w14:val="tx1"/>
            </w14:solidFill>
          </w14:textFill>
        </w:rPr>
        <w:t>[即装修补偿=装修评估价×（剩余固定租期÷总固定租期×100%）]</w:t>
      </w:r>
      <w:r>
        <w:rPr>
          <w:rFonts w:hint="eastAsia" w:ascii="宋体" w:hAnsi="宋体" w:cs="宋体"/>
          <w:color w:val="000000" w:themeColor="text1"/>
          <w:sz w:val="28"/>
          <w:szCs w:val="28"/>
          <w14:textFill>
            <w14:solidFill>
              <w14:schemeClr w14:val="tx1"/>
            </w14:solidFill>
          </w14:textFill>
        </w:rPr>
        <w:t>。乙方须提供装修工程的相关合同、结算和支付凭证方可纳入评估和补偿范围；若政府补偿标准低于此条约定的，以政府补偿标准为准。</w:t>
      </w:r>
    </w:p>
    <w:p w14:paraId="2C476CBD">
      <w:pPr>
        <w:jc w:val="left"/>
        <w:rPr>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w:t>
      </w:r>
      <w:r>
        <w:rPr>
          <w:rFonts w:ascii="宋体" w:hAnsi="宋体" w:cs="宋体"/>
          <w:b/>
          <w:bCs/>
          <w:color w:val="000000" w:themeColor="text1"/>
          <w:sz w:val="28"/>
          <w:szCs w:val="28"/>
          <w14:textFill>
            <w14:solidFill>
              <w14:schemeClr w14:val="tx1"/>
            </w14:solidFill>
          </w14:textFill>
        </w:rPr>
        <w:t>2）</w:t>
      </w:r>
      <w:r>
        <w:rPr>
          <w:rFonts w:hint="eastAsia" w:ascii="宋体" w:hAnsi="宋体" w:cs="宋体"/>
          <w:b/>
          <w:bCs/>
          <w:color w:val="000000" w:themeColor="text1"/>
          <w:sz w:val="28"/>
          <w:szCs w:val="28"/>
          <w14:textFill>
            <w14:solidFill>
              <w14:schemeClr w14:val="tx1"/>
            </w14:solidFill>
          </w14:textFill>
        </w:rPr>
        <w:t>若</w:t>
      </w:r>
      <w:r>
        <w:rPr>
          <w:rFonts w:hint="eastAsia"/>
          <w:b/>
          <w:bCs/>
          <w:color w:val="000000" w:themeColor="text1"/>
          <w:sz w:val="28"/>
          <w:szCs w:val="28"/>
          <w14:textFill>
            <w14:solidFill>
              <w14:schemeClr w14:val="tx1"/>
            </w14:solidFill>
          </w14:textFill>
        </w:rPr>
        <w:t>本合同终止时租赁期限在活动期内的，乙方无权获得任何补偿</w:t>
      </w:r>
      <w:r>
        <w:rPr>
          <w:rFonts w:hint="eastAsia"/>
          <w:b/>
          <w:bCs/>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甲方不补偿乙方任何经营损失，乙方不得根据本合同向甲方或其他方要求任何形式的补偿费用。</w:t>
      </w:r>
    </w:p>
    <w:p w14:paraId="1F81A651">
      <w:pPr>
        <w:jc w:val="left"/>
        <w:rPr>
          <w:sz w:val="28"/>
          <w:szCs w:val="28"/>
        </w:rPr>
      </w:pPr>
      <w:r>
        <w:rPr>
          <w:rFonts w:hint="eastAsia" w:ascii="宋体" w:hAnsi="宋体"/>
          <w:b/>
          <w:color w:val="000000" w:themeColor="text1"/>
          <w:sz w:val="28"/>
          <w:szCs w:val="28"/>
          <w:shd w:val="clear" w:color="auto" w:fill="FFFFFF"/>
          <w14:textFill>
            <w14:solidFill>
              <w14:schemeClr w14:val="tx1"/>
            </w14:solidFill>
          </w14:textFill>
        </w:rPr>
        <w:t xml:space="preserve">第十三条 </w:t>
      </w:r>
      <w:r>
        <w:rPr>
          <w:rFonts w:ascii="宋体" w:hAnsi="宋体"/>
          <w:b/>
          <w:color w:val="000000" w:themeColor="text1"/>
          <w:sz w:val="28"/>
          <w:szCs w:val="28"/>
          <w:shd w:val="clear" w:color="auto" w:fill="FFFFFF"/>
          <w14:textFill>
            <w14:solidFill>
              <w14:schemeClr w14:val="tx1"/>
            </w14:solidFill>
          </w14:textFill>
        </w:rPr>
        <w:t>合同的终止</w:t>
      </w:r>
    </w:p>
    <w:p w14:paraId="665016D2">
      <w:pPr>
        <w:numPr>
          <w:ilvl w:val="255"/>
          <w:numId w:val="0"/>
        </w:numPr>
        <w:jc w:val="left"/>
        <w:rPr>
          <w:rFonts w:ascii="宋体" w:hAnsi="宋体"/>
          <w:sz w:val="28"/>
          <w:szCs w:val="28"/>
          <w:shd w:val="clear" w:color="auto" w:fill="FFFFFF"/>
        </w:rPr>
      </w:pPr>
      <w:r>
        <w:rPr>
          <w:rFonts w:ascii="宋体" w:hAnsi="宋体"/>
          <w:sz w:val="28"/>
          <w:szCs w:val="28"/>
          <w:shd w:val="clear" w:color="auto" w:fill="FFFFFF"/>
        </w:rPr>
        <w:t>本合同提前终止或有效期届满，甲、乙双方未达成续租协议的，</w:t>
      </w:r>
      <w:r>
        <w:rPr>
          <w:rFonts w:ascii="宋体" w:hAnsi="宋体"/>
          <w:sz w:val="28"/>
          <w:szCs w:val="28"/>
          <w:highlight w:val="yellow"/>
          <w:shd w:val="clear" w:color="auto" w:fill="FFFFFF"/>
        </w:rPr>
        <w:t>乙方应于</w:t>
      </w:r>
      <w:r>
        <w:rPr>
          <w:rFonts w:hint="eastAsia" w:ascii="宋体" w:hAnsi="宋体"/>
          <w:sz w:val="28"/>
          <w:szCs w:val="28"/>
          <w:highlight w:val="yellow"/>
          <w:shd w:val="clear" w:color="auto" w:fill="FFFFFF"/>
        </w:rPr>
        <w:t>甲方书面通知的</w:t>
      </w:r>
      <w:r>
        <w:rPr>
          <w:rFonts w:ascii="宋体" w:hAnsi="宋体"/>
          <w:sz w:val="28"/>
          <w:szCs w:val="28"/>
          <w:highlight w:val="yellow"/>
          <w:shd w:val="clear" w:color="auto" w:fill="FFFFFF"/>
        </w:rPr>
        <w:t>终止之日或租赁期限届满之日迁离</w:t>
      </w:r>
      <w:r>
        <w:rPr>
          <w:rFonts w:hint="eastAsia" w:ascii="宋体" w:hAnsi="宋体"/>
          <w:sz w:val="28"/>
          <w:szCs w:val="28"/>
          <w:highlight w:val="yellow"/>
          <w:shd w:val="clear" w:color="auto" w:fill="FFFFFF"/>
          <w:lang w:eastAsia="zh-CN"/>
        </w:rPr>
        <w:t>租赁物业</w:t>
      </w:r>
      <w:r>
        <w:rPr>
          <w:rFonts w:ascii="宋体" w:hAnsi="宋体"/>
          <w:sz w:val="28"/>
          <w:szCs w:val="28"/>
          <w:highlight w:val="yellow"/>
          <w:shd w:val="clear" w:color="auto" w:fill="FFFFFF"/>
        </w:rPr>
        <w:t>，并将其依照原状返还甲方。</w:t>
      </w:r>
      <w:r>
        <w:rPr>
          <w:rFonts w:hint="eastAsia" w:ascii="宋体" w:hAnsi="宋体"/>
          <w:sz w:val="28"/>
          <w:szCs w:val="28"/>
          <w:highlight w:val="yellow"/>
          <w:shd w:val="clear" w:color="auto" w:fill="FFFFFF"/>
        </w:rPr>
        <w:t>除本合同另有约定外，</w:t>
      </w:r>
      <w:r>
        <w:rPr>
          <w:rFonts w:ascii="宋体" w:hAnsi="宋体"/>
          <w:sz w:val="28"/>
          <w:szCs w:val="28"/>
          <w:highlight w:val="yellow"/>
          <w:shd w:val="clear" w:color="auto" w:fill="FFFFFF"/>
        </w:rPr>
        <w:t>乙方逾期不迁离或不返还</w:t>
      </w:r>
      <w:r>
        <w:rPr>
          <w:rFonts w:hint="eastAsia" w:ascii="宋体" w:hAnsi="宋体"/>
          <w:sz w:val="28"/>
          <w:szCs w:val="28"/>
          <w:highlight w:val="yellow"/>
          <w:shd w:val="clear" w:color="auto" w:fill="FFFFFF"/>
          <w:lang w:eastAsia="zh-CN"/>
        </w:rPr>
        <w:t>租赁物业</w:t>
      </w:r>
      <w:r>
        <w:rPr>
          <w:rFonts w:ascii="宋体" w:hAnsi="宋体"/>
          <w:sz w:val="28"/>
          <w:szCs w:val="28"/>
          <w:highlight w:val="yellow"/>
          <w:shd w:val="clear" w:color="auto" w:fill="FFFFFF"/>
        </w:rPr>
        <w:t>的，</w:t>
      </w:r>
      <w:r>
        <w:rPr>
          <w:rFonts w:hint="eastAsia" w:ascii="宋体" w:hAnsi="宋体"/>
          <w:sz w:val="28"/>
          <w:szCs w:val="28"/>
          <w:highlight w:val="yellow"/>
          <w:shd w:val="clear" w:color="auto" w:fill="FFFFFF"/>
        </w:rPr>
        <w:t>乙方</w:t>
      </w:r>
      <w:r>
        <w:rPr>
          <w:rFonts w:ascii="宋体" w:hAnsi="宋体"/>
          <w:sz w:val="28"/>
          <w:szCs w:val="28"/>
          <w:highlight w:val="yellow"/>
          <w:shd w:val="clear" w:color="auto" w:fill="FFFFFF"/>
        </w:rPr>
        <w:t>应</w:t>
      </w:r>
      <w:r>
        <w:rPr>
          <w:rFonts w:hint="eastAsia" w:ascii="宋体" w:hAnsi="宋体"/>
          <w:sz w:val="28"/>
          <w:szCs w:val="28"/>
          <w:highlight w:val="yellow"/>
          <w:shd w:val="clear" w:color="auto" w:fill="FFFFFF"/>
        </w:rPr>
        <w:t>按合同终止当月的租金标准</w:t>
      </w:r>
      <w:r>
        <w:rPr>
          <w:rFonts w:hint="eastAsia" w:ascii="宋体" w:hAnsi="宋体"/>
          <w:sz w:val="28"/>
          <w:szCs w:val="28"/>
          <w:highlight w:val="yellow"/>
          <w:shd w:val="clear" w:color="auto" w:fill="FFFFFF"/>
          <w:lang w:eastAsia="zh-CN"/>
        </w:rPr>
        <w:t>，</w:t>
      </w:r>
      <w:r>
        <w:rPr>
          <w:rFonts w:hint="eastAsia" w:ascii="宋体" w:hAnsi="宋体"/>
          <w:sz w:val="28"/>
          <w:szCs w:val="28"/>
          <w:highlight w:val="yellow"/>
          <w:shd w:val="clear" w:color="auto" w:fill="FFFFFF"/>
          <w:lang w:val="en-US" w:eastAsia="zh-CN"/>
        </w:rPr>
        <w:t>按</w:t>
      </w:r>
      <w:r>
        <w:rPr>
          <w:rFonts w:hint="eastAsia" w:ascii="宋体" w:hAnsi="宋体"/>
          <w:sz w:val="28"/>
          <w:szCs w:val="28"/>
          <w:highlight w:val="yellow"/>
          <w:shd w:val="clear" w:color="auto" w:fill="FFFFFF"/>
        </w:rPr>
        <w:t>实际占用期间</w:t>
      </w:r>
      <w:r>
        <w:rPr>
          <w:rFonts w:ascii="宋体" w:hAnsi="宋体"/>
          <w:sz w:val="28"/>
          <w:szCs w:val="28"/>
          <w:highlight w:val="yellow"/>
          <w:shd w:val="clear" w:color="auto" w:fill="FFFFFF"/>
        </w:rPr>
        <w:t>向甲方支付租金，</w:t>
      </w:r>
      <w:r>
        <w:rPr>
          <w:rFonts w:hint="eastAsia" w:ascii="宋体" w:hAnsi="宋体"/>
          <w:sz w:val="28"/>
          <w:szCs w:val="28"/>
          <w:shd w:val="clear" w:color="auto" w:fill="FFFFFF"/>
        </w:rPr>
        <w:t>并且甲方</w:t>
      </w:r>
      <w:r>
        <w:rPr>
          <w:rFonts w:ascii="宋体" w:hAnsi="宋体"/>
          <w:sz w:val="28"/>
          <w:szCs w:val="28"/>
          <w:shd w:val="clear" w:color="auto" w:fill="FFFFFF"/>
        </w:rPr>
        <w:t>有权</w:t>
      </w:r>
      <w:r>
        <w:rPr>
          <w:rFonts w:hint="eastAsia" w:ascii="宋体" w:hAnsi="宋体"/>
          <w:sz w:val="28"/>
          <w:szCs w:val="28"/>
          <w:shd w:val="clear" w:color="auto" w:fill="FFFFFF"/>
        </w:rPr>
        <w:t>强制</w:t>
      </w:r>
      <w:r>
        <w:rPr>
          <w:rFonts w:ascii="宋体" w:hAnsi="宋体"/>
          <w:sz w:val="28"/>
          <w:szCs w:val="28"/>
          <w:shd w:val="clear" w:color="auto" w:fill="FFFFFF"/>
        </w:rPr>
        <w:t>收回</w:t>
      </w:r>
      <w:r>
        <w:rPr>
          <w:rFonts w:hint="eastAsia" w:ascii="宋体" w:hAnsi="宋体"/>
          <w:sz w:val="28"/>
          <w:szCs w:val="28"/>
          <w:shd w:val="clear" w:color="auto" w:fill="FFFFFF"/>
          <w:lang w:eastAsia="zh-CN"/>
        </w:rPr>
        <w:t>租赁物业</w:t>
      </w:r>
      <w:r>
        <w:rPr>
          <w:rFonts w:ascii="宋体" w:hAnsi="宋体"/>
          <w:sz w:val="28"/>
          <w:szCs w:val="28"/>
          <w:shd w:val="clear" w:color="auto" w:fill="FFFFFF"/>
        </w:rPr>
        <w:t>，</w:t>
      </w:r>
      <w:r>
        <w:rPr>
          <w:rFonts w:hint="eastAsia" w:ascii="宋体" w:hAnsi="宋体"/>
          <w:sz w:val="28"/>
          <w:szCs w:val="28"/>
          <w:shd w:val="clear" w:color="auto" w:fill="FFFFFF"/>
        </w:rPr>
        <w:t>甲方可</w:t>
      </w:r>
      <w:r>
        <w:rPr>
          <w:rFonts w:ascii="宋体" w:hAnsi="宋体"/>
          <w:sz w:val="28"/>
          <w:szCs w:val="28"/>
          <w:shd w:val="clear" w:color="auto" w:fill="FFFFFF"/>
        </w:rPr>
        <w:t>将属于乙方的物品</w:t>
      </w:r>
      <w:r>
        <w:rPr>
          <w:rFonts w:hint="eastAsia" w:ascii="宋体" w:hAnsi="宋体"/>
          <w:sz w:val="28"/>
          <w:szCs w:val="28"/>
          <w:shd w:val="clear" w:color="auto" w:fill="FFFFFF"/>
        </w:rPr>
        <w:t>强制</w:t>
      </w:r>
      <w:r>
        <w:rPr>
          <w:rFonts w:ascii="宋体" w:hAnsi="宋体"/>
          <w:sz w:val="28"/>
          <w:szCs w:val="28"/>
          <w:shd w:val="clear" w:color="auto" w:fill="FFFFFF"/>
        </w:rPr>
        <w:t>搬离</w:t>
      </w:r>
      <w:r>
        <w:rPr>
          <w:rFonts w:hint="eastAsia" w:ascii="宋体" w:hAnsi="宋体"/>
          <w:sz w:val="28"/>
          <w:szCs w:val="28"/>
          <w:shd w:val="clear" w:color="auto" w:fill="FFFFFF"/>
          <w:lang w:eastAsia="zh-CN"/>
        </w:rPr>
        <w:t>厂房</w:t>
      </w: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hint="eastAsia" w:ascii="宋体" w:hAnsi="宋体"/>
          <w:sz w:val="28"/>
          <w:szCs w:val="28"/>
          <w:shd w:val="clear" w:color="auto" w:fill="FFFFFF"/>
        </w:rPr>
        <w:t>之外的任何地方</w:t>
      </w:r>
      <w:r>
        <w:rPr>
          <w:rFonts w:ascii="宋体" w:hAnsi="宋体"/>
          <w:sz w:val="28"/>
          <w:szCs w:val="28"/>
          <w:shd w:val="clear" w:color="auto" w:fill="FFFFFF"/>
        </w:rPr>
        <w:t>且不负保管责任</w:t>
      </w:r>
      <w:r>
        <w:rPr>
          <w:rFonts w:hint="eastAsia" w:ascii="宋体" w:hAnsi="宋体"/>
          <w:sz w:val="28"/>
          <w:szCs w:val="28"/>
          <w:shd w:val="clear" w:color="auto" w:fill="FFFFFF"/>
        </w:rPr>
        <w:t>；搬迁费用由乙方承担，因强制搬空所产生的损失由乙方自身承担</w:t>
      </w:r>
      <w:r>
        <w:rPr>
          <w:rFonts w:ascii="宋体" w:hAnsi="宋体"/>
          <w:sz w:val="28"/>
          <w:szCs w:val="28"/>
          <w:shd w:val="clear" w:color="auto" w:fill="FFFFFF"/>
        </w:rPr>
        <w:t>。</w:t>
      </w:r>
    </w:p>
    <w:p w14:paraId="69A9EF3A">
      <w:pPr>
        <w:jc w:val="left"/>
        <w:rPr>
          <w:sz w:val="28"/>
          <w:szCs w:val="28"/>
        </w:rPr>
      </w:pPr>
      <w:r>
        <w:rPr>
          <w:rFonts w:ascii="宋体" w:hAnsi="宋体"/>
          <w:b/>
          <w:sz w:val="28"/>
          <w:szCs w:val="28"/>
          <w:shd w:val="clear" w:color="auto" w:fill="FFFFFF"/>
        </w:rPr>
        <w:t>第十</w:t>
      </w:r>
      <w:r>
        <w:rPr>
          <w:rFonts w:hint="eastAsia" w:ascii="宋体" w:hAnsi="宋体"/>
          <w:b/>
          <w:sz w:val="28"/>
          <w:szCs w:val="28"/>
          <w:shd w:val="clear" w:color="auto" w:fill="FFFFFF"/>
        </w:rPr>
        <w:t>四</w:t>
      </w:r>
      <w:r>
        <w:rPr>
          <w:rFonts w:ascii="宋体" w:hAnsi="宋体"/>
          <w:b/>
          <w:sz w:val="28"/>
          <w:szCs w:val="28"/>
          <w:shd w:val="clear" w:color="auto" w:fill="FFFFFF"/>
        </w:rPr>
        <w:t>条 广告</w:t>
      </w:r>
    </w:p>
    <w:p w14:paraId="484BE5C6">
      <w:pPr>
        <w:numPr>
          <w:ilvl w:val="255"/>
          <w:numId w:val="0"/>
        </w:numPr>
        <w:jc w:val="left"/>
        <w:rPr>
          <w:sz w:val="28"/>
          <w:szCs w:val="28"/>
        </w:rPr>
      </w:pPr>
      <w:r>
        <w:rPr>
          <w:rFonts w:ascii="宋体" w:hAnsi="宋体"/>
          <w:sz w:val="28"/>
          <w:szCs w:val="28"/>
          <w:shd w:val="clear" w:color="auto" w:fill="FFFFFF"/>
        </w:rPr>
        <w:t>1</w:t>
      </w:r>
      <w:r>
        <w:rPr>
          <w:rFonts w:hint="eastAsia" w:ascii="宋体" w:hAnsi="宋体"/>
          <w:sz w:val="28"/>
          <w:szCs w:val="28"/>
          <w:shd w:val="clear" w:color="auto" w:fill="FFFFFF"/>
        </w:rPr>
        <w:t>4</w:t>
      </w:r>
      <w:r>
        <w:rPr>
          <w:rFonts w:ascii="宋体" w:hAnsi="宋体"/>
          <w:sz w:val="28"/>
          <w:szCs w:val="28"/>
          <w:shd w:val="clear" w:color="auto" w:fill="FFFFFF"/>
        </w:rPr>
        <w:t>.1若乙方需在</w:t>
      </w:r>
      <w:r>
        <w:rPr>
          <w:rFonts w:hint="eastAsia" w:ascii="宋体" w:hAnsi="宋体"/>
          <w:sz w:val="28"/>
          <w:szCs w:val="28"/>
          <w:shd w:val="clear" w:color="auto" w:fill="FFFFFF"/>
          <w:lang w:eastAsia="zh-CN"/>
        </w:rPr>
        <w:t>厂房</w:t>
      </w: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sz w:val="28"/>
          <w:szCs w:val="28"/>
          <w:shd w:val="clear" w:color="auto" w:fill="FFFFFF"/>
        </w:rPr>
        <w:t>的本体设立广告牌，须按政府的有关规定完成相关的报批手续并报甲方备案。</w:t>
      </w:r>
    </w:p>
    <w:p w14:paraId="16375128">
      <w:pPr>
        <w:numPr>
          <w:ilvl w:val="255"/>
          <w:numId w:val="0"/>
        </w:numPr>
        <w:jc w:val="left"/>
        <w:rPr>
          <w:rFonts w:ascii="宋体" w:hAnsi="宋体"/>
          <w:sz w:val="28"/>
          <w:szCs w:val="28"/>
          <w:shd w:val="clear" w:color="auto" w:fill="FFFFFF"/>
        </w:rPr>
      </w:pPr>
      <w:r>
        <w:rPr>
          <w:rFonts w:ascii="宋体" w:hAnsi="宋体"/>
          <w:sz w:val="28"/>
          <w:szCs w:val="28"/>
          <w:shd w:val="clear" w:color="auto" w:fill="FFFFFF"/>
        </w:rPr>
        <w:t>1</w:t>
      </w:r>
      <w:r>
        <w:rPr>
          <w:rFonts w:hint="eastAsia" w:ascii="宋体" w:hAnsi="宋体"/>
          <w:sz w:val="28"/>
          <w:szCs w:val="28"/>
          <w:shd w:val="clear" w:color="auto" w:fill="FFFFFF"/>
        </w:rPr>
        <w:t>4</w:t>
      </w:r>
      <w:r>
        <w:rPr>
          <w:rFonts w:ascii="宋体" w:hAnsi="宋体"/>
          <w:sz w:val="28"/>
          <w:szCs w:val="28"/>
          <w:shd w:val="clear" w:color="auto" w:fill="FFFFFF"/>
        </w:rPr>
        <w:t>.2若乙方需在</w:t>
      </w:r>
      <w:r>
        <w:rPr>
          <w:rFonts w:hint="eastAsia" w:ascii="宋体" w:hAnsi="宋体"/>
          <w:sz w:val="28"/>
          <w:szCs w:val="28"/>
          <w:shd w:val="clear" w:color="auto" w:fill="FFFFFF"/>
          <w:lang w:eastAsia="zh-CN"/>
        </w:rPr>
        <w:t>厂房</w:t>
      </w:r>
      <w:r>
        <w:rPr>
          <w:rFonts w:hint="eastAsia" w:ascii="宋体" w:hAnsi="宋体"/>
          <w:color w:val="000000" w:themeColor="text1"/>
          <w:sz w:val="28"/>
          <w:szCs w:val="28"/>
          <w:shd w:val="clear" w:color="auto" w:fill="FFFFFF"/>
          <w:lang w:eastAsia="zh-CN"/>
          <w14:textFill>
            <w14:solidFill>
              <w14:schemeClr w14:val="tx1"/>
            </w14:solidFill>
          </w14:textFill>
        </w:rPr>
        <w:t>、</w:t>
      </w:r>
      <w:r>
        <w:rPr>
          <w:rFonts w:hint="eastAsia" w:ascii="宋体" w:hAnsi="宋体"/>
          <w:color w:val="000000" w:themeColor="text1"/>
          <w:sz w:val="28"/>
          <w:szCs w:val="28"/>
          <w:shd w:val="clear" w:color="auto" w:fill="FFFFFF"/>
          <w:lang w:val="en-US" w:eastAsia="zh-CN"/>
          <w14:textFill>
            <w14:solidFill>
              <w14:schemeClr w14:val="tx1"/>
            </w14:solidFill>
          </w14:textFill>
        </w:rPr>
        <w:t>宿舍</w:t>
      </w:r>
      <w:r>
        <w:rPr>
          <w:rFonts w:ascii="宋体" w:hAnsi="宋体"/>
          <w:sz w:val="28"/>
          <w:szCs w:val="28"/>
          <w:shd w:val="clear" w:color="auto" w:fill="FFFFFF"/>
        </w:rPr>
        <w:t>的周围设立广告牌，需经甲方书面同意并按政府有关规定执行。</w:t>
      </w:r>
    </w:p>
    <w:p w14:paraId="040E13E4">
      <w:pPr>
        <w:jc w:val="left"/>
        <w:rPr>
          <w:sz w:val="28"/>
          <w:szCs w:val="28"/>
        </w:rPr>
      </w:pPr>
      <w:r>
        <w:rPr>
          <w:rFonts w:hint="eastAsia" w:ascii="宋体" w:hAnsi="宋体"/>
          <w:sz w:val="28"/>
          <w:szCs w:val="28"/>
          <w:shd w:val="clear" w:color="auto" w:fill="FFFFFF"/>
        </w:rPr>
        <w:t>14.3 甲方的备案行为不免除乙方作为广告主的任何责任，因广告牌安装、跌落、拆卸等所产生的安全责任由乙方承担。</w:t>
      </w:r>
    </w:p>
    <w:p w14:paraId="23A8B16E">
      <w:pPr>
        <w:jc w:val="left"/>
        <w:rPr>
          <w:sz w:val="28"/>
          <w:szCs w:val="28"/>
        </w:rPr>
      </w:pPr>
      <w:r>
        <w:rPr>
          <w:rFonts w:ascii="宋体" w:hAnsi="宋体"/>
          <w:b/>
          <w:sz w:val="28"/>
          <w:szCs w:val="28"/>
          <w:shd w:val="clear" w:color="auto" w:fill="FFFFFF"/>
        </w:rPr>
        <w:t>第十</w:t>
      </w:r>
      <w:r>
        <w:rPr>
          <w:rFonts w:hint="eastAsia" w:ascii="宋体" w:hAnsi="宋体"/>
          <w:b/>
          <w:sz w:val="28"/>
          <w:szCs w:val="28"/>
          <w:shd w:val="clear" w:color="auto" w:fill="FFFFFF"/>
        </w:rPr>
        <w:t>五</w:t>
      </w:r>
      <w:r>
        <w:rPr>
          <w:rFonts w:ascii="宋体" w:hAnsi="宋体"/>
          <w:b/>
          <w:sz w:val="28"/>
          <w:szCs w:val="28"/>
          <w:shd w:val="clear" w:color="auto" w:fill="FFFFFF"/>
        </w:rPr>
        <w:t>条 有关税费</w:t>
      </w:r>
    </w:p>
    <w:p w14:paraId="08331E35">
      <w:pPr>
        <w:jc w:val="left"/>
        <w:rPr>
          <w:rFonts w:ascii="宋体" w:hAnsi="宋体"/>
          <w:sz w:val="28"/>
          <w:szCs w:val="28"/>
          <w:shd w:val="clear" w:color="auto" w:fill="FFFFFF"/>
        </w:rPr>
      </w:pPr>
      <w:r>
        <w:rPr>
          <w:rFonts w:ascii="宋体" w:hAnsi="宋体"/>
          <w:sz w:val="28"/>
          <w:szCs w:val="28"/>
          <w:shd w:val="clear" w:color="auto" w:fill="FFFFFF"/>
        </w:rPr>
        <w:t>按国家及本市有关规定，因本合同缴纳的印花税、登记费、公证费及其他有关的税项及费用，</w:t>
      </w:r>
      <w:r>
        <w:rPr>
          <w:rFonts w:hint="eastAsia" w:ascii="宋体" w:hAnsi="宋体"/>
          <w:sz w:val="28"/>
          <w:szCs w:val="28"/>
          <w:shd w:val="clear" w:color="auto" w:fill="FFFFFF"/>
        </w:rPr>
        <w:t>由</w:t>
      </w:r>
      <w:r>
        <w:rPr>
          <w:rFonts w:ascii="宋体" w:hAnsi="宋体"/>
          <w:sz w:val="28"/>
          <w:szCs w:val="28"/>
          <w:shd w:val="clear" w:color="auto" w:fill="FFFFFF"/>
        </w:rPr>
        <w:t>乙方承担。</w:t>
      </w:r>
    </w:p>
    <w:p w14:paraId="20B23C35">
      <w:pPr>
        <w:jc w:val="left"/>
        <w:rPr>
          <w:sz w:val="28"/>
          <w:szCs w:val="28"/>
        </w:rPr>
      </w:pPr>
      <w:r>
        <w:rPr>
          <w:rFonts w:ascii="宋体" w:hAnsi="宋体"/>
          <w:b/>
          <w:sz w:val="28"/>
          <w:szCs w:val="28"/>
          <w:shd w:val="clear" w:color="auto" w:fill="FFFFFF"/>
        </w:rPr>
        <w:t>第十</w:t>
      </w:r>
      <w:r>
        <w:rPr>
          <w:rFonts w:hint="eastAsia" w:ascii="宋体" w:hAnsi="宋体"/>
          <w:b/>
          <w:sz w:val="28"/>
          <w:szCs w:val="28"/>
          <w:shd w:val="clear" w:color="auto" w:fill="FFFFFF"/>
        </w:rPr>
        <w:t>六</w:t>
      </w:r>
      <w:r>
        <w:rPr>
          <w:rFonts w:ascii="宋体" w:hAnsi="宋体"/>
          <w:b/>
          <w:sz w:val="28"/>
          <w:szCs w:val="28"/>
          <w:shd w:val="clear" w:color="auto" w:fill="FFFFFF"/>
        </w:rPr>
        <w:t>条 适用法律</w:t>
      </w:r>
    </w:p>
    <w:p w14:paraId="48A8EFBD">
      <w:pPr>
        <w:jc w:val="left"/>
        <w:rPr>
          <w:sz w:val="28"/>
          <w:szCs w:val="28"/>
        </w:rPr>
      </w:pPr>
      <w:r>
        <w:rPr>
          <w:rFonts w:ascii="宋体" w:hAnsi="宋体"/>
          <w:sz w:val="28"/>
          <w:szCs w:val="28"/>
          <w:shd w:val="clear" w:color="auto" w:fill="FFFFFF"/>
        </w:rPr>
        <w:t>1</w:t>
      </w:r>
      <w:r>
        <w:rPr>
          <w:rFonts w:hint="eastAsia" w:ascii="宋体" w:hAnsi="宋体"/>
          <w:sz w:val="28"/>
          <w:szCs w:val="28"/>
          <w:shd w:val="clear" w:color="auto" w:fill="FFFFFF"/>
        </w:rPr>
        <w:t>6</w:t>
      </w:r>
      <w:r>
        <w:rPr>
          <w:rFonts w:ascii="宋体" w:hAnsi="宋体"/>
          <w:sz w:val="28"/>
          <w:szCs w:val="28"/>
          <w:shd w:val="clear" w:color="auto" w:fill="FFFFFF"/>
        </w:rPr>
        <w:t>.1 本合同在履行中发生争议，应由双方协商解决，若协商不成，则提交</w:t>
      </w:r>
      <w:r>
        <w:rPr>
          <w:rFonts w:hint="eastAsia" w:ascii="宋体" w:hAnsi="宋体"/>
          <w:sz w:val="28"/>
          <w:szCs w:val="28"/>
          <w:shd w:val="clear" w:color="auto" w:fill="FFFFFF"/>
        </w:rPr>
        <w:t>深圳仲裁委员会按照其届时有效的仲裁规则进行仲裁</w:t>
      </w:r>
      <w:r>
        <w:rPr>
          <w:rFonts w:ascii="宋体" w:hAnsi="宋体"/>
          <w:sz w:val="28"/>
          <w:szCs w:val="28"/>
          <w:shd w:val="clear" w:color="auto" w:fill="FFFFFF"/>
        </w:rPr>
        <w:t>。</w:t>
      </w:r>
    </w:p>
    <w:p w14:paraId="14A2D843">
      <w:pPr>
        <w:jc w:val="left"/>
        <w:rPr>
          <w:sz w:val="28"/>
          <w:szCs w:val="28"/>
        </w:rPr>
      </w:pPr>
      <w:r>
        <w:rPr>
          <w:rFonts w:ascii="宋体" w:hAnsi="宋体"/>
          <w:sz w:val="28"/>
          <w:szCs w:val="28"/>
          <w:shd w:val="clear" w:color="auto" w:fill="FFFFFF"/>
        </w:rPr>
        <w:t>1</w:t>
      </w:r>
      <w:r>
        <w:rPr>
          <w:rFonts w:hint="eastAsia" w:ascii="宋体" w:hAnsi="宋体"/>
          <w:sz w:val="28"/>
          <w:szCs w:val="28"/>
          <w:shd w:val="clear" w:color="auto" w:fill="FFFFFF"/>
        </w:rPr>
        <w:t>6</w:t>
      </w:r>
      <w:r>
        <w:rPr>
          <w:rFonts w:ascii="宋体" w:hAnsi="宋体"/>
          <w:sz w:val="28"/>
          <w:szCs w:val="28"/>
          <w:shd w:val="clear" w:color="auto" w:fill="FFFFFF"/>
        </w:rPr>
        <w:t>.2 本合同受中华人民共和国法律</w:t>
      </w:r>
      <w:r>
        <w:rPr>
          <w:rFonts w:hint="eastAsia" w:ascii="宋体" w:hAnsi="宋体"/>
          <w:sz w:val="28"/>
          <w:szCs w:val="28"/>
          <w:shd w:val="clear" w:color="auto" w:fill="FFFFFF"/>
        </w:rPr>
        <w:t>（港澳台地区的法律法规除外）</w:t>
      </w:r>
      <w:r>
        <w:rPr>
          <w:rFonts w:ascii="宋体" w:hAnsi="宋体"/>
          <w:sz w:val="28"/>
          <w:szCs w:val="28"/>
          <w:shd w:val="clear" w:color="auto" w:fill="FFFFFF"/>
        </w:rPr>
        <w:t>的管辖，并按中华人民共和国法律解释。</w:t>
      </w:r>
    </w:p>
    <w:p w14:paraId="0AB70A2C">
      <w:pPr>
        <w:jc w:val="left"/>
        <w:rPr>
          <w:sz w:val="28"/>
          <w:szCs w:val="28"/>
        </w:rPr>
      </w:pPr>
      <w:r>
        <w:rPr>
          <w:rFonts w:ascii="宋体" w:hAnsi="宋体"/>
          <w:b/>
          <w:sz w:val="28"/>
          <w:szCs w:val="28"/>
          <w:shd w:val="clear" w:color="auto" w:fill="FFFFFF"/>
        </w:rPr>
        <w:t>第十</w:t>
      </w:r>
      <w:r>
        <w:rPr>
          <w:rFonts w:hint="eastAsia" w:ascii="宋体" w:hAnsi="宋体"/>
          <w:b/>
          <w:sz w:val="28"/>
          <w:szCs w:val="28"/>
          <w:shd w:val="clear" w:color="auto" w:fill="FFFFFF"/>
        </w:rPr>
        <w:t>七</w:t>
      </w:r>
      <w:r>
        <w:rPr>
          <w:rFonts w:ascii="宋体" w:hAnsi="宋体"/>
          <w:b/>
          <w:sz w:val="28"/>
          <w:szCs w:val="28"/>
          <w:shd w:val="clear" w:color="auto" w:fill="FFFFFF"/>
        </w:rPr>
        <w:t>条 其它条款</w:t>
      </w:r>
    </w:p>
    <w:p w14:paraId="02DB8A05">
      <w:pPr>
        <w:jc w:val="left"/>
        <w:rPr>
          <w:sz w:val="28"/>
          <w:szCs w:val="28"/>
        </w:rPr>
      </w:pPr>
      <w:r>
        <w:rPr>
          <w:rFonts w:ascii="宋体" w:hAnsi="宋体"/>
          <w:sz w:val="28"/>
          <w:szCs w:val="28"/>
          <w:shd w:val="clear" w:color="auto" w:fill="FFFFFF"/>
        </w:rPr>
        <w:t>1</w:t>
      </w:r>
      <w:r>
        <w:rPr>
          <w:rFonts w:hint="eastAsia" w:ascii="宋体" w:hAnsi="宋体"/>
          <w:sz w:val="28"/>
          <w:szCs w:val="28"/>
          <w:shd w:val="clear" w:color="auto" w:fill="FFFFFF"/>
        </w:rPr>
        <w:t>7</w:t>
      </w:r>
      <w:r>
        <w:rPr>
          <w:rFonts w:ascii="宋体" w:hAnsi="宋体"/>
          <w:sz w:val="28"/>
          <w:szCs w:val="28"/>
          <w:shd w:val="clear" w:color="auto" w:fill="FFFFFF"/>
        </w:rPr>
        <w:t>.1 本合同未尽事宜，经双方协商一致后，可另行签订</w:t>
      </w:r>
      <w:r>
        <w:rPr>
          <w:rFonts w:hint="eastAsia" w:ascii="宋体" w:hAnsi="宋体"/>
          <w:sz w:val="28"/>
          <w:szCs w:val="28"/>
          <w:shd w:val="clear" w:color="auto" w:fill="FFFFFF"/>
        </w:rPr>
        <w:t>书面的</w:t>
      </w:r>
      <w:r>
        <w:rPr>
          <w:rFonts w:ascii="宋体" w:hAnsi="宋体"/>
          <w:sz w:val="28"/>
          <w:szCs w:val="28"/>
          <w:shd w:val="clear" w:color="auto" w:fill="FFFFFF"/>
        </w:rPr>
        <w:t>补充协议。</w:t>
      </w:r>
    </w:p>
    <w:p w14:paraId="26FF67A6">
      <w:pPr>
        <w:jc w:val="left"/>
        <w:rPr>
          <w:sz w:val="28"/>
          <w:szCs w:val="28"/>
        </w:rPr>
      </w:pPr>
      <w:r>
        <w:rPr>
          <w:rFonts w:ascii="宋体" w:hAnsi="宋体"/>
          <w:sz w:val="28"/>
          <w:szCs w:val="28"/>
          <w:shd w:val="clear" w:color="auto" w:fill="FFFFFF"/>
        </w:rPr>
        <w:t>1</w:t>
      </w:r>
      <w:r>
        <w:rPr>
          <w:rFonts w:hint="eastAsia" w:ascii="宋体" w:hAnsi="宋体"/>
          <w:sz w:val="28"/>
          <w:szCs w:val="28"/>
          <w:shd w:val="clear" w:color="auto" w:fill="FFFFFF"/>
        </w:rPr>
        <w:t>7</w:t>
      </w:r>
      <w:r>
        <w:rPr>
          <w:rFonts w:ascii="宋体" w:hAnsi="宋体"/>
          <w:sz w:val="28"/>
          <w:szCs w:val="28"/>
          <w:shd w:val="clear" w:color="auto" w:fill="FFFFFF"/>
        </w:rPr>
        <w:t>.2 本合同一式</w:t>
      </w:r>
      <w:r>
        <w:rPr>
          <w:rFonts w:hint="eastAsia" w:ascii="宋体" w:hAnsi="宋体"/>
          <w:sz w:val="28"/>
          <w:szCs w:val="28"/>
          <w:shd w:val="clear" w:color="auto" w:fill="FFFFFF"/>
          <w:lang w:val="en-US" w:eastAsia="zh-CN"/>
        </w:rPr>
        <w:t>三</w:t>
      </w:r>
      <w:r>
        <w:rPr>
          <w:rFonts w:ascii="宋体" w:hAnsi="宋体"/>
          <w:sz w:val="28"/>
          <w:szCs w:val="28"/>
          <w:shd w:val="clear" w:color="auto" w:fill="FFFFFF"/>
        </w:rPr>
        <w:t>份，甲</w:t>
      </w:r>
      <w:r>
        <w:rPr>
          <w:rFonts w:hint="eastAsia" w:ascii="宋体" w:hAnsi="宋体"/>
          <w:sz w:val="28"/>
          <w:szCs w:val="28"/>
          <w:shd w:val="clear" w:color="auto" w:fill="FFFFFF"/>
          <w:lang w:val="en-US" w:eastAsia="zh-CN"/>
        </w:rPr>
        <w:t>方执两份、乙</w:t>
      </w:r>
      <w:r>
        <w:rPr>
          <w:rFonts w:hint="eastAsia" w:ascii="宋体" w:hAnsi="宋体"/>
          <w:sz w:val="28"/>
          <w:szCs w:val="28"/>
          <w:shd w:val="clear" w:color="auto" w:fill="FFFFFF"/>
          <w:lang w:eastAsia="zh-CN"/>
        </w:rPr>
        <w:t>方</w:t>
      </w:r>
      <w:r>
        <w:rPr>
          <w:rFonts w:ascii="宋体" w:hAnsi="宋体"/>
          <w:sz w:val="28"/>
          <w:szCs w:val="28"/>
          <w:shd w:val="clear" w:color="auto" w:fill="FFFFFF"/>
        </w:rPr>
        <w:t>执</w:t>
      </w:r>
      <w:r>
        <w:rPr>
          <w:rFonts w:hint="eastAsia" w:ascii="宋体" w:hAnsi="宋体"/>
          <w:sz w:val="28"/>
          <w:szCs w:val="28"/>
          <w:shd w:val="clear" w:color="auto" w:fill="FFFFFF"/>
        </w:rPr>
        <w:t>一</w:t>
      </w:r>
      <w:r>
        <w:rPr>
          <w:rFonts w:ascii="宋体" w:hAnsi="宋体"/>
          <w:sz w:val="28"/>
          <w:szCs w:val="28"/>
          <w:shd w:val="clear" w:color="auto" w:fill="FFFFFF"/>
        </w:rPr>
        <w:t>份</w:t>
      </w:r>
      <w:r>
        <w:rPr>
          <w:rFonts w:hint="eastAsia" w:ascii="宋体" w:hAnsi="宋体"/>
          <w:sz w:val="28"/>
          <w:szCs w:val="28"/>
          <w:shd w:val="clear" w:color="auto" w:fill="FFFFFF"/>
        </w:rPr>
        <w:t>，每份具有同等法律效力</w:t>
      </w:r>
      <w:r>
        <w:rPr>
          <w:rFonts w:ascii="宋体" w:hAnsi="宋体"/>
          <w:sz w:val="28"/>
          <w:szCs w:val="28"/>
          <w:shd w:val="clear" w:color="auto" w:fill="FFFFFF"/>
        </w:rPr>
        <w:t>。</w:t>
      </w:r>
    </w:p>
    <w:p w14:paraId="797FF086">
      <w:pPr>
        <w:jc w:val="left"/>
        <w:rPr>
          <w:sz w:val="28"/>
          <w:szCs w:val="28"/>
        </w:rPr>
      </w:pPr>
      <w:r>
        <w:rPr>
          <w:rFonts w:ascii="宋体" w:hAnsi="宋体"/>
          <w:b/>
          <w:sz w:val="28"/>
          <w:szCs w:val="28"/>
          <w:shd w:val="clear" w:color="auto" w:fill="FFFFFF"/>
        </w:rPr>
        <w:t>第</w:t>
      </w:r>
      <w:r>
        <w:rPr>
          <w:rFonts w:hint="eastAsia" w:ascii="宋体" w:hAnsi="宋体"/>
          <w:b/>
          <w:sz w:val="28"/>
          <w:szCs w:val="28"/>
          <w:shd w:val="clear" w:color="auto" w:fill="FFFFFF"/>
        </w:rPr>
        <w:t>十八</w:t>
      </w:r>
      <w:r>
        <w:rPr>
          <w:rFonts w:ascii="宋体" w:hAnsi="宋体"/>
          <w:b/>
          <w:sz w:val="28"/>
          <w:szCs w:val="28"/>
          <w:shd w:val="clear" w:color="auto" w:fill="FFFFFF"/>
        </w:rPr>
        <w:t>条 合同效力</w:t>
      </w:r>
    </w:p>
    <w:p w14:paraId="2454E020">
      <w:pPr>
        <w:jc w:val="left"/>
        <w:rPr>
          <w:sz w:val="28"/>
          <w:szCs w:val="28"/>
        </w:rPr>
      </w:pPr>
      <w:r>
        <w:rPr>
          <w:rFonts w:ascii="宋体" w:hAnsi="宋体"/>
          <w:sz w:val="28"/>
          <w:szCs w:val="28"/>
          <w:shd w:val="clear" w:color="auto" w:fill="FFFFFF"/>
        </w:rPr>
        <w:t>本合同经双方</w:t>
      </w:r>
      <w:r>
        <w:rPr>
          <w:rFonts w:hint="eastAsia" w:ascii="宋体" w:hAnsi="宋体"/>
          <w:sz w:val="28"/>
          <w:szCs w:val="28"/>
          <w:shd w:val="clear" w:color="auto" w:fill="FFFFFF"/>
        </w:rPr>
        <w:t>法定代表人（或授权代表）</w:t>
      </w:r>
      <w:r>
        <w:rPr>
          <w:rFonts w:ascii="宋体" w:hAnsi="宋体"/>
          <w:sz w:val="28"/>
          <w:szCs w:val="28"/>
          <w:shd w:val="clear" w:color="auto" w:fill="FFFFFF"/>
        </w:rPr>
        <w:t>签字</w:t>
      </w:r>
      <w:r>
        <w:rPr>
          <w:rFonts w:hint="eastAsia" w:ascii="宋体" w:hAnsi="宋体"/>
          <w:sz w:val="28"/>
          <w:szCs w:val="28"/>
          <w:shd w:val="clear" w:color="auto" w:fill="FFFFFF"/>
        </w:rPr>
        <w:t>或</w:t>
      </w:r>
      <w:r>
        <w:rPr>
          <w:rFonts w:ascii="宋体" w:hAnsi="宋体"/>
          <w:sz w:val="28"/>
          <w:szCs w:val="28"/>
          <w:shd w:val="clear" w:color="auto" w:fill="FFFFFF"/>
        </w:rPr>
        <w:t>盖章，并收到乙方支付的租赁保证金款项后生效。</w:t>
      </w:r>
      <w:r>
        <w:rPr>
          <w:rFonts w:hint="eastAsia" w:ascii="宋体" w:hAnsi="宋体"/>
          <w:sz w:val="28"/>
          <w:szCs w:val="28"/>
          <w:shd w:val="clear" w:color="auto" w:fill="FFFFFF"/>
        </w:rPr>
        <w:t>乙方应保证其授权代表具有签署和履行本协议的合法权属和法定能力，否则，乙方应承担不利法律后果。</w:t>
      </w:r>
    </w:p>
    <w:p w14:paraId="2E564DCF">
      <w:pPr>
        <w:jc w:val="left"/>
        <w:rPr>
          <w:rFonts w:hint="eastAsia" w:ascii="宋体" w:hAnsi="宋体"/>
          <w:sz w:val="28"/>
          <w:szCs w:val="28"/>
          <w:shd w:val="clear" w:color="auto" w:fill="FFFFFF"/>
          <w:lang w:eastAsia="zh-CN"/>
        </w:rPr>
      </w:pPr>
      <w:r>
        <w:rPr>
          <w:rFonts w:hint="eastAsia" w:ascii="宋体" w:hAnsi="宋体"/>
          <w:sz w:val="28"/>
          <w:szCs w:val="28"/>
          <w:shd w:val="clear" w:color="auto" w:fill="FFFFFF"/>
        </w:rPr>
        <w:t>（以下无正文</w:t>
      </w:r>
      <w:r>
        <w:rPr>
          <w:rFonts w:hint="eastAsia" w:ascii="宋体" w:hAnsi="宋体"/>
          <w:sz w:val="28"/>
          <w:szCs w:val="28"/>
          <w:shd w:val="clear" w:color="auto" w:fill="FFFFFF"/>
          <w:lang w:eastAsia="zh-CN"/>
        </w:rPr>
        <w:t>）</w:t>
      </w:r>
    </w:p>
    <w:p w14:paraId="4DD2BBF6">
      <w:pPr>
        <w:pStyle w:val="15"/>
        <w:rPr>
          <w:rFonts w:hint="eastAsia"/>
          <w:sz w:val="28"/>
          <w:szCs w:val="28"/>
          <w:lang w:eastAsia="zh-CN"/>
        </w:rPr>
      </w:pPr>
    </w:p>
    <w:p w14:paraId="22BBD4F9">
      <w:pPr>
        <w:jc w:val="left"/>
        <w:rPr>
          <w:rFonts w:hint="eastAsia" w:ascii="宋体" w:hAnsi="宋体"/>
          <w:sz w:val="28"/>
          <w:szCs w:val="28"/>
          <w:shd w:val="clear" w:color="auto" w:fill="FFFFFF"/>
        </w:rPr>
      </w:pPr>
      <w:r>
        <w:rPr>
          <w:rFonts w:hint="eastAsia" w:ascii="宋体" w:hAnsi="宋体"/>
          <w:sz w:val="28"/>
          <w:szCs w:val="28"/>
          <w:shd w:val="clear" w:color="auto" w:fill="FFFFFF"/>
          <w:lang w:eastAsia="zh-CN"/>
        </w:rPr>
        <w:t>（</w:t>
      </w:r>
      <w:r>
        <w:rPr>
          <w:rFonts w:hint="eastAsia" w:ascii="宋体" w:hAnsi="宋体"/>
          <w:sz w:val="28"/>
          <w:szCs w:val="28"/>
          <w:shd w:val="clear" w:color="auto" w:fill="FFFFFF"/>
          <w:lang w:val="en-US" w:eastAsia="zh-CN"/>
        </w:rPr>
        <w:t>本页</w:t>
      </w:r>
      <w:r>
        <w:rPr>
          <w:rFonts w:hint="eastAsia" w:ascii="宋体" w:hAnsi="宋体"/>
          <w:sz w:val="28"/>
          <w:szCs w:val="28"/>
          <w:shd w:val="clear" w:color="auto" w:fill="FFFFFF"/>
        </w:rPr>
        <w:t>为签署页）</w:t>
      </w:r>
    </w:p>
    <w:p w14:paraId="1E033F97">
      <w:pPr>
        <w:jc w:val="left"/>
        <w:rPr>
          <w:sz w:val="28"/>
          <w:szCs w:val="28"/>
        </w:rPr>
      </w:pPr>
      <w:r>
        <w:rPr>
          <w:rFonts w:ascii="宋体" w:hAnsi="宋体"/>
          <w:sz w:val="28"/>
          <w:szCs w:val="28"/>
          <w:shd w:val="clear" w:color="auto" w:fill="FFFFFF"/>
        </w:rPr>
        <w:t>甲方（印章）：＿＿＿＿＿＿＿＿＿＿＿＿＿＿＿＿＿</w:t>
      </w:r>
    </w:p>
    <w:p w14:paraId="4836FACC">
      <w:pPr>
        <w:jc w:val="left"/>
        <w:rPr>
          <w:sz w:val="28"/>
          <w:szCs w:val="28"/>
        </w:rPr>
      </w:pPr>
      <w:r>
        <w:rPr>
          <w:rFonts w:hint="eastAsia" w:ascii="宋体" w:hAnsi="宋体"/>
          <w:sz w:val="28"/>
          <w:szCs w:val="28"/>
          <w:shd w:val="clear" w:color="auto" w:fill="FFFFFF"/>
        </w:rPr>
        <w:t>法定代表人或</w:t>
      </w:r>
      <w:r>
        <w:rPr>
          <w:rFonts w:ascii="宋体" w:hAnsi="宋体"/>
          <w:sz w:val="28"/>
          <w:szCs w:val="28"/>
          <w:shd w:val="clear" w:color="auto" w:fill="FFFFFF"/>
        </w:rPr>
        <w:t>授权代表（签字）：＿＿＿＿＿＿＿＿＿＿＿＿＿＿＿</w:t>
      </w:r>
    </w:p>
    <w:p w14:paraId="568602C9">
      <w:pPr>
        <w:jc w:val="left"/>
        <w:rPr>
          <w:rFonts w:ascii="宋体" w:hAnsi="宋体"/>
          <w:sz w:val="28"/>
          <w:szCs w:val="28"/>
          <w:shd w:val="clear" w:color="auto" w:fill="FFFFFF"/>
        </w:rPr>
      </w:pPr>
      <w:r>
        <w:rPr>
          <w:rFonts w:ascii="宋体" w:hAnsi="宋体"/>
          <w:sz w:val="28"/>
          <w:szCs w:val="28"/>
          <w:shd w:val="clear" w:color="auto" w:fill="FFFFFF"/>
        </w:rPr>
        <w:t>电话：＿＿＿＿＿＿＿＿＿＿＿＿</w:t>
      </w:r>
    </w:p>
    <w:p w14:paraId="41CDA1C4">
      <w:pPr>
        <w:jc w:val="left"/>
        <w:rPr>
          <w:rFonts w:hint="eastAsia" w:ascii="宋体" w:hAnsi="宋体"/>
          <w:sz w:val="28"/>
          <w:szCs w:val="28"/>
          <w:shd w:val="clear" w:color="auto" w:fill="FFFFFF"/>
        </w:rPr>
      </w:pPr>
      <w:r>
        <w:rPr>
          <w:rFonts w:hint="eastAsia" w:ascii="宋体" w:hAnsi="宋体"/>
          <w:sz w:val="28"/>
          <w:szCs w:val="28"/>
          <w:shd w:val="clear" w:color="auto" w:fill="FFFFFF"/>
        </w:rPr>
        <w:t>日期：</w:t>
      </w:r>
    </w:p>
    <w:p w14:paraId="2FE2579F">
      <w:pPr>
        <w:pStyle w:val="15"/>
        <w:rPr>
          <w:sz w:val="28"/>
          <w:szCs w:val="28"/>
        </w:rPr>
      </w:pPr>
    </w:p>
    <w:p w14:paraId="1546685A">
      <w:pPr>
        <w:jc w:val="left"/>
        <w:rPr>
          <w:sz w:val="28"/>
          <w:szCs w:val="28"/>
        </w:rPr>
      </w:pPr>
      <w:r>
        <w:rPr>
          <w:rFonts w:ascii="宋体" w:hAnsi="宋体"/>
          <w:sz w:val="28"/>
          <w:szCs w:val="28"/>
          <w:shd w:val="clear" w:color="auto" w:fill="FFFFFF"/>
        </w:rPr>
        <w:t>乙方（印章）：＿＿＿＿＿＿＿＿＿＿＿＿＿＿＿＿＿</w:t>
      </w:r>
    </w:p>
    <w:p w14:paraId="72128173">
      <w:pPr>
        <w:jc w:val="left"/>
        <w:rPr>
          <w:rFonts w:ascii="宋体" w:hAnsi="宋体"/>
          <w:sz w:val="28"/>
          <w:szCs w:val="28"/>
          <w:shd w:val="clear" w:color="auto" w:fill="FFFFFF"/>
        </w:rPr>
      </w:pPr>
      <w:r>
        <w:rPr>
          <w:rFonts w:hint="eastAsia" w:ascii="宋体" w:hAnsi="宋体"/>
          <w:sz w:val="28"/>
          <w:szCs w:val="28"/>
          <w:shd w:val="clear" w:color="auto" w:fill="FFFFFF"/>
        </w:rPr>
        <w:t>法定代表人或</w:t>
      </w:r>
      <w:r>
        <w:rPr>
          <w:rFonts w:ascii="宋体" w:hAnsi="宋体"/>
          <w:sz w:val="28"/>
          <w:szCs w:val="28"/>
          <w:shd w:val="clear" w:color="auto" w:fill="FFFFFF"/>
        </w:rPr>
        <w:t>授权代表（签字）：＿＿＿＿＿＿＿＿＿＿＿＿＿＿＿</w:t>
      </w:r>
    </w:p>
    <w:p w14:paraId="2D759575">
      <w:pPr>
        <w:jc w:val="left"/>
        <w:rPr>
          <w:rFonts w:ascii="宋体" w:hAnsi="宋体"/>
          <w:sz w:val="28"/>
          <w:szCs w:val="28"/>
          <w:shd w:val="clear" w:color="auto" w:fill="FFFFFF"/>
        </w:rPr>
      </w:pPr>
      <w:r>
        <w:rPr>
          <w:rFonts w:ascii="宋体" w:hAnsi="宋体"/>
          <w:sz w:val="28"/>
          <w:szCs w:val="28"/>
          <w:shd w:val="clear" w:color="auto" w:fill="FFFFFF"/>
        </w:rPr>
        <w:t>电话：＿＿＿＿＿＿＿＿＿＿＿＿</w:t>
      </w:r>
    </w:p>
    <w:p w14:paraId="3B119310">
      <w:pPr>
        <w:jc w:val="left"/>
        <w:rPr>
          <w:rFonts w:ascii="宋体" w:hAnsi="宋体"/>
          <w:color w:val="000000"/>
          <w:sz w:val="28"/>
          <w:szCs w:val="28"/>
          <w:shd w:val="clear" w:color="auto" w:fill="FFFFFF"/>
        </w:rPr>
      </w:pPr>
      <w:r>
        <w:rPr>
          <w:rFonts w:hint="eastAsia" w:ascii="宋体" w:hAnsi="宋体"/>
          <w:sz w:val="28"/>
          <w:szCs w:val="28"/>
          <w:shd w:val="clear" w:color="auto" w:fill="FFFFFF"/>
        </w:rPr>
        <w:t>日期：</w:t>
      </w:r>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34166307">
      <w:pPr>
        <w:pStyle w:val="2"/>
        <w:pageBreakBefore w:val="0"/>
        <w:kinsoku/>
        <w:overflowPunct/>
        <w:autoSpaceDE/>
        <w:bidi w:val="0"/>
        <w:spacing w:before="0" w:after="0" w:line="440" w:lineRule="exact"/>
        <w:ind w:firstLine="0" w:firstLineChars="0"/>
        <w:rPr>
          <w:rFonts w:hint="eastAsia"/>
          <w:color w:val="000000" w:themeColor="text1"/>
          <w:sz w:val="28"/>
          <w:lang w:val="zh-CN"/>
          <w14:textFill>
            <w14:solidFill>
              <w14:schemeClr w14:val="tx1"/>
            </w14:solidFill>
          </w14:textFill>
        </w:rPr>
      </w:pPr>
      <w:bookmarkStart w:id="287" w:name="_Toc11747"/>
      <w:bookmarkStart w:id="288" w:name="_Toc19877"/>
      <w:bookmarkStart w:id="289" w:name="_Toc11010"/>
      <w:bookmarkStart w:id="290" w:name="_Toc18468"/>
      <w:bookmarkStart w:id="291" w:name="_Toc4229"/>
      <w:bookmarkStart w:id="292" w:name="_Toc3825"/>
      <w:bookmarkStart w:id="293" w:name="_Toc13250"/>
      <w:bookmarkStart w:id="294" w:name="_Toc6654"/>
      <w:bookmarkStart w:id="295" w:name="_Toc21478"/>
      <w:bookmarkStart w:id="296" w:name="_Toc32151"/>
      <w:bookmarkStart w:id="297" w:name="_Toc144974497"/>
      <w:bookmarkStart w:id="298" w:name="_Toc6662"/>
      <w:bookmarkStart w:id="299" w:name="_Toc28561"/>
      <w:bookmarkStart w:id="300" w:name="_Toc20121"/>
      <w:bookmarkStart w:id="301" w:name="_Toc5237"/>
      <w:bookmarkStart w:id="302" w:name="_Toc30552"/>
      <w:bookmarkStart w:id="303" w:name="_Toc32696"/>
      <w:bookmarkStart w:id="304" w:name="_Toc15818"/>
      <w:bookmarkStart w:id="305" w:name="_Toc9427"/>
      <w:bookmarkStart w:id="306" w:name="_Toc28579"/>
      <w:bookmarkStart w:id="307" w:name="_Toc17340"/>
      <w:bookmarkStart w:id="308" w:name="_Toc21529"/>
      <w:bookmarkStart w:id="309" w:name="_Toc297"/>
      <w:bookmarkStart w:id="310" w:name="_Toc11733"/>
      <w:bookmarkStart w:id="311" w:name="_Toc14726"/>
      <w:bookmarkStart w:id="312" w:name="_Toc12076"/>
      <w:bookmarkStart w:id="313" w:name="_Toc21803"/>
      <w:bookmarkStart w:id="314" w:name="_Toc14022"/>
      <w:bookmarkStart w:id="315" w:name="_Toc534906707"/>
      <w:bookmarkStart w:id="316" w:name="_Toc27400"/>
      <w:bookmarkStart w:id="317" w:name="_Toc29274"/>
      <w:bookmarkStart w:id="318" w:name="_Toc22846"/>
      <w:bookmarkStart w:id="319" w:name="_Toc152045529"/>
      <w:bookmarkStart w:id="320" w:name="_Toc19700"/>
      <w:bookmarkStart w:id="321" w:name="_Toc25793"/>
      <w:bookmarkStart w:id="322" w:name="_Toc152042305"/>
      <w:bookmarkStart w:id="323" w:name="_Toc10125"/>
      <w:bookmarkStart w:id="324" w:name="_Toc25294"/>
      <w:bookmarkStart w:id="325" w:name="_Toc25146"/>
      <w:bookmarkStart w:id="326" w:name="_Toc23310"/>
      <w:bookmarkStart w:id="327" w:name="_Toc28132"/>
      <w:bookmarkStart w:id="328" w:name="_Toc19039"/>
      <w:bookmarkStart w:id="329" w:name="_Toc18992"/>
      <w:bookmarkStart w:id="330" w:name="_Toc17660"/>
      <w:bookmarkStart w:id="331" w:name="_Toc23074"/>
      <w:bookmarkStart w:id="332" w:name="_Toc9435"/>
      <w:bookmarkStart w:id="333" w:name="_Toc14877"/>
      <w:bookmarkStart w:id="334" w:name="_Toc28809"/>
      <w:bookmarkStart w:id="335" w:name="_Toc24427"/>
      <w:bookmarkStart w:id="336" w:name="_Toc21313"/>
      <w:bookmarkStart w:id="337" w:name="_Toc30506"/>
      <w:bookmarkStart w:id="338" w:name="_Toc5112"/>
      <w:bookmarkStart w:id="339" w:name="_Toc20174"/>
      <w:bookmarkStart w:id="340" w:name="_Toc16697"/>
      <w:bookmarkStart w:id="341" w:name="_Toc18466"/>
      <w:bookmarkStart w:id="342" w:name="_Toc6118"/>
      <w:bookmarkStart w:id="343" w:name="_Toc26292"/>
      <w:bookmarkStart w:id="344" w:name="_Toc14872"/>
      <w:bookmarkStart w:id="345" w:name="_Toc10135"/>
      <w:bookmarkStart w:id="346" w:name="_Toc22760"/>
      <w:bookmarkStart w:id="347" w:name="_Toc2889"/>
      <w:bookmarkStart w:id="348" w:name="_Toc9849"/>
      <w:bookmarkStart w:id="349" w:name="_Toc5677"/>
      <w:bookmarkStart w:id="350" w:name="_Toc1265"/>
      <w:bookmarkStart w:id="351" w:name="_Toc28550"/>
      <w:bookmarkStart w:id="352" w:name="_Toc28436"/>
      <w:bookmarkStart w:id="353" w:name="_Toc30137"/>
      <w:bookmarkStart w:id="354" w:name="_Toc29720"/>
      <w:bookmarkStart w:id="355" w:name="_Toc1036"/>
      <w:bookmarkStart w:id="356" w:name="_Toc11621"/>
      <w:bookmarkStart w:id="357" w:name="_Toc7290"/>
      <w:bookmarkStart w:id="358" w:name="_Toc15437"/>
      <w:bookmarkStart w:id="359" w:name="_Toc27554"/>
      <w:bookmarkStart w:id="360" w:name="_Toc19322"/>
      <w:bookmarkStart w:id="361" w:name="_Toc1614"/>
      <w:bookmarkStart w:id="362" w:name="_Toc29469"/>
      <w:bookmarkStart w:id="363" w:name="_Toc11231"/>
      <w:bookmarkStart w:id="364" w:name="_Toc8696"/>
      <w:bookmarkStart w:id="365" w:name="_Toc20435"/>
      <w:bookmarkStart w:id="366" w:name="_Toc5027"/>
      <w:bookmarkStart w:id="367" w:name="_Toc14139"/>
      <w:bookmarkStart w:id="368" w:name="_Toc21614"/>
      <w:bookmarkStart w:id="369" w:name="_Toc2472"/>
      <w:bookmarkStart w:id="370" w:name="_Toc19630"/>
      <w:bookmarkStart w:id="371" w:name="_Toc18331"/>
      <w:bookmarkStart w:id="372" w:name="_Toc13266"/>
      <w:bookmarkStart w:id="373" w:name="_Toc19880"/>
      <w:bookmarkStart w:id="374" w:name="_Toc534906708"/>
      <w:bookmarkStart w:id="375" w:name="_Toc13382"/>
      <w:bookmarkStart w:id="376" w:name="_Toc15734"/>
      <w:bookmarkStart w:id="377" w:name="_Toc2243"/>
      <w:bookmarkStart w:id="378" w:name="_Toc17838"/>
      <w:bookmarkStart w:id="379" w:name="_Toc12759"/>
      <w:bookmarkStart w:id="380" w:name="_Toc2185"/>
      <w:bookmarkStart w:id="381" w:name="_Toc19207"/>
      <w:bookmarkStart w:id="382" w:name="_Toc32519"/>
      <w:bookmarkStart w:id="383" w:name="_Toc20311"/>
    </w:p>
    <w:p w14:paraId="2CBAE9F4">
      <w:pPr>
        <w:pStyle w:val="2"/>
        <w:pageBreakBefore w:val="0"/>
        <w:kinsoku/>
        <w:overflowPunct/>
        <w:autoSpaceDE/>
        <w:bidi w:val="0"/>
        <w:spacing w:before="0" w:after="0" w:line="440" w:lineRule="exact"/>
        <w:ind w:firstLine="0" w:firstLineChars="0"/>
        <w:rPr>
          <w:rFonts w:hint="eastAsia"/>
          <w:color w:val="000000" w:themeColor="text1"/>
          <w:sz w:val="28"/>
          <w:lang w:val="zh-CN"/>
          <w14:textFill>
            <w14:solidFill>
              <w14:schemeClr w14:val="tx1"/>
            </w14:solidFill>
          </w14:textFill>
        </w:rPr>
      </w:pPr>
      <w:r>
        <w:rPr>
          <w:rFonts w:hint="eastAsia"/>
          <w:color w:val="000000" w:themeColor="text1"/>
          <w:sz w:val="28"/>
          <w:lang w:val="zh-CN"/>
          <w14:textFill>
            <w14:solidFill>
              <w14:schemeClr w14:val="tx1"/>
            </w14:solidFill>
          </w14:textFill>
        </w:rPr>
        <w:t>第二册 通用条款</w:t>
      </w:r>
      <w:bookmarkEnd w:id="287"/>
      <w:bookmarkEnd w:id="288"/>
      <w:bookmarkEnd w:id="289"/>
    </w:p>
    <w:p w14:paraId="0ED6FDB2">
      <w:pPr>
        <w:pStyle w:val="78"/>
        <w:pageBreakBefore w:val="0"/>
        <w:kinsoku/>
        <w:overflowPunct/>
        <w:autoSpaceDE/>
        <w:bidi w:val="0"/>
        <w:adjustRightInd w:val="0"/>
        <w:snapToGrid w:val="0"/>
        <w:spacing w:line="440" w:lineRule="exact"/>
        <w:outlineLvl w:val="0"/>
      </w:pPr>
      <w:bookmarkStart w:id="384" w:name="_Toc11826"/>
      <w:bookmarkStart w:id="385" w:name="_Toc5697"/>
      <w:r>
        <w:rPr>
          <w:rFonts w:hint="eastAsia"/>
          <w:sz w:val="24"/>
          <w:szCs w:val="24"/>
        </w:rPr>
        <w:t>第一章 总则</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84"/>
      <w:bookmarkEnd w:id="385"/>
    </w:p>
    <w:p w14:paraId="221D2A49">
      <w:pPr>
        <w:pStyle w:val="76"/>
        <w:pageBreakBefore w:val="0"/>
        <w:kinsoku/>
        <w:overflowPunct/>
        <w:autoSpaceDE/>
        <w:bidi w:val="0"/>
        <w:spacing w:line="440" w:lineRule="exact"/>
        <w:rPr>
          <w:highlight w:val="none"/>
        </w:rPr>
      </w:pPr>
      <w:r>
        <w:rPr>
          <w:rFonts w:hint="eastAsia"/>
          <w:highlight w:val="none"/>
        </w:rPr>
        <w:t xml:space="preserve">1.1 </w:t>
      </w:r>
      <w:r>
        <w:rPr>
          <w:rFonts w:hint="eastAsia"/>
          <w:highlight w:val="none"/>
          <w:lang w:val="en-US" w:eastAsia="zh-CN"/>
        </w:rPr>
        <w:t>交易</w:t>
      </w:r>
      <w:r>
        <w:rPr>
          <w:rFonts w:hint="eastAsia"/>
          <w:highlight w:val="none"/>
        </w:rPr>
        <w:t>说明</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D3EC98C">
      <w:pPr>
        <w:pageBreakBefore w:val="0"/>
        <w:kinsoku/>
        <w:wordWrap/>
        <w:overflowPunct/>
        <w:topLinePunct w:val="0"/>
        <w:autoSpaceDE/>
        <w:autoSpaceDN/>
        <w:bidi w:val="0"/>
        <w:spacing w:line="440" w:lineRule="exact"/>
        <w:ind w:firstLine="420" w:firstLineChars="200"/>
        <w:rPr>
          <w:rFonts w:hint="eastAsia"/>
          <w:color w:val="auto"/>
          <w:highlight w:val="none"/>
        </w:rPr>
      </w:pPr>
      <w:r>
        <w:rPr>
          <w:highlight w:val="none"/>
        </w:rPr>
        <w:t>1.1.</w:t>
      </w:r>
      <w:r>
        <w:rPr>
          <w:rFonts w:hint="eastAsia"/>
          <w:highlight w:val="none"/>
          <w:lang w:val="en-US" w:eastAsia="zh-CN"/>
        </w:rPr>
        <w:t>1</w:t>
      </w:r>
      <w:r>
        <w:rPr>
          <w:highlight w:val="none"/>
        </w:rPr>
        <w:t xml:space="preserve"> </w:t>
      </w:r>
      <w:r>
        <w:rPr>
          <w:rFonts w:hint="eastAsia"/>
          <w:color w:val="auto"/>
          <w:highlight w:val="none"/>
        </w:rPr>
        <w:t>根据</w:t>
      </w:r>
      <w:r>
        <w:rPr>
          <w:rFonts w:hint="eastAsia" w:asciiTheme="minorEastAsia" w:hAnsiTheme="minorEastAsia" w:cstheme="minorEastAsia"/>
          <w:color w:val="000000" w:themeColor="text1"/>
          <w14:textFill>
            <w14:solidFill>
              <w14:schemeClr w14:val="tx1"/>
            </w14:solidFill>
          </w14:textFill>
        </w:rPr>
        <w:t>根据《关于加强深圳市集体企业要素交易工作的指导意见（试行）》（深集资规〔2024〕1号）、《深圳市集体企业财产租赁操作指引（试行）》（深集资规〔2024〕3号）</w:t>
      </w:r>
      <w:r>
        <w:rPr>
          <w:rFonts w:hint="eastAsia" w:asciiTheme="minorEastAsia" w:hAnsi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《深圳交易集团有限公司(深圳公共资源交易中心)集体企业要素交易业务标准化操作规程(2025年修订)》（深交易〔2025〕198号）、《深圳交易集团有限公司租赁业务标准化操作规程》（深交易〔2025〕1号）</w:t>
      </w:r>
      <w:r>
        <w:rPr>
          <w:rFonts w:hint="eastAsia" w:asciiTheme="minorEastAsia" w:hAnsiTheme="minorEastAsia" w:cstheme="minorEastAsia"/>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auto"/>
          <w:kern w:val="2"/>
          <w:sz w:val="21"/>
          <w:szCs w:val="21"/>
          <w:lang w:val="en-US" w:eastAsia="zh-CN" w:bidi="ar"/>
        </w:rPr>
        <w:t>《光明区社区股份公司财产租赁工作指引》（深光集体〔2025〕1 号）</w:t>
      </w:r>
      <w:r>
        <w:rPr>
          <w:rFonts w:hint="eastAsia" w:ascii="宋体" w:hAnsi="宋体" w:cs="宋体"/>
          <w:color w:val="000000" w:themeColor="text1"/>
          <w:kern w:val="0"/>
          <w:sz w:val="21"/>
          <w:szCs w:val="21"/>
          <w:lang w:val="en-US" w:eastAsia="zh-CN" w:bidi="ar"/>
          <w14:textFill>
            <w14:solidFill>
              <w14:schemeClr w14:val="tx1"/>
            </w14:solidFill>
          </w14:textFill>
        </w:rPr>
        <w:t>等</w:t>
      </w:r>
      <w:r>
        <w:rPr>
          <w:rFonts w:hint="eastAsia" w:ascii="Calibri" w:hAnsi="宋体" w:cs="宋体"/>
          <w:color w:val="000000"/>
          <w:kern w:val="0"/>
          <w:szCs w:val="21"/>
          <w:lang w:val="en-US" w:eastAsia="zh-CN"/>
        </w:rPr>
        <w:t>相</w:t>
      </w:r>
      <w:r>
        <w:rPr>
          <w:rFonts w:hint="eastAsia" w:ascii="Calibri" w:hAnsi="宋体" w:cs="宋体"/>
          <w:color w:val="000000"/>
          <w:kern w:val="0"/>
          <w:szCs w:val="21"/>
        </w:rPr>
        <w:t>关规定</w:t>
      </w:r>
      <w:r>
        <w:rPr>
          <w:rFonts w:hint="eastAsia"/>
          <w:color w:val="auto"/>
          <w:kern w:val="0"/>
          <w:highlight w:val="none"/>
          <w:lang w:eastAsia="zh-CN"/>
        </w:rPr>
        <w:t>，</w:t>
      </w:r>
      <w:r>
        <w:rPr>
          <w:rFonts w:hint="eastAsia"/>
          <w:color w:val="auto"/>
          <w:highlight w:val="none"/>
        </w:rPr>
        <w:t>结合项目实际，制定本谈判文件。</w:t>
      </w:r>
    </w:p>
    <w:p w14:paraId="6201AB45">
      <w:pPr>
        <w:pageBreakBefore w:val="0"/>
        <w:kinsoku/>
        <w:overflowPunct/>
        <w:autoSpaceDE/>
        <w:bidi w:val="0"/>
        <w:spacing w:line="440" w:lineRule="exact"/>
        <w:ind w:firstLine="420" w:firstLineChars="200"/>
        <w:rPr>
          <w:rFonts w:hint="eastAsia"/>
        </w:rPr>
      </w:pPr>
      <w:r>
        <w:rPr>
          <w:rFonts w:hint="eastAsia"/>
          <w:highlight w:val="none"/>
          <w:lang w:val="en-US" w:eastAsia="zh-CN"/>
        </w:rPr>
        <w:t>1.1.2</w:t>
      </w:r>
      <w:r>
        <w:rPr>
          <w:rFonts w:hint="eastAsia"/>
          <w:highlight w:val="none"/>
        </w:rPr>
        <w:t>“</w:t>
      </w:r>
      <w:r>
        <w:rPr>
          <w:rFonts w:hint="eastAsia"/>
          <w:highlight w:val="none"/>
          <w:lang w:val="en-US" w:eastAsia="zh-CN"/>
        </w:rPr>
        <w:t>单一来源</w:t>
      </w:r>
      <w:r>
        <w:rPr>
          <w:rFonts w:hint="eastAsia"/>
          <w:highlight w:val="none"/>
          <w:lang w:eastAsia="zh-CN"/>
        </w:rPr>
        <w:t>谈判文件</w:t>
      </w:r>
      <w:r>
        <w:rPr>
          <w:rFonts w:hint="eastAsia"/>
          <w:highlight w:val="none"/>
        </w:rPr>
        <w:t>”，是指为使</w:t>
      </w:r>
      <w:r>
        <w:rPr>
          <w:rFonts w:hint="eastAsia"/>
          <w:highlight w:val="none"/>
          <w:lang w:eastAsia="zh-CN"/>
        </w:rPr>
        <w:t>单一来源谈判</w:t>
      </w:r>
      <w:r>
        <w:rPr>
          <w:rFonts w:hint="eastAsia"/>
          <w:highlight w:val="none"/>
        </w:rPr>
        <w:t>规范有序进行，经与</w:t>
      </w:r>
      <w:r>
        <w:rPr>
          <w:rFonts w:hint="eastAsia"/>
          <w:highlight w:val="none"/>
          <w:lang w:eastAsia="zh-CN"/>
        </w:rPr>
        <w:t>谈判委托人</w:t>
      </w:r>
      <w:r>
        <w:rPr>
          <w:rFonts w:hint="eastAsia"/>
          <w:highlight w:val="none"/>
        </w:rPr>
        <w:t>协商，制定的对</w:t>
      </w:r>
      <w:r>
        <w:rPr>
          <w:rFonts w:hint="eastAsia"/>
          <w:highlight w:val="none"/>
          <w:lang w:eastAsia="zh-CN"/>
        </w:rPr>
        <w:t>谈判应答方</w:t>
      </w:r>
      <w:r>
        <w:rPr>
          <w:rFonts w:hint="eastAsia"/>
          <w:highlight w:val="none"/>
        </w:rPr>
        <w:t>有约束力的一系列文件；“</w:t>
      </w:r>
      <w:r>
        <w:rPr>
          <w:rFonts w:hint="eastAsia"/>
          <w:highlight w:val="none"/>
          <w:lang w:eastAsia="zh-CN"/>
        </w:rPr>
        <w:t>应答文件</w:t>
      </w:r>
      <w:r>
        <w:rPr>
          <w:rFonts w:hint="eastAsia"/>
          <w:highlight w:val="none"/>
        </w:rPr>
        <w:t>”是指</w:t>
      </w:r>
      <w:r>
        <w:rPr>
          <w:rFonts w:hint="eastAsia"/>
          <w:highlight w:val="none"/>
          <w:lang w:eastAsia="zh-CN"/>
        </w:rPr>
        <w:t>谈判应答方</w:t>
      </w:r>
      <w:r>
        <w:rPr>
          <w:rFonts w:hint="eastAsia"/>
          <w:highlight w:val="none"/>
        </w:rPr>
        <w:t>响应</w:t>
      </w:r>
      <w:r>
        <w:rPr>
          <w:rFonts w:hint="eastAsia"/>
          <w:highlight w:val="none"/>
          <w:lang w:eastAsia="zh-CN"/>
        </w:rPr>
        <w:t>谈判文件</w:t>
      </w:r>
      <w:r>
        <w:rPr>
          <w:rFonts w:hint="eastAsia"/>
          <w:highlight w:val="none"/>
        </w:rPr>
        <w:t>，按</w:t>
      </w:r>
      <w:r>
        <w:rPr>
          <w:rFonts w:hint="eastAsia"/>
          <w:highlight w:val="none"/>
          <w:lang w:val="en-US" w:eastAsia="zh-CN"/>
        </w:rPr>
        <w:t>单一来源</w:t>
      </w:r>
      <w:r>
        <w:rPr>
          <w:rFonts w:hint="eastAsia"/>
          <w:highlight w:val="none"/>
          <w:lang w:eastAsia="zh-CN"/>
        </w:rPr>
        <w:t>谈判文件</w:t>
      </w:r>
      <w:r>
        <w:rPr>
          <w:rFonts w:hint="eastAsia"/>
          <w:highlight w:val="none"/>
        </w:rPr>
        <w:t>要求编写的一系列文件，以及</w:t>
      </w:r>
      <w:r>
        <w:rPr>
          <w:rFonts w:hint="eastAsia"/>
          <w:lang w:eastAsia="zh-CN"/>
        </w:rPr>
        <w:t>谈判应答方</w:t>
      </w:r>
      <w:r>
        <w:rPr>
          <w:rFonts w:hint="eastAsia"/>
        </w:rPr>
        <w:t>在谈判过程中为响应谈判小组要求而形成的双方认可，并经</w:t>
      </w:r>
      <w:r>
        <w:rPr>
          <w:rFonts w:hint="eastAsia"/>
          <w:lang w:eastAsia="zh-CN"/>
        </w:rPr>
        <w:t>谈判应答方</w:t>
      </w:r>
      <w:r>
        <w:rPr>
          <w:rFonts w:hint="eastAsia"/>
        </w:rPr>
        <w:t>法定代表人或法定代表人授权代表签字（或盖章）的有效书面材料。</w:t>
      </w:r>
    </w:p>
    <w:p w14:paraId="1C8C885B">
      <w:pPr>
        <w:pageBreakBefore w:val="0"/>
        <w:kinsoku/>
        <w:overflowPunct/>
        <w:autoSpaceDE/>
        <w:bidi w:val="0"/>
        <w:spacing w:line="440" w:lineRule="exact"/>
        <w:ind w:firstLine="420" w:firstLineChars="200"/>
        <w:rPr>
          <w:highlight w:val="none"/>
        </w:rPr>
      </w:pPr>
      <w:r>
        <w:rPr>
          <w:highlight w:val="none"/>
        </w:rPr>
        <w:t>1.1.</w:t>
      </w:r>
      <w:r>
        <w:rPr>
          <w:rFonts w:hint="eastAsia"/>
          <w:highlight w:val="none"/>
          <w:lang w:val="en-US" w:eastAsia="zh-CN"/>
        </w:rPr>
        <w:t>3</w:t>
      </w:r>
      <w:r>
        <w:rPr>
          <w:highlight w:val="none"/>
        </w:rPr>
        <w:t xml:space="preserve"> </w:t>
      </w:r>
      <w:r>
        <w:rPr>
          <w:rFonts w:hint="eastAsia"/>
          <w:highlight w:val="none"/>
          <w:lang w:eastAsia="zh-CN"/>
        </w:rPr>
        <w:t>谈判文件</w:t>
      </w:r>
      <w:r>
        <w:rPr>
          <w:rFonts w:hint="eastAsia"/>
          <w:highlight w:val="none"/>
        </w:rPr>
        <w:t>中的标题或题名仅起引导作用，不应视为对</w:t>
      </w:r>
      <w:r>
        <w:rPr>
          <w:rFonts w:hint="eastAsia"/>
          <w:highlight w:val="none"/>
          <w:lang w:eastAsia="zh-CN"/>
        </w:rPr>
        <w:t>谈判文件</w:t>
      </w:r>
      <w:r>
        <w:rPr>
          <w:rFonts w:hint="eastAsia"/>
          <w:highlight w:val="none"/>
        </w:rPr>
        <w:t>内容的理解和解释。</w:t>
      </w:r>
    </w:p>
    <w:p w14:paraId="38AA9A0A">
      <w:pPr>
        <w:pageBreakBefore w:val="0"/>
        <w:kinsoku/>
        <w:overflowPunct/>
        <w:autoSpaceDE/>
        <w:bidi w:val="0"/>
        <w:spacing w:line="440" w:lineRule="exact"/>
        <w:ind w:firstLine="420" w:firstLineChars="200"/>
        <w:rPr>
          <w:color w:val="000000"/>
          <w:highlight w:val="none"/>
        </w:rPr>
      </w:pPr>
      <w:r>
        <w:rPr>
          <w:color w:val="000000"/>
          <w:highlight w:val="none"/>
        </w:rPr>
        <w:t>1.</w:t>
      </w:r>
      <w:r>
        <w:rPr>
          <w:rFonts w:hint="eastAsia"/>
          <w:color w:val="000000"/>
          <w:highlight w:val="none"/>
        </w:rPr>
        <w:t>1.</w:t>
      </w:r>
      <w:r>
        <w:rPr>
          <w:rFonts w:hint="eastAsia"/>
          <w:color w:val="000000"/>
          <w:highlight w:val="none"/>
          <w:lang w:val="en-US" w:eastAsia="zh-CN"/>
        </w:rPr>
        <w:t>4</w:t>
      </w:r>
      <w:r>
        <w:rPr>
          <w:color w:val="000000"/>
          <w:highlight w:val="none"/>
        </w:rPr>
        <w:t xml:space="preserve"> 本</w:t>
      </w:r>
      <w:r>
        <w:rPr>
          <w:rFonts w:hint="eastAsia"/>
          <w:color w:val="000000"/>
          <w:highlight w:val="none"/>
          <w:lang w:eastAsia="zh-CN"/>
        </w:rPr>
        <w:t>谈判文件</w:t>
      </w:r>
      <w:r>
        <w:rPr>
          <w:color w:val="000000"/>
          <w:highlight w:val="none"/>
        </w:rPr>
        <w:t>中除要求填写、添加的内容外，不得对其他文字内容做任何改动。如因操作失误而改动的，以本</w:t>
      </w:r>
      <w:r>
        <w:rPr>
          <w:rFonts w:hint="eastAsia"/>
          <w:color w:val="000000"/>
          <w:highlight w:val="none"/>
          <w:lang w:eastAsia="zh-CN"/>
        </w:rPr>
        <w:t>谈判文件</w:t>
      </w:r>
      <w:r>
        <w:rPr>
          <w:color w:val="000000"/>
          <w:highlight w:val="none"/>
        </w:rPr>
        <w:t>模板中的文字叙述为准。</w:t>
      </w:r>
    </w:p>
    <w:p w14:paraId="0D09D766">
      <w:pPr>
        <w:pageBreakBefore w:val="0"/>
        <w:kinsoku/>
        <w:overflowPunct/>
        <w:autoSpaceDE/>
        <w:bidi w:val="0"/>
        <w:spacing w:line="440" w:lineRule="exact"/>
        <w:ind w:firstLine="420" w:firstLineChars="200"/>
        <w:rPr>
          <w:color w:val="000000"/>
          <w:highlight w:val="none"/>
        </w:rPr>
      </w:pPr>
      <w:r>
        <w:rPr>
          <w:rFonts w:hint="eastAsia"/>
          <w:color w:val="000000"/>
          <w:highlight w:val="none"/>
        </w:rPr>
        <w:t>1.1.</w:t>
      </w:r>
      <w:r>
        <w:rPr>
          <w:rFonts w:hint="eastAsia"/>
          <w:color w:val="000000"/>
          <w:highlight w:val="none"/>
          <w:lang w:val="en-US" w:eastAsia="zh-CN"/>
        </w:rPr>
        <w:t>5</w:t>
      </w:r>
      <w:r>
        <w:rPr>
          <w:rFonts w:hint="eastAsia"/>
          <w:color w:val="000000"/>
          <w:highlight w:val="none"/>
        </w:rPr>
        <w:t>本</w:t>
      </w:r>
      <w:r>
        <w:rPr>
          <w:rFonts w:hint="eastAsia"/>
          <w:color w:val="000000"/>
          <w:highlight w:val="none"/>
          <w:lang w:eastAsia="zh-CN"/>
        </w:rPr>
        <w:t>谈判文件</w:t>
      </w:r>
      <w:r>
        <w:rPr>
          <w:rFonts w:hint="eastAsia"/>
          <w:color w:val="000000"/>
          <w:highlight w:val="none"/>
        </w:rPr>
        <w:t>中涉及的“日”“天”等日期，如未特别注明为工作日的，均指日历日。</w:t>
      </w:r>
    </w:p>
    <w:p w14:paraId="7DBA6720">
      <w:pPr>
        <w:pageBreakBefore w:val="0"/>
        <w:kinsoku/>
        <w:overflowPunct/>
        <w:autoSpaceDE/>
        <w:bidi w:val="0"/>
        <w:spacing w:line="440" w:lineRule="exact"/>
        <w:ind w:firstLine="420" w:firstLineChars="200"/>
        <w:rPr>
          <w:highlight w:val="none"/>
        </w:rPr>
      </w:pPr>
      <w:r>
        <w:rPr>
          <w:rFonts w:hint="eastAsia"/>
          <w:color w:val="000000"/>
          <w:highlight w:val="none"/>
        </w:rPr>
        <w:t>1.1.</w:t>
      </w:r>
      <w:r>
        <w:rPr>
          <w:rFonts w:hint="eastAsia"/>
          <w:color w:val="000000"/>
          <w:highlight w:val="none"/>
          <w:lang w:val="en-US" w:eastAsia="zh-CN"/>
        </w:rPr>
        <w:t>6</w:t>
      </w:r>
      <w:r>
        <w:rPr>
          <w:color w:val="000000"/>
          <w:highlight w:val="none"/>
        </w:rPr>
        <w:t>本</w:t>
      </w:r>
      <w:r>
        <w:rPr>
          <w:rFonts w:hint="eastAsia"/>
          <w:color w:val="000000"/>
          <w:highlight w:val="none"/>
          <w:lang w:eastAsia="zh-CN"/>
        </w:rPr>
        <w:t>谈判文件</w:t>
      </w:r>
      <w:r>
        <w:rPr>
          <w:color w:val="000000"/>
          <w:highlight w:val="none"/>
        </w:rPr>
        <w:t>的解释权归属</w:t>
      </w:r>
      <w:r>
        <w:rPr>
          <w:rFonts w:hint="eastAsia"/>
          <w:color w:val="FF0000"/>
          <w:highlight w:val="none"/>
          <w:lang w:eastAsia="zh-CN"/>
        </w:rPr>
        <w:t>深圳交易集团有限公司</w:t>
      </w:r>
      <w:r>
        <w:rPr>
          <w:rFonts w:hint="eastAsia"/>
          <w:color w:val="FF0000"/>
          <w:highlight w:val="none"/>
          <w:lang w:val="en-US" w:eastAsia="zh-CN"/>
        </w:rPr>
        <w:t>光明</w:t>
      </w:r>
      <w:r>
        <w:rPr>
          <w:rFonts w:hint="eastAsia"/>
          <w:color w:val="FF0000"/>
          <w:highlight w:val="none"/>
          <w:lang w:eastAsia="zh-CN"/>
        </w:rPr>
        <w:t>分公司</w:t>
      </w:r>
      <w:r>
        <w:rPr>
          <w:color w:val="000000"/>
          <w:highlight w:val="none"/>
        </w:rPr>
        <w:t>。</w:t>
      </w:r>
    </w:p>
    <w:p w14:paraId="0FDC22D1">
      <w:pPr>
        <w:pStyle w:val="76"/>
        <w:pageBreakBefore w:val="0"/>
        <w:kinsoku/>
        <w:overflowPunct/>
        <w:autoSpaceDE/>
        <w:bidi w:val="0"/>
        <w:spacing w:line="440" w:lineRule="exact"/>
        <w:rPr>
          <w:highlight w:val="none"/>
        </w:rPr>
      </w:pPr>
      <w:bookmarkStart w:id="386" w:name="_Toc1145"/>
      <w:bookmarkStart w:id="387" w:name="_Toc16441"/>
      <w:bookmarkStart w:id="388" w:name="_Toc16684"/>
      <w:bookmarkStart w:id="389" w:name="_Toc25167"/>
      <w:bookmarkStart w:id="390" w:name="_Toc16483"/>
      <w:bookmarkStart w:id="391" w:name="_Toc13375"/>
      <w:bookmarkStart w:id="392" w:name="_Toc10246"/>
      <w:bookmarkStart w:id="393" w:name="_Toc27072"/>
      <w:bookmarkStart w:id="394" w:name="_Toc16997"/>
      <w:bookmarkStart w:id="395" w:name="_Toc25835"/>
      <w:bookmarkStart w:id="396" w:name="_Toc9091"/>
      <w:bookmarkStart w:id="397" w:name="_Toc29886"/>
      <w:bookmarkStart w:id="398" w:name="_Toc21153"/>
      <w:bookmarkStart w:id="399" w:name="_Toc21988"/>
      <w:bookmarkStart w:id="400" w:name="_Toc14512"/>
      <w:bookmarkStart w:id="401" w:name="_Toc14039"/>
      <w:bookmarkStart w:id="402" w:name="_Toc144974498"/>
      <w:bookmarkStart w:id="403" w:name="_Toc4507"/>
      <w:bookmarkStart w:id="404" w:name="_Toc9352"/>
      <w:bookmarkStart w:id="405" w:name="_Toc152045530"/>
      <w:bookmarkStart w:id="406" w:name="_Toc677"/>
      <w:bookmarkStart w:id="407" w:name="_Toc13560"/>
      <w:bookmarkStart w:id="408" w:name="_Toc17854"/>
      <w:bookmarkStart w:id="409" w:name="_Toc18524"/>
      <w:bookmarkStart w:id="410" w:name="_Toc10842"/>
      <w:bookmarkStart w:id="411" w:name="_Toc14727"/>
      <w:bookmarkStart w:id="412" w:name="_Toc25589"/>
      <w:bookmarkStart w:id="413" w:name="_Toc152042306"/>
      <w:bookmarkStart w:id="414" w:name="_Toc15425"/>
      <w:bookmarkStart w:id="415" w:name="_Toc27782"/>
      <w:bookmarkStart w:id="416" w:name="_Toc5670"/>
      <w:bookmarkStart w:id="417" w:name="_Toc13964"/>
      <w:bookmarkStart w:id="418" w:name="_Toc534906709"/>
      <w:bookmarkStart w:id="419" w:name="_Toc2514"/>
      <w:bookmarkStart w:id="420" w:name="_Toc7166"/>
      <w:bookmarkStart w:id="421" w:name="_Toc26649"/>
      <w:bookmarkStart w:id="422" w:name="_Toc11341"/>
      <w:bookmarkStart w:id="423" w:name="_Toc5443"/>
      <w:bookmarkStart w:id="424" w:name="_Toc1803"/>
      <w:bookmarkStart w:id="425" w:name="_Toc3304"/>
      <w:bookmarkStart w:id="426" w:name="_Toc15776"/>
      <w:bookmarkStart w:id="427" w:name="_Toc4087"/>
      <w:bookmarkStart w:id="428" w:name="_Toc8934"/>
      <w:bookmarkStart w:id="429" w:name="_Toc18898"/>
      <w:bookmarkStart w:id="430" w:name="_Toc2024"/>
      <w:bookmarkStart w:id="431" w:name="_Toc15397"/>
      <w:bookmarkStart w:id="432" w:name="_Toc7078"/>
      <w:bookmarkStart w:id="433" w:name="_Toc26934"/>
      <w:bookmarkStart w:id="434" w:name="_Toc25547"/>
      <w:r>
        <w:rPr>
          <w:rFonts w:hint="eastAsia"/>
          <w:highlight w:val="none"/>
        </w:rPr>
        <w:t>1.</w:t>
      </w:r>
      <w:r>
        <w:rPr>
          <w:highlight w:val="none"/>
        </w:rPr>
        <w:t>2</w:t>
      </w:r>
      <w:r>
        <w:rPr>
          <w:rFonts w:hint="eastAsia"/>
          <w:highlight w:val="none"/>
        </w:rPr>
        <w:t xml:space="preserve"> </w:t>
      </w:r>
      <w:r>
        <w:rPr>
          <w:rFonts w:hint="eastAsia"/>
          <w:highlight w:val="none"/>
          <w:lang w:val="en-US" w:eastAsia="zh-CN"/>
        </w:rPr>
        <w:t>项目基本信息</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CED5C82">
      <w:pPr>
        <w:pageBreakBefore w:val="0"/>
        <w:kinsoku/>
        <w:wordWrap/>
        <w:overflowPunct/>
        <w:topLinePunct w:val="0"/>
        <w:autoSpaceDE/>
        <w:autoSpaceDN/>
        <w:bidi w:val="0"/>
        <w:spacing w:line="440" w:lineRule="exact"/>
        <w:ind w:firstLine="420" w:firstLineChars="200"/>
        <w:rPr>
          <w:highlight w:val="none"/>
        </w:rPr>
      </w:pPr>
      <w:bookmarkStart w:id="435" w:name="_Toc14017"/>
      <w:bookmarkStart w:id="436" w:name="_Toc21465"/>
      <w:bookmarkStart w:id="437" w:name="_Toc11030"/>
      <w:bookmarkStart w:id="438" w:name="_Toc26442"/>
      <w:bookmarkStart w:id="439" w:name="_Toc144974501"/>
      <w:bookmarkStart w:id="440" w:name="_Toc23796"/>
      <w:bookmarkStart w:id="441" w:name="_Toc16179"/>
      <w:bookmarkStart w:id="442" w:name="_Toc534906713"/>
      <w:bookmarkStart w:id="443" w:name="_Toc21043"/>
      <w:bookmarkStart w:id="444" w:name="_Toc6499"/>
      <w:bookmarkStart w:id="445" w:name="_Toc26056"/>
      <w:bookmarkStart w:id="446" w:name="_Toc11099"/>
      <w:bookmarkStart w:id="447" w:name="_Toc25172"/>
      <w:bookmarkStart w:id="448" w:name="_Toc32052"/>
      <w:bookmarkStart w:id="449" w:name="_Toc19795"/>
      <w:bookmarkStart w:id="450" w:name="_Toc22445"/>
      <w:bookmarkStart w:id="451" w:name="_Toc6371"/>
      <w:bookmarkStart w:id="452" w:name="_Toc30375"/>
      <w:bookmarkStart w:id="453" w:name="_Toc20571"/>
      <w:bookmarkStart w:id="454" w:name="_Toc152042309"/>
      <w:bookmarkStart w:id="455" w:name="_Toc19806"/>
      <w:bookmarkStart w:id="456" w:name="_Toc3763"/>
      <w:bookmarkStart w:id="457" w:name="_Toc5187"/>
      <w:bookmarkStart w:id="458" w:name="_Toc9364"/>
      <w:bookmarkStart w:id="459" w:name="_Toc30829"/>
      <w:bookmarkStart w:id="460" w:name="_Toc12794"/>
      <w:bookmarkStart w:id="461" w:name="_Toc2250"/>
      <w:bookmarkStart w:id="462" w:name="_Toc152045533"/>
      <w:bookmarkStart w:id="463" w:name="_Toc17193"/>
      <w:bookmarkStart w:id="464" w:name="_Toc27327"/>
      <w:bookmarkStart w:id="465" w:name="_Toc26423"/>
      <w:bookmarkStart w:id="466" w:name="_Toc29359"/>
      <w:bookmarkStart w:id="467" w:name="_Toc25131"/>
      <w:bookmarkStart w:id="468" w:name="_Toc30612"/>
      <w:bookmarkStart w:id="469" w:name="_Toc27390"/>
      <w:bookmarkStart w:id="470" w:name="_Toc27792"/>
      <w:bookmarkStart w:id="471" w:name="_Toc29753"/>
      <w:bookmarkStart w:id="472" w:name="_Toc22707"/>
      <w:bookmarkStart w:id="473" w:name="_Toc12016"/>
      <w:bookmarkStart w:id="474" w:name="_Toc15908"/>
      <w:bookmarkStart w:id="475" w:name="_Toc24591"/>
      <w:bookmarkStart w:id="476" w:name="_Toc2116"/>
      <w:bookmarkStart w:id="477" w:name="_Toc16861"/>
      <w:bookmarkStart w:id="478" w:name="_Toc3327"/>
      <w:bookmarkStart w:id="479" w:name="_Toc1518"/>
      <w:bookmarkStart w:id="480" w:name="_Toc209"/>
      <w:bookmarkStart w:id="481" w:name="_Toc22456"/>
      <w:bookmarkStart w:id="482" w:name="_Toc20197"/>
      <w:r>
        <w:rPr>
          <w:rFonts w:hint="eastAsia"/>
          <w:color w:val="auto"/>
          <w:highlight w:val="none"/>
        </w:rPr>
        <w:t>1.</w:t>
      </w:r>
      <w:r>
        <w:rPr>
          <w:color w:val="auto"/>
          <w:highlight w:val="none"/>
        </w:rPr>
        <w:t>2</w:t>
      </w:r>
      <w:r>
        <w:rPr>
          <w:rFonts w:hint="eastAsia"/>
          <w:color w:val="auto"/>
          <w:highlight w:val="none"/>
        </w:rPr>
        <w:t>.</w:t>
      </w:r>
      <w:r>
        <w:rPr>
          <w:color w:val="auto"/>
          <w:highlight w:val="none"/>
        </w:rPr>
        <w:t>1</w:t>
      </w:r>
      <w:r>
        <w:rPr>
          <w:rFonts w:hint="eastAsia"/>
          <w:color w:val="auto"/>
          <w:highlight w:val="none"/>
        </w:rPr>
        <w:t>谈判委托人：</w:t>
      </w:r>
      <w:r>
        <w:rPr>
          <w:rFonts w:hint="eastAsia"/>
          <w:highlight w:val="none"/>
        </w:rPr>
        <w:t>见</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w:t>
      </w:r>
      <w:r>
        <w:rPr>
          <w:rFonts w:hint="eastAsia"/>
          <w:highlight w:val="none"/>
        </w:rPr>
        <w:t>项。</w:t>
      </w:r>
    </w:p>
    <w:p w14:paraId="0A5394D6">
      <w:pPr>
        <w:pageBreakBefore w:val="0"/>
        <w:kinsoku/>
        <w:wordWrap/>
        <w:overflowPunct/>
        <w:topLinePunct w:val="0"/>
        <w:autoSpaceDE/>
        <w:autoSpaceDN/>
        <w:bidi w:val="0"/>
        <w:spacing w:line="440" w:lineRule="exact"/>
        <w:ind w:firstLine="420" w:firstLineChars="200"/>
        <w:rPr>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2</w:t>
      </w:r>
      <w:r>
        <w:rPr>
          <w:rFonts w:hint="eastAsia"/>
          <w:color w:val="auto"/>
          <w:highlight w:val="none"/>
        </w:rPr>
        <w:t>项目名称：</w:t>
      </w:r>
      <w:r>
        <w:rPr>
          <w:rFonts w:hint="eastAsia"/>
          <w:highlight w:val="none"/>
        </w:rPr>
        <w:t>见</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2</w:t>
      </w:r>
      <w:r>
        <w:rPr>
          <w:rFonts w:hint="eastAsia"/>
          <w:highlight w:val="none"/>
        </w:rPr>
        <w:t>项。</w:t>
      </w:r>
    </w:p>
    <w:p w14:paraId="2CB6FB4C">
      <w:pPr>
        <w:pageBreakBefore w:val="0"/>
        <w:kinsoku/>
        <w:wordWrap/>
        <w:overflowPunct/>
        <w:topLinePunct w:val="0"/>
        <w:autoSpaceDE/>
        <w:autoSpaceDN/>
        <w:bidi w:val="0"/>
        <w:spacing w:line="440" w:lineRule="exact"/>
        <w:ind w:firstLine="420" w:firstLineChars="200"/>
        <w:rPr>
          <w:color w:val="auto"/>
          <w:highlight w:val="none"/>
        </w:rPr>
      </w:pPr>
      <w:r>
        <w:rPr>
          <w:rFonts w:hint="eastAsia"/>
          <w:color w:val="auto"/>
          <w:highlight w:val="none"/>
        </w:rPr>
        <w:t>1.</w:t>
      </w:r>
      <w:r>
        <w:rPr>
          <w:color w:val="auto"/>
          <w:highlight w:val="none"/>
        </w:rPr>
        <w:t>2</w:t>
      </w:r>
      <w:r>
        <w:rPr>
          <w:rFonts w:hint="eastAsia"/>
          <w:color w:val="auto"/>
          <w:highlight w:val="none"/>
        </w:rPr>
        <w:t>.</w:t>
      </w:r>
      <w:r>
        <w:rPr>
          <w:color w:val="auto"/>
          <w:highlight w:val="none"/>
        </w:rPr>
        <w:t>3</w:t>
      </w:r>
      <w:r>
        <w:rPr>
          <w:rFonts w:hint="eastAsia"/>
          <w:highlight w:val="none"/>
          <w:lang w:val="en-US" w:eastAsia="zh-CN"/>
        </w:rPr>
        <w:t>项目</w:t>
      </w:r>
      <w:r>
        <w:rPr>
          <w:rFonts w:hint="eastAsia"/>
          <w:highlight w:val="none"/>
        </w:rPr>
        <w:t>地点：见</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3</w:t>
      </w:r>
      <w:r>
        <w:rPr>
          <w:rFonts w:hint="eastAsia"/>
          <w:highlight w:val="none"/>
        </w:rPr>
        <w:t>项。</w:t>
      </w:r>
    </w:p>
    <w:p w14:paraId="2E27C64B">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1</w:t>
      </w:r>
      <w:r>
        <w:rPr>
          <w:highlight w:val="none"/>
        </w:rPr>
        <w:t>.2</w:t>
      </w:r>
      <w:r>
        <w:rPr>
          <w:rFonts w:hint="eastAsia"/>
          <w:highlight w:val="none"/>
        </w:rPr>
        <w:t>.</w:t>
      </w:r>
      <w:r>
        <w:rPr>
          <w:highlight w:val="none"/>
        </w:rPr>
        <w:t>4</w:t>
      </w:r>
      <w:r>
        <w:rPr>
          <w:rFonts w:hint="eastAsia"/>
          <w:highlight w:val="none"/>
          <w:lang w:val="en-US" w:eastAsia="zh-CN"/>
        </w:rPr>
        <w:t>项目基本信息</w:t>
      </w:r>
      <w:r>
        <w:rPr>
          <w:rFonts w:hint="eastAsia"/>
          <w:highlight w:val="none"/>
        </w:rPr>
        <w:t>：见</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4</w:t>
      </w:r>
      <w:r>
        <w:rPr>
          <w:rFonts w:hint="eastAsia"/>
          <w:highlight w:val="none"/>
        </w:rPr>
        <w:t>项。</w:t>
      </w:r>
    </w:p>
    <w:p w14:paraId="63C09A24">
      <w:pPr>
        <w:pStyle w:val="76"/>
        <w:pageBreakBefore w:val="0"/>
        <w:kinsoku/>
        <w:overflowPunct/>
        <w:autoSpaceDE/>
        <w:bidi w:val="0"/>
        <w:spacing w:line="440" w:lineRule="exact"/>
        <w:rPr>
          <w:highlight w:val="none"/>
        </w:rPr>
      </w:pPr>
      <w:r>
        <w:rPr>
          <w:rFonts w:hint="eastAsia"/>
          <w:highlight w:val="none"/>
        </w:rPr>
        <w:t>1.</w:t>
      </w:r>
      <w:r>
        <w:rPr>
          <w:rFonts w:hint="eastAsia"/>
          <w:highlight w:val="none"/>
          <w:lang w:val="en-US" w:eastAsia="zh-CN"/>
        </w:rPr>
        <w:t>3</w:t>
      </w:r>
      <w:r>
        <w:rPr>
          <w:rFonts w:hint="eastAsia"/>
          <w:highlight w:val="none"/>
          <w:lang w:eastAsia="zh-CN"/>
        </w:rPr>
        <w:t>谈判应答方</w:t>
      </w:r>
      <w:r>
        <w:rPr>
          <w:rFonts w:hint="eastAsia"/>
          <w:highlight w:val="none"/>
        </w:rPr>
        <w:t>资格要求</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7096267E">
      <w:pPr>
        <w:pageBreakBefore w:val="0"/>
        <w:kinsoku/>
        <w:wordWrap/>
        <w:overflowPunct/>
        <w:topLinePunct w:val="0"/>
        <w:autoSpaceDE/>
        <w:autoSpaceDN/>
        <w:bidi w:val="0"/>
        <w:spacing w:line="440" w:lineRule="exact"/>
        <w:ind w:firstLine="420" w:firstLineChars="200"/>
        <w:rPr>
          <w:rFonts w:hint="eastAsia"/>
        </w:rPr>
      </w:pPr>
      <w:bookmarkStart w:id="483" w:name="_Toc15900"/>
      <w:bookmarkStart w:id="484" w:name="_Toc2591"/>
      <w:bookmarkStart w:id="485" w:name="_Toc15568"/>
      <w:bookmarkStart w:id="486" w:name="_Toc10365"/>
      <w:bookmarkStart w:id="487" w:name="_Toc5755"/>
      <w:bookmarkStart w:id="488" w:name="_Toc23554"/>
      <w:bookmarkStart w:id="489" w:name="_Toc152042308"/>
      <w:bookmarkStart w:id="490" w:name="_Toc20301"/>
      <w:bookmarkStart w:id="491" w:name="_Toc144974500"/>
      <w:bookmarkStart w:id="492" w:name="_Toc29770"/>
      <w:bookmarkStart w:id="493" w:name="_Toc23804"/>
      <w:bookmarkStart w:id="494" w:name="_Toc19389"/>
      <w:bookmarkStart w:id="495" w:name="_Toc28208"/>
      <w:bookmarkStart w:id="496" w:name="_Toc17807"/>
      <w:bookmarkStart w:id="497" w:name="_Toc15699"/>
      <w:bookmarkStart w:id="498" w:name="_Toc17024"/>
      <w:bookmarkStart w:id="499" w:name="_Toc17666"/>
      <w:bookmarkStart w:id="500" w:name="_Toc4636"/>
      <w:bookmarkStart w:id="501" w:name="_Toc20283"/>
      <w:bookmarkStart w:id="502" w:name="_Toc11855"/>
      <w:bookmarkStart w:id="503" w:name="_Toc32385"/>
      <w:bookmarkStart w:id="504" w:name="_Toc31919"/>
      <w:bookmarkStart w:id="505" w:name="_Toc15266"/>
      <w:bookmarkStart w:id="506" w:name="_Toc152045532"/>
      <w:bookmarkStart w:id="507" w:name="_Toc20541"/>
      <w:bookmarkStart w:id="508" w:name="_Toc28489"/>
      <w:bookmarkStart w:id="509" w:name="_Toc534906711"/>
      <w:bookmarkStart w:id="510" w:name="_Toc6384"/>
      <w:bookmarkStart w:id="511" w:name="_Toc6313"/>
      <w:bookmarkStart w:id="512" w:name="_Toc29631"/>
      <w:bookmarkStart w:id="513" w:name="_Toc18326"/>
      <w:bookmarkStart w:id="514" w:name="_Toc23647"/>
      <w:bookmarkStart w:id="515" w:name="_Toc25534"/>
      <w:bookmarkStart w:id="516" w:name="_Toc14843"/>
      <w:bookmarkStart w:id="517" w:name="_Toc4616"/>
      <w:bookmarkStart w:id="518" w:name="_Toc16728"/>
      <w:bookmarkStart w:id="519" w:name="_Toc20584"/>
      <w:bookmarkStart w:id="520" w:name="_Toc7854"/>
      <w:bookmarkStart w:id="521" w:name="_Toc25431"/>
      <w:bookmarkStart w:id="522" w:name="_Toc5615"/>
      <w:bookmarkStart w:id="523" w:name="_Toc29055"/>
      <w:bookmarkStart w:id="524" w:name="_Toc31852"/>
      <w:bookmarkStart w:id="525" w:name="_Toc13486"/>
      <w:bookmarkStart w:id="526" w:name="_Toc18049"/>
      <w:bookmarkStart w:id="527" w:name="_Toc27902"/>
      <w:bookmarkStart w:id="528" w:name="_Toc23373"/>
      <w:bookmarkStart w:id="529" w:name="_Toc16218"/>
      <w:bookmarkStart w:id="530" w:name="_Toc25521"/>
      <w:bookmarkStart w:id="531" w:name="_Toc22852"/>
      <w:bookmarkStart w:id="532" w:name="_Toc7809"/>
      <w:bookmarkStart w:id="533" w:name="_Toc25505"/>
      <w:bookmarkStart w:id="534" w:name="_Toc1702"/>
      <w:bookmarkStart w:id="535" w:name="_Toc24838"/>
      <w:bookmarkStart w:id="536" w:name="_Toc8658"/>
      <w:bookmarkStart w:id="537" w:name="_Toc10753"/>
      <w:bookmarkStart w:id="538" w:name="_Toc30362"/>
      <w:bookmarkStart w:id="539" w:name="_Toc28391"/>
      <w:bookmarkStart w:id="540" w:name="_Toc534906714"/>
      <w:bookmarkStart w:id="541" w:name="_Toc12243"/>
      <w:bookmarkStart w:id="542" w:name="_Toc17362"/>
      <w:bookmarkStart w:id="543" w:name="_Toc13899"/>
      <w:bookmarkStart w:id="544" w:name="_Toc2389"/>
      <w:bookmarkStart w:id="545" w:name="_Toc16217"/>
      <w:bookmarkStart w:id="546" w:name="_Toc144974503"/>
      <w:bookmarkStart w:id="547" w:name="_Toc9749"/>
      <w:bookmarkStart w:id="548" w:name="_Toc21598"/>
      <w:bookmarkStart w:id="549" w:name="_Toc28918"/>
      <w:bookmarkStart w:id="550" w:name="_Toc4419"/>
      <w:bookmarkStart w:id="551" w:name="_Toc17326"/>
      <w:bookmarkStart w:id="552" w:name="_Toc682"/>
      <w:bookmarkStart w:id="553" w:name="_Toc31657"/>
      <w:bookmarkStart w:id="554" w:name="_Toc9010"/>
      <w:bookmarkStart w:id="555" w:name="_Toc2998"/>
      <w:bookmarkStart w:id="556" w:name="_Toc13420"/>
      <w:bookmarkStart w:id="557" w:name="_Toc29304"/>
      <w:bookmarkStart w:id="558" w:name="_Toc11125"/>
      <w:bookmarkStart w:id="559" w:name="_Toc28755"/>
      <w:bookmarkStart w:id="560" w:name="_Toc28712"/>
      <w:bookmarkStart w:id="561" w:name="_Toc21165"/>
      <w:bookmarkStart w:id="562" w:name="_Toc152042311"/>
      <w:bookmarkStart w:id="563" w:name="_Toc9896"/>
      <w:bookmarkStart w:id="564" w:name="_Toc152045535"/>
      <w:r>
        <w:rPr>
          <w:rFonts w:hint="eastAsia"/>
        </w:rPr>
        <w:t>见第一册第二章“</w:t>
      </w:r>
      <w:r>
        <w:rPr>
          <w:rFonts w:hint="eastAsia"/>
          <w:lang w:eastAsia="zh-CN"/>
        </w:rPr>
        <w:t>谈判应答方</w:t>
      </w:r>
      <w:r>
        <w:rPr>
          <w:rFonts w:hint="eastAsia"/>
        </w:rPr>
        <w:t>须知前附表”第5项。</w:t>
      </w:r>
    </w:p>
    <w:p w14:paraId="08CEB177">
      <w:pPr>
        <w:pageBreakBefore w:val="0"/>
        <w:kinsoku/>
        <w:wordWrap/>
        <w:overflowPunct/>
        <w:topLinePunct w:val="0"/>
        <w:autoSpaceDE/>
        <w:autoSpaceDN/>
        <w:bidi w:val="0"/>
        <w:spacing w:line="440" w:lineRule="exact"/>
        <w:ind w:firstLine="420" w:firstLineChars="200"/>
        <w:rPr>
          <w:rFonts w:hint="eastAsia"/>
          <w:color w:val="auto"/>
          <w:highlight w:val="none"/>
        </w:rPr>
      </w:pPr>
      <w:r>
        <w:rPr>
          <w:rFonts w:hint="eastAsia"/>
        </w:rPr>
        <w:t>资格审查方式见第一册第二章“</w:t>
      </w:r>
      <w:r>
        <w:rPr>
          <w:rFonts w:hint="eastAsia"/>
          <w:lang w:eastAsia="zh-CN"/>
        </w:rPr>
        <w:t>谈判应答方</w:t>
      </w:r>
      <w:r>
        <w:rPr>
          <w:rFonts w:hint="eastAsia"/>
        </w:rPr>
        <w:t>须知前附表”第6项。</w:t>
      </w:r>
    </w:p>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14:paraId="4A36CA53">
      <w:pPr>
        <w:pStyle w:val="76"/>
        <w:pageBreakBefore w:val="0"/>
        <w:kinsoku/>
        <w:overflowPunct/>
        <w:autoSpaceDE/>
        <w:bidi w:val="0"/>
        <w:spacing w:line="440" w:lineRule="exact"/>
        <w:rPr>
          <w:highlight w:val="none"/>
        </w:rPr>
      </w:pPr>
      <w:r>
        <w:rPr>
          <w:rFonts w:hint="eastAsia"/>
          <w:highlight w:val="none"/>
        </w:rPr>
        <w:t>1.</w:t>
      </w:r>
      <w:r>
        <w:rPr>
          <w:rFonts w:hint="eastAsia"/>
          <w:highlight w:val="none"/>
          <w:lang w:val="en-US" w:eastAsia="zh-CN"/>
        </w:rPr>
        <w:t>4</w:t>
      </w:r>
      <w:r>
        <w:rPr>
          <w:rFonts w:hint="eastAsia"/>
          <w:highlight w:val="none"/>
        </w:rPr>
        <w:t xml:space="preserve"> 费用承担</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42B37AF4">
      <w:pPr>
        <w:pageBreakBefore w:val="0"/>
        <w:kinsoku/>
        <w:overflowPunct/>
        <w:autoSpaceDE/>
        <w:bidi w:val="0"/>
        <w:spacing w:line="440" w:lineRule="exact"/>
        <w:ind w:firstLine="420" w:firstLineChars="200"/>
        <w:rPr>
          <w:highlight w:val="none"/>
        </w:rPr>
      </w:pPr>
      <w:r>
        <w:rPr>
          <w:rFonts w:hint="eastAsia"/>
          <w:highlight w:val="none"/>
          <w:lang w:eastAsia="zh-CN"/>
        </w:rPr>
        <w:t>谈判应答方</w:t>
      </w:r>
      <w:r>
        <w:rPr>
          <w:rFonts w:hint="eastAsia"/>
          <w:highlight w:val="none"/>
        </w:rPr>
        <w:t>准备和参加</w:t>
      </w:r>
      <w:r>
        <w:rPr>
          <w:rFonts w:hint="eastAsia"/>
          <w:highlight w:val="none"/>
          <w:lang w:val="en-US" w:eastAsia="zh-CN"/>
        </w:rPr>
        <w:t>谈判</w:t>
      </w:r>
      <w:r>
        <w:rPr>
          <w:rFonts w:hint="eastAsia"/>
          <w:highlight w:val="none"/>
        </w:rPr>
        <w:t>活动发生的费用自理。</w:t>
      </w:r>
    </w:p>
    <w:p w14:paraId="10232CE9">
      <w:pPr>
        <w:pStyle w:val="76"/>
        <w:pageBreakBefore w:val="0"/>
        <w:kinsoku/>
        <w:overflowPunct/>
        <w:autoSpaceDE/>
        <w:bidi w:val="0"/>
        <w:spacing w:line="440" w:lineRule="exact"/>
        <w:rPr>
          <w:highlight w:val="none"/>
        </w:rPr>
      </w:pPr>
      <w:bookmarkStart w:id="565" w:name="_Toc1882"/>
      <w:bookmarkStart w:id="566" w:name="_Toc29814"/>
      <w:bookmarkStart w:id="567" w:name="_Toc14858"/>
      <w:bookmarkStart w:id="568" w:name="_Toc9641"/>
      <w:bookmarkStart w:id="569" w:name="_Toc1286"/>
      <w:bookmarkStart w:id="570" w:name="_Toc14275"/>
      <w:bookmarkStart w:id="571" w:name="_Toc5429"/>
      <w:bookmarkStart w:id="572" w:name="_Toc2272"/>
      <w:bookmarkStart w:id="573" w:name="_Toc21801"/>
      <w:bookmarkStart w:id="574" w:name="_Toc29681"/>
      <w:bookmarkStart w:id="575" w:name="_Toc17345"/>
      <w:bookmarkStart w:id="576" w:name="_Toc27873"/>
      <w:bookmarkStart w:id="577" w:name="_Toc19454"/>
      <w:bookmarkStart w:id="578" w:name="_Toc25936"/>
      <w:bookmarkStart w:id="579" w:name="_Toc31055"/>
      <w:bookmarkStart w:id="580" w:name="_Toc9120"/>
      <w:bookmarkStart w:id="581" w:name="_Toc534906715"/>
      <w:bookmarkStart w:id="582" w:name="_Toc15394"/>
      <w:bookmarkStart w:id="583" w:name="_Toc14462"/>
      <w:bookmarkStart w:id="584" w:name="_Toc28942"/>
      <w:bookmarkStart w:id="585" w:name="_Toc7945"/>
      <w:bookmarkStart w:id="586" w:name="_Toc14749"/>
      <w:bookmarkStart w:id="587" w:name="_Toc21642"/>
      <w:bookmarkStart w:id="588" w:name="_Toc6511"/>
      <w:bookmarkStart w:id="589" w:name="_Toc11824"/>
      <w:bookmarkStart w:id="590" w:name="_Toc28514"/>
      <w:bookmarkStart w:id="591" w:name="_Toc32036"/>
      <w:bookmarkStart w:id="592" w:name="_Toc144974504"/>
      <w:bookmarkStart w:id="593" w:name="_Toc784"/>
      <w:bookmarkStart w:id="594" w:name="_Toc5042"/>
      <w:bookmarkStart w:id="595" w:name="_Toc152045536"/>
      <w:bookmarkStart w:id="596" w:name="_Toc12148"/>
      <w:bookmarkStart w:id="597" w:name="_Toc25430"/>
      <w:bookmarkStart w:id="598" w:name="_Toc28348"/>
      <w:bookmarkStart w:id="599" w:name="_Toc12315"/>
      <w:bookmarkStart w:id="600" w:name="_Toc15297"/>
      <w:bookmarkStart w:id="601" w:name="_Toc6836"/>
      <w:bookmarkStart w:id="602" w:name="_Toc16942"/>
      <w:bookmarkStart w:id="603" w:name="_Toc21432"/>
      <w:bookmarkStart w:id="604" w:name="_Toc152042312"/>
      <w:bookmarkStart w:id="605" w:name="_Toc3095"/>
      <w:bookmarkStart w:id="606" w:name="_Toc756"/>
      <w:bookmarkStart w:id="607" w:name="_Toc7157"/>
      <w:bookmarkStart w:id="608" w:name="_Toc22136"/>
      <w:bookmarkStart w:id="609" w:name="_Toc4337"/>
      <w:bookmarkStart w:id="610" w:name="_Toc19381"/>
      <w:bookmarkStart w:id="611" w:name="_Toc22904"/>
      <w:bookmarkStart w:id="612" w:name="_Toc23727"/>
      <w:bookmarkStart w:id="613" w:name="_Toc4781"/>
      <w:r>
        <w:rPr>
          <w:rFonts w:hint="eastAsia"/>
          <w:highlight w:val="none"/>
        </w:rPr>
        <w:t>1.</w:t>
      </w:r>
      <w:r>
        <w:rPr>
          <w:rFonts w:hint="eastAsia"/>
          <w:highlight w:val="none"/>
          <w:lang w:val="en-US" w:eastAsia="zh-CN"/>
        </w:rPr>
        <w:t>5</w:t>
      </w:r>
      <w:r>
        <w:rPr>
          <w:rFonts w:hint="eastAsia"/>
          <w:highlight w:val="none"/>
        </w:rPr>
        <w:t>保密</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58460248">
      <w:pPr>
        <w:pageBreakBefore w:val="0"/>
        <w:kinsoku/>
        <w:overflowPunct/>
        <w:autoSpaceDE/>
        <w:bidi w:val="0"/>
        <w:spacing w:line="440" w:lineRule="exact"/>
        <w:ind w:firstLine="420" w:firstLineChars="200"/>
        <w:rPr>
          <w:highlight w:val="none"/>
        </w:rPr>
      </w:pPr>
      <w:r>
        <w:rPr>
          <w:rFonts w:hint="eastAsia"/>
          <w:highlight w:val="none"/>
        </w:rPr>
        <w:t>参与</w:t>
      </w:r>
      <w:r>
        <w:rPr>
          <w:rFonts w:hint="eastAsia"/>
          <w:highlight w:val="none"/>
          <w:lang w:val="en-US" w:eastAsia="zh-CN"/>
        </w:rPr>
        <w:t>单一来源谈判</w:t>
      </w:r>
      <w:r>
        <w:rPr>
          <w:rFonts w:hint="eastAsia"/>
          <w:highlight w:val="none"/>
        </w:rPr>
        <w:t>活动的各方应对</w:t>
      </w:r>
      <w:r>
        <w:rPr>
          <w:rFonts w:hint="eastAsia"/>
          <w:highlight w:val="none"/>
          <w:lang w:eastAsia="zh-CN"/>
        </w:rPr>
        <w:t>谈判文件</w:t>
      </w:r>
      <w:r>
        <w:rPr>
          <w:rFonts w:hint="eastAsia"/>
          <w:highlight w:val="none"/>
        </w:rPr>
        <w:t>和</w:t>
      </w:r>
      <w:r>
        <w:rPr>
          <w:rFonts w:hint="eastAsia"/>
          <w:highlight w:val="none"/>
          <w:lang w:eastAsia="zh-CN"/>
        </w:rPr>
        <w:t>应答文件</w:t>
      </w:r>
      <w:r>
        <w:rPr>
          <w:rFonts w:hint="eastAsia"/>
          <w:highlight w:val="none"/>
        </w:rPr>
        <w:t>中的商业和技术等秘密保密，违者应对由此造成的后果承担法律责任。</w:t>
      </w:r>
    </w:p>
    <w:p w14:paraId="479E6B36">
      <w:pPr>
        <w:pStyle w:val="76"/>
        <w:pageBreakBefore w:val="0"/>
        <w:kinsoku/>
        <w:overflowPunct/>
        <w:autoSpaceDE/>
        <w:bidi w:val="0"/>
        <w:spacing w:line="440" w:lineRule="exact"/>
        <w:rPr>
          <w:highlight w:val="none"/>
        </w:rPr>
      </w:pPr>
      <w:bookmarkStart w:id="614" w:name="_Toc144974505"/>
      <w:bookmarkStart w:id="615" w:name="_Toc26230"/>
      <w:bookmarkStart w:id="616" w:name="_Toc16853"/>
      <w:bookmarkStart w:id="617" w:name="_Toc12022"/>
      <w:bookmarkStart w:id="618" w:name="_Toc28867"/>
      <w:bookmarkStart w:id="619" w:name="_Toc9570"/>
      <w:bookmarkStart w:id="620" w:name="_Toc29508"/>
      <w:bookmarkStart w:id="621" w:name="_Toc27951"/>
      <w:bookmarkStart w:id="622" w:name="_Toc6666"/>
      <w:bookmarkStart w:id="623" w:name="_Toc28641"/>
      <w:bookmarkStart w:id="624" w:name="_Toc152045537"/>
      <w:bookmarkStart w:id="625" w:name="_Toc1197"/>
      <w:bookmarkStart w:id="626" w:name="_Toc11132"/>
      <w:bookmarkStart w:id="627" w:name="_Toc16162"/>
      <w:bookmarkStart w:id="628" w:name="_Toc10183"/>
      <w:bookmarkStart w:id="629" w:name="_Toc4092"/>
      <w:bookmarkStart w:id="630" w:name="_Toc3360"/>
      <w:bookmarkStart w:id="631" w:name="_Toc18400"/>
      <w:bookmarkStart w:id="632" w:name="_Toc12354"/>
      <w:bookmarkStart w:id="633" w:name="_Toc152042313"/>
      <w:bookmarkStart w:id="634" w:name="_Toc21275"/>
      <w:bookmarkStart w:id="635" w:name="_Toc5672"/>
      <w:bookmarkStart w:id="636" w:name="_Toc26441"/>
      <w:bookmarkStart w:id="637" w:name="_Toc3691"/>
      <w:bookmarkStart w:id="638" w:name="_Toc3420"/>
      <w:bookmarkStart w:id="639" w:name="_Toc1061"/>
      <w:bookmarkStart w:id="640" w:name="_Toc22390"/>
      <w:bookmarkStart w:id="641" w:name="_Toc31227"/>
      <w:bookmarkStart w:id="642" w:name="_Toc534906716"/>
      <w:bookmarkStart w:id="643" w:name="_Toc13545"/>
      <w:bookmarkStart w:id="644" w:name="_Toc9205"/>
      <w:bookmarkStart w:id="645" w:name="_Toc28961"/>
      <w:bookmarkStart w:id="646" w:name="_Toc30142"/>
      <w:bookmarkStart w:id="647" w:name="_Toc5317"/>
      <w:bookmarkStart w:id="648" w:name="_Toc7533"/>
      <w:bookmarkStart w:id="649" w:name="_Toc6065"/>
      <w:bookmarkStart w:id="650" w:name="_Toc18444"/>
      <w:bookmarkStart w:id="651" w:name="_Toc24503"/>
      <w:bookmarkStart w:id="652" w:name="_Toc19155"/>
      <w:bookmarkStart w:id="653" w:name="_Toc18430"/>
      <w:bookmarkStart w:id="654" w:name="_Toc24663"/>
      <w:bookmarkStart w:id="655" w:name="_Toc27177"/>
      <w:bookmarkStart w:id="656" w:name="_Toc1335"/>
      <w:bookmarkStart w:id="657" w:name="_Toc26942"/>
      <w:bookmarkStart w:id="658" w:name="_Toc2772"/>
      <w:bookmarkStart w:id="659" w:name="_Toc667"/>
      <w:bookmarkStart w:id="660" w:name="_Toc18313"/>
      <w:bookmarkStart w:id="661" w:name="_Toc14404"/>
      <w:bookmarkStart w:id="662" w:name="_Toc26808"/>
      <w:r>
        <w:rPr>
          <w:rFonts w:hint="eastAsia"/>
          <w:highlight w:val="none"/>
        </w:rPr>
        <w:t>1.</w:t>
      </w:r>
      <w:r>
        <w:rPr>
          <w:rFonts w:hint="eastAsia"/>
          <w:highlight w:val="none"/>
          <w:lang w:val="en-US" w:eastAsia="zh-CN"/>
        </w:rPr>
        <w:t>6</w:t>
      </w:r>
      <w:r>
        <w:rPr>
          <w:rFonts w:hint="eastAsia"/>
          <w:highlight w:val="none"/>
        </w:rPr>
        <w:t xml:space="preserve"> 语言</w:t>
      </w:r>
      <w:bookmarkEnd w:id="614"/>
      <w:r>
        <w:rPr>
          <w:rFonts w:hint="eastAsia"/>
          <w:highlight w:val="none"/>
        </w:rPr>
        <w:t>文字</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3A327851">
      <w:pPr>
        <w:pageBreakBefore w:val="0"/>
        <w:kinsoku/>
        <w:overflowPunct/>
        <w:autoSpaceDE/>
        <w:bidi w:val="0"/>
        <w:spacing w:line="440" w:lineRule="exact"/>
        <w:ind w:firstLine="420" w:firstLineChars="200"/>
        <w:rPr>
          <w:highlight w:val="none"/>
        </w:rPr>
      </w:pPr>
      <w:r>
        <w:rPr>
          <w:rFonts w:hint="eastAsia"/>
          <w:highlight w:val="none"/>
        </w:rPr>
        <w:t>除专用术语外，与</w:t>
      </w:r>
      <w:r>
        <w:rPr>
          <w:rFonts w:hint="eastAsia"/>
          <w:color w:val="000000"/>
          <w:highlight w:val="none"/>
          <w:lang w:eastAsia="zh-CN"/>
        </w:rPr>
        <w:t>谈判文件</w:t>
      </w:r>
      <w:r>
        <w:rPr>
          <w:color w:val="000000"/>
          <w:highlight w:val="none"/>
        </w:rPr>
        <w:t>和</w:t>
      </w:r>
      <w:r>
        <w:rPr>
          <w:rFonts w:hint="eastAsia"/>
          <w:color w:val="000000"/>
          <w:highlight w:val="none"/>
          <w:lang w:eastAsia="zh-CN"/>
        </w:rPr>
        <w:t>应答文件</w:t>
      </w:r>
      <w:r>
        <w:rPr>
          <w:rFonts w:hint="eastAsia"/>
          <w:highlight w:val="none"/>
        </w:rPr>
        <w:t>有关的语言均使用中文。必要时专用术语应附有中文注释。</w:t>
      </w:r>
    </w:p>
    <w:p w14:paraId="638B8E89">
      <w:pPr>
        <w:pStyle w:val="76"/>
        <w:pageBreakBefore w:val="0"/>
        <w:kinsoku/>
        <w:overflowPunct/>
        <w:autoSpaceDE/>
        <w:bidi w:val="0"/>
        <w:spacing w:line="440" w:lineRule="exact"/>
        <w:rPr>
          <w:highlight w:val="none"/>
        </w:rPr>
      </w:pPr>
      <w:bookmarkStart w:id="663" w:name="_Toc19272"/>
      <w:bookmarkStart w:id="664" w:name="_Toc13540"/>
      <w:bookmarkStart w:id="665" w:name="_Toc7456"/>
      <w:bookmarkStart w:id="666" w:name="_Toc14032"/>
      <w:bookmarkStart w:id="667" w:name="_Toc15504"/>
      <w:bookmarkStart w:id="668" w:name="_Toc1795"/>
      <w:bookmarkStart w:id="669" w:name="_Toc27679"/>
      <w:bookmarkStart w:id="670" w:name="_Toc2000"/>
      <w:bookmarkStart w:id="671" w:name="_Toc6186"/>
      <w:bookmarkStart w:id="672" w:name="_Toc18056"/>
      <w:bookmarkStart w:id="673" w:name="_Toc11191"/>
      <w:bookmarkStart w:id="674" w:name="_Toc19707"/>
      <w:bookmarkStart w:id="675" w:name="_Toc18136"/>
      <w:bookmarkStart w:id="676" w:name="_Toc27428"/>
      <w:bookmarkStart w:id="677" w:name="_Toc534906717"/>
      <w:bookmarkStart w:id="678" w:name="_Toc19847"/>
      <w:bookmarkStart w:id="679" w:name="_Toc10825"/>
      <w:bookmarkStart w:id="680" w:name="_Toc1262"/>
      <w:bookmarkStart w:id="681" w:name="_Toc23142"/>
      <w:bookmarkStart w:id="682" w:name="_Toc144974506"/>
      <w:bookmarkStart w:id="683" w:name="_Toc11103"/>
      <w:bookmarkStart w:id="684" w:name="_Toc27321"/>
      <w:bookmarkStart w:id="685" w:name="_Toc6925"/>
      <w:bookmarkStart w:id="686" w:name="_Toc9550"/>
      <w:bookmarkStart w:id="687" w:name="_Toc9895"/>
      <w:bookmarkStart w:id="688" w:name="_Toc9388"/>
      <w:bookmarkStart w:id="689" w:name="_Toc152042314"/>
      <w:bookmarkStart w:id="690" w:name="_Toc23842"/>
      <w:bookmarkStart w:id="691" w:name="_Toc16631"/>
      <w:bookmarkStart w:id="692" w:name="_Toc20635"/>
      <w:bookmarkStart w:id="693" w:name="_Toc6381"/>
      <w:bookmarkStart w:id="694" w:name="_Toc18643"/>
      <w:bookmarkStart w:id="695" w:name="_Toc24886"/>
      <w:bookmarkStart w:id="696" w:name="_Toc16656"/>
      <w:bookmarkStart w:id="697" w:name="_Toc20351"/>
      <w:bookmarkStart w:id="698" w:name="_Toc20472"/>
      <w:bookmarkStart w:id="699" w:name="_Toc116"/>
      <w:bookmarkStart w:id="700" w:name="_Toc31836"/>
      <w:bookmarkStart w:id="701" w:name="_Toc26025"/>
      <w:bookmarkStart w:id="702" w:name="_Toc30605"/>
      <w:bookmarkStart w:id="703" w:name="_Toc14072"/>
      <w:bookmarkStart w:id="704" w:name="_Toc25180"/>
      <w:bookmarkStart w:id="705" w:name="_Toc21086"/>
      <w:bookmarkStart w:id="706" w:name="_Toc6116"/>
      <w:bookmarkStart w:id="707" w:name="_Toc26283"/>
      <w:bookmarkStart w:id="708" w:name="_Toc28528"/>
      <w:bookmarkStart w:id="709" w:name="_Toc16826"/>
      <w:bookmarkStart w:id="710" w:name="_Toc20028"/>
      <w:bookmarkStart w:id="711" w:name="_Toc152045538"/>
      <w:r>
        <w:rPr>
          <w:rFonts w:hint="eastAsia"/>
          <w:highlight w:val="none"/>
        </w:rPr>
        <w:t>1.</w:t>
      </w:r>
      <w:r>
        <w:rPr>
          <w:rFonts w:hint="eastAsia"/>
          <w:highlight w:val="none"/>
          <w:lang w:val="en-US" w:eastAsia="zh-CN"/>
        </w:rPr>
        <w:t>7</w:t>
      </w:r>
      <w:r>
        <w:rPr>
          <w:rFonts w:hint="eastAsia"/>
          <w:highlight w:val="none"/>
        </w:rPr>
        <w:t xml:space="preserve"> 计量单位</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754F647">
      <w:pPr>
        <w:pageBreakBefore w:val="0"/>
        <w:kinsoku/>
        <w:overflowPunct/>
        <w:autoSpaceDE/>
        <w:bidi w:val="0"/>
        <w:spacing w:line="440" w:lineRule="exact"/>
        <w:ind w:firstLine="420" w:firstLineChars="200"/>
        <w:rPr>
          <w:highlight w:val="none"/>
        </w:rPr>
      </w:pPr>
      <w:r>
        <w:rPr>
          <w:rFonts w:hint="eastAsia"/>
          <w:highlight w:val="none"/>
        </w:rPr>
        <w:t>所有计量均采用中华人民共和国法定计量单位。</w:t>
      </w:r>
    </w:p>
    <w:p w14:paraId="347E1986">
      <w:pPr>
        <w:pStyle w:val="76"/>
        <w:pageBreakBefore w:val="0"/>
        <w:kinsoku/>
        <w:wordWrap/>
        <w:overflowPunct/>
        <w:topLinePunct w:val="0"/>
        <w:autoSpaceDE/>
        <w:autoSpaceDN/>
        <w:bidi w:val="0"/>
        <w:spacing w:line="440" w:lineRule="exact"/>
        <w:ind w:firstLine="480" w:firstLineChars="200"/>
        <w:rPr>
          <w:highlight w:val="none"/>
        </w:rPr>
      </w:pPr>
      <w:bookmarkStart w:id="712" w:name="_Toc16470"/>
      <w:bookmarkStart w:id="713" w:name="_Toc6744"/>
      <w:bookmarkStart w:id="714" w:name="_Toc16410"/>
      <w:bookmarkStart w:id="715" w:name="_Toc1194"/>
      <w:bookmarkStart w:id="716" w:name="_Toc20849"/>
      <w:bookmarkStart w:id="717" w:name="_Toc18753"/>
      <w:bookmarkStart w:id="718" w:name="_Toc4888"/>
      <w:bookmarkStart w:id="719" w:name="_Toc3740"/>
      <w:bookmarkStart w:id="720" w:name="_Toc7158"/>
      <w:r>
        <w:rPr>
          <w:rFonts w:hint="eastAsia"/>
          <w:highlight w:val="none"/>
        </w:rPr>
        <w:t>1.</w:t>
      </w:r>
      <w:r>
        <w:rPr>
          <w:rFonts w:hint="eastAsia"/>
          <w:highlight w:val="none"/>
          <w:lang w:val="en-US" w:eastAsia="zh-CN"/>
        </w:rPr>
        <w:t>8</w:t>
      </w:r>
      <w:r>
        <w:rPr>
          <w:rFonts w:hint="eastAsia"/>
          <w:highlight w:val="none"/>
        </w:rPr>
        <w:t xml:space="preserve"> 踏勘现场</w:t>
      </w:r>
      <w:bookmarkEnd w:id="712"/>
      <w:bookmarkEnd w:id="713"/>
      <w:bookmarkEnd w:id="714"/>
      <w:bookmarkEnd w:id="715"/>
      <w:bookmarkEnd w:id="716"/>
      <w:bookmarkEnd w:id="717"/>
      <w:bookmarkEnd w:id="718"/>
      <w:bookmarkEnd w:id="719"/>
      <w:bookmarkEnd w:id="720"/>
    </w:p>
    <w:p w14:paraId="4CDD0933">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 xml:space="preserve">.1 </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10</w:t>
      </w:r>
      <w:r>
        <w:rPr>
          <w:rFonts w:hint="eastAsia"/>
          <w:highlight w:val="none"/>
        </w:rPr>
        <w:t>项规定组织踏勘现场的，</w:t>
      </w:r>
      <w:r>
        <w:rPr>
          <w:rFonts w:hint="eastAsia"/>
          <w:highlight w:val="none"/>
          <w:lang w:eastAsia="zh-CN"/>
        </w:rPr>
        <w:t>谈判委托人</w:t>
      </w:r>
      <w:r>
        <w:rPr>
          <w:rFonts w:hint="eastAsia"/>
          <w:highlight w:val="none"/>
        </w:rPr>
        <w:t>按</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10</w:t>
      </w:r>
      <w:r>
        <w:rPr>
          <w:rFonts w:hint="eastAsia"/>
          <w:highlight w:val="none"/>
        </w:rPr>
        <w:t>项规定的时间、地点组织</w:t>
      </w:r>
      <w:r>
        <w:rPr>
          <w:rFonts w:hint="eastAsia"/>
          <w:highlight w:val="none"/>
          <w:lang w:eastAsia="zh-CN"/>
        </w:rPr>
        <w:t>谈判应答方</w:t>
      </w:r>
      <w:r>
        <w:rPr>
          <w:rFonts w:hint="eastAsia"/>
          <w:highlight w:val="none"/>
        </w:rPr>
        <w:t>踏勘项目现场。</w:t>
      </w:r>
    </w:p>
    <w:p w14:paraId="6D8E6B0D">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 xml:space="preserve">.2 </w:t>
      </w:r>
      <w:r>
        <w:rPr>
          <w:rFonts w:hint="eastAsia"/>
          <w:highlight w:val="none"/>
          <w:lang w:eastAsia="zh-CN"/>
        </w:rPr>
        <w:t>谈判应答方</w:t>
      </w:r>
      <w:r>
        <w:rPr>
          <w:rFonts w:hint="eastAsia"/>
          <w:highlight w:val="none"/>
        </w:rPr>
        <w:t>踏勘现场发生的费用自理。</w:t>
      </w:r>
    </w:p>
    <w:p w14:paraId="48811382">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.3 除因</w:t>
      </w:r>
      <w:r>
        <w:rPr>
          <w:rFonts w:hint="eastAsia"/>
          <w:highlight w:val="none"/>
          <w:lang w:eastAsia="zh-CN"/>
        </w:rPr>
        <w:t>谈判委托人</w:t>
      </w:r>
      <w:r>
        <w:rPr>
          <w:rFonts w:hint="eastAsia"/>
          <w:highlight w:val="none"/>
        </w:rPr>
        <w:t>的过错外，</w:t>
      </w:r>
      <w:r>
        <w:rPr>
          <w:rFonts w:hint="eastAsia"/>
          <w:highlight w:val="none"/>
          <w:lang w:eastAsia="zh-CN"/>
        </w:rPr>
        <w:t>谈判应答方</w:t>
      </w:r>
      <w:r>
        <w:rPr>
          <w:rFonts w:hint="eastAsia"/>
          <w:highlight w:val="none"/>
        </w:rPr>
        <w:t>自行负责在踏勘现场中所发生的人员伤亡和财产损失。</w:t>
      </w:r>
    </w:p>
    <w:p w14:paraId="4208A4A6">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1.</w:t>
      </w:r>
      <w:r>
        <w:rPr>
          <w:rFonts w:hint="eastAsia"/>
          <w:highlight w:val="none"/>
          <w:lang w:val="en-US" w:eastAsia="zh-CN"/>
        </w:rPr>
        <w:t>8</w:t>
      </w:r>
      <w:r>
        <w:rPr>
          <w:rFonts w:hint="eastAsia"/>
          <w:highlight w:val="none"/>
        </w:rPr>
        <w:t xml:space="preserve">.4 </w:t>
      </w:r>
      <w:r>
        <w:rPr>
          <w:rFonts w:hint="eastAsia"/>
          <w:highlight w:val="none"/>
          <w:lang w:eastAsia="zh-CN"/>
        </w:rPr>
        <w:t>谈判委托人</w:t>
      </w:r>
      <w:r>
        <w:rPr>
          <w:rFonts w:hint="eastAsia"/>
          <w:highlight w:val="none"/>
        </w:rPr>
        <w:t>在踏勘现场中介绍的项目场地和相关周边环境情况，供</w:t>
      </w:r>
      <w:r>
        <w:rPr>
          <w:rFonts w:hint="eastAsia"/>
          <w:highlight w:val="none"/>
          <w:lang w:eastAsia="zh-CN"/>
        </w:rPr>
        <w:t>谈判应答方</w:t>
      </w:r>
      <w:r>
        <w:rPr>
          <w:rFonts w:hint="eastAsia"/>
          <w:highlight w:val="none"/>
        </w:rPr>
        <w:t>在编制</w:t>
      </w:r>
      <w:r>
        <w:rPr>
          <w:rFonts w:hint="eastAsia"/>
          <w:highlight w:val="none"/>
          <w:lang w:eastAsia="zh-CN"/>
        </w:rPr>
        <w:t>谈判应答文件</w:t>
      </w:r>
      <w:r>
        <w:rPr>
          <w:rFonts w:hint="eastAsia"/>
          <w:highlight w:val="none"/>
        </w:rPr>
        <w:t>时参考，</w:t>
      </w:r>
      <w:r>
        <w:rPr>
          <w:rFonts w:hint="eastAsia"/>
          <w:highlight w:val="none"/>
          <w:lang w:eastAsia="zh-CN"/>
        </w:rPr>
        <w:t>谈判委托人</w:t>
      </w:r>
      <w:r>
        <w:rPr>
          <w:rFonts w:hint="eastAsia"/>
          <w:highlight w:val="none"/>
        </w:rPr>
        <w:t>不对</w:t>
      </w:r>
      <w:r>
        <w:rPr>
          <w:rFonts w:hint="eastAsia"/>
          <w:highlight w:val="none"/>
          <w:lang w:eastAsia="zh-CN"/>
        </w:rPr>
        <w:t>谈判应答方</w:t>
      </w:r>
      <w:r>
        <w:rPr>
          <w:rFonts w:hint="eastAsia"/>
          <w:highlight w:val="none"/>
        </w:rPr>
        <w:t>据此作出的判断和决策负责。</w:t>
      </w:r>
    </w:p>
    <w:p w14:paraId="45BC6B6E">
      <w:pPr>
        <w:pStyle w:val="76"/>
        <w:pageBreakBefore w:val="0"/>
        <w:kinsoku/>
        <w:wordWrap/>
        <w:overflowPunct/>
        <w:topLinePunct w:val="0"/>
        <w:autoSpaceDE/>
        <w:autoSpaceDN/>
        <w:bidi w:val="0"/>
        <w:spacing w:line="440" w:lineRule="exact"/>
        <w:ind w:firstLine="480" w:firstLineChars="200"/>
        <w:rPr>
          <w:highlight w:val="none"/>
        </w:rPr>
      </w:pPr>
      <w:bookmarkStart w:id="721" w:name="_Toc17593"/>
      <w:bookmarkStart w:id="722" w:name="_Toc26450"/>
      <w:bookmarkStart w:id="723" w:name="_Toc8171"/>
      <w:bookmarkStart w:id="724" w:name="_Toc31974"/>
      <w:bookmarkStart w:id="725" w:name="_Toc14938"/>
      <w:bookmarkStart w:id="726" w:name="_Toc9969"/>
      <w:bookmarkStart w:id="727" w:name="_Toc5980"/>
      <w:bookmarkStart w:id="728" w:name="_Toc14339"/>
      <w:bookmarkStart w:id="729" w:name="_Toc30436"/>
      <w:bookmarkStart w:id="730" w:name="_Toc10781"/>
      <w:bookmarkStart w:id="731" w:name="_Toc22859"/>
      <w:bookmarkStart w:id="732" w:name="_Toc6854"/>
      <w:bookmarkStart w:id="733" w:name="_Toc15075"/>
      <w:bookmarkStart w:id="734" w:name="_Toc10828"/>
      <w:bookmarkStart w:id="735" w:name="_Toc1605"/>
      <w:bookmarkStart w:id="736" w:name="_Toc493758482"/>
      <w:bookmarkStart w:id="737" w:name="_Toc12956"/>
      <w:bookmarkStart w:id="738" w:name="_Toc17727"/>
      <w:bookmarkStart w:id="739" w:name="_Toc24516"/>
      <w:r>
        <w:rPr>
          <w:rFonts w:hint="eastAsia"/>
          <w:highlight w:val="none"/>
        </w:rPr>
        <w:t>1.</w:t>
      </w:r>
      <w:r>
        <w:rPr>
          <w:rFonts w:hint="eastAsia"/>
          <w:highlight w:val="none"/>
          <w:lang w:val="en-US" w:eastAsia="zh-CN"/>
        </w:rPr>
        <w:t>9</w:t>
      </w:r>
      <w:r>
        <w:rPr>
          <w:rFonts w:hint="eastAsia"/>
          <w:highlight w:val="none"/>
          <w:lang w:eastAsia="zh-CN"/>
        </w:rPr>
        <w:t>谈判预备会</w:t>
      </w:r>
      <w:r>
        <w:rPr>
          <w:rFonts w:hint="eastAsia"/>
          <w:highlight w:val="none"/>
        </w:rPr>
        <w:t>（答疑会）</w:t>
      </w:r>
      <w:bookmarkEnd w:id="721"/>
      <w:bookmarkEnd w:id="722"/>
      <w:bookmarkEnd w:id="723"/>
      <w:bookmarkEnd w:id="724"/>
      <w:bookmarkEnd w:id="725"/>
      <w:bookmarkEnd w:id="726"/>
      <w:bookmarkEnd w:id="727"/>
      <w:bookmarkEnd w:id="728"/>
      <w:bookmarkEnd w:id="729"/>
      <w:bookmarkEnd w:id="730"/>
    </w:p>
    <w:p w14:paraId="3EB2A15F">
      <w:pPr>
        <w:pageBreakBefore w:val="0"/>
        <w:kinsoku/>
        <w:wordWrap/>
        <w:overflowPunct/>
        <w:topLinePunct w:val="0"/>
        <w:autoSpaceDE/>
        <w:autoSpaceDN/>
        <w:bidi w:val="0"/>
        <w:spacing w:line="440" w:lineRule="exact"/>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9</w:t>
      </w:r>
      <w:r>
        <w:rPr>
          <w:rFonts w:hint="eastAsia" w:ascii="Times New Roman" w:hAnsi="Times New Roman" w:cs="Times New Roman"/>
          <w:highlight w:val="none"/>
        </w:rPr>
        <w:t xml:space="preserve">.1 </w:t>
      </w:r>
      <w:bookmarkStart w:id="740" w:name="OLE_LINK4"/>
      <w:r>
        <w:rPr>
          <w:rFonts w:hint="eastAsia" w:cs="Times New Roman"/>
          <w:highlight w:val="none"/>
          <w:lang w:eastAsia="zh-CN"/>
        </w:rPr>
        <w:t>第一册第二章“谈判应答方须知前附表”</w:t>
      </w:r>
      <w:bookmarkEnd w:id="740"/>
      <w:r>
        <w:rPr>
          <w:rFonts w:hint="eastAsia"/>
          <w:highlight w:val="none"/>
        </w:rPr>
        <w:t>第</w:t>
      </w:r>
      <w:r>
        <w:rPr>
          <w:rFonts w:hint="eastAsia"/>
          <w:highlight w:val="none"/>
          <w:lang w:val="en-US" w:eastAsia="zh-CN"/>
        </w:rPr>
        <w:t>11</w:t>
      </w:r>
      <w:r>
        <w:rPr>
          <w:rFonts w:hint="eastAsia"/>
          <w:highlight w:val="none"/>
        </w:rPr>
        <w:t>项</w:t>
      </w:r>
      <w:r>
        <w:rPr>
          <w:rFonts w:hint="eastAsia" w:ascii="Times New Roman" w:hAnsi="Times New Roman" w:cs="Times New Roman"/>
          <w:highlight w:val="none"/>
        </w:rPr>
        <w:t>规定召开</w:t>
      </w:r>
      <w:r>
        <w:rPr>
          <w:rFonts w:hint="eastAsia" w:cs="Times New Roman"/>
          <w:highlight w:val="none"/>
          <w:lang w:val="en-US" w:eastAsia="zh-CN"/>
        </w:rPr>
        <w:t>谈判</w:t>
      </w:r>
      <w:r>
        <w:rPr>
          <w:rFonts w:hint="eastAsia" w:ascii="Times New Roman" w:hAnsi="Times New Roman" w:cs="Times New Roman"/>
          <w:highlight w:val="none"/>
        </w:rPr>
        <w:t>预备会（答疑会）的，</w:t>
      </w:r>
      <w:r>
        <w:rPr>
          <w:rFonts w:hint="eastAsia" w:cs="Times New Roman"/>
          <w:highlight w:val="none"/>
          <w:lang w:eastAsia="zh-CN"/>
        </w:rPr>
        <w:t>谈判委托人</w:t>
      </w:r>
      <w:r>
        <w:rPr>
          <w:rFonts w:hint="eastAsia" w:ascii="Times New Roman" w:hAnsi="Times New Roman" w:cs="Times New Roman"/>
          <w:highlight w:val="none"/>
        </w:rPr>
        <w:t>按</w:t>
      </w:r>
      <w:r>
        <w:rPr>
          <w:rFonts w:hint="eastAsia" w:cs="Times New Roman"/>
          <w:highlight w:val="none"/>
          <w:lang w:eastAsia="zh-CN"/>
        </w:rPr>
        <w:t>第一册第二章“谈判应答方须知前附表”</w:t>
      </w:r>
      <w:r>
        <w:rPr>
          <w:rFonts w:hint="eastAsia" w:ascii="Times New Roman" w:hAnsi="Times New Roman" w:cs="Times New Roman"/>
          <w:highlight w:val="none"/>
        </w:rPr>
        <w:t>第</w:t>
      </w:r>
      <w:r>
        <w:rPr>
          <w:rFonts w:hint="eastAsia" w:ascii="Times New Roman" w:hAnsi="Times New Roman" w:cs="Times New Roman"/>
          <w:highlight w:val="none"/>
          <w:lang w:val="en-US" w:eastAsia="zh-CN"/>
        </w:rPr>
        <w:t>11</w:t>
      </w:r>
      <w:r>
        <w:rPr>
          <w:rFonts w:hint="eastAsia" w:ascii="Times New Roman" w:hAnsi="Times New Roman" w:cs="Times New Roman"/>
          <w:highlight w:val="none"/>
        </w:rPr>
        <w:t>项规定的时间和地点召开</w:t>
      </w:r>
      <w:r>
        <w:rPr>
          <w:rFonts w:hint="eastAsia" w:cs="Times New Roman"/>
          <w:highlight w:val="none"/>
          <w:lang w:eastAsia="zh-CN"/>
        </w:rPr>
        <w:t>谈判预备会</w:t>
      </w:r>
      <w:r>
        <w:rPr>
          <w:rFonts w:hint="eastAsia" w:ascii="Times New Roman" w:hAnsi="Times New Roman" w:cs="Times New Roman"/>
          <w:highlight w:val="none"/>
        </w:rPr>
        <w:t>（答疑会），澄清</w:t>
      </w:r>
      <w:r>
        <w:rPr>
          <w:rFonts w:hint="eastAsia" w:cs="Times New Roman"/>
          <w:highlight w:val="none"/>
          <w:lang w:eastAsia="zh-CN"/>
        </w:rPr>
        <w:t>谈判应答方</w:t>
      </w:r>
      <w:r>
        <w:rPr>
          <w:rFonts w:hint="eastAsia" w:ascii="Times New Roman" w:hAnsi="Times New Roman" w:cs="Times New Roman"/>
          <w:highlight w:val="none"/>
        </w:rPr>
        <w:t>提出的问题。</w:t>
      </w:r>
    </w:p>
    <w:p w14:paraId="5764D2A4">
      <w:pPr>
        <w:pageBreakBefore w:val="0"/>
        <w:kinsoku/>
        <w:wordWrap/>
        <w:overflowPunct/>
        <w:topLinePunct w:val="0"/>
        <w:autoSpaceDE/>
        <w:autoSpaceDN/>
        <w:bidi w:val="0"/>
        <w:spacing w:line="440" w:lineRule="exact"/>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9</w:t>
      </w:r>
      <w:r>
        <w:rPr>
          <w:rFonts w:hint="eastAsia" w:ascii="Times New Roman" w:hAnsi="Times New Roman" w:cs="Times New Roman"/>
          <w:highlight w:val="none"/>
        </w:rPr>
        <w:t xml:space="preserve">.2 </w:t>
      </w:r>
      <w:r>
        <w:rPr>
          <w:rFonts w:hint="eastAsia" w:cs="Times New Roman"/>
          <w:highlight w:val="none"/>
          <w:lang w:eastAsia="zh-CN"/>
        </w:rPr>
        <w:t>谈判应答方</w:t>
      </w:r>
      <w:r>
        <w:rPr>
          <w:rFonts w:hint="eastAsia" w:ascii="Times New Roman" w:hAnsi="Times New Roman" w:cs="Times New Roman"/>
          <w:highlight w:val="none"/>
        </w:rPr>
        <w:t>应在</w:t>
      </w:r>
      <w:r>
        <w:rPr>
          <w:rFonts w:hint="eastAsia" w:cs="Times New Roman"/>
          <w:highlight w:val="none"/>
          <w:lang w:eastAsia="zh-CN"/>
        </w:rPr>
        <w:t>第一册第二章“谈判应答方须知前附表”</w:t>
      </w:r>
      <w:r>
        <w:rPr>
          <w:rFonts w:hint="eastAsia"/>
          <w:highlight w:val="none"/>
        </w:rPr>
        <w:t>第</w:t>
      </w:r>
      <w:r>
        <w:rPr>
          <w:rFonts w:hint="eastAsia"/>
          <w:highlight w:val="none"/>
          <w:lang w:val="en-US" w:eastAsia="zh-CN"/>
        </w:rPr>
        <w:t>18</w:t>
      </w:r>
      <w:r>
        <w:rPr>
          <w:rFonts w:hint="eastAsia"/>
          <w:highlight w:val="none"/>
        </w:rPr>
        <w:t>项</w:t>
      </w:r>
      <w:r>
        <w:rPr>
          <w:rFonts w:hint="eastAsia" w:ascii="Times New Roman" w:hAnsi="Times New Roman" w:cs="Times New Roman"/>
          <w:highlight w:val="none"/>
        </w:rPr>
        <w:t>规定的时间前，以书面形式将提出的问题送达</w:t>
      </w:r>
      <w:r>
        <w:rPr>
          <w:rFonts w:hint="eastAsia" w:cs="Times New Roman"/>
          <w:highlight w:val="none"/>
          <w:lang w:eastAsia="zh-CN"/>
        </w:rPr>
        <w:t>谈判委托人</w:t>
      </w:r>
      <w:r>
        <w:rPr>
          <w:rFonts w:hint="eastAsia" w:ascii="Times New Roman" w:hAnsi="Times New Roman" w:cs="Times New Roman"/>
          <w:highlight w:val="none"/>
        </w:rPr>
        <w:t>，以便</w:t>
      </w:r>
      <w:r>
        <w:rPr>
          <w:rFonts w:hint="eastAsia" w:cs="Times New Roman"/>
          <w:highlight w:val="none"/>
          <w:lang w:eastAsia="zh-CN"/>
        </w:rPr>
        <w:t>谈判委托人</w:t>
      </w:r>
      <w:r>
        <w:rPr>
          <w:rFonts w:hint="eastAsia" w:ascii="Times New Roman" w:hAnsi="Times New Roman" w:cs="Times New Roman"/>
          <w:highlight w:val="none"/>
        </w:rPr>
        <w:t>在会议期间澄清。</w:t>
      </w:r>
    </w:p>
    <w:p w14:paraId="45827524">
      <w:pPr>
        <w:pageBreakBefore w:val="0"/>
        <w:kinsoku/>
        <w:wordWrap/>
        <w:overflowPunct/>
        <w:topLinePunct w:val="0"/>
        <w:autoSpaceDE/>
        <w:autoSpaceDN/>
        <w:bidi w:val="0"/>
        <w:spacing w:line="440" w:lineRule="exact"/>
        <w:ind w:firstLine="420" w:firstLineChars="200"/>
        <w:rPr>
          <w:rFonts w:hint="eastAsia" w:ascii="Times New Roman" w:hAnsi="Times New Roman" w:cs="Times New Roman"/>
          <w:highlight w:val="none"/>
        </w:rPr>
      </w:pPr>
      <w:r>
        <w:rPr>
          <w:rFonts w:hint="eastAsia" w:ascii="Times New Roman" w:hAnsi="Times New Roman" w:cs="Times New Roman"/>
          <w:highlight w:val="none"/>
        </w:rPr>
        <w:t>1.</w:t>
      </w:r>
      <w:r>
        <w:rPr>
          <w:rFonts w:hint="eastAsia" w:ascii="Times New Roman" w:hAnsi="Times New Roman" w:cs="Times New Roman"/>
          <w:highlight w:val="none"/>
          <w:lang w:val="en-US" w:eastAsia="zh-CN"/>
        </w:rPr>
        <w:t>9</w:t>
      </w:r>
      <w:r>
        <w:rPr>
          <w:rFonts w:hint="eastAsia" w:ascii="Times New Roman" w:hAnsi="Times New Roman" w:cs="Times New Roman"/>
          <w:highlight w:val="none"/>
        </w:rPr>
        <w:t xml:space="preserve">.3 </w:t>
      </w:r>
      <w:r>
        <w:rPr>
          <w:rFonts w:hint="eastAsia" w:cs="Times New Roman"/>
          <w:highlight w:val="none"/>
          <w:lang w:eastAsia="zh-CN"/>
        </w:rPr>
        <w:t>谈判预备会</w:t>
      </w:r>
      <w:r>
        <w:rPr>
          <w:rFonts w:hint="eastAsia" w:ascii="Times New Roman" w:hAnsi="Times New Roman" w:cs="Times New Roman"/>
          <w:highlight w:val="none"/>
        </w:rPr>
        <w:t>（答疑会）后，</w:t>
      </w:r>
      <w:r>
        <w:rPr>
          <w:rFonts w:hint="eastAsia" w:cs="Times New Roman"/>
          <w:highlight w:val="none"/>
          <w:lang w:eastAsia="zh-CN"/>
        </w:rPr>
        <w:t>谈判委托人</w:t>
      </w:r>
      <w:r>
        <w:rPr>
          <w:rFonts w:hint="eastAsia" w:ascii="Times New Roman" w:hAnsi="Times New Roman" w:cs="Times New Roman"/>
          <w:highlight w:val="none"/>
        </w:rPr>
        <w:t>在</w:t>
      </w:r>
      <w:r>
        <w:rPr>
          <w:rFonts w:hint="eastAsia" w:cs="Times New Roman"/>
          <w:highlight w:val="none"/>
          <w:lang w:eastAsia="zh-CN"/>
        </w:rPr>
        <w:t>第一册第二章“谈判应答方须知前附表”</w:t>
      </w:r>
      <w:r>
        <w:rPr>
          <w:rFonts w:hint="eastAsia"/>
          <w:highlight w:val="none"/>
        </w:rPr>
        <w:t>第</w:t>
      </w:r>
      <w:r>
        <w:rPr>
          <w:rFonts w:hint="eastAsia"/>
          <w:highlight w:val="none"/>
          <w:lang w:val="en-US" w:eastAsia="zh-CN"/>
        </w:rPr>
        <w:t>15</w:t>
      </w:r>
      <w:r>
        <w:rPr>
          <w:rFonts w:hint="eastAsia"/>
          <w:highlight w:val="none"/>
        </w:rPr>
        <w:t>项</w:t>
      </w:r>
      <w:r>
        <w:rPr>
          <w:rFonts w:hint="eastAsia" w:ascii="Times New Roman" w:hAnsi="Times New Roman" w:cs="Times New Roman"/>
          <w:highlight w:val="none"/>
        </w:rPr>
        <w:t>规定的时间内，将对</w:t>
      </w:r>
      <w:r>
        <w:rPr>
          <w:rFonts w:hint="eastAsia" w:cs="Times New Roman"/>
          <w:highlight w:val="none"/>
          <w:lang w:eastAsia="zh-CN"/>
        </w:rPr>
        <w:t>谈判应答方</w:t>
      </w:r>
      <w:r>
        <w:rPr>
          <w:rFonts w:hint="eastAsia" w:ascii="Times New Roman" w:hAnsi="Times New Roman" w:cs="Times New Roman"/>
          <w:highlight w:val="none"/>
        </w:rPr>
        <w:t>所提问题的澄清，澄清内容在交易实施机构网站上公布后视为已送达</w:t>
      </w:r>
      <w:r>
        <w:rPr>
          <w:rFonts w:hint="eastAsia" w:cs="Times New Roman"/>
          <w:highlight w:val="none"/>
          <w:lang w:eastAsia="zh-CN"/>
        </w:rPr>
        <w:t>谈判应答方</w:t>
      </w:r>
      <w:r>
        <w:rPr>
          <w:rFonts w:hint="eastAsia" w:ascii="Times New Roman" w:hAnsi="Times New Roman" w:cs="Times New Roman"/>
          <w:highlight w:val="none"/>
        </w:rPr>
        <w:t>。该澄清内容为</w:t>
      </w:r>
      <w:r>
        <w:rPr>
          <w:rFonts w:hint="eastAsia" w:cs="Times New Roman"/>
          <w:highlight w:val="none"/>
          <w:lang w:eastAsia="zh-CN"/>
        </w:rPr>
        <w:t>谈判文件</w:t>
      </w:r>
      <w:r>
        <w:rPr>
          <w:rFonts w:hint="eastAsia" w:ascii="Times New Roman" w:hAnsi="Times New Roman" w:cs="Times New Roman"/>
          <w:highlight w:val="none"/>
        </w:rPr>
        <w:t>的组成部分。</w:t>
      </w:r>
    </w:p>
    <w:p w14:paraId="0941D93F">
      <w:pPr>
        <w:pageBreakBefore w:val="0"/>
        <w:kinsoku/>
        <w:overflowPunct/>
        <w:autoSpaceDE/>
        <w:bidi w:val="0"/>
        <w:spacing w:line="440" w:lineRule="exact"/>
        <w:ind w:firstLine="359" w:firstLineChars="171"/>
        <w:rPr>
          <w:rFonts w:hint="eastAsia" w:ascii="Times New Roman" w:hAnsi="Times New Roman" w:cs="Times New Roman"/>
          <w:highlight w:val="none"/>
        </w:rPr>
      </w:pPr>
    </w:p>
    <w:bookmarkEnd w:id="731"/>
    <w:bookmarkEnd w:id="732"/>
    <w:bookmarkEnd w:id="733"/>
    <w:bookmarkEnd w:id="734"/>
    <w:bookmarkEnd w:id="735"/>
    <w:bookmarkEnd w:id="736"/>
    <w:bookmarkEnd w:id="737"/>
    <w:bookmarkEnd w:id="738"/>
    <w:bookmarkEnd w:id="739"/>
    <w:p w14:paraId="64C374E1">
      <w:pPr>
        <w:pStyle w:val="76"/>
        <w:pageBreakBefore w:val="0"/>
        <w:kinsoku/>
        <w:wordWrap/>
        <w:overflowPunct/>
        <w:topLinePunct w:val="0"/>
        <w:autoSpaceDE/>
        <w:autoSpaceDN/>
        <w:bidi w:val="0"/>
        <w:spacing w:line="440" w:lineRule="exact"/>
        <w:ind w:firstLine="480" w:firstLineChars="200"/>
        <w:rPr>
          <w:highlight w:val="none"/>
        </w:rPr>
      </w:pPr>
      <w:bookmarkStart w:id="741" w:name="_Toc1615"/>
      <w:bookmarkStart w:id="742" w:name="_Toc20695"/>
      <w:bookmarkStart w:id="743" w:name="_Toc19691"/>
      <w:bookmarkStart w:id="744" w:name="_Toc18036"/>
      <w:bookmarkStart w:id="745" w:name="_Toc13787"/>
      <w:bookmarkStart w:id="746" w:name="_Toc17604"/>
      <w:bookmarkStart w:id="747" w:name="_Toc13743"/>
      <w:bookmarkStart w:id="748" w:name="_Toc5210"/>
      <w:bookmarkStart w:id="749" w:name="_Toc7690"/>
      <w:bookmarkStart w:id="750" w:name="_Toc27524"/>
      <w:bookmarkStart w:id="751" w:name="_Toc10173"/>
      <w:bookmarkStart w:id="752" w:name="_Toc14997"/>
      <w:bookmarkStart w:id="753" w:name="_Toc63"/>
      <w:bookmarkStart w:id="754" w:name="_Toc2435"/>
      <w:bookmarkStart w:id="755" w:name="_Toc24848"/>
      <w:bookmarkStart w:id="756" w:name="_Toc12966"/>
      <w:bookmarkStart w:id="757" w:name="_Toc28338"/>
      <w:bookmarkStart w:id="758" w:name="_Toc3284"/>
      <w:bookmarkStart w:id="759" w:name="_Toc7468"/>
      <w:bookmarkStart w:id="760" w:name="_Toc494362122"/>
      <w:bookmarkStart w:id="761" w:name="_Toc2398"/>
      <w:bookmarkStart w:id="762" w:name="_Toc19683"/>
      <w:bookmarkStart w:id="763" w:name="_Toc4856"/>
      <w:bookmarkStart w:id="764" w:name="_Toc9684"/>
      <w:bookmarkStart w:id="765" w:name="_Toc31065"/>
      <w:bookmarkStart w:id="766" w:name="_Toc12705"/>
      <w:bookmarkStart w:id="767" w:name="_Toc32430"/>
      <w:bookmarkStart w:id="768" w:name="_Toc29949"/>
      <w:bookmarkStart w:id="769" w:name="_Toc3102"/>
      <w:bookmarkStart w:id="770" w:name="_Toc17448"/>
      <w:bookmarkStart w:id="771" w:name="_Toc11988"/>
      <w:bookmarkStart w:id="772" w:name="_Toc19354"/>
      <w:bookmarkStart w:id="773" w:name="_Toc25741"/>
      <w:bookmarkStart w:id="774" w:name="_Toc11251"/>
      <w:bookmarkStart w:id="775" w:name="_Toc144974510"/>
      <w:bookmarkStart w:id="776" w:name="_Toc279"/>
      <w:bookmarkStart w:id="777" w:name="_Toc31898"/>
      <w:bookmarkStart w:id="778" w:name="_Toc12119"/>
      <w:bookmarkStart w:id="779" w:name="_Toc11226"/>
      <w:bookmarkStart w:id="780" w:name="_Toc1511"/>
      <w:bookmarkStart w:id="781" w:name="_Toc17272"/>
      <w:bookmarkStart w:id="782" w:name="_Toc8197"/>
      <w:bookmarkStart w:id="783" w:name="_Toc10382"/>
      <w:bookmarkStart w:id="784" w:name="_Toc32415"/>
      <w:bookmarkStart w:id="785" w:name="_Toc494362123"/>
      <w:bookmarkStart w:id="786" w:name="_Toc19317"/>
      <w:bookmarkStart w:id="787" w:name="_Toc5535"/>
      <w:bookmarkStart w:id="788" w:name="_Toc24885"/>
      <w:bookmarkStart w:id="789" w:name="_Toc18897"/>
      <w:bookmarkStart w:id="790" w:name="_Toc16734"/>
      <w:bookmarkStart w:id="791" w:name="_Toc152042318"/>
      <w:bookmarkStart w:id="792" w:name="_Toc32064"/>
      <w:bookmarkStart w:id="793" w:name="_Toc10797"/>
      <w:bookmarkStart w:id="794" w:name="_Toc1778"/>
      <w:bookmarkStart w:id="795" w:name="_Toc14677"/>
      <w:bookmarkStart w:id="796" w:name="_Toc744"/>
      <w:bookmarkStart w:id="797" w:name="_Toc8575"/>
      <w:bookmarkStart w:id="798" w:name="_Toc7924"/>
      <w:bookmarkStart w:id="799" w:name="_Toc16485"/>
      <w:bookmarkStart w:id="800" w:name="_Toc3852"/>
      <w:bookmarkStart w:id="801" w:name="_Toc11878"/>
      <w:bookmarkStart w:id="802" w:name="_Toc15862"/>
      <w:bookmarkStart w:id="803" w:name="_Toc10824"/>
      <w:bookmarkStart w:id="804" w:name="_Toc737"/>
      <w:bookmarkStart w:id="805" w:name="_Toc16018"/>
      <w:bookmarkStart w:id="806" w:name="_Toc24624"/>
      <w:bookmarkStart w:id="807" w:name="_Toc16081"/>
      <w:bookmarkStart w:id="808" w:name="_Toc29204"/>
      <w:bookmarkStart w:id="809" w:name="_Toc32749"/>
      <w:bookmarkStart w:id="810" w:name="_Toc4618"/>
      <w:bookmarkStart w:id="811" w:name="_Toc4142"/>
      <w:bookmarkStart w:id="812" w:name="_Toc152045542"/>
      <w:bookmarkStart w:id="813" w:name="_Toc7337"/>
      <w:bookmarkStart w:id="814" w:name="_Toc14279"/>
      <w:bookmarkStart w:id="815" w:name="_Toc30710"/>
      <w:bookmarkStart w:id="816" w:name="_Toc16961"/>
      <w:bookmarkStart w:id="817" w:name="_Toc16548"/>
      <w:bookmarkStart w:id="818" w:name="_Toc28329"/>
      <w:bookmarkStart w:id="819" w:name="_Toc534906722"/>
      <w:bookmarkStart w:id="820" w:name="_Toc22640"/>
      <w:bookmarkStart w:id="821" w:name="_Toc4857"/>
      <w:bookmarkStart w:id="822" w:name="_Toc31270"/>
      <w:r>
        <w:rPr>
          <w:rFonts w:hint="eastAsia"/>
          <w:highlight w:val="none"/>
        </w:rPr>
        <w:t>1.1</w:t>
      </w:r>
      <w:r>
        <w:rPr>
          <w:rFonts w:hint="eastAsia"/>
          <w:highlight w:val="none"/>
          <w:lang w:val="en-US" w:eastAsia="zh-CN"/>
        </w:rPr>
        <w:t>0</w:t>
      </w:r>
      <w:r>
        <w:rPr>
          <w:rFonts w:hint="eastAsia"/>
          <w:highlight w:val="none"/>
        </w:rPr>
        <w:t>偏离</w:t>
      </w:r>
      <w:bookmarkEnd w:id="741"/>
      <w:bookmarkEnd w:id="742"/>
      <w:bookmarkEnd w:id="743"/>
      <w:bookmarkEnd w:id="744"/>
      <w:bookmarkEnd w:id="745"/>
      <w:bookmarkEnd w:id="746"/>
      <w:bookmarkEnd w:id="747"/>
      <w:bookmarkEnd w:id="748"/>
      <w:bookmarkEnd w:id="749"/>
    </w:p>
    <w:p w14:paraId="4DF968EC">
      <w:pPr>
        <w:pageBreakBefore w:val="0"/>
        <w:kinsoku/>
        <w:wordWrap/>
        <w:overflowPunct/>
        <w:topLinePunct w:val="0"/>
        <w:autoSpaceDE/>
        <w:autoSpaceDN/>
        <w:bidi w:val="0"/>
        <w:spacing w:line="440" w:lineRule="exact"/>
        <w:ind w:firstLine="420" w:firstLineChars="200"/>
        <w:rPr>
          <w:highlight w:val="none"/>
        </w:rPr>
      </w:pP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13</w:t>
      </w:r>
      <w:r>
        <w:rPr>
          <w:rFonts w:hint="eastAsia"/>
          <w:highlight w:val="none"/>
        </w:rPr>
        <w:t>项允许</w:t>
      </w:r>
      <w:r>
        <w:rPr>
          <w:rFonts w:hint="eastAsia"/>
          <w:highlight w:val="none"/>
          <w:lang w:eastAsia="zh-CN"/>
        </w:rPr>
        <w:t>谈判应答文件</w:t>
      </w:r>
      <w:r>
        <w:rPr>
          <w:rFonts w:hint="eastAsia"/>
          <w:highlight w:val="none"/>
        </w:rPr>
        <w:t>偏离</w:t>
      </w:r>
      <w:r>
        <w:rPr>
          <w:rFonts w:hint="eastAsia"/>
          <w:highlight w:val="none"/>
          <w:lang w:eastAsia="zh-CN"/>
        </w:rPr>
        <w:t>谈判文件</w:t>
      </w:r>
      <w:r>
        <w:rPr>
          <w:rFonts w:hint="eastAsia"/>
          <w:highlight w:val="none"/>
        </w:rPr>
        <w:t>某些要求的，偏离应当符合</w:t>
      </w:r>
      <w:r>
        <w:rPr>
          <w:rFonts w:hint="eastAsia"/>
          <w:highlight w:val="none"/>
          <w:lang w:eastAsia="zh-CN"/>
        </w:rPr>
        <w:t>谈判文件</w:t>
      </w:r>
      <w:r>
        <w:rPr>
          <w:rFonts w:hint="eastAsia"/>
          <w:highlight w:val="none"/>
        </w:rPr>
        <w:t>规定的偏离范围和幅度。</w:t>
      </w:r>
    </w:p>
    <w:p w14:paraId="3B2537EE">
      <w:pPr>
        <w:pStyle w:val="76"/>
        <w:pageBreakBefore w:val="0"/>
        <w:kinsoku/>
        <w:wordWrap/>
        <w:overflowPunct/>
        <w:topLinePunct w:val="0"/>
        <w:autoSpaceDE/>
        <w:autoSpaceDN/>
        <w:bidi w:val="0"/>
        <w:spacing w:line="440" w:lineRule="exact"/>
        <w:ind w:firstLine="480" w:firstLineChars="200"/>
        <w:rPr>
          <w:rFonts w:hint="eastAsia" w:eastAsia="黑体"/>
          <w:highlight w:val="none"/>
          <w:lang w:eastAsia="zh-CN"/>
        </w:rPr>
      </w:pPr>
      <w:r>
        <w:rPr>
          <w:rFonts w:hint="eastAsia"/>
          <w:highlight w:val="none"/>
        </w:rPr>
        <w:t>1.1</w:t>
      </w:r>
      <w:r>
        <w:rPr>
          <w:rFonts w:hint="eastAsia"/>
          <w:highlight w:val="none"/>
          <w:lang w:val="en-US" w:eastAsia="zh-CN"/>
        </w:rPr>
        <w:t>1</w:t>
      </w:r>
      <w:r>
        <w:rPr>
          <w:rFonts w:hint="eastAsia"/>
          <w:highlight w:val="none"/>
        </w:rPr>
        <w:t xml:space="preserve"> </w:t>
      </w:r>
      <w:r>
        <w:rPr>
          <w:rFonts w:hint="eastAsia"/>
          <w:highlight w:val="none"/>
          <w:lang w:eastAsia="zh-CN"/>
        </w:rPr>
        <w:t>转租、</w:t>
      </w:r>
      <w:r>
        <w:rPr>
          <w:rFonts w:hint="eastAsia"/>
          <w:highlight w:val="none"/>
        </w:rPr>
        <w:t>分</w:t>
      </w:r>
      <w:r>
        <w:rPr>
          <w:rFonts w:hint="eastAsia"/>
          <w:highlight w:val="none"/>
          <w:lang w:eastAsia="zh-CN"/>
        </w:rPr>
        <w:t>租</w:t>
      </w:r>
    </w:p>
    <w:p w14:paraId="284319C4">
      <w:pPr>
        <w:pageBreakBefore w:val="0"/>
        <w:kinsoku/>
        <w:wordWrap/>
        <w:overflowPunct/>
        <w:topLinePunct w:val="0"/>
        <w:autoSpaceDE/>
        <w:autoSpaceDN/>
        <w:bidi w:val="0"/>
        <w:spacing w:line="440" w:lineRule="exact"/>
        <w:ind w:firstLine="420" w:firstLineChars="200"/>
        <w:rPr>
          <w:highlight w:val="none"/>
        </w:rPr>
      </w:pPr>
      <w:r>
        <w:rPr>
          <w:rFonts w:hint="eastAsia"/>
          <w:highlight w:val="none"/>
          <w:lang w:eastAsia="zh-CN"/>
        </w:rPr>
        <w:t>谈判应答方</w:t>
      </w:r>
      <w:r>
        <w:rPr>
          <w:rFonts w:hint="eastAsia"/>
          <w:highlight w:val="none"/>
        </w:rPr>
        <w:t>拟在</w:t>
      </w:r>
      <w:r>
        <w:rPr>
          <w:rFonts w:hint="eastAsia"/>
          <w:highlight w:val="none"/>
          <w:lang w:eastAsia="zh-CN"/>
        </w:rPr>
        <w:t>成交</w:t>
      </w:r>
      <w:r>
        <w:rPr>
          <w:rFonts w:hint="eastAsia"/>
          <w:highlight w:val="none"/>
        </w:rPr>
        <w:t>后将</w:t>
      </w:r>
      <w:r>
        <w:rPr>
          <w:rFonts w:hint="eastAsia"/>
          <w:highlight w:val="none"/>
          <w:lang w:eastAsia="zh-CN"/>
        </w:rPr>
        <w:t>成交</w:t>
      </w:r>
      <w:r>
        <w:rPr>
          <w:rFonts w:hint="eastAsia"/>
          <w:highlight w:val="none"/>
        </w:rPr>
        <w:t>项目的</w:t>
      </w:r>
      <w:r>
        <w:rPr>
          <w:rFonts w:hint="eastAsia"/>
          <w:highlight w:val="none"/>
          <w:lang w:eastAsia="zh-CN"/>
        </w:rPr>
        <w:t>整体物业进行转租或</w:t>
      </w:r>
      <w:r>
        <w:rPr>
          <w:rFonts w:hint="eastAsia"/>
          <w:highlight w:val="none"/>
        </w:rPr>
        <w:t>部分</w:t>
      </w:r>
      <w:r>
        <w:rPr>
          <w:rFonts w:hint="eastAsia"/>
          <w:highlight w:val="none"/>
          <w:lang w:eastAsia="zh-CN"/>
        </w:rPr>
        <w:t>物业</w:t>
      </w:r>
      <w:r>
        <w:rPr>
          <w:rFonts w:hint="eastAsia"/>
          <w:highlight w:val="none"/>
        </w:rPr>
        <w:t>进行分</w:t>
      </w:r>
      <w:r>
        <w:rPr>
          <w:rFonts w:hint="eastAsia"/>
          <w:highlight w:val="none"/>
          <w:lang w:eastAsia="zh-CN"/>
        </w:rPr>
        <w:t>租</w:t>
      </w:r>
      <w:r>
        <w:rPr>
          <w:rFonts w:hint="eastAsia"/>
          <w:highlight w:val="none"/>
        </w:rPr>
        <w:t>的，应符合</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12</w:t>
      </w:r>
      <w:r>
        <w:rPr>
          <w:rFonts w:hint="eastAsia"/>
          <w:highlight w:val="none"/>
        </w:rPr>
        <w:t>项规定的</w:t>
      </w:r>
      <w:r>
        <w:rPr>
          <w:rFonts w:hint="eastAsia"/>
          <w:highlight w:val="none"/>
          <w:lang w:eastAsia="zh-CN"/>
        </w:rPr>
        <w:t>转租、分租的要求及提出的其他</w:t>
      </w:r>
      <w:r>
        <w:rPr>
          <w:rFonts w:hint="eastAsia"/>
          <w:highlight w:val="none"/>
        </w:rPr>
        <w:t>限制性条件。</w:t>
      </w:r>
    </w:p>
    <w:p w14:paraId="071AD6CE">
      <w:pPr>
        <w:pStyle w:val="78"/>
        <w:pageBreakBefore w:val="0"/>
        <w:kinsoku/>
        <w:overflowPunct/>
        <w:autoSpaceDE/>
        <w:bidi w:val="0"/>
        <w:adjustRightInd w:val="0"/>
        <w:snapToGrid w:val="0"/>
        <w:spacing w:line="440" w:lineRule="exact"/>
        <w:outlineLvl w:val="0"/>
        <w:rPr>
          <w:rFonts w:hint="eastAsia" w:eastAsia="黑体"/>
          <w:sz w:val="24"/>
          <w:szCs w:val="24"/>
          <w:lang w:eastAsia="zh-CN"/>
        </w:rPr>
      </w:pPr>
      <w:bookmarkStart w:id="823" w:name="_Toc31679"/>
      <w:bookmarkStart w:id="824" w:name="_Toc17070"/>
      <w:r>
        <w:rPr>
          <w:rFonts w:hint="eastAsia"/>
          <w:sz w:val="24"/>
          <w:szCs w:val="24"/>
        </w:rPr>
        <w:t xml:space="preserve">第二章 </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Pr>
          <w:rFonts w:hint="eastAsia"/>
          <w:sz w:val="24"/>
          <w:szCs w:val="24"/>
          <w:lang w:eastAsia="zh-CN"/>
        </w:rPr>
        <w:t>谈判文件</w:t>
      </w:r>
      <w:bookmarkEnd w:id="823"/>
      <w:bookmarkEnd w:id="824"/>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14:paraId="1917B00C">
      <w:pPr>
        <w:pStyle w:val="76"/>
        <w:pageBreakBefore w:val="0"/>
        <w:kinsoku/>
        <w:wordWrap/>
        <w:overflowPunct/>
        <w:topLinePunct w:val="0"/>
        <w:autoSpaceDE/>
        <w:autoSpaceDN/>
        <w:bidi w:val="0"/>
        <w:spacing w:line="440" w:lineRule="exact"/>
        <w:ind w:firstLine="480" w:firstLineChars="200"/>
        <w:rPr>
          <w:highlight w:val="none"/>
        </w:rPr>
      </w:pPr>
      <w:bookmarkStart w:id="825" w:name="_Toc12380"/>
      <w:bookmarkStart w:id="826" w:name="_Toc15461"/>
      <w:bookmarkStart w:id="827" w:name="_Toc534906724"/>
      <w:bookmarkStart w:id="828" w:name="_Toc30638"/>
      <w:bookmarkStart w:id="829" w:name="_Toc16708"/>
      <w:bookmarkStart w:id="830" w:name="_Toc18344"/>
      <w:bookmarkStart w:id="831" w:name="_Toc9892"/>
      <w:bookmarkStart w:id="832" w:name="_Toc20339"/>
      <w:bookmarkStart w:id="833" w:name="_Toc15096"/>
      <w:bookmarkStart w:id="834" w:name="_Toc28892"/>
      <w:bookmarkStart w:id="835" w:name="_Toc31268"/>
      <w:bookmarkStart w:id="836" w:name="_Toc21317"/>
      <w:bookmarkStart w:id="837" w:name="_Toc7877"/>
      <w:bookmarkStart w:id="838" w:name="_Toc16123"/>
      <w:bookmarkStart w:id="839" w:name="_Toc18669"/>
      <w:bookmarkStart w:id="840" w:name="_Toc26408"/>
      <w:bookmarkStart w:id="841" w:name="_Toc31648"/>
      <w:bookmarkStart w:id="842" w:name="_Toc26832"/>
      <w:bookmarkStart w:id="843" w:name="_Toc2192"/>
      <w:bookmarkStart w:id="844" w:name="_Toc28005"/>
      <w:bookmarkStart w:id="845" w:name="_Toc22056"/>
      <w:bookmarkStart w:id="846" w:name="_Toc32556"/>
      <w:bookmarkStart w:id="847" w:name="_Toc9480"/>
      <w:bookmarkStart w:id="848" w:name="_Toc6126"/>
      <w:bookmarkStart w:id="849" w:name="_Toc8646"/>
      <w:bookmarkStart w:id="850" w:name="_Toc26579"/>
      <w:bookmarkStart w:id="851" w:name="_Toc11550"/>
      <w:bookmarkStart w:id="852" w:name="_Toc14954"/>
      <w:bookmarkStart w:id="853" w:name="_Toc20409"/>
      <w:bookmarkStart w:id="854" w:name="_Toc10553"/>
      <w:bookmarkStart w:id="855" w:name="_Toc18846"/>
      <w:bookmarkStart w:id="856" w:name="_Toc8639"/>
      <w:bookmarkStart w:id="857" w:name="_Toc13445"/>
      <w:bookmarkStart w:id="858" w:name="_Toc14815"/>
      <w:bookmarkStart w:id="859" w:name="_Toc152045544"/>
      <w:bookmarkStart w:id="860" w:name="_Toc152042320"/>
      <w:bookmarkStart w:id="861" w:name="_Toc493758485"/>
      <w:bookmarkStart w:id="862" w:name="_Toc6123"/>
      <w:bookmarkStart w:id="863" w:name="_Toc9478"/>
      <w:bookmarkStart w:id="864" w:name="_Toc12078"/>
      <w:bookmarkStart w:id="865" w:name="_Toc28126"/>
      <w:bookmarkStart w:id="866" w:name="_Toc27437"/>
      <w:bookmarkStart w:id="867" w:name="_Toc144974512"/>
      <w:bookmarkStart w:id="868" w:name="_Toc14603"/>
      <w:bookmarkStart w:id="869" w:name="_Toc6047"/>
      <w:r>
        <w:rPr>
          <w:rFonts w:hint="eastAsia"/>
          <w:highlight w:val="none"/>
        </w:rPr>
        <w:t xml:space="preserve">2.1 </w:t>
      </w:r>
      <w:r>
        <w:rPr>
          <w:rFonts w:hint="eastAsia"/>
          <w:highlight w:val="none"/>
          <w:lang w:eastAsia="zh-CN"/>
        </w:rPr>
        <w:t>谈判文件</w:t>
      </w:r>
      <w:r>
        <w:rPr>
          <w:rFonts w:hint="eastAsia"/>
          <w:highlight w:val="none"/>
        </w:rPr>
        <w:t>的组成</w:t>
      </w:r>
    </w:p>
    <w:p w14:paraId="6A4B7707">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　　本</w:t>
      </w:r>
      <w:r>
        <w:rPr>
          <w:rFonts w:hint="eastAsia"/>
          <w:highlight w:val="none"/>
          <w:lang w:eastAsia="zh-CN"/>
        </w:rPr>
        <w:t>谈判文件</w:t>
      </w:r>
      <w:r>
        <w:rPr>
          <w:rFonts w:hint="eastAsia"/>
          <w:highlight w:val="none"/>
        </w:rPr>
        <w:t>包括：</w:t>
      </w:r>
    </w:p>
    <w:p w14:paraId="3D4D6D15">
      <w:pPr>
        <w:pageBreakBefore w:val="0"/>
        <w:kinsoku/>
        <w:wordWrap/>
        <w:overflowPunct/>
        <w:topLinePunct w:val="0"/>
        <w:autoSpaceDE/>
        <w:autoSpaceDN/>
        <w:bidi w:val="0"/>
        <w:spacing w:line="440" w:lineRule="exact"/>
        <w:ind w:firstLine="420" w:firstLineChars="200"/>
        <w:rPr>
          <w:rFonts w:hint="eastAsia"/>
          <w:lang w:eastAsia="zh-CN"/>
        </w:rPr>
      </w:pPr>
      <w:r>
        <w:rPr>
          <w:rFonts w:hint="eastAsia"/>
          <w:lang w:eastAsia="zh-CN"/>
        </w:rPr>
        <w:t>第一册</w:t>
      </w:r>
      <w:r>
        <w:rPr>
          <w:rFonts w:hint="eastAsia"/>
          <w:lang w:val="en-US" w:eastAsia="zh-CN"/>
        </w:rPr>
        <w:t xml:space="preserve"> </w:t>
      </w:r>
      <w:r>
        <w:rPr>
          <w:rFonts w:hint="eastAsia"/>
          <w:lang w:eastAsia="zh-CN"/>
        </w:rPr>
        <w:t>专用条款</w:t>
      </w:r>
    </w:p>
    <w:p w14:paraId="219A57CB">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rPr>
        <w:t>（1）</w:t>
      </w:r>
      <w:r>
        <w:rPr>
          <w:rFonts w:hint="eastAsia"/>
          <w:color w:val="auto"/>
          <w:highlight w:val="none"/>
        </w:rPr>
        <w:t>竞争性谈判</w:t>
      </w:r>
      <w:r>
        <w:rPr>
          <w:rFonts w:hint="eastAsia"/>
          <w:color w:val="auto"/>
          <w:highlight w:val="none"/>
          <w:lang w:val="en-US" w:eastAsia="zh-CN"/>
        </w:rPr>
        <w:t>邀请书</w:t>
      </w:r>
      <w:r>
        <w:rPr>
          <w:rFonts w:hint="eastAsia"/>
          <w:highlight w:val="none"/>
        </w:rPr>
        <w:t>；</w:t>
      </w:r>
    </w:p>
    <w:p w14:paraId="2CA014B3">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rPr>
        <w:t>（2）</w:t>
      </w:r>
      <w:r>
        <w:rPr>
          <w:rFonts w:hint="eastAsia"/>
          <w:highlight w:val="none"/>
          <w:lang w:val="en-US" w:eastAsia="zh-CN"/>
        </w:rPr>
        <w:t>项目需求</w:t>
      </w:r>
      <w:r>
        <w:rPr>
          <w:rFonts w:hint="eastAsia"/>
          <w:highlight w:val="none"/>
        </w:rPr>
        <w:t>；</w:t>
      </w:r>
    </w:p>
    <w:p w14:paraId="615F0070">
      <w:pPr>
        <w:pageBreakBefore w:val="0"/>
        <w:kinsoku/>
        <w:wordWrap/>
        <w:overflowPunct/>
        <w:topLinePunct w:val="0"/>
        <w:autoSpaceDE/>
        <w:autoSpaceDN/>
        <w:bidi w:val="0"/>
        <w:spacing w:line="440" w:lineRule="exact"/>
        <w:ind w:firstLine="420" w:firstLineChars="200"/>
        <w:rPr>
          <w:color w:val="auto"/>
          <w:highlight w:val="none"/>
        </w:rPr>
      </w:pPr>
      <w:r>
        <w:rPr>
          <w:rFonts w:hint="eastAsia"/>
          <w:highlight w:val="none"/>
        </w:rPr>
        <w:t>（3）</w:t>
      </w:r>
      <w:r>
        <w:rPr>
          <w:rFonts w:hint="eastAsia"/>
          <w:color w:val="auto"/>
          <w:highlight w:val="none"/>
        </w:rPr>
        <w:t>评审办法；</w:t>
      </w:r>
    </w:p>
    <w:p w14:paraId="2381EE8E">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rPr>
        <w:t>（4）</w:t>
      </w:r>
      <w:r>
        <w:rPr>
          <w:rFonts w:hint="eastAsia"/>
          <w:highlight w:val="none"/>
          <w:lang w:eastAsia="zh-CN"/>
        </w:rPr>
        <w:t>谈判应答文件</w:t>
      </w:r>
      <w:r>
        <w:rPr>
          <w:rFonts w:hint="eastAsia"/>
          <w:highlight w:val="none"/>
        </w:rPr>
        <w:t>格式；</w:t>
      </w:r>
    </w:p>
    <w:p w14:paraId="77732EA8">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rPr>
        <w:t>（5）合同条款及格式</w:t>
      </w:r>
    </w:p>
    <w:p w14:paraId="2BBC964E">
      <w:pPr>
        <w:pageBreakBefore w:val="0"/>
        <w:kinsoku/>
        <w:wordWrap/>
        <w:overflowPunct/>
        <w:topLinePunct w:val="0"/>
        <w:autoSpaceDE/>
        <w:autoSpaceDN/>
        <w:bidi w:val="0"/>
        <w:spacing w:line="440" w:lineRule="exact"/>
        <w:ind w:firstLine="420" w:firstLineChars="200"/>
        <w:rPr>
          <w:rFonts w:hint="eastAsia" w:eastAsia="宋体"/>
          <w:highlight w:val="none"/>
          <w:lang w:eastAsia="zh-CN"/>
        </w:rPr>
      </w:pPr>
      <w:r>
        <w:rPr>
          <w:rFonts w:hint="eastAsia"/>
          <w:highlight w:val="none"/>
          <w:lang w:eastAsia="zh-CN"/>
        </w:rPr>
        <w:t>第二册</w:t>
      </w:r>
      <w:r>
        <w:rPr>
          <w:rFonts w:hint="eastAsia"/>
          <w:highlight w:val="none"/>
          <w:lang w:val="en-US" w:eastAsia="zh-CN"/>
        </w:rPr>
        <w:t xml:space="preserve"> </w:t>
      </w:r>
      <w:r>
        <w:rPr>
          <w:rFonts w:hint="eastAsia"/>
          <w:highlight w:val="none"/>
          <w:lang w:eastAsia="zh-CN"/>
        </w:rPr>
        <w:t>通用条款</w:t>
      </w:r>
    </w:p>
    <w:p w14:paraId="7B3E3F7E">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根据本章第2.2款、第2.3款对</w:t>
      </w:r>
      <w:r>
        <w:rPr>
          <w:rFonts w:hint="eastAsia"/>
          <w:highlight w:val="none"/>
          <w:lang w:eastAsia="zh-CN"/>
        </w:rPr>
        <w:t>谈判文件</w:t>
      </w:r>
      <w:r>
        <w:rPr>
          <w:rFonts w:hint="eastAsia"/>
          <w:highlight w:val="none"/>
        </w:rPr>
        <w:t>所作的澄清、修改，构成</w:t>
      </w:r>
      <w:r>
        <w:rPr>
          <w:rFonts w:hint="eastAsia"/>
          <w:highlight w:val="none"/>
          <w:lang w:eastAsia="zh-CN"/>
        </w:rPr>
        <w:t>谈判文件</w:t>
      </w:r>
      <w:r>
        <w:rPr>
          <w:rFonts w:hint="eastAsia"/>
          <w:highlight w:val="none"/>
        </w:rPr>
        <w:t>的组成部分。</w:t>
      </w:r>
    </w:p>
    <w:p w14:paraId="433BD9CF">
      <w:pPr>
        <w:pStyle w:val="76"/>
        <w:pageBreakBefore w:val="0"/>
        <w:kinsoku/>
        <w:overflowPunct/>
        <w:autoSpaceDE/>
        <w:bidi w:val="0"/>
        <w:spacing w:line="440" w:lineRule="exact"/>
        <w:rPr>
          <w:highlight w:val="none"/>
        </w:rPr>
      </w:pPr>
      <w:r>
        <w:rPr>
          <w:rFonts w:hint="eastAsia"/>
          <w:highlight w:val="none"/>
        </w:rPr>
        <w:t xml:space="preserve">2.2 </w:t>
      </w:r>
      <w:r>
        <w:rPr>
          <w:rFonts w:hint="eastAsia"/>
          <w:highlight w:val="none"/>
          <w:lang w:eastAsia="zh-CN"/>
        </w:rPr>
        <w:t>谈判文件</w:t>
      </w:r>
      <w:r>
        <w:rPr>
          <w:rFonts w:hint="eastAsia"/>
          <w:highlight w:val="none"/>
        </w:rPr>
        <w:t>的澄清</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bookmarkEnd w:id="858"/>
    <w:bookmarkEnd w:id="859"/>
    <w:bookmarkEnd w:id="860"/>
    <w:bookmarkEnd w:id="861"/>
    <w:bookmarkEnd w:id="862"/>
    <w:bookmarkEnd w:id="863"/>
    <w:bookmarkEnd w:id="864"/>
    <w:bookmarkEnd w:id="865"/>
    <w:bookmarkEnd w:id="866"/>
    <w:bookmarkEnd w:id="867"/>
    <w:bookmarkEnd w:id="868"/>
    <w:bookmarkEnd w:id="869"/>
    <w:p w14:paraId="30EFDF01">
      <w:pPr>
        <w:pageBreakBefore w:val="0"/>
        <w:kinsoku/>
        <w:wordWrap/>
        <w:overflowPunct/>
        <w:topLinePunct w:val="0"/>
        <w:autoSpaceDE/>
        <w:autoSpaceDN/>
        <w:bidi w:val="0"/>
        <w:spacing w:line="440" w:lineRule="exact"/>
        <w:ind w:firstLine="420" w:firstLineChars="200"/>
        <w:rPr>
          <w:highlight w:val="none"/>
        </w:rPr>
      </w:pPr>
      <w:bookmarkStart w:id="870" w:name="_Toc26977"/>
      <w:bookmarkStart w:id="871" w:name="_Toc17013"/>
      <w:bookmarkStart w:id="872" w:name="_Toc20985"/>
      <w:bookmarkStart w:id="873" w:name="_Toc25851"/>
      <w:bookmarkStart w:id="874" w:name="_Toc2436"/>
      <w:bookmarkStart w:id="875" w:name="_Toc12291"/>
      <w:bookmarkStart w:id="876" w:name="_Toc24174"/>
      <w:bookmarkStart w:id="877" w:name="_Toc22486"/>
      <w:bookmarkStart w:id="878" w:name="_Toc18750"/>
      <w:bookmarkStart w:id="879" w:name="_Toc15969"/>
      <w:bookmarkStart w:id="880" w:name="_Toc31415"/>
      <w:bookmarkStart w:id="881" w:name="_Toc12623"/>
      <w:bookmarkStart w:id="882" w:name="_Toc17626"/>
      <w:bookmarkStart w:id="883" w:name="_Toc21839"/>
      <w:bookmarkStart w:id="884" w:name="_Toc7323"/>
      <w:bookmarkStart w:id="885" w:name="_Toc204"/>
      <w:bookmarkStart w:id="886" w:name="_Toc21487"/>
      <w:bookmarkStart w:id="887" w:name="_Toc24199"/>
      <w:bookmarkStart w:id="888" w:name="_Toc20340"/>
      <w:bookmarkStart w:id="889" w:name="_Toc24105"/>
      <w:bookmarkStart w:id="890" w:name="_Toc7693"/>
      <w:bookmarkStart w:id="891" w:name="_Toc17218"/>
      <w:bookmarkStart w:id="892" w:name="_Toc20108"/>
      <w:bookmarkStart w:id="893" w:name="_Toc17459"/>
      <w:bookmarkStart w:id="894" w:name="_Toc534906725"/>
      <w:bookmarkStart w:id="895" w:name="_Toc28135"/>
      <w:bookmarkStart w:id="896" w:name="_Toc3069"/>
      <w:bookmarkStart w:id="897" w:name="_Toc17985"/>
      <w:bookmarkStart w:id="898" w:name="_Toc12258"/>
      <w:bookmarkStart w:id="899" w:name="_Toc24213"/>
      <w:bookmarkStart w:id="900" w:name="_Toc14221"/>
      <w:bookmarkStart w:id="901" w:name="_Toc15577"/>
      <w:bookmarkStart w:id="902" w:name="_Toc24137"/>
      <w:bookmarkStart w:id="903" w:name="_Toc21481"/>
      <w:bookmarkStart w:id="904" w:name="_Toc152045545"/>
      <w:bookmarkStart w:id="905" w:name="_Toc24572"/>
      <w:bookmarkStart w:id="906" w:name="_Toc152042321"/>
      <w:bookmarkStart w:id="907" w:name="_Toc10279"/>
      <w:bookmarkStart w:id="908" w:name="_Toc18887"/>
      <w:bookmarkStart w:id="909" w:name="_Toc1147"/>
      <w:bookmarkStart w:id="910" w:name="_Toc144974513"/>
      <w:bookmarkStart w:id="911" w:name="_Toc31145"/>
      <w:bookmarkStart w:id="912" w:name="_Toc18954"/>
      <w:bookmarkStart w:id="913" w:name="_Toc493758486"/>
      <w:bookmarkStart w:id="914" w:name="_Toc2969"/>
      <w:r>
        <w:rPr>
          <w:rFonts w:hint="eastAsia"/>
          <w:highlight w:val="none"/>
        </w:rPr>
        <w:t>2.2.1</w:t>
      </w:r>
      <w:r>
        <w:rPr>
          <w:rFonts w:hint="eastAsia"/>
          <w:highlight w:val="none"/>
          <w:lang w:eastAsia="zh-CN"/>
        </w:rPr>
        <w:t>谈判应答方</w:t>
      </w:r>
      <w:r>
        <w:rPr>
          <w:rFonts w:hint="eastAsia"/>
          <w:highlight w:val="none"/>
        </w:rPr>
        <w:t>应仔细阅读和检查</w:t>
      </w:r>
      <w:r>
        <w:rPr>
          <w:rFonts w:hint="eastAsia"/>
          <w:highlight w:val="none"/>
          <w:lang w:eastAsia="zh-CN"/>
        </w:rPr>
        <w:t>谈判文件</w:t>
      </w:r>
      <w:r>
        <w:rPr>
          <w:rFonts w:hint="eastAsia"/>
          <w:highlight w:val="none"/>
        </w:rPr>
        <w:t>的全部内容。</w:t>
      </w:r>
      <w:r>
        <w:rPr>
          <w:rFonts w:hint="eastAsia" w:ascii="宋体" w:hAnsi="宋体"/>
          <w:szCs w:val="21"/>
          <w:highlight w:val="none"/>
        </w:rPr>
        <w:t>如发现缺页或附件不全，应及时向</w:t>
      </w:r>
      <w:r>
        <w:rPr>
          <w:rFonts w:hint="eastAsia" w:ascii="宋体" w:hAnsi="宋体"/>
          <w:szCs w:val="21"/>
          <w:highlight w:val="none"/>
          <w:lang w:eastAsia="zh-CN"/>
        </w:rPr>
        <w:t>谈判委托人</w:t>
      </w:r>
      <w:r>
        <w:rPr>
          <w:rFonts w:hint="eastAsia" w:ascii="宋体" w:hAnsi="宋体"/>
          <w:szCs w:val="21"/>
          <w:highlight w:val="none"/>
        </w:rPr>
        <w:t>或本交易实施机构以书面形式提</w:t>
      </w:r>
      <w:r>
        <w:rPr>
          <w:rFonts w:hint="eastAsia" w:ascii="宋体" w:hAnsi="宋体"/>
          <w:szCs w:val="21"/>
          <w:highlight w:val="none"/>
          <w:lang w:val="en-US" w:eastAsia="zh-CN"/>
        </w:rPr>
        <w:t>出</w:t>
      </w:r>
      <w:r>
        <w:rPr>
          <w:rFonts w:hint="eastAsia" w:ascii="宋体" w:hAnsi="宋体"/>
          <w:szCs w:val="21"/>
          <w:highlight w:val="none"/>
        </w:rPr>
        <w:t>，否则，由此引起的</w:t>
      </w:r>
      <w:r>
        <w:rPr>
          <w:rFonts w:hint="eastAsia" w:ascii="宋体" w:hAnsi="宋体"/>
          <w:szCs w:val="21"/>
          <w:highlight w:val="none"/>
          <w:lang w:val="en-US" w:eastAsia="zh-CN"/>
        </w:rPr>
        <w:t>交易</w:t>
      </w:r>
      <w:r>
        <w:rPr>
          <w:rFonts w:hint="eastAsia" w:ascii="宋体" w:hAnsi="宋体"/>
          <w:szCs w:val="21"/>
          <w:highlight w:val="none"/>
        </w:rPr>
        <w:t>损失自负。</w:t>
      </w:r>
      <w:r>
        <w:rPr>
          <w:rFonts w:hint="eastAsia"/>
          <w:highlight w:val="none"/>
        </w:rPr>
        <w:t>如有疑问，应在</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18</w:t>
      </w:r>
      <w:r>
        <w:rPr>
          <w:rFonts w:hint="eastAsia"/>
          <w:highlight w:val="none"/>
        </w:rPr>
        <w:t>项规定的时间前以书面形式（包括信函、电报、传真等可以有形的表现所载内容的形式，下同），要求</w:t>
      </w:r>
      <w:r>
        <w:rPr>
          <w:rFonts w:hint="eastAsia"/>
          <w:highlight w:val="none"/>
          <w:lang w:eastAsia="zh-CN"/>
        </w:rPr>
        <w:t>谈判委托人</w:t>
      </w:r>
      <w:r>
        <w:rPr>
          <w:rFonts w:hint="eastAsia"/>
          <w:highlight w:val="none"/>
        </w:rPr>
        <w:t>对</w:t>
      </w:r>
      <w:r>
        <w:rPr>
          <w:rFonts w:hint="eastAsia"/>
          <w:highlight w:val="none"/>
          <w:lang w:eastAsia="zh-CN"/>
        </w:rPr>
        <w:t>谈判文件</w:t>
      </w:r>
      <w:r>
        <w:rPr>
          <w:rFonts w:hint="eastAsia"/>
          <w:highlight w:val="none"/>
        </w:rPr>
        <w:t>予以澄清。</w:t>
      </w:r>
    </w:p>
    <w:p w14:paraId="427AA6D8">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 xml:space="preserve">2.2.2 </w:t>
      </w:r>
      <w:r>
        <w:rPr>
          <w:rFonts w:hint="eastAsia"/>
          <w:highlight w:val="none"/>
          <w:lang w:eastAsia="zh-CN"/>
        </w:rPr>
        <w:t>谈判文件</w:t>
      </w:r>
      <w:r>
        <w:rPr>
          <w:rFonts w:hint="eastAsia"/>
          <w:highlight w:val="none"/>
        </w:rPr>
        <w:t>的澄清将在</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15</w:t>
      </w:r>
      <w:r>
        <w:rPr>
          <w:rFonts w:hint="eastAsia"/>
          <w:highlight w:val="none"/>
        </w:rPr>
        <w:t>项规定时间前，在交易实施机构网站</w:t>
      </w:r>
      <w:r>
        <w:rPr>
          <w:kern w:val="0"/>
          <w:szCs w:val="21"/>
          <w:highlight w:val="none"/>
        </w:rPr>
        <w:t>以公告形式予以发布</w:t>
      </w:r>
      <w:r>
        <w:rPr>
          <w:rFonts w:hint="eastAsia"/>
          <w:highlight w:val="none"/>
        </w:rPr>
        <w:t>，但不指明澄清问题的来源。如果澄清发出的时间距</w:t>
      </w:r>
      <w:r>
        <w:rPr>
          <w:rFonts w:hint="eastAsia"/>
          <w:highlight w:val="none"/>
          <w:lang w:eastAsia="zh-CN"/>
        </w:rPr>
        <w:t>应答截止</w:t>
      </w:r>
      <w:r>
        <w:rPr>
          <w:rFonts w:hint="eastAsia"/>
          <w:highlight w:val="none"/>
        </w:rPr>
        <w:t>时间不足</w:t>
      </w:r>
      <w:r>
        <w:rPr>
          <w:rFonts w:hint="eastAsia"/>
          <w:highlight w:val="none"/>
          <w:lang w:val="en-US" w:eastAsia="zh-CN"/>
        </w:rPr>
        <w:t>1日</w:t>
      </w:r>
      <w:r>
        <w:rPr>
          <w:rFonts w:hint="eastAsia"/>
          <w:highlight w:val="none"/>
        </w:rPr>
        <w:t>，相应须延</w:t>
      </w:r>
      <w:r>
        <w:rPr>
          <w:rFonts w:hint="eastAsia"/>
          <w:highlight w:val="none"/>
          <w:lang w:eastAsia="zh-CN"/>
        </w:rPr>
        <w:t>应答截止</w:t>
      </w:r>
      <w:r>
        <w:rPr>
          <w:rFonts w:hint="eastAsia"/>
          <w:highlight w:val="none"/>
        </w:rPr>
        <w:t>时间。</w:t>
      </w:r>
    </w:p>
    <w:p w14:paraId="5B6319DB">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 xml:space="preserve">2.2.3 </w:t>
      </w:r>
      <w:r>
        <w:rPr>
          <w:rFonts w:hint="eastAsia"/>
          <w:highlight w:val="none"/>
          <w:lang w:eastAsia="zh-CN"/>
        </w:rPr>
        <w:t>谈判文件</w:t>
      </w:r>
      <w:r>
        <w:rPr>
          <w:rFonts w:hint="eastAsia"/>
          <w:highlight w:val="none"/>
        </w:rPr>
        <w:t>的澄清在交易实施机构网站上公布后，即视为已送达</w:t>
      </w:r>
      <w:r>
        <w:rPr>
          <w:rFonts w:hint="eastAsia"/>
          <w:highlight w:val="none"/>
          <w:lang w:eastAsia="zh-CN"/>
        </w:rPr>
        <w:t>谈判应答方</w:t>
      </w:r>
      <w:r>
        <w:rPr>
          <w:rFonts w:hint="eastAsia"/>
          <w:highlight w:val="none"/>
        </w:rPr>
        <w:t>。</w:t>
      </w:r>
    </w:p>
    <w:p w14:paraId="55B1D1F2">
      <w:pPr>
        <w:pStyle w:val="76"/>
        <w:pageBreakBefore w:val="0"/>
        <w:kinsoku/>
        <w:overflowPunct/>
        <w:autoSpaceDE/>
        <w:bidi w:val="0"/>
        <w:spacing w:line="440" w:lineRule="exact"/>
        <w:rPr>
          <w:highlight w:val="none"/>
        </w:rPr>
      </w:pPr>
      <w:r>
        <w:rPr>
          <w:rFonts w:hint="eastAsia"/>
          <w:highlight w:val="none"/>
        </w:rPr>
        <w:t xml:space="preserve">2.3 </w:t>
      </w:r>
      <w:r>
        <w:rPr>
          <w:rFonts w:hint="eastAsia"/>
          <w:highlight w:val="none"/>
          <w:lang w:eastAsia="zh-CN"/>
        </w:rPr>
        <w:t>谈判文件</w:t>
      </w:r>
      <w:r>
        <w:rPr>
          <w:rFonts w:hint="eastAsia"/>
          <w:highlight w:val="none"/>
        </w:rPr>
        <w:t>的修改</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bookmarkEnd w:id="903"/>
    <w:bookmarkEnd w:id="904"/>
    <w:bookmarkEnd w:id="905"/>
    <w:bookmarkEnd w:id="906"/>
    <w:bookmarkEnd w:id="907"/>
    <w:bookmarkEnd w:id="908"/>
    <w:bookmarkEnd w:id="909"/>
    <w:bookmarkEnd w:id="910"/>
    <w:bookmarkEnd w:id="911"/>
    <w:bookmarkEnd w:id="912"/>
    <w:bookmarkEnd w:id="913"/>
    <w:bookmarkEnd w:id="914"/>
    <w:p w14:paraId="47565D86">
      <w:pPr>
        <w:pageBreakBefore w:val="0"/>
        <w:kinsoku/>
        <w:wordWrap/>
        <w:overflowPunct/>
        <w:topLinePunct w:val="0"/>
        <w:autoSpaceDE/>
        <w:autoSpaceDN/>
        <w:bidi w:val="0"/>
        <w:spacing w:line="440" w:lineRule="exact"/>
        <w:ind w:firstLine="420" w:firstLineChars="200"/>
        <w:rPr>
          <w:highlight w:val="none"/>
        </w:rPr>
      </w:pPr>
      <w:bookmarkStart w:id="915" w:name="_Toc5567"/>
      <w:bookmarkStart w:id="916" w:name="_Toc6773"/>
      <w:bookmarkStart w:id="917" w:name="_Toc24086"/>
      <w:bookmarkStart w:id="918" w:name="_Toc22978"/>
      <w:bookmarkStart w:id="919" w:name="_Toc9253"/>
      <w:bookmarkStart w:id="920" w:name="_Toc10019"/>
      <w:bookmarkStart w:id="921" w:name="_Toc6726"/>
      <w:bookmarkStart w:id="922" w:name="_Toc19554"/>
      <w:bookmarkStart w:id="923" w:name="_Toc15991"/>
      <w:bookmarkStart w:id="924" w:name="_Toc14751"/>
      <w:bookmarkStart w:id="925" w:name="_Toc21058"/>
      <w:bookmarkStart w:id="926" w:name="_Toc12548"/>
      <w:bookmarkStart w:id="927" w:name="_Toc20101"/>
      <w:bookmarkStart w:id="928" w:name="_Toc1399"/>
      <w:bookmarkStart w:id="929" w:name="_Toc152045546"/>
      <w:bookmarkStart w:id="930" w:name="_Toc32525"/>
      <w:bookmarkStart w:id="931" w:name="_Toc19413"/>
      <w:bookmarkStart w:id="932" w:name="_Toc9014"/>
      <w:bookmarkStart w:id="933" w:name="_Toc16277"/>
      <w:bookmarkStart w:id="934" w:name="_Toc144974514"/>
      <w:bookmarkStart w:id="935" w:name="_Toc24578"/>
      <w:bookmarkStart w:id="936" w:name="_Toc30322"/>
      <w:bookmarkStart w:id="937" w:name="_Toc152042322"/>
      <w:bookmarkStart w:id="938" w:name="_Toc3926"/>
      <w:bookmarkStart w:id="939" w:name="_Toc20959"/>
      <w:bookmarkStart w:id="940" w:name="_Toc26007"/>
      <w:bookmarkStart w:id="941" w:name="_Toc16248"/>
      <w:bookmarkStart w:id="942" w:name="_Toc26528"/>
      <w:bookmarkStart w:id="943" w:name="_Toc30634"/>
      <w:bookmarkStart w:id="944" w:name="_Toc19320"/>
      <w:bookmarkStart w:id="945" w:name="_Toc20256"/>
      <w:bookmarkStart w:id="946" w:name="_Toc32131"/>
      <w:bookmarkStart w:id="947" w:name="_Toc16938"/>
      <w:bookmarkStart w:id="948" w:name="_Toc2414"/>
      <w:bookmarkStart w:id="949" w:name="_Toc16386"/>
      <w:bookmarkStart w:id="950" w:name="_Toc17930"/>
      <w:bookmarkStart w:id="951" w:name="_Toc16544"/>
      <w:bookmarkStart w:id="952" w:name="_Toc7771"/>
      <w:bookmarkStart w:id="953" w:name="_Toc3051"/>
      <w:bookmarkStart w:id="954" w:name="_Toc534906726"/>
      <w:bookmarkStart w:id="955" w:name="_Toc435"/>
      <w:bookmarkStart w:id="956" w:name="_Toc3760"/>
      <w:bookmarkStart w:id="957" w:name="_Toc14970"/>
      <w:bookmarkStart w:id="958" w:name="_Toc18068"/>
      <w:bookmarkStart w:id="959" w:name="_Toc1245"/>
      <w:bookmarkStart w:id="960" w:name="_Toc22183"/>
      <w:bookmarkStart w:id="961" w:name="_Toc19807"/>
      <w:bookmarkStart w:id="962" w:name="_Toc26353"/>
      <w:bookmarkStart w:id="963" w:name="_Toc19766"/>
      <w:bookmarkStart w:id="964" w:name="_Toc14829"/>
      <w:r>
        <w:rPr>
          <w:rFonts w:hint="eastAsia"/>
          <w:highlight w:val="none"/>
        </w:rPr>
        <w:t>2.3.1 在</w:t>
      </w:r>
      <w:r>
        <w:rPr>
          <w:rFonts w:hint="eastAsia"/>
          <w:highlight w:val="none"/>
          <w:lang w:eastAsia="zh-CN"/>
        </w:rPr>
        <w:t>应答截止</w:t>
      </w:r>
      <w:r>
        <w:rPr>
          <w:rFonts w:hint="eastAsia"/>
          <w:highlight w:val="none"/>
        </w:rPr>
        <w:t>时间</w:t>
      </w:r>
      <w:r>
        <w:rPr>
          <w:rFonts w:hint="eastAsia"/>
          <w:highlight w:val="none"/>
          <w:lang w:val="en-US" w:eastAsia="zh-CN"/>
        </w:rPr>
        <w:t>1日</w:t>
      </w:r>
      <w:r>
        <w:rPr>
          <w:rFonts w:hint="eastAsia"/>
          <w:highlight w:val="none"/>
        </w:rPr>
        <w:t>前，</w:t>
      </w:r>
      <w:r>
        <w:rPr>
          <w:rFonts w:hint="eastAsia"/>
          <w:highlight w:val="none"/>
          <w:lang w:eastAsia="zh-CN"/>
        </w:rPr>
        <w:t>谈判委托人</w:t>
      </w:r>
      <w:r>
        <w:rPr>
          <w:rFonts w:hint="eastAsia"/>
          <w:highlight w:val="none"/>
        </w:rPr>
        <w:t>可以通过交易实施机构网站以公告形式修改</w:t>
      </w:r>
      <w:r>
        <w:rPr>
          <w:rFonts w:hint="eastAsia"/>
          <w:highlight w:val="none"/>
          <w:lang w:eastAsia="zh-CN"/>
        </w:rPr>
        <w:t>谈判文件</w:t>
      </w:r>
      <w:r>
        <w:rPr>
          <w:rFonts w:hint="eastAsia"/>
          <w:highlight w:val="none"/>
        </w:rPr>
        <w:t>。如果修改</w:t>
      </w:r>
      <w:r>
        <w:rPr>
          <w:rFonts w:hint="eastAsia"/>
          <w:highlight w:val="none"/>
          <w:lang w:eastAsia="zh-CN"/>
        </w:rPr>
        <w:t>谈判文件</w:t>
      </w:r>
      <w:r>
        <w:rPr>
          <w:rFonts w:hint="eastAsia"/>
          <w:highlight w:val="none"/>
        </w:rPr>
        <w:t>的时间距</w:t>
      </w:r>
      <w:r>
        <w:rPr>
          <w:rFonts w:hint="eastAsia"/>
          <w:highlight w:val="none"/>
          <w:lang w:eastAsia="zh-CN"/>
        </w:rPr>
        <w:t>应答截止</w:t>
      </w:r>
      <w:r>
        <w:rPr>
          <w:rFonts w:hint="eastAsia"/>
          <w:highlight w:val="none"/>
        </w:rPr>
        <w:t>时间不足</w:t>
      </w:r>
      <w:r>
        <w:rPr>
          <w:rFonts w:hint="eastAsia"/>
          <w:highlight w:val="none"/>
          <w:lang w:val="en-US" w:eastAsia="zh-CN"/>
        </w:rPr>
        <w:t>1日</w:t>
      </w:r>
      <w:r>
        <w:rPr>
          <w:rFonts w:hint="eastAsia"/>
          <w:highlight w:val="none"/>
        </w:rPr>
        <w:t>，相应顺延</w:t>
      </w:r>
      <w:r>
        <w:rPr>
          <w:rFonts w:hint="eastAsia"/>
          <w:highlight w:val="none"/>
          <w:lang w:eastAsia="zh-CN"/>
        </w:rPr>
        <w:t>应答截止</w:t>
      </w:r>
      <w:r>
        <w:rPr>
          <w:rFonts w:hint="eastAsia"/>
          <w:highlight w:val="none"/>
        </w:rPr>
        <w:t>时间。</w:t>
      </w:r>
    </w:p>
    <w:p w14:paraId="64E007CE">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 xml:space="preserve">2.3.2 </w:t>
      </w:r>
      <w:r>
        <w:rPr>
          <w:rFonts w:hint="eastAsia"/>
          <w:highlight w:val="none"/>
          <w:lang w:eastAsia="zh-CN"/>
        </w:rPr>
        <w:t>谈判文件</w:t>
      </w:r>
      <w:r>
        <w:rPr>
          <w:rFonts w:hint="eastAsia"/>
          <w:highlight w:val="none"/>
        </w:rPr>
        <w:t>的修改在交易实施机构网站上公布后，即视为已送达</w:t>
      </w:r>
      <w:r>
        <w:rPr>
          <w:rFonts w:hint="eastAsia"/>
          <w:highlight w:val="none"/>
          <w:lang w:eastAsia="zh-CN"/>
        </w:rPr>
        <w:t>谈判应答方</w:t>
      </w:r>
      <w:r>
        <w:rPr>
          <w:rFonts w:hint="eastAsia"/>
          <w:highlight w:val="none"/>
        </w:rPr>
        <w:t>。</w:t>
      </w:r>
    </w:p>
    <w:p w14:paraId="31ECCD0E">
      <w:pPr>
        <w:pStyle w:val="78"/>
        <w:pageBreakBefore w:val="0"/>
        <w:kinsoku/>
        <w:overflowPunct/>
        <w:autoSpaceDE/>
        <w:bidi w:val="0"/>
        <w:spacing w:line="440" w:lineRule="exact"/>
        <w:outlineLvl w:val="0"/>
        <w:rPr>
          <w:rFonts w:hint="eastAsia" w:eastAsia="黑体"/>
          <w:highlight w:val="none"/>
          <w:lang w:eastAsia="zh-CN"/>
        </w:rPr>
      </w:pPr>
      <w:bookmarkStart w:id="965" w:name="_Toc9000"/>
      <w:bookmarkStart w:id="966" w:name="_Toc22101"/>
      <w:r>
        <w:rPr>
          <w:rFonts w:hint="eastAsia"/>
          <w:sz w:val="24"/>
          <w:szCs w:val="24"/>
        </w:rPr>
        <w:t>第</w:t>
      </w:r>
      <w:r>
        <w:rPr>
          <w:rFonts w:hint="eastAsia"/>
          <w:sz w:val="24"/>
          <w:szCs w:val="24"/>
          <w:lang w:val="en-US" w:eastAsia="zh-CN"/>
        </w:rPr>
        <w:t>三</w:t>
      </w:r>
      <w:r>
        <w:rPr>
          <w:rFonts w:hint="eastAsia" w:cs="宋体"/>
          <w:sz w:val="24"/>
          <w:szCs w:val="24"/>
        </w:rPr>
        <w:t>章</w:t>
      </w:r>
      <w:r>
        <w:rPr>
          <w:rFonts w:hint="eastAsia" w:cs="宋体"/>
          <w:sz w:val="24"/>
          <w:szCs w:val="24"/>
          <w:lang w:val="en-US" w:eastAsia="zh-CN"/>
        </w:rPr>
        <w:t xml:space="preserve"> </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Pr>
          <w:rFonts w:hint="eastAsia" w:cs="宋体"/>
          <w:sz w:val="24"/>
          <w:szCs w:val="24"/>
          <w:lang w:eastAsia="zh-CN"/>
        </w:rPr>
        <w:t>应答文件</w:t>
      </w:r>
      <w:bookmarkEnd w:id="965"/>
      <w:bookmarkEnd w:id="966"/>
    </w:p>
    <w:p w14:paraId="1251FA0B">
      <w:pPr>
        <w:pStyle w:val="76"/>
        <w:pageBreakBefore w:val="0"/>
        <w:kinsoku/>
        <w:overflowPunct/>
        <w:autoSpaceDE/>
        <w:bidi w:val="0"/>
        <w:spacing w:line="440" w:lineRule="exact"/>
        <w:rPr>
          <w:rFonts w:hint="default" w:eastAsia="黑体"/>
          <w:highlight w:val="none"/>
          <w:lang w:val="en-US" w:eastAsia="zh-CN"/>
        </w:rPr>
      </w:pPr>
      <w:bookmarkStart w:id="967" w:name="_Toc31932"/>
      <w:bookmarkStart w:id="968" w:name="_Toc8274"/>
      <w:bookmarkStart w:id="969" w:name="_Toc9477"/>
      <w:bookmarkStart w:id="970" w:name="_Toc10636"/>
      <w:bookmarkStart w:id="971" w:name="_Toc19330"/>
      <w:bookmarkStart w:id="972" w:name="_Toc24865"/>
      <w:bookmarkStart w:id="973" w:name="_Toc15707"/>
      <w:bookmarkStart w:id="974" w:name="_Toc20322"/>
      <w:bookmarkStart w:id="975" w:name="_Toc21617"/>
      <w:bookmarkStart w:id="976" w:name="_Toc27271"/>
      <w:bookmarkStart w:id="977" w:name="_Toc21296"/>
      <w:bookmarkStart w:id="978" w:name="_Toc8028"/>
      <w:bookmarkStart w:id="979" w:name="_Toc20548"/>
      <w:bookmarkStart w:id="980" w:name="_Toc4647"/>
      <w:bookmarkStart w:id="981" w:name="_Toc18125"/>
      <w:bookmarkStart w:id="982" w:name="_Toc8531"/>
      <w:bookmarkStart w:id="983" w:name="_Toc144974515"/>
      <w:bookmarkStart w:id="984" w:name="_Toc3572"/>
      <w:bookmarkStart w:id="985" w:name="_Toc21254"/>
      <w:bookmarkStart w:id="986" w:name="_Toc15234"/>
      <w:bookmarkStart w:id="987" w:name="_Toc29110"/>
      <w:bookmarkStart w:id="988" w:name="_Toc6696"/>
      <w:bookmarkStart w:id="989" w:name="_Toc8200"/>
      <w:bookmarkStart w:id="990" w:name="_Toc11436"/>
      <w:bookmarkStart w:id="991" w:name="_Toc16921"/>
      <w:bookmarkStart w:id="992" w:name="_Toc15478"/>
      <w:bookmarkStart w:id="993" w:name="_Toc534906727"/>
      <w:bookmarkStart w:id="994" w:name="_Toc11160"/>
      <w:bookmarkStart w:id="995" w:name="_Toc20535"/>
      <w:bookmarkStart w:id="996" w:name="_Toc14801"/>
      <w:bookmarkStart w:id="997" w:name="_Toc12559"/>
      <w:bookmarkStart w:id="998" w:name="_Toc152045547"/>
      <w:bookmarkStart w:id="999" w:name="_Toc16710"/>
      <w:bookmarkStart w:id="1000" w:name="_Toc22682"/>
      <w:bookmarkStart w:id="1001" w:name="_Toc29590"/>
      <w:bookmarkStart w:id="1002" w:name="_Toc152042323"/>
      <w:bookmarkStart w:id="1003" w:name="_Toc16092"/>
      <w:bookmarkStart w:id="1004" w:name="_Toc32741"/>
      <w:bookmarkStart w:id="1005" w:name="_Toc13163"/>
      <w:bookmarkStart w:id="1006" w:name="_Toc14476"/>
      <w:bookmarkStart w:id="1007" w:name="_Toc17060"/>
      <w:bookmarkStart w:id="1008" w:name="_Toc2487"/>
      <w:bookmarkStart w:id="1009" w:name="_Toc16874"/>
      <w:bookmarkStart w:id="1010" w:name="_Toc19738"/>
      <w:bookmarkStart w:id="1011" w:name="_Toc2674"/>
      <w:bookmarkStart w:id="1012" w:name="_Toc10133"/>
      <w:bookmarkStart w:id="1013" w:name="_Toc21552"/>
      <w:bookmarkStart w:id="1014" w:name="_Toc13356"/>
      <w:bookmarkStart w:id="1015" w:name="_Toc30263"/>
      <w:r>
        <w:rPr>
          <w:rFonts w:hint="eastAsia"/>
          <w:highlight w:val="none"/>
        </w:rPr>
        <w:t xml:space="preserve">3.1 </w:t>
      </w:r>
      <w:r>
        <w:rPr>
          <w:rFonts w:hint="eastAsia"/>
          <w:highlight w:val="none"/>
          <w:lang w:eastAsia="zh-CN"/>
        </w:rPr>
        <w:t>应答文件</w:t>
      </w:r>
      <w:r>
        <w:rPr>
          <w:rFonts w:hint="eastAsia"/>
          <w:highlight w:val="none"/>
        </w:rPr>
        <w:t>的组成</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hint="eastAsia"/>
          <w:highlight w:val="none"/>
          <w:lang w:val="en-US" w:eastAsia="zh-CN"/>
        </w:rPr>
        <w:t>及格式</w:t>
      </w:r>
      <w:bookmarkEnd w:id="1005"/>
      <w:bookmarkEnd w:id="1006"/>
      <w:bookmarkEnd w:id="1007"/>
      <w:bookmarkEnd w:id="1008"/>
      <w:bookmarkEnd w:id="1009"/>
      <w:bookmarkEnd w:id="1010"/>
      <w:bookmarkEnd w:id="1011"/>
      <w:bookmarkEnd w:id="1012"/>
      <w:bookmarkEnd w:id="1013"/>
      <w:bookmarkEnd w:id="1014"/>
      <w:bookmarkEnd w:id="1015"/>
    </w:p>
    <w:p w14:paraId="733E1E81">
      <w:pPr>
        <w:pageBreakBefore w:val="0"/>
        <w:kinsoku/>
        <w:overflowPunct/>
        <w:autoSpaceDE/>
        <w:bidi w:val="0"/>
        <w:spacing w:line="440" w:lineRule="exact"/>
        <w:ind w:firstLine="42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3.1.1</w:t>
      </w:r>
      <w:r>
        <w:rPr>
          <w:rFonts w:hint="eastAsia" w:cs="Times New Roman"/>
          <w:highlight w:val="none"/>
          <w:lang w:val="en-US" w:eastAsia="zh-CN"/>
        </w:rPr>
        <w:t>谈判应答文件</w:t>
      </w:r>
      <w:r>
        <w:rPr>
          <w:rFonts w:hint="eastAsia" w:ascii="Times New Roman" w:hAnsi="Times New Roman" w:cs="Times New Roman"/>
          <w:highlight w:val="none"/>
          <w:lang w:val="en-US" w:eastAsia="zh-CN"/>
        </w:rPr>
        <w:t>的组成</w:t>
      </w:r>
    </w:p>
    <w:p w14:paraId="21BDFC89">
      <w:pPr>
        <w:pageBreakBefore w:val="0"/>
        <w:kinsoku/>
        <w:overflowPunct/>
        <w:autoSpaceDE/>
        <w:bidi w:val="0"/>
        <w:spacing w:line="440" w:lineRule="exact"/>
        <w:ind w:firstLine="420" w:firstLineChars="200"/>
        <w:rPr>
          <w:rFonts w:hint="eastAsia" w:ascii="Times New Roman" w:hAnsi="Times New Roman" w:cs="Times New Roman"/>
          <w:highlight w:val="none"/>
        </w:rPr>
      </w:pPr>
      <w:r>
        <w:rPr>
          <w:rFonts w:hint="eastAsia" w:ascii="Times New Roman" w:hAnsi="Times New Roman" w:cs="Times New Roman"/>
          <w:highlight w:val="none"/>
        </w:rPr>
        <w:t>未提供完整的</w:t>
      </w:r>
      <w:r>
        <w:rPr>
          <w:rFonts w:hint="eastAsia" w:cs="Times New Roman"/>
          <w:highlight w:val="none"/>
          <w:lang w:eastAsia="zh-CN"/>
        </w:rPr>
        <w:t>应答文件</w:t>
      </w:r>
      <w:r>
        <w:rPr>
          <w:rFonts w:hint="eastAsia" w:ascii="Times New Roman" w:hAnsi="Times New Roman" w:cs="Times New Roman"/>
          <w:highlight w:val="none"/>
        </w:rPr>
        <w:t>，将视为无效</w:t>
      </w:r>
      <w:r>
        <w:rPr>
          <w:rFonts w:hint="eastAsia" w:cs="Times New Roman"/>
          <w:highlight w:val="none"/>
          <w:lang w:eastAsia="zh-CN"/>
        </w:rPr>
        <w:t>应答</w:t>
      </w:r>
      <w:r>
        <w:rPr>
          <w:rFonts w:hint="eastAsia" w:ascii="Times New Roman" w:hAnsi="Times New Roman" w:cs="Times New Roman"/>
          <w:highlight w:val="none"/>
        </w:rPr>
        <w:t>。</w:t>
      </w:r>
    </w:p>
    <w:p w14:paraId="244811B4">
      <w:pPr>
        <w:pageBreakBefore w:val="0"/>
        <w:kinsoku/>
        <w:wordWrap/>
        <w:overflowPunct/>
        <w:topLinePunct w:val="0"/>
        <w:autoSpaceDE/>
        <w:autoSpaceDN/>
        <w:bidi w:val="0"/>
        <w:spacing w:line="440" w:lineRule="exact"/>
        <w:ind w:firstLine="420" w:firstLineChars="200"/>
        <w:rPr>
          <w:rFonts w:hint="eastAsia" w:ascii="Times New Roman" w:hAnsi="Times New Roman" w:cs="Times New Roman"/>
          <w:highlight w:val="none"/>
          <w:lang w:val="en-US" w:eastAsia="zh-CN"/>
        </w:rPr>
      </w:pPr>
      <w:bookmarkStart w:id="1016" w:name="_Toc22477"/>
      <w:bookmarkStart w:id="1017" w:name="_Toc776"/>
      <w:bookmarkStart w:id="1018" w:name="_Toc10012"/>
      <w:bookmarkStart w:id="1019" w:name="_Toc4169"/>
      <w:bookmarkStart w:id="1020" w:name="_Toc18463"/>
      <w:bookmarkStart w:id="1021" w:name="_Toc30405"/>
      <w:bookmarkStart w:id="1022" w:name="_Toc15120"/>
      <w:bookmarkStart w:id="1023" w:name="_Toc21079"/>
      <w:bookmarkStart w:id="1024" w:name="_Toc2478"/>
      <w:bookmarkStart w:id="1025" w:name="_Toc4493"/>
      <w:bookmarkStart w:id="1026" w:name="_Toc176"/>
      <w:bookmarkStart w:id="1027" w:name="_Toc22308"/>
      <w:bookmarkStart w:id="1028" w:name="_Toc14177"/>
      <w:bookmarkStart w:id="1029" w:name="_Toc3899"/>
      <w:bookmarkStart w:id="1030" w:name="_Toc5825"/>
      <w:bookmarkStart w:id="1031" w:name="_Toc13203"/>
      <w:r>
        <w:rPr>
          <w:rFonts w:hint="eastAsia" w:ascii="Times New Roman" w:hAnsi="Times New Roman" w:cs="Times New Roman"/>
          <w:highlight w:val="none"/>
          <w:lang w:val="en-US" w:eastAsia="zh-CN"/>
        </w:rPr>
        <w:t>3.1.2</w:t>
      </w:r>
      <w:r>
        <w:rPr>
          <w:rFonts w:hint="eastAsia" w:cs="Times New Roman"/>
          <w:highlight w:val="none"/>
          <w:lang w:val="en-US" w:eastAsia="zh-CN"/>
        </w:rPr>
        <w:t>谈判应答文件</w:t>
      </w:r>
      <w:r>
        <w:rPr>
          <w:rFonts w:hint="eastAsia" w:ascii="Times New Roman" w:hAnsi="Times New Roman" w:cs="Times New Roman"/>
          <w:highlight w:val="none"/>
          <w:lang w:val="en-US" w:eastAsia="zh-CN"/>
        </w:rPr>
        <w:t>格式</w:t>
      </w:r>
    </w:p>
    <w:p w14:paraId="5B00F9A6">
      <w:pPr>
        <w:pageBreakBefore w:val="0"/>
        <w:kinsoku/>
        <w:wordWrap/>
        <w:overflowPunct/>
        <w:topLinePunct w:val="0"/>
        <w:autoSpaceDE/>
        <w:autoSpaceDN/>
        <w:bidi w:val="0"/>
        <w:spacing w:line="440" w:lineRule="exact"/>
        <w:ind w:firstLine="420" w:firstLineChars="200"/>
        <w:rPr>
          <w:rFonts w:hint="eastAsia" w:ascii="Times New Roman" w:hAnsi="Times New Roman" w:cs="Times New Roman"/>
          <w:highlight w:val="none"/>
          <w:lang w:val="en-US" w:eastAsia="zh-CN"/>
        </w:rPr>
      </w:pPr>
      <w:r>
        <w:rPr>
          <w:rFonts w:hint="eastAsia" w:cs="Times New Roman"/>
          <w:highlight w:val="none"/>
          <w:lang w:val="en-US" w:eastAsia="zh-CN"/>
        </w:rPr>
        <w:t>谈判应答文件</w:t>
      </w:r>
      <w:r>
        <w:rPr>
          <w:rFonts w:hint="eastAsia" w:ascii="Times New Roman" w:hAnsi="Times New Roman" w:cs="Times New Roman"/>
          <w:highlight w:val="none"/>
          <w:lang w:val="en-US" w:eastAsia="zh-CN"/>
        </w:rPr>
        <w:t>应包括下列内容：</w:t>
      </w:r>
    </w:p>
    <w:p w14:paraId="0B65496F">
      <w:pPr>
        <w:pageBreakBefore w:val="0"/>
        <w:kinsoku/>
        <w:wordWrap/>
        <w:overflowPunct/>
        <w:topLinePunct w:val="0"/>
        <w:autoSpaceDE/>
        <w:autoSpaceDN/>
        <w:bidi w:val="0"/>
        <w:adjustRightInd/>
        <w:snapToGrid/>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auto"/>
          <w:highlight w:val="none"/>
        </w:rPr>
        <w:t>谈判应答函</w:t>
      </w:r>
      <w:r>
        <w:rPr>
          <w:rFonts w:hint="eastAsia"/>
          <w:color w:val="000000" w:themeColor="text1"/>
          <w:highlight w:val="none"/>
          <w14:textFill>
            <w14:solidFill>
              <w14:schemeClr w14:val="tx1"/>
            </w14:solidFill>
          </w14:textFill>
        </w:rPr>
        <w:t>；</w:t>
      </w:r>
    </w:p>
    <w:p w14:paraId="46BB372A">
      <w:pPr>
        <w:pageBreakBefore w:val="0"/>
        <w:kinsoku/>
        <w:wordWrap/>
        <w:overflowPunct/>
        <w:topLinePunct w:val="0"/>
        <w:autoSpaceDE/>
        <w:autoSpaceDN/>
        <w:bidi w:val="0"/>
        <w:adjustRightInd/>
        <w:snapToGrid/>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（2）法定代表人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非法人组织等</w:t>
      </w:r>
      <w:r>
        <w:rPr>
          <w:rFonts w:hint="eastAsia"/>
          <w:color w:val="000000" w:themeColor="text1"/>
          <w:highlight w:val="none"/>
          <w14:textFill>
            <w14:solidFill>
              <w14:schemeClr w14:val="tx1"/>
            </w14:solidFill>
          </w14:textFill>
        </w:rPr>
        <w:t>证明书；</w:t>
      </w:r>
    </w:p>
    <w:p w14:paraId="40056848">
      <w:pPr>
        <w:pageBreakBefore w:val="0"/>
        <w:kinsoku/>
        <w:wordWrap/>
        <w:overflowPunct/>
        <w:topLinePunct w:val="0"/>
        <w:autoSpaceDE/>
        <w:autoSpaceDN/>
        <w:bidi w:val="0"/>
        <w:adjustRightInd/>
        <w:snapToGrid/>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（3）授权委托书；</w:t>
      </w:r>
    </w:p>
    <w:p w14:paraId="1D73CE11">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主体资格</w:t>
      </w:r>
      <w:r>
        <w:rPr>
          <w:rFonts w:hint="eastAsia"/>
          <w:color w:val="000000" w:themeColor="text1"/>
          <w:highlight w:val="none"/>
          <w:lang w:eastAsia="zh-CN"/>
          <w14:textFill>
            <w14:solidFill>
              <w14:schemeClr w14:val="tx1"/>
            </w14:solidFill>
          </w14:textFill>
        </w:rPr>
        <w:t>证明</w:t>
      </w:r>
      <w:r>
        <w:rPr>
          <w:rFonts w:hint="eastAsia"/>
          <w:color w:val="000000" w:themeColor="text1"/>
          <w:highlight w:val="none"/>
          <w14:textFill>
            <w14:solidFill>
              <w14:schemeClr w14:val="tx1"/>
            </w14:solidFill>
          </w14:textFill>
        </w:rPr>
        <w:t>；</w:t>
      </w:r>
    </w:p>
    <w:p w14:paraId="5812B90F">
      <w:pPr>
        <w:pageBreakBefore w:val="0"/>
        <w:kinsoku/>
        <w:wordWrap/>
        <w:overflowPunct/>
        <w:topLinePunct w:val="0"/>
        <w:autoSpaceDE/>
        <w:autoSpaceDN/>
        <w:bidi w:val="0"/>
        <w:adjustRightInd/>
        <w:snapToGrid/>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谈判报价</w:t>
      </w:r>
      <w:r>
        <w:rPr>
          <w:rFonts w:hint="eastAsia"/>
          <w:color w:val="000000" w:themeColor="text1"/>
          <w:highlight w:val="none"/>
          <w14:textFill>
            <w14:solidFill>
              <w14:schemeClr w14:val="tx1"/>
            </w14:solidFill>
          </w14:textFill>
        </w:rPr>
        <w:t>表；</w:t>
      </w:r>
    </w:p>
    <w:p w14:paraId="60E88AA8">
      <w:pPr>
        <w:pageBreakBefore w:val="0"/>
        <w:kinsoku/>
        <w:wordWrap/>
        <w:overflowPunct/>
        <w:topLinePunct w:val="0"/>
        <w:autoSpaceDE/>
        <w:autoSpaceDN/>
        <w:bidi w:val="0"/>
        <w:adjustRightInd/>
        <w:snapToGrid/>
        <w:spacing w:line="440" w:lineRule="exact"/>
        <w:ind w:firstLine="42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响应方案</w:t>
      </w:r>
      <w:r>
        <w:rPr>
          <w:rFonts w:hint="eastAsia"/>
          <w:color w:val="000000" w:themeColor="text1"/>
          <w:highlight w:val="none"/>
          <w:lang w:eastAsia="zh-CN"/>
          <w14:textFill>
            <w14:solidFill>
              <w14:schemeClr w14:val="tx1"/>
            </w14:solidFill>
          </w14:textFill>
        </w:rPr>
        <w:t>偏离表</w:t>
      </w:r>
      <w:r>
        <w:rPr>
          <w:rFonts w:hint="eastAsia"/>
          <w:color w:val="000000" w:themeColor="text1"/>
          <w:highlight w:val="none"/>
          <w:lang w:val="en-US" w:eastAsia="zh-CN"/>
          <w14:textFill>
            <w14:solidFill>
              <w14:schemeClr w14:val="tx1"/>
            </w14:solidFill>
          </w14:textFill>
        </w:rPr>
        <w:t>；</w:t>
      </w:r>
    </w:p>
    <w:p w14:paraId="4B29A99C">
      <w:pPr>
        <w:pageBreakBefore w:val="0"/>
        <w:kinsoku/>
        <w:wordWrap/>
        <w:overflowPunct/>
        <w:topLinePunct w:val="0"/>
        <w:autoSpaceDE/>
        <w:autoSpaceDN/>
        <w:bidi w:val="0"/>
        <w:adjustRightInd/>
        <w:snapToGrid/>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auto"/>
          <w:highlight w:val="none"/>
        </w:rPr>
        <w:t>谈判承诺函</w:t>
      </w:r>
      <w:r>
        <w:rPr>
          <w:rFonts w:hint="eastAsia"/>
          <w:color w:val="000000" w:themeColor="text1"/>
          <w:highlight w:val="none"/>
          <w14:textFill>
            <w14:solidFill>
              <w14:schemeClr w14:val="tx1"/>
            </w14:solidFill>
          </w14:textFill>
        </w:rPr>
        <w:t>；</w:t>
      </w:r>
    </w:p>
    <w:p w14:paraId="7366718F">
      <w:pPr>
        <w:pageBreakBefore w:val="0"/>
        <w:kinsoku/>
        <w:wordWrap/>
        <w:overflowPunct/>
        <w:topLinePunct w:val="0"/>
        <w:autoSpaceDE/>
        <w:autoSpaceDN/>
        <w:bidi w:val="0"/>
        <w:adjustRightInd/>
        <w:snapToGrid/>
        <w:spacing w:line="440" w:lineRule="exac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谈判应答方</w:t>
      </w:r>
      <w:r>
        <w:rPr>
          <w:rFonts w:hint="eastAsia"/>
          <w:color w:val="000000" w:themeColor="text1"/>
          <w:highlight w:val="none"/>
          <w14:textFill>
            <w14:solidFill>
              <w14:schemeClr w14:val="tx1"/>
            </w14:solidFill>
          </w14:textFill>
        </w:rPr>
        <w:t>认为需要提交的其他资料。</w:t>
      </w:r>
    </w:p>
    <w:p w14:paraId="6139410B">
      <w:pPr>
        <w:pageBreakBefore w:val="0"/>
        <w:kinsoku/>
        <w:wordWrap/>
        <w:overflowPunct/>
        <w:topLinePunct w:val="0"/>
        <w:autoSpaceDE/>
        <w:autoSpaceDN/>
        <w:bidi w:val="0"/>
        <w:spacing w:line="440" w:lineRule="exact"/>
        <w:ind w:firstLine="420" w:firstLineChars="200"/>
        <w:rPr>
          <w:rFonts w:hint="eastAsia" w:eastAsia="宋体"/>
          <w:highlight w:val="none"/>
        </w:rPr>
      </w:pPr>
      <w:r>
        <w:rPr>
          <w:rFonts w:hint="eastAsia"/>
          <w:highlight w:val="none"/>
          <w:lang w:eastAsia="zh-CN"/>
        </w:rPr>
        <w:t>谈判应答方</w:t>
      </w:r>
      <w:r>
        <w:rPr>
          <w:rFonts w:hint="eastAsia" w:eastAsia="宋体"/>
          <w:highlight w:val="none"/>
        </w:rPr>
        <w:t>在</w:t>
      </w:r>
      <w:r>
        <w:rPr>
          <w:rFonts w:hint="eastAsia"/>
          <w:highlight w:val="none"/>
          <w:lang w:eastAsia="zh-CN"/>
        </w:rPr>
        <w:t>谈判评审</w:t>
      </w:r>
      <w:r>
        <w:rPr>
          <w:rFonts w:hint="eastAsia" w:eastAsia="宋体"/>
          <w:highlight w:val="none"/>
        </w:rPr>
        <w:t>过程中作出的符合法律法规和</w:t>
      </w:r>
      <w:r>
        <w:rPr>
          <w:rFonts w:hint="eastAsia"/>
          <w:highlight w:val="none"/>
          <w:lang w:eastAsia="zh-CN"/>
        </w:rPr>
        <w:t>谈判文件</w:t>
      </w:r>
      <w:r>
        <w:rPr>
          <w:rFonts w:hint="eastAsia" w:eastAsia="宋体"/>
          <w:highlight w:val="none"/>
        </w:rPr>
        <w:t>规定的澄清确认，构成</w:t>
      </w:r>
      <w:r>
        <w:rPr>
          <w:rFonts w:hint="eastAsia"/>
          <w:highlight w:val="none"/>
          <w:lang w:eastAsia="zh-CN"/>
        </w:rPr>
        <w:t>谈判应答文件</w:t>
      </w:r>
      <w:r>
        <w:rPr>
          <w:rFonts w:hint="eastAsia" w:eastAsia="宋体"/>
          <w:highlight w:val="none"/>
        </w:rPr>
        <w:t>的组成部分。</w:t>
      </w:r>
    </w:p>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14:paraId="2876166B">
      <w:pPr>
        <w:pStyle w:val="76"/>
        <w:pageBreakBefore w:val="0"/>
        <w:kinsoku/>
        <w:wordWrap/>
        <w:overflowPunct/>
        <w:topLinePunct w:val="0"/>
        <w:autoSpaceDE/>
        <w:autoSpaceDN/>
        <w:bidi w:val="0"/>
        <w:spacing w:line="440" w:lineRule="exact"/>
        <w:ind w:firstLine="480" w:firstLineChars="200"/>
        <w:rPr>
          <w:rFonts w:hint="default" w:eastAsia="黑体"/>
          <w:highlight w:val="none"/>
          <w:lang w:val="en-US" w:eastAsia="zh-CN"/>
        </w:rPr>
      </w:pPr>
      <w:bookmarkStart w:id="1032" w:name="_Toc19892"/>
      <w:bookmarkStart w:id="1033" w:name="_Toc30377"/>
      <w:bookmarkStart w:id="1034" w:name="_Toc14114"/>
      <w:bookmarkStart w:id="1035" w:name="_Toc21477"/>
      <w:bookmarkStart w:id="1036" w:name="_Toc31046"/>
      <w:bookmarkStart w:id="1037" w:name="_Toc26437"/>
      <w:bookmarkStart w:id="1038" w:name="_Toc30306"/>
      <w:bookmarkStart w:id="1039" w:name="_Toc29996"/>
      <w:bookmarkStart w:id="1040" w:name="_Toc27725"/>
      <w:bookmarkStart w:id="1041" w:name="_Toc17618"/>
      <w:bookmarkStart w:id="1042" w:name="_Toc7247"/>
      <w:bookmarkStart w:id="1043" w:name="_Toc8514"/>
      <w:bookmarkStart w:id="1044" w:name="_Toc152042324"/>
      <w:bookmarkStart w:id="1045" w:name="_Toc144974516"/>
      <w:bookmarkStart w:id="1046" w:name="_Toc25345"/>
      <w:bookmarkStart w:id="1047" w:name="_Toc17288"/>
      <w:bookmarkStart w:id="1048" w:name="_Toc15186"/>
      <w:bookmarkStart w:id="1049" w:name="_Toc534906728"/>
      <w:bookmarkStart w:id="1050" w:name="_Toc27802"/>
      <w:bookmarkStart w:id="1051" w:name="_Toc17517"/>
      <w:bookmarkStart w:id="1052" w:name="_Toc152045548"/>
      <w:bookmarkStart w:id="1053" w:name="_Toc14841"/>
      <w:bookmarkStart w:id="1054" w:name="_Toc13857"/>
      <w:bookmarkStart w:id="1055" w:name="_Toc26111"/>
      <w:bookmarkStart w:id="1056" w:name="_Toc14176"/>
      <w:bookmarkStart w:id="1057" w:name="_Toc1032"/>
      <w:bookmarkStart w:id="1058" w:name="_Toc18214"/>
      <w:bookmarkStart w:id="1059" w:name="_Toc22427"/>
      <w:bookmarkStart w:id="1060" w:name="_Toc8982"/>
      <w:bookmarkStart w:id="1061" w:name="_Toc32297"/>
      <w:bookmarkStart w:id="1062" w:name="_Toc31582"/>
      <w:bookmarkStart w:id="1063" w:name="_Toc32730"/>
      <w:bookmarkStart w:id="1064" w:name="_Toc23212"/>
      <w:bookmarkStart w:id="1065" w:name="_Toc3802"/>
      <w:bookmarkStart w:id="1066" w:name="_Toc4966"/>
      <w:bookmarkStart w:id="1067" w:name="_Toc23159"/>
      <w:bookmarkStart w:id="1068" w:name="_Toc8116"/>
      <w:bookmarkStart w:id="1069" w:name="_Toc12706"/>
      <w:bookmarkStart w:id="1070" w:name="_Toc17523"/>
      <w:bookmarkStart w:id="1071" w:name="_Toc24362"/>
      <w:bookmarkStart w:id="1072" w:name="_Toc28718"/>
      <w:bookmarkStart w:id="1073" w:name="_Toc8384"/>
      <w:bookmarkStart w:id="1074" w:name="_Toc9528"/>
      <w:bookmarkStart w:id="1075" w:name="_Toc21318"/>
      <w:bookmarkStart w:id="1076" w:name="_Toc27731"/>
      <w:bookmarkStart w:id="1077" w:name="_Toc26438"/>
      <w:bookmarkStart w:id="1078" w:name="_Toc5751"/>
      <w:bookmarkStart w:id="1079" w:name="_Toc3134"/>
      <w:bookmarkStart w:id="1080" w:name="_Toc31028"/>
      <w:bookmarkStart w:id="1081" w:name="_Toc3674"/>
      <w:r>
        <w:rPr>
          <w:rFonts w:hint="eastAsia"/>
          <w:highlight w:val="none"/>
        </w:rPr>
        <w:t>3.</w:t>
      </w:r>
      <w:r>
        <w:rPr>
          <w:rFonts w:hint="eastAsia"/>
          <w:highlight w:val="none"/>
          <w:lang w:val="en-US" w:eastAsia="zh-CN"/>
        </w:rPr>
        <w:t>2</w:t>
      </w:r>
      <w:r>
        <w:rPr>
          <w:rFonts w:hint="eastAsia"/>
          <w:highlight w:val="none"/>
        </w:rPr>
        <w:t xml:space="preserve"> </w:t>
      </w:r>
      <w:r>
        <w:rPr>
          <w:rFonts w:hint="eastAsia"/>
          <w:highlight w:val="none"/>
          <w:lang w:eastAsia="zh-CN"/>
        </w:rPr>
        <w:t>谈判应答文件</w:t>
      </w:r>
      <w:r>
        <w:rPr>
          <w:rFonts w:hint="eastAsia"/>
          <w:highlight w:val="none"/>
        </w:rPr>
        <w:t>的编制</w:t>
      </w:r>
      <w:r>
        <w:rPr>
          <w:rFonts w:hint="eastAsia"/>
          <w:highlight w:val="none"/>
          <w:lang w:val="en-US" w:eastAsia="zh-CN"/>
        </w:rPr>
        <w:t>和签署</w:t>
      </w:r>
    </w:p>
    <w:p w14:paraId="156045B3">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3.</w:t>
      </w:r>
      <w:r>
        <w:rPr>
          <w:rFonts w:hint="eastAsia"/>
          <w:highlight w:val="none"/>
          <w:lang w:val="en-US" w:eastAsia="zh-CN"/>
        </w:rPr>
        <w:t>2</w:t>
      </w:r>
      <w:r>
        <w:rPr>
          <w:rFonts w:hint="eastAsia"/>
          <w:highlight w:val="none"/>
        </w:rPr>
        <w:t>.1</w:t>
      </w:r>
      <w:r>
        <w:rPr>
          <w:rFonts w:hint="eastAsia"/>
          <w:highlight w:val="none"/>
          <w:lang w:eastAsia="zh-CN"/>
        </w:rPr>
        <w:t>谈判应答文件</w:t>
      </w:r>
      <w:r>
        <w:rPr>
          <w:rFonts w:hint="eastAsia"/>
          <w:highlight w:val="none"/>
        </w:rPr>
        <w:t>应按</w:t>
      </w:r>
      <w:r>
        <w:rPr>
          <w:rFonts w:hint="eastAsia"/>
          <w:highlight w:val="none"/>
          <w:lang w:eastAsia="zh-CN"/>
        </w:rPr>
        <w:t>第一册第四章“谈判应答文件格式”</w:t>
      </w:r>
      <w:r>
        <w:rPr>
          <w:rFonts w:hint="eastAsia"/>
          <w:highlight w:val="none"/>
        </w:rPr>
        <w:t>进行编写，如有必要，可以增加附页，作为</w:t>
      </w:r>
      <w:r>
        <w:rPr>
          <w:rFonts w:hint="eastAsia"/>
          <w:highlight w:val="none"/>
          <w:lang w:eastAsia="zh-CN"/>
        </w:rPr>
        <w:t>谈判应答文件</w:t>
      </w:r>
      <w:r>
        <w:rPr>
          <w:rFonts w:hint="eastAsia"/>
          <w:highlight w:val="none"/>
        </w:rPr>
        <w:t>的组成部分。其中，</w:t>
      </w:r>
      <w:r>
        <w:rPr>
          <w:rFonts w:hint="eastAsia"/>
          <w:highlight w:val="none"/>
          <w:lang w:val="en-US" w:eastAsia="zh-CN"/>
        </w:rPr>
        <w:t>谈判应答</w:t>
      </w:r>
      <w:r>
        <w:rPr>
          <w:rFonts w:hint="eastAsia"/>
          <w:highlight w:val="none"/>
        </w:rPr>
        <w:t>函在满足</w:t>
      </w:r>
      <w:r>
        <w:rPr>
          <w:rFonts w:hint="eastAsia"/>
          <w:highlight w:val="none"/>
          <w:lang w:eastAsia="zh-CN"/>
        </w:rPr>
        <w:t>谈判文件</w:t>
      </w:r>
      <w:r>
        <w:rPr>
          <w:rFonts w:hint="eastAsia"/>
          <w:highlight w:val="none"/>
        </w:rPr>
        <w:t>实质性要求的基础上，可以提出比</w:t>
      </w:r>
      <w:r>
        <w:rPr>
          <w:rFonts w:hint="eastAsia"/>
          <w:highlight w:val="none"/>
          <w:lang w:eastAsia="zh-CN"/>
        </w:rPr>
        <w:t>谈判文件</w:t>
      </w:r>
      <w:r>
        <w:rPr>
          <w:rFonts w:hint="eastAsia"/>
          <w:highlight w:val="none"/>
        </w:rPr>
        <w:t>要求更有利于</w:t>
      </w:r>
      <w:r>
        <w:rPr>
          <w:rFonts w:hint="eastAsia"/>
          <w:highlight w:val="none"/>
          <w:lang w:eastAsia="zh-CN"/>
        </w:rPr>
        <w:t>谈判委托人</w:t>
      </w:r>
      <w:r>
        <w:rPr>
          <w:rFonts w:hint="eastAsia"/>
          <w:highlight w:val="none"/>
        </w:rPr>
        <w:t>的承诺。</w:t>
      </w:r>
    </w:p>
    <w:p w14:paraId="4920C20F">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3.</w:t>
      </w:r>
      <w:r>
        <w:rPr>
          <w:rFonts w:hint="eastAsia"/>
          <w:highlight w:val="none"/>
          <w:lang w:val="en-US" w:eastAsia="zh-CN"/>
        </w:rPr>
        <w:t>2</w:t>
      </w:r>
      <w:r>
        <w:rPr>
          <w:rFonts w:hint="eastAsia"/>
          <w:highlight w:val="none"/>
        </w:rPr>
        <w:t xml:space="preserve">.2 </w:t>
      </w:r>
      <w:r>
        <w:rPr>
          <w:rFonts w:hint="eastAsia"/>
          <w:highlight w:val="none"/>
          <w:lang w:eastAsia="zh-CN"/>
        </w:rPr>
        <w:t>谈判应答文件</w:t>
      </w:r>
      <w:r>
        <w:rPr>
          <w:rFonts w:hint="eastAsia"/>
          <w:highlight w:val="none"/>
        </w:rPr>
        <w:t>须符合</w:t>
      </w:r>
      <w:r>
        <w:rPr>
          <w:rFonts w:hint="eastAsia"/>
          <w:highlight w:val="none"/>
          <w:lang w:val="en-US" w:eastAsia="zh-CN"/>
        </w:rPr>
        <w:t>第一册第二章</w:t>
      </w:r>
      <w:r>
        <w:rPr>
          <w:rFonts w:hint="eastAsia"/>
          <w:szCs w:val="21"/>
          <w:highlight w:val="none"/>
        </w:rPr>
        <w:t>“</w:t>
      </w:r>
      <w:r>
        <w:rPr>
          <w:rFonts w:hint="eastAsia"/>
          <w:szCs w:val="21"/>
          <w:highlight w:val="none"/>
          <w:lang w:val="en-US" w:eastAsia="zh-CN"/>
        </w:rPr>
        <w:t>项目需求</w:t>
      </w:r>
      <w:r>
        <w:rPr>
          <w:rFonts w:hint="eastAsia"/>
          <w:szCs w:val="21"/>
          <w:highlight w:val="none"/>
        </w:rPr>
        <w:t>”规定，</w:t>
      </w:r>
      <w:r>
        <w:rPr>
          <w:rFonts w:hint="eastAsia"/>
          <w:highlight w:val="none"/>
        </w:rPr>
        <w:t>应当对</w:t>
      </w:r>
      <w:r>
        <w:rPr>
          <w:rFonts w:hint="eastAsia"/>
          <w:highlight w:val="none"/>
          <w:lang w:eastAsia="zh-CN"/>
        </w:rPr>
        <w:t>谈判文件</w:t>
      </w:r>
      <w:r>
        <w:rPr>
          <w:rFonts w:hint="eastAsia"/>
          <w:highlight w:val="none"/>
        </w:rPr>
        <w:t>规定的</w:t>
      </w:r>
      <w:r>
        <w:rPr>
          <w:rFonts w:hint="eastAsia"/>
          <w:highlight w:val="none"/>
          <w:lang w:val="en-US" w:eastAsia="zh-CN"/>
        </w:rPr>
        <w:t>招租</w:t>
      </w:r>
      <w:r>
        <w:rPr>
          <w:rFonts w:hint="eastAsia"/>
          <w:highlight w:val="none"/>
        </w:rPr>
        <w:t>范围、</w:t>
      </w:r>
      <w:r>
        <w:rPr>
          <w:rFonts w:hint="eastAsia"/>
          <w:highlight w:val="none"/>
          <w:lang w:val="en-US" w:eastAsia="zh-CN"/>
        </w:rPr>
        <w:t>技术</w:t>
      </w:r>
      <w:r>
        <w:rPr>
          <w:rFonts w:hint="eastAsia"/>
          <w:szCs w:val="21"/>
          <w:highlight w:val="none"/>
        </w:rPr>
        <w:t>商务条款及要求、权利义务、</w:t>
      </w:r>
      <w:r>
        <w:rPr>
          <w:rFonts w:hint="eastAsia"/>
          <w:szCs w:val="21"/>
          <w:highlight w:val="none"/>
          <w:lang w:val="en-US" w:eastAsia="zh-CN"/>
        </w:rPr>
        <w:t>应答</w:t>
      </w:r>
      <w:r>
        <w:rPr>
          <w:rFonts w:hint="eastAsia"/>
          <w:szCs w:val="21"/>
          <w:highlight w:val="none"/>
        </w:rPr>
        <w:t>有效期等实质性内容作出响应，并满足以下要求</w:t>
      </w:r>
      <w:r>
        <w:rPr>
          <w:rFonts w:hint="eastAsia"/>
          <w:highlight w:val="none"/>
        </w:rPr>
        <w:t>：</w:t>
      </w:r>
    </w:p>
    <w:p w14:paraId="291618F6">
      <w:pPr>
        <w:pageBreakBefore w:val="0"/>
        <w:kinsoku/>
        <w:wordWrap/>
        <w:overflowPunct/>
        <w:topLinePunct w:val="0"/>
        <w:autoSpaceDE/>
        <w:autoSpaceDN/>
        <w:bidi w:val="0"/>
        <w:adjustRightInd w:val="0"/>
        <w:spacing w:line="440" w:lineRule="exact"/>
        <w:ind w:firstLine="420" w:firstLineChars="200"/>
        <w:textAlignment w:val="baseline"/>
        <w:rPr>
          <w:highlight w:val="none"/>
        </w:rPr>
      </w:pPr>
      <w:r>
        <w:rPr>
          <w:rFonts w:hint="eastAsia"/>
          <w:highlight w:val="none"/>
        </w:rPr>
        <w:t>（</w:t>
      </w:r>
      <w:r>
        <w:rPr>
          <w:highlight w:val="none"/>
        </w:rPr>
        <w:t>1</w:t>
      </w:r>
      <w:r>
        <w:rPr>
          <w:rFonts w:hint="eastAsia"/>
          <w:highlight w:val="none"/>
        </w:rPr>
        <w:t>）技术商务偏离不得超出允许偏离（若有）的范围；</w:t>
      </w:r>
    </w:p>
    <w:p w14:paraId="283A7865">
      <w:pPr>
        <w:pageBreakBefore w:val="0"/>
        <w:kinsoku/>
        <w:wordWrap/>
        <w:overflowPunct/>
        <w:topLinePunct w:val="0"/>
        <w:autoSpaceDE/>
        <w:autoSpaceDN/>
        <w:bidi w:val="0"/>
        <w:adjustRightInd w:val="0"/>
        <w:spacing w:line="440" w:lineRule="exact"/>
        <w:ind w:firstLine="420" w:firstLineChars="200"/>
        <w:textAlignment w:val="baseline"/>
        <w:rPr>
          <w:highlight w:val="none"/>
        </w:rPr>
      </w:pPr>
      <w:r>
        <w:rPr>
          <w:rFonts w:hint="eastAsia"/>
          <w:highlight w:val="none"/>
        </w:rPr>
        <w:t>（</w:t>
      </w:r>
      <w:r>
        <w:rPr>
          <w:highlight w:val="none"/>
        </w:rPr>
        <w:t>2</w:t>
      </w:r>
      <w:r>
        <w:rPr>
          <w:rFonts w:hint="eastAsia"/>
          <w:highlight w:val="none"/>
        </w:rPr>
        <w:t>）技术商务方案须真实、合理、可行，不得虚假</w:t>
      </w:r>
      <w:r>
        <w:rPr>
          <w:rFonts w:hint="eastAsia"/>
          <w:highlight w:val="none"/>
          <w:lang w:val="en-US" w:eastAsia="zh-CN"/>
        </w:rPr>
        <w:t>应答</w:t>
      </w:r>
      <w:r>
        <w:rPr>
          <w:rFonts w:hint="eastAsia"/>
          <w:highlight w:val="none"/>
        </w:rPr>
        <w:t>；</w:t>
      </w:r>
    </w:p>
    <w:p w14:paraId="0450C075">
      <w:pPr>
        <w:pageBreakBefore w:val="0"/>
        <w:kinsoku/>
        <w:wordWrap/>
        <w:overflowPunct/>
        <w:topLinePunct w:val="0"/>
        <w:autoSpaceDE/>
        <w:autoSpaceDN/>
        <w:bidi w:val="0"/>
        <w:adjustRightInd w:val="0"/>
        <w:spacing w:line="440" w:lineRule="exact"/>
        <w:ind w:firstLine="420" w:firstLineChars="200"/>
        <w:textAlignment w:val="baseline"/>
        <w:rPr>
          <w:highlight w:val="none"/>
        </w:rPr>
      </w:pPr>
      <w:r>
        <w:rPr>
          <w:rFonts w:hint="eastAsia"/>
          <w:highlight w:val="none"/>
        </w:rPr>
        <w:t>（</w:t>
      </w:r>
      <w:r>
        <w:rPr>
          <w:highlight w:val="none"/>
        </w:rPr>
        <w:t>3</w:t>
      </w:r>
      <w:r>
        <w:rPr>
          <w:rFonts w:hint="eastAsia"/>
          <w:highlight w:val="none"/>
        </w:rPr>
        <w:t>）不得直接复制</w:t>
      </w:r>
      <w:r>
        <w:rPr>
          <w:rFonts w:hint="eastAsia"/>
          <w:highlight w:val="none"/>
          <w:lang w:eastAsia="zh-CN"/>
        </w:rPr>
        <w:t>谈判文件</w:t>
      </w:r>
      <w:r>
        <w:rPr>
          <w:rFonts w:hint="eastAsia"/>
          <w:highlight w:val="none"/>
        </w:rPr>
        <w:t>“项目需求”相关部分内容作为其</w:t>
      </w:r>
      <w:r>
        <w:rPr>
          <w:rFonts w:hint="eastAsia"/>
          <w:highlight w:val="none"/>
          <w:lang w:eastAsia="zh-CN"/>
        </w:rPr>
        <w:t>谈判应答文件</w:t>
      </w:r>
      <w:r>
        <w:rPr>
          <w:rFonts w:hint="eastAsia"/>
          <w:highlight w:val="none"/>
        </w:rPr>
        <w:t>的一部分；</w:t>
      </w:r>
    </w:p>
    <w:p w14:paraId="3266E700">
      <w:pPr>
        <w:pageBreakBefore w:val="0"/>
        <w:kinsoku/>
        <w:wordWrap/>
        <w:overflowPunct/>
        <w:topLinePunct w:val="0"/>
        <w:autoSpaceDE/>
        <w:autoSpaceDN/>
        <w:bidi w:val="0"/>
        <w:adjustRightInd w:val="0"/>
        <w:spacing w:line="440" w:lineRule="exact"/>
        <w:ind w:firstLine="420" w:firstLineChars="200"/>
        <w:textAlignment w:val="baseline"/>
        <w:rPr>
          <w:highlight w:val="none"/>
        </w:rPr>
      </w:pPr>
      <w:r>
        <w:rPr>
          <w:rFonts w:hint="eastAsia"/>
          <w:highlight w:val="none"/>
        </w:rPr>
        <w:t>（</w:t>
      </w:r>
      <w:r>
        <w:rPr>
          <w:highlight w:val="none"/>
        </w:rPr>
        <w:t>4</w:t>
      </w:r>
      <w:r>
        <w:rPr>
          <w:rFonts w:hint="eastAsia"/>
          <w:highlight w:val="none"/>
        </w:rPr>
        <w:t>）须对</w:t>
      </w:r>
      <w:r>
        <w:rPr>
          <w:rFonts w:hint="eastAsia"/>
          <w:highlight w:val="none"/>
          <w:lang w:eastAsia="zh-CN"/>
        </w:rPr>
        <w:t>该项目</w:t>
      </w:r>
      <w:r>
        <w:rPr>
          <w:rFonts w:hint="eastAsia"/>
          <w:highlight w:val="none"/>
        </w:rPr>
        <w:t>完整</w:t>
      </w:r>
      <w:r>
        <w:rPr>
          <w:rFonts w:hint="eastAsia"/>
          <w:highlight w:val="none"/>
          <w:lang w:val="en-US" w:eastAsia="zh-CN"/>
        </w:rPr>
        <w:t>响应</w:t>
      </w:r>
      <w:r>
        <w:rPr>
          <w:rFonts w:hint="eastAsia"/>
          <w:highlight w:val="none"/>
        </w:rPr>
        <w:t>，</w:t>
      </w:r>
      <w:r>
        <w:rPr>
          <w:rFonts w:hint="eastAsia"/>
          <w:highlight w:val="none"/>
          <w:lang w:val="en-US" w:eastAsia="zh-CN"/>
        </w:rPr>
        <w:t>响应文件</w:t>
      </w:r>
      <w:r>
        <w:rPr>
          <w:rFonts w:hint="eastAsia"/>
          <w:highlight w:val="none"/>
        </w:rPr>
        <w:t>不得分拆、遗漏；</w:t>
      </w:r>
    </w:p>
    <w:p w14:paraId="52C82172">
      <w:pPr>
        <w:pageBreakBefore w:val="0"/>
        <w:kinsoku/>
        <w:wordWrap/>
        <w:overflowPunct/>
        <w:topLinePunct w:val="0"/>
        <w:autoSpaceDE/>
        <w:autoSpaceDN/>
        <w:bidi w:val="0"/>
        <w:adjustRightInd w:val="0"/>
        <w:spacing w:line="440" w:lineRule="exact"/>
        <w:ind w:firstLine="420" w:firstLineChars="200"/>
        <w:textAlignment w:val="baseline"/>
        <w:rPr>
          <w:highlight w:val="none"/>
        </w:rPr>
      </w:pPr>
      <w:r>
        <w:rPr>
          <w:rFonts w:hint="eastAsia"/>
          <w:highlight w:val="none"/>
        </w:rPr>
        <w:t>（</w:t>
      </w:r>
      <w:r>
        <w:rPr>
          <w:highlight w:val="none"/>
        </w:rPr>
        <w:t>5</w:t>
      </w:r>
      <w:r>
        <w:rPr>
          <w:rFonts w:hint="eastAsia"/>
          <w:highlight w:val="none"/>
        </w:rPr>
        <w:t>）除非</w:t>
      </w:r>
      <w:r>
        <w:rPr>
          <w:rFonts w:hint="eastAsia"/>
          <w:highlight w:val="none"/>
          <w:lang w:eastAsia="zh-CN"/>
        </w:rPr>
        <w:t>谈判文件</w:t>
      </w:r>
      <w:r>
        <w:rPr>
          <w:rFonts w:hint="eastAsia"/>
          <w:highlight w:val="none"/>
        </w:rPr>
        <w:t>允许，</w:t>
      </w:r>
      <w:r>
        <w:rPr>
          <w:rFonts w:hint="eastAsia"/>
          <w:highlight w:val="none"/>
          <w:lang w:eastAsia="zh-CN"/>
        </w:rPr>
        <w:t>谈判应答方</w:t>
      </w:r>
      <w:r>
        <w:rPr>
          <w:rFonts w:hint="eastAsia"/>
          <w:highlight w:val="none"/>
        </w:rPr>
        <w:t>不得对同时提供两套或两套以上的</w:t>
      </w:r>
      <w:r>
        <w:rPr>
          <w:rFonts w:hint="eastAsia"/>
          <w:highlight w:val="none"/>
          <w:lang w:eastAsia="zh-CN"/>
        </w:rPr>
        <w:t>应答方案</w:t>
      </w:r>
      <w:r>
        <w:rPr>
          <w:rFonts w:hint="eastAsia"/>
          <w:highlight w:val="none"/>
        </w:rPr>
        <w:t>；</w:t>
      </w:r>
    </w:p>
    <w:p w14:paraId="7BC83D6D">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w:t>
      </w:r>
      <w:r>
        <w:rPr>
          <w:highlight w:val="none"/>
        </w:rPr>
        <w:t>6</w:t>
      </w:r>
      <w:r>
        <w:rPr>
          <w:rFonts w:hint="eastAsia"/>
          <w:highlight w:val="none"/>
        </w:rPr>
        <w:t>）技术方案必须符合国家及行业强制性技术规范、技术标准；</w:t>
      </w:r>
    </w:p>
    <w:p w14:paraId="44A9D1CF">
      <w:pPr>
        <w:pageBreakBefore w:val="0"/>
        <w:kinsoku/>
        <w:wordWrap/>
        <w:overflowPunct/>
        <w:topLinePunct w:val="0"/>
        <w:autoSpaceDE/>
        <w:autoSpaceDN/>
        <w:bidi w:val="0"/>
        <w:spacing w:line="440" w:lineRule="exact"/>
        <w:ind w:firstLine="420" w:firstLineChars="200"/>
        <w:rPr>
          <w:szCs w:val="21"/>
          <w:highlight w:val="none"/>
        </w:rPr>
      </w:pPr>
      <w:r>
        <w:rPr>
          <w:rFonts w:hint="eastAsia"/>
          <w:highlight w:val="none"/>
        </w:rPr>
        <w:t>（</w:t>
      </w:r>
      <w:r>
        <w:rPr>
          <w:highlight w:val="none"/>
        </w:rPr>
        <w:t>7</w:t>
      </w:r>
      <w:r>
        <w:rPr>
          <w:rFonts w:hint="eastAsia"/>
          <w:highlight w:val="none"/>
        </w:rPr>
        <w:t>）必须满足</w:t>
      </w:r>
      <w:r>
        <w:rPr>
          <w:rFonts w:hint="eastAsia"/>
          <w:highlight w:val="none"/>
          <w:lang w:eastAsia="zh-CN"/>
        </w:rPr>
        <w:t>谈判文件</w:t>
      </w:r>
      <w:r>
        <w:rPr>
          <w:rFonts w:hint="eastAsia"/>
          <w:highlight w:val="none"/>
        </w:rPr>
        <w:t>中的关键性商务条款。</w:t>
      </w:r>
    </w:p>
    <w:p w14:paraId="2B394972">
      <w:pPr>
        <w:pageBreakBefore w:val="0"/>
        <w:kinsoku/>
        <w:wordWrap/>
        <w:overflowPunct/>
        <w:topLinePunct w:val="0"/>
        <w:autoSpaceDE/>
        <w:autoSpaceDN/>
        <w:bidi w:val="0"/>
        <w:spacing w:line="440" w:lineRule="exact"/>
        <w:ind w:left="0" w:leftChars="0" w:firstLine="420" w:firstLineChars="200"/>
        <w:jc w:val="left"/>
        <w:rPr>
          <w:rFonts w:hint="eastAsia" w:ascii="Times New Roman" w:hAnsi="Times New Roman" w:eastAsia="宋体" w:cs="Times New Roman"/>
          <w:bCs w:val="0"/>
          <w:color w:val="000000" w:themeColor="text1"/>
          <w:sz w:val="21"/>
          <w:szCs w:val="24"/>
          <w:highlight w:val="none"/>
          <w14:textFill>
            <w14:solidFill>
              <w14:schemeClr w14:val="tx1"/>
            </w14:solidFill>
          </w14:textFill>
        </w:rPr>
      </w:pPr>
      <w:r>
        <w:rPr>
          <w:rFonts w:hint="eastAsia"/>
          <w:highlight w:val="none"/>
        </w:rPr>
        <w:t>3.</w:t>
      </w:r>
      <w:r>
        <w:rPr>
          <w:rFonts w:hint="eastAsia"/>
          <w:highlight w:val="none"/>
          <w:lang w:val="en-US" w:eastAsia="zh-CN"/>
        </w:rPr>
        <w:t>2</w:t>
      </w:r>
      <w:r>
        <w:rPr>
          <w:rFonts w:hint="eastAsia"/>
          <w:highlight w:val="none"/>
        </w:rPr>
        <w:t>.</w:t>
      </w:r>
      <w:r>
        <w:rPr>
          <w:rFonts w:hint="eastAsia"/>
          <w:highlight w:val="none"/>
          <w:lang w:val="en-US" w:eastAsia="zh-CN"/>
        </w:rPr>
        <w:t>3</w:t>
      </w:r>
      <w:r>
        <w:rPr>
          <w:rFonts w:hint="eastAsia"/>
          <w:highlight w:val="none"/>
        </w:rPr>
        <w:t xml:space="preserve"> </w:t>
      </w:r>
      <w:r>
        <w:rPr>
          <w:rFonts w:hint="eastAsia" w:cs="Times New Roman"/>
          <w:bCs w:val="0"/>
          <w:color w:val="000000" w:themeColor="text1"/>
          <w:sz w:val="21"/>
          <w:szCs w:val="24"/>
          <w:highlight w:val="none"/>
          <w:lang w:eastAsia="zh-CN"/>
          <w14:textFill>
            <w14:solidFill>
              <w14:schemeClr w14:val="tx1"/>
            </w14:solidFill>
          </w14:textFill>
        </w:rPr>
        <w:t>谈判应答方</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应当按</w:t>
      </w:r>
      <w:r>
        <w:rPr>
          <w:rFonts w:hint="eastAsia" w:ascii="Times New Roman" w:hAnsi="Times New Roman" w:eastAsia="宋体" w:cs="Times New Roman"/>
          <w:bCs w:val="0"/>
          <w:color w:val="000000" w:themeColor="text1"/>
          <w:sz w:val="21"/>
          <w:szCs w:val="24"/>
          <w:highlight w:val="none"/>
          <w:lang w:val="en-US" w:eastAsia="zh-CN"/>
          <w14:textFill>
            <w14:solidFill>
              <w14:schemeClr w14:val="tx1"/>
            </w14:solidFill>
          </w14:textFill>
        </w:rPr>
        <w:t>平台系统格式</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制作。除模板中要求填写、添加的内容外，不得对其他文字内容做实质性改动。如果因操作失误而改动的，以模板中的文字叙述为准。</w:t>
      </w:r>
    </w:p>
    <w:p w14:paraId="784D185D">
      <w:pPr>
        <w:pageBreakBefore w:val="0"/>
        <w:kinsoku/>
        <w:wordWrap/>
        <w:overflowPunct/>
        <w:topLinePunct w:val="0"/>
        <w:autoSpaceDE/>
        <w:autoSpaceDN/>
        <w:bidi w:val="0"/>
        <w:spacing w:line="440" w:lineRule="exact"/>
        <w:ind w:left="0" w:leftChars="0" w:firstLine="420" w:firstLineChars="200"/>
        <w:jc w:val="left"/>
        <w:rPr>
          <w:rFonts w:hint="eastAsia" w:ascii="Times New Roman" w:hAnsi="Times New Roman" w:eastAsia="宋体" w:cs="Times New Roman"/>
          <w:bCs w:val="0"/>
          <w:color w:val="000000" w:themeColor="text1"/>
          <w:sz w:val="21"/>
          <w:szCs w:val="24"/>
          <w:highlight w:val="none"/>
          <w14:textFill>
            <w14:solidFill>
              <w14:schemeClr w14:val="tx1"/>
            </w14:solidFill>
          </w14:textFill>
        </w:rPr>
      </w:pPr>
      <w:r>
        <w:rPr>
          <w:rFonts w:hint="eastAsia"/>
          <w:highlight w:val="none"/>
        </w:rPr>
        <w:t>3.</w:t>
      </w:r>
      <w:r>
        <w:rPr>
          <w:rFonts w:hint="eastAsia"/>
          <w:highlight w:val="none"/>
          <w:lang w:val="en-US" w:eastAsia="zh-CN"/>
        </w:rPr>
        <w:t>2</w:t>
      </w:r>
      <w:r>
        <w:rPr>
          <w:rFonts w:hint="eastAsia"/>
          <w:highlight w:val="none"/>
        </w:rPr>
        <w:t>.</w:t>
      </w:r>
      <w:r>
        <w:rPr>
          <w:rFonts w:hint="eastAsia"/>
          <w:highlight w:val="none"/>
          <w:lang w:val="en-US" w:eastAsia="zh-CN"/>
        </w:rPr>
        <w:t>4</w:t>
      </w:r>
      <w:r>
        <w:rPr>
          <w:rFonts w:hint="eastAsia"/>
          <w:highlight w:val="none"/>
        </w:rPr>
        <w:t xml:space="preserve"> </w:t>
      </w:r>
      <w:r>
        <w:rPr>
          <w:rFonts w:hint="eastAsia" w:ascii="Times New Roman" w:hAnsi="Times New Roman" w:eastAsia="宋体" w:cs="Times New Roman"/>
          <w:bCs w:val="0"/>
          <w:color w:val="000000" w:themeColor="text1"/>
          <w:sz w:val="21"/>
          <w:szCs w:val="24"/>
          <w:highlight w:val="none"/>
          <w:lang w:eastAsia="zh-CN"/>
          <w14:textFill>
            <w14:solidFill>
              <w14:schemeClr w14:val="tx1"/>
            </w14:solidFill>
          </w14:textFill>
        </w:rPr>
        <w:t>应答文件</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项目编号应与</w:t>
      </w:r>
      <w:r>
        <w:rPr>
          <w:rFonts w:hint="eastAsia" w:cs="Times New Roman"/>
          <w:bCs w:val="0"/>
          <w:color w:val="000000" w:themeColor="text1"/>
          <w:sz w:val="21"/>
          <w:szCs w:val="24"/>
          <w:highlight w:val="none"/>
          <w:lang w:val="en-US" w:eastAsia="zh-CN"/>
          <w14:textFill>
            <w14:solidFill>
              <w14:schemeClr w14:val="tx1"/>
            </w14:solidFill>
          </w14:textFill>
        </w:rPr>
        <w:t>谈判</w:t>
      </w:r>
      <w:r>
        <w:rPr>
          <w:rFonts w:hint="eastAsia" w:ascii="Times New Roman" w:hAnsi="Times New Roman" w:eastAsia="宋体" w:cs="Times New Roman"/>
          <w:bCs w:val="0"/>
          <w:color w:val="000000" w:themeColor="text1"/>
          <w:sz w:val="21"/>
          <w:szCs w:val="24"/>
          <w:highlight w:val="none"/>
          <w:lang w:eastAsia="zh-CN"/>
          <w14:textFill>
            <w14:solidFill>
              <w14:schemeClr w14:val="tx1"/>
            </w14:solidFill>
          </w14:textFill>
        </w:rPr>
        <w:t>文件</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项目编号一致。必须完整、准确填写</w:t>
      </w:r>
      <w:r>
        <w:rPr>
          <w:rFonts w:hint="eastAsia" w:ascii="Times New Roman" w:hAnsi="Times New Roman" w:eastAsia="宋体" w:cs="Times New Roman"/>
          <w:bCs w:val="0"/>
          <w:color w:val="000000" w:themeColor="text1"/>
          <w:sz w:val="21"/>
          <w:szCs w:val="24"/>
          <w:highlight w:val="none"/>
          <w:lang w:val="en-US" w:eastAsia="zh-CN"/>
          <w14:textFill>
            <w14:solidFill>
              <w14:schemeClr w14:val="tx1"/>
            </w14:solidFill>
          </w14:textFill>
        </w:rPr>
        <w:t>交易</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文件模板要求填写内容，不能填写如“*、\、[、&amp;、”等特殊字符。模板固定的格式内容和文字叙述，不得改变，如果因改变叙述而与模板的原叙述相冲突者，以模板的叙述为准。</w:t>
      </w:r>
    </w:p>
    <w:p w14:paraId="0FE180BE">
      <w:pPr>
        <w:pageBreakBefore w:val="0"/>
        <w:kinsoku/>
        <w:wordWrap/>
        <w:overflowPunct/>
        <w:topLinePunct w:val="0"/>
        <w:autoSpaceDE/>
        <w:autoSpaceDN/>
        <w:bidi w:val="0"/>
        <w:spacing w:line="440" w:lineRule="exact"/>
        <w:ind w:firstLine="420" w:firstLineChars="200"/>
        <w:jc w:val="left"/>
        <w:rPr>
          <w:rFonts w:hint="eastAsia"/>
          <w:highlight w:val="none"/>
        </w:rPr>
      </w:pPr>
      <w:r>
        <w:rPr>
          <w:rFonts w:hint="eastAsia"/>
          <w:highlight w:val="none"/>
        </w:rPr>
        <w:t>3.</w:t>
      </w:r>
      <w:r>
        <w:rPr>
          <w:rFonts w:hint="eastAsia"/>
          <w:highlight w:val="none"/>
          <w:lang w:val="en-US" w:eastAsia="zh-CN"/>
        </w:rPr>
        <w:t>2</w:t>
      </w:r>
      <w:r>
        <w:rPr>
          <w:rFonts w:hint="eastAsia"/>
          <w:highlight w:val="none"/>
        </w:rPr>
        <w:t>.</w:t>
      </w:r>
      <w:r>
        <w:rPr>
          <w:rFonts w:hint="eastAsia"/>
          <w:highlight w:val="none"/>
          <w:lang w:val="en-US" w:eastAsia="zh-CN"/>
        </w:rPr>
        <w:t>5</w:t>
      </w:r>
      <w:r>
        <w:rPr>
          <w:rFonts w:hint="eastAsia"/>
          <w:highlight w:val="none"/>
        </w:rPr>
        <w:t xml:space="preserve"> </w:t>
      </w:r>
      <w:r>
        <w:rPr>
          <w:rFonts w:hint="eastAsia" w:ascii="Times New Roman" w:hAnsi="Times New Roman" w:eastAsia="宋体" w:cs="Times New Roman"/>
          <w:bCs w:val="0"/>
          <w:color w:val="000000" w:themeColor="text1"/>
          <w:sz w:val="21"/>
          <w:szCs w:val="24"/>
          <w:highlight w:val="none"/>
          <w:lang w:eastAsia="zh-CN"/>
          <w14:textFill>
            <w14:solidFill>
              <w14:schemeClr w14:val="tx1"/>
            </w14:solidFill>
          </w14:textFill>
        </w:rPr>
        <w:t>应答文件</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所提供的证明材料须清晰，若提供的证明材料不清晰，将以不利于</w:t>
      </w:r>
      <w:r>
        <w:rPr>
          <w:rFonts w:hint="eastAsia" w:cs="Times New Roman"/>
          <w:bCs w:val="0"/>
          <w:color w:val="000000" w:themeColor="text1"/>
          <w:sz w:val="21"/>
          <w:szCs w:val="24"/>
          <w:highlight w:val="none"/>
          <w:lang w:eastAsia="zh-CN"/>
          <w14:textFill>
            <w14:solidFill>
              <w14:schemeClr w14:val="tx1"/>
            </w14:solidFill>
          </w14:textFill>
        </w:rPr>
        <w:t>谈判应答方</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的判断进行处理。</w:t>
      </w:r>
      <w:r>
        <w:rPr>
          <w:rFonts w:hint="eastAsia" w:ascii="Times New Roman" w:hAnsi="Times New Roman" w:eastAsia="宋体" w:cs="Times New Roman"/>
          <w:bCs w:val="0"/>
          <w:color w:val="000000" w:themeColor="text1"/>
          <w:sz w:val="21"/>
          <w:szCs w:val="24"/>
          <w:highlight w:val="none"/>
          <w:lang w:eastAsia="zh-CN"/>
          <w14:textFill>
            <w14:solidFill>
              <w14:schemeClr w14:val="tx1"/>
            </w14:solidFill>
          </w14:textFill>
        </w:rPr>
        <w:t>应答文件</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的封面须加盖公章，并由</w:t>
      </w:r>
      <w:r>
        <w:rPr>
          <w:rFonts w:hint="eastAsia" w:cs="Times New Roman"/>
          <w:bCs w:val="0"/>
          <w:color w:val="000000" w:themeColor="text1"/>
          <w:sz w:val="21"/>
          <w:szCs w:val="24"/>
          <w:highlight w:val="none"/>
          <w:lang w:eastAsia="zh-CN"/>
          <w14:textFill>
            <w14:solidFill>
              <w14:schemeClr w14:val="tx1"/>
            </w14:solidFill>
          </w14:textFill>
        </w:rPr>
        <w:t>谈判应答方</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法定代表人或</w:t>
      </w:r>
      <w:r>
        <w:rPr>
          <w:rFonts w:hint="eastAsia"/>
          <w:highlight w:val="none"/>
        </w:rPr>
        <w:t>或其委托代理人签字</w:t>
      </w:r>
      <w:r>
        <w:rPr>
          <w:rFonts w:hint="eastAsia" w:ascii="Times New Roman" w:hAnsi="Times New Roman" w:eastAsia="宋体" w:cs="Times New Roman"/>
          <w:bCs w:val="0"/>
          <w:color w:val="000000" w:themeColor="text1"/>
          <w:sz w:val="21"/>
          <w:szCs w:val="24"/>
          <w:highlight w:val="none"/>
          <w14:textFill>
            <w14:solidFill>
              <w14:schemeClr w14:val="tx1"/>
            </w14:solidFill>
          </w14:textFill>
        </w:rPr>
        <w:t>。</w:t>
      </w:r>
    </w:p>
    <w:p w14:paraId="2FF2457C">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rPr>
        <w:t>3.</w:t>
      </w:r>
      <w:r>
        <w:rPr>
          <w:rFonts w:hint="eastAsia"/>
          <w:highlight w:val="none"/>
          <w:lang w:val="en-US" w:eastAsia="zh-CN"/>
        </w:rPr>
        <w:t>2</w:t>
      </w:r>
      <w:r>
        <w:rPr>
          <w:rFonts w:hint="eastAsia"/>
          <w:highlight w:val="none"/>
        </w:rPr>
        <w:t>.</w:t>
      </w:r>
      <w:r>
        <w:rPr>
          <w:rFonts w:hint="eastAsia"/>
          <w:highlight w:val="none"/>
          <w:lang w:val="en-US" w:eastAsia="zh-CN"/>
        </w:rPr>
        <w:t>6</w:t>
      </w:r>
      <w:r>
        <w:rPr>
          <w:rFonts w:hint="eastAsia"/>
          <w:highlight w:val="none"/>
          <w:lang w:eastAsia="zh-CN"/>
        </w:rPr>
        <w:t>谈判应答文件</w:t>
      </w:r>
      <w:r>
        <w:rPr>
          <w:rFonts w:hint="eastAsia"/>
          <w:highlight w:val="none"/>
        </w:rPr>
        <w:t>应由</w:t>
      </w:r>
      <w:r>
        <w:rPr>
          <w:rFonts w:hint="eastAsia"/>
          <w:highlight w:val="none"/>
          <w:lang w:eastAsia="zh-CN"/>
        </w:rPr>
        <w:t>谈判应答方</w:t>
      </w:r>
      <w:r>
        <w:rPr>
          <w:rFonts w:hint="eastAsia"/>
          <w:highlight w:val="none"/>
        </w:rPr>
        <w:t>的法定代表人或其委托代理人签字或盖单位章</w:t>
      </w:r>
      <w:r>
        <w:rPr>
          <w:rFonts w:hint="eastAsia"/>
          <w:highlight w:val="none"/>
          <w:lang w:eastAsia="zh-CN"/>
        </w:rPr>
        <w:t>（</w:t>
      </w:r>
      <w:r>
        <w:rPr>
          <w:rFonts w:hint="eastAsia"/>
          <w:highlight w:val="none"/>
          <w:lang w:val="en-US" w:eastAsia="zh-CN"/>
        </w:rPr>
        <w:t>含有效的电子章</w:t>
      </w:r>
      <w:r>
        <w:rPr>
          <w:rFonts w:hint="eastAsia"/>
          <w:highlight w:val="none"/>
          <w:lang w:eastAsia="zh-CN"/>
        </w:rPr>
        <w:t>）</w:t>
      </w:r>
      <w:r>
        <w:rPr>
          <w:rFonts w:hint="eastAsia"/>
          <w:highlight w:val="none"/>
        </w:rPr>
        <w:t>。委托代理人签字的，</w:t>
      </w:r>
      <w:r>
        <w:rPr>
          <w:rFonts w:hint="eastAsia"/>
          <w:highlight w:val="none"/>
          <w:lang w:eastAsia="zh-CN"/>
        </w:rPr>
        <w:t>谈判应答文件</w:t>
      </w:r>
      <w:r>
        <w:rPr>
          <w:rFonts w:hint="eastAsia"/>
          <w:highlight w:val="none"/>
        </w:rPr>
        <w:t>应附法定代表人签署的授权委托书。</w:t>
      </w:r>
      <w:r>
        <w:rPr>
          <w:rFonts w:hint="eastAsia"/>
          <w:highlight w:val="none"/>
          <w:lang w:eastAsia="zh-CN"/>
        </w:rPr>
        <w:t>谈判应答文件</w:t>
      </w:r>
      <w:r>
        <w:rPr>
          <w:rFonts w:hint="eastAsia"/>
          <w:highlight w:val="none"/>
        </w:rPr>
        <w:t>应尽量避免涂改、行间插字或删除。如果出现上述情况，改动之处应加盖单位章或由</w:t>
      </w:r>
      <w:r>
        <w:rPr>
          <w:rFonts w:hint="eastAsia"/>
          <w:highlight w:val="none"/>
          <w:lang w:eastAsia="zh-CN"/>
        </w:rPr>
        <w:t>谈判应答方</w:t>
      </w:r>
      <w:r>
        <w:rPr>
          <w:rFonts w:hint="eastAsia"/>
          <w:highlight w:val="none"/>
        </w:rPr>
        <w:t>的法定代表人或其授权的代理人签字确认。签字或盖章的具体要求见</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23</w:t>
      </w:r>
      <w:r>
        <w:rPr>
          <w:rFonts w:hint="eastAsia"/>
          <w:highlight w:val="none"/>
        </w:rPr>
        <w:t>项。</w:t>
      </w:r>
    </w:p>
    <w:p w14:paraId="23C07991">
      <w:pPr>
        <w:pStyle w:val="76"/>
        <w:pageBreakBefore w:val="0"/>
        <w:kinsoku/>
        <w:wordWrap/>
        <w:overflowPunct/>
        <w:topLinePunct w:val="0"/>
        <w:autoSpaceDE/>
        <w:autoSpaceDN/>
        <w:bidi w:val="0"/>
        <w:spacing w:line="440" w:lineRule="exact"/>
        <w:ind w:firstLine="480" w:firstLineChars="200"/>
        <w:rPr>
          <w:highlight w:val="none"/>
        </w:rPr>
      </w:pPr>
      <w:r>
        <w:rPr>
          <w:rFonts w:hint="eastAsia"/>
          <w:highlight w:val="none"/>
        </w:rPr>
        <w:t>3.</w:t>
      </w:r>
      <w:r>
        <w:rPr>
          <w:rFonts w:hint="eastAsia"/>
          <w:highlight w:val="none"/>
          <w:lang w:val="en-US" w:eastAsia="zh-CN"/>
        </w:rPr>
        <w:t>3</w:t>
      </w:r>
      <w:r>
        <w:rPr>
          <w:rFonts w:hint="eastAsia"/>
          <w:highlight w:val="none"/>
        </w:rPr>
        <w:t xml:space="preserve"> </w:t>
      </w:r>
      <w:r>
        <w:rPr>
          <w:rFonts w:hint="eastAsia"/>
          <w:highlight w:val="none"/>
          <w:lang w:val="en-US" w:eastAsia="zh-CN"/>
        </w:rPr>
        <w:t>谈判</w:t>
      </w:r>
      <w:r>
        <w:rPr>
          <w:rFonts w:hint="eastAsia"/>
          <w:highlight w:val="none"/>
        </w:rPr>
        <w:t>报价</w:t>
      </w:r>
    </w:p>
    <w:p w14:paraId="568D56A9">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3.</w:t>
      </w:r>
      <w:r>
        <w:rPr>
          <w:rFonts w:hint="eastAsia"/>
          <w:highlight w:val="none"/>
          <w:lang w:val="en-US" w:eastAsia="zh-CN"/>
        </w:rPr>
        <w:t>3</w:t>
      </w:r>
      <w:r>
        <w:rPr>
          <w:rFonts w:hint="eastAsia"/>
          <w:highlight w:val="none"/>
        </w:rPr>
        <w:t>.1</w:t>
      </w:r>
      <w:r>
        <w:rPr>
          <w:rFonts w:hint="eastAsia"/>
          <w:highlight w:val="none"/>
          <w:lang w:eastAsia="zh-CN"/>
        </w:rPr>
        <w:t>谈判应答方</w:t>
      </w:r>
      <w:r>
        <w:rPr>
          <w:rFonts w:hint="eastAsia"/>
          <w:highlight w:val="none"/>
        </w:rPr>
        <w:t>应按照</w:t>
      </w:r>
      <w:r>
        <w:rPr>
          <w:rFonts w:hint="eastAsia"/>
          <w:highlight w:val="none"/>
          <w:lang w:val="en-US" w:eastAsia="zh-CN"/>
        </w:rPr>
        <w:t>第一册</w:t>
      </w:r>
      <w:r>
        <w:rPr>
          <w:rFonts w:hint="eastAsia"/>
          <w:highlight w:val="none"/>
        </w:rPr>
        <w:t>第</w:t>
      </w:r>
      <w:r>
        <w:rPr>
          <w:rFonts w:hint="eastAsia"/>
          <w:highlight w:val="none"/>
          <w:lang w:eastAsia="zh-CN"/>
        </w:rPr>
        <w:t>二</w:t>
      </w:r>
      <w:r>
        <w:rPr>
          <w:rFonts w:hint="eastAsia"/>
          <w:highlight w:val="none"/>
        </w:rPr>
        <w:t>章“项目需求”规定的内容，参照</w:t>
      </w:r>
      <w:r>
        <w:rPr>
          <w:rFonts w:hint="eastAsia"/>
          <w:highlight w:val="none"/>
          <w:lang w:eastAsia="zh-CN"/>
        </w:rPr>
        <w:t>第一册</w:t>
      </w:r>
      <w:r>
        <w:rPr>
          <w:rFonts w:hint="eastAsia"/>
          <w:highlight w:val="none"/>
        </w:rPr>
        <w:t>第</w:t>
      </w:r>
      <w:r>
        <w:rPr>
          <w:rFonts w:hint="eastAsia"/>
          <w:highlight w:val="none"/>
          <w:lang w:eastAsia="zh-CN"/>
        </w:rPr>
        <w:t>四</w:t>
      </w:r>
      <w:r>
        <w:rPr>
          <w:rFonts w:hint="eastAsia"/>
          <w:highlight w:val="none"/>
        </w:rPr>
        <w:t>章“</w:t>
      </w:r>
      <w:r>
        <w:rPr>
          <w:rFonts w:hint="eastAsia"/>
          <w:highlight w:val="none"/>
          <w:lang w:eastAsia="zh-CN"/>
        </w:rPr>
        <w:t>谈判应答文件</w:t>
      </w:r>
      <w:r>
        <w:rPr>
          <w:rFonts w:hint="eastAsia"/>
          <w:highlight w:val="none"/>
        </w:rPr>
        <w:t>格式”第</w:t>
      </w:r>
      <w:r>
        <w:rPr>
          <w:rFonts w:hint="eastAsia"/>
          <w:highlight w:val="none"/>
          <w:lang w:val="en-US" w:eastAsia="zh-CN"/>
        </w:rPr>
        <w:t>五</w:t>
      </w:r>
      <w:r>
        <w:rPr>
          <w:rFonts w:hint="eastAsia"/>
          <w:highlight w:val="none"/>
        </w:rPr>
        <w:t>部分《</w:t>
      </w:r>
      <w:r>
        <w:rPr>
          <w:rFonts w:hint="eastAsia"/>
          <w:highlight w:val="none"/>
          <w:lang w:val="en-US" w:eastAsia="zh-CN"/>
        </w:rPr>
        <w:t>谈判报价表</w:t>
      </w:r>
      <w:r>
        <w:rPr>
          <w:rFonts w:hint="eastAsia"/>
          <w:highlight w:val="none"/>
        </w:rPr>
        <w:t>》格式填写报价表。</w:t>
      </w:r>
    </w:p>
    <w:p w14:paraId="6CFC19E7">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3.</w:t>
      </w:r>
      <w:r>
        <w:rPr>
          <w:rFonts w:hint="eastAsia"/>
          <w:highlight w:val="none"/>
          <w:lang w:val="en-US" w:eastAsia="zh-CN"/>
        </w:rPr>
        <w:t>3</w:t>
      </w:r>
      <w:r>
        <w:rPr>
          <w:rFonts w:hint="eastAsia"/>
          <w:highlight w:val="none"/>
        </w:rPr>
        <w:t>.2</w:t>
      </w:r>
      <w:r>
        <w:rPr>
          <w:rFonts w:hint="eastAsia"/>
          <w:highlight w:val="none"/>
          <w:lang w:eastAsia="zh-CN"/>
        </w:rPr>
        <w:t>谈判报价</w:t>
      </w:r>
      <w:r>
        <w:rPr>
          <w:rFonts w:hint="eastAsia"/>
          <w:highlight w:val="none"/>
        </w:rPr>
        <w:t>要求：见</w:t>
      </w:r>
      <w:bookmarkStart w:id="1082" w:name="OLE_LINK5"/>
      <w:bookmarkStart w:id="1083" w:name="OLE_LINK7"/>
      <w:r>
        <w:rPr>
          <w:rFonts w:hint="eastAsia"/>
          <w:highlight w:val="none"/>
          <w:lang w:eastAsia="zh-CN"/>
        </w:rPr>
        <w:t>第一册第二章“谈判应答方须知前附表”</w:t>
      </w:r>
      <w:bookmarkEnd w:id="1082"/>
      <w:r>
        <w:rPr>
          <w:rFonts w:hint="eastAsia"/>
          <w:highlight w:val="none"/>
        </w:rPr>
        <w:t>第</w:t>
      </w:r>
      <w:r>
        <w:rPr>
          <w:rFonts w:hint="eastAsia"/>
          <w:highlight w:val="none"/>
          <w:lang w:val="en-US" w:eastAsia="zh-CN"/>
        </w:rPr>
        <w:t>7</w:t>
      </w:r>
      <w:r>
        <w:rPr>
          <w:rFonts w:hint="eastAsia"/>
          <w:highlight w:val="none"/>
        </w:rPr>
        <w:t>项</w:t>
      </w:r>
      <w:bookmarkEnd w:id="1083"/>
      <w:r>
        <w:rPr>
          <w:rFonts w:hint="eastAsia"/>
          <w:highlight w:val="none"/>
        </w:rPr>
        <w:t>。</w:t>
      </w:r>
    </w:p>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14:paraId="678359FB">
      <w:pPr>
        <w:pStyle w:val="76"/>
        <w:pageBreakBefore w:val="0"/>
        <w:kinsoku/>
        <w:wordWrap/>
        <w:overflowPunct/>
        <w:topLinePunct w:val="0"/>
        <w:autoSpaceDE/>
        <w:autoSpaceDN/>
        <w:bidi w:val="0"/>
        <w:spacing w:line="440" w:lineRule="exact"/>
        <w:ind w:firstLine="480" w:firstLineChars="200"/>
        <w:rPr>
          <w:highlight w:val="none"/>
        </w:rPr>
      </w:pPr>
      <w:bookmarkStart w:id="1084" w:name="_Toc21601"/>
      <w:bookmarkStart w:id="1085" w:name="_Toc25343"/>
      <w:bookmarkStart w:id="1086" w:name="_Toc2504"/>
      <w:bookmarkStart w:id="1087" w:name="_Toc23861"/>
      <w:bookmarkStart w:id="1088" w:name="_Toc28028"/>
      <w:bookmarkStart w:id="1089" w:name="_Toc24500"/>
      <w:bookmarkStart w:id="1090" w:name="_Toc17363"/>
      <w:bookmarkStart w:id="1091" w:name="_Toc678"/>
      <w:bookmarkStart w:id="1092" w:name="_Toc32293"/>
      <w:bookmarkStart w:id="1093" w:name="_Toc15469"/>
      <w:bookmarkStart w:id="1094" w:name="_Toc2424"/>
      <w:bookmarkStart w:id="1095" w:name="_Toc7017"/>
      <w:bookmarkStart w:id="1096" w:name="_Toc465"/>
      <w:bookmarkStart w:id="1097" w:name="_Toc11013"/>
      <w:bookmarkStart w:id="1098" w:name="_Toc32248"/>
      <w:bookmarkStart w:id="1099" w:name="_Toc31989"/>
      <w:bookmarkStart w:id="1100" w:name="_Toc28449"/>
      <w:bookmarkStart w:id="1101" w:name="_Toc144974518"/>
      <w:bookmarkStart w:id="1102" w:name="_Toc8843"/>
      <w:bookmarkStart w:id="1103" w:name="_Toc31942"/>
      <w:bookmarkStart w:id="1104" w:name="_Toc24450"/>
      <w:bookmarkStart w:id="1105" w:name="_Toc23800"/>
      <w:bookmarkStart w:id="1106" w:name="_Toc29450"/>
      <w:bookmarkStart w:id="1107" w:name="_Toc152045550"/>
      <w:bookmarkStart w:id="1108" w:name="_Toc9362"/>
      <w:bookmarkStart w:id="1109" w:name="_Toc9947"/>
      <w:bookmarkStart w:id="1110" w:name="_Toc24715"/>
      <w:bookmarkStart w:id="1111" w:name="_Toc8271"/>
      <w:bookmarkStart w:id="1112" w:name="_Toc11873"/>
      <w:bookmarkStart w:id="1113" w:name="_Toc22284"/>
      <w:bookmarkStart w:id="1114" w:name="_Toc10862"/>
      <w:bookmarkStart w:id="1115" w:name="_Toc18620"/>
      <w:bookmarkStart w:id="1116" w:name="_Toc22988"/>
      <w:bookmarkStart w:id="1117" w:name="_Toc11557"/>
      <w:bookmarkStart w:id="1118" w:name="_Toc29069"/>
      <w:bookmarkStart w:id="1119" w:name="_Toc26195"/>
      <w:bookmarkStart w:id="1120" w:name="_Toc26842"/>
      <w:bookmarkStart w:id="1121" w:name="_Toc702"/>
      <w:bookmarkStart w:id="1122" w:name="_Toc2427"/>
      <w:bookmarkStart w:id="1123" w:name="_Toc12365"/>
      <w:bookmarkStart w:id="1124" w:name="_Toc24997"/>
      <w:bookmarkStart w:id="1125" w:name="_Toc29668"/>
      <w:bookmarkStart w:id="1126" w:name="_Toc29160"/>
      <w:bookmarkStart w:id="1127" w:name="_Toc26260"/>
      <w:bookmarkStart w:id="1128" w:name="_Toc30723"/>
      <w:bookmarkStart w:id="1129" w:name="_Toc3476"/>
      <w:bookmarkStart w:id="1130" w:name="_Toc534906730"/>
      <w:bookmarkStart w:id="1131" w:name="_Toc19439"/>
      <w:bookmarkStart w:id="1132" w:name="_Toc18320"/>
      <w:bookmarkStart w:id="1133" w:name="_Toc19179"/>
      <w:bookmarkStart w:id="1134" w:name="_Toc10765"/>
      <w:bookmarkStart w:id="1135" w:name="_Toc152042326"/>
      <w:bookmarkStart w:id="1136" w:name="_Toc24369"/>
      <w:bookmarkStart w:id="1137" w:name="_Toc11455"/>
      <w:bookmarkStart w:id="1138" w:name="_Toc9643"/>
      <w:bookmarkStart w:id="1139" w:name="_Toc21971"/>
      <w:bookmarkStart w:id="1140" w:name="_Toc13612"/>
      <w:bookmarkStart w:id="1141" w:name="_Toc32339"/>
      <w:bookmarkStart w:id="1142" w:name="_Toc12893"/>
      <w:r>
        <w:rPr>
          <w:rFonts w:hint="eastAsia"/>
          <w:highlight w:val="none"/>
        </w:rPr>
        <w:t>3.</w:t>
      </w:r>
      <w:r>
        <w:rPr>
          <w:rFonts w:hint="eastAsia"/>
          <w:highlight w:val="none"/>
          <w:lang w:val="en-US" w:eastAsia="zh-CN"/>
        </w:rPr>
        <w:t>4</w:t>
      </w:r>
      <w:r>
        <w:rPr>
          <w:rFonts w:hint="eastAsia"/>
          <w:highlight w:val="none"/>
        </w:rPr>
        <w:t xml:space="preserve"> </w:t>
      </w:r>
      <w:r>
        <w:rPr>
          <w:rFonts w:hint="eastAsia"/>
          <w:highlight w:val="none"/>
          <w:lang w:val="en-US" w:eastAsia="zh-CN"/>
        </w:rPr>
        <w:t>应答</w:t>
      </w:r>
      <w:r>
        <w:rPr>
          <w:rFonts w:hint="eastAsia"/>
          <w:highlight w:val="none"/>
        </w:rPr>
        <w:t>有效期</w:t>
      </w:r>
      <w:bookmarkEnd w:id="1084"/>
      <w:bookmarkEnd w:id="1085"/>
      <w:bookmarkEnd w:id="1086"/>
      <w:bookmarkEnd w:id="1087"/>
      <w:bookmarkEnd w:id="1088"/>
      <w:bookmarkEnd w:id="1089"/>
      <w:bookmarkEnd w:id="1090"/>
      <w:bookmarkEnd w:id="1091"/>
      <w:bookmarkEnd w:id="1092"/>
      <w:bookmarkEnd w:id="1093"/>
    </w:p>
    <w:p w14:paraId="6C0A96EA">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.1 在</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22</w:t>
      </w:r>
      <w:r>
        <w:rPr>
          <w:rFonts w:hint="eastAsia"/>
          <w:highlight w:val="none"/>
        </w:rPr>
        <w:t>项规定的</w:t>
      </w:r>
      <w:r>
        <w:rPr>
          <w:rFonts w:hint="eastAsia"/>
          <w:szCs w:val="21"/>
          <w:highlight w:val="none"/>
          <w:lang w:val="en-US" w:eastAsia="zh-CN"/>
        </w:rPr>
        <w:t>应答</w:t>
      </w:r>
      <w:r>
        <w:rPr>
          <w:rFonts w:hint="eastAsia"/>
          <w:highlight w:val="none"/>
        </w:rPr>
        <w:t>有效期内，</w:t>
      </w:r>
      <w:r>
        <w:rPr>
          <w:rFonts w:hint="eastAsia"/>
          <w:highlight w:val="none"/>
          <w:lang w:eastAsia="zh-CN"/>
        </w:rPr>
        <w:t>谈判应答方</w:t>
      </w:r>
      <w:r>
        <w:rPr>
          <w:rFonts w:hint="eastAsia"/>
          <w:highlight w:val="none"/>
        </w:rPr>
        <w:t>不得撤销或修改其</w:t>
      </w:r>
      <w:r>
        <w:rPr>
          <w:rFonts w:hint="eastAsia"/>
          <w:highlight w:val="none"/>
          <w:lang w:eastAsia="zh-CN"/>
        </w:rPr>
        <w:t>谈判应答文件</w:t>
      </w:r>
      <w:r>
        <w:rPr>
          <w:rFonts w:hint="eastAsia"/>
          <w:highlight w:val="none"/>
        </w:rPr>
        <w:t>。</w:t>
      </w:r>
    </w:p>
    <w:p w14:paraId="54FB38F1">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.2出现特殊情况需要延长</w:t>
      </w:r>
      <w:r>
        <w:rPr>
          <w:rFonts w:hint="eastAsia"/>
          <w:szCs w:val="21"/>
          <w:highlight w:val="none"/>
          <w:lang w:eastAsia="zh-CN"/>
        </w:rPr>
        <w:t>应答有效期</w:t>
      </w:r>
      <w:r>
        <w:rPr>
          <w:rFonts w:hint="eastAsia"/>
          <w:highlight w:val="none"/>
        </w:rPr>
        <w:t>的，</w:t>
      </w:r>
      <w:r>
        <w:rPr>
          <w:rFonts w:hint="eastAsia"/>
          <w:highlight w:val="none"/>
          <w:lang w:eastAsia="zh-CN"/>
        </w:rPr>
        <w:t>谈判委托人</w:t>
      </w:r>
      <w:r>
        <w:rPr>
          <w:rFonts w:hint="eastAsia"/>
          <w:highlight w:val="none"/>
          <w:lang w:val="en-US" w:eastAsia="zh-CN"/>
        </w:rPr>
        <w:t>委托</w:t>
      </w:r>
      <w:r>
        <w:rPr>
          <w:rFonts w:hint="eastAsia"/>
          <w:highlight w:val="none"/>
        </w:rPr>
        <w:t>交易实施机构</w:t>
      </w:r>
      <w:r>
        <w:rPr>
          <w:rFonts w:hint="eastAsia"/>
          <w:highlight w:val="none"/>
          <w:lang w:val="en-US" w:eastAsia="zh-CN"/>
        </w:rPr>
        <w:t>通过</w:t>
      </w:r>
      <w:r>
        <w:rPr>
          <w:rFonts w:hint="eastAsia"/>
          <w:highlight w:val="none"/>
        </w:rPr>
        <w:t>网上公告形式通知所有</w:t>
      </w:r>
      <w:r>
        <w:rPr>
          <w:rFonts w:hint="eastAsia"/>
          <w:highlight w:val="none"/>
          <w:lang w:eastAsia="zh-CN"/>
        </w:rPr>
        <w:t>谈判应答方</w:t>
      </w:r>
      <w:r>
        <w:rPr>
          <w:rFonts w:hint="eastAsia"/>
          <w:highlight w:val="none"/>
        </w:rPr>
        <w:t>延长</w:t>
      </w:r>
      <w:r>
        <w:rPr>
          <w:rFonts w:hint="eastAsia"/>
          <w:highlight w:val="none"/>
          <w:lang w:eastAsia="zh-CN"/>
        </w:rPr>
        <w:t>应答有效期</w:t>
      </w:r>
      <w:r>
        <w:rPr>
          <w:rFonts w:hint="eastAsia"/>
          <w:highlight w:val="none"/>
        </w:rPr>
        <w:t>。</w:t>
      </w:r>
      <w:r>
        <w:rPr>
          <w:rFonts w:hint="eastAsia"/>
          <w:highlight w:val="none"/>
          <w:lang w:eastAsia="zh-CN"/>
        </w:rPr>
        <w:t>谈判应答方</w:t>
      </w:r>
      <w:r>
        <w:rPr>
          <w:rFonts w:hint="eastAsia"/>
          <w:highlight w:val="none"/>
        </w:rPr>
        <w:t>同意延长的，应相应延长其交易保证金的有效期，但不得要求或被允许修改或撤销其</w:t>
      </w:r>
      <w:r>
        <w:rPr>
          <w:rFonts w:hint="eastAsia"/>
          <w:highlight w:val="none"/>
          <w:lang w:eastAsia="zh-CN"/>
        </w:rPr>
        <w:t>谈判应答文件</w:t>
      </w:r>
      <w:r>
        <w:rPr>
          <w:rFonts w:hint="eastAsia"/>
          <w:highlight w:val="none"/>
        </w:rPr>
        <w:t>；</w:t>
      </w:r>
      <w:r>
        <w:rPr>
          <w:rFonts w:hint="eastAsia"/>
          <w:highlight w:val="none"/>
          <w:lang w:eastAsia="zh-CN"/>
        </w:rPr>
        <w:t>谈判应答方</w:t>
      </w:r>
      <w:r>
        <w:rPr>
          <w:rFonts w:hint="eastAsia"/>
          <w:highlight w:val="none"/>
        </w:rPr>
        <w:t>拒绝延长的，其</w:t>
      </w:r>
      <w:r>
        <w:rPr>
          <w:rFonts w:hint="eastAsia"/>
          <w:szCs w:val="21"/>
          <w:highlight w:val="none"/>
          <w:lang w:eastAsia="zh-CN"/>
        </w:rPr>
        <w:t>应答无效</w:t>
      </w:r>
      <w:r>
        <w:rPr>
          <w:rFonts w:hint="eastAsia"/>
          <w:highlight w:val="none"/>
        </w:rPr>
        <w:t>，但</w:t>
      </w:r>
      <w:r>
        <w:rPr>
          <w:rFonts w:hint="eastAsia"/>
          <w:highlight w:val="none"/>
          <w:lang w:eastAsia="zh-CN"/>
        </w:rPr>
        <w:t>谈判应答方</w:t>
      </w:r>
      <w:r>
        <w:rPr>
          <w:rFonts w:hint="eastAsia"/>
          <w:highlight w:val="none"/>
        </w:rPr>
        <w:t>有权收回其交易保证金。</w:t>
      </w:r>
    </w:p>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14:paraId="310970A9">
      <w:pPr>
        <w:pStyle w:val="76"/>
        <w:pageBreakBefore w:val="0"/>
        <w:kinsoku/>
        <w:wordWrap/>
        <w:overflowPunct/>
        <w:topLinePunct w:val="0"/>
        <w:autoSpaceDE/>
        <w:autoSpaceDN/>
        <w:bidi w:val="0"/>
        <w:spacing w:line="440" w:lineRule="exact"/>
        <w:ind w:firstLine="480" w:firstLineChars="200"/>
        <w:rPr>
          <w:highlight w:val="none"/>
        </w:rPr>
      </w:pPr>
      <w:bookmarkStart w:id="1143" w:name="_Toc13796"/>
      <w:bookmarkStart w:id="1144" w:name="_Toc3730"/>
      <w:bookmarkStart w:id="1145" w:name="_Toc5172"/>
      <w:bookmarkStart w:id="1146" w:name="_Toc5925"/>
      <w:bookmarkStart w:id="1147" w:name="_Toc20503"/>
      <w:bookmarkStart w:id="1148" w:name="_Toc19994"/>
      <w:bookmarkStart w:id="1149" w:name="_Toc351"/>
      <w:bookmarkStart w:id="1150" w:name="_Toc152045551"/>
      <w:bookmarkStart w:id="1151" w:name="_Toc26974"/>
      <w:bookmarkStart w:id="1152" w:name="_Toc11903"/>
      <w:bookmarkStart w:id="1153" w:name="_Toc2486"/>
      <w:bookmarkStart w:id="1154" w:name="_Toc4193"/>
      <w:bookmarkStart w:id="1155" w:name="_Toc3619"/>
      <w:bookmarkStart w:id="1156" w:name="_Toc14248"/>
      <w:bookmarkStart w:id="1157" w:name="_Toc15947"/>
      <w:bookmarkStart w:id="1158" w:name="_Toc20670"/>
      <w:bookmarkStart w:id="1159" w:name="_Toc26489"/>
      <w:bookmarkStart w:id="1160" w:name="_Toc144974519"/>
      <w:bookmarkStart w:id="1161" w:name="_Toc26919"/>
      <w:bookmarkStart w:id="1162" w:name="_Toc5674"/>
      <w:bookmarkStart w:id="1163" w:name="_Toc20765"/>
      <w:bookmarkStart w:id="1164" w:name="_Toc6350"/>
      <w:bookmarkStart w:id="1165" w:name="_Toc152042327"/>
      <w:bookmarkStart w:id="1166" w:name="_Toc2824"/>
      <w:bookmarkStart w:id="1167" w:name="_Toc24567"/>
      <w:bookmarkStart w:id="1168" w:name="_Toc3774"/>
      <w:bookmarkStart w:id="1169" w:name="_Toc17452"/>
      <w:bookmarkStart w:id="1170" w:name="_Toc555"/>
      <w:bookmarkStart w:id="1171" w:name="_Toc20343"/>
      <w:bookmarkStart w:id="1172" w:name="_Toc29597"/>
      <w:bookmarkStart w:id="1173" w:name="_Toc9191"/>
      <w:bookmarkStart w:id="1174" w:name="_Toc534906731"/>
      <w:bookmarkStart w:id="1175" w:name="_Toc2685"/>
      <w:bookmarkStart w:id="1176" w:name="_Toc16402"/>
      <w:bookmarkStart w:id="1177" w:name="_Toc17370"/>
      <w:bookmarkStart w:id="1178" w:name="_Toc12928"/>
      <w:bookmarkStart w:id="1179" w:name="_Toc30061"/>
      <w:bookmarkStart w:id="1180" w:name="_Toc13116"/>
      <w:bookmarkStart w:id="1181" w:name="_Toc14554"/>
      <w:bookmarkStart w:id="1182" w:name="_Toc23651"/>
      <w:bookmarkStart w:id="1183" w:name="_Toc10343"/>
      <w:bookmarkStart w:id="1184" w:name="_Toc23511"/>
      <w:bookmarkStart w:id="1185" w:name="_Toc31180"/>
      <w:bookmarkStart w:id="1186" w:name="_Toc27556"/>
      <w:bookmarkStart w:id="1187" w:name="_Toc24409"/>
      <w:bookmarkStart w:id="1188" w:name="_Toc11727"/>
      <w:bookmarkStart w:id="1189" w:name="_Toc9254"/>
      <w:bookmarkStart w:id="1190" w:name="_Toc28228"/>
      <w:bookmarkStart w:id="1191" w:name="_Toc16340"/>
      <w:r>
        <w:rPr>
          <w:rFonts w:hint="eastAsia"/>
          <w:highlight w:val="none"/>
        </w:rPr>
        <w:t>3.</w:t>
      </w:r>
      <w:r>
        <w:rPr>
          <w:rFonts w:hint="eastAsia"/>
          <w:highlight w:val="none"/>
          <w:lang w:val="en-US" w:eastAsia="zh-CN"/>
        </w:rPr>
        <w:t>5</w:t>
      </w:r>
      <w:r>
        <w:rPr>
          <w:rFonts w:hint="eastAsia"/>
          <w:highlight w:val="none"/>
        </w:rPr>
        <w:t xml:space="preserve"> </w:t>
      </w:r>
      <w:r>
        <w:rPr>
          <w:rFonts w:hint="eastAsia"/>
          <w:szCs w:val="21"/>
          <w:highlight w:val="none"/>
        </w:rPr>
        <w:t>交易</w:t>
      </w:r>
      <w:r>
        <w:rPr>
          <w:szCs w:val="21"/>
          <w:highlight w:val="none"/>
        </w:rPr>
        <w:t>保证金</w:t>
      </w:r>
    </w:p>
    <w:p w14:paraId="7D51F2B3">
      <w:pPr>
        <w:pageBreakBefore w:val="0"/>
        <w:kinsoku/>
        <w:wordWrap/>
        <w:overflowPunct/>
        <w:topLinePunct w:val="0"/>
        <w:autoSpaceDE/>
        <w:autoSpaceDN/>
        <w:bidi w:val="0"/>
        <w:spacing w:line="440" w:lineRule="exact"/>
        <w:ind w:firstLine="420" w:firstLineChars="200"/>
        <w:rPr>
          <w:rFonts w:hint="eastAsia"/>
          <w:highlight w:val="none"/>
          <w:lang w:val="en-US" w:eastAsia="zh-CN"/>
        </w:rPr>
      </w:pPr>
      <w:r>
        <w:rPr>
          <w:rFonts w:hint="eastAsia"/>
          <w:highlight w:val="none"/>
        </w:rPr>
        <w:t>3.</w:t>
      </w:r>
      <w:r>
        <w:rPr>
          <w:rFonts w:hint="eastAsia"/>
          <w:highlight w:val="none"/>
          <w:lang w:val="en-US" w:eastAsia="zh-CN"/>
        </w:rPr>
        <w:t>5</w:t>
      </w:r>
      <w:r>
        <w:rPr>
          <w:rFonts w:hint="eastAsia"/>
          <w:highlight w:val="none"/>
        </w:rPr>
        <w:t xml:space="preserve">.1 </w:t>
      </w:r>
      <w:r>
        <w:rPr>
          <w:rFonts w:hint="eastAsia"/>
          <w:color w:val="000000"/>
          <w:highlight w:val="none"/>
          <w:lang w:eastAsia="zh-CN"/>
        </w:rPr>
        <w:t>谈判应答方</w:t>
      </w:r>
      <w:r>
        <w:rPr>
          <w:rFonts w:hint="eastAsia"/>
          <w:color w:val="000000"/>
          <w:highlight w:val="none"/>
        </w:rPr>
        <w:t>应按照</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9</w:t>
      </w:r>
      <w:r>
        <w:rPr>
          <w:rFonts w:hint="eastAsia"/>
          <w:highlight w:val="none"/>
        </w:rPr>
        <w:t>项</w:t>
      </w:r>
      <w:r>
        <w:rPr>
          <w:rFonts w:hint="eastAsia"/>
          <w:color w:val="000000"/>
          <w:highlight w:val="none"/>
        </w:rPr>
        <w:t>规定的金额及时间向</w:t>
      </w:r>
      <w:r>
        <w:rPr>
          <w:rFonts w:hint="eastAsia"/>
          <w:color w:val="FF0000"/>
          <w:highlight w:val="none"/>
        </w:rPr>
        <w:t>深圳交易集团有限公司</w:t>
      </w:r>
      <w:r>
        <w:rPr>
          <w:rFonts w:hint="eastAsia"/>
          <w:color w:val="000000"/>
          <w:highlight w:val="none"/>
        </w:rPr>
        <w:t>交纳交易保证金，交易保证金以银行实际到账时间为准。银行转账必须在</w:t>
      </w:r>
      <w:r>
        <w:rPr>
          <w:rFonts w:hint="eastAsia"/>
          <w:highlight w:val="none"/>
        </w:rPr>
        <w:t>备注中注明“</w:t>
      </w:r>
      <w:r>
        <w:rPr>
          <w:rFonts w:hint="eastAsia"/>
          <w:highlight w:val="none"/>
          <w:u w:val="single"/>
        </w:rPr>
        <w:t>（</w:t>
      </w:r>
      <w:r>
        <w:rPr>
          <w:rFonts w:hint="eastAsia"/>
          <w:highlight w:val="none"/>
          <w:u w:val="single"/>
          <w:lang w:eastAsia="zh-CN"/>
        </w:rPr>
        <w:t>项目编号</w:t>
      </w:r>
      <w:r>
        <w:rPr>
          <w:rFonts w:hint="eastAsia"/>
          <w:highlight w:val="none"/>
          <w:u w:val="single"/>
        </w:rPr>
        <w:t>）</w:t>
      </w:r>
      <w:r>
        <w:rPr>
          <w:rFonts w:hint="eastAsia"/>
          <w:highlight w:val="none"/>
        </w:rPr>
        <w:t>交易保证金”，保证金付款账户必须为</w:t>
      </w:r>
      <w:r>
        <w:rPr>
          <w:rFonts w:hint="eastAsia"/>
          <w:highlight w:val="none"/>
          <w:lang w:eastAsia="zh-CN"/>
        </w:rPr>
        <w:t>谈判应答方</w:t>
      </w:r>
      <w:r>
        <w:rPr>
          <w:rFonts w:hint="eastAsia"/>
          <w:highlight w:val="none"/>
        </w:rPr>
        <w:t>自身对公账户。</w:t>
      </w:r>
      <w:r>
        <w:rPr>
          <w:rFonts w:hint="eastAsia"/>
        </w:rPr>
        <w:t>逾期交纳或未足额交纳、缴纳不符合前述规定的，</w:t>
      </w:r>
      <w:r>
        <w:rPr>
          <w:rFonts w:hint="eastAsia"/>
          <w:lang w:eastAsia="zh-CN"/>
        </w:rPr>
        <w:t>谈判委托人</w:t>
      </w:r>
      <w:r>
        <w:rPr>
          <w:rFonts w:hint="eastAsia"/>
          <w:lang w:val="en-US" w:eastAsia="zh-CN"/>
        </w:rPr>
        <w:t>有权</w:t>
      </w:r>
      <w:r>
        <w:rPr>
          <w:rFonts w:hint="eastAsia"/>
        </w:rPr>
        <w:t>不予受理其</w:t>
      </w:r>
      <w:r>
        <w:rPr>
          <w:rFonts w:hint="eastAsia"/>
          <w:lang w:val="en-US" w:eastAsia="zh-CN"/>
        </w:rPr>
        <w:t>响应</w:t>
      </w:r>
      <w:r>
        <w:rPr>
          <w:rFonts w:hint="eastAsia"/>
        </w:rPr>
        <w:t>。</w:t>
      </w:r>
      <w:r>
        <w:rPr>
          <w:rFonts w:hint="eastAsia"/>
          <w:highlight w:val="none"/>
          <w:lang w:val="en-US" w:eastAsia="zh-CN"/>
        </w:rPr>
        <w:t xml:space="preserve"> </w:t>
      </w:r>
    </w:p>
    <w:p w14:paraId="78CE237B">
      <w:pPr>
        <w:keepNext w:val="0"/>
        <w:keepLines w:val="0"/>
        <w:suppressLineNumbers w:val="0"/>
        <w:spacing w:before="0" w:beforeAutospacing="0" w:after="0" w:afterAutospacing="0" w:line="520" w:lineRule="exact"/>
        <w:ind w:left="0" w:right="0" w:firstLine="480"/>
        <w:rPr>
          <w:rFonts w:hint="eastAsia" w:ascii="宋体" w:hAnsi="宋体" w:eastAsia="宋体" w:cs="Times New Roman"/>
          <w:i w:val="0"/>
          <w:caps w:val="0"/>
          <w:spacing w:val="0"/>
          <w:kern w:val="2"/>
          <w:sz w:val="21"/>
          <w:szCs w:val="24"/>
          <w:highlight w:val="none"/>
          <w:u w:val="none"/>
          <w:shd w:val="clear" w:color="auto" w:fill="auto"/>
          <w:lang w:val="en-US" w:eastAsia="zh-CN" w:bidi="ar"/>
        </w:rPr>
      </w:pPr>
      <w:r>
        <w:rPr>
          <w:rFonts w:hint="eastAsia"/>
          <w:highlight w:val="none"/>
        </w:rPr>
        <w:t>3.</w:t>
      </w:r>
      <w:r>
        <w:rPr>
          <w:rFonts w:hint="eastAsia"/>
          <w:highlight w:val="none"/>
          <w:lang w:val="en-US" w:eastAsia="zh-CN"/>
        </w:rPr>
        <w:t>5</w:t>
      </w:r>
      <w:r>
        <w:rPr>
          <w:rFonts w:hint="eastAsia"/>
          <w:highlight w:val="none"/>
        </w:rPr>
        <w:t>.</w:t>
      </w:r>
      <w:r>
        <w:rPr>
          <w:rFonts w:hint="eastAsia"/>
          <w:highlight w:val="none"/>
          <w:lang w:val="en-US" w:eastAsia="zh-CN"/>
        </w:rPr>
        <w:t>2</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t>成交人的交易保证金将在成交人向本交易实施机构提交已签署的租赁合同后，五个工作日内由深圳交易集团有限公司无息原路退回。未足额缴纳交易保证金不作为有效应答方。经单一来源谈判未成交的，由业务系统在成交结果公示结束后自动原渠道退付。</w:t>
      </w:r>
      <w:r>
        <w:rPr>
          <w:rFonts w:hint="eastAsia" w:ascii="宋体" w:hAnsi="宋体" w:eastAsia="宋体" w:cs="Times New Roman"/>
          <w:i w:val="0"/>
          <w:caps w:val="0"/>
          <w:spacing w:val="0"/>
          <w:kern w:val="2"/>
          <w:sz w:val="21"/>
          <w:szCs w:val="24"/>
          <w:highlight w:val="none"/>
          <w:u w:val="none"/>
          <w:shd w:val="clear" w:color="auto" w:fill="auto"/>
          <w:lang w:val="en-US" w:eastAsia="zh-CN" w:bidi="ar"/>
        </w:rPr>
        <w:br w:type="textWrapping"/>
      </w:r>
      <w:r>
        <w:rPr>
          <w:rFonts w:hint="eastAsia" w:ascii="宋体" w:hAnsi="宋体" w:eastAsia="宋体" w:cs="Times New Roman"/>
          <w:i w:val="0"/>
          <w:caps w:val="0"/>
          <w:spacing w:val="0"/>
          <w:kern w:val="2"/>
          <w:sz w:val="21"/>
          <w:szCs w:val="24"/>
          <w:highlight w:val="none"/>
          <w:u w:val="none"/>
          <w:shd w:val="clear" w:color="auto" w:fill="auto"/>
          <w:lang w:val="en-US" w:eastAsia="zh-CN" w:bidi="ar"/>
        </w:rPr>
        <w:t>备注:如果出现成交人更名、账户信息有误、账户注销等特殊情况的，成交人需补充相关书面文件另行发起退付。</w:t>
      </w:r>
    </w:p>
    <w:p w14:paraId="6B8249F2">
      <w:pPr>
        <w:pageBreakBefore w:val="0"/>
        <w:kinsoku/>
        <w:wordWrap/>
        <w:overflowPunct/>
        <w:topLinePunct w:val="0"/>
        <w:autoSpaceDE/>
        <w:autoSpaceDN/>
        <w:bidi w:val="0"/>
        <w:spacing w:line="440" w:lineRule="exact"/>
        <w:ind w:firstLine="42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3.</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rPr>
        <w:t>.</w:t>
      </w:r>
      <w:r>
        <w:rPr>
          <w:rFonts w:hint="eastAsia" w:cs="Times New Roman"/>
          <w:color w:val="auto"/>
          <w:highlight w:val="none"/>
          <w:lang w:val="en-US" w:eastAsia="zh-CN"/>
        </w:rPr>
        <w:t>3</w:t>
      </w:r>
      <w:r>
        <w:rPr>
          <w:rFonts w:hint="eastAsia" w:ascii="Times New Roman" w:hAnsi="Times New Roman" w:cs="Times New Roman"/>
          <w:color w:val="auto"/>
          <w:highlight w:val="none"/>
        </w:rPr>
        <w:t>有下列情形之一的，</w:t>
      </w:r>
      <w:r>
        <w:rPr>
          <w:rFonts w:hint="eastAsia"/>
          <w:color w:val="auto"/>
          <w:highlight w:val="none"/>
        </w:rPr>
        <w:t>交易保证金将不予退还：</w:t>
      </w:r>
    </w:p>
    <w:p w14:paraId="0314ED6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lang w:eastAsia="zh-CN"/>
        </w:rPr>
        <w:t>应答截止</w:t>
      </w:r>
      <w:r>
        <w:rPr>
          <w:rFonts w:hint="eastAsia" w:ascii="宋体" w:hAnsi="宋体" w:eastAsia="宋体" w:cs="宋体"/>
          <w:color w:val="auto"/>
          <w:sz w:val="21"/>
          <w:szCs w:val="21"/>
          <w:highlight w:val="none"/>
        </w:rPr>
        <w:t>后撤销</w:t>
      </w:r>
      <w:r>
        <w:rPr>
          <w:rFonts w:hint="eastAsia" w:ascii="宋体" w:hAnsi="宋体" w:cs="宋体"/>
          <w:color w:val="auto"/>
          <w:sz w:val="21"/>
          <w:szCs w:val="21"/>
          <w:highlight w:val="none"/>
          <w:lang w:eastAsia="zh-CN"/>
        </w:rPr>
        <w:t>谈判应答文件</w:t>
      </w:r>
      <w:r>
        <w:rPr>
          <w:rFonts w:hint="eastAsia" w:ascii="宋体" w:hAnsi="宋体" w:eastAsia="宋体" w:cs="宋体"/>
          <w:color w:val="auto"/>
          <w:sz w:val="21"/>
          <w:szCs w:val="21"/>
          <w:highlight w:val="none"/>
          <w:lang w:eastAsia="zh-CN"/>
        </w:rPr>
        <w:t>或作出撤销交易实质行为</w:t>
      </w:r>
      <w:r>
        <w:rPr>
          <w:rFonts w:hint="eastAsia" w:ascii="宋体" w:hAnsi="宋体" w:eastAsia="宋体" w:cs="宋体"/>
          <w:color w:val="auto"/>
          <w:sz w:val="21"/>
          <w:szCs w:val="21"/>
          <w:highlight w:val="none"/>
        </w:rPr>
        <w:t>的；</w:t>
      </w:r>
    </w:p>
    <w:p w14:paraId="2C716A64">
      <w:pPr>
        <w:pageBreakBefore w:val="0"/>
        <w:kinsoku/>
        <w:wordWrap/>
        <w:overflowPunct/>
        <w:topLinePunct w:val="0"/>
        <w:autoSpaceDE/>
        <w:autoSpaceDN/>
        <w:bidi w:val="0"/>
        <w:spacing w:line="440" w:lineRule="exact"/>
        <w:ind w:firstLine="420" w:firstLineChars="200"/>
        <w:rPr>
          <w:rFonts w:hint="default" w:ascii="宋体" w:hAnsi="宋体" w:eastAsia="宋体" w:cs="宋体"/>
          <w:color w:val="auto"/>
          <w:sz w:val="21"/>
          <w:szCs w:val="21"/>
          <w:highlight w:val="none"/>
        </w:rPr>
      </w:pPr>
      <w:r>
        <w:rPr>
          <w:rFonts w:hint="default" w:ascii="宋体" w:hAnsi="宋体" w:cs="宋体"/>
          <w:color w:val="auto"/>
          <w:szCs w:val="21"/>
          <w:highlight w:val="none"/>
        </w:rPr>
        <w:t>（2）在被确定为成交人后，无故放弃中选资格或存在未按交易文件要求签订合同等不参与后续交易活动的情形的；</w:t>
      </w:r>
    </w:p>
    <w:p w14:paraId="1C68E4C6">
      <w:pPr>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3</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在被确定为</w:t>
      </w:r>
      <w:r>
        <w:rPr>
          <w:rFonts w:hint="eastAsia" w:ascii="宋体" w:hAnsi="宋体" w:cs="宋体"/>
          <w:color w:val="auto"/>
          <w:sz w:val="21"/>
          <w:szCs w:val="21"/>
          <w:highlight w:val="none"/>
          <w:lang w:eastAsia="zh-CN"/>
        </w:rPr>
        <w:t>成交人</w:t>
      </w:r>
      <w:r>
        <w:rPr>
          <w:rFonts w:hint="eastAsia" w:ascii="宋体" w:hAnsi="宋体" w:eastAsia="宋体" w:cs="宋体"/>
          <w:color w:val="auto"/>
          <w:sz w:val="21"/>
          <w:szCs w:val="21"/>
          <w:highlight w:val="none"/>
        </w:rPr>
        <w:t>后，未按规定足额支付交易服务费的；</w:t>
      </w:r>
    </w:p>
    <w:p w14:paraId="0324F6E6">
      <w:pPr>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4</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经相关主管部门认定</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之间相互串通、影响公平竞争的；</w:t>
      </w:r>
    </w:p>
    <w:p w14:paraId="7E4C17DA">
      <w:pPr>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（5）</w:t>
      </w:r>
      <w:r>
        <w:rPr>
          <w:rFonts w:hint="eastAsia" w:ascii="宋体" w:hAnsi="宋体" w:eastAsia="宋体" w:cs="宋体"/>
          <w:color w:val="auto"/>
          <w:sz w:val="21"/>
          <w:szCs w:val="21"/>
          <w:highlight w:val="none"/>
        </w:rPr>
        <w:t>经相关主管部门认定</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提供虚假主体材料或证明文件的;</w:t>
      </w:r>
    </w:p>
    <w:p w14:paraId="04D61790">
      <w:pPr>
        <w:pageBreakBefore w:val="0"/>
        <w:kinsoku/>
        <w:wordWrap/>
        <w:overflowPunct/>
        <w:topLinePunct w:val="0"/>
        <w:autoSpaceDE/>
        <w:autoSpaceDN/>
        <w:bidi w:val="0"/>
        <w:spacing w:line="440" w:lineRule="exact"/>
        <w:ind w:firstLine="420" w:firstLineChars="200"/>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rPr>
        <w:t>存在其他违法违规情形</w:t>
      </w:r>
      <w:r>
        <w:rPr>
          <w:rFonts w:hint="eastAsia" w:ascii="宋体" w:hAnsi="宋体" w:cs="宋体"/>
          <w:color w:val="auto"/>
          <w:sz w:val="21"/>
          <w:szCs w:val="21"/>
          <w:highlight w:val="none"/>
          <w:lang w:val="en-US" w:eastAsia="zh-CN"/>
        </w:rPr>
        <w:t>或违反交易文件约定情形</w:t>
      </w:r>
      <w:r>
        <w:rPr>
          <w:rFonts w:hint="eastAsia" w:ascii="宋体" w:hAnsi="宋体" w:eastAsia="宋体" w:cs="宋体"/>
          <w:color w:val="auto"/>
          <w:sz w:val="21"/>
          <w:szCs w:val="21"/>
          <w:highlight w:val="none"/>
        </w:rPr>
        <w:t>的。</w:t>
      </w:r>
    </w:p>
    <w:p w14:paraId="02100618">
      <w:pPr>
        <w:pageBreakBefore w:val="0"/>
        <w:kinsoku/>
        <w:wordWrap/>
        <w:overflowPunct/>
        <w:topLinePunct w:val="0"/>
        <w:autoSpaceDE/>
        <w:autoSpaceDN/>
        <w:bidi w:val="0"/>
        <w:spacing w:line="440" w:lineRule="exact"/>
        <w:ind w:firstLine="420" w:firstLineChars="200"/>
        <w:rPr>
          <w:rFonts w:hint="default" w:ascii="宋体" w:hAnsi="宋体" w:cs="宋体"/>
          <w:color w:val="auto"/>
          <w:sz w:val="21"/>
          <w:szCs w:val="21"/>
          <w:highlight w:val="none"/>
        </w:rPr>
      </w:pPr>
      <w:r>
        <w:rPr>
          <w:rFonts w:hint="eastAsia"/>
          <w:color w:val="auto"/>
          <w:highlight w:val="none"/>
          <w:lang w:eastAsia="zh-CN"/>
        </w:rPr>
        <w:t>谈判应答方</w:t>
      </w:r>
      <w:r>
        <w:rPr>
          <w:rFonts w:hint="default"/>
          <w:color w:val="auto"/>
          <w:highlight w:val="none"/>
        </w:rPr>
        <w:t>出现上列情形之一，</w:t>
      </w:r>
      <w:r>
        <w:rPr>
          <w:rFonts w:hint="eastAsia"/>
          <w:color w:val="auto"/>
          <w:highlight w:val="none"/>
        </w:rPr>
        <w:t>导致项目</w:t>
      </w:r>
      <w:r>
        <w:rPr>
          <w:rFonts w:hint="eastAsia"/>
          <w:color w:val="auto"/>
          <w:highlight w:val="none"/>
          <w:lang w:val="en-US" w:eastAsia="zh-CN"/>
        </w:rPr>
        <w:t>交易</w:t>
      </w:r>
      <w:r>
        <w:rPr>
          <w:rFonts w:hint="eastAsia"/>
          <w:color w:val="auto"/>
          <w:highlight w:val="none"/>
          <w:lang w:eastAsia="zh-CN"/>
        </w:rPr>
        <w:t>失败</w:t>
      </w:r>
      <w:r>
        <w:rPr>
          <w:rFonts w:hint="eastAsia"/>
          <w:color w:val="auto"/>
          <w:highlight w:val="none"/>
        </w:rPr>
        <w:t>的，深圳交易集团有限公司</w:t>
      </w:r>
      <w:r>
        <w:rPr>
          <w:rFonts w:hint="eastAsia"/>
          <w:color w:val="auto"/>
          <w:highlight w:val="none"/>
          <w:lang w:eastAsia="zh-CN"/>
        </w:rPr>
        <w:t>有权</w:t>
      </w:r>
      <w:r>
        <w:rPr>
          <w:rFonts w:hint="eastAsia"/>
          <w:color w:val="auto"/>
          <w:highlight w:val="none"/>
        </w:rPr>
        <w:t>扣除交易服务费后</w:t>
      </w:r>
      <w:r>
        <w:rPr>
          <w:rFonts w:hint="eastAsia"/>
          <w:color w:val="auto"/>
          <w:highlight w:val="none"/>
          <w:lang w:eastAsia="zh-CN"/>
        </w:rPr>
        <w:t>才</w:t>
      </w:r>
      <w:r>
        <w:rPr>
          <w:rFonts w:hint="eastAsia"/>
          <w:color w:val="auto"/>
          <w:highlight w:val="none"/>
        </w:rPr>
        <w:t>将剩余的交易保证金（若有）转给</w:t>
      </w:r>
      <w:r>
        <w:rPr>
          <w:rFonts w:hint="eastAsia"/>
          <w:color w:val="auto"/>
          <w:highlight w:val="none"/>
          <w:lang w:eastAsia="zh-CN"/>
        </w:rPr>
        <w:t>谈判委托人</w:t>
      </w:r>
      <w:r>
        <w:rPr>
          <w:rFonts w:hint="default"/>
          <w:color w:val="auto"/>
          <w:highlight w:val="none"/>
        </w:rPr>
        <w:t>。</w:t>
      </w:r>
      <w:r>
        <w:rPr>
          <w:rFonts w:hint="eastAsia" w:ascii="宋体" w:hAnsi="宋体" w:eastAsia="宋体" w:cs="宋体"/>
          <w:color w:val="auto"/>
          <w:sz w:val="21"/>
          <w:szCs w:val="21"/>
          <w:highlight w:val="none"/>
        </w:rPr>
        <w:t>交易保证金金额不足以弥补</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或交易实施机构</w:t>
      </w:r>
      <w:r>
        <w:rPr>
          <w:rFonts w:hint="eastAsia" w:ascii="宋体" w:hAnsi="宋体" w:eastAsia="宋体" w:cs="宋体"/>
          <w:color w:val="auto"/>
          <w:sz w:val="21"/>
          <w:szCs w:val="21"/>
          <w:highlight w:val="none"/>
        </w:rPr>
        <w:t>损失的，</w:t>
      </w:r>
      <w:r>
        <w:rPr>
          <w:rFonts w:hint="eastAsia" w:ascii="宋体" w:hAnsi="宋体" w:cs="宋体"/>
          <w:color w:val="auto"/>
          <w:sz w:val="21"/>
          <w:szCs w:val="21"/>
          <w:highlight w:val="none"/>
          <w:lang w:eastAsia="zh-CN"/>
        </w:rPr>
        <w:t>谈判委托人</w:t>
      </w:r>
      <w:r>
        <w:rPr>
          <w:rFonts w:hint="default" w:ascii="宋体" w:hAnsi="宋体" w:cs="宋体"/>
          <w:color w:val="auto"/>
          <w:sz w:val="21"/>
          <w:szCs w:val="21"/>
          <w:highlight w:val="none"/>
        </w:rPr>
        <w:t>或交易实施机构有权</w:t>
      </w:r>
      <w:r>
        <w:rPr>
          <w:rFonts w:hint="eastAsia" w:ascii="宋体" w:hAnsi="宋体" w:eastAsia="宋体" w:cs="宋体"/>
          <w:color w:val="auto"/>
          <w:sz w:val="21"/>
          <w:szCs w:val="21"/>
          <w:highlight w:val="none"/>
        </w:rPr>
        <w:t>向存在过错的</w:t>
      </w:r>
      <w:r>
        <w:rPr>
          <w:rFonts w:hint="eastAsia" w:ascii="宋体" w:hAnsi="宋体" w:cs="宋体"/>
          <w:color w:val="auto"/>
          <w:sz w:val="21"/>
          <w:szCs w:val="21"/>
          <w:highlight w:val="none"/>
          <w:lang w:eastAsia="zh-CN"/>
        </w:rPr>
        <w:t>谈判应答方</w:t>
      </w:r>
      <w:r>
        <w:rPr>
          <w:rFonts w:hint="eastAsia" w:ascii="宋体" w:hAnsi="宋体" w:eastAsia="宋体" w:cs="宋体"/>
          <w:color w:val="auto"/>
          <w:sz w:val="21"/>
          <w:szCs w:val="21"/>
          <w:highlight w:val="none"/>
        </w:rPr>
        <w:t>进行追偿</w:t>
      </w:r>
      <w:r>
        <w:rPr>
          <w:rFonts w:hint="default" w:ascii="宋体" w:hAnsi="宋体" w:cs="宋体"/>
          <w:color w:val="auto"/>
          <w:sz w:val="21"/>
          <w:szCs w:val="21"/>
          <w:highlight w:val="none"/>
        </w:rPr>
        <w:t>。</w:t>
      </w:r>
    </w:p>
    <w:p w14:paraId="2AB2C6C5">
      <w:pPr>
        <w:pStyle w:val="47"/>
        <w:spacing w:line="440" w:lineRule="exact"/>
        <w:ind w:firstLine="422" w:firstLineChars="200"/>
        <w:rPr>
          <w:rFonts w:hint="default" w:ascii="宋体" w:hAnsi="宋体" w:cs="宋体"/>
          <w:color w:val="auto"/>
          <w:sz w:val="21"/>
          <w:szCs w:val="21"/>
          <w:highlight w:val="none"/>
        </w:rPr>
      </w:pPr>
      <w:r>
        <w:rPr>
          <w:rFonts w:hint="default"/>
          <w:b/>
          <w:bCs/>
          <w:color w:val="auto"/>
          <w:szCs w:val="24"/>
          <w:highlight w:val="none"/>
          <w:lang w:val="en-US" w:eastAsia="zh-CN"/>
        </w:rPr>
        <w:t>特别提示：</w:t>
      </w:r>
      <w:r>
        <w:rPr>
          <w:rFonts w:hint="default"/>
          <w:b/>
          <w:bCs/>
          <w:color w:val="auto"/>
          <w:szCs w:val="24"/>
          <w:highlight w:val="none"/>
        </w:rPr>
        <w:t>关于</w:t>
      </w:r>
      <w:r>
        <w:rPr>
          <w:rFonts w:hint="default"/>
          <w:b/>
          <w:bCs/>
          <w:color w:val="auto"/>
          <w:szCs w:val="24"/>
          <w:highlight w:val="none"/>
          <w:lang w:val="en-US" w:eastAsia="zh-CN"/>
        </w:rPr>
        <w:t>前述</w:t>
      </w:r>
      <w:r>
        <w:rPr>
          <w:rFonts w:hint="default"/>
          <w:b/>
          <w:bCs/>
          <w:color w:val="auto"/>
          <w:szCs w:val="24"/>
          <w:highlight w:val="none"/>
        </w:rPr>
        <w:t>所列“交易保证金不予退还的情形”的认定，尤其是第（1）项至第（6）项中涉及的“无故放弃中标资格”“未签订合同”“违反交易文件约定”等行为的性质判断，属于对</w:t>
      </w:r>
      <w:r>
        <w:rPr>
          <w:rFonts w:hint="eastAsia"/>
          <w:b/>
          <w:bCs/>
          <w:color w:val="auto"/>
          <w:szCs w:val="24"/>
          <w:highlight w:val="none"/>
          <w:lang w:val="en-US" w:eastAsia="zh-CN"/>
        </w:rPr>
        <w:t>谈判应答方</w:t>
      </w:r>
      <w:r>
        <w:rPr>
          <w:rFonts w:hint="default"/>
          <w:b/>
          <w:bCs/>
          <w:color w:val="auto"/>
          <w:szCs w:val="24"/>
          <w:highlight w:val="none"/>
        </w:rPr>
        <w:t>履约状态及违约事实的实质性认定，其定性权应由</w:t>
      </w:r>
      <w:r>
        <w:rPr>
          <w:rFonts w:hint="eastAsia"/>
          <w:b/>
          <w:bCs/>
          <w:color w:val="auto"/>
          <w:szCs w:val="24"/>
          <w:highlight w:val="none"/>
          <w:lang w:val="en-US" w:eastAsia="zh-CN"/>
        </w:rPr>
        <w:t>谈判委托人</w:t>
      </w:r>
      <w:r>
        <w:rPr>
          <w:rFonts w:hint="default"/>
          <w:b/>
          <w:bCs/>
          <w:color w:val="auto"/>
          <w:szCs w:val="24"/>
          <w:highlight w:val="none"/>
        </w:rPr>
        <w:t>依法依规行使。</w:t>
      </w:r>
      <w:r>
        <w:rPr>
          <w:rFonts w:hint="eastAsia"/>
          <w:b/>
          <w:bCs/>
          <w:color w:val="auto"/>
          <w:szCs w:val="24"/>
          <w:highlight w:val="none"/>
          <w:lang w:val="en-US" w:eastAsia="zh-CN"/>
        </w:rPr>
        <w:t>参照</w:t>
      </w:r>
      <w:r>
        <w:rPr>
          <w:rFonts w:hint="default"/>
          <w:b/>
          <w:bCs/>
          <w:color w:val="auto"/>
          <w:szCs w:val="24"/>
          <w:highlight w:val="none"/>
        </w:rPr>
        <w:t>《中华人民共和国招标投标法》《招标投标法实施条例》以及公共资源交易相关规定，</w:t>
      </w:r>
      <w:r>
        <w:rPr>
          <w:rFonts w:hint="eastAsia"/>
          <w:b/>
          <w:bCs/>
          <w:color w:val="auto"/>
          <w:szCs w:val="24"/>
          <w:highlight w:val="none"/>
          <w:lang w:eastAsia="zh-CN"/>
        </w:rPr>
        <w:t>谈判委托人</w:t>
      </w:r>
      <w:r>
        <w:rPr>
          <w:rFonts w:hint="default"/>
          <w:b/>
          <w:bCs/>
          <w:color w:val="auto"/>
          <w:szCs w:val="24"/>
          <w:highlight w:val="none"/>
        </w:rPr>
        <w:t>作为项目实施主体和合同相对方，负有对</w:t>
      </w:r>
      <w:r>
        <w:rPr>
          <w:rFonts w:hint="eastAsia"/>
          <w:b/>
          <w:bCs/>
          <w:color w:val="auto"/>
          <w:szCs w:val="24"/>
          <w:highlight w:val="none"/>
          <w:lang w:eastAsia="zh-CN"/>
        </w:rPr>
        <w:t>谈判应答方</w:t>
      </w:r>
      <w:r>
        <w:rPr>
          <w:rFonts w:hint="default"/>
          <w:b/>
          <w:bCs/>
          <w:color w:val="auto"/>
          <w:szCs w:val="24"/>
          <w:highlight w:val="none"/>
        </w:rPr>
        <w:t>是否构成违约、是否存在过错行为等进行审查与认定的法定职责。</w:t>
      </w:r>
      <w:r>
        <w:rPr>
          <w:rFonts w:hint="default"/>
          <w:b/>
          <w:bCs/>
          <w:color w:val="auto"/>
          <w:szCs w:val="24"/>
          <w:highlight w:val="none"/>
          <w:lang w:val="en-US" w:eastAsia="zh-CN"/>
        </w:rPr>
        <w:t>本</w:t>
      </w:r>
      <w:r>
        <w:rPr>
          <w:rFonts w:hint="default"/>
          <w:b/>
          <w:bCs/>
          <w:color w:val="auto"/>
          <w:szCs w:val="24"/>
          <w:highlight w:val="none"/>
        </w:rPr>
        <w:t>交易机构作为交易服务提供方，主要承担程序性审核与规则执行职责，不具备对</w:t>
      </w:r>
      <w:r>
        <w:rPr>
          <w:rFonts w:hint="eastAsia"/>
          <w:b/>
          <w:bCs/>
          <w:color w:val="auto"/>
          <w:szCs w:val="24"/>
          <w:highlight w:val="none"/>
          <w:lang w:eastAsia="zh-CN"/>
        </w:rPr>
        <w:t>谈判应答方</w:t>
      </w:r>
      <w:r>
        <w:rPr>
          <w:rFonts w:hint="default"/>
          <w:b/>
          <w:bCs/>
          <w:color w:val="auto"/>
          <w:szCs w:val="24"/>
          <w:highlight w:val="none"/>
        </w:rPr>
        <w:t>的履约行为作出实质法律定性的权限。因此，若后续因该等情形的定性产生争议，如</w:t>
      </w:r>
      <w:r>
        <w:rPr>
          <w:rFonts w:hint="eastAsia"/>
          <w:b/>
          <w:bCs/>
          <w:color w:val="auto"/>
          <w:szCs w:val="24"/>
          <w:highlight w:val="none"/>
          <w:lang w:eastAsia="zh-CN"/>
        </w:rPr>
        <w:t>谈判应答方</w:t>
      </w:r>
      <w:r>
        <w:rPr>
          <w:rFonts w:hint="default"/>
          <w:b/>
          <w:bCs/>
          <w:color w:val="auto"/>
          <w:szCs w:val="24"/>
          <w:highlight w:val="none"/>
        </w:rPr>
        <w:t>主张其行为不构成“无故放弃中标资格”或“违反交易文件约定”，进而提起诉讼或仲裁，则相关情形的定性责任应由</w:t>
      </w:r>
      <w:r>
        <w:rPr>
          <w:rFonts w:hint="eastAsia"/>
          <w:b/>
          <w:bCs/>
          <w:color w:val="auto"/>
          <w:szCs w:val="24"/>
          <w:highlight w:val="none"/>
          <w:lang w:eastAsia="zh-CN"/>
        </w:rPr>
        <w:t>谈判委托人</w:t>
      </w:r>
      <w:r>
        <w:rPr>
          <w:rFonts w:hint="default"/>
          <w:b/>
          <w:bCs/>
          <w:color w:val="auto"/>
          <w:szCs w:val="24"/>
          <w:highlight w:val="none"/>
        </w:rPr>
        <w:t>承担。</w:t>
      </w:r>
      <w:r>
        <w:rPr>
          <w:rFonts w:hint="default"/>
          <w:b/>
          <w:bCs/>
          <w:color w:val="auto"/>
          <w:szCs w:val="24"/>
          <w:highlight w:val="none"/>
          <w:lang w:val="en-US" w:eastAsia="zh-CN"/>
        </w:rPr>
        <w:t>本</w:t>
      </w:r>
      <w:r>
        <w:rPr>
          <w:rFonts w:hint="default"/>
          <w:b/>
          <w:bCs/>
          <w:color w:val="auto"/>
          <w:szCs w:val="24"/>
          <w:highlight w:val="none"/>
        </w:rPr>
        <w:t>交易机构仅依据</w:t>
      </w:r>
      <w:r>
        <w:rPr>
          <w:rFonts w:hint="eastAsia"/>
          <w:b/>
          <w:bCs/>
          <w:color w:val="auto"/>
          <w:szCs w:val="24"/>
          <w:highlight w:val="none"/>
          <w:lang w:eastAsia="zh-CN"/>
        </w:rPr>
        <w:t>谈判委托人</w:t>
      </w:r>
      <w:r>
        <w:rPr>
          <w:rFonts w:hint="default"/>
          <w:b/>
          <w:bCs/>
          <w:color w:val="auto"/>
          <w:szCs w:val="24"/>
          <w:highlight w:val="none"/>
        </w:rPr>
        <w:t>出具的书面确认意见或主管部门认定结果办理保证金划转手续，不应被视为对相关事实的最终认定。</w:t>
      </w:r>
    </w:p>
    <w:p w14:paraId="05838068">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420" w:firstLineChars="200"/>
        <w:jc w:val="left"/>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3.5.</w:t>
      </w:r>
      <w:r>
        <w:rPr>
          <w:rFonts w:hint="eastAsia" w:cs="Times New Roman"/>
          <w:color w:val="000000" w:themeColor="text1"/>
          <w:kern w:val="2"/>
          <w:sz w:val="21"/>
          <w:szCs w:val="21"/>
          <w:lang w:val="en-US" w:eastAsia="zh-CN" w:bidi="ar"/>
          <w14:textFill>
            <w14:solidFill>
              <w14:schemeClr w14:val="tx1"/>
            </w14:solidFill>
          </w14:textFill>
        </w:rPr>
        <w:t>4</w:t>
      </w:r>
      <w:r>
        <w:rPr>
          <w:rFonts w:hint="eastAsia" w:ascii="宋体" w:hAnsi="宋体" w:cs="宋体"/>
          <w:color w:val="000000" w:themeColor="text1"/>
          <w:kern w:val="2"/>
          <w:sz w:val="21"/>
          <w:szCs w:val="21"/>
          <w:lang w:val="en-US" w:eastAsia="zh-CN" w:bidi="ar"/>
          <w14:textFill>
            <w14:solidFill>
              <w14:schemeClr w14:val="tx1"/>
            </w14:solidFill>
          </w14:textFill>
        </w:rPr>
        <w:t>成交人</w:t>
      </w:r>
      <w:r>
        <w:rPr>
          <w:rFonts w:hint="eastAsia" w:ascii="宋体" w:hAnsi="宋体" w:eastAsia="宋体" w:cs="宋体"/>
          <w:color w:val="000000" w:themeColor="text1"/>
          <w:kern w:val="2"/>
          <w:sz w:val="21"/>
          <w:szCs w:val="21"/>
          <w:lang w:val="en-US" w:eastAsia="zh-CN" w:bidi="ar"/>
          <w14:textFill>
            <w14:solidFill>
              <w14:schemeClr w14:val="tx1"/>
            </w14:solidFill>
          </w14:textFill>
        </w:rPr>
        <w:t>应在</w:t>
      </w:r>
      <w:r>
        <w:rPr>
          <w:rFonts w:hint="eastAsia" w:ascii="宋体" w:hAnsi="宋体" w:cs="宋体"/>
          <w:color w:val="000000" w:themeColor="text1"/>
          <w:kern w:val="2"/>
          <w:sz w:val="21"/>
          <w:szCs w:val="21"/>
          <w:lang w:val="en-US" w:eastAsia="zh-CN" w:bidi="ar"/>
          <w14:textFill>
            <w14:solidFill>
              <w14:schemeClr w14:val="tx1"/>
            </w14:solidFill>
          </w14:textFill>
        </w:rPr>
        <w:t>成交</w:t>
      </w:r>
      <w:r>
        <w:rPr>
          <w:rFonts w:hint="eastAsia" w:ascii="宋体" w:hAnsi="宋体" w:eastAsia="宋体" w:cs="宋体"/>
          <w:color w:val="000000" w:themeColor="text1"/>
          <w:kern w:val="2"/>
          <w:sz w:val="21"/>
          <w:szCs w:val="21"/>
          <w:lang w:val="en-US" w:eastAsia="zh-CN" w:bidi="ar"/>
          <w14:textFill>
            <w14:solidFill>
              <w14:schemeClr w14:val="tx1"/>
            </w14:solidFill>
          </w14:textFill>
        </w:rPr>
        <w:t>结果公示期满后</w:t>
      </w:r>
      <w:r>
        <w:rPr>
          <w:rFonts w:hint="eastAsia" w:ascii="宋体" w:hAnsi="宋体" w:cs="宋体"/>
          <w:color w:val="000000" w:themeColor="text1"/>
          <w:kern w:val="2"/>
          <w:sz w:val="21"/>
          <w:szCs w:val="21"/>
          <w:lang w:val="en-US" w:eastAsia="zh-CN" w:bidi="ar"/>
          <w14:textFill>
            <w14:solidFill>
              <w14:schemeClr w14:val="tx1"/>
            </w14:solidFill>
          </w14:textFill>
        </w:rPr>
        <w:t>七</w:t>
      </w:r>
      <w:r>
        <w:rPr>
          <w:rFonts w:hint="eastAsia" w:ascii="宋体" w:hAnsi="宋体" w:eastAsia="宋体" w:cs="宋体"/>
          <w:color w:val="000000" w:themeColor="text1"/>
          <w:kern w:val="2"/>
          <w:sz w:val="21"/>
          <w:szCs w:val="21"/>
          <w:lang w:val="en-US" w:eastAsia="zh-CN" w:bidi="ar"/>
          <w14:textFill>
            <w14:solidFill>
              <w14:schemeClr w14:val="tx1"/>
            </w14:solidFill>
          </w14:textFill>
        </w:rPr>
        <w:t>个工作日内向深圳交易集团有限公司支付交易服务费。若</w:t>
      </w:r>
      <w:r>
        <w:rPr>
          <w:rFonts w:hint="eastAsia" w:ascii="宋体" w:hAnsi="宋体" w:cs="宋体"/>
          <w:color w:val="000000" w:themeColor="text1"/>
          <w:kern w:val="2"/>
          <w:sz w:val="21"/>
          <w:szCs w:val="21"/>
          <w:lang w:val="en-US" w:eastAsia="zh-CN" w:bidi="ar"/>
          <w14:textFill>
            <w14:solidFill>
              <w14:schemeClr w14:val="tx1"/>
            </w14:solidFill>
          </w14:textFill>
        </w:rPr>
        <w:t>成交人</w:t>
      </w:r>
      <w:r>
        <w:rPr>
          <w:rFonts w:hint="eastAsia" w:ascii="宋体" w:hAnsi="宋体" w:eastAsia="宋体" w:cs="宋体"/>
          <w:color w:val="000000" w:themeColor="text1"/>
          <w:kern w:val="2"/>
          <w:sz w:val="21"/>
          <w:szCs w:val="21"/>
          <w:lang w:val="en-US" w:eastAsia="zh-CN" w:bidi="ar"/>
          <w14:textFill>
            <w14:solidFill>
              <w14:schemeClr w14:val="tx1"/>
            </w14:solidFill>
          </w14:textFill>
        </w:rPr>
        <w:t>未按</w:t>
      </w:r>
      <w:r>
        <w:rPr>
          <w:rFonts w:hint="eastAsia" w:ascii="宋体" w:hAnsi="宋体" w:cs="宋体"/>
          <w:color w:val="000000" w:themeColor="text1"/>
          <w:kern w:val="2"/>
          <w:sz w:val="21"/>
          <w:szCs w:val="21"/>
          <w:lang w:val="en-US" w:eastAsia="zh-CN" w:bidi="ar"/>
          <w14:textFill>
            <w14:solidFill>
              <w14:schemeClr w14:val="tx1"/>
            </w14:solidFill>
          </w14:textFill>
        </w:rPr>
        <w:t>谈判文件</w:t>
      </w:r>
      <w:r>
        <w:rPr>
          <w:rFonts w:hint="eastAsia" w:ascii="宋体" w:hAnsi="宋体" w:eastAsia="宋体" w:cs="宋体"/>
          <w:color w:val="000000" w:themeColor="text1"/>
          <w:kern w:val="2"/>
          <w:sz w:val="21"/>
          <w:szCs w:val="21"/>
          <w:lang w:val="en-US" w:eastAsia="zh-CN" w:bidi="ar"/>
          <w14:textFill>
            <w14:solidFill>
              <w14:schemeClr w14:val="tx1"/>
            </w14:solidFill>
          </w14:textFill>
        </w:rPr>
        <w:t>要求足额交纳交易服务费的，交易实施机构有权按照本章第</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3.5.</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4</w:t>
      </w:r>
      <w:r>
        <w:rPr>
          <w:rFonts w:hint="eastAsia" w:ascii="宋体" w:hAnsi="宋体" w:eastAsia="宋体" w:cs="宋体"/>
          <w:color w:val="000000" w:themeColor="text1"/>
          <w:kern w:val="2"/>
          <w:sz w:val="21"/>
          <w:szCs w:val="21"/>
          <w:lang w:val="en-US" w:eastAsia="zh-CN" w:bidi="ar"/>
          <w14:textFill>
            <w14:solidFill>
              <w14:schemeClr w14:val="tx1"/>
            </w14:solidFill>
          </w14:textFill>
        </w:rPr>
        <w:t>项的规定处置</w:t>
      </w:r>
      <w:r>
        <w:rPr>
          <w:rFonts w:hint="eastAsia" w:ascii="宋体" w:hAnsi="宋体" w:cs="宋体"/>
          <w:color w:val="000000" w:themeColor="text1"/>
          <w:kern w:val="2"/>
          <w:sz w:val="21"/>
          <w:szCs w:val="21"/>
          <w:lang w:val="en-US" w:eastAsia="zh-CN" w:bidi="ar"/>
          <w14:textFill>
            <w14:solidFill>
              <w14:schemeClr w14:val="tx1"/>
            </w14:solidFill>
          </w14:textFill>
        </w:rPr>
        <w:t>成交人</w:t>
      </w:r>
      <w:r>
        <w:rPr>
          <w:rFonts w:hint="eastAsia" w:ascii="宋体" w:hAnsi="宋体" w:eastAsia="宋体" w:cs="宋体"/>
          <w:color w:val="000000" w:themeColor="text1"/>
          <w:kern w:val="2"/>
          <w:sz w:val="21"/>
          <w:szCs w:val="21"/>
          <w:lang w:val="en-US" w:eastAsia="zh-CN" w:bidi="ar"/>
          <w14:textFill>
            <w14:solidFill>
              <w14:schemeClr w14:val="tx1"/>
            </w14:solidFill>
          </w14:textFill>
        </w:rPr>
        <w:t>的交易保证金。</w:t>
      </w:r>
    </w:p>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14:paraId="27930E3A">
      <w:pPr>
        <w:pStyle w:val="76"/>
        <w:pageBreakBefore w:val="0"/>
        <w:kinsoku/>
        <w:overflowPunct/>
        <w:autoSpaceDE/>
        <w:bidi w:val="0"/>
        <w:spacing w:beforeLines="0" w:afterLines="0" w:line="440" w:lineRule="exact"/>
        <w:ind w:firstLine="480" w:firstLineChars="200"/>
        <w:outlineLvl w:val="2"/>
        <w:rPr>
          <w:rFonts w:hint="eastAsia" w:cs="宋体"/>
          <w:highlight w:val="none"/>
        </w:rPr>
      </w:pPr>
      <w:bookmarkStart w:id="1192" w:name="_Toc20467"/>
      <w:bookmarkStart w:id="1193" w:name="_Toc9954"/>
      <w:bookmarkStart w:id="1194" w:name="_Toc27363"/>
      <w:bookmarkStart w:id="1195" w:name="_Toc20604"/>
      <w:bookmarkStart w:id="1196" w:name="_Toc22184"/>
      <w:bookmarkStart w:id="1197" w:name="_Toc15006"/>
      <w:bookmarkStart w:id="1198" w:name="_Toc12254"/>
      <w:bookmarkStart w:id="1199" w:name="_Toc29466"/>
      <w:bookmarkStart w:id="1200" w:name="_Toc13836"/>
      <w:bookmarkStart w:id="1201" w:name="_Toc32170"/>
      <w:bookmarkStart w:id="1202" w:name="_Toc29420"/>
      <w:bookmarkStart w:id="1203" w:name="_Toc17216"/>
      <w:bookmarkStart w:id="1204" w:name="_Toc24895"/>
      <w:bookmarkStart w:id="1205" w:name="_Toc1658"/>
      <w:bookmarkStart w:id="1206" w:name="_Toc4871"/>
      <w:bookmarkStart w:id="1207" w:name="_Toc24040"/>
      <w:bookmarkStart w:id="1208" w:name="_Toc28841"/>
      <w:bookmarkStart w:id="1209" w:name="_Toc144974522"/>
      <w:bookmarkStart w:id="1210" w:name="_Toc7271"/>
      <w:bookmarkStart w:id="1211" w:name="_Toc8264"/>
      <w:bookmarkStart w:id="1212" w:name="_Toc24342"/>
      <w:bookmarkStart w:id="1213" w:name="_Toc3141"/>
      <w:bookmarkStart w:id="1214" w:name="_Toc152042330"/>
      <w:bookmarkStart w:id="1215" w:name="_Toc29520"/>
      <w:bookmarkStart w:id="1216" w:name="_Toc8874"/>
      <w:bookmarkStart w:id="1217" w:name="_Toc8510"/>
      <w:bookmarkStart w:id="1218" w:name="_Toc13840"/>
      <w:bookmarkStart w:id="1219" w:name="_Toc7609"/>
      <w:bookmarkStart w:id="1220" w:name="_Toc20314"/>
      <w:bookmarkStart w:id="1221" w:name="_Toc21276"/>
      <w:bookmarkStart w:id="1222" w:name="_Toc4372"/>
      <w:bookmarkStart w:id="1223" w:name="_Toc23792"/>
      <w:bookmarkStart w:id="1224" w:name="_Toc2058"/>
      <w:bookmarkStart w:id="1225" w:name="_Toc3646"/>
      <w:bookmarkStart w:id="1226" w:name="_Toc5623"/>
      <w:bookmarkStart w:id="1227" w:name="_Toc2609"/>
      <w:bookmarkStart w:id="1228" w:name="_Toc9103"/>
      <w:bookmarkStart w:id="1229" w:name="_Toc11553"/>
      <w:bookmarkStart w:id="1230" w:name="_Toc2394"/>
      <w:bookmarkStart w:id="1231" w:name="_Toc18685"/>
      <w:bookmarkStart w:id="1232" w:name="_Toc22708"/>
      <w:bookmarkStart w:id="1233" w:name="_Toc13691"/>
      <w:bookmarkStart w:id="1234" w:name="_Toc26711"/>
      <w:bookmarkStart w:id="1235" w:name="_Toc152045554"/>
      <w:bookmarkStart w:id="1236" w:name="_Toc534906733"/>
      <w:bookmarkStart w:id="1237" w:name="_Toc29177"/>
      <w:bookmarkStart w:id="1238" w:name="_Toc20764"/>
      <w:bookmarkStart w:id="1239" w:name="_Toc5800"/>
      <w:bookmarkStart w:id="1240" w:name="_Toc25855"/>
      <w:bookmarkStart w:id="1241" w:name="_Toc20461"/>
      <w:bookmarkStart w:id="1242" w:name="_Toc2064"/>
      <w:bookmarkStart w:id="1243" w:name="_Toc7064"/>
      <w:bookmarkStart w:id="1244" w:name="_Toc19605"/>
      <w:bookmarkStart w:id="1245" w:name="_Toc28292"/>
      <w:bookmarkStart w:id="1246" w:name="_Toc16830"/>
      <w:bookmarkStart w:id="1247" w:name="_Toc9915"/>
      <w:bookmarkStart w:id="1248" w:name="_Toc13099"/>
      <w:bookmarkStart w:id="1249" w:name="_Toc6048"/>
      <w:bookmarkStart w:id="1250" w:name="_Toc9355"/>
      <w:bookmarkStart w:id="1251" w:name="_Toc26627"/>
      <w:bookmarkStart w:id="1252" w:name="_Toc534906732"/>
      <w:bookmarkStart w:id="1253" w:name="_Toc10815"/>
      <w:bookmarkStart w:id="1254" w:name="_Toc29331"/>
      <w:bookmarkStart w:id="1255" w:name="_Toc25185"/>
      <w:bookmarkStart w:id="1256" w:name="_Toc12045"/>
      <w:bookmarkStart w:id="1257" w:name="_Toc31567"/>
      <w:bookmarkStart w:id="1258" w:name="_Toc23410"/>
      <w:bookmarkStart w:id="1259" w:name="_Toc19647"/>
      <w:bookmarkStart w:id="1260" w:name="_Toc27287"/>
      <w:r>
        <w:rPr>
          <w:rFonts w:hint="eastAsia" w:cs="宋体"/>
          <w:highlight w:val="none"/>
        </w:rPr>
        <w:t>3.</w:t>
      </w:r>
      <w:r>
        <w:rPr>
          <w:rFonts w:hint="eastAsia" w:cs="宋体"/>
          <w:lang w:val="en-US" w:eastAsia="zh-CN"/>
        </w:rPr>
        <w:t>6</w:t>
      </w:r>
      <w:r>
        <w:rPr>
          <w:rFonts w:hint="eastAsia" w:cs="宋体"/>
          <w:highlight w:val="none"/>
        </w:rPr>
        <w:t xml:space="preserve"> 资格审查文件</w:t>
      </w:r>
    </w:p>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14:paraId="2D42E404">
      <w:pPr>
        <w:pageBreakBefore w:val="0"/>
        <w:kinsoku/>
        <w:wordWrap/>
        <w:overflowPunct/>
        <w:topLinePunct w:val="0"/>
        <w:autoSpaceDE/>
        <w:autoSpaceDN/>
        <w:bidi w:val="0"/>
        <w:adjustRightInd w:val="0"/>
        <w:snapToGrid w:val="0"/>
        <w:spacing w:line="440" w:lineRule="exact"/>
        <w:ind w:firstLine="420" w:firstLineChars="200"/>
        <w:rPr>
          <w:rFonts w:hint="default"/>
          <w:color w:val="FF0000"/>
          <w:lang w:val="en-US" w:eastAsia="zh-CN"/>
        </w:rPr>
      </w:pPr>
      <w:bookmarkStart w:id="1261" w:name="_Toc5780"/>
      <w:bookmarkStart w:id="1262" w:name="_Toc23"/>
      <w:bookmarkStart w:id="1263" w:name="_Toc17280"/>
      <w:bookmarkStart w:id="1264" w:name="_Toc26811"/>
      <w:bookmarkStart w:id="1265" w:name="_Toc11478"/>
      <w:bookmarkStart w:id="1266" w:name="_Toc8702"/>
      <w:bookmarkStart w:id="1267" w:name="_Toc24439"/>
      <w:bookmarkStart w:id="1268" w:name="_Toc17328"/>
      <w:bookmarkStart w:id="1269" w:name="_Toc15682"/>
      <w:bookmarkStart w:id="1270" w:name="_Toc15509"/>
      <w:bookmarkStart w:id="1271" w:name="_Toc9553"/>
      <w:bookmarkStart w:id="1272" w:name="_Toc10220"/>
      <w:bookmarkStart w:id="1273" w:name="_Toc4854"/>
      <w:bookmarkStart w:id="1274" w:name="_Toc9663"/>
      <w:bookmarkStart w:id="1275" w:name="_Toc16893"/>
      <w:bookmarkStart w:id="1276" w:name="_Toc152045555"/>
      <w:bookmarkStart w:id="1277" w:name="_Toc8027"/>
      <w:bookmarkStart w:id="1278" w:name="_Toc26968"/>
      <w:bookmarkStart w:id="1279" w:name="_Toc5161"/>
      <w:bookmarkStart w:id="1280" w:name="_Toc8991"/>
      <w:bookmarkStart w:id="1281" w:name="_Toc10047"/>
      <w:bookmarkStart w:id="1282" w:name="_Toc144974523"/>
      <w:bookmarkStart w:id="1283" w:name="_Toc15190"/>
      <w:bookmarkStart w:id="1284" w:name="_Toc17619"/>
      <w:bookmarkStart w:id="1285" w:name="_Toc28097"/>
      <w:bookmarkStart w:id="1286" w:name="_Toc28121"/>
      <w:bookmarkStart w:id="1287" w:name="_Toc30042"/>
      <w:bookmarkStart w:id="1288" w:name="_Toc7860"/>
      <w:bookmarkStart w:id="1289" w:name="_Toc6101"/>
      <w:bookmarkStart w:id="1290" w:name="_Toc22107"/>
      <w:bookmarkStart w:id="1291" w:name="_Toc5598"/>
      <w:bookmarkStart w:id="1292" w:name="_Toc29321"/>
      <w:bookmarkStart w:id="1293" w:name="_Toc19213"/>
      <w:bookmarkStart w:id="1294" w:name="_Toc3675"/>
      <w:bookmarkStart w:id="1295" w:name="_Toc22980"/>
      <w:bookmarkStart w:id="1296" w:name="_Toc23628"/>
      <w:bookmarkStart w:id="1297" w:name="_Toc5032"/>
      <w:bookmarkStart w:id="1298" w:name="_Toc3348"/>
      <w:bookmarkStart w:id="1299" w:name="_Toc8750"/>
      <w:bookmarkStart w:id="1300" w:name="_Toc14025"/>
      <w:bookmarkStart w:id="1301" w:name="_Toc1881"/>
      <w:bookmarkStart w:id="1302" w:name="_Toc11022"/>
      <w:bookmarkStart w:id="1303" w:name="_Toc152042331"/>
      <w:bookmarkStart w:id="1304" w:name="_Toc30810"/>
      <w:bookmarkStart w:id="1305" w:name="_Toc25770"/>
      <w:bookmarkStart w:id="1306" w:name="_Toc12177"/>
      <w:bookmarkStart w:id="1307" w:name="_Toc14844"/>
      <w:bookmarkStart w:id="1308" w:name="_Toc534906734"/>
      <w:bookmarkStart w:id="1309" w:name="_Toc22344"/>
      <w:bookmarkStart w:id="1310" w:name="_Toc9073"/>
      <w:bookmarkStart w:id="1311" w:name="_Toc24306"/>
      <w:bookmarkStart w:id="1312" w:name="_Toc18739"/>
      <w:bookmarkStart w:id="1313" w:name="_Toc26701"/>
      <w:bookmarkStart w:id="1314" w:name="_Toc29857"/>
      <w:bookmarkStart w:id="1315" w:name="_Toc13211"/>
      <w:bookmarkStart w:id="1316" w:name="_Toc5182"/>
      <w:bookmarkStart w:id="1317" w:name="_Toc25261"/>
      <w:bookmarkStart w:id="1318" w:name="_Toc11889"/>
      <w:bookmarkStart w:id="1319" w:name="_Toc28162"/>
      <w:bookmarkStart w:id="1320" w:name="_Toc16607"/>
      <w:bookmarkStart w:id="1321" w:name="_Toc29156"/>
      <w:bookmarkStart w:id="1322" w:name="_Toc19117"/>
      <w:bookmarkStart w:id="1323" w:name="_Toc31824"/>
      <w:bookmarkStart w:id="1324" w:name="_Toc2106"/>
      <w:bookmarkStart w:id="1325" w:name="_Toc10836"/>
      <w:bookmarkStart w:id="1326" w:name="_Toc17418"/>
      <w:bookmarkStart w:id="1327" w:name="_Toc8425"/>
      <w:bookmarkStart w:id="1328" w:name="_Toc22361"/>
      <w:bookmarkStart w:id="1329" w:name="_Toc28538"/>
      <w:bookmarkStart w:id="1330" w:name="_Toc9563"/>
      <w:bookmarkStart w:id="1331" w:name="_Toc6096"/>
      <w:bookmarkStart w:id="1332" w:name="_Toc32510"/>
      <w:r>
        <w:rPr>
          <w:rFonts w:hint="eastAsia"/>
          <w:color w:val="FF0000"/>
          <w:lang w:val="en-US" w:eastAsia="zh-CN"/>
        </w:rPr>
        <w:t>谈判应答方经主管部门审查同意后，谈判评审过程中不再进行资格审查。响应文件中无需再提供资格审查文件。</w:t>
      </w:r>
    </w:p>
    <w:p w14:paraId="031592E3">
      <w:pPr>
        <w:pStyle w:val="76"/>
        <w:pageBreakBefore w:val="0"/>
        <w:kinsoku/>
        <w:wordWrap/>
        <w:overflowPunct/>
        <w:topLinePunct w:val="0"/>
        <w:autoSpaceDE/>
        <w:autoSpaceDN/>
        <w:bidi w:val="0"/>
        <w:adjustRightInd w:val="0"/>
        <w:snapToGrid w:val="0"/>
        <w:spacing w:line="440" w:lineRule="exact"/>
        <w:ind w:firstLine="480" w:firstLineChars="200"/>
      </w:pPr>
      <w:r>
        <w:rPr>
          <w:rFonts w:hint="eastAsia"/>
        </w:rPr>
        <w:t>3.7 备选</w:t>
      </w:r>
      <w:r>
        <w:rPr>
          <w:rFonts w:hint="eastAsia"/>
          <w:lang w:val="en-US" w:eastAsia="zh-CN"/>
        </w:rPr>
        <w:t>应答</w:t>
      </w:r>
      <w:r>
        <w:rPr>
          <w:rFonts w:hint="eastAsia"/>
        </w:rPr>
        <w:t>方案</w:t>
      </w:r>
      <w:bookmarkEnd w:id="1261"/>
      <w:bookmarkEnd w:id="1262"/>
      <w:bookmarkEnd w:id="1263"/>
      <w:bookmarkEnd w:id="1264"/>
      <w:bookmarkEnd w:id="1265"/>
      <w:bookmarkEnd w:id="1266"/>
      <w:bookmarkEnd w:id="1267"/>
    </w:p>
    <w:p w14:paraId="353AFE32">
      <w:pPr>
        <w:pageBreakBefore w:val="0"/>
        <w:kinsoku/>
        <w:wordWrap/>
        <w:overflowPunct/>
        <w:topLinePunct w:val="0"/>
        <w:autoSpaceDE/>
        <w:autoSpaceDN/>
        <w:bidi w:val="0"/>
        <w:spacing w:line="440" w:lineRule="exact"/>
        <w:ind w:firstLine="420" w:firstLineChars="200"/>
        <w:rPr>
          <w:highlight w:val="none"/>
        </w:rPr>
      </w:pPr>
      <w:r>
        <w:rPr>
          <w:rFonts w:hint="eastAsia"/>
          <w:highlight w:val="none"/>
        </w:rPr>
        <w:t>除</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8</w:t>
      </w:r>
      <w:r>
        <w:rPr>
          <w:rFonts w:hint="eastAsia"/>
          <w:highlight w:val="none"/>
        </w:rPr>
        <w:t>项规定</w:t>
      </w:r>
      <w:r>
        <w:rPr>
          <w:rFonts w:hint="eastAsia"/>
          <w:highlight w:val="none"/>
          <w:lang w:eastAsia="zh-CN"/>
        </w:rPr>
        <w:t>允许</w:t>
      </w:r>
      <w:r>
        <w:rPr>
          <w:rFonts w:hint="eastAsia"/>
          <w:highlight w:val="none"/>
        </w:rPr>
        <w:t>外，</w:t>
      </w:r>
      <w:r>
        <w:rPr>
          <w:rFonts w:hint="eastAsia"/>
          <w:highlight w:val="none"/>
          <w:lang w:eastAsia="zh-CN"/>
        </w:rPr>
        <w:t>谈判应答方</w:t>
      </w:r>
      <w:r>
        <w:rPr>
          <w:rFonts w:hint="eastAsia"/>
          <w:highlight w:val="none"/>
        </w:rPr>
        <w:t>不得递交备选</w:t>
      </w:r>
      <w:r>
        <w:rPr>
          <w:rFonts w:hint="eastAsia"/>
          <w:highlight w:val="none"/>
          <w:lang w:eastAsia="zh-CN"/>
        </w:rPr>
        <w:t>应答方案</w:t>
      </w:r>
      <w:r>
        <w:rPr>
          <w:spacing w:val="-4"/>
        </w:rPr>
        <w:t>，否则</w:t>
      </w:r>
      <w:r>
        <w:rPr>
          <w:rFonts w:hint="eastAsia"/>
          <w:spacing w:val="-4"/>
          <w:lang w:eastAsia="zh-CN"/>
        </w:rPr>
        <w:t>其应答</w:t>
      </w:r>
      <w:r>
        <w:rPr>
          <w:spacing w:val="-4"/>
        </w:rPr>
        <w:t>将被否</w:t>
      </w:r>
      <w:r>
        <w:t>决</w:t>
      </w:r>
      <w:r>
        <w:rPr>
          <w:rFonts w:hint="eastAsia"/>
          <w:highlight w:val="none"/>
        </w:rPr>
        <w:t>。允许</w:t>
      </w:r>
      <w:r>
        <w:rPr>
          <w:rFonts w:hint="eastAsia"/>
          <w:highlight w:val="none"/>
          <w:lang w:eastAsia="zh-CN"/>
        </w:rPr>
        <w:t>谈判应答方</w:t>
      </w:r>
      <w:r>
        <w:rPr>
          <w:rFonts w:hint="eastAsia"/>
          <w:highlight w:val="none"/>
        </w:rPr>
        <w:t>递交备选</w:t>
      </w:r>
      <w:r>
        <w:rPr>
          <w:rFonts w:hint="eastAsia"/>
          <w:highlight w:val="none"/>
          <w:lang w:eastAsia="zh-CN"/>
        </w:rPr>
        <w:t>应答方案</w:t>
      </w:r>
      <w:r>
        <w:rPr>
          <w:rFonts w:hint="eastAsia"/>
          <w:highlight w:val="none"/>
        </w:rPr>
        <w:t>的，只有</w:t>
      </w:r>
      <w:r>
        <w:rPr>
          <w:rFonts w:hint="eastAsia"/>
          <w:highlight w:val="none"/>
          <w:lang w:eastAsia="zh-CN"/>
        </w:rPr>
        <w:t>成交人</w:t>
      </w:r>
      <w:r>
        <w:rPr>
          <w:rFonts w:hint="eastAsia"/>
          <w:highlight w:val="none"/>
        </w:rPr>
        <w:t>所递交的备选</w:t>
      </w:r>
      <w:r>
        <w:rPr>
          <w:rFonts w:hint="eastAsia"/>
          <w:highlight w:val="none"/>
          <w:lang w:eastAsia="zh-CN"/>
        </w:rPr>
        <w:t>应答方案</w:t>
      </w:r>
      <w:r>
        <w:rPr>
          <w:rFonts w:hint="eastAsia"/>
          <w:highlight w:val="none"/>
        </w:rPr>
        <w:t>方可予以考虑。</w:t>
      </w:r>
      <w:r>
        <w:rPr>
          <w:rFonts w:hint="eastAsia"/>
          <w:highlight w:val="none"/>
          <w:lang w:eastAsia="zh-CN"/>
        </w:rPr>
        <w:t>谈判小组</w:t>
      </w:r>
      <w:r>
        <w:rPr>
          <w:rFonts w:hint="eastAsia"/>
          <w:highlight w:val="none"/>
        </w:rPr>
        <w:t>认为</w:t>
      </w:r>
      <w:r>
        <w:rPr>
          <w:rFonts w:hint="eastAsia"/>
          <w:highlight w:val="none"/>
          <w:lang w:eastAsia="zh-CN"/>
        </w:rPr>
        <w:t>成交人</w:t>
      </w:r>
      <w:r>
        <w:rPr>
          <w:rFonts w:hint="eastAsia"/>
          <w:highlight w:val="none"/>
        </w:rPr>
        <w:t>的备选</w:t>
      </w:r>
      <w:r>
        <w:rPr>
          <w:rFonts w:hint="eastAsia"/>
          <w:szCs w:val="21"/>
          <w:highlight w:val="none"/>
          <w:lang w:eastAsia="zh-CN"/>
        </w:rPr>
        <w:t>应答方案</w:t>
      </w:r>
      <w:r>
        <w:rPr>
          <w:rFonts w:hint="eastAsia"/>
          <w:highlight w:val="none"/>
        </w:rPr>
        <w:t>优于其按照</w:t>
      </w:r>
      <w:r>
        <w:rPr>
          <w:rFonts w:hint="eastAsia"/>
          <w:highlight w:val="none"/>
          <w:lang w:eastAsia="zh-CN"/>
        </w:rPr>
        <w:t>谈判文件</w:t>
      </w:r>
      <w:r>
        <w:rPr>
          <w:rFonts w:hint="eastAsia"/>
          <w:highlight w:val="none"/>
        </w:rPr>
        <w:t>要求编制的</w:t>
      </w:r>
      <w:r>
        <w:rPr>
          <w:rFonts w:hint="eastAsia"/>
          <w:szCs w:val="21"/>
          <w:highlight w:val="none"/>
          <w:lang w:eastAsia="zh-CN"/>
        </w:rPr>
        <w:t>应答方案</w:t>
      </w:r>
      <w:r>
        <w:rPr>
          <w:rFonts w:hint="eastAsia"/>
          <w:highlight w:val="none"/>
        </w:rPr>
        <w:t>的，</w:t>
      </w:r>
      <w:r>
        <w:rPr>
          <w:rFonts w:hint="eastAsia"/>
          <w:highlight w:val="none"/>
          <w:lang w:eastAsia="zh-CN"/>
        </w:rPr>
        <w:t>谈判委托人</w:t>
      </w:r>
      <w:r>
        <w:rPr>
          <w:rFonts w:hint="eastAsia"/>
          <w:highlight w:val="none"/>
        </w:rPr>
        <w:t>可以接受该备选</w:t>
      </w:r>
      <w:r>
        <w:rPr>
          <w:rFonts w:hint="eastAsia"/>
          <w:szCs w:val="21"/>
          <w:highlight w:val="none"/>
          <w:lang w:eastAsia="zh-CN"/>
        </w:rPr>
        <w:t>应答方案</w:t>
      </w:r>
      <w:r>
        <w:rPr>
          <w:rFonts w:hint="eastAsia"/>
          <w:highlight w:val="none"/>
        </w:rPr>
        <w:t>。</w:t>
      </w:r>
    </w:p>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6EAAD5A0">
      <w:pPr>
        <w:pStyle w:val="2"/>
        <w:pageBreakBefore w:val="0"/>
        <w:kinsoku/>
        <w:overflowPunct/>
        <w:autoSpaceDE/>
        <w:bidi w:val="0"/>
        <w:spacing w:before="0" w:after="0" w:line="440" w:lineRule="exact"/>
        <w:ind w:firstLine="562" w:firstLineChars="200"/>
        <w:rPr>
          <w:rFonts w:hint="default"/>
          <w:color w:val="000000" w:themeColor="text1"/>
          <w:sz w:val="28"/>
          <w:lang w:val="en-US" w:eastAsia="zh-CN"/>
          <w14:textFill>
            <w14:solidFill>
              <w14:schemeClr w14:val="tx1"/>
            </w14:solidFill>
          </w14:textFill>
        </w:rPr>
      </w:pPr>
      <w:bookmarkStart w:id="1333" w:name="_Toc18603"/>
      <w:bookmarkStart w:id="1334" w:name="_Toc8114"/>
      <w:bookmarkStart w:id="1335" w:name="_Toc12495"/>
      <w:bookmarkStart w:id="1336" w:name="_Toc21242"/>
      <w:bookmarkStart w:id="1337" w:name="_Toc3175"/>
      <w:bookmarkStart w:id="1338" w:name="_Toc23584"/>
      <w:bookmarkStart w:id="1339" w:name="_Toc13669"/>
      <w:bookmarkStart w:id="1340" w:name="_Toc23196"/>
      <w:bookmarkStart w:id="1341" w:name="_Toc9349"/>
      <w:bookmarkStart w:id="1342" w:name="_Toc11282"/>
      <w:bookmarkStart w:id="1343" w:name="_Toc1166"/>
      <w:bookmarkStart w:id="1344" w:name="_Toc21645"/>
      <w:bookmarkStart w:id="1345" w:name="_Toc4518"/>
      <w:bookmarkStart w:id="1346" w:name="_Toc16221"/>
      <w:bookmarkStart w:id="1347" w:name="_Toc14478"/>
      <w:bookmarkStart w:id="1348" w:name="_Toc24856"/>
      <w:bookmarkStart w:id="1349" w:name="_Toc31020"/>
      <w:bookmarkStart w:id="1350" w:name="_Toc14941"/>
      <w:bookmarkStart w:id="1351" w:name="_Toc23091"/>
      <w:bookmarkStart w:id="1352" w:name="_Toc29185"/>
      <w:bookmarkStart w:id="1353" w:name="_Toc9291"/>
      <w:bookmarkStart w:id="1354" w:name="_Toc10953"/>
      <w:bookmarkStart w:id="1355" w:name="_Toc20666"/>
      <w:bookmarkStart w:id="1356" w:name="_Toc70"/>
      <w:bookmarkStart w:id="1357" w:name="_Toc11677"/>
      <w:bookmarkStart w:id="1358" w:name="_Toc31732"/>
      <w:bookmarkStart w:id="1359" w:name="_Toc28503"/>
      <w:bookmarkStart w:id="1360" w:name="_Toc26873"/>
      <w:bookmarkStart w:id="1361" w:name="_Toc23908"/>
      <w:bookmarkStart w:id="1362" w:name="_Toc31991"/>
      <w:bookmarkStart w:id="1363" w:name="_Toc18298"/>
      <w:bookmarkStart w:id="1364" w:name="_Toc23993"/>
      <w:bookmarkStart w:id="1365" w:name="_Toc17844"/>
      <w:bookmarkStart w:id="1366" w:name="_Toc7366"/>
      <w:bookmarkStart w:id="1367" w:name="_Toc16963"/>
      <w:bookmarkStart w:id="1368" w:name="_Toc9960"/>
      <w:bookmarkStart w:id="1369" w:name="_Toc29426"/>
      <w:bookmarkStart w:id="1370" w:name="_Toc152045559"/>
      <w:bookmarkStart w:id="1371" w:name="_Toc165"/>
      <w:bookmarkStart w:id="1372" w:name="_Toc24659"/>
      <w:bookmarkStart w:id="1373" w:name="_Toc32267"/>
      <w:bookmarkStart w:id="1374" w:name="_Toc22379"/>
      <w:bookmarkStart w:id="1375" w:name="_Toc10467"/>
      <w:bookmarkStart w:id="1376" w:name="_Toc11724"/>
      <w:bookmarkStart w:id="1377" w:name="_Toc27945"/>
      <w:bookmarkStart w:id="1378" w:name="_Toc29789"/>
      <w:bookmarkStart w:id="1379" w:name="_Toc32158"/>
      <w:bookmarkStart w:id="1380" w:name="_Toc16372"/>
      <w:bookmarkStart w:id="1381" w:name="_Toc25670"/>
      <w:bookmarkStart w:id="1382" w:name="_Toc29954"/>
      <w:bookmarkStart w:id="1383" w:name="_Toc2568"/>
      <w:bookmarkStart w:id="1384" w:name="_Toc534906738"/>
      <w:bookmarkStart w:id="1385" w:name="_Toc28268"/>
      <w:bookmarkStart w:id="1386" w:name="_Toc29930"/>
      <w:bookmarkStart w:id="1387" w:name="_Toc144974527"/>
      <w:bookmarkStart w:id="1388" w:name="_Toc152042335"/>
      <w:bookmarkStart w:id="1389" w:name="_Toc13258"/>
      <w:bookmarkStart w:id="1390" w:name="_Toc22924"/>
      <w:bookmarkStart w:id="1391" w:name="_Toc22632"/>
      <w:bookmarkStart w:id="1392" w:name="_Toc26572"/>
      <w:bookmarkStart w:id="1393" w:name="_Toc21139"/>
      <w:bookmarkStart w:id="1394" w:name="_Toc5668"/>
      <w:bookmarkStart w:id="1395" w:name="_Toc21599"/>
      <w:bookmarkStart w:id="1396" w:name="_Toc17438"/>
      <w:bookmarkStart w:id="1397" w:name="_Toc25417"/>
      <w:bookmarkStart w:id="1398" w:name="_Toc21140"/>
      <w:r>
        <w:rPr>
          <w:rFonts w:hint="eastAsia"/>
          <w:color w:val="000000" w:themeColor="text1"/>
          <w:sz w:val="28"/>
          <w:lang w:val="en-US" w:eastAsia="zh-CN"/>
          <w14:textFill>
            <w14:solidFill>
              <w14:schemeClr w14:val="tx1"/>
            </w14:solidFill>
          </w14:textFill>
        </w:rPr>
        <w:t>第四章 谈判应答</w:t>
      </w:r>
      <w:bookmarkEnd w:id="1333"/>
      <w:bookmarkEnd w:id="1334"/>
      <w:bookmarkEnd w:id="1335"/>
    </w:p>
    <w:p w14:paraId="64721C82">
      <w:pPr>
        <w:pStyle w:val="76"/>
        <w:pageBreakBefore w:val="0"/>
        <w:kinsoku/>
        <w:wordWrap/>
        <w:overflowPunct/>
        <w:topLinePunct w:val="0"/>
        <w:autoSpaceDE/>
        <w:autoSpaceDN/>
        <w:bidi w:val="0"/>
        <w:spacing w:line="440" w:lineRule="exact"/>
        <w:ind w:firstLine="480" w:firstLineChars="200"/>
        <w:rPr>
          <w:highlight w:val="none"/>
        </w:rPr>
      </w:pPr>
      <w:bookmarkStart w:id="1399" w:name="_Toc9697"/>
      <w:bookmarkStart w:id="1400" w:name="_Toc27929"/>
      <w:bookmarkStart w:id="1401" w:name="_Toc18420"/>
      <w:bookmarkStart w:id="1402" w:name="_Toc3005"/>
      <w:bookmarkStart w:id="1403" w:name="_Toc4220"/>
      <w:bookmarkStart w:id="1404" w:name="_Toc9115"/>
      <w:bookmarkStart w:id="1405" w:name="_Toc3581"/>
      <w:bookmarkStart w:id="1406" w:name="_Toc30949"/>
      <w:bookmarkStart w:id="1407" w:name="_Toc10211"/>
      <w:bookmarkStart w:id="1408" w:name="_Toc1984"/>
      <w:r>
        <w:rPr>
          <w:rFonts w:hint="eastAsia"/>
          <w:highlight w:val="none"/>
          <w:lang w:eastAsia="zh-CN"/>
        </w:rPr>
        <w:t>4.1</w:t>
      </w:r>
      <w:r>
        <w:rPr>
          <w:rFonts w:hint="eastAsia"/>
          <w:highlight w:val="none"/>
        </w:rPr>
        <w:t xml:space="preserve"> </w:t>
      </w:r>
      <w:r>
        <w:rPr>
          <w:rFonts w:hint="eastAsia"/>
          <w:highlight w:val="none"/>
          <w:lang w:eastAsia="zh-CN"/>
        </w:rPr>
        <w:t>谈判应答文件</w:t>
      </w:r>
      <w:r>
        <w:rPr>
          <w:rFonts w:hint="eastAsia"/>
          <w:highlight w:val="none"/>
        </w:rPr>
        <w:t>的递交</w:t>
      </w:r>
      <w:bookmarkEnd w:id="1399"/>
      <w:bookmarkEnd w:id="1400"/>
      <w:bookmarkEnd w:id="1401"/>
      <w:bookmarkEnd w:id="1402"/>
      <w:bookmarkEnd w:id="1403"/>
      <w:bookmarkEnd w:id="1404"/>
      <w:bookmarkEnd w:id="1405"/>
      <w:bookmarkEnd w:id="1406"/>
      <w:bookmarkEnd w:id="1407"/>
      <w:bookmarkEnd w:id="1408"/>
    </w:p>
    <w:p w14:paraId="5C4605B1">
      <w:pPr>
        <w:pStyle w:val="15"/>
        <w:spacing w:line="440" w:lineRule="exact"/>
        <w:ind w:firstLine="420" w:firstLineChars="200"/>
        <w:rPr>
          <w:rFonts w:hint="eastAsia"/>
          <w:highlight w:val="none"/>
        </w:rPr>
      </w:pPr>
      <w:r>
        <w:rPr>
          <w:rFonts w:hint="eastAsia"/>
          <w:highlight w:val="none"/>
          <w:lang w:eastAsia="zh-CN"/>
        </w:rPr>
        <w:t>4.1</w:t>
      </w:r>
      <w:r>
        <w:rPr>
          <w:rFonts w:hint="eastAsia"/>
          <w:highlight w:val="none"/>
        </w:rPr>
        <w:t xml:space="preserve">.1 </w:t>
      </w:r>
      <w:r>
        <w:rPr>
          <w:rFonts w:hint="eastAsia"/>
          <w:highlight w:val="none"/>
          <w:lang w:eastAsia="zh-CN"/>
        </w:rPr>
        <w:t>谈判应答方</w:t>
      </w:r>
      <w:r>
        <w:rPr>
          <w:rFonts w:hint="eastAsia"/>
          <w:highlight w:val="none"/>
        </w:rPr>
        <w:t>应在</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19</w:t>
      </w:r>
      <w:r>
        <w:rPr>
          <w:rFonts w:hint="eastAsia"/>
          <w:highlight w:val="none"/>
        </w:rPr>
        <w:t>项规定的</w:t>
      </w:r>
      <w:r>
        <w:rPr>
          <w:rFonts w:hint="eastAsia"/>
          <w:highlight w:val="none"/>
          <w:lang w:eastAsia="zh-CN"/>
        </w:rPr>
        <w:t>应答截止</w:t>
      </w:r>
      <w:r>
        <w:rPr>
          <w:rFonts w:hint="eastAsia"/>
          <w:highlight w:val="none"/>
        </w:rPr>
        <w:t>时间前递交</w:t>
      </w:r>
      <w:r>
        <w:rPr>
          <w:rFonts w:hint="eastAsia"/>
          <w:highlight w:val="none"/>
          <w:lang w:eastAsia="zh-CN"/>
        </w:rPr>
        <w:t>谈判应答文件</w:t>
      </w:r>
      <w:r>
        <w:rPr>
          <w:rFonts w:hint="eastAsia"/>
          <w:highlight w:val="none"/>
        </w:rPr>
        <w:t>。</w:t>
      </w:r>
    </w:p>
    <w:p w14:paraId="203C4201">
      <w:pPr>
        <w:pStyle w:val="15"/>
        <w:spacing w:line="440" w:lineRule="exact"/>
        <w:ind w:firstLine="420" w:firstLineChars="200"/>
        <w:rPr>
          <w:rFonts w:hint="eastAsia"/>
          <w:highlight w:val="none"/>
        </w:rPr>
      </w:pPr>
      <w:r>
        <w:rPr>
          <w:rFonts w:hint="eastAsia"/>
          <w:highlight w:val="none"/>
          <w:lang w:eastAsia="zh-CN"/>
        </w:rPr>
        <w:t>4.1</w:t>
      </w:r>
      <w:r>
        <w:rPr>
          <w:rFonts w:hint="eastAsia"/>
          <w:highlight w:val="none"/>
        </w:rPr>
        <w:t>.</w:t>
      </w:r>
      <w:r>
        <w:rPr>
          <w:rFonts w:hint="eastAsia"/>
          <w:highlight w:val="none"/>
          <w:lang w:val="en-US" w:eastAsia="zh-CN"/>
        </w:rPr>
        <w:t>2</w:t>
      </w:r>
      <w:r>
        <w:rPr>
          <w:rFonts w:hint="eastAsia"/>
          <w:highlight w:val="none"/>
        </w:rPr>
        <w:t xml:space="preserve"> 应答文件递交须注意的事项 </w:t>
      </w:r>
    </w:p>
    <w:p w14:paraId="1D2C59DD">
      <w:pPr>
        <w:pStyle w:val="15"/>
        <w:spacing w:line="440" w:lineRule="exact"/>
        <w:ind w:firstLine="420" w:firstLineChars="200"/>
        <w:rPr>
          <w:rFonts w:hint="eastAsia"/>
          <w:highlight w:val="none"/>
        </w:rPr>
      </w:pPr>
      <w:r>
        <w:rPr>
          <w:rFonts w:hint="eastAsia"/>
          <w:highlight w:val="none"/>
          <w:lang w:val="en-US" w:eastAsia="zh-CN"/>
        </w:rPr>
        <w:t>4.1.2.1</w:t>
      </w:r>
      <w:r>
        <w:rPr>
          <w:rFonts w:hint="eastAsia"/>
          <w:highlight w:val="none"/>
        </w:rPr>
        <w:t>本项目采用全流程线上应答，</w:t>
      </w:r>
      <w:r>
        <w:rPr>
          <w:rFonts w:hint="eastAsia"/>
          <w:highlight w:val="none"/>
          <w:lang w:eastAsia="zh-CN"/>
        </w:rPr>
        <w:t>谈判应答方</w:t>
      </w:r>
      <w:r>
        <w:rPr>
          <w:rFonts w:hint="eastAsia"/>
          <w:highlight w:val="none"/>
        </w:rPr>
        <w:t xml:space="preserve">只可通过阳光租赁平台进行递交电子应答文件，应答文件的编制操作具体至阳光租赁平台服务指南下载阳光租赁平台-用户操作手册（承租方），相关操作手册下载链接如下：https://rent.szexgrp.com/page/guide/guide.html。 </w:t>
      </w:r>
    </w:p>
    <w:p w14:paraId="54995A1D">
      <w:pPr>
        <w:pStyle w:val="15"/>
        <w:spacing w:line="440" w:lineRule="exact"/>
        <w:ind w:firstLine="420" w:firstLineChars="200"/>
        <w:rPr>
          <w:rFonts w:hint="eastAsia"/>
          <w:highlight w:val="none"/>
        </w:rPr>
      </w:pPr>
      <w:r>
        <w:rPr>
          <w:rFonts w:hint="eastAsia"/>
          <w:highlight w:val="none"/>
          <w:lang w:val="en-US" w:eastAsia="zh-CN"/>
        </w:rPr>
        <w:t>4.1.2.2</w:t>
      </w:r>
      <w:r>
        <w:rPr>
          <w:rFonts w:hint="eastAsia"/>
          <w:highlight w:val="none"/>
        </w:rPr>
        <w:t>如</w:t>
      </w:r>
      <w:r>
        <w:rPr>
          <w:rFonts w:hint="eastAsia"/>
          <w:highlight w:val="none"/>
          <w:lang w:eastAsia="zh-CN"/>
        </w:rPr>
        <w:t>谈判应答方</w:t>
      </w:r>
      <w:r>
        <w:rPr>
          <w:rFonts w:hint="eastAsia"/>
          <w:highlight w:val="none"/>
        </w:rPr>
        <w:t>为企业或其他组织，应答文件须包含法定代表人证明书、法定代表人身份证</w:t>
      </w:r>
      <w:r>
        <w:rPr>
          <w:rFonts w:hint="eastAsia"/>
          <w:highlight w:val="none"/>
          <w:lang w:eastAsia="zh-CN"/>
        </w:rPr>
        <w:t>扫描件</w:t>
      </w:r>
      <w:r>
        <w:rPr>
          <w:rFonts w:hint="eastAsia"/>
          <w:highlight w:val="none"/>
        </w:rPr>
        <w:t>、授权委托书（如有）、被授权人身份证</w:t>
      </w:r>
      <w:r>
        <w:rPr>
          <w:rFonts w:hint="eastAsia"/>
          <w:highlight w:val="none"/>
          <w:lang w:eastAsia="zh-CN"/>
        </w:rPr>
        <w:t>扫描件</w:t>
      </w:r>
      <w:r>
        <w:rPr>
          <w:rFonts w:hint="eastAsia"/>
          <w:highlight w:val="none"/>
        </w:rPr>
        <w:t>（如有）。所有资料均加盖</w:t>
      </w:r>
      <w:r>
        <w:rPr>
          <w:rFonts w:hint="eastAsia"/>
          <w:highlight w:val="none"/>
          <w:lang w:eastAsia="zh-CN"/>
        </w:rPr>
        <w:t>谈判应答方</w:t>
      </w:r>
      <w:r>
        <w:rPr>
          <w:rFonts w:hint="eastAsia"/>
          <w:highlight w:val="none"/>
        </w:rPr>
        <w:t>公章（响应企业如有电子章，可用电子章）。如</w:t>
      </w:r>
      <w:r>
        <w:rPr>
          <w:rFonts w:hint="eastAsia"/>
          <w:highlight w:val="none"/>
          <w:lang w:eastAsia="zh-CN"/>
        </w:rPr>
        <w:t>谈判应答方</w:t>
      </w:r>
      <w:r>
        <w:rPr>
          <w:rFonts w:hint="eastAsia"/>
          <w:highlight w:val="none"/>
        </w:rPr>
        <w:t>为自然人，应答文件须包含本人身份证</w:t>
      </w:r>
      <w:r>
        <w:rPr>
          <w:rFonts w:hint="eastAsia"/>
          <w:highlight w:val="none"/>
          <w:lang w:eastAsia="zh-CN"/>
        </w:rPr>
        <w:t>扫描件</w:t>
      </w:r>
      <w:r>
        <w:rPr>
          <w:rFonts w:hint="eastAsia"/>
          <w:highlight w:val="none"/>
        </w:rPr>
        <w:t>，签字并加按手印。未按照</w:t>
      </w:r>
      <w:r>
        <w:rPr>
          <w:rFonts w:hint="eastAsia"/>
          <w:highlight w:val="none"/>
          <w:lang w:eastAsia="zh-CN"/>
        </w:rPr>
        <w:t>谈判文件</w:t>
      </w:r>
      <w:r>
        <w:rPr>
          <w:rFonts w:hint="eastAsia"/>
          <w:highlight w:val="none"/>
        </w:rPr>
        <w:t>提供相关证明材料进行提交应答文件的，</w:t>
      </w:r>
      <w:r>
        <w:rPr>
          <w:rFonts w:hint="eastAsia"/>
          <w:highlight w:val="none"/>
          <w:lang w:val="en-US" w:eastAsia="zh-CN"/>
        </w:rPr>
        <w:t>集体企业</w:t>
      </w:r>
      <w:r>
        <w:rPr>
          <w:rFonts w:hint="eastAsia"/>
          <w:highlight w:val="none"/>
        </w:rPr>
        <w:t>或交易集团</w:t>
      </w:r>
      <w:r>
        <w:rPr>
          <w:rFonts w:hint="eastAsia"/>
          <w:highlight w:val="none"/>
          <w:lang w:val="en-US" w:eastAsia="zh-CN"/>
        </w:rPr>
        <w:t>有权</w:t>
      </w:r>
      <w:r>
        <w:rPr>
          <w:rFonts w:hint="eastAsia"/>
          <w:highlight w:val="none"/>
        </w:rPr>
        <w:t>概不接受，未进行报名的</w:t>
      </w:r>
      <w:r>
        <w:rPr>
          <w:rFonts w:hint="eastAsia"/>
          <w:highlight w:val="none"/>
          <w:lang w:eastAsia="zh-CN"/>
        </w:rPr>
        <w:t>谈判应答方</w:t>
      </w:r>
      <w:r>
        <w:rPr>
          <w:rFonts w:hint="eastAsia"/>
          <w:highlight w:val="none"/>
        </w:rPr>
        <w:t xml:space="preserve">，不具备响应资格。 </w:t>
      </w:r>
    </w:p>
    <w:p w14:paraId="2E03B8FD">
      <w:pPr>
        <w:pStyle w:val="15"/>
        <w:spacing w:line="440" w:lineRule="exact"/>
        <w:ind w:firstLine="420" w:firstLineChars="200"/>
        <w:rPr>
          <w:rFonts w:hint="eastAsia"/>
          <w:highlight w:val="none"/>
        </w:rPr>
      </w:pPr>
      <w:r>
        <w:rPr>
          <w:rFonts w:hint="eastAsia"/>
          <w:highlight w:val="none"/>
          <w:lang w:val="en-US" w:eastAsia="zh-CN"/>
        </w:rPr>
        <w:t>4.1.3</w:t>
      </w:r>
      <w:r>
        <w:rPr>
          <w:rFonts w:hint="eastAsia"/>
          <w:highlight w:val="none"/>
        </w:rPr>
        <w:t>除了以下情形之外，</w:t>
      </w:r>
      <w:r>
        <w:rPr>
          <w:rFonts w:hint="eastAsia"/>
          <w:highlight w:val="none"/>
          <w:lang w:val="en-US" w:eastAsia="zh-CN"/>
        </w:rPr>
        <w:t>谈判委托人、交易实施机构</w:t>
      </w:r>
      <w:r>
        <w:rPr>
          <w:rFonts w:hint="eastAsia"/>
          <w:highlight w:val="none"/>
        </w:rPr>
        <w:t>不得拒绝任何已报名的</w:t>
      </w:r>
      <w:r>
        <w:rPr>
          <w:rFonts w:hint="eastAsia"/>
          <w:highlight w:val="none"/>
          <w:lang w:eastAsia="zh-CN"/>
        </w:rPr>
        <w:t>谈判应答方</w:t>
      </w:r>
      <w:r>
        <w:rPr>
          <w:rFonts w:hint="eastAsia"/>
          <w:highlight w:val="none"/>
        </w:rPr>
        <w:t xml:space="preserve">的应答文件响应。 </w:t>
      </w:r>
    </w:p>
    <w:p w14:paraId="65DFFE06">
      <w:pPr>
        <w:pStyle w:val="15"/>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未在</w:t>
      </w:r>
      <w:r>
        <w:rPr>
          <w:rFonts w:hint="eastAsia"/>
          <w:highlight w:val="none"/>
          <w:lang w:eastAsia="zh-CN"/>
        </w:rPr>
        <w:t>谈判文件</w:t>
      </w:r>
      <w:r>
        <w:rPr>
          <w:rFonts w:hint="eastAsia"/>
          <w:highlight w:val="none"/>
        </w:rPr>
        <w:t>规定的时间内递交的应答文件；</w:t>
      </w:r>
    </w:p>
    <w:p w14:paraId="0F96C4A2">
      <w:pPr>
        <w:pStyle w:val="15"/>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未按照</w:t>
      </w:r>
      <w:r>
        <w:rPr>
          <w:rFonts w:hint="eastAsia"/>
          <w:highlight w:val="none"/>
          <w:lang w:eastAsia="zh-CN"/>
        </w:rPr>
        <w:t>谈判文件</w:t>
      </w:r>
      <w:r>
        <w:rPr>
          <w:rFonts w:hint="eastAsia"/>
          <w:highlight w:val="none"/>
        </w:rPr>
        <w:t>的要求提供相关证明材料进行提交应答文件的</w:t>
      </w:r>
      <w:r>
        <w:rPr>
          <w:rFonts w:hint="eastAsia"/>
          <w:highlight w:val="none"/>
          <w:lang w:val="en-US" w:eastAsia="zh-CN"/>
        </w:rPr>
        <w:t>；</w:t>
      </w:r>
      <w:r>
        <w:rPr>
          <w:rFonts w:hint="eastAsia"/>
          <w:highlight w:val="none"/>
        </w:rPr>
        <w:t xml:space="preserve"> </w:t>
      </w:r>
    </w:p>
    <w:p w14:paraId="456CEF84">
      <w:pPr>
        <w:pStyle w:val="15"/>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）谈判应答方</w:t>
      </w:r>
      <w:r>
        <w:rPr>
          <w:rFonts w:hint="eastAsia"/>
          <w:highlight w:val="none"/>
        </w:rPr>
        <w:t>制作的应答文件，如为加密文件，则需要在项目开启文件后的规定时间内进行解密；如为未加密文件，</w:t>
      </w:r>
      <w:r>
        <w:rPr>
          <w:rFonts w:hint="eastAsia"/>
          <w:highlight w:val="none"/>
          <w:lang w:eastAsia="zh-CN"/>
        </w:rPr>
        <w:t>谈判应答方</w:t>
      </w:r>
      <w:r>
        <w:rPr>
          <w:rFonts w:hint="eastAsia"/>
          <w:highlight w:val="none"/>
        </w:rPr>
        <w:t>在开启文件时无需进行解密操作。</w:t>
      </w:r>
    </w:p>
    <w:p w14:paraId="7E56F02E">
      <w:pPr>
        <w:pStyle w:val="76"/>
        <w:pageBreakBefore w:val="0"/>
        <w:kinsoku/>
        <w:wordWrap/>
        <w:overflowPunct/>
        <w:topLinePunct w:val="0"/>
        <w:autoSpaceDE/>
        <w:autoSpaceDN/>
        <w:bidi w:val="0"/>
        <w:spacing w:line="440" w:lineRule="exact"/>
        <w:ind w:firstLine="480" w:firstLineChars="200"/>
        <w:rPr>
          <w:highlight w:val="none"/>
        </w:rPr>
      </w:pPr>
      <w:bookmarkStart w:id="1409" w:name="_Toc19113"/>
      <w:bookmarkStart w:id="1410" w:name="_Toc31496"/>
      <w:bookmarkStart w:id="1411" w:name="_Toc306"/>
      <w:bookmarkStart w:id="1412" w:name="_Toc29768"/>
      <w:bookmarkStart w:id="1413" w:name="_Toc19104"/>
      <w:bookmarkStart w:id="1414" w:name="_Toc11052"/>
      <w:bookmarkStart w:id="1415" w:name="_Toc31708"/>
      <w:bookmarkStart w:id="1416" w:name="_Toc20970"/>
      <w:bookmarkStart w:id="1417" w:name="_Toc16211"/>
      <w:r>
        <w:rPr>
          <w:rFonts w:hint="eastAsia"/>
          <w:highlight w:val="none"/>
          <w:lang w:eastAsia="zh-CN"/>
        </w:rPr>
        <w:t>4.2</w:t>
      </w:r>
      <w:r>
        <w:rPr>
          <w:rFonts w:hint="eastAsia"/>
          <w:highlight w:val="none"/>
        </w:rPr>
        <w:t xml:space="preserve"> </w:t>
      </w:r>
      <w:r>
        <w:rPr>
          <w:rFonts w:hint="eastAsia"/>
          <w:highlight w:val="none"/>
          <w:lang w:eastAsia="zh-CN"/>
        </w:rPr>
        <w:t>谈判应答文件</w:t>
      </w:r>
      <w:r>
        <w:rPr>
          <w:rFonts w:hint="eastAsia"/>
          <w:highlight w:val="none"/>
        </w:rPr>
        <w:t>的修改与撤回</w:t>
      </w:r>
      <w:bookmarkEnd w:id="1409"/>
      <w:bookmarkEnd w:id="1410"/>
      <w:bookmarkEnd w:id="1411"/>
      <w:bookmarkEnd w:id="1412"/>
      <w:bookmarkEnd w:id="1413"/>
      <w:bookmarkEnd w:id="1414"/>
      <w:bookmarkEnd w:id="1415"/>
      <w:bookmarkEnd w:id="1416"/>
      <w:bookmarkEnd w:id="1417"/>
    </w:p>
    <w:p w14:paraId="1C1C3DF0">
      <w:pPr>
        <w:pageBreakBefore w:val="0"/>
        <w:kinsoku/>
        <w:wordWrap/>
        <w:overflowPunct/>
        <w:topLinePunct w:val="0"/>
        <w:autoSpaceDE/>
        <w:autoSpaceDN/>
        <w:bidi w:val="0"/>
        <w:spacing w:line="440" w:lineRule="exact"/>
        <w:ind w:firstLine="420" w:firstLineChars="200"/>
        <w:rPr>
          <w:highlight w:val="none"/>
        </w:rPr>
      </w:pPr>
      <w:r>
        <w:rPr>
          <w:rFonts w:hint="eastAsia"/>
          <w:highlight w:val="none"/>
          <w:lang w:eastAsia="zh-CN"/>
        </w:rPr>
        <w:t>4.2</w:t>
      </w:r>
      <w:r>
        <w:rPr>
          <w:rFonts w:hint="eastAsia"/>
          <w:highlight w:val="none"/>
        </w:rPr>
        <w:t>.1 在</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19</w:t>
      </w:r>
      <w:r>
        <w:rPr>
          <w:rFonts w:hint="eastAsia"/>
          <w:highlight w:val="none"/>
        </w:rPr>
        <w:t>项规定的</w:t>
      </w:r>
      <w:r>
        <w:rPr>
          <w:rFonts w:hint="eastAsia"/>
          <w:szCs w:val="21"/>
          <w:highlight w:val="none"/>
          <w:lang w:eastAsia="zh-CN"/>
        </w:rPr>
        <w:t>应答截止</w:t>
      </w:r>
      <w:r>
        <w:rPr>
          <w:rFonts w:hint="eastAsia"/>
          <w:highlight w:val="none"/>
        </w:rPr>
        <w:t>时间前，</w:t>
      </w:r>
      <w:r>
        <w:rPr>
          <w:rFonts w:hint="eastAsia"/>
          <w:highlight w:val="none"/>
          <w:lang w:eastAsia="zh-CN"/>
        </w:rPr>
        <w:t>谈判应答方</w:t>
      </w:r>
      <w:r>
        <w:rPr>
          <w:rFonts w:hint="eastAsia"/>
          <w:highlight w:val="none"/>
        </w:rPr>
        <w:t>可以修改或撤回已递交的</w:t>
      </w:r>
      <w:r>
        <w:rPr>
          <w:rFonts w:hint="eastAsia"/>
          <w:highlight w:val="none"/>
          <w:lang w:eastAsia="zh-CN"/>
        </w:rPr>
        <w:t>谈判应答文件</w:t>
      </w:r>
      <w:r>
        <w:rPr>
          <w:rFonts w:hint="eastAsia"/>
          <w:highlight w:val="none"/>
        </w:rPr>
        <w:t>，但应通知</w:t>
      </w:r>
      <w:r>
        <w:rPr>
          <w:rFonts w:hint="eastAsia"/>
          <w:highlight w:val="none"/>
          <w:lang w:eastAsia="zh-CN"/>
        </w:rPr>
        <w:t>谈判委托人</w:t>
      </w:r>
      <w:r>
        <w:rPr>
          <w:rFonts w:hint="eastAsia"/>
          <w:highlight w:val="none"/>
        </w:rPr>
        <w:t>、交易实施机构。</w:t>
      </w:r>
    </w:p>
    <w:p w14:paraId="62A89D87">
      <w:pPr>
        <w:pageBreakBefore w:val="0"/>
        <w:kinsoku/>
        <w:wordWrap/>
        <w:overflowPunct/>
        <w:topLinePunct w:val="0"/>
        <w:autoSpaceDE/>
        <w:autoSpaceDN/>
        <w:bidi w:val="0"/>
        <w:spacing w:line="440" w:lineRule="exact"/>
        <w:ind w:firstLine="420" w:firstLineChars="200"/>
        <w:rPr>
          <w:color w:val="FF0000"/>
          <w:highlight w:val="none"/>
        </w:rPr>
      </w:pPr>
      <w:r>
        <w:rPr>
          <w:rFonts w:hint="eastAsia"/>
          <w:color w:val="FF0000"/>
          <w:highlight w:val="none"/>
          <w:lang w:eastAsia="zh-CN"/>
        </w:rPr>
        <w:t>4.2</w:t>
      </w:r>
      <w:r>
        <w:rPr>
          <w:rFonts w:hint="eastAsia"/>
          <w:color w:val="FF0000"/>
          <w:highlight w:val="none"/>
        </w:rPr>
        <w:t xml:space="preserve">.2 </w:t>
      </w:r>
      <w:r>
        <w:rPr>
          <w:rFonts w:hint="eastAsia"/>
          <w:color w:val="FF0000"/>
          <w:highlight w:val="none"/>
          <w:lang w:eastAsia="zh-CN"/>
        </w:rPr>
        <w:t>谈判应答方</w:t>
      </w:r>
      <w:r>
        <w:rPr>
          <w:rFonts w:hint="eastAsia"/>
          <w:color w:val="FF0000"/>
          <w:highlight w:val="none"/>
        </w:rPr>
        <w:t>修改或撤回已递交</w:t>
      </w:r>
      <w:r>
        <w:rPr>
          <w:rFonts w:hint="eastAsia"/>
          <w:color w:val="FF0000"/>
          <w:highlight w:val="none"/>
          <w:lang w:eastAsia="zh-CN"/>
        </w:rPr>
        <w:t>谈判应答文件</w:t>
      </w:r>
      <w:r>
        <w:rPr>
          <w:rFonts w:hint="eastAsia"/>
          <w:color w:val="FF0000"/>
          <w:highlight w:val="none"/>
        </w:rPr>
        <w:t>的书面通知应按照本章第3.</w:t>
      </w:r>
      <w:r>
        <w:rPr>
          <w:rFonts w:hint="eastAsia"/>
          <w:color w:val="FF0000"/>
          <w:highlight w:val="none"/>
          <w:lang w:val="en-US" w:eastAsia="zh-CN"/>
        </w:rPr>
        <w:t>2</w:t>
      </w:r>
      <w:r>
        <w:rPr>
          <w:rFonts w:hint="eastAsia"/>
          <w:color w:val="FF0000"/>
          <w:highlight w:val="none"/>
        </w:rPr>
        <w:t>.3项的要求签字或盖章。</w:t>
      </w:r>
    </w:p>
    <w:p w14:paraId="4E226217">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eastAsia="zh-CN"/>
        </w:rPr>
        <w:t>4.2</w:t>
      </w:r>
      <w:r>
        <w:rPr>
          <w:rFonts w:hint="eastAsia"/>
          <w:highlight w:val="none"/>
        </w:rPr>
        <w:t>.3 修改的内容为</w:t>
      </w:r>
      <w:r>
        <w:rPr>
          <w:rFonts w:hint="eastAsia"/>
          <w:highlight w:val="none"/>
          <w:lang w:eastAsia="zh-CN"/>
        </w:rPr>
        <w:t>谈判应答文件</w:t>
      </w:r>
      <w:r>
        <w:rPr>
          <w:rFonts w:hint="eastAsia"/>
          <w:highlight w:val="none"/>
        </w:rPr>
        <w:t>的组成部分。修改的</w:t>
      </w:r>
      <w:r>
        <w:rPr>
          <w:rFonts w:hint="eastAsia"/>
          <w:highlight w:val="none"/>
          <w:lang w:eastAsia="zh-CN"/>
        </w:rPr>
        <w:t>谈判应答文件</w:t>
      </w:r>
      <w:r>
        <w:rPr>
          <w:rFonts w:hint="eastAsia"/>
          <w:highlight w:val="none"/>
        </w:rPr>
        <w:t>应按照本章第3条、第4条规定进行编制、标记和递交，并标明“修改”字样。</w:t>
      </w:r>
    </w:p>
    <w:p w14:paraId="01A0708F">
      <w:pPr>
        <w:pStyle w:val="78"/>
        <w:pageBreakBefore w:val="0"/>
        <w:kinsoku/>
        <w:overflowPunct/>
        <w:autoSpaceDE/>
        <w:bidi w:val="0"/>
        <w:adjustRightInd w:val="0"/>
        <w:snapToGrid w:val="0"/>
        <w:spacing w:line="440" w:lineRule="exact"/>
        <w:outlineLvl w:val="0"/>
        <w:rPr>
          <w:rFonts w:hint="eastAsia"/>
          <w:sz w:val="24"/>
          <w:szCs w:val="24"/>
          <w:lang w:val="en-US" w:eastAsia="zh-CN"/>
        </w:rPr>
      </w:pPr>
      <w:bookmarkStart w:id="1418" w:name="_Toc23236"/>
      <w:bookmarkStart w:id="1419" w:name="_Toc1760"/>
      <w:r>
        <w:rPr>
          <w:rFonts w:hint="eastAsia"/>
          <w:sz w:val="24"/>
          <w:szCs w:val="24"/>
        </w:rPr>
        <w:t xml:space="preserve">第五章 </w:t>
      </w:r>
      <w:r>
        <w:rPr>
          <w:rFonts w:hint="eastAsia"/>
          <w:sz w:val="24"/>
          <w:szCs w:val="24"/>
          <w:lang w:val="en-US" w:eastAsia="zh-CN"/>
        </w:rPr>
        <w:t>开标谈判程序</w:t>
      </w:r>
      <w:bookmarkEnd w:id="1418"/>
    </w:p>
    <w:p w14:paraId="062D3DC3">
      <w:pPr>
        <w:pStyle w:val="76"/>
        <w:keepNext/>
        <w:keepLines/>
        <w:widowControl w:val="0"/>
        <w:suppressLineNumbers w:val="0"/>
        <w:autoSpaceDE/>
        <w:autoSpaceDN w:val="0"/>
        <w:spacing w:before="0" w:beforeAutospacing="0" w:after="0" w:afterAutospacing="0"/>
        <w:ind w:left="0" w:right="0" w:firstLineChars="200"/>
        <w:jc w:val="both"/>
        <w:outlineLvl w:val="2"/>
        <w:rPr>
          <w:rFonts w:hint="eastAsia" w:ascii="Times New Roman" w:hAnsi="Times New Roman" w:eastAsia="黑体" w:cs="宋体"/>
          <w:color w:val="000000" w:themeColor="text1"/>
          <w:kern w:val="2"/>
          <w:sz w:val="24"/>
          <w:szCs w:val="20"/>
          <w:highlight w:val="none"/>
          <w14:textFill>
            <w14:solidFill>
              <w14:schemeClr w14:val="tx1"/>
            </w14:solidFill>
          </w14:textFill>
        </w:rPr>
      </w:pPr>
      <w:r>
        <w:rPr>
          <w:rFonts w:hint="eastAsia" w:ascii="Times New Roman" w:hAnsi="Times New Roman" w:eastAsia="黑体" w:cs="宋体"/>
          <w:b w:val="0"/>
          <w:bCs w:val="0"/>
          <w:color w:val="000000" w:themeColor="text1"/>
          <w:kern w:val="2"/>
          <w:sz w:val="24"/>
          <w:szCs w:val="20"/>
          <w:highlight w:val="none"/>
          <w:lang w:val="en-US" w:eastAsia="zh-CN" w:bidi="ar"/>
          <w14:textFill>
            <w14:solidFill>
              <w14:schemeClr w14:val="tx1"/>
            </w14:solidFill>
          </w14:textFill>
        </w:rPr>
        <w:t>5.1 开标程序</w:t>
      </w:r>
    </w:p>
    <w:p w14:paraId="4D61341F">
      <w:pPr>
        <w:keepNext w:val="0"/>
        <w:keepLines w:val="0"/>
        <w:autoSpaceDN w:val="0"/>
        <w:spacing w:line="440" w:lineRule="exact"/>
        <w:ind w:firstLine="420" w:firstLineChars="200"/>
        <w:jc w:val="left"/>
        <w:rPr>
          <w:rFonts w:hint="eastAsia" w:ascii="宋体" w:hAnsi="宋体" w:eastAsia="宋体" w:cs="宋体"/>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5.</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1.1</w:t>
      </w:r>
      <w:r>
        <w:rPr>
          <w:rFonts w:hint="eastAsia" w:ascii="宋体" w:hAnsi="宋体" w:eastAsia="宋体" w:cs="宋体"/>
          <w:color w:val="000000" w:themeColor="text1"/>
          <w:kern w:val="2"/>
          <w:sz w:val="21"/>
          <w:szCs w:val="21"/>
          <w:lang w:val="en-US" w:eastAsia="zh-CN" w:bidi="ar"/>
          <w14:textFill>
            <w14:solidFill>
              <w14:schemeClr w14:val="tx1"/>
            </w14:solidFill>
          </w14:textFill>
        </w:rPr>
        <w:t>本交易实施机构按下列程序组织开标：</w:t>
      </w:r>
    </w:p>
    <w:p w14:paraId="1EEFA5EF">
      <w:pPr>
        <w:keepNext w:val="0"/>
        <w:keepLines w:val="0"/>
        <w:autoSpaceDN w:val="0"/>
        <w:spacing w:line="440" w:lineRule="exact"/>
        <w:ind w:firstLine="420" w:firstLineChars="200"/>
        <w:jc w:val="left"/>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5.1.2</w:t>
      </w:r>
      <w:r>
        <w:rPr>
          <w:rFonts w:hint="eastAsia" w:cs="Times New Roman"/>
          <w:b w:val="0"/>
          <w:bCs w:val="0"/>
          <w:color w:val="000000" w:themeColor="text1"/>
          <w:kern w:val="2"/>
          <w:sz w:val="21"/>
          <w:szCs w:val="21"/>
          <w:lang w:val="en-US" w:eastAsia="zh-CN" w:bidi="ar"/>
          <w14:textFill>
            <w14:solidFill>
              <w14:schemeClr w14:val="tx1"/>
            </w14:solidFill>
          </w14:textFill>
        </w:rPr>
        <w:t>谈判应答方</w:t>
      </w: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须在开标当日的开标时间至解密截止时间内进行解密，逾期未解密的作无效处理。解密方法：登录“深圳阳光租赁平台（https://trade.szggzy.com/ggzy/center/#/login）”，使用本单位制作电子</w:t>
      </w:r>
      <w:r>
        <w:rPr>
          <w:rFonts w:hint="eastAsia" w:cs="Times New Roman"/>
          <w:b w:val="0"/>
          <w:bCs w:val="0"/>
          <w:color w:val="000000" w:themeColor="text1"/>
          <w:kern w:val="2"/>
          <w:sz w:val="21"/>
          <w:szCs w:val="21"/>
          <w:lang w:val="en-US" w:eastAsia="zh-CN" w:bidi="ar"/>
          <w14:textFill>
            <w14:solidFill>
              <w14:schemeClr w14:val="tx1"/>
            </w14:solidFill>
          </w14:textFill>
        </w:rPr>
        <w:t>应答文件</w:t>
      </w:r>
      <w:r>
        <w:rPr>
          <w:rFonts w:hint="default" w:ascii="Times New Roman" w:hAnsi="Times New Roman" w:eastAsia="宋体" w:cs="Times New Roman"/>
          <w:b w:val="0"/>
          <w:bCs w:val="0"/>
          <w:color w:val="000000" w:themeColor="text1"/>
          <w:kern w:val="2"/>
          <w:sz w:val="21"/>
          <w:szCs w:val="21"/>
          <w:lang w:val="en-US" w:eastAsia="zh-CN" w:bidi="ar"/>
          <w14:textFill>
            <w14:solidFill>
              <w14:schemeClr w14:val="tx1"/>
            </w14:solidFill>
          </w14:textFill>
        </w:rPr>
        <w:t>同一个电子密钥，在“【我参与的项目】→【开标及解密】”进行在线解密、查询开标情况。</w:t>
      </w:r>
    </w:p>
    <w:p w14:paraId="51DCD9B4">
      <w:pPr>
        <w:keepNext w:val="0"/>
        <w:keepLines w:val="0"/>
        <w:widowControl w:val="0"/>
        <w:suppressLineNumbers w:val="0"/>
        <w:autoSpaceDN w:val="0"/>
        <w:spacing w:line="440" w:lineRule="exact"/>
        <w:ind w:firstLine="420" w:firstLineChars="200"/>
        <w:jc w:val="both"/>
        <w:rPr>
          <w:szCs w:val="21"/>
          <w:lang w:bidi="ar"/>
        </w:rPr>
      </w:pP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5.2.3 本交易实施机将在满足开标条件（①解密时间结束，解密后的</w:t>
      </w:r>
      <w:r>
        <w:rPr>
          <w:rFonts w:hint="eastAsia" w:cs="Times New Roman"/>
          <w:color w:val="000000" w:themeColor="text1"/>
          <w:kern w:val="2"/>
          <w:sz w:val="21"/>
          <w:szCs w:val="21"/>
          <w:lang w:val="en-US" w:eastAsia="zh-CN" w:bidi="ar"/>
          <w14:textFill>
            <w14:solidFill>
              <w14:schemeClr w14:val="tx1"/>
            </w14:solidFill>
          </w14:textFill>
        </w:rPr>
        <w:t>谈判应答方</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数量满足开标要求或②解密时间结束前所有</w:t>
      </w:r>
      <w:r>
        <w:rPr>
          <w:rFonts w:hint="eastAsia" w:cs="Times New Roman"/>
          <w:color w:val="000000" w:themeColor="text1"/>
          <w:kern w:val="2"/>
          <w:sz w:val="21"/>
          <w:szCs w:val="21"/>
          <w:lang w:val="en-US" w:eastAsia="zh-CN" w:bidi="ar"/>
          <w14:textFill>
            <w14:solidFill>
              <w14:schemeClr w14:val="tx1"/>
            </w14:solidFill>
          </w14:textFill>
        </w:rPr>
        <w:t>谈判应答方</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均完成</w:t>
      </w:r>
      <w:r>
        <w:rPr>
          <w:rFonts w:hint="eastAsia" w:cs="Times New Roman"/>
          <w:color w:val="000000" w:themeColor="text1"/>
          <w:kern w:val="2"/>
          <w:sz w:val="21"/>
          <w:szCs w:val="21"/>
          <w:lang w:val="en-US" w:eastAsia="zh-CN" w:bidi="ar"/>
          <w14:textFill>
            <w14:solidFill>
              <w14:schemeClr w14:val="tx1"/>
            </w14:solidFill>
          </w14:textFill>
        </w:rPr>
        <w:t>应答文件</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解密）后，对</w:t>
      </w:r>
      <w:r>
        <w:rPr>
          <w:rFonts w:hint="eastAsia" w:cs="Times New Roman"/>
          <w:color w:val="000000" w:themeColor="text1"/>
          <w:kern w:val="2"/>
          <w:sz w:val="21"/>
          <w:szCs w:val="21"/>
          <w:lang w:val="en-US" w:eastAsia="zh-CN" w:bidi="ar"/>
          <w14:textFill>
            <w14:solidFill>
              <w14:schemeClr w14:val="tx1"/>
            </w14:solidFill>
          </w14:textFill>
        </w:rPr>
        <w:t>应答文件</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进行开标。</w:t>
      </w:r>
    </w:p>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419"/>
    <w:p w14:paraId="71480A70">
      <w:pPr>
        <w:pStyle w:val="76"/>
        <w:pageBreakBefore w:val="0"/>
        <w:kinsoku/>
        <w:overflowPunct/>
        <w:autoSpaceDE/>
        <w:bidi w:val="0"/>
        <w:spacing w:line="440" w:lineRule="exact"/>
        <w:rPr>
          <w:highlight w:val="none"/>
        </w:rPr>
      </w:pPr>
      <w:r>
        <w:rPr>
          <w:rFonts w:hint="eastAsia"/>
          <w:highlight w:val="none"/>
        </w:rPr>
        <w:t>5.</w:t>
      </w:r>
      <w:r>
        <w:rPr>
          <w:rFonts w:hint="eastAsia"/>
          <w:highlight w:val="none"/>
          <w:lang w:val="en-US" w:eastAsia="zh-CN"/>
        </w:rPr>
        <w:t>2</w:t>
      </w:r>
      <w:r>
        <w:rPr>
          <w:rFonts w:hint="eastAsia"/>
          <w:highlight w:val="none"/>
        </w:rPr>
        <w:t xml:space="preserve"> </w:t>
      </w:r>
      <w:r>
        <w:rPr>
          <w:rFonts w:hint="eastAsia"/>
          <w:highlight w:val="none"/>
          <w:lang w:val="en-US" w:eastAsia="zh-CN"/>
        </w:rPr>
        <w:t>谈判</w:t>
      </w:r>
      <w:r>
        <w:rPr>
          <w:rFonts w:hint="eastAsia"/>
          <w:highlight w:val="none"/>
        </w:rPr>
        <w:t>时间和地点</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14:paraId="4FB520CF">
      <w:pPr>
        <w:spacing w:line="440" w:lineRule="exact"/>
        <w:ind w:firstLine="420" w:firstLineChars="200"/>
      </w:pPr>
      <w:bookmarkStart w:id="1420" w:name="_Toc10073"/>
      <w:bookmarkStart w:id="1421" w:name="_Toc13650"/>
      <w:bookmarkStart w:id="1422" w:name="_Toc17316"/>
      <w:bookmarkStart w:id="1423" w:name="_Toc26928"/>
      <w:bookmarkStart w:id="1424" w:name="_Toc12522"/>
      <w:bookmarkStart w:id="1425" w:name="_Toc32616"/>
      <w:bookmarkStart w:id="1426" w:name="_Toc14181"/>
      <w:bookmarkStart w:id="1427" w:name="_Toc2890"/>
      <w:bookmarkStart w:id="1428" w:name="_Toc22426"/>
      <w:bookmarkStart w:id="1429" w:name="_Toc16403"/>
      <w:bookmarkStart w:id="1430" w:name="_Toc32326"/>
      <w:bookmarkStart w:id="1431" w:name="_Toc17927"/>
      <w:bookmarkStart w:id="1432" w:name="_Toc23729"/>
      <w:bookmarkStart w:id="1433" w:name="_Toc11384"/>
      <w:bookmarkStart w:id="1434" w:name="_Toc8066"/>
      <w:bookmarkStart w:id="1435" w:name="_Toc22449"/>
      <w:r>
        <w:rPr>
          <w:rFonts w:hint="eastAsia"/>
          <w:highlight w:val="none"/>
          <w:lang w:val="en-US" w:eastAsia="zh-CN"/>
        </w:rPr>
        <w:t>谈判委托人</w:t>
      </w:r>
      <w:r>
        <w:rPr>
          <w:rFonts w:hint="eastAsia"/>
          <w:highlight w:val="none"/>
        </w:rPr>
        <w:t>在交易公告规定的谈判应答文件递交截止时间和地点谈判，并邀请谈判应答方的法定代表人或其授权代表准时参加。谈判应答方代表须按时参加谈判，参加谈判的谈判应答方代表应签名以证明其出席。</w:t>
      </w:r>
      <w:r>
        <w:rPr>
          <w:rFonts w:hint="eastAsia"/>
          <w:highlight w:val="none"/>
          <w:lang w:val="en-US" w:eastAsia="zh-CN"/>
        </w:rPr>
        <w:t>谈判应答方</w:t>
      </w:r>
      <w:r>
        <w:rPr>
          <w:rFonts w:hint="eastAsia"/>
          <w:highlight w:val="none"/>
        </w:rPr>
        <w:t>代表应在</w:t>
      </w:r>
      <w:r>
        <w:rPr>
          <w:rFonts w:hint="eastAsia"/>
          <w:highlight w:val="none"/>
          <w:lang w:eastAsia="zh-CN"/>
        </w:rPr>
        <w:t>谈判文件</w:t>
      </w:r>
      <w:r>
        <w:rPr>
          <w:rFonts w:hint="eastAsia"/>
          <w:highlight w:val="none"/>
        </w:rPr>
        <w:t>要求的</w:t>
      </w:r>
      <w:r>
        <w:rPr>
          <w:rFonts w:hint="eastAsia"/>
          <w:highlight w:val="none"/>
          <w:lang w:eastAsia="zh-CN"/>
        </w:rPr>
        <w:t>应答截止</w:t>
      </w:r>
      <w:r>
        <w:rPr>
          <w:rFonts w:hint="eastAsia"/>
          <w:highlight w:val="none"/>
        </w:rPr>
        <w:t>时间前填写《</w:t>
      </w:r>
      <w:r>
        <w:rPr>
          <w:rFonts w:hint="eastAsia"/>
          <w:highlight w:val="none"/>
          <w:lang w:val="en-US" w:eastAsia="zh-CN"/>
        </w:rPr>
        <w:t>谈判应答方</w:t>
      </w:r>
      <w:r>
        <w:rPr>
          <w:rFonts w:hint="eastAsia"/>
          <w:highlight w:val="none"/>
        </w:rPr>
        <w:t>签到表》（此表仅作为登记之用，不代表</w:t>
      </w:r>
      <w:r>
        <w:rPr>
          <w:rFonts w:hint="eastAsia"/>
          <w:highlight w:val="none"/>
          <w:lang w:eastAsia="zh-CN"/>
        </w:rPr>
        <w:t>谈判委托人</w:t>
      </w:r>
      <w:r>
        <w:rPr>
          <w:rFonts w:hint="eastAsia"/>
          <w:highlight w:val="none"/>
        </w:rPr>
        <w:t>已接受其</w:t>
      </w:r>
      <w:r>
        <w:rPr>
          <w:rFonts w:hint="eastAsia"/>
          <w:highlight w:val="none"/>
          <w:lang w:val="en-US" w:eastAsia="zh-CN"/>
        </w:rPr>
        <w:t>谈判应答文件</w:t>
      </w:r>
      <w:r>
        <w:rPr>
          <w:rFonts w:hint="eastAsia"/>
          <w:highlight w:val="none"/>
        </w:rPr>
        <w:t>），以示出席。如未能在</w:t>
      </w:r>
      <w:r>
        <w:rPr>
          <w:rFonts w:hint="eastAsia"/>
          <w:highlight w:val="none"/>
          <w:lang w:val="en-US" w:eastAsia="zh-CN"/>
        </w:rPr>
        <w:t>应答截止</w:t>
      </w:r>
      <w:r>
        <w:rPr>
          <w:rFonts w:hint="eastAsia"/>
          <w:highlight w:val="none"/>
        </w:rPr>
        <w:t>时间之前及时填写，所产生的不利后果由</w:t>
      </w:r>
      <w:r>
        <w:rPr>
          <w:rFonts w:hint="eastAsia"/>
          <w:highlight w:val="none"/>
          <w:lang w:val="en-US" w:eastAsia="zh-CN"/>
        </w:rPr>
        <w:t>谈判应答方</w:t>
      </w:r>
      <w:r>
        <w:rPr>
          <w:rFonts w:hint="eastAsia"/>
          <w:highlight w:val="none"/>
        </w:rPr>
        <w:t>自行承担。</w:t>
      </w:r>
    </w:p>
    <w:p w14:paraId="0C06DA53">
      <w:pPr>
        <w:pStyle w:val="76"/>
        <w:pageBreakBefore w:val="0"/>
        <w:kinsoku/>
        <w:overflowPunct/>
        <w:autoSpaceDE/>
        <w:bidi w:val="0"/>
        <w:spacing w:line="440" w:lineRule="exact"/>
        <w:rPr>
          <w:highlight w:val="none"/>
        </w:rPr>
      </w:pPr>
      <w:r>
        <w:rPr>
          <w:rFonts w:hint="eastAsia"/>
          <w:highlight w:val="none"/>
        </w:rPr>
        <w:t>5.</w:t>
      </w:r>
      <w:r>
        <w:rPr>
          <w:rFonts w:hint="eastAsia"/>
          <w:highlight w:val="none"/>
          <w:lang w:val="en-US" w:eastAsia="zh-CN"/>
        </w:rPr>
        <w:t>3</w:t>
      </w:r>
      <w:r>
        <w:rPr>
          <w:rFonts w:hint="eastAsia"/>
          <w:highlight w:val="none"/>
        </w:rPr>
        <w:t xml:space="preserve"> </w:t>
      </w:r>
      <w:r>
        <w:rPr>
          <w:rFonts w:hint="eastAsia"/>
          <w:highlight w:val="none"/>
          <w:lang w:eastAsia="zh-CN"/>
        </w:rPr>
        <w:t>谈判</w:t>
      </w:r>
      <w:r>
        <w:rPr>
          <w:rFonts w:hint="eastAsia"/>
          <w:highlight w:val="none"/>
        </w:rPr>
        <w:t>程序</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14:paraId="6B0A2F47">
      <w:pPr>
        <w:pageBreakBefore w:val="0"/>
        <w:kinsoku/>
        <w:overflowPunct/>
        <w:autoSpaceDE/>
        <w:bidi w:val="0"/>
        <w:spacing w:line="440" w:lineRule="exact"/>
        <w:ind w:firstLine="420" w:firstLineChars="200"/>
        <w:rPr>
          <w:color w:val="FF0000"/>
        </w:rPr>
      </w:pPr>
      <w:r>
        <w:rPr>
          <w:rFonts w:hint="eastAsia"/>
          <w:color w:val="FF0000"/>
          <w:highlight w:val="none"/>
        </w:rPr>
        <w:t>5.2.1</w:t>
      </w:r>
      <w:r>
        <w:rPr>
          <w:rFonts w:hint="eastAsia"/>
          <w:color w:val="FF0000"/>
        </w:rPr>
        <w:t>本交易实施机构按下列程序组织</w:t>
      </w:r>
      <w:r>
        <w:rPr>
          <w:rFonts w:hint="eastAsia"/>
          <w:color w:val="FF0000"/>
          <w:lang w:eastAsia="zh-CN"/>
        </w:rPr>
        <w:t>谈判</w:t>
      </w:r>
      <w:r>
        <w:rPr>
          <w:rFonts w:hint="eastAsia"/>
          <w:color w:val="FF0000"/>
        </w:rPr>
        <w:t>：</w:t>
      </w:r>
    </w:p>
    <w:p w14:paraId="394F15F7">
      <w:pPr>
        <w:spacing w:line="440" w:lineRule="exact"/>
        <w:ind w:firstLine="420" w:firstLineChars="200"/>
        <w:rPr>
          <w:rFonts w:hint="eastAsia"/>
          <w:highlight w:val="none"/>
        </w:rPr>
      </w:pPr>
      <w:bookmarkStart w:id="1436" w:name="_Toc29146"/>
      <w:bookmarkStart w:id="1437" w:name="_Toc7864"/>
      <w:bookmarkStart w:id="1438" w:name="_Toc23964"/>
      <w:bookmarkStart w:id="1439" w:name="_Toc31427"/>
      <w:bookmarkStart w:id="1440" w:name="_Toc30956"/>
      <w:bookmarkStart w:id="1441" w:name="_Toc30793"/>
      <w:bookmarkStart w:id="1442" w:name="_Toc8238"/>
      <w:bookmarkStart w:id="1443" w:name="_Toc20669"/>
      <w:bookmarkStart w:id="1444" w:name="_Toc10226"/>
      <w:bookmarkStart w:id="1445" w:name="_Toc25216"/>
      <w:bookmarkStart w:id="1446" w:name="_Toc19310"/>
      <w:bookmarkStart w:id="1447" w:name="_Toc19015"/>
      <w:bookmarkStart w:id="1448" w:name="_Toc17595"/>
      <w:bookmarkStart w:id="1449" w:name="_Toc9503"/>
      <w:bookmarkStart w:id="1450" w:name="_Toc5093"/>
      <w:bookmarkStart w:id="1451" w:name="_Toc27018"/>
      <w:bookmarkStart w:id="1452" w:name="_Toc739"/>
      <w:bookmarkStart w:id="1453" w:name="_Toc4483"/>
      <w:bookmarkStart w:id="1454" w:name="_Toc22314"/>
      <w:bookmarkStart w:id="1455" w:name="_Toc3811"/>
      <w:bookmarkStart w:id="1456" w:name="_Toc7876"/>
      <w:bookmarkStart w:id="1457" w:name="_Toc11045"/>
      <w:bookmarkStart w:id="1458" w:name="_Toc1096"/>
      <w:bookmarkStart w:id="1459" w:name="_Toc10306"/>
      <w:bookmarkStart w:id="1460" w:name="_Toc7451"/>
      <w:bookmarkStart w:id="1461" w:name="_Toc3689"/>
      <w:bookmarkStart w:id="1462" w:name="_Toc22849"/>
      <w:bookmarkStart w:id="1463" w:name="_Toc8659"/>
      <w:bookmarkStart w:id="1464" w:name="_Toc12071"/>
      <w:bookmarkStart w:id="1465" w:name="_Toc21669"/>
      <w:bookmarkStart w:id="1466" w:name="_Toc12036"/>
      <w:bookmarkStart w:id="1467" w:name="_Toc2644"/>
      <w:bookmarkStart w:id="1468" w:name="_Toc32435"/>
      <w:bookmarkStart w:id="1469" w:name="_Toc19731"/>
      <w:bookmarkStart w:id="1470" w:name="_Toc25342"/>
      <w:bookmarkStart w:id="1471" w:name="_Toc3667"/>
      <w:bookmarkStart w:id="1472" w:name="_Toc22537"/>
      <w:bookmarkStart w:id="1473" w:name="_Toc3271"/>
      <w:bookmarkStart w:id="1474" w:name="_Toc18166"/>
      <w:bookmarkStart w:id="1475" w:name="_Toc27932"/>
      <w:bookmarkStart w:id="1476" w:name="_Toc534906741"/>
      <w:bookmarkStart w:id="1477" w:name="_Toc643"/>
      <w:bookmarkStart w:id="1478" w:name="_Toc2466"/>
      <w:bookmarkStart w:id="1479" w:name="_Toc14581"/>
      <w:bookmarkStart w:id="1480" w:name="_Toc31680"/>
      <w:bookmarkStart w:id="1481" w:name="_Toc15350"/>
      <w:bookmarkStart w:id="1482" w:name="_Toc7985"/>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组织</w:t>
      </w:r>
      <w:r>
        <w:rPr>
          <w:rFonts w:hint="eastAsia"/>
          <w:highlight w:val="none"/>
          <w:lang w:eastAsia="zh-CN"/>
        </w:rPr>
        <w:t>谈判应答方</w:t>
      </w:r>
      <w:r>
        <w:rPr>
          <w:rFonts w:hint="eastAsia"/>
          <w:highlight w:val="none"/>
        </w:rPr>
        <w:t xml:space="preserve">签到； </w:t>
      </w:r>
    </w:p>
    <w:p w14:paraId="5F40F2A3">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按照</w:t>
      </w:r>
      <w:r>
        <w:rPr>
          <w:rFonts w:hint="eastAsia"/>
          <w:highlight w:val="none"/>
          <w:lang w:eastAsia="zh-CN"/>
        </w:rPr>
        <w:t>谈判应答方</w:t>
      </w:r>
      <w:r>
        <w:rPr>
          <w:rFonts w:hint="eastAsia"/>
          <w:highlight w:val="none"/>
        </w:rPr>
        <w:t>须知前附表规定检查谈判应答文件的</w:t>
      </w:r>
      <w:r>
        <w:rPr>
          <w:rFonts w:hint="eastAsia"/>
          <w:highlight w:val="none"/>
          <w:lang w:val="en-US" w:eastAsia="zh-CN"/>
        </w:rPr>
        <w:t>加密</w:t>
      </w:r>
      <w:r>
        <w:rPr>
          <w:rFonts w:hint="eastAsia"/>
          <w:highlight w:val="none"/>
        </w:rPr>
        <w:t xml:space="preserve">情况，并签字确认； </w:t>
      </w:r>
    </w:p>
    <w:p w14:paraId="3E59EFFD">
      <w:pPr>
        <w:spacing w:line="440" w:lineRule="exact"/>
        <w:ind w:firstLine="420" w:firstLineChars="200"/>
        <w:rPr>
          <w:rFonts w:hint="eastAsia"/>
          <w:highlight w:val="none"/>
        </w:rPr>
      </w:pPr>
      <w:r>
        <w:rPr>
          <w:rFonts w:hint="eastAsia"/>
          <w:highlight w:val="none"/>
          <w:lang w:eastAsia="zh-CN"/>
        </w:rPr>
        <w:t>（</w:t>
      </w:r>
      <w:r>
        <w:rPr>
          <w:rFonts w:hint="eastAsia"/>
          <w:highlight w:val="none"/>
        </w:rPr>
        <w:t>3</w:t>
      </w:r>
      <w:r>
        <w:rPr>
          <w:rFonts w:hint="eastAsia"/>
          <w:highlight w:val="none"/>
          <w:lang w:eastAsia="zh-CN"/>
        </w:rPr>
        <w:t>）</w:t>
      </w:r>
      <w:r>
        <w:rPr>
          <w:rFonts w:hint="eastAsia"/>
          <w:highlight w:val="none"/>
        </w:rPr>
        <w:t xml:space="preserve">对应答文件进行解封、开启文件、现场宣读开启文件一览表并记录； </w:t>
      </w:r>
    </w:p>
    <w:p w14:paraId="0B4609C8">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 xml:space="preserve">将谈判应答文件送至评审室； </w:t>
      </w:r>
    </w:p>
    <w:p w14:paraId="69CAAAD9">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 xml:space="preserve">组织谈判小组进行签到； </w:t>
      </w:r>
    </w:p>
    <w:p w14:paraId="4B37F691">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资格性审查</w:t>
      </w:r>
      <w:r>
        <w:rPr>
          <w:rFonts w:hint="eastAsia"/>
          <w:highlight w:val="none"/>
          <w:lang w:eastAsia="zh-CN"/>
        </w:rPr>
        <w:t>（</w:t>
      </w:r>
      <w:r>
        <w:rPr>
          <w:rFonts w:hint="eastAsia"/>
          <w:highlight w:val="none"/>
          <w:lang w:val="en-US" w:eastAsia="zh-CN"/>
        </w:rPr>
        <w:t>如有</w:t>
      </w:r>
      <w:r>
        <w:rPr>
          <w:rFonts w:hint="eastAsia"/>
          <w:highlight w:val="none"/>
          <w:lang w:eastAsia="zh-CN"/>
        </w:rPr>
        <w:t>）</w:t>
      </w:r>
      <w:r>
        <w:rPr>
          <w:rFonts w:hint="eastAsia"/>
          <w:highlight w:val="none"/>
        </w:rPr>
        <w:t xml:space="preserve">和符合性审查； </w:t>
      </w:r>
    </w:p>
    <w:p w14:paraId="0E1A28F3">
      <w:pPr>
        <w:spacing w:line="440" w:lineRule="exact"/>
        <w:ind w:firstLine="420" w:firstLineChars="200"/>
        <w:rPr>
          <w:rFonts w:hint="eastAsia" w:eastAsia="宋体"/>
          <w:highlight w:val="none"/>
          <w:lang w:eastAsia="zh-CN"/>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highlight w:val="none"/>
        </w:rPr>
        <w:t>组织详细评审；</w:t>
      </w:r>
    </w:p>
    <w:p w14:paraId="6B57A10A">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rPr>
        <w:t>组织谈判小组所有成员与通过资格性审查和符合性审查</w:t>
      </w:r>
      <w:r>
        <w:rPr>
          <w:rFonts w:hint="eastAsia"/>
          <w:highlight w:val="none"/>
          <w:lang w:eastAsia="zh-CN"/>
        </w:rPr>
        <w:t>、</w:t>
      </w:r>
      <w:r>
        <w:rPr>
          <w:rFonts w:hint="eastAsia"/>
          <w:highlight w:val="none"/>
          <w:lang w:val="en-US" w:eastAsia="zh-CN"/>
        </w:rPr>
        <w:t>详细评审</w:t>
      </w:r>
      <w:r>
        <w:rPr>
          <w:rFonts w:hint="eastAsia"/>
          <w:highlight w:val="none"/>
        </w:rPr>
        <w:t>的</w:t>
      </w:r>
      <w:r>
        <w:rPr>
          <w:rFonts w:hint="eastAsia"/>
          <w:highlight w:val="none"/>
          <w:lang w:eastAsia="zh-CN"/>
        </w:rPr>
        <w:t>谈判应答方</w:t>
      </w:r>
      <w:r>
        <w:rPr>
          <w:rFonts w:hint="eastAsia"/>
          <w:highlight w:val="none"/>
        </w:rPr>
        <w:t xml:space="preserve">进行谈判； </w:t>
      </w:r>
    </w:p>
    <w:p w14:paraId="1D9A0DE4">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9</w:t>
      </w:r>
      <w:r>
        <w:rPr>
          <w:rFonts w:hint="eastAsia"/>
          <w:highlight w:val="none"/>
          <w:lang w:eastAsia="zh-CN"/>
        </w:rPr>
        <w:t>）谈判应答方</w:t>
      </w:r>
      <w:r>
        <w:rPr>
          <w:rFonts w:hint="eastAsia"/>
          <w:highlight w:val="none"/>
        </w:rPr>
        <w:t xml:space="preserve">现场进行最终报价； </w:t>
      </w:r>
    </w:p>
    <w:p w14:paraId="5FA2C8D0">
      <w:pPr>
        <w:spacing w:line="440" w:lineRule="exact"/>
        <w:ind w:firstLine="420" w:firstLineChars="200"/>
        <w:rPr>
          <w:rFonts w:hint="eastAsia"/>
          <w:highlight w:val="none"/>
        </w:rPr>
      </w:pPr>
      <w:r>
        <w:rPr>
          <w:rFonts w:hint="eastAsia"/>
          <w:highlight w:val="none"/>
          <w:lang w:eastAsia="zh-CN"/>
        </w:rPr>
        <w:t>（</w:t>
      </w:r>
      <w:r>
        <w:rPr>
          <w:rFonts w:hint="eastAsia"/>
          <w:highlight w:val="none"/>
          <w:lang w:val="en-US" w:eastAsia="zh-CN"/>
        </w:rPr>
        <w:t>10</w:t>
      </w:r>
      <w:r>
        <w:rPr>
          <w:rFonts w:hint="eastAsia"/>
          <w:highlight w:val="none"/>
          <w:lang w:eastAsia="zh-CN"/>
        </w:rPr>
        <w:t>）</w:t>
      </w:r>
      <w:r>
        <w:rPr>
          <w:rFonts w:hint="eastAsia"/>
          <w:highlight w:val="none"/>
        </w:rPr>
        <w:t>签署</w:t>
      </w:r>
      <w:r>
        <w:rPr>
          <w:rFonts w:hint="eastAsia"/>
          <w:highlight w:val="none"/>
          <w:lang w:eastAsia="zh-CN"/>
        </w:rPr>
        <w:t>谈判报告</w:t>
      </w:r>
      <w:r>
        <w:rPr>
          <w:rFonts w:hint="eastAsia"/>
          <w:highlight w:val="none"/>
        </w:rPr>
        <w:t>。</w:t>
      </w:r>
    </w:p>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14:paraId="43F212B2">
      <w:pPr>
        <w:pStyle w:val="76"/>
        <w:pageBreakBefore w:val="0"/>
        <w:kinsoku/>
        <w:wordWrap/>
        <w:overflowPunct/>
        <w:topLinePunct w:val="0"/>
        <w:autoSpaceDE/>
        <w:autoSpaceDN/>
        <w:bidi w:val="0"/>
        <w:spacing w:line="440" w:lineRule="exact"/>
        <w:ind w:firstLine="0" w:firstLineChars="0"/>
        <w:rPr>
          <w:highlight w:val="none"/>
        </w:rPr>
      </w:pPr>
      <w:bookmarkStart w:id="1483" w:name="_Toc19495"/>
      <w:bookmarkStart w:id="1484" w:name="_Toc9633"/>
      <w:bookmarkStart w:id="1485" w:name="_Toc6598"/>
      <w:bookmarkStart w:id="1486" w:name="_Toc8915"/>
      <w:bookmarkStart w:id="1487" w:name="_Toc152042338"/>
      <w:bookmarkStart w:id="1488" w:name="_Toc911"/>
      <w:bookmarkStart w:id="1489" w:name="_Toc19318"/>
      <w:bookmarkStart w:id="1490" w:name="_Toc144974530"/>
      <w:bookmarkStart w:id="1491" w:name="_Toc15604"/>
      <w:bookmarkStart w:id="1492" w:name="_Toc4653"/>
      <w:bookmarkStart w:id="1493" w:name="_Toc1463"/>
      <w:bookmarkStart w:id="1494" w:name="_Toc30943"/>
      <w:bookmarkStart w:id="1495" w:name="_Toc9262"/>
      <w:bookmarkStart w:id="1496" w:name="_Toc13845"/>
      <w:bookmarkStart w:id="1497" w:name="_Toc31681"/>
      <w:bookmarkStart w:id="1498" w:name="_Toc15641"/>
      <w:bookmarkStart w:id="1499" w:name="_Toc28889"/>
      <w:bookmarkStart w:id="1500" w:name="_Toc2179"/>
      <w:bookmarkStart w:id="1501" w:name="_Toc23475"/>
      <w:bookmarkStart w:id="1502" w:name="_Toc25149"/>
      <w:bookmarkStart w:id="1503" w:name="_Toc19466"/>
      <w:bookmarkStart w:id="1504" w:name="_Toc26789"/>
      <w:bookmarkStart w:id="1505" w:name="_Toc30664"/>
      <w:bookmarkStart w:id="1506" w:name="_Toc7909"/>
      <w:bookmarkStart w:id="1507" w:name="_Toc8367"/>
      <w:bookmarkStart w:id="1508" w:name="_Toc534906742"/>
      <w:bookmarkStart w:id="1509" w:name="_Toc17101"/>
      <w:bookmarkStart w:id="1510" w:name="_Toc23977"/>
      <w:bookmarkStart w:id="1511" w:name="_Toc4345"/>
      <w:bookmarkStart w:id="1512" w:name="_Toc1059"/>
      <w:bookmarkStart w:id="1513" w:name="_Toc14695"/>
      <w:bookmarkStart w:id="1514" w:name="_Toc27020"/>
      <w:bookmarkStart w:id="1515" w:name="_Toc14595"/>
      <w:bookmarkStart w:id="1516" w:name="_Toc10719"/>
      <w:bookmarkStart w:id="1517" w:name="_Toc5854"/>
      <w:bookmarkStart w:id="1518" w:name="_Toc19748"/>
      <w:bookmarkStart w:id="1519" w:name="_Toc3982"/>
      <w:bookmarkStart w:id="1520" w:name="_Toc152045562"/>
      <w:bookmarkStart w:id="1521" w:name="_Toc28000"/>
      <w:bookmarkStart w:id="1522" w:name="_Toc13861"/>
      <w:bookmarkStart w:id="1523" w:name="_Toc32617"/>
      <w:bookmarkStart w:id="1524" w:name="_Toc1122"/>
      <w:bookmarkStart w:id="1525" w:name="_Toc27527"/>
      <w:bookmarkStart w:id="1526" w:name="_Toc25422"/>
      <w:bookmarkStart w:id="1527" w:name="_Toc3068"/>
      <w:bookmarkStart w:id="1528" w:name="_Toc20577"/>
      <w:bookmarkStart w:id="1529" w:name="_Toc32661"/>
      <w:bookmarkStart w:id="1530" w:name="_Toc18850"/>
      <w:bookmarkStart w:id="1531" w:name="_Toc10366"/>
      <w:bookmarkStart w:id="1532" w:name="_Toc18015"/>
      <w:bookmarkStart w:id="1533" w:name="_Toc25994"/>
      <w:bookmarkStart w:id="1534" w:name="_Toc16768"/>
      <w:bookmarkStart w:id="1535" w:name="_Toc10823"/>
      <w:bookmarkStart w:id="1536" w:name="_Toc5818"/>
      <w:bookmarkStart w:id="1537" w:name="_Toc27610"/>
      <w:bookmarkStart w:id="1538" w:name="_Toc22982"/>
      <w:bookmarkStart w:id="1539" w:name="_Toc19573"/>
      <w:bookmarkStart w:id="1540" w:name="_Toc20963"/>
      <w:bookmarkStart w:id="1541" w:name="_Toc31112"/>
      <w:bookmarkStart w:id="1542" w:name="_Toc152042339"/>
      <w:bookmarkStart w:id="1543" w:name="_Toc7796"/>
      <w:bookmarkStart w:id="1544" w:name="_Toc25290"/>
      <w:bookmarkStart w:id="1545" w:name="_Toc8259"/>
      <w:bookmarkStart w:id="1546" w:name="_Toc534906743"/>
      <w:bookmarkStart w:id="1547" w:name="_Toc2217"/>
      <w:bookmarkStart w:id="1548" w:name="_Toc18890"/>
      <w:bookmarkStart w:id="1549" w:name="_Toc27291"/>
      <w:bookmarkStart w:id="1550" w:name="_Toc1477"/>
      <w:bookmarkStart w:id="1551" w:name="_Toc24483"/>
      <w:bookmarkStart w:id="1552" w:name="_Toc29622"/>
      <w:bookmarkStart w:id="1553" w:name="_Toc23858"/>
      <w:bookmarkStart w:id="1554" w:name="_Toc31373"/>
      <w:bookmarkStart w:id="1555" w:name="_Toc2170"/>
      <w:bookmarkStart w:id="1556" w:name="_Toc25708"/>
      <w:bookmarkStart w:id="1557" w:name="_Toc4746"/>
      <w:bookmarkStart w:id="1558" w:name="_Toc190"/>
      <w:bookmarkStart w:id="1559" w:name="_Toc8041"/>
      <w:bookmarkStart w:id="1560" w:name="_Toc152045563"/>
      <w:bookmarkStart w:id="1561" w:name="_Toc22408"/>
      <w:bookmarkStart w:id="1562" w:name="_Toc11303"/>
      <w:bookmarkStart w:id="1563" w:name="_Toc7699"/>
      <w:bookmarkStart w:id="1564" w:name="_Toc1109"/>
      <w:bookmarkStart w:id="1565" w:name="_Toc20432"/>
      <w:bookmarkStart w:id="1566" w:name="_Toc13166"/>
      <w:bookmarkStart w:id="1567" w:name="_Toc13217"/>
      <w:bookmarkStart w:id="1568" w:name="_Toc1343"/>
      <w:bookmarkStart w:id="1569" w:name="_Toc19518"/>
      <w:bookmarkStart w:id="1570" w:name="_Toc8912"/>
      <w:bookmarkStart w:id="1571" w:name="_Toc30952"/>
      <w:bookmarkStart w:id="1572" w:name="_Toc23296"/>
      <w:bookmarkStart w:id="1573" w:name="_Toc19007"/>
      <w:bookmarkStart w:id="1574" w:name="_Toc1380"/>
      <w:bookmarkStart w:id="1575" w:name="_Toc26176"/>
      <w:bookmarkStart w:id="1576" w:name="_Toc14448"/>
      <w:bookmarkStart w:id="1577" w:name="_Toc5136"/>
      <w:bookmarkStart w:id="1578" w:name="_Toc13145"/>
      <w:bookmarkStart w:id="1579" w:name="_Toc144974531"/>
      <w:r>
        <w:rPr>
          <w:highlight w:val="none"/>
        </w:rPr>
        <w:t>5.</w:t>
      </w:r>
      <w:r>
        <w:rPr>
          <w:rFonts w:hint="eastAsia"/>
          <w:highlight w:val="none"/>
          <w:lang w:val="en-US" w:eastAsia="zh-CN"/>
        </w:rPr>
        <w:t>4</w:t>
      </w:r>
      <w:r>
        <w:rPr>
          <w:highlight w:val="none"/>
        </w:rPr>
        <w:t xml:space="preserve"> </w:t>
      </w:r>
      <w:r>
        <w:rPr>
          <w:rFonts w:hint="eastAsia"/>
          <w:highlight w:val="none"/>
          <w:lang w:eastAsia="zh-CN"/>
        </w:rPr>
        <w:t>谈判应答文件</w:t>
      </w:r>
      <w:r>
        <w:rPr>
          <w:rFonts w:hint="eastAsia"/>
          <w:highlight w:val="none"/>
        </w:rPr>
        <w:t>有下列情形之一的，其响应将不予受理的情形（由集体企业负责判定）</w:t>
      </w:r>
    </w:p>
    <w:p w14:paraId="39628EE0">
      <w:pPr>
        <w:spacing w:line="440" w:lineRule="exact"/>
        <w:ind w:firstLine="420" w:firstLineChars="200"/>
        <w:rPr>
          <w:rFonts w:hint="default"/>
          <w:highlight w:val="none"/>
        </w:rPr>
      </w:pPr>
      <w:r>
        <w:rPr>
          <w:rFonts w:hint="eastAsia"/>
          <w:highlight w:val="none"/>
          <w:lang w:eastAsia="zh-CN"/>
        </w:rPr>
        <w:t>5.4.</w:t>
      </w:r>
      <w:r>
        <w:rPr>
          <w:rFonts w:hint="eastAsia"/>
          <w:highlight w:val="none"/>
          <w:lang w:val="en-US" w:eastAsia="zh-CN"/>
        </w:rPr>
        <w:t>1</w:t>
      </w:r>
      <w:r>
        <w:rPr>
          <w:rFonts w:hint="default"/>
          <w:highlight w:val="none"/>
        </w:rPr>
        <w:t>在</w:t>
      </w:r>
      <w:r>
        <w:rPr>
          <w:rFonts w:hint="eastAsia"/>
          <w:highlight w:val="none"/>
          <w:lang w:eastAsia="zh-CN"/>
        </w:rPr>
        <w:t>谈判应答方</w:t>
      </w:r>
      <w:r>
        <w:rPr>
          <w:rFonts w:hint="default"/>
          <w:highlight w:val="none"/>
        </w:rPr>
        <w:t>须知前附表规定的响应截止时间以后逾期送达的或者未送达指定地点的电子应答文件；</w:t>
      </w:r>
    </w:p>
    <w:p w14:paraId="661D501B">
      <w:pPr>
        <w:spacing w:line="440" w:lineRule="exact"/>
        <w:ind w:firstLine="420" w:firstLineChars="200"/>
        <w:rPr>
          <w:rFonts w:hint="default"/>
          <w:highlight w:val="none"/>
        </w:rPr>
      </w:pPr>
      <w:r>
        <w:rPr>
          <w:rFonts w:hint="eastAsia"/>
          <w:highlight w:val="none"/>
          <w:lang w:eastAsia="zh-CN"/>
        </w:rPr>
        <w:t>5.4.</w:t>
      </w:r>
      <w:r>
        <w:rPr>
          <w:rFonts w:hint="eastAsia"/>
          <w:highlight w:val="none"/>
        </w:rPr>
        <w:t>2</w:t>
      </w:r>
      <w:r>
        <w:rPr>
          <w:rFonts w:hint="eastAsia"/>
          <w:highlight w:val="none"/>
          <w:lang w:eastAsia="zh-CN"/>
        </w:rPr>
        <w:t>谈判应答方</w:t>
      </w:r>
      <w:r>
        <w:rPr>
          <w:rFonts w:hint="default"/>
          <w:highlight w:val="none"/>
        </w:rPr>
        <w:t>提交的电子应答文件无法读取导入，导致无法正常开启文件的；或在规定时间内无法完成应答文件解密的；</w:t>
      </w:r>
    </w:p>
    <w:p w14:paraId="147F846E">
      <w:pPr>
        <w:spacing w:line="440" w:lineRule="exact"/>
        <w:ind w:firstLine="420" w:firstLineChars="200"/>
        <w:rPr>
          <w:rFonts w:hint="eastAsia" w:eastAsia="宋体"/>
          <w:highlight w:val="none"/>
          <w:lang w:eastAsia="zh-CN"/>
        </w:rPr>
      </w:pPr>
      <w:r>
        <w:rPr>
          <w:rFonts w:hint="eastAsia"/>
          <w:highlight w:val="none"/>
          <w:lang w:eastAsia="zh-CN"/>
        </w:rPr>
        <w:t>5.4.</w:t>
      </w:r>
      <w:r>
        <w:rPr>
          <w:rFonts w:hint="eastAsia"/>
          <w:highlight w:val="none"/>
          <w:lang w:val="en-US" w:eastAsia="zh-CN"/>
        </w:rPr>
        <w:t>3</w:t>
      </w:r>
      <w:r>
        <w:rPr>
          <w:rFonts w:hint="eastAsia"/>
          <w:highlight w:val="none"/>
          <w:lang w:eastAsia="zh-CN"/>
        </w:rPr>
        <w:t>谈判应答方</w:t>
      </w:r>
      <w:r>
        <w:rPr>
          <w:rFonts w:hint="default"/>
          <w:highlight w:val="none"/>
        </w:rPr>
        <w:t>名称和</w:t>
      </w:r>
      <w:r>
        <w:rPr>
          <w:rFonts w:hint="eastAsia"/>
          <w:highlight w:val="none"/>
          <w:lang w:val="en-US" w:eastAsia="zh-CN"/>
        </w:rPr>
        <w:t>征集报名</w:t>
      </w:r>
      <w:r>
        <w:rPr>
          <w:rFonts w:hint="default"/>
          <w:highlight w:val="none"/>
        </w:rPr>
        <w:t>时登记不一致的</w:t>
      </w:r>
      <w:r>
        <w:rPr>
          <w:rFonts w:hint="eastAsia"/>
          <w:highlight w:val="none"/>
          <w:lang w:val="en-US" w:eastAsia="zh-CN"/>
        </w:rPr>
        <w:t>；</w:t>
      </w:r>
    </w:p>
    <w:p w14:paraId="60FD146D">
      <w:pPr>
        <w:pageBreakBefore w:val="0"/>
        <w:kinsoku/>
        <w:wordWrap/>
        <w:overflowPunct/>
        <w:topLinePunct w:val="0"/>
        <w:autoSpaceDE/>
        <w:autoSpaceDN/>
        <w:bidi w:val="0"/>
        <w:spacing w:line="440" w:lineRule="exact"/>
        <w:ind w:firstLine="420" w:firstLineChars="200"/>
        <w:rPr>
          <w:highlight w:val="none"/>
        </w:rPr>
      </w:pPr>
      <w:r>
        <w:rPr>
          <w:rFonts w:hint="eastAsia"/>
          <w:highlight w:val="none"/>
          <w:lang w:eastAsia="zh-CN"/>
        </w:rPr>
        <w:t>5.4.</w:t>
      </w:r>
      <w:r>
        <w:rPr>
          <w:rFonts w:hint="eastAsia"/>
          <w:highlight w:val="none"/>
          <w:lang w:val="en-US" w:eastAsia="zh-CN"/>
        </w:rPr>
        <w:t>4</w:t>
      </w:r>
      <w:r>
        <w:rPr>
          <w:rFonts w:hint="eastAsia"/>
          <w:highlight w:val="none"/>
          <w:lang w:eastAsia="zh-CN"/>
        </w:rPr>
        <w:t>谈判应答文件</w:t>
      </w:r>
      <w:r>
        <w:rPr>
          <w:rFonts w:hint="eastAsia"/>
          <w:highlight w:val="none"/>
        </w:rPr>
        <w:t>未按</w:t>
      </w:r>
      <w:r>
        <w:rPr>
          <w:rFonts w:hint="eastAsia"/>
          <w:highlight w:val="none"/>
          <w:lang w:eastAsia="zh-CN"/>
        </w:rPr>
        <w:t>谈判文件</w:t>
      </w:r>
      <w:r>
        <w:rPr>
          <w:rFonts w:hint="eastAsia"/>
          <w:highlight w:val="none"/>
        </w:rPr>
        <w:t>要求签署、盖章的；</w:t>
      </w:r>
    </w:p>
    <w:p w14:paraId="5C10FDF1">
      <w:pPr>
        <w:pageBreakBefore w:val="0"/>
        <w:kinsoku/>
        <w:wordWrap/>
        <w:overflowPunct/>
        <w:topLinePunct w:val="0"/>
        <w:autoSpaceDE/>
        <w:autoSpaceDN/>
        <w:bidi w:val="0"/>
        <w:spacing w:line="440" w:lineRule="exact"/>
        <w:ind w:firstLine="420" w:firstLineChars="200"/>
        <w:rPr>
          <w:highlight w:val="none"/>
        </w:rPr>
      </w:pPr>
      <w:r>
        <w:rPr>
          <w:rFonts w:hint="eastAsia"/>
          <w:highlight w:val="none"/>
          <w:lang w:eastAsia="zh-CN"/>
        </w:rPr>
        <w:t>5.4.</w:t>
      </w:r>
      <w:r>
        <w:rPr>
          <w:rFonts w:hint="eastAsia"/>
          <w:highlight w:val="none"/>
          <w:lang w:val="en-US" w:eastAsia="zh-CN"/>
        </w:rPr>
        <w:t>5</w:t>
      </w:r>
      <w:r>
        <w:rPr>
          <w:rFonts w:hint="eastAsia"/>
          <w:highlight w:val="none"/>
          <w:lang w:eastAsia="zh-CN"/>
        </w:rPr>
        <w:t>谈判应答文件</w:t>
      </w:r>
      <w:r>
        <w:rPr>
          <w:rFonts w:hint="eastAsia"/>
          <w:highlight w:val="none"/>
        </w:rPr>
        <w:t>含有</w:t>
      </w:r>
      <w:r>
        <w:rPr>
          <w:rFonts w:hint="eastAsia"/>
          <w:highlight w:val="none"/>
          <w:lang w:eastAsia="zh-CN"/>
        </w:rPr>
        <w:t>谈判委托人</w:t>
      </w:r>
      <w:r>
        <w:rPr>
          <w:rFonts w:hint="eastAsia"/>
          <w:highlight w:val="none"/>
        </w:rPr>
        <w:t>不能接受的附加条件的；</w:t>
      </w:r>
    </w:p>
    <w:p w14:paraId="58A79334">
      <w:pPr>
        <w:pageBreakBefore w:val="0"/>
        <w:kinsoku/>
        <w:wordWrap/>
        <w:overflowPunct/>
        <w:topLinePunct w:val="0"/>
        <w:autoSpaceDE/>
        <w:autoSpaceDN/>
        <w:bidi w:val="0"/>
        <w:adjustRightInd w:val="0"/>
        <w:snapToGrid w:val="0"/>
        <w:spacing w:line="440" w:lineRule="exact"/>
        <w:ind w:firstLine="420" w:firstLineChars="200"/>
      </w:pPr>
      <w:r>
        <w:rPr>
          <w:rFonts w:hint="eastAsia"/>
          <w:lang w:eastAsia="zh-CN"/>
        </w:rPr>
        <w:t>5.4.</w:t>
      </w:r>
      <w:r>
        <w:rPr>
          <w:rFonts w:hint="eastAsia"/>
          <w:lang w:val="en-US" w:eastAsia="zh-CN"/>
        </w:rPr>
        <w:t>6</w:t>
      </w:r>
      <w:r>
        <w:rPr>
          <w:rFonts w:hint="eastAsia"/>
        </w:rPr>
        <w:t>董事会、监事会、集体资产管理委员会成员本人、配偶、直系血亲、三代以内旁系血亲、近姻亲关系亲属及前述人员控股或参与经营的企业</w:t>
      </w:r>
      <w:r>
        <w:rPr>
          <w:rFonts w:hint="eastAsia" w:ascii="宋体" w:hAnsi="宋体" w:cs="宋体"/>
          <w:kern w:val="0"/>
          <w:szCs w:val="21"/>
        </w:rPr>
        <w:t>提交</w:t>
      </w:r>
      <w:r>
        <w:rPr>
          <w:rFonts w:hint="eastAsia" w:ascii="宋体" w:hAnsi="宋体" w:cs="宋体"/>
          <w:kern w:val="0"/>
          <w:szCs w:val="21"/>
          <w:lang w:eastAsia="zh-CN"/>
        </w:rPr>
        <w:t>谈判应答文件</w:t>
      </w:r>
      <w:r>
        <w:rPr>
          <w:rFonts w:hint="eastAsia" w:ascii="宋体" w:hAnsi="宋体" w:cs="宋体"/>
          <w:kern w:val="0"/>
          <w:szCs w:val="21"/>
        </w:rPr>
        <w:t>的；</w:t>
      </w:r>
    </w:p>
    <w:p w14:paraId="3198B1F4">
      <w:pPr>
        <w:pageBreakBefore w:val="0"/>
        <w:kinsoku/>
        <w:wordWrap/>
        <w:overflowPunct/>
        <w:topLinePunct w:val="0"/>
        <w:autoSpaceDE/>
        <w:autoSpaceDN/>
        <w:bidi w:val="0"/>
        <w:adjustRightInd w:val="0"/>
        <w:snapToGrid w:val="0"/>
        <w:spacing w:line="440" w:lineRule="exact"/>
        <w:ind w:firstLine="420" w:firstLineChars="200"/>
        <w:rPr>
          <w:rFonts w:hint="eastAsia"/>
        </w:rPr>
      </w:pPr>
      <w:r>
        <w:rPr>
          <w:rFonts w:hint="eastAsia"/>
          <w:lang w:eastAsia="zh-CN"/>
        </w:rPr>
        <w:t>5.4.</w:t>
      </w:r>
      <w:r>
        <w:rPr>
          <w:rFonts w:hint="eastAsia"/>
          <w:lang w:val="en-US" w:eastAsia="zh-CN"/>
        </w:rPr>
        <w:t>7</w:t>
      </w:r>
      <w:r>
        <w:rPr>
          <w:rFonts w:hint="eastAsia"/>
        </w:rPr>
        <w:t>近3年内（从</w:t>
      </w:r>
      <w:r>
        <w:rPr>
          <w:rFonts w:hint="eastAsia"/>
          <w:lang w:val="en-US" w:eastAsia="zh-CN"/>
        </w:rPr>
        <w:t>谈判邀请书</w:t>
      </w:r>
      <w:r>
        <w:rPr>
          <w:rFonts w:hint="eastAsia"/>
        </w:rPr>
        <w:t>发</w:t>
      </w:r>
      <w:r>
        <w:rPr>
          <w:rFonts w:hint="eastAsia"/>
          <w:lang w:val="en-US" w:eastAsia="zh-CN"/>
        </w:rPr>
        <w:t>出</w:t>
      </w:r>
      <w:r>
        <w:rPr>
          <w:rFonts w:hint="eastAsia"/>
        </w:rPr>
        <w:t>之日起倒算）</w:t>
      </w:r>
      <w:r>
        <w:rPr>
          <w:rFonts w:hint="eastAsia"/>
          <w:lang w:eastAsia="zh-CN"/>
        </w:rPr>
        <w:t>谈判应答方</w:t>
      </w:r>
      <w:r>
        <w:rPr>
          <w:rFonts w:hint="eastAsia"/>
        </w:rPr>
        <w:t>有行贿犯罪记录的或在经营活动中有重大违法记录的。</w:t>
      </w:r>
    </w:p>
    <w:p w14:paraId="6A1DB743">
      <w:pPr>
        <w:pStyle w:val="78"/>
        <w:pageBreakBefore w:val="0"/>
        <w:kinsoku/>
        <w:overflowPunct/>
        <w:autoSpaceDE/>
        <w:bidi w:val="0"/>
        <w:adjustRightInd w:val="0"/>
        <w:snapToGrid w:val="0"/>
        <w:spacing w:line="440" w:lineRule="exact"/>
        <w:outlineLvl w:val="0"/>
        <w:rPr>
          <w:sz w:val="24"/>
          <w:szCs w:val="24"/>
        </w:rPr>
      </w:pPr>
      <w:bookmarkStart w:id="1580" w:name="_Toc22080"/>
      <w:bookmarkStart w:id="1581" w:name="_Toc10146"/>
      <w:r>
        <w:rPr>
          <w:rFonts w:hint="eastAsia"/>
          <w:sz w:val="24"/>
          <w:szCs w:val="24"/>
        </w:rPr>
        <w:t xml:space="preserve">第六章 </w:t>
      </w:r>
      <w:r>
        <w:rPr>
          <w:rFonts w:hint="eastAsia"/>
          <w:sz w:val="24"/>
          <w:szCs w:val="24"/>
          <w:lang w:val="en-US" w:eastAsia="zh-CN"/>
        </w:rPr>
        <w:t>谈判</w:t>
      </w:r>
      <w:r>
        <w:rPr>
          <w:rFonts w:hint="eastAsia"/>
          <w:sz w:val="24"/>
          <w:szCs w:val="24"/>
        </w:rPr>
        <w:t>评审</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80"/>
      <w:bookmarkEnd w:id="1581"/>
    </w:p>
    <w:p w14:paraId="7483FE6A">
      <w:pPr>
        <w:pStyle w:val="76"/>
        <w:pageBreakBefore w:val="0"/>
        <w:kinsoku/>
        <w:overflowPunct/>
        <w:autoSpaceDE/>
        <w:bidi w:val="0"/>
        <w:spacing w:line="440" w:lineRule="exact"/>
        <w:rPr>
          <w:rFonts w:hint="default" w:eastAsia="黑体"/>
          <w:highlight w:val="none"/>
          <w:lang w:val="en-US" w:eastAsia="zh-CN"/>
        </w:rPr>
      </w:pPr>
      <w:r>
        <w:rPr>
          <w:rFonts w:hint="eastAsia"/>
          <w:highlight w:val="none"/>
        </w:rPr>
        <w:t xml:space="preserve">6.1 </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Pr>
          <w:rFonts w:hint="eastAsia"/>
          <w:highlight w:val="none"/>
          <w:lang w:val="en-US" w:eastAsia="zh-CN"/>
        </w:rPr>
        <w:t>谈判小组</w:t>
      </w:r>
    </w:p>
    <w:p w14:paraId="568BD87A">
      <w:pPr>
        <w:pageBreakBefore w:val="0"/>
        <w:kinsoku/>
        <w:wordWrap/>
        <w:overflowPunct/>
        <w:topLinePunct w:val="0"/>
        <w:autoSpaceDE/>
        <w:autoSpaceDN/>
        <w:bidi w:val="0"/>
        <w:spacing w:line="440" w:lineRule="exact"/>
        <w:ind w:firstLine="420" w:firstLineChars="200"/>
        <w:rPr>
          <w:rFonts w:hint="eastAsia"/>
          <w:color w:val="FF0000"/>
          <w:highlight w:val="none"/>
          <w:lang w:val="en-US" w:eastAsia="zh-CN"/>
        </w:rPr>
      </w:pPr>
      <w:r>
        <w:rPr>
          <w:rFonts w:hint="eastAsia"/>
          <w:color w:val="FF0000"/>
          <w:highlight w:val="none"/>
          <w:lang w:val="en-US" w:eastAsia="zh-CN"/>
        </w:rPr>
        <w:t>6.1.1开标结束后召开谈判评审会议，谈判小组由谈判委托人依法组建，负责谈判评审活动。</w:t>
      </w:r>
    </w:p>
    <w:p w14:paraId="62A87F02">
      <w:pPr>
        <w:pageBreakBefore w:val="0"/>
        <w:kinsoku/>
        <w:wordWrap/>
        <w:overflowPunct/>
        <w:topLinePunct w:val="0"/>
        <w:autoSpaceDE/>
        <w:autoSpaceDN/>
        <w:bidi w:val="0"/>
        <w:spacing w:line="440" w:lineRule="exact"/>
        <w:ind w:firstLine="420" w:firstLineChars="200"/>
        <w:rPr>
          <w:color w:val="FF0000"/>
        </w:rPr>
      </w:pPr>
      <w:r>
        <w:rPr>
          <w:rFonts w:hint="eastAsia"/>
          <w:color w:val="FF0000"/>
          <w:highlight w:val="none"/>
          <w:lang w:val="en-US" w:eastAsia="zh-CN"/>
        </w:rPr>
        <w:t>集体企业在谈判开始前应当组成谈判小组。谈判小组的成员由评审专家和集体企业的代表组成，人数为3人以上单数。评审专家由公共资源交易平台通过随机抽取的方式从服务该平台的专家库中产生；集体企业的代表应当优先从公司集体资产管理委员会、董事会、监事会成员和股东代表中选取，按照企业内部决策程序确定。集体企业的代表在谈判小组人数中所占比例原则上不超过1/3。谈判小组成员须对评审结果负责并不得与谈判应答方有利害关系。</w:t>
      </w:r>
    </w:p>
    <w:p w14:paraId="5419B6D7">
      <w:pPr>
        <w:pageBreakBefore w:val="0"/>
        <w:kinsoku/>
        <w:wordWrap/>
        <w:overflowPunct/>
        <w:topLinePunct w:val="0"/>
        <w:autoSpaceDE/>
        <w:autoSpaceDN/>
        <w:bidi w:val="0"/>
        <w:adjustRightInd w:val="0"/>
        <w:snapToGrid w:val="0"/>
        <w:spacing w:line="440" w:lineRule="exact"/>
        <w:ind w:firstLine="420" w:firstLineChars="200"/>
      </w:pPr>
      <w:bookmarkStart w:id="1582" w:name="_Toc16602"/>
      <w:bookmarkStart w:id="1583" w:name="_Toc9248"/>
      <w:bookmarkStart w:id="1584" w:name="_Toc7316"/>
      <w:bookmarkStart w:id="1585" w:name="_Toc25932"/>
      <w:bookmarkStart w:id="1586" w:name="_Toc16127"/>
      <w:bookmarkStart w:id="1587" w:name="_Toc12298"/>
      <w:bookmarkStart w:id="1588" w:name="_Toc24674"/>
      <w:bookmarkStart w:id="1589" w:name="_Toc27326"/>
      <w:bookmarkStart w:id="1590" w:name="_Toc29960"/>
      <w:bookmarkStart w:id="1591" w:name="_Toc4003"/>
      <w:bookmarkStart w:id="1592" w:name="_Toc5887"/>
      <w:bookmarkStart w:id="1593" w:name="_Toc5088"/>
      <w:bookmarkStart w:id="1594" w:name="_Toc16910"/>
      <w:bookmarkStart w:id="1595" w:name="_Toc7522"/>
      <w:bookmarkStart w:id="1596" w:name="_Toc2753"/>
      <w:bookmarkStart w:id="1597" w:name="_Toc15046"/>
      <w:bookmarkStart w:id="1598" w:name="_Toc31136"/>
      <w:bookmarkStart w:id="1599" w:name="_Toc144974532"/>
      <w:bookmarkStart w:id="1600" w:name="_Toc6567"/>
      <w:bookmarkStart w:id="1601" w:name="_Toc12831"/>
      <w:bookmarkStart w:id="1602" w:name="_Toc1434"/>
      <w:bookmarkStart w:id="1603" w:name="_Toc26297"/>
      <w:bookmarkStart w:id="1604" w:name="_Toc23974"/>
      <w:bookmarkStart w:id="1605" w:name="_Toc534906744"/>
      <w:bookmarkStart w:id="1606" w:name="_Toc541"/>
      <w:bookmarkStart w:id="1607" w:name="_Toc11634"/>
      <w:bookmarkStart w:id="1608" w:name="_Toc7021"/>
      <w:bookmarkStart w:id="1609" w:name="_Toc9317"/>
      <w:bookmarkStart w:id="1610" w:name="_Toc13566"/>
      <w:bookmarkStart w:id="1611" w:name="_Toc4183"/>
      <w:bookmarkStart w:id="1612" w:name="_Toc21534"/>
      <w:bookmarkStart w:id="1613" w:name="_Toc5851"/>
      <w:bookmarkStart w:id="1614" w:name="_Toc14048"/>
      <w:bookmarkStart w:id="1615" w:name="_Toc4445"/>
      <w:bookmarkStart w:id="1616" w:name="_Toc152042340"/>
      <w:bookmarkStart w:id="1617" w:name="_Toc152045564"/>
      <w:bookmarkStart w:id="1618" w:name="_Toc31596"/>
      <w:bookmarkStart w:id="1619" w:name="_Toc21859"/>
      <w:bookmarkStart w:id="1620" w:name="_Toc21702"/>
      <w:bookmarkStart w:id="1621" w:name="_Toc30480"/>
      <w:bookmarkStart w:id="1622" w:name="_Toc28227"/>
      <w:bookmarkStart w:id="1623" w:name="_Toc31895"/>
      <w:bookmarkStart w:id="1624" w:name="_Toc18437"/>
      <w:bookmarkStart w:id="1625" w:name="_Toc5021"/>
      <w:bookmarkStart w:id="1626" w:name="_Toc88"/>
      <w:bookmarkStart w:id="1627" w:name="_Toc21706"/>
      <w:bookmarkStart w:id="1628" w:name="_Toc29530"/>
      <w:bookmarkStart w:id="1629" w:name="_Toc17861"/>
      <w:bookmarkStart w:id="1630" w:name="_Toc25248"/>
      <w:r>
        <w:rPr>
          <w:rFonts w:hint="eastAsia"/>
          <w:highlight w:val="none"/>
          <w:lang w:val="en-US" w:eastAsia="zh-CN"/>
        </w:rPr>
        <w:t>6.1</w:t>
      </w:r>
      <w:r>
        <w:rPr>
          <w:rFonts w:hint="eastAsia"/>
          <w:highlight w:val="none"/>
        </w:rPr>
        <w:t>.</w:t>
      </w:r>
      <w:r>
        <w:rPr>
          <w:rFonts w:hint="eastAsia"/>
          <w:highlight w:val="none"/>
          <w:lang w:val="en-US" w:eastAsia="zh-CN"/>
        </w:rPr>
        <w:t>2</w:t>
      </w:r>
      <w:r>
        <w:rPr>
          <w:rFonts w:hint="eastAsia"/>
        </w:rPr>
        <w:t>评审专家应依法进行独立评审，任何单位、组织和个人不得以任何方式干扰、妨碍评审专家依法独立履行职责。</w:t>
      </w:r>
    </w:p>
    <w:p w14:paraId="3EC12A53">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3</w:t>
      </w:r>
      <w:r>
        <w:rPr>
          <w:rFonts w:hint="eastAsia"/>
          <w:highlight w:val="none"/>
          <w:lang w:eastAsia="zh-CN"/>
        </w:rPr>
        <w:t>评审活动</w:t>
      </w:r>
      <w:r>
        <w:rPr>
          <w:rFonts w:hint="eastAsia"/>
          <w:highlight w:val="none"/>
        </w:rPr>
        <w:t>依法进行，任何单位和个人不得非法干预</w:t>
      </w:r>
      <w:r>
        <w:rPr>
          <w:rFonts w:hint="eastAsia"/>
          <w:highlight w:val="none"/>
          <w:lang w:eastAsia="zh-CN"/>
        </w:rPr>
        <w:t>评审</w:t>
      </w:r>
      <w:r>
        <w:rPr>
          <w:rFonts w:hint="eastAsia"/>
          <w:highlight w:val="none"/>
        </w:rPr>
        <w:t>过程和结果。</w:t>
      </w:r>
    </w:p>
    <w:p w14:paraId="2ED69E72">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4</w:t>
      </w:r>
      <w:r>
        <w:rPr>
          <w:rFonts w:hint="eastAsia"/>
          <w:highlight w:val="none"/>
          <w:lang w:eastAsia="zh-CN"/>
        </w:rPr>
        <w:t>谈判小组</w:t>
      </w:r>
      <w:r>
        <w:rPr>
          <w:rFonts w:hint="eastAsia"/>
          <w:highlight w:val="none"/>
        </w:rPr>
        <w:t>工作要求本着公平、公正的原则，严格按照</w:t>
      </w:r>
      <w:r>
        <w:rPr>
          <w:rFonts w:hint="eastAsia"/>
          <w:highlight w:val="none"/>
          <w:lang w:eastAsia="zh-CN"/>
        </w:rPr>
        <w:t>谈判文件</w:t>
      </w:r>
      <w:r>
        <w:rPr>
          <w:rFonts w:hint="eastAsia"/>
          <w:highlight w:val="none"/>
        </w:rPr>
        <w:t>的各项规定和要求严谨、客观地进行</w:t>
      </w:r>
      <w:r>
        <w:rPr>
          <w:rFonts w:hint="eastAsia"/>
          <w:highlight w:val="none"/>
          <w:lang w:eastAsia="zh-CN"/>
        </w:rPr>
        <w:t>谈判评审</w:t>
      </w:r>
      <w:r>
        <w:rPr>
          <w:rFonts w:hint="eastAsia"/>
          <w:highlight w:val="none"/>
        </w:rPr>
        <w:t>。</w:t>
      </w:r>
    </w:p>
    <w:p w14:paraId="34F403B2">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5</w:t>
      </w:r>
      <w:r>
        <w:rPr>
          <w:rFonts w:hint="eastAsia"/>
          <w:highlight w:val="none"/>
        </w:rPr>
        <w:t>必须按同一标准对待所有</w:t>
      </w:r>
      <w:r>
        <w:rPr>
          <w:rFonts w:hint="eastAsia"/>
          <w:highlight w:val="none"/>
          <w:lang w:eastAsia="zh-CN"/>
        </w:rPr>
        <w:t>谈判应答方</w:t>
      </w:r>
      <w:r>
        <w:rPr>
          <w:rFonts w:hint="eastAsia"/>
          <w:highlight w:val="none"/>
        </w:rPr>
        <w:t>。</w:t>
      </w:r>
    </w:p>
    <w:p w14:paraId="5851AE0D">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6</w:t>
      </w:r>
      <w:r>
        <w:rPr>
          <w:rFonts w:hint="eastAsia"/>
          <w:highlight w:val="none"/>
          <w:lang w:eastAsia="zh-CN"/>
        </w:rPr>
        <w:t>谈判小组</w:t>
      </w:r>
      <w:r>
        <w:rPr>
          <w:rFonts w:hint="eastAsia"/>
          <w:highlight w:val="none"/>
        </w:rPr>
        <w:t>成员必须以书面的形式作出自已</w:t>
      </w:r>
      <w:r>
        <w:rPr>
          <w:rFonts w:hint="eastAsia"/>
          <w:highlight w:val="none"/>
          <w:lang w:eastAsia="zh-CN"/>
        </w:rPr>
        <w:t>评审</w:t>
      </w:r>
      <w:r>
        <w:rPr>
          <w:rFonts w:hint="eastAsia"/>
          <w:highlight w:val="none"/>
        </w:rPr>
        <w:t>的记录，并签名确认。</w:t>
      </w:r>
    </w:p>
    <w:p w14:paraId="64AF2ECD">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7</w:t>
      </w:r>
      <w:r>
        <w:rPr>
          <w:rFonts w:hint="eastAsia"/>
          <w:highlight w:val="none"/>
        </w:rPr>
        <w:t>当</w:t>
      </w:r>
      <w:r>
        <w:rPr>
          <w:rFonts w:hint="eastAsia"/>
          <w:highlight w:val="none"/>
          <w:lang w:eastAsia="zh-CN"/>
        </w:rPr>
        <w:t>谈判小组</w:t>
      </w:r>
      <w:r>
        <w:rPr>
          <w:rFonts w:hint="eastAsia"/>
          <w:highlight w:val="none"/>
        </w:rPr>
        <w:t>成员意见不同时，采用少数服从多数的原则。在保留</w:t>
      </w:r>
      <w:r>
        <w:rPr>
          <w:rFonts w:hint="eastAsia"/>
          <w:highlight w:val="none"/>
          <w:lang w:eastAsia="zh-CN"/>
        </w:rPr>
        <w:t>谈判小组</w:t>
      </w:r>
      <w:r>
        <w:rPr>
          <w:rFonts w:hint="eastAsia"/>
          <w:highlight w:val="none"/>
        </w:rPr>
        <w:t>成员个人意见的前提下，服从多数意见。</w:t>
      </w:r>
    </w:p>
    <w:p w14:paraId="7E24E6B8">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8</w:t>
      </w:r>
      <w:r>
        <w:rPr>
          <w:rFonts w:hint="eastAsia"/>
          <w:highlight w:val="none"/>
        </w:rPr>
        <w:t>除非</w:t>
      </w:r>
      <w:r>
        <w:rPr>
          <w:rFonts w:hint="eastAsia"/>
          <w:highlight w:val="none"/>
          <w:lang w:eastAsia="zh-CN"/>
        </w:rPr>
        <w:t>谈判文件</w:t>
      </w:r>
      <w:r>
        <w:rPr>
          <w:rFonts w:hint="eastAsia"/>
          <w:highlight w:val="none"/>
        </w:rPr>
        <w:t>中有明确规定，</w:t>
      </w:r>
      <w:r>
        <w:rPr>
          <w:rFonts w:hint="eastAsia"/>
          <w:highlight w:val="none"/>
          <w:lang w:eastAsia="zh-CN"/>
        </w:rPr>
        <w:t>谈判小组</w:t>
      </w:r>
      <w:r>
        <w:rPr>
          <w:rFonts w:hint="eastAsia"/>
          <w:highlight w:val="none"/>
        </w:rPr>
        <w:t>判断</w:t>
      </w:r>
      <w:r>
        <w:rPr>
          <w:rFonts w:hint="eastAsia"/>
          <w:highlight w:val="none"/>
          <w:lang w:eastAsia="zh-CN"/>
        </w:rPr>
        <w:t>谈判应答文件</w:t>
      </w:r>
      <w:r>
        <w:rPr>
          <w:rFonts w:hint="eastAsia"/>
          <w:highlight w:val="none"/>
        </w:rPr>
        <w:t>的响应性，仅基于</w:t>
      </w:r>
      <w:r>
        <w:rPr>
          <w:rFonts w:hint="eastAsia"/>
          <w:highlight w:val="none"/>
          <w:lang w:eastAsia="zh-CN"/>
        </w:rPr>
        <w:t>谈判应答文件</w:t>
      </w:r>
      <w:r>
        <w:rPr>
          <w:rFonts w:hint="eastAsia"/>
          <w:highlight w:val="none"/>
        </w:rPr>
        <w:t>本身而不靠其它外部证据。</w:t>
      </w:r>
    </w:p>
    <w:p w14:paraId="357F634D">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9</w:t>
      </w:r>
      <w:r>
        <w:rPr>
          <w:rFonts w:hint="eastAsia"/>
          <w:highlight w:val="none"/>
          <w:lang w:eastAsia="zh-CN"/>
        </w:rPr>
        <w:t>谈判小组</w:t>
      </w:r>
      <w:r>
        <w:rPr>
          <w:rFonts w:hint="eastAsia"/>
          <w:highlight w:val="none"/>
        </w:rPr>
        <w:t>对</w:t>
      </w:r>
      <w:r>
        <w:rPr>
          <w:rFonts w:hint="eastAsia"/>
          <w:highlight w:val="none"/>
          <w:lang w:eastAsia="zh-CN"/>
        </w:rPr>
        <w:t>评审</w:t>
      </w:r>
      <w:r>
        <w:rPr>
          <w:rFonts w:hint="eastAsia"/>
          <w:highlight w:val="none"/>
        </w:rPr>
        <w:t>结论持有异议的，应以书面形式阐述其异议，但必须尊重多数</w:t>
      </w:r>
      <w:r>
        <w:rPr>
          <w:rFonts w:hint="eastAsia"/>
          <w:highlight w:val="none"/>
          <w:lang w:eastAsia="zh-CN"/>
        </w:rPr>
        <w:t>谈判小组</w:t>
      </w:r>
      <w:r>
        <w:rPr>
          <w:rFonts w:hint="eastAsia"/>
          <w:highlight w:val="none"/>
        </w:rPr>
        <w:t>成员的意见，在</w:t>
      </w:r>
      <w:r>
        <w:rPr>
          <w:rFonts w:hint="eastAsia"/>
          <w:highlight w:val="none"/>
          <w:lang w:eastAsia="zh-CN"/>
        </w:rPr>
        <w:t>评审报告</w:t>
      </w:r>
      <w:r>
        <w:rPr>
          <w:rFonts w:hint="eastAsia"/>
          <w:highlight w:val="none"/>
        </w:rPr>
        <w:t>上签字。如其不书面陈述或拒不签字，则视其同意</w:t>
      </w:r>
      <w:r>
        <w:rPr>
          <w:rFonts w:hint="eastAsia"/>
          <w:highlight w:val="none"/>
          <w:lang w:eastAsia="zh-CN"/>
        </w:rPr>
        <w:t>评审</w:t>
      </w:r>
      <w:r>
        <w:rPr>
          <w:rFonts w:hint="eastAsia"/>
          <w:highlight w:val="none"/>
        </w:rPr>
        <w:t>结论。</w:t>
      </w:r>
    </w:p>
    <w:p w14:paraId="2F1AD399">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w:t>
      </w:r>
      <w:r>
        <w:rPr>
          <w:rFonts w:hint="eastAsia"/>
          <w:highlight w:val="none"/>
        </w:rPr>
        <w:t>.</w:t>
      </w:r>
      <w:r>
        <w:rPr>
          <w:rFonts w:hint="eastAsia"/>
          <w:highlight w:val="none"/>
          <w:lang w:val="en-US" w:eastAsia="zh-CN"/>
        </w:rPr>
        <w:t>10</w:t>
      </w:r>
      <w:r>
        <w:rPr>
          <w:rFonts w:hint="eastAsia"/>
          <w:highlight w:val="none"/>
          <w:lang w:eastAsia="zh-CN"/>
        </w:rPr>
        <w:t>评审</w:t>
      </w:r>
      <w:r>
        <w:rPr>
          <w:rFonts w:hint="eastAsia"/>
          <w:highlight w:val="none"/>
        </w:rPr>
        <w:t>过程中不允许违背</w:t>
      </w:r>
      <w:r>
        <w:rPr>
          <w:rFonts w:hint="eastAsia"/>
          <w:highlight w:val="none"/>
          <w:lang w:eastAsia="zh-CN"/>
        </w:rPr>
        <w:t>评审程</w:t>
      </w:r>
      <w:r>
        <w:rPr>
          <w:rFonts w:hint="eastAsia"/>
          <w:highlight w:val="none"/>
        </w:rPr>
        <w:t>序或采用</w:t>
      </w:r>
      <w:r>
        <w:rPr>
          <w:rFonts w:hint="eastAsia"/>
          <w:highlight w:val="none"/>
          <w:lang w:eastAsia="zh-CN"/>
        </w:rPr>
        <w:t>谈判文件</w:t>
      </w:r>
      <w:r>
        <w:rPr>
          <w:rFonts w:hint="eastAsia"/>
          <w:highlight w:val="none"/>
        </w:rPr>
        <w:t>未载明的</w:t>
      </w:r>
      <w:r>
        <w:rPr>
          <w:rFonts w:hint="eastAsia"/>
          <w:highlight w:val="none"/>
          <w:lang w:eastAsia="zh-CN"/>
        </w:rPr>
        <w:t>谈判评审</w:t>
      </w:r>
      <w:r>
        <w:rPr>
          <w:rFonts w:hint="eastAsia"/>
          <w:highlight w:val="none"/>
        </w:rPr>
        <w:t>方法或</w:t>
      </w:r>
      <w:r>
        <w:rPr>
          <w:rFonts w:hint="eastAsia"/>
          <w:highlight w:val="none"/>
          <w:lang w:eastAsia="zh-CN"/>
        </w:rPr>
        <w:t>谈判评审</w:t>
      </w:r>
      <w:r>
        <w:rPr>
          <w:rFonts w:hint="eastAsia"/>
          <w:highlight w:val="none"/>
        </w:rPr>
        <w:t>因素进行</w:t>
      </w:r>
      <w:r>
        <w:rPr>
          <w:rFonts w:hint="eastAsia"/>
          <w:highlight w:val="none"/>
          <w:lang w:eastAsia="zh-CN"/>
        </w:rPr>
        <w:t>评审</w:t>
      </w:r>
      <w:r>
        <w:rPr>
          <w:rFonts w:hint="eastAsia"/>
          <w:highlight w:val="none"/>
        </w:rPr>
        <w:t>。</w:t>
      </w:r>
    </w:p>
    <w:p w14:paraId="6E7B83CF">
      <w:pPr>
        <w:pageBreakBefore w:val="0"/>
        <w:kinsoku/>
        <w:wordWrap/>
        <w:overflowPunct/>
        <w:topLinePunct w:val="0"/>
        <w:autoSpaceDE/>
        <w:autoSpaceDN/>
        <w:bidi w:val="0"/>
        <w:spacing w:line="440" w:lineRule="exact"/>
        <w:ind w:firstLine="420" w:firstLineChars="200"/>
        <w:rPr>
          <w:rFonts w:hint="eastAsia"/>
          <w:highlight w:val="none"/>
        </w:rPr>
      </w:pPr>
      <w:r>
        <w:rPr>
          <w:rFonts w:hint="eastAsia"/>
          <w:highlight w:val="none"/>
          <w:lang w:val="en-US" w:eastAsia="zh-CN"/>
        </w:rPr>
        <w:t>6.1.11</w:t>
      </w:r>
      <w:r>
        <w:rPr>
          <w:rFonts w:hint="eastAsia"/>
          <w:highlight w:val="none"/>
        </w:rPr>
        <w:t>递交</w:t>
      </w:r>
      <w:r>
        <w:rPr>
          <w:rFonts w:hint="eastAsia"/>
          <w:highlight w:val="none"/>
          <w:lang w:eastAsia="zh-CN"/>
        </w:rPr>
        <w:t>谈判应答文件</w:t>
      </w:r>
      <w:r>
        <w:rPr>
          <w:rFonts w:hint="eastAsia"/>
          <w:highlight w:val="none"/>
        </w:rPr>
        <w:t>后，直到授予</w:t>
      </w:r>
      <w:r>
        <w:rPr>
          <w:rFonts w:hint="eastAsia"/>
          <w:highlight w:val="none"/>
          <w:lang w:eastAsia="zh-CN"/>
        </w:rPr>
        <w:t>成交人</w:t>
      </w:r>
      <w:r>
        <w:rPr>
          <w:rFonts w:hint="eastAsia"/>
          <w:highlight w:val="none"/>
        </w:rPr>
        <w:t>合同为止，凡属于对</w:t>
      </w:r>
      <w:r>
        <w:rPr>
          <w:rFonts w:hint="eastAsia"/>
          <w:highlight w:val="none"/>
          <w:lang w:eastAsia="zh-CN"/>
        </w:rPr>
        <w:t>谈判应答文件</w:t>
      </w:r>
      <w:r>
        <w:rPr>
          <w:rFonts w:hint="eastAsia"/>
          <w:highlight w:val="none"/>
        </w:rPr>
        <w:t>的审查、澄清、评价和比较的有关资料以及候选</w:t>
      </w:r>
      <w:r>
        <w:rPr>
          <w:rFonts w:hint="eastAsia"/>
          <w:highlight w:val="none"/>
          <w:lang w:eastAsia="zh-CN"/>
        </w:rPr>
        <w:t>成交人</w:t>
      </w:r>
      <w:r>
        <w:rPr>
          <w:rFonts w:hint="eastAsia"/>
          <w:highlight w:val="none"/>
        </w:rPr>
        <w:t>的推荐情况、与</w:t>
      </w:r>
      <w:r>
        <w:rPr>
          <w:rFonts w:hint="eastAsia"/>
          <w:highlight w:val="none"/>
          <w:lang w:eastAsia="zh-CN"/>
        </w:rPr>
        <w:t>评审</w:t>
      </w:r>
      <w:r>
        <w:rPr>
          <w:rFonts w:hint="eastAsia"/>
          <w:highlight w:val="none"/>
        </w:rPr>
        <w:t>有关的其他任何情况均严格保密。</w:t>
      </w:r>
    </w:p>
    <w:p w14:paraId="60A58E5E">
      <w:pPr>
        <w:pageBreakBefore w:val="0"/>
        <w:kinsoku/>
        <w:wordWrap/>
        <w:overflowPunct/>
        <w:topLinePunct w:val="0"/>
        <w:autoSpaceDE/>
        <w:autoSpaceDN/>
        <w:bidi w:val="0"/>
        <w:spacing w:line="440" w:lineRule="exact"/>
        <w:ind w:firstLine="420" w:firstLineChars="200"/>
        <w:rPr>
          <w:rFonts w:hint="default"/>
          <w:highlight w:val="none"/>
          <w:lang w:val="en-US" w:eastAsia="zh-CN"/>
        </w:rPr>
      </w:pPr>
      <w:r>
        <w:rPr>
          <w:rFonts w:hint="eastAsia"/>
          <w:highlight w:val="none"/>
        </w:rPr>
        <w:t xml:space="preserve"> 6.1.</w:t>
      </w:r>
      <w:r>
        <w:rPr>
          <w:rFonts w:hint="eastAsia"/>
          <w:highlight w:val="none"/>
          <w:lang w:val="en-US" w:eastAsia="zh-CN"/>
        </w:rPr>
        <w:t>12谈判评审过程中，谈判小组成员有回避事由、擅离职守或者因健康等原因不能继续谈判评审的，谈判委托人有权更换。被更换的谈判小组成员作出的评审结论无效，由更换后的谈判小组成员重新进行评审。</w:t>
      </w:r>
    </w:p>
    <w:p w14:paraId="23247F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highlight w:val="none"/>
        </w:rPr>
        <w:t>6.1.</w:t>
      </w:r>
      <w:r>
        <w:rPr>
          <w:rFonts w:hint="eastAsia"/>
          <w:highlight w:val="none"/>
          <w:lang w:val="en-US" w:eastAsia="zh-CN"/>
        </w:rPr>
        <w:t>13</w:t>
      </w:r>
      <w:r>
        <w:rPr>
          <w:rFonts w:hint="eastAsia"/>
          <w:highlight w:val="none"/>
          <w:lang w:eastAsia="zh-CN"/>
        </w:rPr>
        <w:t>谈判小组</w:t>
      </w:r>
      <w:r>
        <w:rPr>
          <w:rFonts w:hint="eastAsia"/>
          <w:highlight w:val="none"/>
        </w:rPr>
        <w:t>人数：见</w:t>
      </w:r>
      <w:r>
        <w:rPr>
          <w:rFonts w:hint="eastAsia"/>
          <w:highlight w:val="none"/>
          <w:lang w:eastAsia="zh-CN"/>
        </w:rPr>
        <w:t>第一册第二章“谈判应答方须知前附表”</w:t>
      </w:r>
      <w:r>
        <w:rPr>
          <w:rFonts w:hint="eastAsia"/>
          <w:highlight w:val="none"/>
        </w:rPr>
        <w:t>第</w:t>
      </w:r>
      <w:r>
        <w:rPr>
          <w:rFonts w:hint="eastAsia"/>
          <w:highlight w:val="none"/>
          <w:lang w:val="en-US" w:eastAsia="zh-CN"/>
        </w:rPr>
        <w:t>30</w:t>
      </w:r>
      <w:r>
        <w:rPr>
          <w:rFonts w:hint="eastAsia"/>
          <w:highlight w:val="none"/>
        </w:rPr>
        <w:t>项。</w:t>
      </w:r>
    </w:p>
    <w:p w14:paraId="4B0AEA3E">
      <w:pPr>
        <w:pStyle w:val="76"/>
        <w:pageBreakBefore w:val="0"/>
        <w:tabs>
          <w:tab w:val="left" w:pos="2620"/>
        </w:tabs>
        <w:kinsoku/>
        <w:overflowPunct/>
        <w:autoSpaceDE/>
        <w:bidi w:val="0"/>
        <w:spacing w:line="440" w:lineRule="exact"/>
        <w:rPr>
          <w:highlight w:val="none"/>
        </w:rPr>
      </w:pPr>
      <w:r>
        <w:rPr>
          <w:rFonts w:hint="eastAsia"/>
          <w:highlight w:val="none"/>
        </w:rPr>
        <w:t>6.2</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r>
        <w:rPr>
          <w:rFonts w:hint="eastAsia"/>
        </w:rPr>
        <w:t>谈判评审原则</w:t>
      </w:r>
      <w:r>
        <w:rPr>
          <w:highlight w:val="none"/>
        </w:rPr>
        <w:tab/>
      </w:r>
    </w:p>
    <w:p w14:paraId="0436C1FF">
      <w:pPr>
        <w:pageBreakBefore w:val="0"/>
        <w:kinsoku/>
        <w:overflowPunct/>
        <w:autoSpaceDE/>
        <w:bidi w:val="0"/>
        <w:spacing w:line="440" w:lineRule="exact"/>
        <w:ind w:firstLine="420" w:firstLineChars="200"/>
      </w:pPr>
      <w:bookmarkStart w:id="1631" w:name="_Toc7093"/>
      <w:bookmarkStart w:id="1632" w:name="_Toc29992"/>
      <w:bookmarkStart w:id="1633" w:name="_Toc27921"/>
      <w:bookmarkStart w:id="1634" w:name="_Toc12729"/>
      <w:bookmarkStart w:id="1635" w:name="_Toc1163"/>
      <w:bookmarkStart w:id="1636" w:name="_Toc32573"/>
      <w:bookmarkStart w:id="1637" w:name="_Toc29734"/>
      <w:bookmarkStart w:id="1638" w:name="_Toc22360"/>
      <w:bookmarkStart w:id="1639" w:name="_Toc17981"/>
      <w:bookmarkStart w:id="1640" w:name="_Toc21100"/>
      <w:bookmarkStart w:id="1641" w:name="_Toc6624"/>
      <w:bookmarkStart w:id="1642" w:name="_Toc19798"/>
      <w:bookmarkStart w:id="1643" w:name="_Toc21656"/>
      <w:bookmarkStart w:id="1644" w:name="_Toc8790"/>
      <w:bookmarkStart w:id="1645" w:name="_Toc24652"/>
      <w:bookmarkStart w:id="1646" w:name="_Toc14097"/>
      <w:bookmarkStart w:id="1647" w:name="_Toc21344"/>
      <w:bookmarkStart w:id="1648" w:name="_Toc30515"/>
      <w:bookmarkStart w:id="1649" w:name="_Toc21001"/>
      <w:bookmarkStart w:id="1650" w:name="_Toc4862"/>
      <w:bookmarkStart w:id="1651" w:name="_Toc12708"/>
      <w:bookmarkStart w:id="1652" w:name="_Toc32523"/>
      <w:bookmarkStart w:id="1653" w:name="_Toc28013"/>
      <w:bookmarkStart w:id="1654" w:name="_Toc144974533"/>
      <w:bookmarkStart w:id="1655" w:name="_Toc27506"/>
      <w:bookmarkStart w:id="1656" w:name="_Toc19583"/>
      <w:bookmarkStart w:id="1657" w:name="_Toc6426"/>
      <w:bookmarkStart w:id="1658" w:name="_Toc13649"/>
      <w:bookmarkStart w:id="1659" w:name="_Toc534906745"/>
      <w:bookmarkStart w:id="1660" w:name="_Toc4839"/>
      <w:bookmarkStart w:id="1661" w:name="_Toc18948"/>
      <w:bookmarkStart w:id="1662" w:name="_Toc23251"/>
      <w:bookmarkStart w:id="1663" w:name="_Toc12607"/>
      <w:bookmarkStart w:id="1664" w:name="_Toc31552"/>
      <w:bookmarkStart w:id="1665" w:name="_Toc27534"/>
      <w:bookmarkStart w:id="1666" w:name="_Toc2562"/>
      <w:bookmarkStart w:id="1667" w:name="_Toc22552"/>
      <w:bookmarkStart w:id="1668" w:name="_Toc8585"/>
      <w:bookmarkStart w:id="1669" w:name="_Toc152045565"/>
      <w:bookmarkStart w:id="1670" w:name="_Toc21283"/>
      <w:bookmarkStart w:id="1671" w:name="_Toc11057"/>
      <w:bookmarkStart w:id="1672" w:name="_Toc24844"/>
      <w:bookmarkStart w:id="1673" w:name="_Toc152042341"/>
      <w:bookmarkStart w:id="1674" w:name="_Toc12101"/>
      <w:bookmarkStart w:id="1675" w:name="_Toc2481"/>
      <w:bookmarkStart w:id="1676" w:name="_Toc31032"/>
      <w:bookmarkStart w:id="1677" w:name="_Toc5961"/>
      <w:bookmarkStart w:id="1678" w:name="_Toc19533"/>
      <w:bookmarkStart w:id="1679" w:name="_Toc13888"/>
      <w:bookmarkStart w:id="1680" w:name="_Toc10043"/>
      <w:r>
        <w:rPr>
          <w:rFonts w:hint="eastAsia"/>
        </w:rPr>
        <w:t>谈判评审活动遵循公平、公正、科学和诚实信用的原则。</w:t>
      </w:r>
    </w:p>
    <w:p w14:paraId="0AB2EC18">
      <w:pPr>
        <w:pStyle w:val="76"/>
        <w:pageBreakBefore w:val="0"/>
        <w:kinsoku/>
        <w:overflowPunct/>
        <w:autoSpaceDE/>
        <w:bidi w:val="0"/>
        <w:spacing w:line="440" w:lineRule="exact"/>
      </w:pPr>
      <w:r>
        <w:rPr>
          <w:rFonts w:hint="eastAsia"/>
          <w:highlight w:val="none"/>
        </w:rPr>
        <w:t xml:space="preserve">6.3 </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r>
        <w:rPr>
          <w:rFonts w:hint="eastAsia"/>
        </w:rPr>
        <w:t>谈判评审</w:t>
      </w:r>
    </w:p>
    <w:p w14:paraId="5723EAF1">
      <w:pPr>
        <w:pageBreakBefore w:val="0"/>
        <w:kinsoku/>
        <w:wordWrap/>
        <w:overflowPunct/>
        <w:topLinePunct w:val="0"/>
        <w:autoSpaceDE/>
        <w:autoSpaceDN/>
        <w:bidi w:val="0"/>
        <w:spacing w:line="440" w:lineRule="exact"/>
        <w:ind w:firstLine="420" w:firstLineChars="200"/>
        <w:rPr>
          <w:rFonts w:hint="eastAsia"/>
          <w:highlight w:val="none"/>
        </w:rPr>
      </w:pPr>
      <w:bookmarkStart w:id="1681" w:name="_Toc116644763"/>
      <w:bookmarkStart w:id="1682" w:name="_Toc120629196"/>
      <w:r>
        <w:rPr>
          <w:rFonts w:hint="eastAsia"/>
          <w:highlight w:val="none"/>
          <w:lang w:val="en-US" w:eastAsia="zh-CN"/>
        </w:rPr>
        <w:t xml:space="preserve">6.3.1 </w:t>
      </w:r>
      <w:r>
        <w:rPr>
          <w:rFonts w:hint="eastAsia"/>
          <w:highlight w:val="none"/>
          <w:lang w:eastAsia="zh-CN"/>
        </w:rPr>
        <w:t>谈判小组</w:t>
      </w:r>
      <w:r>
        <w:rPr>
          <w:rFonts w:hint="eastAsia"/>
          <w:highlight w:val="none"/>
        </w:rPr>
        <w:t>按照第三章“评审办法”规定的方法、评审因素、标准和程序对</w:t>
      </w:r>
      <w:r>
        <w:rPr>
          <w:rFonts w:hint="eastAsia"/>
          <w:highlight w:val="none"/>
          <w:lang w:eastAsia="zh-CN"/>
        </w:rPr>
        <w:t>谈判应答文件</w:t>
      </w:r>
      <w:r>
        <w:rPr>
          <w:rFonts w:hint="eastAsia"/>
          <w:highlight w:val="none"/>
        </w:rPr>
        <w:t>进行</w:t>
      </w:r>
      <w:r>
        <w:rPr>
          <w:rFonts w:hint="eastAsia"/>
          <w:highlight w:val="none"/>
          <w:lang w:eastAsia="zh-CN"/>
        </w:rPr>
        <w:t>谈判评审</w:t>
      </w:r>
      <w:r>
        <w:rPr>
          <w:rFonts w:hint="eastAsia"/>
          <w:highlight w:val="none"/>
        </w:rPr>
        <w:t>。</w:t>
      </w:r>
    </w:p>
    <w:p w14:paraId="11E5E23F">
      <w:pPr>
        <w:pageBreakBefore w:val="0"/>
        <w:kinsoku/>
        <w:wordWrap/>
        <w:overflowPunct/>
        <w:topLinePunct w:val="0"/>
        <w:autoSpaceDE/>
        <w:autoSpaceDN/>
        <w:bidi w:val="0"/>
        <w:spacing w:line="440" w:lineRule="exact"/>
        <w:ind w:firstLine="420" w:firstLineChars="200"/>
        <w:rPr>
          <w:rFonts w:hint="eastAsia"/>
          <w:highlight w:val="none"/>
          <w:lang w:val="en-US" w:eastAsia="zh-CN"/>
        </w:rPr>
      </w:pPr>
      <w:r>
        <w:rPr>
          <w:rFonts w:hint="eastAsia"/>
          <w:highlight w:val="none"/>
          <w:lang w:val="en-US" w:eastAsia="zh-CN"/>
        </w:rPr>
        <w:t>6.3.2 谈判评审完成后，谈判小组应当向谈判委托人提交书面谈判报告和成交候选人名单。</w:t>
      </w:r>
    </w:p>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14:paraId="207198CB">
      <w:pPr>
        <w:pStyle w:val="78"/>
        <w:pageBreakBefore w:val="0"/>
        <w:kinsoku/>
        <w:overflowPunct/>
        <w:autoSpaceDE/>
        <w:bidi w:val="0"/>
        <w:adjustRightInd w:val="0"/>
        <w:snapToGrid w:val="0"/>
        <w:spacing w:line="440" w:lineRule="exact"/>
        <w:outlineLvl w:val="0"/>
        <w:rPr>
          <w:sz w:val="24"/>
          <w:szCs w:val="24"/>
        </w:rPr>
      </w:pPr>
      <w:bookmarkStart w:id="1683" w:name="_Toc30478"/>
      <w:bookmarkStart w:id="1684" w:name="_Toc5256"/>
      <w:bookmarkStart w:id="1685" w:name="_Toc534906746"/>
      <w:bookmarkStart w:id="1686" w:name="_Toc6466"/>
      <w:bookmarkStart w:id="1687" w:name="_Toc19340"/>
      <w:bookmarkStart w:id="1688" w:name="_Toc31425"/>
      <w:bookmarkStart w:id="1689" w:name="_Toc29729"/>
      <w:bookmarkStart w:id="1690" w:name="_Toc21335"/>
      <w:bookmarkStart w:id="1691" w:name="_Toc23341"/>
      <w:bookmarkStart w:id="1692" w:name="_Toc2036"/>
      <w:bookmarkStart w:id="1693" w:name="_Toc16998"/>
      <w:bookmarkStart w:id="1694" w:name="_Toc24413"/>
      <w:bookmarkStart w:id="1695" w:name="_Toc25008"/>
      <w:bookmarkStart w:id="1696" w:name="_Toc26818"/>
      <w:bookmarkStart w:id="1697" w:name="_Toc32588"/>
      <w:bookmarkStart w:id="1698" w:name="_Toc118"/>
      <w:bookmarkStart w:id="1699" w:name="_Toc20133"/>
      <w:bookmarkStart w:id="1700" w:name="_Toc32644"/>
      <w:bookmarkStart w:id="1701" w:name="_Toc22054"/>
      <w:bookmarkStart w:id="1702" w:name="_Toc21052"/>
      <w:bookmarkStart w:id="1703" w:name="_Toc810"/>
      <w:bookmarkStart w:id="1704" w:name="_Toc19412"/>
      <w:bookmarkStart w:id="1705" w:name="_Toc19352"/>
      <w:bookmarkStart w:id="1706" w:name="_Toc152042342"/>
      <w:bookmarkStart w:id="1707" w:name="_Toc1310"/>
      <w:bookmarkStart w:id="1708" w:name="_Toc28258"/>
      <w:bookmarkStart w:id="1709" w:name="_Toc20052"/>
      <w:bookmarkStart w:id="1710" w:name="_Toc29655"/>
      <w:bookmarkStart w:id="1711" w:name="_Toc3914"/>
      <w:bookmarkStart w:id="1712" w:name="_Toc11158"/>
      <w:bookmarkStart w:id="1713" w:name="_Toc17903"/>
      <w:bookmarkStart w:id="1714" w:name="_Toc9542"/>
      <w:bookmarkStart w:id="1715" w:name="_Toc26877"/>
      <w:bookmarkStart w:id="1716" w:name="_Toc16819"/>
      <w:bookmarkStart w:id="1717" w:name="_Toc20570"/>
      <w:bookmarkStart w:id="1718" w:name="_Toc10126"/>
      <w:bookmarkStart w:id="1719" w:name="_Toc17699"/>
      <w:bookmarkStart w:id="1720" w:name="_Toc21018"/>
      <w:bookmarkStart w:id="1721" w:name="_Toc21468"/>
      <w:bookmarkStart w:id="1722" w:name="_Toc144974534"/>
      <w:bookmarkStart w:id="1723" w:name="_Toc28328"/>
      <w:bookmarkStart w:id="1724" w:name="_Toc26242"/>
      <w:bookmarkStart w:id="1725" w:name="_Toc21742"/>
      <w:bookmarkStart w:id="1726" w:name="_Toc8411"/>
      <w:bookmarkStart w:id="1727" w:name="_Toc5714"/>
      <w:bookmarkStart w:id="1728" w:name="_Toc152045566"/>
      <w:bookmarkStart w:id="1729" w:name="_Toc13038"/>
      <w:bookmarkStart w:id="1730" w:name="_Toc24854"/>
      <w:bookmarkStart w:id="1731" w:name="_Toc8746"/>
      <w:bookmarkStart w:id="1732" w:name="_Toc24933"/>
      <w:bookmarkStart w:id="1733" w:name="_Toc9247"/>
      <w:bookmarkStart w:id="1734" w:name="_Toc152045567"/>
      <w:bookmarkStart w:id="1735" w:name="_Toc12095"/>
      <w:bookmarkStart w:id="1736" w:name="_Toc30518"/>
      <w:bookmarkStart w:id="1737" w:name="_Toc790"/>
      <w:bookmarkStart w:id="1738" w:name="_Toc29289"/>
      <w:bookmarkStart w:id="1739" w:name="_Toc24341"/>
      <w:bookmarkStart w:id="1740" w:name="_Toc6788"/>
      <w:bookmarkStart w:id="1741" w:name="_Toc20205"/>
      <w:bookmarkStart w:id="1742" w:name="_Toc26387"/>
      <w:bookmarkStart w:id="1743" w:name="_Toc22348"/>
      <w:bookmarkStart w:id="1744" w:name="_Toc27722"/>
      <w:bookmarkStart w:id="1745" w:name="_Toc6548"/>
      <w:bookmarkStart w:id="1746" w:name="_Toc11286"/>
      <w:bookmarkStart w:id="1747" w:name="_Toc15857"/>
      <w:bookmarkStart w:id="1748" w:name="_Toc15896"/>
      <w:bookmarkStart w:id="1749" w:name="_Toc22038"/>
      <w:bookmarkStart w:id="1750" w:name="_Toc144974535"/>
      <w:bookmarkStart w:id="1751" w:name="_Toc873"/>
      <w:bookmarkStart w:id="1752" w:name="_Toc11389"/>
      <w:bookmarkStart w:id="1753" w:name="_Toc4975"/>
      <w:bookmarkStart w:id="1754" w:name="_Toc28128"/>
      <w:bookmarkStart w:id="1755" w:name="_Toc26670"/>
      <w:bookmarkStart w:id="1756" w:name="_Toc9931"/>
      <w:bookmarkStart w:id="1757" w:name="_Toc2844"/>
      <w:bookmarkStart w:id="1758" w:name="_Toc1628"/>
      <w:bookmarkStart w:id="1759" w:name="_Toc152042343"/>
      <w:bookmarkStart w:id="1760" w:name="_Toc6085"/>
      <w:bookmarkStart w:id="1761" w:name="_Toc8771"/>
      <w:bookmarkStart w:id="1762" w:name="_Toc32457"/>
      <w:bookmarkStart w:id="1763" w:name="_Toc8526"/>
      <w:bookmarkStart w:id="1764" w:name="_Toc6206"/>
      <w:bookmarkStart w:id="1765" w:name="_Toc10992"/>
      <w:bookmarkStart w:id="1766" w:name="_Toc21004"/>
      <w:bookmarkStart w:id="1767" w:name="_Toc13593"/>
      <w:bookmarkStart w:id="1768" w:name="_Toc18207"/>
      <w:bookmarkStart w:id="1769" w:name="_Toc30363"/>
      <w:bookmarkStart w:id="1770" w:name="_Toc4891"/>
      <w:bookmarkStart w:id="1771" w:name="_Toc6887"/>
      <w:bookmarkStart w:id="1772" w:name="_Toc19608"/>
      <w:bookmarkStart w:id="1773" w:name="_Toc21551"/>
      <w:bookmarkStart w:id="1774" w:name="_Toc16842"/>
      <w:bookmarkStart w:id="1775" w:name="_Toc19815"/>
      <w:bookmarkStart w:id="1776" w:name="_Toc23366"/>
      <w:bookmarkStart w:id="1777" w:name="_Toc32268"/>
      <w:bookmarkStart w:id="1778" w:name="_Toc534906747"/>
      <w:bookmarkStart w:id="1779" w:name="_Toc20582"/>
      <w:bookmarkStart w:id="1780" w:name="_Toc23461"/>
      <w:r>
        <w:rPr>
          <w:rFonts w:hint="eastAsia"/>
          <w:sz w:val="24"/>
          <w:szCs w:val="24"/>
        </w:rPr>
        <w:t xml:space="preserve">第七章 </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r>
        <w:rPr>
          <w:rFonts w:hint="eastAsia"/>
          <w:sz w:val="24"/>
          <w:szCs w:val="24"/>
          <w:lang w:val="en-US" w:eastAsia="zh-CN"/>
        </w:rPr>
        <w:t>确定成交人</w:t>
      </w:r>
      <w:bookmarkEnd w:id="1731"/>
      <w:bookmarkEnd w:id="1732"/>
    </w:p>
    <w:p w14:paraId="78806505">
      <w:pPr>
        <w:pStyle w:val="76"/>
        <w:pageBreakBefore w:val="0"/>
        <w:kinsoku/>
        <w:overflowPunct/>
        <w:autoSpaceDE/>
        <w:bidi w:val="0"/>
        <w:spacing w:line="440" w:lineRule="exact"/>
        <w:rPr>
          <w:highlight w:val="none"/>
        </w:rPr>
      </w:pPr>
      <w:r>
        <w:rPr>
          <w:rFonts w:hint="eastAsia"/>
          <w:highlight w:val="none"/>
        </w:rPr>
        <w:t xml:space="preserve">7.1 </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r>
        <w:rPr>
          <w:rFonts w:hint="eastAsia"/>
        </w:rPr>
        <w:t>确定成交人方法</w:t>
      </w:r>
    </w:p>
    <w:p w14:paraId="1A72421C">
      <w:pPr>
        <w:pageBreakBefore w:val="0"/>
        <w:kinsoku/>
        <w:overflowPunct/>
        <w:autoSpaceDE/>
        <w:bidi w:val="0"/>
        <w:spacing w:line="440" w:lineRule="exact"/>
        <w:ind w:firstLine="420" w:firstLineChars="200"/>
        <w:rPr>
          <w:rFonts w:hint="eastAsia" w:eastAsia="宋体"/>
          <w:lang w:eastAsia="zh-CN"/>
        </w:rPr>
      </w:pPr>
      <w:bookmarkStart w:id="1781" w:name="_Toc21169"/>
      <w:bookmarkStart w:id="1782" w:name="_Toc29781"/>
      <w:bookmarkStart w:id="1783" w:name="_Toc31250"/>
      <w:bookmarkStart w:id="1784" w:name="_Toc9710"/>
      <w:bookmarkStart w:id="1785" w:name="_Toc28861"/>
      <w:bookmarkStart w:id="1786" w:name="_Toc31725"/>
      <w:bookmarkStart w:id="1787" w:name="_Toc4630"/>
      <w:bookmarkStart w:id="1788" w:name="_Toc25439"/>
      <w:bookmarkStart w:id="1789" w:name="_Toc5549"/>
      <w:bookmarkStart w:id="1790" w:name="_Toc534906749"/>
      <w:bookmarkStart w:id="1791" w:name="_Toc25799"/>
      <w:bookmarkStart w:id="1792" w:name="_Toc23688"/>
      <w:bookmarkStart w:id="1793" w:name="_Toc31331"/>
      <w:bookmarkStart w:id="1794" w:name="_Toc1955"/>
      <w:bookmarkStart w:id="1795" w:name="_Toc23055"/>
      <w:bookmarkStart w:id="1796" w:name="_Toc28427"/>
      <w:bookmarkStart w:id="1797" w:name="_Toc24348"/>
      <w:bookmarkStart w:id="1798" w:name="_Toc7980"/>
      <w:bookmarkStart w:id="1799" w:name="_Toc6283"/>
      <w:bookmarkStart w:id="1800" w:name="_Toc428896402"/>
      <w:bookmarkStart w:id="1801" w:name="_Toc21970"/>
      <w:bookmarkStart w:id="1802" w:name="_Toc25737"/>
      <w:bookmarkStart w:id="1803" w:name="_Toc8624"/>
      <w:bookmarkStart w:id="1804" w:name="_Toc19298"/>
      <w:bookmarkStart w:id="1805" w:name="_Toc17556"/>
      <w:bookmarkStart w:id="1806" w:name="_Toc24063"/>
      <w:bookmarkStart w:id="1807" w:name="_Toc16423"/>
      <w:bookmarkStart w:id="1808" w:name="_Toc144974536"/>
      <w:bookmarkStart w:id="1809" w:name="_Toc27566"/>
      <w:bookmarkStart w:id="1810" w:name="_Toc22174"/>
      <w:bookmarkStart w:id="1811" w:name="_Toc31129"/>
      <w:bookmarkStart w:id="1812" w:name="_Toc26003"/>
      <w:bookmarkStart w:id="1813" w:name="_Toc28644"/>
      <w:bookmarkStart w:id="1814" w:name="_Toc10326"/>
      <w:bookmarkStart w:id="1815" w:name="_Toc11200"/>
      <w:bookmarkStart w:id="1816" w:name="_Toc2906"/>
      <w:bookmarkStart w:id="1817" w:name="_Toc16549"/>
      <w:bookmarkStart w:id="1818" w:name="_Toc28354"/>
      <w:bookmarkStart w:id="1819" w:name="_Toc5349"/>
      <w:bookmarkStart w:id="1820" w:name="_Toc21810"/>
      <w:bookmarkStart w:id="1821" w:name="_Toc2550"/>
      <w:bookmarkStart w:id="1822" w:name="_Toc2984"/>
      <w:bookmarkStart w:id="1823" w:name="_Toc11149"/>
      <w:bookmarkStart w:id="1824" w:name="_Toc27933"/>
      <w:bookmarkStart w:id="1825" w:name="_Toc21340"/>
      <w:bookmarkStart w:id="1826" w:name="_Toc152042344"/>
      <w:bookmarkStart w:id="1827" w:name="_Toc19597"/>
      <w:bookmarkStart w:id="1828" w:name="_Toc28445"/>
      <w:bookmarkStart w:id="1829" w:name="_Toc6941"/>
      <w:bookmarkStart w:id="1830" w:name="_Toc751"/>
      <w:bookmarkStart w:id="1831" w:name="_Toc27963"/>
      <w:bookmarkStart w:id="1832" w:name="_Toc26937"/>
      <w:bookmarkStart w:id="1833" w:name="_Toc28681"/>
      <w:bookmarkStart w:id="1834" w:name="_Toc31815"/>
      <w:bookmarkStart w:id="1835" w:name="_Toc21918"/>
      <w:bookmarkStart w:id="1836" w:name="_Toc22321"/>
      <w:bookmarkStart w:id="1837" w:name="_Toc152045568"/>
      <w:bookmarkStart w:id="1838" w:name="_Toc7333"/>
      <w:bookmarkStart w:id="1839" w:name="_Toc15436"/>
      <w:r>
        <w:rPr>
          <w:highlight w:val="none"/>
        </w:rPr>
        <w:t xml:space="preserve">7.1.1 </w:t>
      </w:r>
      <w:r>
        <w:rPr>
          <w:rFonts w:hint="eastAsia"/>
        </w:rPr>
        <w:t>谈判小组经谈判后，对谈判应答方提交的</w:t>
      </w:r>
      <w:r>
        <w:rPr>
          <w:rFonts w:hint="eastAsia" w:ascii="宋体" w:hAnsi="宋体"/>
          <w:color w:val="000000"/>
        </w:rPr>
        <w:t>最终报价</w:t>
      </w:r>
      <w:r>
        <w:rPr>
          <w:rFonts w:hint="eastAsia"/>
        </w:rPr>
        <w:t>进行详细评审</w:t>
      </w:r>
      <w:r>
        <w:rPr>
          <w:rFonts w:hint="eastAsia"/>
          <w:color w:val="000000"/>
        </w:rPr>
        <w:t>，在确认实质性响应谈判文件要求的前提下，按照</w:t>
      </w:r>
      <w:r>
        <w:rPr>
          <w:rFonts w:hint="eastAsia"/>
          <w:color w:val="000000"/>
          <w:lang w:val="en-US" w:eastAsia="zh-CN"/>
        </w:rPr>
        <w:t>第一册</w:t>
      </w:r>
      <w:r>
        <w:rPr>
          <w:rFonts w:hint="eastAsia"/>
          <w:color w:val="000000"/>
        </w:rPr>
        <w:t>第三章“评审办法”规定推荐</w:t>
      </w:r>
      <w:r>
        <w:rPr>
          <w:rFonts w:hint="eastAsia"/>
        </w:rPr>
        <w:t>成交候选人。</w:t>
      </w:r>
    </w:p>
    <w:p w14:paraId="3C3E6582">
      <w:pPr>
        <w:pStyle w:val="76"/>
        <w:pageBreakBefore w:val="0"/>
        <w:kinsoku/>
        <w:wordWrap/>
        <w:overflowPunct/>
        <w:topLinePunct w:val="0"/>
        <w:autoSpaceDE/>
        <w:autoSpaceDN/>
        <w:bidi w:val="0"/>
        <w:spacing w:line="440" w:lineRule="exact"/>
        <w:ind w:firstLine="480" w:firstLineChars="200"/>
        <w:rPr>
          <w:highlight w:val="none"/>
        </w:rPr>
      </w:pPr>
      <w:r>
        <w:rPr>
          <w:rFonts w:hint="eastAsia"/>
          <w:highlight w:val="none"/>
        </w:rPr>
        <w:t>7.</w:t>
      </w:r>
      <w:r>
        <w:rPr>
          <w:highlight w:val="none"/>
        </w:rPr>
        <w:t>2</w:t>
      </w:r>
      <w:r>
        <w:rPr>
          <w:rFonts w:hint="eastAsia"/>
          <w:highlight w:val="none"/>
        </w:rPr>
        <w:t xml:space="preserve"> 交易结果确认</w:t>
      </w:r>
      <w:bookmarkEnd w:id="1781"/>
      <w:bookmarkEnd w:id="1782"/>
      <w:bookmarkEnd w:id="1783"/>
      <w:bookmarkEnd w:id="1784"/>
      <w:bookmarkEnd w:id="1785"/>
      <w:bookmarkEnd w:id="1786"/>
      <w:bookmarkEnd w:id="1787"/>
      <w:bookmarkEnd w:id="1788"/>
      <w:bookmarkEnd w:id="1789"/>
    </w:p>
    <w:p w14:paraId="6AC7B8C8">
      <w:pPr>
        <w:pageBreakBefore w:val="0"/>
        <w:kinsoku/>
        <w:wordWrap/>
        <w:overflowPunct/>
        <w:topLinePunct w:val="0"/>
        <w:autoSpaceDE/>
        <w:autoSpaceDN/>
        <w:bidi w:val="0"/>
        <w:spacing w:line="440" w:lineRule="exact"/>
        <w:ind w:firstLine="420" w:firstLineChars="200"/>
        <w:rPr>
          <w:rFonts w:hint="eastAsia"/>
          <w:color w:val="C00000"/>
        </w:rPr>
      </w:pPr>
      <w:r>
        <w:t xml:space="preserve">7.2.1 </w:t>
      </w:r>
      <w:r>
        <w:rPr>
          <w:rFonts w:hint="eastAsia"/>
        </w:rPr>
        <w:t>在收到</w:t>
      </w:r>
      <w:r>
        <w:rPr>
          <w:rFonts w:hint="eastAsia"/>
          <w:lang w:eastAsia="zh-CN"/>
        </w:rPr>
        <w:t>谈判报告</w:t>
      </w:r>
      <w:r>
        <w:rPr>
          <w:rFonts w:hint="eastAsia"/>
        </w:rPr>
        <w:t>后应在3个工作日内，</w:t>
      </w:r>
      <w:r>
        <w:rPr>
          <w:rFonts w:hint="eastAsia"/>
          <w:lang w:val="en-US" w:eastAsia="zh-CN"/>
        </w:rPr>
        <w:t>谈判委托人应</w:t>
      </w:r>
      <w:r>
        <w:rPr>
          <w:rFonts w:hint="eastAsia"/>
          <w:color w:val="FF0000"/>
        </w:rPr>
        <w:t>确定</w:t>
      </w:r>
      <w:r>
        <w:rPr>
          <w:rFonts w:hint="eastAsia"/>
          <w:color w:val="FF0000"/>
          <w:lang w:eastAsia="zh-CN"/>
        </w:rPr>
        <w:t>成交人</w:t>
      </w:r>
      <w:r>
        <w:rPr>
          <w:rFonts w:hint="eastAsia"/>
          <w:color w:val="FF0000"/>
        </w:rPr>
        <w:t>。</w:t>
      </w:r>
      <w:bookmarkStart w:id="1840" w:name="OLE_LINK6"/>
      <w:r>
        <w:rPr>
          <w:rFonts w:hint="eastAsia"/>
          <w:color w:val="FF0000"/>
          <w:lang w:eastAsia="zh-CN"/>
        </w:rPr>
        <w:t>谈判委托人</w:t>
      </w:r>
      <w:r>
        <w:rPr>
          <w:rFonts w:hint="eastAsia"/>
          <w:color w:val="FF0000"/>
        </w:rPr>
        <w:t>在确定</w:t>
      </w:r>
      <w:r>
        <w:rPr>
          <w:rFonts w:hint="eastAsia"/>
          <w:color w:val="FF0000"/>
          <w:lang w:eastAsia="zh-CN"/>
        </w:rPr>
        <w:t>成交人</w:t>
      </w:r>
      <w:r>
        <w:rPr>
          <w:rFonts w:hint="eastAsia"/>
          <w:color w:val="FF0000"/>
        </w:rPr>
        <w:t>后</w:t>
      </w:r>
      <w:bookmarkEnd w:id="1840"/>
      <w:r>
        <w:rPr>
          <w:rFonts w:hint="eastAsia"/>
          <w:color w:val="FF0000"/>
        </w:rPr>
        <w:t>，应在3个工作日内将《交易结果确认函》</w:t>
      </w:r>
      <w:r>
        <w:rPr>
          <w:rFonts w:hint="eastAsia"/>
          <w:color w:val="FF0000"/>
          <w:lang w:val="en-US" w:eastAsia="zh-CN"/>
        </w:rPr>
        <w:t>及</w:t>
      </w:r>
      <w:r>
        <w:rPr>
          <w:rFonts w:hint="eastAsia"/>
          <w:color w:val="FF0000"/>
        </w:rPr>
        <w:t>相关材料递交给交易实施机构。交易实施机构收到结果确认后在深圳公共资源交易平台发布交易结果公告，公示期为3个工作日。</w:t>
      </w:r>
    </w:p>
    <w:p w14:paraId="18DF5E08">
      <w:pPr>
        <w:pageBreakBefore w:val="0"/>
        <w:kinsoku/>
        <w:wordWrap/>
        <w:overflowPunct/>
        <w:topLinePunct w:val="0"/>
        <w:autoSpaceDE/>
        <w:autoSpaceDN/>
        <w:bidi w:val="0"/>
        <w:spacing w:line="440" w:lineRule="exact"/>
        <w:ind w:firstLine="420" w:firstLineChars="200"/>
        <w:rPr>
          <w:rFonts w:hint="eastAsia"/>
        </w:rPr>
      </w:pPr>
      <w:r>
        <w:rPr>
          <w:rFonts w:hint="eastAsia"/>
          <w:color w:val="000000"/>
        </w:rPr>
        <w:t>7.2.2</w:t>
      </w:r>
      <w:r>
        <w:rPr>
          <w:rFonts w:hint="eastAsia"/>
        </w:rPr>
        <w:t>若</w:t>
      </w:r>
      <w:r>
        <w:rPr>
          <w:rFonts w:hint="eastAsia"/>
          <w:lang w:eastAsia="zh-CN"/>
        </w:rPr>
        <w:t>谈判委托人</w:t>
      </w:r>
      <w:r>
        <w:rPr>
          <w:rFonts w:hint="eastAsia"/>
        </w:rPr>
        <w:t>无正当理由未按时确认交易结果，经催告后仍拒不确认的，交易实施机构可宣布交易失败。由此给</w:t>
      </w:r>
      <w:r>
        <w:rPr>
          <w:rFonts w:hint="eastAsia"/>
          <w:lang w:eastAsia="zh-CN"/>
        </w:rPr>
        <w:t>谈判应答方</w:t>
      </w:r>
      <w:r>
        <w:rPr>
          <w:rFonts w:hint="eastAsia"/>
        </w:rPr>
        <w:t>造成损失的，由</w:t>
      </w:r>
      <w:r>
        <w:rPr>
          <w:rFonts w:hint="eastAsia"/>
          <w:lang w:eastAsia="zh-CN"/>
        </w:rPr>
        <w:t>谈判委托人</w:t>
      </w:r>
      <w:r>
        <w:rPr>
          <w:rFonts w:hint="eastAsia"/>
        </w:rPr>
        <w:t>依法承担。</w:t>
      </w:r>
    </w:p>
    <w:p w14:paraId="2E4FF769">
      <w:pPr>
        <w:pStyle w:val="76"/>
        <w:pageBreakBefore w:val="0"/>
        <w:kinsoku/>
        <w:wordWrap/>
        <w:overflowPunct/>
        <w:topLinePunct w:val="0"/>
        <w:autoSpaceDE/>
        <w:autoSpaceDN/>
        <w:bidi w:val="0"/>
        <w:spacing w:line="440" w:lineRule="exact"/>
        <w:ind w:firstLine="480" w:firstLineChars="200"/>
        <w:rPr>
          <w:highlight w:val="none"/>
        </w:rPr>
      </w:pPr>
      <w:r>
        <w:rPr>
          <w:rFonts w:hint="eastAsia"/>
          <w:highlight w:val="none"/>
        </w:rPr>
        <w:t xml:space="preserve">7.3 </w:t>
      </w:r>
      <w:r>
        <w:rPr>
          <w:rFonts w:hint="eastAsia"/>
          <w:highlight w:val="none"/>
          <w:lang w:eastAsia="zh-CN"/>
        </w:rPr>
        <w:t>成交</w:t>
      </w:r>
      <w:r>
        <w:rPr>
          <w:rFonts w:hint="eastAsia"/>
          <w:highlight w:val="none"/>
        </w:rPr>
        <w:t>通知书</w:t>
      </w:r>
    </w:p>
    <w:p w14:paraId="1D5CF0FC">
      <w:pPr>
        <w:pageBreakBefore w:val="0"/>
        <w:kinsoku/>
        <w:wordWrap/>
        <w:overflowPunct/>
        <w:topLinePunct w:val="0"/>
        <w:autoSpaceDE/>
        <w:autoSpaceDN/>
        <w:bidi w:val="0"/>
        <w:spacing w:line="440" w:lineRule="exact"/>
        <w:ind w:firstLine="420" w:firstLineChars="200"/>
        <w:rPr>
          <w:highlight w:val="none"/>
        </w:rPr>
      </w:pPr>
      <w:r>
        <w:rPr>
          <w:rFonts w:hint="eastAsia"/>
        </w:rPr>
        <w:t>7.3.1</w:t>
      </w:r>
      <w:r>
        <w:rPr>
          <w:rFonts w:hint="eastAsia"/>
          <w:highlight w:val="none"/>
          <w:lang w:eastAsia="zh-CN"/>
        </w:rPr>
        <w:t>谈判应答方</w:t>
      </w:r>
      <w:r>
        <w:rPr>
          <w:rFonts w:hint="eastAsia"/>
          <w:highlight w:val="none"/>
        </w:rPr>
        <w:t>对结果有异议的，</w:t>
      </w:r>
      <w:r>
        <w:rPr>
          <w:rFonts w:hint="eastAsia"/>
          <w:highlight w:val="none"/>
          <w:lang w:eastAsia="zh-CN"/>
        </w:rPr>
        <w:t>应</w:t>
      </w:r>
      <w:r>
        <w:rPr>
          <w:rFonts w:hint="eastAsia"/>
          <w:highlight w:val="none"/>
        </w:rPr>
        <w:t>在公示期内以书面形式反映。公示期满无异议或异议不成立的，</w:t>
      </w:r>
      <w:r>
        <w:rPr>
          <w:rFonts w:hint="eastAsia"/>
          <w:highlight w:val="none"/>
          <w:lang w:val="en-US" w:eastAsia="zh-CN"/>
        </w:rPr>
        <w:t>交易实施机构</w:t>
      </w:r>
      <w:r>
        <w:rPr>
          <w:rFonts w:hint="eastAsia"/>
          <w:highlight w:val="none"/>
        </w:rPr>
        <w:t>向</w:t>
      </w:r>
      <w:r>
        <w:rPr>
          <w:rFonts w:hint="eastAsia"/>
          <w:highlight w:val="none"/>
          <w:lang w:eastAsia="zh-CN"/>
        </w:rPr>
        <w:t>成交人</w:t>
      </w:r>
      <w:r>
        <w:rPr>
          <w:rFonts w:hint="eastAsia"/>
          <w:highlight w:val="none"/>
        </w:rPr>
        <w:t>发出</w:t>
      </w:r>
      <w:r>
        <w:rPr>
          <w:rFonts w:hint="eastAsia"/>
          <w:highlight w:val="none"/>
          <w:lang w:eastAsia="zh-CN"/>
        </w:rPr>
        <w:t>付款</w:t>
      </w:r>
      <w:r>
        <w:rPr>
          <w:rFonts w:hint="eastAsia"/>
          <w:highlight w:val="none"/>
        </w:rPr>
        <w:t>通知书。本交易实施机构在</w:t>
      </w:r>
      <w:r>
        <w:rPr>
          <w:rFonts w:hint="eastAsia"/>
          <w:highlight w:val="none"/>
          <w:lang w:eastAsia="zh-CN"/>
        </w:rPr>
        <w:t>第一册第二章“谈判应答方须知前附表”第</w:t>
      </w:r>
      <w:r>
        <w:rPr>
          <w:rFonts w:hint="eastAsia"/>
          <w:highlight w:val="none"/>
          <w:lang w:val="en-US" w:eastAsia="zh-CN"/>
        </w:rPr>
        <w:t>32项</w:t>
      </w:r>
      <w:r>
        <w:rPr>
          <w:rFonts w:hint="eastAsia"/>
        </w:rPr>
        <w:t>规定的期限内</w:t>
      </w:r>
      <w:r>
        <w:rPr>
          <w:rFonts w:hint="eastAsia"/>
          <w:lang w:eastAsia="zh-CN"/>
        </w:rPr>
        <w:t>，</w:t>
      </w:r>
      <w:r>
        <w:rPr>
          <w:rFonts w:hint="eastAsia"/>
        </w:rPr>
        <w:t>收到</w:t>
      </w:r>
      <w:r>
        <w:rPr>
          <w:rFonts w:hint="eastAsia"/>
          <w:lang w:eastAsia="zh-CN"/>
        </w:rPr>
        <w:t>成交人</w:t>
      </w:r>
      <w:r>
        <w:rPr>
          <w:rFonts w:hint="eastAsia"/>
        </w:rPr>
        <w:t>的交易服务费或通过抵扣交易保证金的形式收取交易服务费后，向</w:t>
      </w:r>
      <w:r>
        <w:rPr>
          <w:rFonts w:hint="eastAsia"/>
          <w:lang w:eastAsia="zh-CN"/>
        </w:rPr>
        <w:t>成交人</w:t>
      </w:r>
      <w:r>
        <w:rPr>
          <w:rFonts w:hint="eastAsia"/>
        </w:rPr>
        <w:t>发出</w:t>
      </w:r>
      <w:r>
        <w:rPr>
          <w:rFonts w:hint="eastAsia"/>
          <w:lang w:eastAsia="zh-CN"/>
        </w:rPr>
        <w:t>成交</w:t>
      </w:r>
      <w:r>
        <w:rPr>
          <w:rFonts w:hint="eastAsia"/>
        </w:rPr>
        <w:t>通知书。</w:t>
      </w:r>
    </w:p>
    <w:p w14:paraId="7DA94740">
      <w:pPr>
        <w:pageBreakBefore w:val="0"/>
        <w:kinsoku/>
        <w:wordWrap/>
        <w:overflowPunct/>
        <w:topLinePunct w:val="0"/>
        <w:autoSpaceDE/>
        <w:autoSpaceDN/>
        <w:bidi w:val="0"/>
        <w:adjustRightInd w:val="0"/>
        <w:snapToGrid w:val="0"/>
        <w:spacing w:line="440" w:lineRule="exact"/>
        <w:ind w:firstLine="420" w:firstLineChars="200"/>
      </w:pPr>
      <w:r>
        <w:rPr>
          <w:rFonts w:hint="eastAsia"/>
        </w:rPr>
        <w:t>7.3.2因异议投诉或其它原因导致项目结果变更或交易终止的，</w:t>
      </w:r>
      <w:r>
        <w:rPr>
          <w:rFonts w:hint="eastAsia"/>
          <w:lang w:eastAsia="zh-CN"/>
        </w:rPr>
        <w:t>谈判委托人</w:t>
      </w:r>
      <w:r>
        <w:rPr>
          <w:rFonts w:hint="eastAsia"/>
        </w:rPr>
        <w:t>有权撤回</w:t>
      </w:r>
      <w:r>
        <w:rPr>
          <w:rFonts w:hint="eastAsia"/>
          <w:lang w:eastAsia="zh-CN"/>
        </w:rPr>
        <w:t>成交</w:t>
      </w:r>
      <w:r>
        <w:rPr>
          <w:rFonts w:hint="eastAsia"/>
        </w:rPr>
        <w:t>通知书。</w:t>
      </w:r>
    </w:p>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14:paraId="74E7FB4E">
      <w:pPr>
        <w:pStyle w:val="78"/>
        <w:pageBreakBefore w:val="0"/>
        <w:kinsoku/>
        <w:overflowPunct/>
        <w:autoSpaceDE/>
        <w:bidi w:val="0"/>
        <w:adjustRightInd w:val="0"/>
        <w:snapToGrid w:val="0"/>
        <w:spacing w:line="440" w:lineRule="exact"/>
        <w:outlineLvl w:val="0"/>
        <w:rPr>
          <w:sz w:val="24"/>
          <w:szCs w:val="24"/>
        </w:rPr>
      </w:pPr>
      <w:bookmarkStart w:id="1841" w:name="_Toc21596"/>
      <w:bookmarkStart w:id="1842" w:name="_Toc13872"/>
      <w:bookmarkStart w:id="1843" w:name="_Toc27586"/>
      <w:bookmarkStart w:id="1844" w:name="_Toc9611"/>
      <w:bookmarkStart w:id="1845" w:name="_Toc10094"/>
      <w:bookmarkStart w:id="1846" w:name="_Toc13982"/>
      <w:bookmarkStart w:id="1847" w:name="_Toc22335"/>
      <w:bookmarkStart w:id="1848" w:name="_Toc27855"/>
      <w:bookmarkStart w:id="1849" w:name="_Toc21046"/>
      <w:bookmarkStart w:id="1850" w:name="_Toc15431"/>
      <w:bookmarkStart w:id="1851" w:name="_Toc12714"/>
      <w:bookmarkStart w:id="1852" w:name="_Toc18364"/>
      <w:bookmarkStart w:id="1853" w:name="_Toc16049"/>
      <w:bookmarkStart w:id="1854" w:name="_Toc908"/>
      <w:bookmarkStart w:id="1855" w:name="_Toc534906750"/>
      <w:bookmarkStart w:id="1856" w:name="_Toc24378"/>
      <w:bookmarkStart w:id="1857" w:name="_Toc10449"/>
      <w:bookmarkStart w:id="1858" w:name="_Toc18206"/>
      <w:bookmarkStart w:id="1859" w:name="_Toc12019"/>
      <w:bookmarkStart w:id="1860" w:name="_Toc5564"/>
      <w:bookmarkStart w:id="1861" w:name="_Toc21542"/>
      <w:bookmarkStart w:id="1862" w:name="_Toc3385"/>
      <w:bookmarkStart w:id="1863" w:name="_Toc13506"/>
      <w:bookmarkStart w:id="1864" w:name="_Toc28663"/>
      <w:bookmarkStart w:id="1865" w:name="_Toc20061"/>
      <w:bookmarkStart w:id="1866" w:name="_Toc24842"/>
      <w:bookmarkStart w:id="1867" w:name="_Toc23127"/>
      <w:bookmarkStart w:id="1868" w:name="_Toc29839"/>
      <w:bookmarkStart w:id="1869" w:name="_Toc20685"/>
      <w:bookmarkStart w:id="1870" w:name="_Toc25496"/>
      <w:bookmarkStart w:id="1871" w:name="_Toc12033"/>
      <w:bookmarkStart w:id="1872" w:name="_Toc14915"/>
      <w:bookmarkStart w:id="1873" w:name="_Toc21127"/>
      <w:bookmarkStart w:id="1874" w:name="_Toc19586"/>
      <w:bookmarkStart w:id="1875" w:name="_Toc29821"/>
      <w:bookmarkStart w:id="1876" w:name="_Toc14838"/>
      <w:bookmarkStart w:id="1877" w:name="_Toc19649"/>
      <w:bookmarkStart w:id="1878" w:name="_Toc9013"/>
      <w:bookmarkStart w:id="1879" w:name="_Toc5711"/>
      <w:bookmarkStart w:id="1880" w:name="_Toc12982"/>
      <w:bookmarkStart w:id="1881" w:name="_Toc26729"/>
      <w:bookmarkStart w:id="1882" w:name="_Toc8724"/>
      <w:bookmarkStart w:id="1883" w:name="_Toc6423"/>
      <w:bookmarkStart w:id="1884" w:name="_Toc23012"/>
      <w:bookmarkStart w:id="1885" w:name="_Toc12849"/>
      <w:bookmarkStart w:id="1886" w:name="_Toc3029"/>
      <w:bookmarkStart w:id="1887" w:name="_Toc1993"/>
      <w:bookmarkStart w:id="1888" w:name="_Toc30355"/>
      <w:bookmarkStart w:id="1889" w:name="_Toc28737"/>
      <w:bookmarkStart w:id="1890" w:name="_Toc3948"/>
      <w:bookmarkStart w:id="1891" w:name="_Toc21327"/>
      <w:bookmarkStart w:id="1892" w:name="_Toc6939"/>
      <w:bookmarkStart w:id="1893" w:name="_Toc18476"/>
      <w:bookmarkStart w:id="1894" w:name="_Toc8415"/>
      <w:bookmarkStart w:id="1895" w:name="_Toc25768"/>
      <w:bookmarkStart w:id="1896" w:name="_Toc1722"/>
      <w:bookmarkStart w:id="1897" w:name="_Toc16259"/>
      <w:bookmarkStart w:id="1898" w:name="_Toc152045569"/>
      <w:bookmarkStart w:id="1899" w:name="_Toc152042345"/>
      <w:bookmarkStart w:id="1900" w:name="_Toc27760"/>
      <w:bookmarkStart w:id="1901" w:name="_Toc15060"/>
      <w:bookmarkStart w:id="1902" w:name="_Toc1521"/>
      <w:bookmarkStart w:id="1903" w:name="_Toc10102"/>
      <w:bookmarkStart w:id="1904" w:name="_Toc18325"/>
      <w:bookmarkStart w:id="1905" w:name="_Toc18984"/>
      <w:bookmarkStart w:id="1906" w:name="_Toc25610"/>
      <w:bookmarkStart w:id="1907" w:name="_Toc91"/>
      <w:bookmarkStart w:id="1908" w:name="_Toc407"/>
      <w:bookmarkStart w:id="1909" w:name="_Toc11102"/>
      <w:bookmarkStart w:id="1910" w:name="_Toc10422"/>
      <w:bookmarkStart w:id="1911" w:name="_Toc8248"/>
      <w:bookmarkStart w:id="1912" w:name="_Toc25329"/>
      <w:bookmarkStart w:id="1913" w:name="_Toc32008"/>
      <w:bookmarkStart w:id="1914" w:name="_Toc9447"/>
      <w:bookmarkStart w:id="1915" w:name="_Toc16530"/>
      <w:bookmarkStart w:id="1916" w:name="_Toc15959"/>
      <w:bookmarkStart w:id="1917" w:name="_Toc28891"/>
      <w:bookmarkStart w:id="1918" w:name="_Toc5045"/>
      <w:bookmarkStart w:id="1919" w:name="_Toc703"/>
      <w:bookmarkStart w:id="1920" w:name="_Toc22808"/>
      <w:bookmarkStart w:id="1921" w:name="_Toc2053"/>
      <w:bookmarkStart w:id="1922" w:name="_Toc26119"/>
      <w:bookmarkStart w:id="1923" w:name="_Toc1470"/>
      <w:bookmarkStart w:id="1924" w:name="_Toc30111"/>
      <w:bookmarkStart w:id="1925" w:name="_Toc7517"/>
      <w:bookmarkStart w:id="1926" w:name="_Toc15854"/>
      <w:bookmarkStart w:id="1927" w:name="_Toc9656"/>
      <w:bookmarkStart w:id="1928" w:name="_Toc7626"/>
      <w:bookmarkStart w:id="1929" w:name="_Toc144974537"/>
      <w:bookmarkStart w:id="1930" w:name="_Toc12065"/>
      <w:bookmarkStart w:id="1931" w:name="_Toc25046"/>
      <w:bookmarkStart w:id="1932" w:name="_Toc23108"/>
      <w:bookmarkStart w:id="1933" w:name="_Toc30533"/>
      <w:bookmarkStart w:id="1934" w:name="_Toc534906751"/>
      <w:bookmarkStart w:id="1935" w:name="_Toc13071"/>
      <w:bookmarkStart w:id="1936" w:name="_Toc32553"/>
      <w:r>
        <w:rPr>
          <w:rFonts w:hint="eastAsia"/>
          <w:sz w:val="24"/>
          <w:szCs w:val="24"/>
        </w:rPr>
        <w:t>第八章 合同</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r>
        <w:rPr>
          <w:rFonts w:hint="eastAsia"/>
          <w:sz w:val="24"/>
          <w:szCs w:val="24"/>
        </w:rPr>
        <w:t>签订</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269D4815">
      <w:pPr>
        <w:pStyle w:val="76"/>
        <w:pageBreakBefore w:val="0"/>
        <w:kinsoku/>
        <w:overflowPunct/>
        <w:autoSpaceDE/>
        <w:bidi w:val="0"/>
        <w:spacing w:line="440" w:lineRule="exact"/>
        <w:rPr>
          <w:highlight w:val="none"/>
        </w:rPr>
      </w:pPr>
      <w:r>
        <w:rPr>
          <w:highlight w:val="none"/>
        </w:rPr>
        <w:t>8</w:t>
      </w:r>
      <w:r>
        <w:rPr>
          <w:rFonts w:hint="eastAsia"/>
          <w:highlight w:val="none"/>
        </w:rPr>
        <w:t>.1 履约担保</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14:paraId="3FB711C1">
      <w:pPr>
        <w:pageBreakBefore w:val="0"/>
        <w:kinsoku/>
        <w:overflowPunct/>
        <w:autoSpaceDE/>
        <w:bidi w:val="0"/>
        <w:spacing w:line="440" w:lineRule="exact"/>
        <w:ind w:firstLine="420" w:firstLineChars="200"/>
        <w:rPr>
          <w:highlight w:val="none"/>
        </w:rPr>
      </w:pPr>
      <w:bookmarkStart w:id="1937" w:name="_Toc534906752"/>
      <w:bookmarkStart w:id="1938" w:name="_Toc4243"/>
      <w:bookmarkStart w:id="1939" w:name="_Toc531"/>
      <w:bookmarkStart w:id="1940" w:name="_Toc234"/>
      <w:bookmarkStart w:id="1941" w:name="_Toc1104"/>
      <w:bookmarkStart w:id="1942" w:name="_Toc8962"/>
      <w:bookmarkStart w:id="1943" w:name="_Toc18105"/>
      <w:bookmarkStart w:id="1944" w:name="_Toc21740"/>
      <w:bookmarkStart w:id="1945" w:name="_Toc31866"/>
      <w:bookmarkStart w:id="1946" w:name="_Toc29664"/>
      <w:bookmarkStart w:id="1947" w:name="_Toc14594"/>
      <w:bookmarkStart w:id="1948" w:name="_Toc23351"/>
      <w:bookmarkStart w:id="1949" w:name="_Toc4404"/>
      <w:bookmarkStart w:id="1950" w:name="_Toc10233"/>
      <w:bookmarkStart w:id="1951" w:name="_Toc152045570"/>
      <w:bookmarkStart w:id="1952" w:name="_Toc3421"/>
      <w:bookmarkStart w:id="1953" w:name="_Toc23601"/>
      <w:bookmarkStart w:id="1954" w:name="_Toc15322"/>
      <w:bookmarkStart w:id="1955" w:name="_Toc8534"/>
      <w:bookmarkStart w:id="1956" w:name="_Toc15704"/>
      <w:bookmarkStart w:id="1957" w:name="_Toc24548"/>
      <w:bookmarkStart w:id="1958" w:name="_Toc28158"/>
      <w:bookmarkStart w:id="1959" w:name="_Toc6927"/>
      <w:bookmarkStart w:id="1960" w:name="_Toc9721"/>
      <w:bookmarkStart w:id="1961" w:name="_Toc22996"/>
      <w:bookmarkStart w:id="1962" w:name="_Toc26644"/>
      <w:bookmarkStart w:id="1963" w:name="_Toc32712"/>
      <w:bookmarkStart w:id="1964" w:name="_Toc23958"/>
      <w:bookmarkStart w:id="1965" w:name="_Toc9948"/>
      <w:bookmarkStart w:id="1966" w:name="_Toc24322"/>
      <w:bookmarkStart w:id="1967" w:name="_Toc16521"/>
      <w:bookmarkStart w:id="1968" w:name="_Toc9454"/>
      <w:bookmarkStart w:id="1969" w:name="_Toc32049"/>
      <w:bookmarkStart w:id="1970" w:name="_Toc22728"/>
      <w:bookmarkStart w:id="1971" w:name="_Toc12353"/>
      <w:bookmarkStart w:id="1972" w:name="_Toc8822"/>
      <w:bookmarkStart w:id="1973" w:name="_Toc22585"/>
      <w:bookmarkStart w:id="1974" w:name="_Toc26959"/>
      <w:bookmarkStart w:id="1975" w:name="_Toc20935"/>
      <w:bookmarkStart w:id="1976" w:name="_Toc15869"/>
      <w:bookmarkStart w:id="1977" w:name="_Toc20466"/>
      <w:bookmarkStart w:id="1978" w:name="_Toc14698"/>
      <w:bookmarkStart w:id="1979" w:name="_Toc2807"/>
      <w:bookmarkStart w:id="1980" w:name="_Toc144974538"/>
      <w:bookmarkStart w:id="1981" w:name="_Toc19591"/>
      <w:bookmarkStart w:id="1982" w:name="_Toc14158"/>
      <w:bookmarkStart w:id="1983" w:name="_Toc152042346"/>
      <w:bookmarkStart w:id="1984" w:name="_Toc10238"/>
      <w:bookmarkStart w:id="1985" w:name="_Toc1151"/>
      <w:r>
        <w:rPr>
          <w:highlight w:val="none"/>
        </w:rPr>
        <w:t>8</w:t>
      </w:r>
      <w:r>
        <w:rPr>
          <w:rFonts w:hint="eastAsia"/>
          <w:highlight w:val="none"/>
        </w:rPr>
        <w:t>.1.1在签订合同前，</w:t>
      </w:r>
      <w:r>
        <w:rPr>
          <w:rFonts w:hint="eastAsia"/>
          <w:highlight w:val="none"/>
          <w:lang w:eastAsia="zh-CN"/>
        </w:rPr>
        <w:t>成交人</w:t>
      </w:r>
      <w:r>
        <w:rPr>
          <w:rFonts w:hint="eastAsia"/>
          <w:highlight w:val="none"/>
        </w:rPr>
        <w:t>应按</w:t>
      </w:r>
      <w:r>
        <w:rPr>
          <w:rFonts w:hint="eastAsia"/>
          <w:highlight w:val="none"/>
          <w:lang w:eastAsia="zh-CN"/>
        </w:rPr>
        <w:t>谈判应答方</w:t>
      </w:r>
      <w:r>
        <w:rPr>
          <w:rFonts w:hint="eastAsia"/>
          <w:highlight w:val="none"/>
        </w:rPr>
        <w:t>须知前附表规定的金额、担保形式和</w:t>
      </w:r>
      <w:r>
        <w:rPr>
          <w:rFonts w:hint="eastAsia"/>
          <w:highlight w:val="none"/>
          <w:lang w:eastAsia="zh-CN"/>
        </w:rPr>
        <w:t>谈判文件</w:t>
      </w:r>
      <w:r>
        <w:rPr>
          <w:rFonts w:hint="eastAsia"/>
          <w:highlight w:val="none"/>
        </w:rPr>
        <w:t>第五章“合同”规定的履约担保格式向</w:t>
      </w:r>
      <w:r>
        <w:rPr>
          <w:rFonts w:hint="eastAsia"/>
          <w:highlight w:val="none"/>
          <w:lang w:eastAsia="zh-CN"/>
        </w:rPr>
        <w:t>谈判委托人</w:t>
      </w:r>
      <w:r>
        <w:rPr>
          <w:rFonts w:hint="eastAsia"/>
          <w:highlight w:val="none"/>
        </w:rPr>
        <w:t>提交履约担保。联合体</w:t>
      </w:r>
      <w:r>
        <w:rPr>
          <w:rFonts w:hint="eastAsia"/>
          <w:highlight w:val="none"/>
          <w:lang w:val="en-US" w:eastAsia="zh-CN"/>
        </w:rPr>
        <w:t>成交</w:t>
      </w:r>
      <w:r>
        <w:rPr>
          <w:rFonts w:hint="eastAsia"/>
          <w:highlight w:val="none"/>
        </w:rPr>
        <w:t>的，其履约担保由牵头人递交，并应符合</w:t>
      </w:r>
      <w:r>
        <w:rPr>
          <w:rFonts w:hint="eastAsia"/>
          <w:highlight w:val="none"/>
          <w:lang w:eastAsia="zh-CN"/>
        </w:rPr>
        <w:t>谈判应答方</w:t>
      </w:r>
      <w:r>
        <w:rPr>
          <w:rFonts w:hint="eastAsia"/>
          <w:highlight w:val="none"/>
        </w:rPr>
        <w:t>须知前附表规定的金额、担保形式和谈判文件第五章“项目合同”规定的履约担保格式要求。</w:t>
      </w:r>
    </w:p>
    <w:p w14:paraId="080CA680">
      <w:pPr>
        <w:pageBreakBefore w:val="0"/>
        <w:kinsoku/>
        <w:wordWrap/>
        <w:overflowPunct/>
        <w:topLinePunct w:val="0"/>
        <w:autoSpaceDE/>
        <w:autoSpaceDN/>
        <w:bidi w:val="0"/>
        <w:spacing w:line="440" w:lineRule="exact"/>
        <w:ind w:firstLine="420" w:firstLineChars="200"/>
        <w:rPr>
          <w:color w:val="FF0000"/>
          <w:highlight w:val="none"/>
        </w:rPr>
      </w:pPr>
      <w:r>
        <w:rPr>
          <w:color w:val="FF0000"/>
        </w:rPr>
        <w:t>8</w:t>
      </w:r>
      <w:r>
        <w:rPr>
          <w:rFonts w:hint="eastAsia"/>
          <w:color w:val="FF0000"/>
        </w:rPr>
        <w:t xml:space="preserve">.1.2 </w:t>
      </w:r>
      <w:r>
        <w:rPr>
          <w:rFonts w:hint="eastAsia"/>
          <w:color w:val="FF0000"/>
          <w:lang w:eastAsia="zh-CN"/>
        </w:rPr>
        <w:t>成交人</w:t>
      </w:r>
      <w:r>
        <w:rPr>
          <w:rFonts w:hint="eastAsia"/>
          <w:color w:val="FF0000"/>
        </w:rPr>
        <w:t>不能按本章第8.1.1项要求提交履约担保的，给</w:t>
      </w:r>
      <w:r>
        <w:rPr>
          <w:rFonts w:hint="eastAsia"/>
          <w:color w:val="FF0000"/>
          <w:lang w:eastAsia="zh-CN"/>
        </w:rPr>
        <w:t>谈判委托人</w:t>
      </w:r>
      <w:r>
        <w:rPr>
          <w:rFonts w:hint="eastAsia"/>
          <w:color w:val="FF0000"/>
        </w:rPr>
        <w:t>造成损失的，</w:t>
      </w:r>
      <w:r>
        <w:rPr>
          <w:rFonts w:hint="eastAsia"/>
          <w:color w:val="FF0000"/>
          <w:lang w:eastAsia="zh-CN"/>
        </w:rPr>
        <w:t>成交人</w:t>
      </w:r>
      <w:r>
        <w:rPr>
          <w:rFonts w:hint="eastAsia"/>
          <w:color w:val="FF0000"/>
        </w:rPr>
        <w:t>还应当予以赔偿。</w:t>
      </w:r>
    </w:p>
    <w:p w14:paraId="2787CA52">
      <w:pPr>
        <w:pStyle w:val="76"/>
        <w:pageBreakBefore w:val="0"/>
        <w:kinsoku/>
        <w:overflowPunct/>
        <w:autoSpaceDE/>
        <w:bidi w:val="0"/>
        <w:spacing w:line="440" w:lineRule="exact"/>
        <w:rPr>
          <w:highlight w:val="none"/>
        </w:rPr>
      </w:pPr>
      <w:r>
        <w:rPr>
          <w:highlight w:val="none"/>
        </w:rPr>
        <w:t>8</w:t>
      </w:r>
      <w:r>
        <w:rPr>
          <w:rFonts w:hint="eastAsia"/>
          <w:highlight w:val="none"/>
        </w:rPr>
        <w:t>.2 签订合同</w:t>
      </w:r>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p>
    <w:p w14:paraId="56CFF970">
      <w:pPr>
        <w:pageBreakBefore w:val="0"/>
        <w:kinsoku/>
        <w:overflowPunct/>
        <w:autoSpaceDE/>
        <w:bidi w:val="0"/>
        <w:spacing w:line="440" w:lineRule="exact"/>
        <w:ind w:firstLine="420" w:firstLineChars="200"/>
        <w:rPr>
          <w:highlight w:val="none"/>
        </w:rPr>
      </w:pPr>
      <w:r>
        <w:rPr>
          <w:highlight w:val="none"/>
        </w:rPr>
        <w:t>8</w:t>
      </w:r>
      <w:r>
        <w:rPr>
          <w:rFonts w:hint="eastAsia"/>
          <w:highlight w:val="none"/>
        </w:rPr>
        <w:t>.2.1</w:t>
      </w:r>
      <w:r>
        <w:rPr>
          <w:rFonts w:hint="eastAsia"/>
          <w:highlight w:val="none"/>
          <w:lang w:eastAsia="zh-CN"/>
        </w:rPr>
        <w:t>谈判委托人</w:t>
      </w:r>
      <w:r>
        <w:rPr>
          <w:rFonts w:hint="eastAsia"/>
          <w:highlight w:val="none"/>
        </w:rPr>
        <w:t>和</w:t>
      </w:r>
      <w:r>
        <w:rPr>
          <w:rFonts w:hint="eastAsia"/>
          <w:highlight w:val="none"/>
          <w:lang w:eastAsia="zh-CN"/>
        </w:rPr>
        <w:t>成交人</w:t>
      </w:r>
      <w:r>
        <w:rPr>
          <w:rFonts w:hint="eastAsia"/>
          <w:highlight w:val="none"/>
        </w:rPr>
        <w:t>应当在</w:t>
      </w:r>
      <w:r>
        <w:rPr>
          <w:rFonts w:hint="eastAsia"/>
          <w:highlight w:val="none"/>
          <w:lang w:eastAsia="zh-CN"/>
        </w:rPr>
        <w:t>谈判应答方</w:t>
      </w:r>
      <w:r>
        <w:rPr>
          <w:rFonts w:hint="eastAsia"/>
          <w:highlight w:val="none"/>
        </w:rPr>
        <w:t>须知前附表规定的期限内，根据</w:t>
      </w:r>
      <w:r>
        <w:rPr>
          <w:rFonts w:hint="eastAsia"/>
          <w:highlight w:val="none"/>
          <w:lang w:eastAsia="zh-CN"/>
        </w:rPr>
        <w:t>谈判文件</w:t>
      </w:r>
      <w:r>
        <w:rPr>
          <w:rFonts w:hint="eastAsia"/>
          <w:highlight w:val="none"/>
        </w:rPr>
        <w:t>和</w:t>
      </w:r>
      <w:r>
        <w:rPr>
          <w:rFonts w:hint="eastAsia"/>
          <w:highlight w:val="none"/>
          <w:lang w:eastAsia="zh-CN"/>
        </w:rPr>
        <w:t>成交人</w:t>
      </w:r>
      <w:r>
        <w:rPr>
          <w:rFonts w:hint="eastAsia"/>
          <w:highlight w:val="none"/>
        </w:rPr>
        <w:t>的</w:t>
      </w:r>
      <w:r>
        <w:rPr>
          <w:rFonts w:hint="eastAsia"/>
          <w:highlight w:val="none"/>
          <w:lang w:eastAsia="zh-CN"/>
        </w:rPr>
        <w:t>应答文件</w:t>
      </w:r>
      <w:r>
        <w:rPr>
          <w:rFonts w:hint="eastAsia"/>
          <w:highlight w:val="none"/>
        </w:rPr>
        <w:t>订立书面合同。</w:t>
      </w:r>
      <w:r>
        <w:rPr>
          <w:rFonts w:hint="eastAsia"/>
          <w:highlight w:val="none"/>
          <w:lang w:eastAsia="zh-CN"/>
        </w:rPr>
        <w:t>成交人</w:t>
      </w:r>
      <w:r>
        <w:rPr>
          <w:rFonts w:hint="eastAsia"/>
          <w:highlight w:val="none"/>
        </w:rPr>
        <w:t>无正当理由拒签合同的，</w:t>
      </w:r>
      <w:r>
        <w:rPr>
          <w:rFonts w:hint="eastAsia"/>
          <w:highlight w:val="none"/>
          <w:lang w:eastAsia="zh-CN"/>
        </w:rPr>
        <w:t>谈判委托人</w:t>
      </w:r>
      <w:r>
        <w:rPr>
          <w:rFonts w:hint="eastAsia"/>
          <w:highlight w:val="none"/>
        </w:rPr>
        <w:t>取消其</w:t>
      </w:r>
      <w:r>
        <w:rPr>
          <w:rFonts w:hint="eastAsia"/>
          <w:highlight w:val="none"/>
          <w:lang w:eastAsia="zh-CN"/>
        </w:rPr>
        <w:t>成交</w:t>
      </w:r>
      <w:r>
        <w:rPr>
          <w:rFonts w:hint="eastAsia"/>
          <w:highlight w:val="none"/>
        </w:rPr>
        <w:t>资格</w:t>
      </w:r>
      <w:r>
        <w:rPr>
          <w:rFonts w:hint="eastAsia"/>
        </w:rPr>
        <w:t>，其交易保证金不予退还</w:t>
      </w:r>
      <w:r>
        <w:rPr>
          <w:rFonts w:hint="eastAsia"/>
          <w:highlight w:val="none"/>
        </w:rPr>
        <w:t>；给</w:t>
      </w:r>
      <w:r>
        <w:rPr>
          <w:rFonts w:hint="eastAsia"/>
          <w:highlight w:val="none"/>
          <w:lang w:eastAsia="zh-CN"/>
        </w:rPr>
        <w:t>谈判委托人</w:t>
      </w:r>
      <w:r>
        <w:rPr>
          <w:rFonts w:hint="eastAsia"/>
          <w:highlight w:val="none"/>
        </w:rPr>
        <w:t>造成的损失超过交易保证金数额的，</w:t>
      </w:r>
      <w:r>
        <w:rPr>
          <w:rFonts w:hint="eastAsia"/>
          <w:highlight w:val="none"/>
          <w:lang w:eastAsia="zh-CN"/>
        </w:rPr>
        <w:t>成交人</w:t>
      </w:r>
      <w:r>
        <w:rPr>
          <w:rFonts w:hint="eastAsia"/>
          <w:highlight w:val="none"/>
        </w:rPr>
        <w:t>还应当对超过部分予以赔偿。</w:t>
      </w:r>
    </w:p>
    <w:p w14:paraId="4D3E0432">
      <w:pPr>
        <w:pageBreakBefore w:val="0"/>
        <w:kinsoku/>
        <w:overflowPunct/>
        <w:autoSpaceDE/>
        <w:bidi w:val="0"/>
        <w:spacing w:line="440" w:lineRule="exact"/>
        <w:ind w:firstLine="420" w:firstLineChars="200"/>
        <w:rPr>
          <w:highlight w:val="none"/>
        </w:rPr>
      </w:pPr>
      <w:r>
        <w:rPr>
          <w:highlight w:val="none"/>
        </w:rPr>
        <w:t>8</w:t>
      </w:r>
      <w:r>
        <w:rPr>
          <w:rFonts w:hint="eastAsia"/>
          <w:highlight w:val="none"/>
        </w:rPr>
        <w:t>.2.2 发出</w:t>
      </w:r>
      <w:r>
        <w:rPr>
          <w:rFonts w:hint="eastAsia"/>
          <w:highlight w:val="none"/>
          <w:lang w:val="en-US" w:eastAsia="zh-CN"/>
        </w:rPr>
        <w:t>成交</w:t>
      </w:r>
      <w:r>
        <w:rPr>
          <w:rFonts w:hint="eastAsia"/>
          <w:highlight w:val="none"/>
        </w:rPr>
        <w:t>通知书后，</w:t>
      </w:r>
      <w:r>
        <w:rPr>
          <w:rFonts w:hint="eastAsia"/>
          <w:highlight w:val="none"/>
          <w:lang w:eastAsia="zh-CN"/>
        </w:rPr>
        <w:t>谈判委托人</w:t>
      </w:r>
      <w:r>
        <w:rPr>
          <w:rFonts w:hint="eastAsia"/>
          <w:highlight w:val="none"/>
        </w:rPr>
        <w:t>无正当理由拒签合同的，</w:t>
      </w:r>
      <w:r>
        <w:rPr>
          <w:rFonts w:hint="eastAsia"/>
        </w:rPr>
        <w:t>须向</w:t>
      </w:r>
      <w:r>
        <w:rPr>
          <w:rFonts w:hint="eastAsia"/>
          <w:lang w:val="en-US" w:eastAsia="zh-CN"/>
        </w:rPr>
        <w:t>成交人</w:t>
      </w:r>
      <w:r>
        <w:rPr>
          <w:rFonts w:hint="eastAsia"/>
        </w:rPr>
        <w:t>退还交易保证金</w:t>
      </w:r>
      <w:r>
        <w:rPr>
          <w:rFonts w:hint="eastAsia"/>
          <w:lang w:eastAsia="zh-CN"/>
        </w:rPr>
        <w:t>；</w:t>
      </w:r>
      <w:r>
        <w:rPr>
          <w:rFonts w:hint="eastAsia"/>
          <w:highlight w:val="none"/>
        </w:rPr>
        <w:t>给</w:t>
      </w:r>
      <w:r>
        <w:rPr>
          <w:rFonts w:hint="eastAsia"/>
          <w:highlight w:val="none"/>
          <w:lang w:eastAsia="zh-CN"/>
        </w:rPr>
        <w:t>成交人</w:t>
      </w:r>
      <w:r>
        <w:rPr>
          <w:rFonts w:hint="eastAsia"/>
          <w:highlight w:val="none"/>
        </w:rPr>
        <w:t>造成损失的，还应当赔偿损失。</w:t>
      </w:r>
    </w:p>
    <w:p w14:paraId="3D3A52D3">
      <w:pPr>
        <w:pageBreakBefore w:val="0"/>
        <w:kinsoku/>
        <w:overflowPunct/>
        <w:autoSpaceDE/>
        <w:bidi w:val="0"/>
        <w:spacing w:line="440" w:lineRule="exact"/>
        <w:ind w:firstLine="420" w:firstLineChars="200"/>
        <w:rPr>
          <w:highlight w:val="none"/>
        </w:rPr>
      </w:pPr>
      <w:r>
        <w:rPr>
          <w:highlight w:val="none"/>
        </w:rPr>
        <w:t>8</w:t>
      </w:r>
      <w:r>
        <w:rPr>
          <w:rFonts w:hint="eastAsia"/>
          <w:highlight w:val="none"/>
        </w:rPr>
        <w:t>.2.3</w:t>
      </w:r>
      <w:r>
        <w:rPr>
          <w:rFonts w:hint="eastAsia"/>
          <w:color w:val="FF0000"/>
          <w:highlight w:val="none"/>
          <w:lang w:eastAsia="zh-CN"/>
        </w:rPr>
        <w:t>谈判委托人</w:t>
      </w:r>
      <w:r>
        <w:rPr>
          <w:rFonts w:hint="eastAsia"/>
          <w:color w:val="FF0000"/>
          <w:highlight w:val="none"/>
          <w:lang w:val="en-US" w:eastAsia="zh-CN"/>
        </w:rPr>
        <w:t>在与承租人签订租赁</w:t>
      </w:r>
      <w:r>
        <w:rPr>
          <w:rFonts w:hint="eastAsia"/>
          <w:color w:val="FF0000"/>
          <w:highlight w:val="none"/>
        </w:rPr>
        <w:t>合同</w:t>
      </w:r>
      <w:r>
        <w:rPr>
          <w:rFonts w:hint="eastAsia"/>
          <w:color w:val="FF0000"/>
          <w:highlight w:val="none"/>
          <w:lang w:val="en-US" w:eastAsia="zh-CN"/>
        </w:rPr>
        <w:t>之日起5</w:t>
      </w:r>
      <w:r>
        <w:rPr>
          <w:rFonts w:hint="eastAsia"/>
          <w:color w:val="FF0000"/>
          <w:highlight w:val="none"/>
          <w:lang w:eastAsia="zh-CN"/>
        </w:rPr>
        <w:t>个工作</w:t>
      </w:r>
      <w:r>
        <w:rPr>
          <w:rFonts w:hint="eastAsia"/>
          <w:color w:val="FF0000"/>
          <w:highlight w:val="none"/>
        </w:rPr>
        <w:t>日内，应当将租赁合同报送街道监管机构，同时上传所在区的集体资产监管系统。若涉及房屋租赁的，应当按照有关规定进行房屋租赁合同备案或者信息申报。</w:t>
      </w:r>
    </w:p>
    <w:p w14:paraId="27076891">
      <w:pPr>
        <w:pageBreakBefore w:val="0"/>
        <w:kinsoku/>
        <w:overflowPunct/>
        <w:autoSpaceDE/>
        <w:bidi w:val="0"/>
        <w:adjustRightInd/>
        <w:snapToGrid/>
        <w:spacing w:line="440" w:lineRule="exact"/>
        <w:ind w:firstLine="0" w:firstLineChars="0"/>
        <w:outlineLvl w:val="0"/>
        <w:rPr>
          <w:rFonts w:hint="default" w:ascii="Times New Roman" w:hAnsi="Times New Roman" w:eastAsia="黑体" w:cs="宋体"/>
          <w:color w:val="auto"/>
          <w:sz w:val="24"/>
          <w:szCs w:val="24"/>
          <w:highlight w:val="none"/>
          <w:lang w:val="en-US" w:eastAsia="zh-CN"/>
        </w:rPr>
      </w:pPr>
      <w:bookmarkStart w:id="1986" w:name="_Toc1710"/>
      <w:bookmarkStart w:id="1987" w:name="_Toc22227"/>
      <w:bookmarkStart w:id="1988" w:name="_Toc16000"/>
      <w:bookmarkStart w:id="1989" w:name="_Toc817"/>
      <w:bookmarkStart w:id="1990" w:name="_Toc11465"/>
      <w:bookmarkStart w:id="1991" w:name="_Toc152042347"/>
      <w:bookmarkStart w:id="1992" w:name="_Toc13385"/>
      <w:bookmarkStart w:id="1993" w:name="_Toc493758514"/>
      <w:bookmarkStart w:id="1994" w:name="_Toc152045571"/>
      <w:bookmarkStart w:id="1995" w:name="_Toc29454"/>
      <w:bookmarkStart w:id="1996" w:name="_Toc30145"/>
      <w:bookmarkStart w:id="1997" w:name="_Toc19227"/>
      <w:bookmarkStart w:id="1998" w:name="_Toc26526"/>
      <w:bookmarkStart w:id="1999" w:name="_Toc30743"/>
      <w:bookmarkStart w:id="2000" w:name="_Toc31284"/>
      <w:bookmarkStart w:id="2001" w:name="_Toc144974539"/>
      <w:bookmarkStart w:id="2002" w:name="_Toc30783"/>
      <w:bookmarkStart w:id="2003" w:name="_Toc3956"/>
      <w:bookmarkStart w:id="2004" w:name="_Toc30537"/>
      <w:bookmarkStart w:id="2005" w:name="_Toc31404"/>
      <w:bookmarkStart w:id="2006" w:name="_Toc9375"/>
      <w:bookmarkStart w:id="2007" w:name="_Toc21544"/>
      <w:bookmarkStart w:id="2008" w:name="_Toc2377"/>
      <w:bookmarkStart w:id="2009" w:name="_Toc12320"/>
      <w:bookmarkStart w:id="2010" w:name="_Toc28333"/>
      <w:bookmarkStart w:id="2011" w:name="_Toc13892"/>
      <w:bookmarkStart w:id="2012" w:name="_Toc18286"/>
      <w:bookmarkStart w:id="2013" w:name="_Toc12342"/>
      <w:r>
        <w:rPr>
          <w:rFonts w:hint="eastAsia" w:ascii="Times New Roman" w:hAnsi="Times New Roman" w:eastAsia="黑体" w:cs="宋体"/>
          <w:color w:val="auto"/>
          <w:sz w:val="24"/>
          <w:szCs w:val="24"/>
          <w:highlight w:val="none"/>
        </w:rPr>
        <w:t>第九章</w:t>
      </w:r>
      <w:r>
        <w:rPr>
          <w:rFonts w:hint="eastAsia" w:eastAsia="黑体" w:cs="宋体"/>
          <w:color w:val="auto"/>
          <w:sz w:val="24"/>
          <w:szCs w:val="24"/>
          <w:highlight w:val="none"/>
          <w:lang w:val="en-US" w:eastAsia="zh-CN"/>
        </w:rPr>
        <w:t xml:space="preserve"> </w:t>
      </w:r>
      <w:r>
        <w:rPr>
          <w:rFonts w:hint="eastAsia" w:ascii="Times New Roman" w:hAnsi="Times New Roman" w:eastAsia="黑体" w:cs="宋体"/>
          <w:color w:val="auto"/>
          <w:sz w:val="24"/>
          <w:szCs w:val="24"/>
          <w:highlight w:val="none"/>
        </w:rPr>
        <w:t>重新</w:t>
      </w:r>
      <w:r>
        <w:rPr>
          <w:rFonts w:hint="eastAsia" w:eastAsia="黑体" w:cs="宋体"/>
          <w:color w:val="auto"/>
          <w:sz w:val="24"/>
          <w:szCs w:val="24"/>
          <w:highlight w:val="none"/>
          <w:lang w:val="en-US" w:eastAsia="zh-CN"/>
        </w:rPr>
        <w:t>组织交易</w:t>
      </w:r>
      <w:bookmarkEnd w:id="1986"/>
      <w:bookmarkEnd w:id="1987"/>
    </w:p>
    <w:p w14:paraId="74F4C555">
      <w:pPr>
        <w:pageBreakBefore w:val="0"/>
        <w:kinsoku/>
        <w:overflowPunct/>
        <w:autoSpaceDE/>
        <w:bidi w:val="0"/>
        <w:spacing w:line="440" w:lineRule="exact"/>
        <w:ind w:firstLine="420" w:firstLineChars="200"/>
        <w:rPr>
          <w:color w:val="FF0000"/>
        </w:rPr>
      </w:pPr>
      <w:bookmarkStart w:id="2014" w:name="_Toc32427"/>
      <w:r>
        <w:rPr>
          <w:rFonts w:hint="default" w:ascii="Times New Roman" w:hAnsi="Times New Roman" w:cs="Times New Roman"/>
          <w:color w:val="FF0000"/>
          <w:sz w:val="21"/>
          <w:szCs w:val="24"/>
          <w:highlight w:val="none"/>
        </w:rPr>
        <w:t>9.1</w:t>
      </w:r>
      <w:bookmarkEnd w:id="2014"/>
      <w:r>
        <w:rPr>
          <w:rFonts w:hint="eastAsia"/>
          <w:color w:val="FF0000"/>
        </w:rPr>
        <w:t>有下列情形之一的，谈判委托人将重新组织</w:t>
      </w:r>
      <w:r>
        <w:rPr>
          <w:rFonts w:hint="eastAsia"/>
          <w:color w:val="FF0000"/>
          <w:lang w:val="en-US" w:eastAsia="zh-CN"/>
        </w:rPr>
        <w:t>交易</w:t>
      </w:r>
      <w:r>
        <w:rPr>
          <w:rFonts w:hint="eastAsia"/>
          <w:color w:val="FF0000"/>
        </w:rPr>
        <w:t>：</w:t>
      </w:r>
    </w:p>
    <w:p w14:paraId="68C99AA9">
      <w:pPr>
        <w:pageBreakBefore w:val="0"/>
        <w:kinsoku/>
        <w:overflowPunct/>
        <w:autoSpaceDE/>
        <w:bidi w:val="0"/>
        <w:spacing w:line="440" w:lineRule="exact"/>
        <w:ind w:firstLine="420" w:firstLineChars="200"/>
      </w:pPr>
      <w:r>
        <w:rPr>
          <w:rFonts w:hint="eastAsia"/>
        </w:rPr>
        <w:t>（1）应答截止时间止，无</w:t>
      </w:r>
      <w:r>
        <w:rPr>
          <w:rFonts w:hint="eastAsia"/>
          <w:lang w:eastAsia="zh-CN"/>
        </w:rPr>
        <w:t>谈判应答方</w:t>
      </w:r>
      <w:r>
        <w:rPr>
          <w:rFonts w:hint="eastAsia"/>
        </w:rPr>
        <w:t>的；</w:t>
      </w:r>
    </w:p>
    <w:p w14:paraId="2698BFCA">
      <w:pPr>
        <w:pageBreakBefore w:val="0"/>
        <w:kinsoku/>
        <w:overflowPunct/>
        <w:autoSpaceDE/>
        <w:bidi w:val="0"/>
        <w:spacing w:line="440" w:lineRule="exact"/>
        <w:ind w:firstLine="420" w:firstLineChars="200"/>
      </w:pPr>
      <w:r>
        <w:rPr>
          <w:rFonts w:hint="eastAsia"/>
        </w:rPr>
        <w:t>（2）经谈判小组评审后否决谈判应答文件的；</w:t>
      </w:r>
    </w:p>
    <w:p w14:paraId="3CEE5935">
      <w:pPr>
        <w:pageBreakBefore w:val="0"/>
        <w:kinsoku/>
        <w:overflowPunct/>
        <w:autoSpaceDE/>
        <w:bidi w:val="0"/>
        <w:spacing w:line="440" w:lineRule="exact"/>
        <w:ind w:firstLine="420" w:firstLineChars="200"/>
      </w:pPr>
      <w:r>
        <w:rPr>
          <w:rFonts w:hint="eastAsia"/>
        </w:rPr>
        <w:t>（</w:t>
      </w:r>
      <w:r>
        <w:t>3</w:t>
      </w:r>
      <w:r>
        <w:rPr>
          <w:rFonts w:hint="eastAsia"/>
        </w:rPr>
        <w:t>）</w:t>
      </w:r>
      <w:r>
        <w:rPr>
          <w:rFonts w:hint="eastAsia"/>
          <w:lang w:eastAsia="zh-CN"/>
        </w:rPr>
        <w:t>谈判应答方</w:t>
      </w:r>
      <w:r>
        <w:rPr>
          <w:rFonts w:hint="eastAsia"/>
        </w:rPr>
        <w:t>未通过初步评审、详细评审的；</w:t>
      </w:r>
    </w:p>
    <w:p w14:paraId="2ED13EFC">
      <w:pPr>
        <w:pageBreakBefore w:val="0"/>
        <w:kinsoku/>
        <w:overflowPunct/>
        <w:autoSpaceDE/>
        <w:bidi w:val="0"/>
        <w:spacing w:line="440" w:lineRule="exact"/>
        <w:ind w:firstLine="420" w:firstLineChars="200"/>
        <w:rPr>
          <w:rFonts w:hint="default" w:eastAsia="宋体"/>
          <w:lang w:val="en-US" w:eastAsia="zh-CN"/>
        </w:rPr>
      </w:pPr>
      <w:r>
        <w:rPr>
          <w:rFonts w:hint="eastAsia"/>
        </w:rPr>
        <w:t>（4）项目成交后，成交人放弃或被取消成交资格的</w:t>
      </w:r>
      <w:r>
        <w:rPr>
          <w:rFonts w:hint="eastAsia"/>
          <w:lang w:eastAsia="zh-CN"/>
        </w:rPr>
        <w:t>；</w:t>
      </w:r>
      <w:r>
        <w:rPr>
          <w:rFonts w:hint="eastAsia"/>
          <w:lang w:val="en-US" w:eastAsia="zh-CN"/>
        </w:rPr>
        <w:t xml:space="preserve"> </w:t>
      </w:r>
    </w:p>
    <w:p w14:paraId="08876FEF">
      <w:pPr>
        <w:pageBreakBefore w:val="0"/>
        <w:kinsoku/>
        <w:wordWrap/>
        <w:overflowPunct/>
        <w:topLinePunct w:val="0"/>
        <w:autoSpaceDE/>
        <w:autoSpaceDN/>
        <w:bidi w:val="0"/>
        <w:adjustRightInd/>
        <w:snapToGrid/>
        <w:spacing w:line="440" w:lineRule="exact"/>
        <w:ind w:firstLine="420" w:firstLineChars="200"/>
        <w:jc w:val="left"/>
        <w:outlineLvl w:val="9"/>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auto"/>
          <w:sz w:val="21"/>
          <w:szCs w:val="24"/>
          <w:highlight w:val="none"/>
        </w:rPr>
        <w:t>（5）出现影响</w:t>
      </w:r>
      <w:r>
        <w:rPr>
          <w:rFonts w:hint="eastAsia" w:cs="Times New Roman"/>
          <w:color w:val="auto"/>
          <w:sz w:val="21"/>
          <w:szCs w:val="24"/>
          <w:highlight w:val="none"/>
          <w:lang w:eastAsia="zh-CN"/>
        </w:rPr>
        <w:t>答</w:t>
      </w:r>
      <w:r>
        <w:rPr>
          <w:rFonts w:hint="eastAsia" w:cs="Times New Roman"/>
          <w:color w:val="auto"/>
          <w:sz w:val="21"/>
          <w:szCs w:val="24"/>
          <w:highlight w:val="none"/>
          <w:lang w:val="en-US" w:eastAsia="zh-CN"/>
        </w:rPr>
        <w:t>交易</w:t>
      </w:r>
      <w:r>
        <w:rPr>
          <w:rFonts w:hint="default" w:ascii="Times New Roman" w:hAnsi="Times New Roman" w:eastAsia="宋体" w:cs="Times New Roman"/>
          <w:color w:val="auto"/>
          <w:sz w:val="21"/>
          <w:szCs w:val="24"/>
          <w:highlight w:val="none"/>
        </w:rPr>
        <w:t>公正的违法、违规行为。</w:t>
      </w:r>
    </w:p>
    <w:p w14:paraId="7E166782">
      <w:pPr>
        <w:pageBreakBefore w:val="0"/>
        <w:kinsoku/>
        <w:wordWrap/>
        <w:overflowPunct/>
        <w:topLinePunct w:val="0"/>
        <w:autoSpaceDE/>
        <w:autoSpaceDN/>
        <w:bidi w:val="0"/>
        <w:adjustRightInd/>
        <w:snapToGrid/>
        <w:spacing w:line="440" w:lineRule="exact"/>
        <w:ind w:firstLine="420" w:firstLineChars="200"/>
        <w:jc w:val="left"/>
        <w:outlineLvl w:val="9"/>
      </w:pPr>
      <w:r>
        <w:rPr>
          <w:rFonts w:hint="eastAsia" w:ascii="Times New Roman" w:hAnsi="Times New Roman" w:eastAsia="宋体" w:cs="Times New Roman"/>
          <w:color w:val="FF0000"/>
          <w:sz w:val="21"/>
          <w:szCs w:val="24"/>
          <w:highlight w:val="none"/>
          <w:lang w:eastAsia="zh-CN"/>
        </w:rPr>
        <w:t>本次</w:t>
      </w:r>
      <w:r>
        <w:rPr>
          <w:rFonts w:hint="eastAsia" w:cs="Times New Roman"/>
          <w:color w:val="FF0000"/>
          <w:sz w:val="21"/>
          <w:szCs w:val="24"/>
          <w:highlight w:val="none"/>
          <w:lang w:val="en-US" w:eastAsia="zh-CN"/>
        </w:rPr>
        <w:t>谈判</w:t>
      </w:r>
      <w:r>
        <w:rPr>
          <w:rFonts w:hint="eastAsia" w:ascii="Times New Roman" w:hAnsi="Times New Roman" w:eastAsia="宋体" w:cs="Times New Roman"/>
          <w:color w:val="FF0000"/>
          <w:sz w:val="21"/>
          <w:szCs w:val="24"/>
          <w:highlight w:val="none"/>
          <w:lang w:eastAsia="zh-CN"/>
        </w:rPr>
        <w:t>出现前款情形之一的，应予废标。废标后，属于第</w:t>
      </w:r>
      <w:r>
        <w:rPr>
          <w:rFonts w:hint="eastAsia" w:ascii="Times New Roman" w:hAnsi="Times New Roman" w:eastAsia="宋体" w:cs="Times New Roman"/>
          <w:color w:val="FF0000"/>
          <w:sz w:val="21"/>
          <w:szCs w:val="24"/>
          <w:highlight w:val="none"/>
        </w:rPr>
        <w:t>（1）</w:t>
      </w:r>
      <w:r>
        <w:rPr>
          <w:rFonts w:hint="eastAsia" w:ascii="Times New Roman" w:hAnsi="Times New Roman" w:eastAsia="宋体" w:cs="Times New Roman"/>
          <w:color w:val="FF0000"/>
          <w:sz w:val="21"/>
          <w:szCs w:val="24"/>
          <w:highlight w:val="none"/>
          <w:lang w:eastAsia="zh-CN"/>
        </w:rPr>
        <w:t>项情形废标的，交易实施机构发布废标</w:t>
      </w:r>
      <w:r>
        <w:rPr>
          <w:rFonts w:hint="eastAsia" w:ascii="Times New Roman" w:hAnsi="Times New Roman" w:eastAsia="宋体" w:cs="Times New Roman"/>
          <w:color w:val="FF0000"/>
          <w:sz w:val="21"/>
          <w:szCs w:val="24"/>
          <w:highlight w:val="none"/>
          <w:lang w:val="en-US" w:eastAsia="zh-CN"/>
        </w:rPr>
        <w:t>/流标</w:t>
      </w:r>
      <w:r>
        <w:rPr>
          <w:rFonts w:hint="eastAsia" w:ascii="Times New Roman" w:hAnsi="Times New Roman" w:eastAsia="宋体" w:cs="Times New Roman"/>
          <w:color w:val="FF0000"/>
          <w:sz w:val="21"/>
          <w:szCs w:val="24"/>
          <w:highlight w:val="none"/>
          <w:lang w:eastAsia="zh-CN"/>
        </w:rPr>
        <w:t>公告；属于第（</w:t>
      </w:r>
      <w:r>
        <w:rPr>
          <w:rFonts w:hint="eastAsia" w:ascii="Times New Roman" w:hAnsi="Times New Roman" w:eastAsia="宋体" w:cs="Times New Roman"/>
          <w:color w:val="FF0000"/>
          <w:sz w:val="21"/>
          <w:szCs w:val="24"/>
          <w:highlight w:val="none"/>
          <w:lang w:val="en-US" w:eastAsia="zh-CN"/>
        </w:rPr>
        <w:t>2）至（3</w:t>
      </w:r>
      <w:r>
        <w:rPr>
          <w:rFonts w:hint="eastAsia" w:ascii="Times New Roman" w:hAnsi="Times New Roman" w:eastAsia="宋体" w:cs="Times New Roman"/>
          <w:color w:val="FF0000"/>
          <w:sz w:val="21"/>
          <w:szCs w:val="24"/>
          <w:highlight w:val="none"/>
          <w:lang w:eastAsia="zh-CN"/>
        </w:rPr>
        <w:t>）项情形废标的，交易实施机构在收到</w:t>
      </w:r>
      <w:r>
        <w:rPr>
          <w:rFonts w:hint="eastAsia" w:cs="Times New Roman"/>
          <w:color w:val="FF0000"/>
          <w:sz w:val="21"/>
          <w:szCs w:val="24"/>
          <w:highlight w:val="none"/>
          <w:lang w:eastAsia="zh-CN"/>
        </w:rPr>
        <w:t>谈判小组</w:t>
      </w:r>
      <w:r>
        <w:rPr>
          <w:rFonts w:hint="eastAsia" w:ascii="Times New Roman" w:hAnsi="Times New Roman" w:eastAsia="宋体" w:cs="Times New Roman"/>
          <w:color w:val="FF0000"/>
          <w:sz w:val="21"/>
          <w:szCs w:val="24"/>
          <w:highlight w:val="none"/>
          <w:lang w:eastAsia="zh-CN"/>
        </w:rPr>
        <w:t>出具</w:t>
      </w:r>
      <w:r>
        <w:rPr>
          <w:rFonts w:hint="eastAsia" w:cs="Times New Roman"/>
          <w:color w:val="FF0000"/>
          <w:sz w:val="21"/>
          <w:szCs w:val="24"/>
          <w:highlight w:val="none"/>
          <w:lang w:eastAsia="zh-CN"/>
        </w:rPr>
        <w:t>谈判报告</w:t>
      </w:r>
      <w:r>
        <w:rPr>
          <w:rFonts w:hint="eastAsia" w:ascii="Times New Roman" w:hAnsi="Times New Roman" w:eastAsia="宋体" w:cs="Times New Roman"/>
          <w:color w:val="FF0000"/>
          <w:sz w:val="21"/>
          <w:szCs w:val="24"/>
          <w:highlight w:val="none"/>
          <w:lang w:eastAsia="zh-CN"/>
        </w:rPr>
        <w:t>后发布废标</w:t>
      </w:r>
      <w:r>
        <w:rPr>
          <w:rFonts w:hint="eastAsia" w:ascii="Times New Roman" w:hAnsi="Times New Roman" w:eastAsia="宋体" w:cs="Times New Roman"/>
          <w:color w:val="FF0000"/>
          <w:sz w:val="21"/>
          <w:szCs w:val="24"/>
          <w:highlight w:val="none"/>
          <w:lang w:val="en-US" w:eastAsia="zh-CN"/>
        </w:rPr>
        <w:t>/流标</w:t>
      </w:r>
      <w:r>
        <w:rPr>
          <w:rFonts w:hint="eastAsia" w:ascii="Times New Roman" w:hAnsi="Times New Roman" w:eastAsia="宋体" w:cs="Times New Roman"/>
          <w:color w:val="FF0000"/>
          <w:sz w:val="21"/>
          <w:szCs w:val="24"/>
          <w:highlight w:val="none"/>
          <w:lang w:eastAsia="zh-CN"/>
        </w:rPr>
        <w:t>公告；出现第（</w:t>
      </w:r>
      <w:r>
        <w:rPr>
          <w:rFonts w:hint="eastAsia" w:ascii="Times New Roman" w:hAnsi="Times New Roman" w:eastAsia="宋体" w:cs="Times New Roman"/>
          <w:color w:val="FF0000"/>
          <w:sz w:val="21"/>
          <w:szCs w:val="24"/>
          <w:highlight w:val="none"/>
          <w:lang w:val="en-US" w:eastAsia="zh-CN"/>
        </w:rPr>
        <w:t>4</w:t>
      </w:r>
      <w:r>
        <w:rPr>
          <w:rFonts w:hint="eastAsia" w:ascii="Times New Roman" w:hAnsi="Times New Roman" w:eastAsia="宋体" w:cs="Times New Roman"/>
          <w:color w:val="FF0000"/>
          <w:sz w:val="21"/>
          <w:szCs w:val="24"/>
          <w:highlight w:val="none"/>
          <w:lang w:eastAsia="zh-CN"/>
        </w:rPr>
        <w:t>）至（</w:t>
      </w:r>
      <w:r>
        <w:rPr>
          <w:rFonts w:hint="eastAsia" w:ascii="Times New Roman" w:hAnsi="Times New Roman" w:eastAsia="宋体" w:cs="Times New Roman"/>
          <w:color w:val="FF0000"/>
          <w:sz w:val="21"/>
          <w:szCs w:val="24"/>
          <w:highlight w:val="none"/>
          <w:lang w:val="en-US" w:eastAsia="zh-CN"/>
        </w:rPr>
        <w:t>5</w:t>
      </w:r>
      <w:r>
        <w:rPr>
          <w:rFonts w:hint="eastAsia" w:ascii="Times New Roman" w:hAnsi="Times New Roman" w:eastAsia="宋体" w:cs="Times New Roman"/>
          <w:color w:val="FF0000"/>
          <w:sz w:val="21"/>
          <w:szCs w:val="24"/>
          <w:highlight w:val="none"/>
          <w:lang w:eastAsia="zh-CN"/>
        </w:rPr>
        <w:t>）项情形废标的，</w:t>
      </w:r>
      <w:r>
        <w:rPr>
          <w:rFonts w:hint="eastAsia" w:cs="Times New Roman"/>
          <w:color w:val="FF0000"/>
          <w:sz w:val="21"/>
          <w:szCs w:val="24"/>
          <w:highlight w:val="none"/>
          <w:lang w:eastAsia="zh-CN"/>
        </w:rPr>
        <w:t>谈判委托人</w:t>
      </w:r>
      <w:r>
        <w:rPr>
          <w:rFonts w:hint="eastAsia" w:ascii="Times New Roman" w:hAnsi="Times New Roman" w:eastAsia="宋体" w:cs="Times New Roman"/>
          <w:color w:val="FF0000"/>
          <w:sz w:val="21"/>
          <w:szCs w:val="24"/>
          <w:highlight w:val="none"/>
          <w:lang w:eastAsia="zh-CN"/>
        </w:rPr>
        <w:t>应自行将废标理由通知所有</w:t>
      </w:r>
      <w:r>
        <w:rPr>
          <w:rFonts w:hint="eastAsia" w:cs="Times New Roman"/>
          <w:color w:val="FF0000"/>
          <w:sz w:val="21"/>
          <w:szCs w:val="24"/>
          <w:highlight w:val="none"/>
          <w:lang w:eastAsia="zh-CN"/>
        </w:rPr>
        <w:t>谈判应答方</w:t>
      </w:r>
      <w:r>
        <w:rPr>
          <w:rFonts w:hint="eastAsia" w:ascii="Times New Roman" w:hAnsi="Times New Roman" w:eastAsia="宋体" w:cs="Times New Roman"/>
          <w:color w:val="FF0000"/>
          <w:sz w:val="21"/>
          <w:szCs w:val="24"/>
          <w:highlight w:val="none"/>
          <w:lang w:eastAsia="zh-CN"/>
        </w:rPr>
        <w:t>，废标</w:t>
      </w:r>
      <w:r>
        <w:rPr>
          <w:rFonts w:hint="eastAsia" w:ascii="Times New Roman" w:hAnsi="Times New Roman" w:eastAsia="宋体" w:cs="Times New Roman"/>
          <w:color w:val="FF0000"/>
          <w:sz w:val="21"/>
          <w:szCs w:val="24"/>
          <w:highlight w:val="none"/>
          <w:lang w:val="en-US" w:eastAsia="zh-CN"/>
        </w:rPr>
        <w:t>/流标</w:t>
      </w:r>
      <w:r>
        <w:rPr>
          <w:rFonts w:hint="eastAsia" w:ascii="Times New Roman" w:hAnsi="Times New Roman" w:eastAsia="宋体" w:cs="Times New Roman"/>
          <w:color w:val="FF0000"/>
          <w:sz w:val="21"/>
          <w:szCs w:val="24"/>
          <w:highlight w:val="none"/>
          <w:lang w:eastAsia="zh-CN"/>
        </w:rPr>
        <w:t>公示期为3个工作日。</w:t>
      </w:r>
    </w:p>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p w14:paraId="03CD7301">
      <w:pPr>
        <w:pStyle w:val="78"/>
        <w:pageBreakBefore w:val="0"/>
        <w:kinsoku/>
        <w:overflowPunct/>
        <w:autoSpaceDE/>
        <w:bidi w:val="0"/>
        <w:adjustRightInd w:val="0"/>
        <w:snapToGrid w:val="0"/>
        <w:spacing w:line="440" w:lineRule="exact"/>
        <w:outlineLvl w:val="0"/>
        <w:rPr>
          <w:rFonts w:hint="eastAsia"/>
          <w:sz w:val="24"/>
          <w:szCs w:val="24"/>
        </w:rPr>
      </w:pPr>
      <w:bookmarkStart w:id="2015" w:name="_Toc4218"/>
      <w:bookmarkStart w:id="2016" w:name="_Toc8385"/>
      <w:bookmarkStart w:id="2017" w:name="_Toc5203"/>
      <w:bookmarkStart w:id="2018" w:name="_Toc22195"/>
      <w:bookmarkStart w:id="2019" w:name="_Toc12018"/>
      <w:bookmarkStart w:id="2020" w:name="_Toc12039"/>
      <w:bookmarkStart w:id="2021" w:name="_Toc5090"/>
      <w:bookmarkStart w:id="2022" w:name="_Toc6909"/>
      <w:bookmarkStart w:id="2023" w:name="_Toc5538"/>
      <w:bookmarkStart w:id="2024" w:name="_Toc16978"/>
      <w:bookmarkStart w:id="2025" w:name="_Toc17759"/>
      <w:bookmarkStart w:id="2026" w:name="_Toc20925"/>
      <w:bookmarkStart w:id="2027" w:name="_Toc1479"/>
      <w:bookmarkStart w:id="2028" w:name="_Toc21184"/>
      <w:bookmarkStart w:id="2029" w:name="_Toc24270"/>
      <w:bookmarkStart w:id="2030" w:name="_Toc12883"/>
      <w:bookmarkStart w:id="2031" w:name="_Toc12856"/>
      <w:bookmarkStart w:id="2032" w:name="_Toc23626"/>
      <w:bookmarkStart w:id="2033" w:name="_Toc27377"/>
      <w:bookmarkStart w:id="2034" w:name="_Toc10152"/>
      <w:bookmarkStart w:id="2035" w:name="_Toc493758516"/>
      <w:bookmarkStart w:id="2036" w:name="_Toc28074"/>
      <w:bookmarkStart w:id="2037" w:name="_Toc2153"/>
      <w:bookmarkStart w:id="2038" w:name="_Toc27141"/>
      <w:bookmarkStart w:id="2039" w:name="_Toc144974543"/>
      <w:bookmarkStart w:id="2040" w:name="_Toc152045575"/>
      <w:bookmarkStart w:id="2041" w:name="_Toc19384"/>
      <w:bookmarkStart w:id="2042" w:name="_Toc15374"/>
      <w:bookmarkStart w:id="2043" w:name="_Toc152042351"/>
      <w:bookmarkStart w:id="2044" w:name="_Toc12383"/>
      <w:bookmarkStart w:id="2045" w:name="_Toc16117"/>
      <w:r>
        <w:rPr>
          <w:rFonts w:hint="eastAsia"/>
          <w:sz w:val="24"/>
          <w:szCs w:val="24"/>
        </w:rPr>
        <w:t>第十章 纪律和监督</w:t>
      </w:r>
      <w:bookmarkEnd w:id="2015"/>
      <w:bookmarkEnd w:id="2016"/>
      <w:bookmarkEnd w:id="2017"/>
      <w:bookmarkEnd w:id="2018"/>
    </w:p>
    <w:p w14:paraId="32C06BE2">
      <w:pPr>
        <w:pStyle w:val="76"/>
        <w:pageBreakBefore w:val="0"/>
        <w:kinsoku/>
        <w:overflowPunct/>
        <w:autoSpaceDE/>
        <w:bidi w:val="0"/>
        <w:spacing w:line="440" w:lineRule="exact"/>
        <w:rPr>
          <w:highlight w:val="none"/>
        </w:rPr>
      </w:pPr>
      <w:r>
        <w:rPr>
          <w:rFonts w:hint="eastAsia"/>
          <w:highlight w:val="none"/>
        </w:rPr>
        <w:t>10.1 对</w:t>
      </w:r>
      <w:r>
        <w:rPr>
          <w:rFonts w:hint="eastAsia"/>
          <w:highlight w:val="none"/>
          <w:lang w:eastAsia="zh-CN"/>
        </w:rPr>
        <w:t>谈判委托人</w:t>
      </w:r>
      <w:r>
        <w:rPr>
          <w:rFonts w:hint="eastAsia"/>
          <w:highlight w:val="none"/>
        </w:rPr>
        <w:t>的纪律要求</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bookmarkEnd w:id="2034"/>
    <w:bookmarkEnd w:id="2035"/>
    <w:bookmarkEnd w:id="2036"/>
    <w:bookmarkEnd w:id="2037"/>
    <w:bookmarkEnd w:id="2038"/>
    <w:bookmarkEnd w:id="2039"/>
    <w:bookmarkEnd w:id="2040"/>
    <w:bookmarkEnd w:id="2041"/>
    <w:bookmarkEnd w:id="2042"/>
    <w:bookmarkEnd w:id="2043"/>
    <w:bookmarkEnd w:id="2044"/>
    <w:bookmarkEnd w:id="2045"/>
    <w:p w14:paraId="4651A2CB">
      <w:pPr>
        <w:pageBreakBefore w:val="0"/>
        <w:kinsoku/>
        <w:overflowPunct/>
        <w:autoSpaceDE/>
        <w:bidi w:val="0"/>
        <w:spacing w:line="440" w:lineRule="exact"/>
        <w:ind w:firstLine="420" w:firstLineChars="200"/>
      </w:pPr>
      <w:bookmarkStart w:id="2046" w:name="_Toc3450"/>
      <w:bookmarkStart w:id="2047" w:name="_Toc15231"/>
      <w:bookmarkStart w:id="2048" w:name="_Toc26140"/>
      <w:bookmarkStart w:id="2049" w:name="_Toc7286"/>
      <w:bookmarkStart w:id="2050" w:name="_Toc23616"/>
      <w:bookmarkStart w:id="2051" w:name="_Toc24941"/>
      <w:bookmarkStart w:id="2052" w:name="_Toc2606"/>
      <w:bookmarkStart w:id="2053" w:name="_Toc11026"/>
      <w:bookmarkStart w:id="2054" w:name="_Toc20463"/>
      <w:bookmarkStart w:id="2055" w:name="_Toc31605"/>
      <w:bookmarkStart w:id="2056" w:name="_Toc21149"/>
      <w:bookmarkStart w:id="2057" w:name="_Toc20701"/>
      <w:bookmarkStart w:id="2058" w:name="_Toc17054"/>
      <w:bookmarkStart w:id="2059" w:name="_Toc9166"/>
      <w:bookmarkStart w:id="2060" w:name="_Toc27535"/>
      <w:bookmarkStart w:id="2061" w:name="_Toc8244"/>
      <w:bookmarkStart w:id="2062" w:name="_Toc24077"/>
      <w:bookmarkStart w:id="2063" w:name="_Toc493758517"/>
      <w:bookmarkStart w:id="2064" w:name="_Toc152045576"/>
      <w:bookmarkStart w:id="2065" w:name="_Toc10844"/>
      <w:bookmarkStart w:id="2066" w:name="_Toc10949"/>
      <w:bookmarkStart w:id="2067" w:name="_Toc24930"/>
      <w:bookmarkStart w:id="2068" w:name="_Toc18336"/>
      <w:bookmarkStart w:id="2069" w:name="_Toc32516"/>
      <w:bookmarkStart w:id="2070" w:name="_Toc144974544"/>
      <w:bookmarkStart w:id="2071" w:name="_Toc152042352"/>
      <w:bookmarkStart w:id="2072" w:name="_Toc8613"/>
      <w:r>
        <w:rPr>
          <w:rFonts w:hint="eastAsia"/>
        </w:rPr>
        <w:t>谈判委托人不得泄露单一来源谈判活动中应当保密的情况和资料，不得与</w:t>
      </w:r>
      <w:r>
        <w:rPr>
          <w:rFonts w:hint="eastAsia"/>
          <w:lang w:eastAsia="zh-CN"/>
        </w:rPr>
        <w:t>谈判应答方</w:t>
      </w:r>
      <w:r>
        <w:rPr>
          <w:rFonts w:hint="eastAsia"/>
        </w:rPr>
        <w:t>串通损害国家利益、集体利益、社会公共利益或者他人合法权益。</w:t>
      </w:r>
    </w:p>
    <w:p w14:paraId="22CCDEAC">
      <w:pPr>
        <w:pStyle w:val="76"/>
        <w:pageBreakBefore w:val="0"/>
        <w:kinsoku/>
        <w:overflowPunct/>
        <w:autoSpaceDE/>
        <w:bidi w:val="0"/>
        <w:spacing w:line="440" w:lineRule="exact"/>
        <w:rPr>
          <w:highlight w:val="none"/>
        </w:rPr>
      </w:pPr>
      <w:r>
        <w:rPr>
          <w:rFonts w:hint="eastAsia"/>
          <w:highlight w:val="none"/>
        </w:rPr>
        <w:t>10.2 对</w:t>
      </w:r>
      <w:r>
        <w:rPr>
          <w:rFonts w:hint="eastAsia"/>
          <w:highlight w:val="none"/>
          <w:lang w:eastAsia="zh-CN"/>
        </w:rPr>
        <w:t>谈判应答方</w:t>
      </w:r>
      <w:r>
        <w:rPr>
          <w:rFonts w:hint="eastAsia"/>
          <w:highlight w:val="none"/>
        </w:rPr>
        <w:t>的纪律要求</w:t>
      </w:r>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p>
    <w:p w14:paraId="5E30096A">
      <w:pPr>
        <w:pageBreakBefore w:val="0"/>
        <w:kinsoku/>
        <w:overflowPunct/>
        <w:autoSpaceDE/>
        <w:bidi w:val="0"/>
        <w:spacing w:line="440" w:lineRule="exact"/>
        <w:ind w:firstLine="420" w:firstLineChars="200"/>
        <w:rPr>
          <w:highlight w:val="none"/>
        </w:rPr>
      </w:pPr>
      <w:r>
        <w:rPr>
          <w:rFonts w:hint="eastAsia"/>
          <w:highlight w:val="none"/>
          <w:lang w:eastAsia="zh-CN"/>
        </w:rPr>
        <w:t>谈判应答方</w:t>
      </w:r>
      <w:r>
        <w:rPr>
          <w:rFonts w:hint="eastAsia"/>
          <w:highlight w:val="none"/>
        </w:rPr>
        <w:t>不得相互串通</w:t>
      </w:r>
      <w:r>
        <w:rPr>
          <w:rFonts w:hint="eastAsia"/>
          <w:szCs w:val="21"/>
          <w:highlight w:val="none"/>
          <w:lang w:eastAsia="zh-CN"/>
        </w:rPr>
        <w:t>应答</w:t>
      </w:r>
      <w:r>
        <w:rPr>
          <w:rFonts w:hint="eastAsia"/>
          <w:highlight w:val="none"/>
        </w:rPr>
        <w:t>或者与</w:t>
      </w:r>
      <w:r>
        <w:rPr>
          <w:rFonts w:hint="eastAsia"/>
          <w:highlight w:val="none"/>
          <w:lang w:eastAsia="zh-CN"/>
        </w:rPr>
        <w:t>谈判委托人</w:t>
      </w:r>
      <w:r>
        <w:rPr>
          <w:rFonts w:hint="eastAsia"/>
          <w:highlight w:val="none"/>
        </w:rPr>
        <w:t>串通</w:t>
      </w:r>
      <w:r>
        <w:rPr>
          <w:rFonts w:hint="eastAsia"/>
          <w:szCs w:val="21"/>
          <w:highlight w:val="none"/>
          <w:lang w:eastAsia="zh-CN"/>
        </w:rPr>
        <w:t>应答</w:t>
      </w:r>
      <w:r>
        <w:rPr>
          <w:rFonts w:hint="eastAsia"/>
          <w:highlight w:val="none"/>
        </w:rPr>
        <w:t>，不得向</w:t>
      </w:r>
      <w:r>
        <w:rPr>
          <w:rFonts w:hint="eastAsia"/>
          <w:highlight w:val="none"/>
          <w:lang w:eastAsia="zh-CN"/>
        </w:rPr>
        <w:t>谈判委托人</w:t>
      </w:r>
      <w:r>
        <w:rPr>
          <w:rFonts w:hint="eastAsia"/>
          <w:highlight w:val="none"/>
        </w:rPr>
        <w:t>或者</w:t>
      </w:r>
      <w:bookmarkStart w:id="2073" w:name="OLE_LINK3"/>
      <w:r>
        <w:rPr>
          <w:rFonts w:hint="eastAsia"/>
          <w:highlight w:val="none"/>
          <w:lang w:eastAsia="zh-CN"/>
        </w:rPr>
        <w:t>谈判小组</w:t>
      </w:r>
      <w:r>
        <w:rPr>
          <w:rFonts w:hint="eastAsia"/>
          <w:highlight w:val="none"/>
        </w:rPr>
        <w:t>成员</w:t>
      </w:r>
      <w:bookmarkEnd w:id="2073"/>
      <w:r>
        <w:rPr>
          <w:rFonts w:hint="eastAsia"/>
          <w:highlight w:val="none"/>
        </w:rPr>
        <w:t>行贿谋取</w:t>
      </w:r>
      <w:r>
        <w:rPr>
          <w:rFonts w:hint="eastAsia"/>
          <w:highlight w:val="none"/>
          <w:lang w:eastAsia="zh-CN"/>
        </w:rPr>
        <w:t>成交</w:t>
      </w:r>
      <w:r>
        <w:rPr>
          <w:rFonts w:hint="eastAsia"/>
          <w:highlight w:val="none"/>
        </w:rPr>
        <w:t>，不得以他人名义</w:t>
      </w:r>
      <w:r>
        <w:rPr>
          <w:rFonts w:hint="eastAsia"/>
          <w:szCs w:val="21"/>
          <w:highlight w:val="none"/>
          <w:lang w:eastAsia="zh-CN"/>
        </w:rPr>
        <w:t>应答</w:t>
      </w:r>
      <w:r>
        <w:rPr>
          <w:rFonts w:hint="eastAsia"/>
          <w:highlight w:val="none"/>
        </w:rPr>
        <w:t>或者以其他方式弄虚作假骗取</w:t>
      </w:r>
      <w:r>
        <w:rPr>
          <w:rFonts w:hint="eastAsia"/>
          <w:highlight w:val="none"/>
          <w:lang w:eastAsia="zh-CN"/>
        </w:rPr>
        <w:t>成交</w:t>
      </w:r>
      <w:r>
        <w:rPr>
          <w:rFonts w:hint="eastAsia"/>
          <w:highlight w:val="none"/>
        </w:rPr>
        <w:t>；</w:t>
      </w:r>
      <w:r>
        <w:rPr>
          <w:rFonts w:hint="eastAsia"/>
          <w:highlight w:val="none"/>
          <w:lang w:eastAsia="zh-CN"/>
        </w:rPr>
        <w:t>谈判应答方</w:t>
      </w:r>
      <w:r>
        <w:rPr>
          <w:rFonts w:hint="eastAsia"/>
          <w:highlight w:val="none"/>
        </w:rPr>
        <w:t>不得以任何方式干扰、影响</w:t>
      </w:r>
      <w:r>
        <w:rPr>
          <w:rFonts w:hint="eastAsia"/>
          <w:highlight w:val="none"/>
          <w:lang w:eastAsia="zh-CN"/>
        </w:rPr>
        <w:t>谈判评审</w:t>
      </w:r>
      <w:r>
        <w:rPr>
          <w:rFonts w:hint="eastAsia"/>
          <w:highlight w:val="none"/>
        </w:rPr>
        <w:t>工作。</w:t>
      </w:r>
      <w:bookmarkEnd w:id="2061"/>
      <w:bookmarkEnd w:id="2062"/>
      <w:bookmarkEnd w:id="2063"/>
      <w:bookmarkEnd w:id="2064"/>
      <w:bookmarkEnd w:id="2065"/>
      <w:bookmarkEnd w:id="2066"/>
      <w:bookmarkEnd w:id="2067"/>
      <w:bookmarkEnd w:id="2068"/>
      <w:bookmarkEnd w:id="2069"/>
      <w:bookmarkEnd w:id="2070"/>
      <w:bookmarkEnd w:id="2071"/>
      <w:bookmarkEnd w:id="2072"/>
    </w:p>
    <w:p w14:paraId="682D4EB1">
      <w:pPr>
        <w:pStyle w:val="76"/>
        <w:pageBreakBefore w:val="0"/>
        <w:kinsoku/>
        <w:overflowPunct/>
        <w:autoSpaceDE/>
        <w:bidi w:val="0"/>
        <w:spacing w:line="440" w:lineRule="exact"/>
      </w:pPr>
      <w:bookmarkStart w:id="2074" w:name="_Toc152042353"/>
      <w:bookmarkStart w:id="2075" w:name="_Toc144974545"/>
      <w:bookmarkStart w:id="2076" w:name="_Toc7874"/>
      <w:bookmarkStart w:id="2077" w:name="_Toc933"/>
      <w:bookmarkStart w:id="2078" w:name="_Toc18548"/>
      <w:bookmarkStart w:id="2079" w:name="_Toc26886"/>
      <w:bookmarkStart w:id="2080" w:name="_Toc23416"/>
      <w:bookmarkStart w:id="2081" w:name="_Toc27093"/>
      <w:bookmarkStart w:id="2082" w:name="_Toc26095"/>
      <w:bookmarkStart w:id="2083" w:name="_Toc10408"/>
      <w:bookmarkStart w:id="2084" w:name="_Toc25766"/>
      <w:bookmarkStart w:id="2085" w:name="_Toc14584"/>
      <w:bookmarkStart w:id="2086" w:name="_Toc22719"/>
      <w:bookmarkStart w:id="2087" w:name="_Toc2903"/>
      <w:bookmarkStart w:id="2088" w:name="_Toc15401"/>
      <w:bookmarkStart w:id="2089" w:name="_Toc17208"/>
      <w:bookmarkStart w:id="2090" w:name="_Toc5667"/>
      <w:bookmarkStart w:id="2091" w:name="_Toc5238"/>
      <w:bookmarkStart w:id="2092" w:name="_Toc152045577"/>
      <w:bookmarkStart w:id="2093" w:name="_Toc32650"/>
      <w:bookmarkStart w:id="2094" w:name="_Toc82"/>
      <w:bookmarkStart w:id="2095" w:name="_Toc18590"/>
      <w:bookmarkStart w:id="2096" w:name="_Toc27920"/>
      <w:bookmarkStart w:id="2097" w:name="_Toc1696"/>
      <w:bookmarkStart w:id="2098" w:name="_Toc10887"/>
      <w:bookmarkStart w:id="2099" w:name="_Toc493758518"/>
      <w:bookmarkStart w:id="2100" w:name="_Toc7669"/>
      <w:r>
        <w:rPr>
          <w:rFonts w:hint="eastAsia"/>
          <w:highlight w:val="none"/>
        </w:rPr>
        <w:t xml:space="preserve">10.3 </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r>
        <w:rPr>
          <w:rFonts w:hint="eastAsia"/>
        </w:rPr>
        <w:t>对谈判小组成员的纪律要求</w:t>
      </w:r>
    </w:p>
    <w:p w14:paraId="651FF8DF">
      <w:pPr>
        <w:pageBreakBefore w:val="0"/>
        <w:kinsoku/>
        <w:overflowPunct/>
        <w:autoSpaceDE/>
        <w:bidi w:val="0"/>
        <w:spacing w:line="440" w:lineRule="exact"/>
        <w:ind w:firstLine="420" w:firstLineChars="200"/>
        <w:rPr>
          <w:highlight w:val="none"/>
        </w:rPr>
      </w:pPr>
      <w:r>
        <w:rPr>
          <w:rFonts w:hint="eastAsia"/>
        </w:rPr>
        <w:t>谈判小组成员不得收受他人的财物或者其他好处，不得向他人透漏对谈判应答文件的评审和比较、成交候选人的推荐情况以及评审有关的其他情况。在谈判评审活动中，谈判小组成员不得擅离职守，影响谈判评审程序正常进行，不得使用</w:t>
      </w:r>
      <w:r>
        <w:rPr>
          <w:rFonts w:hint="eastAsia"/>
          <w:lang w:val="en-US" w:eastAsia="zh-CN"/>
        </w:rPr>
        <w:t>第一册</w:t>
      </w:r>
      <w:r>
        <w:rPr>
          <w:rFonts w:hint="eastAsia"/>
        </w:rPr>
        <w:t>第三章“评审办法”没有规定的评审因素和标准进行评审。</w:t>
      </w:r>
    </w:p>
    <w:p w14:paraId="27E4156E">
      <w:pPr>
        <w:pStyle w:val="76"/>
        <w:pageBreakBefore w:val="0"/>
        <w:kinsoku/>
        <w:overflowPunct/>
        <w:autoSpaceDE/>
        <w:bidi w:val="0"/>
        <w:spacing w:line="440" w:lineRule="exact"/>
      </w:pPr>
      <w:bookmarkStart w:id="2101" w:name="_Toc13472"/>
      <w:bookmarkStart w:id="2102" w:name="_Toc19899"/>
      <w:bookmarkStart w:id="2103" w:name="_Toc196"/>
      <w:bookmarkStart w:id="2104" w:name="_Toc8756"/>
      <w:bookmarkStart w:id="2105" w:name="_Toc3240"/>
      <w:bookmarkStart w:id="2106" w:name="_Toc17174"/>
      <w:bookmarkStart w:id="2107" w:name="_Toc19569"/>
      <w:bookmarkStart w:id="2108" w:name="_Toc17819"/>
      <w:bookmarkStart w:id="2109" w:name="_Toc25562"/>
      <w:bookmarkStart w:id="2110" w:name="_Toc29710"/>
      <w:bookmarkStart w:id="2111" w:name="_Toc24523"/>
      <w:bookmarkStart w:id="2112" w:name="_Toc19092"/>
      <w:bookmarkStart w:id="2113" w:name="_Toc1156"/>
      <w:bookmarkStart w:id="2114" w:name="_Toc534906758"/>
      <w:bookmarkStart w:id="2115" w:name="_Toc32187"/>
      <w:bookmarkStart w:id="2116" w:name="_Toc1242"/>
      <w:bookmarkStart w:id="2117" w:name="_Toc13838"/>
      <w:bookmarkStart w:id="2118" w:name="_Toc27451"/>
      <w:bookmarkStart w:id="2119" w:name="_Toc9544"/>
      <w:bookmarkStart w:id="2120" w:name="_Toc3281"/>
      <w:bookmarkStart w:id="2121" w:name="_Toc24705"/>
      <w:bookmarkStart w:id="2122" w:name="_Toc16148"/>
      <w:bookmarkStart w:id="2123" w:name="_Toc20763"/>
      <w:bookmarkStart w:id="2124" w:name="_Toc26326"/>
      <w:bookmarkStart w:id="2125" w:name="_Toc19279"/>
      <w:bookmarkStart w:id="2126" w:name="_Toc26551"/>
      <w:bookmarkStart w:id="2127" w:name="_Toc11059"/>
      <w:bookmarkStart w:id="2128" w:name="_Toc21588"/>
      <w:bookmarkStart w:id="2129" w:name="_Toc29633"/>
      <w:bookmarkStart w:id="2130" w:name="_Toc9977"/>
      <w:bookmarkStart w:id="2131" w:name="_Toc18799"/>
      <w:bookmarkStart w:id="2132" w:name="_Toc10499"/>
      <w:bookmarkStart w:id="2133" w:name="_Toc1540"/>
      <w:bookmarkStart w:id="2134" w:name="_Toc12535"/>
      <w:bookmarkStart w:id="2135" w:name="_Toc9412"/>
      <w:bookmarkStart w:id="2136" w:name="_Toc5795"/>
      <w:bookmarkStart w:id="2137" w:name="_Toc29290"/>
      <w:bookmarkStart w:id="2138" w:name="_Toc18496"/>
      <w:bookmarkStart w:id="2139" w:name="_Toc927"/>
      <w:bookmarkStart w:id="2140" w:name="_Toc493758519"/>
      <w:bookmarkStart w:id="2141" w:name="_Toc152045578"/>
      <w:bookmarkStart w:id="2142" w:name="_Toc32009"/>
      <w:bookmarkStart w:id="2143" w:name="_Toc152042354"/>
      <w:bookmarkStart w:id="2144" w:name="_Toc144974546"/>
      <w:r>
        <w:rPr>
          <w:rFonts w:hint="eastAsia"/>
          <w:highlight w:val="none"/>
        </w:rPr>
        <w:t xml:space="preserve">10.4 </w:t>
      </w:r>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r>
        <w:rPr>
          <w:rFonts w:hint="eastAsia"/>
        </w:rPr>
        <w:t>对与谈判活动有关的工作人员的纪律要求</w:t>
      </w:r>
    </w:p>
    <w:p w14:paraId="6DE8F367">
      <w:pPr>
        <w:pageBreakBefore w:val="0"/>
        <w:kinsoku/>
        <w:overflowPunct/>
        <w:autoSpaceDE/>
        <w:bidi w:val="0"/>
        <w:spacing w:line="440" w:lineRule="exact"/>
        <w:ind w:firstLine="420" w:firstLineChars="200"/>
        <w:rPr>
          <w:highlight w:val="none"/>
        </w:rPr>
      </w:pPr>
      <w:bookmarkStart w:id="2145" w:name="_Toc152042355"/>
      <w:r>
        <w:rPr>
          <w:rFonts w:hint="eastAsia"/>
        </w:rPr>
        <w:t>与单一来源谈判活动有关的工作人员不得收受他人的财物或者其他好处，不得向他人透漏对谈判应答文件的评审和比较、成交候选人的推荐情况以及评审有关的其他情况。在单一来源谈判活动中，与谈判评审活动有关的工作人员不得擅离职守，影响谈判评审程序正常进行。</w:t>
      </w:r>
      <w:bookmarkEnd w:id="2145"/>
    </w:p>
    <w:bookmarkEnd w:id="2133"/>
    <w:bookmarkEnd w:id="2134"/>
    <w:bookmarkEnd w:id="2135"/>
    <w:bookmarkEnd w:id="2136"/>
    <w:bookmarkEnd w:id="2137"/>
    <w:bookmarkEnd w:id="2138"/>
    <w:bookmarkEnd w:id="2139"/>
    <w:bookmarkEnd w:id="2140"/>
    <w:bookmarkEnd w:id="2141"/>
    <w:bookmarkEnd w:id="2142"/>
    <w:bookmarkEnd w:id="2143"/>
    <w:p w14:paraId="40589713">
      <w:pPr>
        <w:pStyle w:val="78"/>
        <w:pageBreakBefore w:val="0"/>
        <w:kinsoku/>
        <w:overflowPunct/>
        <w:autoSpaceDE/>
        <w:bidi w:val="0"/>
        <w:adjustRightInd w:val="0"/>
        <w:snapToGrid w:val="0"/>
        <w:spacing w:line="440" w:lineRule="exact"/>
        <w:outlineLvl w:val="0"/>
        <w:rPr>
          <w:rFonts w:hint="eastAsia"/>
          <w:sz w:val="24"/>
          <w:szCs w:val="24"/>
          <w:highlight w:val="yellow"/>
        </w:rPr>
      </w:pPr>
      <w:bookmarkStart w:id="2146" w:name="_Toc15748"/>
      <w:bookmarkStart w:id="2147" w:name="_Toc31535"/>
      <w:bookmarkStart w:id="2148" w:name="_Toc24231"/>
      <w:bookmarkStart w:id="2149" w:name="_Toc13553"/>
      <w:bookmarkStart w:id="2150" w:name="_Toc5524"/>
      <w:bookmarkStart w:id="2151" w:name="_Toc6467"/>
      <w:bookmarkStart w:id="2152" w:name="_Toc23097"/>
      <w:bookmarkStart w:id="2153" w:name="_Toc19645"/>
      <w:bookmarkStart w:id="2154" w:name="_Toc7588"/>
      <w:bookmarkStart w:id="2155" w:name="_Toc29076"/>
      <w:bookmarkStart w:id="2156" w:name="_Toc14864"/>
      <w:bookmarkStart w:id="2157" w:name="_Toc30345"/>
      <w:bookmarkStart w:id="2158" w:name="_Toc31503"/>
      <w:bookmarkStart w:id="2159" w:name="_Toc1892"/>
      <w:bookmarkStart w:id="2160" w:name="_Toc29748"/>
      <w:bookmarkStart w:id="2161" w:name="_Toc6513"/>
      <w:bookmarkStart w:id="2162" w:name="_Toc30576"/>
      <w:bookmarkStart w:id="2163" w:name="_Toc22471"/>
      <w:bookmarkStart w:id="2164" w:name="_Toc2569"/>
      <w:bookmarkStart w:id="2165" w:name="_Toc29716"/>
      <w:bookmarkStart w:id="2166" w:name="_Toc14965"/>
      <w:bookmarkStart w:id="2167" w:name="_Toc2112"/>
      <w:bookmarkStart w:id="2168" w:name="_Toc6417"/>
      <w:bookmarkStart w:id="2169" w:name="_Toc11195"/>
      <w:bookmarkStart w:id="2170" w:name="_Toc493758520"/>
      <w:bookmarkStart w:id="2171" w:name="_Toc4038"/>
      <w:bookmarkStart w:id="2172" w:name="_Toc14206"/>
      <w:r>
        <w:rPr>
          <w:rFonts w:hint="eastAsia"/>
          <w:sz w:val="24"/>
          <w:szCs w:val="24"/>
          <w:highlight w:val="none"/>
          <w:lang w:val="en-US" w:eastAsia="zh-CN"/>
        </w:rPr>
        <w:t xml:space="preserve">第十一章 </w:t>
      </w:r>
      <w:r>
        <w:rPr>
          <w:rFonts w:hint="eastAsia"/>
          <w:sz w:val="24"/>
          <w:szCs w:val="24"/>
          <w:highlight w:val="none"/>
        </w:rPr>
        <w:t>询问、</w:t>
      </w:r>
      <w:r>
        <w:rPr>
          <w:rFonts w:hint="eastAsia"/>
          <w:sz w:val="24"/>
          <w:szCs w:val="24"/>
          <w:highlight w:val="none"/>
          <w:lang w:eastAsia="zh-CN"/>
        </w:rPr>
        <w:t>异议</w:t>
      </w:r>
      <w:r>
        <w:rPr>
          <w:rFonts w:hint="eastAsia"/>
          <w:sz w:val="24"/>
          <w:szCs w:val="24"/>
          <w:highlight w:val="none"/>
        </w:rPr>
        <w:t>和投诉</w:t>
      </w:r>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bookmarkEnd w:id="2144"/>
    <w:p w14:paraId="59E10052">
      <w:pPr>
        <w:pageBreakBefore w:val="0"/>
        <w:kinsoku/>
        <w:wordWrap/>
        <w:overflowPunct/>
        <w:topLinePunct w:val="0"/>
        <w:autoSpaceDE/>
        <w:autoSpaceDN/>
        <w:bidi w:val="0"/>
        <w:spacing w:line="440" w:lineRule="exact"/>
        <w:ind w:firstLine="420" w:firstLineChars="200"/>
        <w:rPr>
          <w:highlight w:val="none"/>
        </w:rPr>
      </w:pPr>
      <w:bookmarkStart w:id="2173" w:name="_Toc20850"/>
      <w:bookmarkStart w:id="2174" w:name="_Toc5455"/>
      <w:bookmarkStart w:id="2175" w:name="_Toc19471"/>
      <w:bookmarkStart w:id="2176" w:name="_Toc17957"/>
      <w:bookmarkStart w:id="2177" w:name="_Toc29223"/>
      <w:bookmarkStart w:id="2178" w:name="_Toc25455"/>
      <w:bookmarkStart w:id="2179" w:name="_Toc15803"/>
      <w:bookmarkStart w:id="2180" w:name="_Toc4293"/>
      <w:bookmarkStart w:id="2181" w:name="_Toc14012"/>
      <w:bookmarkStart w:id="2182" w:name="_Toc18550"/>
      <w:bookmarkStart w:id="2183" w:name="_Toc19089"/>
      <w:bookmarkStart w:id="2184" w:name="_Toc22786"/>
      <w:bookmarkStart w:id="2185" w:name="_Toc27860"/>
      <w:bookmarkStart w:id="2186" w:name="_Toc6182"/>
      <w:bookmarkStart w:id="2187" w:name="_Toc10268"/>
      <w:bookmarkStart w:id="2188" w:name="_Toc28975"/>
      <w:bookmarkStart w:id="2189" w:name="_Toc28275"/>
      <w:bookmarkStart w:id="2190" w:name="_Toc493758521"/>
      <w:bookmarkStart w:id="2191" w:name="_Toc7189"/>
      <w:bookmarkStart w:id="2192" w:name="_Toc3086"/>
      <w:bookmarkStart w:id="2193" w:name="_Toc14948"/>
      <w:bookmarkStart w:id="2194" w:name="_Toc425843104"/>
      <w:bookmarkStart w:id="2195" w:name="_Toc10958"/>
      <w:bookmarkStart w:id="2196" w:name="_Toc23081"/>
      <w:r>
        <w:rPr>
          <w:highlight w:val="none"/>
        </w:rPr>
        <w:t>11.</w:t>
      </w:r>
      <w:r>
        <w:rPr>
          <w:rFonts w:hint="eastAsia"/>
          <w:highlight w:val="none"/>
        </w:rPr>
        <w:t>1</w:t>
      </w:r>
      <w:r>
        <w:rPr>
          <w:rFonts w:hint="eastAsia"/>
          <w:highlight w:val="none"/>
          <w:lang w:eastAsia="zh-CN"/>
        </w:rPr>
        <w:t>谈判应答方</w:t>
      </w:r>
      <w:r>
        <w:rPr>
          <w:rFonts w:hint="eastAsia"/>
          <w:highlight w:val="none"/>
        </w:rPr>
        <w:t>对</w:t>
      </w:r>
      <w:r>
        <w:rPr>
          <w:rFonts w:hint="eastAsia"/>
          <w:highlight w:val="none"/>
          <w:lang w:val="en-US" w:eastAsia="zh-CN"/>
        </w:rPr>
        <w:t>交易活动</w:t>
      </w:r>
      <w:r>
        <w:rPr>
          <w:rFonts w:hint="eastAsia"/>
          <w:highlight w:val="none"/>
        </w:rPr>
        <w:t>有疑问的，可以</w:t>
      </w:r>
      <w:r>
        <w:rPr>
          <w:rFonts w:hint="eastAsia"/>
          <w:highlight w:val="none"/>
          <w:lang w:eastAsia="zh-CN"/>
        </w:rPr>
        <w:t>在应答截止</w:t>
      </w:r>
      <w:r>
        <w:rPr>
          <w:rFonts w:hint="eastAsia"/>
          <w:highlight w:val="none"/>
        </w:rPr>
        <w:t>时间</w:t>
      </w:r>
      <w:r>
        <w:rPr>
          <w:rFonts w:hint="eastAsia"/>
          <w:highlight w:val="none"/>
          <w:lang w:val="en-US" w:eastAsia="zh-CN"/>
        </w:rPr>
        <w:t>3</w:t>
      </w:r>
      <w:r>
        <w:rPr>
          <w:rFonts w:hint="eastAsia"/>
          <w:highlight w:val="none"/>
        </w:rPr>
        <w:t>天前向本交易实施机构或</w:t>
      </w:r>
      <w:r>
        <w:rPr>
          <w:rFonts w:hint="eastAsia"/>
          <w:highlight w:val="none"/>
          <w:lang w:eastAsia="zh-CN"/>
        </w:rPr>
        <w:t>谈判委托人</w:t>
      </w:r>
      <w:r>
        <w:rPr>
          <w:rFonts w:hint="eastAsia"/>
          <w:highlight w:val="none"/>
        </w:rPr>
        <w:t>提出询问，本交易实施机构和</w:t>
      </w:r>
      <w:r>
        <w:rPr>
          <w:rFonts w:hint="eastAsia"/>
          <w:highlight w:val="none"/>
          <w:lang w:eastAsia="zh-CN"/>
        </w:rPr>
        <w:t>谈判委托人</w:t>
      </w:r>
      <w:r>
        <w:rPr>
          <w:rFonts w:hint="eastAsia"/>
          <w:highlight w:val="none"/>
        </w:rPr>
        <w:t>将及时作出答复，但答复的内容不涉及商业秘密。询问可以口头方式提出，也可以书面方式提出。</w:t>
      </w:r>
    </w:p>
    <w:p w14:paraId="4FC4E20A">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11</w:t>
      </w:r>
      <w:r>
        <w:rPr>
          <w:rFonts w:hint="eastAsia"/>
          <w:color w:val="auto"/>
          <w:highlight w:val="none"/>
        </w:rPr>
        <w:t>.2</w:t>
      </w:r>
      <w:r>
        <w:rPr>
          <w:rFonts w:hint="eastAsia"/>
          <w:highlight w:val="none"/>
          <w:lang w:val="en-US" w:eastAsia="zh-CN"/>
        </w:rPr>
        <w:t>交易活动利害关系人</w:t>
      </w:r>
      <w:r>
        <w:rPr>
          <w:rFonts w:hint="eastAsia"/>
          <w:highlight w:val="none"/>
        </w:rPr>
        <w:t>对</w:t>
      </w:r>
      <w:r>
        <w:rPr>
          <w:rFonts w:hint="default"/>
          <w:color w:val="auto"/>
          <w:highlight w:val="none"/>
        </w:rPr>
        <w:t>交易公告披露的内容、</w:t>
      </w:r>
      <w:r>
        <w:rPr>
          <w:rFonts w:hint="eastAsia"/>
          <w:color w:val="auto"/>
          <w:highlight w:val="none"/>
          <w:lang w:val="en-US" w:eastAsia="zh-CN"/>
        </w:rPr>
        <w:t>交易</w:t>
      </w:r>
      <w:r>
        <w:rPr>
          <w:rFonts w:hint="default"/>
          <w:color w:val="auto"/>
          <w:highlight w:val="none"/>
        </w:rPr>
        <w:t>程序、</w:t>
      </w:r>
      <w:r>
        <w:rPr>
          <w:rFonts w:hint="eastAsia"/>
          <w:color w:val="auto"/>
          <w:highlight w:val="none"/>
          <w:lang w:eastAsia="zh-CN"/>
        </w:rPr>
        <w:t>谈判文件</w:t>
      </w:r>
      <w:r>
        <w:rPr>
          <w:rFonts w:hint="eastAsia"/>
          <w:color w:val="auto"/>
          <w:highlight w:val="none"/>
        </w:rPr>
        <w:t>和</w:t>
      </w:r>
      <w:r>
        <w:rPr>
          <w:rFonts w:hint="default"/>
          <w:color w:val="auto"/>
          <w:highlight w:val="none"/>
        </w:rPr>
        <w:t>交易</w:t>
      </w:r>
      <w:r>
        <w:rPr>
          <w:rFonts w:hint="eastAsia"/>
          <w:color w:val="auto"/>
          <w:highlight w:val="none"/>
        </w:rPr>
        <w:t>结果</w:t>
      </w:r>
      <w:r>
        <w:rPr>
          <w:rFonts w:hint="default"/>
          <w:color w:val="auto"/>
          <w:highlight w:val="none"/>
        </w:rPr>
        <w:t>存在异议的，</w:t>
      </w:r>
      <w:r>
        <w:rPr>
          <w:rFonts w:hint="eastAsia"/>
          <w:color w:val="auto"/>
          <w:highlight w:val="none"/>
        </w:rPr>
        <w:t>可以在</w:t>
      </w:r>
      <w:r>
        <w:rPr>
          <w:rFonts w:hint="eastAsia"/>
          <w:color w:val="auto"/>
          <w:highlight w:val="none"/>
          <w:lang w:val="en-US" w:eastAsia="zh-CN"/>
        </w:rPr>
        <w:t>本文件规定的</w:t>
      </w:r>
      <w:r>
        <w:rPr>
          <w:rFonts w:hint="default"/>
          <w:color w:val="auto"/>
          <w:highlight w:val="none"/>
        </w:rPr>
        <w:t>异议</w:t>
      </w:r>
      <w:r>
        <w:rPr>
          <w:rFonts w:hint="eastAsia"/>
          <w:color w:val="auto"/>
          <w:highlight w:val="none"/>
        </w:rPr>
        <w:t>提出期限内</w:t>
      </w:r>
      <w:r>
        <w:rPr>
          <w:rFonts w:hint="eastAsia"/>
          <w:color w:val="auto"/>
          <w:highlight w:val="none"/>
          <w:lang w:eastAsia="zh-CN"/>
        </w:rPr>
        <w:t>（</w:t>
      </w:r>
      <w:r>
        <w:rPr>
          <w:rFonts w:hint="default"/>
          <w:color w:val="auto"/>
          <w:highlight w:val="none"/>
          <w:lang w:eastAsia="zh-CN"/>
        </w:rPr>
        <w:t>异议</w:t>
      </w:r>
      <w:r>
        <w:rPr>
          <w:rFonts w:hint="eastAsia"/>
          <w:color w:val="auto"/>
          <w:highlight w:val="none"/>
          <w:lang w:eastAsia="zh-CN"/>
        </w:rPr>
        <w:t>提出期限详见本章第</w:t>
      </w:r>
      <w:r>
        <w:rPr>
          <w:rFonts w:hint="eastAsia"/>
          <w:color w:val="auto"/>
          <w:highlight w:val="none"/>
          <w:lang w:val="en-US" w:eastAsia="zh-CN"/>
        </w:rPr>
        <w:t>11.</w:t>
      </w:r>
      <w:r>
        <w:rPr>
          <w:rFonts w:hint="default"/>
          <w:color w:val="auto"/>
          <w:highlight w:val="none"/>
          <w:lang w:eastAsia="zh-CN"/>
        </w:rPr>
        <w:t>4</w:t>
      </w:r>
      <w:r>
        <w:rPr>
          <w:rFonts w:hint="eastAsia"/>
          <w:color w:val="auto"/>
          <w:highlight w:val="none"/>
          <w:lang w:val="en-US" w:eastAsia="zh-CN"/>
        </w:rPr>
        <w:t>款</w:t>
      </w:r>
      <w:r>
        <w:rPr>
          <w:rFonts w:hint="eastAsia"/>
          <w:color w:val="auto"/>
          <w:highlight w:val="none"/>
          <w:lang w:eastAsia="zh-CN"/>
        </w:rPr>
        <w:t>）</w:t>
      </w:r>
      <w:r>
        <w:rPr>
          <w:rFonts w:hint="eastAsia"/>
          <w:color w:val="auto"/>
          <w:highlight w:val="none"/>
        </w:rPr>
        <w:t>以书面形式向本交易实施机构提出</w:t>
      </w:r>
      <w:r>
        <w:rPr>
          <w:rFonts w:hint="default"/>
          <w:color w:val="auto"/>
          <w:highlight w:val="none"/>
        </w:rPr>
        <w:t>异议</w:t>
      </w:r>
      <w:r>
        <w:rPr>
          <w:rFonts w:hint="eastAsia"/>
          <w:color w:val="auto"/>
          <w:highlight w:val="none"/>
          <w:lang w:val="en-US" w:eastAsia="zh-CN"/>
        </w:rPr>
        <w:t>申请</w:t>
      </w:r>
      <w:r>
        <w:rPr>
          <w:rFonts w:hint="eastAsia"/>
          <w:color w:val="auto"/>
          <w:highlight w:val="none"/>
        </w:rPr>
        <w:t>。</w:t>
      </w:r>
      <w:r>
        <w:rPr>
          <w:rFonts w:hint="default"/>
          <w:color w:val="auto"/>
          <w:highlight w:val="none"/>
        </w:rPr>
        <w:t>对交易实施机构组织实施的交易程序有异议的，由交易实施机构处理和答复；对实质性内容有异议的，可以向</w:t>
      </w:r>
      <w:r>
        <w:rPr>
          <w:rFonts w:hint="eastAsia"/>
          <w:color w:val="auto"/>
          <w:highlight w:val="none"/>
          <w:lang w:eastAsia="zh-CN"/>
        </w:rPr>
        <w:t>谈判委托人</w:t>
      </w:r>
      <w:r>
        <w:rPr>
          <w:rFonts w:hint="default"/>
          <w:color w:val="auto"/>
          <w:highlight w:val="none"/>
        </w:rPr>
        <w:t>提起，或者由交易实施机构接收后转呈</w:t>
      </w:r>
      <w:r>
        <w:rPr>
          <w:rFonts w:hint="eastAsia"/>
          <w:color w:val="auto"/>
          <w:highlight w:val="none"/>
          <w:lang w:eastAsia="zh-CN"/>
        </w:rPr>
        <w:t>谈判委托人</w:t>
      </w:r>
      <w:r>
        <w:rPr>
          <w:rFonts w:hint="default"/>
          <w:color w:val="auto"/>
          <w:highlight w:val="none"/>
        </w:rPr>
        <w:t>处理。异议</w:t>
      </w:r>
      <w:r>
        <w:rPr>
          <w:rFonts w:hint="eastAsia"/>
          <w:color w:val="auto"/>
          <w:highlight w:val="none"/>
        </w:rPr>
        <w:t>人应提交书面</w:t>
      </w:r>
      <w:r>
        <w:rPr>
          <w:rFonts w:hint="default"/>
          <w:color w:val="auto"/>
          <w:highlight w:val="none"/>
        </w:rPr>
        <w:t>异议申请书（</w:t>
      </w:r>
      <w:r>
        <w:rPr>
          <w:rFonts w:hint="default"/>
          <w:color w:val="auto"/>
          <w:highlight w:val="none"/>
          <w:lang w:eastAsia="zh-CN"/>
        </w:rPr>
        <w:t>异议申请书应包括内容</w:t>
      </w:r>
      <w:r>
        <w:rPr>
          <w:rFonts w:hint="eastAsia"/>
          <w:color w:val="auto"/>
          <w:highlight w:val="none"/>
          <w:lang w:eastAsia="zh-CN"/>
        </w:rPr>
        <w:t>详见本章第</w:t>
      </w:r>
      <w:r>
        <w:rPr>
          <w:rFonts w:hint="eastAsia"/>
          <w:color w:val="auto"/>
          <w:highlight w:val="none"/>
          <w:lang w:val="en-US" w:eastAsia="zh-CN"/>
        </w:rPr>
        <w:t>11.</w:t>
      </w:r>
      <w:r>
        <w:rPr>
          <w:rFonts w:hint="default"/>
          <w:color w:val="auto"/>
          <w:highlight w:val="none"/>
          <w:lang w:eastAsia="zh-CN"/>
        </w:rPr>
        <w:t>3</w:t>
      </w:r>
      <w:r>
        <w:rPr>
          <w:rFonts w:hint="eastAsia"/>
          <w:color w:val="auto"/>
          <w:highlight w:val="none"/>
          <w:lang w:val="en-US" w:eastAsia="zh-CN"/>
        </w:rPr>
        <w:t>款</w:t>
      </w:r>
      <w:r>
        <w:rPr>
          <w:rFonts w:hint="default"/>
          <w:color w:val="auto"/>
          <w:highlight w:val="none"/>
        </w:rPr>
        <w:t>）、主体资格证明文件、异议事项的相关证据</w:t>
      </w:r>
      <w:r>
        <w:rPr>
          <w:rFonts w:hint="eastAsia"/>
          <w:color w:val="auto"/>
          <w:highlight w:val="none"/>
        </w:rPr>
        <w:t>及</w:t>
      </w:r>
      <w:r>
        <w:rPr>
          <w:rFonts w:hint="default"/>
          <w:color w:val="auto"/>
          <w:highlight w:val="none"/>
        </w:rPr>
        <w:t>交易实施机构认为需要提交的其他材料。异议申请人应当对所提交材料的真实性、完整性、准确性、有效性、合规性</w:t>
      </w:r>
      <w:r>
        <w:rPr>
          <w:rFonts w:hint="eastAsia"/>
          <w:color w:val="auto"/>
          <w:highlight w:val="none"/>
        </w:rPr>
        <w:t>承担责任。</w:t>
      </w:r>
    </w:p>
    <w:p w14:paraId="21D0719D">
      <w:pPr>
        <w:pageBreakBefore w:val="0"/>
        <w:kinsoku/>
        <w:wordWrap/>
        <w:overflowPunct/>
        <w:topLinePunct w:val="0"/>
        <w:autoSpaceDE/>
        <w:autoSpaceDN/>
        <w:bidi w:val="0"/>
        <w:spacing w:line="440" w:lineRule="exact"/>
        <w:ind w:firstLine="420" w:firstLineChars="200"/>
        <w:rPr>
          <w:rFonts w:hint="default"/>
          <w:color w:val="auto"/>
          <w:highlight w:val="none"/>
        </w:rPr>
      </w:pPr>
      <w:r>
        <w:rPr>
          <w:rFonts w:hint="default"/>
          <w:color w:val="auto"/>
          <w:highlight w:val="none"/>
        </w:rPr>
        <w:t>11.3异议申请书应当包括下列内容：</w:t>
      </w:r>
    </w:p>
    <w:p w14:paraId="461BEF6A">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w:t>
      </w:r>
      <w:r>
        <w:rPr>
          <w:rFonts w:hint="eastAsia"/>
          <w:color w:val="auto"/>
          <w:highlight w:val="none"/>
        </w:rPr>
        <w:t>1</w:t>
      </w:r>
      <w:r>
        <w:rPr>
          <w:color w:val="auto"/>
          <w:highlight w:val="none"/>
        </w:rPr>
        <w:t>）</w:t>
      </w:r>
      <w:r>
        <w:rPr>
          <w:rFonts w:hint="default"/>
          <w:color w:val="auto"/>
          <w:highlight w:val="none"/>
        </w:rPr>
        <w:t>异议申请人名称、地址、邮编、联系人及联系电话；</w:t>
      </w:r>
    </w:p>
    <w:p w14:paraId="3CE86DC2">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（2）</w:t>
      </w:r>
      <w:r>
        <w:rPr>
          <w:rFonts w:hint="default"/>
          <w:color w:val="auto"/>
          <w:highlight w:val="none"/>
        </w:rPr>
        <w:t>项目的名称、编号；</w:t>
      </w:r>
    </w:p>
    <w:p w14:paraId="7AE1FCEF">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（3）</w:t>
      </w:r>
      <w:r>
        <w:rPr>
          <w:rFonts w:hint="default"/>
          <w:color w:val="auto"/>
          <w:highlight w:val="none"/>
        </w:rPr>
        <w:t>具体、明确的异议事项和与异议事项相关的请求；</w:t>
      </w:r>
    </w:p>
    <w:p w14:paraId="052DA19B">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（4）</w:t>
      </w:r>
      <w:r>
        <w:rPr>
          <w:rFonts w:hint="default"/>
          <w:color w:val="auto"/>
          <w:highlight w:val="none"/>
        </w:rPr>
        <w:t>事实依据；</w:t>
      </w:r>
    </w:p>
    <w:p w14:paraId="02992528">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（5）</w:t>
      </w:r>
      <w:r>
        <w:rPr>
          <w:rFonts w:hint="default"/>
          <w:color w:val="auto"/>
          <w:highlight w:val="none"/>
        </w:rPr>
        <w:t>必要的法律依据；</w:t>
      </w:r>
    </w:p>
    <w:p w14:paraId="44F26C62">
      <w:pPr>
        <w:pageBreakBefore w:val="0"/>
        <w:kinsoku/>
        <w:wordWrap/>
        <w:overflowPunct/>
        <w:topLinePunct w:val="0"/>
        <w:autoSpaceDE/>
        <w:autoSpaceDN/>
        <w:bidi w:val="0"/>
        <w:spacing w:line="440" w:lineRule="exact"/>
        <w:ind w:firstLine="420" w:firstLineChars="200"/>
        <w:rPr>
          <w:rFonts w:hint="default"/>
          <w:color w:val="auto"/>
          <w:highlight w:val="none"/>
        </w:rPr>
      </w:pPr>
      <w:r>
        <w:rPr>
          <w:color w:val="auto"/>
          <w:highlight w:val="none"/>
        </w:rPr>
        <w:t>（6）</w:t>
      </w:r>
      <w:r>
        <w:rPr>
          <w:rFonts w:hint="default"/>
          <w:color w:val="auto"/>
          <w:highlight w:val="none"/>
        </w:rPr>
        <w:t>提出异议的日期。</w:t>
      </w:r>
    </w:p>
    <w:p w14:paraId="2993AC6E">
      <w:pPr>
        <w:pageBreakBefore w:val="0"/>
        <w:kinsoku/>
        <w:wordWrap/>
        <w:overflowPunct/>
        <w:topLinePunct w:val="0"/>
        <w:autoSpaceDE/>
        <w:autoSpaceDN/>
        <w:bidi w:val="0"/>
        <w:spacing w:line="440" w:lineRule="exact"/>
        <w:ind w:firstLine="420" w:firstLineChars="200"/>
        <w:rPr>
          <w:rFonts w:hint="default"/>
          <w:color w:val="auto"/>
          <w:highlight w:val="none"/>
        </w:rPr>
      </w:pPr>
      <w:r>
        <w:rPr>
          <w:rFonts w:hint="eastAsia"/>
          <w:color w:val="auto"/>
          <w:highlight w:val="none"/>
        </w:rPr>
        <w:t>11.</w:t>
      </w:r>
      <w:r>
        <w:rPr>
          <w:rFonts w:hint="default"/>
          <w:color w:val="auto"/>
          <w:highlight w:val="none"/>
        </w:rPr>
        <w:t>4异议</w:t>
      </w:r>
      <w:r>
        <w:rPr>
          <w:rFonts w:hint="eastAsia"/>
          <w:color w:val="auto"/>
          <w:highlight w:val="none"/>
        </w:rPr>
        <w:t>提出期限</w:t>
      </w:r>
      <w:r>
        <w:rPr>
          <w:rFonts w:hint="default"/>
          <w:color w:val="auto"/>
          <w:highlight w:val="none"/>
        </w:rPr>
        <w:t>：</w:t>
      </w:r>
    </w:p>
    <w:p w14:paraId="7BA35DAA">
      <w:pPr>
        <w:pageBreakBefore w:val="0"/>
        <w:kinsoku/>
        <w:wordWrap/>
        <w:overflowPunct/>
        <w:topLinePunct w:val="0"/>
        <w:autoSpaceDE/>
        <w:autoSpaceDN/>
        <w:bidi w:val="0"/>
        <w:spacing w:line="440" w:lineRule="exact"/>
        <w:ind w:firstLine="420" w:firstLineChars="200"/>
        <w:rPr>
          <w:color w:val="auto"/>
          <w:highlight w:val="none"/>
        </w:rPr>
      </w:pPr>
      <w:r>
        <w:rPr>
          <w:color w:val="auto"/>
          <w:highlight w:val="none"/>
        </w:rPr>
        <w:t>（</w:t>
      </w:r>
      <w:r>
        <w:rPr>
          <w:rFonts w:hint="eastAsia"/>
          <w:color w:val="auto"/>
          <w:highlight w:val="none"/>
        </w:rPr>
        <w:t>1</w:t>
      </w:r>
      <w:r>
        <w:rPr>
          <w:color w:val="auto"/>
          <w:highlight w:val="none"/>
        </w:rPr>
        <w:t>）对</w:t>
      </w:r>
      <w:r>
        <w:rPr>
          <w:rFonts w:hint="eastAsia"/>
          <w:color w:val="auto"/>
          <w:highlight w:val="none"/>
          <w:lang w:eastAsia="zh-CN"/>
        </w:rPr>
        <w:t>谈判文件</w:t>
      </w:r>
      <w:r>
        <w:rPr>
          <w:color w:val="auto"/>
          <w:highlight w:val="none"/>
        </w:rPr>
        <w:t>有异议的，应在提交</w:t>
      </w:r>
      <w:r>
        <w:rPr>
          <w:rFonts w:hint="eastAsia"/>
          <w:color w:val="auto"/>
          <w:highlight w:val="none"/>
          <w:lang w:eastAsia="zh-CN"/>
        </w:rPr>
        <w:t>谈判应答文件</w:t>
      </w:r>
      <w:r>
        <w:rPr>
          <w:color w:val="auto"/>
          <w:highlight w:val="none"/>
        </w:rPr>
        <w:t>截止时间</w:t>
      </w:r>
      <w:r>
        <w:rPr>
          <w:rFonts w:hint="eastAsia"/>
          <w:color w:val="auto"/>
          <w:highlight w:val="none"/>
          <w:lang w:val="en-US" w:eastAsia="zh-CN"/>
        </w:rPr>
        <w:t>3</w:t>
      </w:r>
      <w:r>
        <w:rPr>
          <w:color w:val="auto"/>
          <w:highlight w:val="none"/>
        </w:rPr>
        <w:t>日前提出；</w:t>
      </w:r>
    </w:p>
    <w:p w14:paraId="34EDBF7F">
      <w:pPr>
        <w:pageBreakBefore w:val="0"/>
        <w:kinsoku/>
        <w:wordWrap/>
        <w:overflowPunct/>
        <w:topLinePunct w:val="0"/>
        <w:autoSpaceDE/>
        <w:autoSpaceDN/>
        <w:bidi w:val="0"/>
        <w:spacing w:line="440" w:lineRule="exact"/>
        <w:ind w:firstLine="420" w:firstLineChars="200"/>
        <w:rPr>
          <w:color w:val="auto"/>
          <w:highlight w:val="none"/>
        </w:rPr>
      </w:pPr>
      <w:r>
        <w:rPr>
          <w:color w:val="auto"/>
          <w:highlight w:val="none"/>
        </w:rPr>
        <w:t>（</w:t>
      </w:r>
      <w:r>
        <w:rPr>
          <w:rFonts w:hint="eastAsia"/>
          <w:color w:val="auto"/>
          <w:highlight w:val="none"/>
        </w:rPr>
        <w:t>2</w:t>
      </w:r>
      <w:r>
        <w:rPr>
          <w:color w:val="auto"/>
          <w:highlight w:val="none"/>
        </w:rPr>
        <w:t>）对其他交易文件有异议的，应在交易文件公告期间提出；</w:t>
      </w:r>
    </w:p>
    <w:p w14:paraId="6A2ADCDC">
      <w:pPr>
        <w:pageBreakBefore w:val="0"/>
        <w:kinsoku/>
        <w:wordWrap/>
        <w:overflowPunct/>
        <w:topLinePunct w:val="0"/>
        <w:autoSpaceDE/>
        <w:autoSpaceDN/>
        <w:bidi w:val="0"/>
        <w:spacing w:line="440" w:lineRule="exact"/>
        <w:ind w:firstLine="420" w:firstLineChars="200"/>
        <w:rPr>
          <w:color w:val="auto"/>
          <w:highlight w:val="none"/>
        </w:rPr>
      </w:pPr>
      <w:r>
        <w:rPr>
          <w:color w:val="auto"/>
          <w:highlight w:val="none"/>
        </w:rPr>
        <w:t>（</w:t>
      </w:r>
      <w:r>
        <w:rPr>
          <w:rFonts w:hint="eastAsia"/>
          <w:color w:val="auto"/>
          <w:highlight w:val="none"/>
        </w:rPr>
        <w:t>3</w:t>
      </w:r>
      <w:r>
        <w:rPr>
          <w:color w:val="auto"/>
          <w:highlight w:val="none"/>
        </w:rPr>
        <w:t>）对</w:t>
      </w:r>
      <w:r>
        <w:rPr>
          <w:rFonts w:hint="eastAsia"/>
          <w:color w:val="auto"/>
          <w:highlight w:val="none"/>
          <w:lang w:eastAsia="zh-CN"/>
        </w:rPr>
        <w:t>谈判应答文件</w:t>
      </w:r>
      <w:r>
        <w:rPr>
          <w:color w:val="auto"/>
          <w:highlight w:val="none"/>
        </w:rPr>
        <w:t>截标时间、开标程序、</w:t>
      </w:r>
      <w:r>
        <w:rPr>
          <w:rFonts w:hint="eastAsia"/>
          <w:color w:val="auto"/>
          <w:highlight w:val="none"/>
          <w:lang w:eastAsia="zh-CN"/>
        </w:rPr>
        <w:t>谈判应答文件</w:t>
      </w:r>
      <w:r>
        <w:rPr>
          <w:color w:val="auto"/>
          <w:highlight w:val="none"/>
        </w:rPr>
        <w:t>密封检查和开封、开标记录等现场开标有异议的，应当在开标期间提出；</w:t>
      </w:r>
    </w:p>
    <w:p w14:paraId="0704C68B">
      <w:pPr>
        <w:pageBreakBefore w:val="0"/>
        <w:kinsoku/>
        <w:wordWrap/>
        <w:overflowPunct/>
        <w:topLinePunct w:val="0"/>
        <w:autoSpaceDE/>
        <w:autoSpaceDN/>
        <w:bidi w:val="0"/>
        <w:spacing w:line="440" w:lineRule="exact"/>
        <w:ind w:firstLine="420" w:firstLineChars="200"/>
        <w:rPr>
          <w:color w:val="auto"/>
          <w:highlight w:val="none"/>
        </w:rPr>
      </w:pPr>
      <w:r>
        <w:rPr>
          <w:color w:val="auto"/>
          <w:highlight w:val="none"/>
        </w:rPr>
        <w:t>（</w:t>
      </w:r>
      <w:r>
        <w:rPr>
          <w:rFonts w:hint="eastAsia"/>
          <w:color w:val="auto"/>
          <w:highlight w:val="none"/>
        </w:rPr>
        <w:t>4</w:t>
      </w:r>
      <w:r>
        <w:rPr>
          <w:color w:val="auto"/>
          <w:highlight w:val="none"/>
        </w:rPr>
        <w:t>）对其他未现场参与的</w:t>
      </w:r>
      <w:r>
        <w:rPr>
          <w:rFonts w:hint="eastAsia"/>
          <w:color w:val="auto"/>
          <w:highlight w:val="none"/>
          <w:lang w:val="en-US" w:eastAsia="zh-CN"/>
        </w:rPr>
        <w:t>交易</w:t>
      </w:r>
      <w:r>
        <w:rPr>
          <w:color w:val="auto"/>
          <w:highlight w:val="none"/>
        </w:rPr>
        <w:t>过程的异议，应在各交易程序环节结束后7个工作日内提出；</w:t>
      </w:r>
    </w:p>
    <w:p w14:paraId="6937C478">
      <w:pPr>
        <w:pageBreakBefore w:val="0"/>
        <w:kinsoku/>
        <w:wordWrap/>
        <w:overflowPunct/>
        <w:topLinePunct w:val="0"/>
        <w:autoSpaceDE/>
        <w:autoSpaceDN/>
        <w:bidi w:val="0"/>
        <w:spacing w:line="440" w:lineRule="exact"/>
        <w:ind w:firstLine="420" w:firstLineChars="200"/>
        <w:rPr>
          <w:color w:val="auto"/>
          <w:highlight w:val="none"/>
        </w:rPr>
      </w:pPr>
      <w:r>
        <w:rPr>
          <w:color w:val="auto"/>
          <w:highlight w:val="none"/>
        </w:rPr>
        <w:t>（</w:t>
      </w:r>
      <w:r>
        <w:rPr>
          <w:rFonts w:hint="eastAsia"/>
          <w:color w:val="auto"/>
          <w:highlight w:val="none"/>
        </w:rPr>
        <w:t>5</w:t>
      </w:r>
      <w:r>
        <w:rPr>
          <w:color w:val="auto"/>
          <w:highlight w:val="none"/>
        </w:rPr>
        <w:t>）对资格审查结果、定标及</w:t>
      </w:r>
      <w:r>
        <w:rPr>
          <w:rFonts w:hint="eastAsia"/>
          <w:color w:val="auto"/>
          <w:highlight w:val="none"/>
          <w:lang w:eastAsia="zh-CN"/>
        </w:rPr>
        <w:t>成交</w:t>
      </w:r>
      <w:r>
        <w:rPr>
          <w:color w:val="auto"/>
          <w:highlight w:val="none"/>
        </w:rPr>
        <w:t>结果有异议的，应当分别在资格审查结果、定标及</w:t>
      </w:r>
      <w:r>
        <w:rPr>
          <w:rFonts w:hint="eastAsia"/>
          <w:color w:val="auto"/>
          <w:highlight w:val="none"/>
          <w:lang w:eastAsia="zh-CN"/>
        </w:rPr>
        <w:t>成交</w:t>
      </w:r>
      <w:r>
        <w:rPr>
          <w:color w:val="auto"/>
          <w:highlight w:val="none"/>
        </w:rPr>
        <w:t>结果公示期间提出。</w:t>
      </w:r>
    </w:p>
    <w:p w14:paraId="63B8D78B">
      <w:pPr>
        <w:pageBreakBefore w:val="0"/>
        <w:kinsoku/>
        <w:wordWrap/>
        <w:overflowPunct/>
        <w:topLinePunct w:val="0"/>
        <w:autoSpaceDE/>
        <w:autoSpaceDN/>
        <w:bidi w:val="0"/>
        <w:spacing w:line="440" w:lineRule="exact"/>
        <w:ind w:firstLine="420" w:firstLineChars="200"/>
        <w:rPr>
          <w:rFonts w:eastAsia="宋体"/>
          <w:color w:val="auto"/>
          <w:highlight w:val="none"/>
        </w:rPr>
      </w:pPr>
      <w:r>
        <w:rPr>
          <w:color w:val="auto"/>
          <w:highlight w:val="none"/>
        </w:rPr>
        <w:t>1</w:t>
      </w:r>
      <w:r>
        <w:rPr>
          <w:rFonts w:eastAsia="宋体"/>
          <w:color w:val="auto"/>
          <w:highlight w:val="none"/>
        </w:rPr>
        <w:t>1.5 异议申请人提交的异议申请符合规定的，交易实施机构应当受理；不符合规定的，交易实施机构应当告知需补正的材料和补正期限。</w:t>
      </w:r>
    </w:p>
    <w:p w14:paraId="20760846">
      <w:pPr>
        <w:pageBreakBefore w:val="0"/>
        <w:kinsoku/>
        <w:wordWrap/>
        <w:overflowPunct/>
        <w:topLinePunct w:val="0"/>
        <w:autoSpaceDE/>
        <w:autoSpaceDN/>
        <w:bidi w:val="0"/>
        <w:spacing w:line="440" w:lineRule="exact"/>
        <w:ind w:firstLine="420" w:firstLineChars="200"/>
        <w:rPr>
          <w:rFonts w:eastAsia="宋体"/>
          <w:color w:val="auto"/>
          <w:highlight w:val="none"/>
        </w:rPr>
      </w:pPr>
      <w:r>
        <w:rPr>
          <w:rFonts w:eastAsia="宋体"/>
          <w:color w:val="auto"/>
          <w:highlight w:val="none"/>
        </w:rPr>
        <w:t>11.6异议申请存在下列情形之一的，不予受理：</w:t>
      </w:r>
    </w:p>
    <w:p w14:paraId="5DD454D8">
      <w:pPr>
        <w:pageBreakBefore w:val="0"/>
        <w:numPr>
          <w:ilvl w:val="0"/>
          <w:numId w:val="11"/>
        </w:numPr>
        <w:kinsoku/>
        <w:overflowPunct/>
        <w:autoSpaceDE/>
        <w:bidi w:val="0"/>
        <w:spacing w:line="440" w:lineRule="exact"/>
        <w:ind w:firstLine="420" w:firstLineChars="200"/>
        <w:rPr>
          <w:rFonts w:hint="eastAsia"/>
          <w:color w:val="auto"/>
          <w:highlight w:val="none"/>
          <w:lang w:val="en-US" w:eastAsia="zh-CN"/>
        </w:rPr>
      </w:pPr>
      <w:r>
        <w:rPr>
          <w:rFonts w:hint="eastAsia"/>
          <w:color w:val="auto"/>
          <w:highlight w:val="none"/>
        </w:rPr>
        <w:t>超过法定或约定异议时限的</w:t>
      </w:r>
      <w:r>
        <w:rPr>
          <w:rFonts w:hint="eastAsia"/>
          <w:color w:val="auto"/>
          <w:highlight w:val="none"/>
          <w:lang w:val="en-US" w:eastAsia="zh-CN"/>
        </w:rPr>
        <w:t>；</w:t>
      </w:r>
    </w:p>
    <w:p w14:paraId="372844EE">
      <w:pPr>
        <w:pageBreakBefore w:val="0"/>
        <w:numPr>
          <w:ilvl w:val="0"/>
          <w:numId w:val="11"/>
        </w:numPr>
        <w:kinsoku/>
        <w:overflowPunct/>
        <w:autoSpaceDE/>
        <w:bidi w:val="0"/>
        <w:spacing w:line="440" w:lineRule="exact"/>
        <w:ind w:firstLine="420" w:firstLineChars="200"/>
        <w:rPr>
          <w:rFonts w:hint="eastAsia"/>
          <w:color w:val="auto"/>
          <w:highlight w:val="none"/>
        </w:rPr>
      </w:pPr>
      <w:r>
        <w:rPr>
          <w:rFonts w:hint="eastAsia"/>
          <w:color w:val="auto"/>
          <w:highlight w:val="none"/>
        </w:rPr>
        <w:t>异议已经作出明确答复，无新的事实证据，又就同一问题提出异议的</w:t>
      </w:r>
      <w:r>
        <w:rPr>
          <w:rFonts w:hint="eastAsia"/>
          <w:color w:val="auto"/>
          <w:highlight w:val="none"/>
          <w:lang w:val="en-US" w:eastAsia="zh-CN"/>
        </w:rPr>
        <w:t>；</w:t>
      </w:r>
    </w:p>
    <w:p w14:paraId="6BE172D3">
      <w:pPr>
        <w:pageBreakBefore w:val="0"/>
        <w:numPr>
          <w:ilvl w:val="0"/>
          <w:numId w:val="11"/>
        </w:numPr>
        <w:kinsoku/>
        <w:overflowPunct/>
        <w:autoSpaceDE/>
        <w:bidi w:val="0"/>
        <w:spacing w:line="440" w:lineRule="exact"/>
        <w:ind w:firstLine="420" w:firstLineChars="200"/>
        <w:rPr>
          <w:rFonts w:hint="eastAsia"/>
          <w:color w:val="auto"/>
          <w:highlight w:val="none"/>
          <w:lang w:val="en-US" w:eastAsia="zh-CN"/>
        </w:rPr>
      </w:pPr>
      <w:r>
        <w:rPr>
          <w:rFonts w:hint="eastAsia"/>
          <w:color w:val="auto"/>
          <w:highlight w:val="none"/>
        </w:rPr>
        <w:t>未提供有效联系人和联系方式的</w:t>
      </w:r>
      <w:r>
        <w:rPr>
          <w:rFonts w:hint="eastAsia"/>
          <w:color w:val="auto"/>
          <w:highlight w:val="none"/>
          <w:lang w:val="en-US" w:eastAsia="zh-CN"/>
        </w:rPr>
        <w:t>；</w:t>
      </w:r>
    </w:p>
    <w:p w14:paraId="203BA4A5">
      <w:pPr>
        <w:pageBreakBefore w:val="0"/>
        <w:numPr>
          <w:ilvl w:val="0"/>
          <w:numId w:val="11"/>
        </w:numPr>
        <w:kinsoku/>
        <w:overflowPunct/>
        <w:autoSpaceDE/>
        <w:bidi w:val="0"/>
        <w:spacing w:line="440" w:lineRule="exact"/>
        <w:ind w:firstLine="420" w:firstLineChars="200"/>
        <w:rPr>
          <w:rFonts w:hint="eastAsia"/>
          <w:color w:val="auto"/>
          <w:highlight w:val="none"/>
        </w:rPr>
      </w:pPr>
      <w:r>
        <w:rPr>
          <w:rFonts w:hint="eastAsia"/>
          <w:color w:val="auto"/>
          <w:highlight w:val="none"/>
        </w:rPr>
        <w:t>主管部门已按程序受理投诉的同一事项</w:t>
      </w:r>
      <w:r>
        <w:rPr>
          <w:rFonts w:hint="eastAsia"/>
          <w:color w:val="auto"/>
          <w:highlight w:val="none"/>
          <w:lang w:val="en-US" w:eastAsia="zh-CN"/>
        </w:rPr>
        <w:t>；</w:t>
      </w:r>
    </w:p>
    <w:p w14:paraId="2CECD25C">
      <w:pPr>
        <w:pageBreakBefore w:val="0"/>
        <w:kinsoku/>
        <w:overflowPunct/>
        <w:autoSpaceDE/>
        <w:bidi w:val="0"/>
        <w:spacing w:line="440" w:lineRule="exact"/>
        <w:ind w:firstLine="420" w:firstLineChars="200"/>
        <w:rPr>
          <w:rFonts w:hint="eastAsia" w:eastAsia="宋体"/>
          <w:color w:val="auto"/>
          <w:highlight w:val="none"/>
          <w:lang w:val="en-US" w:eastAsia="zh-CN"/>
        </w:rPr>
      </w:pPr>
      <w:r>
        <w:rPr>
          <w:color w:val="auto"/>
          <w:highlight w:val="none"/>
        </w:rPr>
        <w:t>（</w:t>
      </w:r>
      <w:r>
        <w:rPr>
          <w:rFonts w:hint="eastAsia"/>
          <w:color w:val="auto"/>
          <w:highlight w:val="none"/>
          <w:lang w:val="en-US" w:eastAsia="zh-CN"/>
        </w:rPr>
        <w:t>5</w:t>
      </w:r>
      <w:r>
        <w:rPr>
          <w:color w:val="auto"/>
          <w:highlight w:val="none"/>
        </w:rPr>
        <w:t>）</w:t>
      </w:r>
      <w:r>
        <w:rPr>
          <w:rFonts w:hint="eastAsia"/>
          <w:color w:val="auto"/>
          <w:highlight w:val="none"/>
        </w:rPr>
        <w:t>已经或者应当通过诉讼、仲裁、行政复议等法定程序的</w:t>
      </w:r>
      <w:r>
        <w:rPr>
          <w:rFonts w:hint="eastAsia"/>
          <w:color w:val="auto"/>
          <w:highlight w:val="none"/>
          <w:lang w:val="en-US" w:eastAsia="zh-CN"/>
        </w:rPr>
        <w:t>；</w:t>
      </w:r>
    </w:p>
    <w:p w14:paraId="7608CE68">
      <w:pPr>
        <w:pageBreakBefore w:val="0"/>
        <w:kinsoku/>
        <w:overflowPunct/>
        <w:autoSpaceDE/>
        <w:bidi w:val="0"/>
        <w:spacing w:line="440" w:lineRule="exact"/>
        <w:ind w:firstLine="420" w:firstLineChars="200"/>
        <w:rPr>
          <w:rFonts w:hint="eastAsia" w:eastAsia="宋体"/>
          <w:color w:val="auto"/>
          <w:highlight w:val="none"/>
          <w:lang w:val="en-US" w:eastAsia="zh-CN"/>
        </w:rPr>
      </w:pPr>
      <w:r>
        <w:rPr>
          <w:color w:val="auto"/>
          <w:highlight w:val="none"/>
        </w:rPr>
        <w:t>（</w:t>
      </w:r>
      <w:r>
        <w:rPr>
          <w:rFonts w:hint="eastAsia"/>
          <w:color w:val="auto"/>
          <w:highlight w:val="none"/>
          <w:lang w:val="en-US" w:eastAsia="zh-CN"/>
        </w:rPr>
        <w:t>6</w:t>
      </w:r>
      <w:r>
        <w:rPr>
          <w:color w:val="auto"/>
          <w:highlight w:val="none"/>
        </w:rPr>
        <w:t>）</w:t>
      </w:r>
      <w:r>
        <w:rPr>
          <w:rFonts w:hint="eastAsia"/>
          <w:color w:val="auto"/>
          <w:highlight w:val="none"/>
        </w:rPr>
        <w:t>依照相关法律法规及规范性文件要求应当先对交易发起方提出异议的，告知异议方按程序先行提出</w:t>
      </w:r>
      <w:r>
        <w:rPr>
          <w:rFonts w:hint="eastAsia"/>
          <w:color w:val="auto"/>
          <w:highlight w:val="none"/>
          <w:lang w:val="en-US" w:eastAsia="zh-CN"/>
        </w:rPr>
        <w:t>；</w:t>
      </w:r>
    </w:p>
    <w:p w14:paraId="4D08E47A">
      <w:pPr>
        <w:spacing w:line="440" w:lineRule="exact"/>
        <w:ind w:firstLine="420" w:firstLineChars="200"/>
      </w:pPr>
      <w:r>
        <w:rPr>
          <w:color w:val="auto"/>
          <w:highlight w:val="none"/>
        </w:rPr>
        <w:t>（</w:t>
      </w:r>
      <w:r>
        <w:rPr>
          <w:rFonts w:hint="eastAsia"/>
          <w:color w:val="auto"/>
          <w:highlight w:val="none"/>
          <w:lang w:val="en-US" w:eastAsia="zh-CN"/>
        </w:rPr>
        <w:t>7</w:t>
      </w:r>
      <w:r>
        <w:rPr>
          <w:color w:val="auto"/>
          <w:highlight w:val="none"/>
        </w:rPr>
        <w:t>）</w:t>
      </w:r>
      <w:r>
        <w:rPr>
          <w:rFonts w:hint="eastAsia"/>
          <w:color w:val="auto"/>
          <w:highlight w:val="none"/>
        </w:rPr>
        <w:t>其他不符合受理条件或超出职责权限的情形。</w:t>
      </w:r>
    </w:p>
    <w:p w14:paraId="4456BE5F">
      <w:pPr>
        <w:pageBreakBefore w:val="0"/>
        <w:kinsoku/>
        <w:wordWrap/>
        <w:overflowPunct/>
        <w:topLinePunct w:val="0"/>
        <w:autoSpaceDE/>
        <w:autoSpaceDN/>
        <w:bidi w:val="0"/>
        <w:spacing w:line="440" w:lineRule="exact"/>
        <w:ind w:firstLine="420" w:firstLineChars="200"/>
        <w:jc w:val="left"/>
        <w:rPr>
          <w:rFonts w:hint="default"/>
          <w:highlight w:val="none"/>
        </w:rPr>
      </w:pPr>
      <w:r>
        <w:rPr>
          <w:rFonts w:hint="eastAsia"/>
          <w:color w:val="auto"/>
          <w:highlight w:val="none"/>
        </w:rPr>
        <w:t>11.</w:t>
      </w:r>
      <w:r>
        <w:rPr>
          <w:rFonts w:hint="default"/>
          <w:color w:val="auto"/>
          <w:highlight w:val="none"/>
        </w:rPr>
        <w:t>7</w:t>
      </w:r>
      <w:r>
        <w:rPr>
          <w:rFonts w:hint="eastAsia"/>
          <w:color w:val="auto"/>
          <w:highlight w:val="none"/>
          <w:lang w:eastAsia="zh-CN"/>
        </w:rPr>
        <w:t>谈判委托人</w:t>
      </w:r>
      <w:r>
        <w:rPr>
          <w:rFonts w:hint="eastAsia"/>
          <w:color w:val="auto"/>
          <w:highlight w:val="none"/>
        </w:rPr>
        <w:t>或本交易实施机构在</w:t>
      </w:r>
      <w:r>
        <w:rPr>
          <w:rFonts w:hint="eastAsia"/>
          <w:color w:val="FF0000"/>
          <w:highlight w:val="none"/>
        </w:rPr>
        <w:t>收到书面</w:t>
      </w:r>
      <w:r>
        <w:rPr>
          <w:rFonts w:hint="default"/>
          <w:color w:val="FF0000"/>
          <w:highlight w:val="none"/>
        </w:rPr>
        <w:t>异议</w:t>
      </w:r>
      <w:r>
        <w:rPr>
          <w:rFonts w:hint="eastAsia"/>
          <w:color w:val="FF0000"/>
          <w:highlight w:val="none"/>
        </w:rPr>
        <w:t>后</w:t>
      </w:r>
      <w:r>
        <w:rPr>
          <w:rFonts w:hint="eastAsia"/>
          <w:color w:val="FF0000"/>
          <w:highlight w:val="none"/>
          <w:lang w:val="en-US" w:eastAsia="zh-CN"/>
        </w:rPr>
        <w:t>7</w:t>
      </w:r>
      <w:r>
        <w:rPr>
          <w:rFonts w:hint="eastAsia"/>
          <w:color w:val="FF0000"/>
          <w:highlight w:val="none"/>
        </w:rPr>
        <w:t>个工作日内</w:t>
      </w:r>
      <w:r>
        <w:rPr>
          <w:rFonts w:hint="eastAsia"/>
          <w:color w:val="auto"/>
          <w:highlight w:val="none"/>
          <w:lang w:eastAsia="zh-CN"/>
        </w:rPr>
        <w:t>（</w:t>
      </w:r>
      <w:r>
        <w:rPr>
          <w:rFonts w:hint="default"/>
          <w:color w:val="auto"/>
          <w:highlight w:val="none"/>
        </w:rPr>
        <w:t>情况复杂，不能在规定期限内作出处理，经</w:t>
      </w:r>
      <w:r>
        <w:rPr>
          <w:rFonts w:hint="eastAsia"/>
          <w:color w:val="auto"/>
          <w:highlight w:val="none"/>
        </w:rPr>
        <w:t>交易实施机构</w:t>
      </w:r>
      <w:r>
        <w:rPr>
          <w:rFonts w:hint="default"/>
          <w:color w:val="auto"/>
          <w:highlight w:val="none"/>
        </w:rPr>
        <w:t>负责人批准可以适当延长</w:t>
      </w:r>
      <w:r>
        <w:rPr>
          <w:rFonts w:hint="eastAsia"/>
          <w:color w:val="auto"/>
          <w:highlight w:val="none"/>
          <w:lang w:eastAsia="zh-CN"/>
        </w:rPr>
        <w:t>），</w:t>
      </w:r>
      <w:r>
        <w:rPr>
          <w:rFonts w:hint="default"/>
          <w:color w:val="auto"/>
          <w:highlight w:val="none"/>
        </w:rPr>
        <w:t>对异议事项</w:t>
      </w:r>
      <w:r>
        <w:rPr>
          <w:rFonts w:hint="eastAsia"/>
          <w:color w:val="FF0000"/>
          <w:highlight w:val="none"/>
        </w:rPr>
        <w:t>作出答复</w:t>
      </w:r>
      <w:r>
        <w:rPr>
          <w:rFonts w:hint="eastAsia"/>
          <w:color w:val="auto"/>
          <w:highlight w:val="none"/>
        </w:rPr>
        <w:t>，并以书面形式通知</w:t>
      </w:r>
      <w:r>
        <w:rPr>
          <w:rFonts w:hint="default"/>
          <w:color w:val="auto"/>
          <w:highlight w:val="none"/>
        </w:rPr>
        <w:t>异议</w:t>
      </w:r>
      <w:r>
        <w:rPr>
          <w:rFonts w:hint="eastAsia"/>
          <w:color w:val="auto"/>
          <w:highlight w:val="none"/>
        </w:rPr>
        <w:t>人和其他有关</w:t>
      </w:r>
      <w:r>
        <w:rPr>
          <w:rFonts w:hint="eastAsia"/>
          <w:color w:val="auto"/>
          <w:highlight w:val="none"/>
          <w:lang w:eastAsia="zh-CN"/>
        </w:rPr>
        <w:t>谈判应答方</w:t>
      </w:r>
      <w:r>
        <w:rPr>
          <w:rFonts w:hint="eastAsia"/>
          <w:color w:val="auto"/>
          <w:highlight w:val="none"/>
        </w:rPr>
        <w:t>，但答复内容不得涉及商业秘密。</w:t>
      </w:r>
      <w:r>
        <w:rPr>
          <w:rFonts w:hint="eastAsia"/>
          <w:color w:val="auto"/>
          <w:highlight w:val="none"/>
          <w:lang w:eastAsia="zh-CN"/>
        </w:rPr>
        <w:t>谈判委托人</w:t>
      </w:r>
      <w:r>
        <w:rPr>
          <w:rFonts w:hint="eastAsia"/>
          <w:color w:val="auto"/>
          <w:highlight w:val="none"/>
        </w:rPr>
        <w:t>对于项目需求内容的答复是终局的，</w:t>
      </w:r>
      <w:r>
        <w:rPr>
          <w:rFonts w:hint="eastAsia"/>
          <w:color w:val="auto"/>
          <w:highlight w:val="none"/>
          <w:lang w:eastAsia="zh-CN"/>
        </w:rPr>
        <w:t>谈判应答方</w:t>
      </w:r>
      <w:r>
        <w:rPr>
          <w:rFonts w:hint="eastAsia"/>
          <w:color w:val="auto"/>
          <w:highlight w:val="none"/>
        </w:rPr>
        <w:t>不可重复</w:t>
      </w:r>
      <w:r>
        <w:rPr>
          <w:rFonts w:hint="default"/>
          <w:color w:val="auto"/>
          <w:highlight w:val="none"/>
        </w:rPr>
        <w:t>异议</w:t>
      </w:r>
      <w:r>
        <w:rPr>
          <w:rFonts w:hint="eastAsia"/>
          <w:color w:val="auto"/>
          <w:highlight w:val="none"/>
        </w:rPr>
        <w:t>或重复投诉。</w:t>
      </w:r>
      <w:r>
        <w:rPr>
          <w:rFonts w:hint="default"/>
          <w:color w:val="auto"/>
          <w:highlight w:val="none"/>
        </w:rPr>
        <w:t>异议申请人可以在异议申请受理后撤回异议申请书。</w:t>
      </w:r>
    </w:p>
    <w:p w14:paraId="565D6D0E">
      <w:pPr>
        <w:pStyle w:val="19"/>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FF0000"/>
          <w:highlight w:val="none"/>
        </w:rPr>
      </w:pPr>
      <w:r>
        <w:rPr>
          <w:rFonts w:hint="eastAsia"/>
          <w:color w:val="FF0000"/>
          <w:highlight w:val="none"/>
          <w:lang w:val="en-US" w:eastAsia="zh-CN"/>
        </w:rPr>
        <w:t>11.8</w:t>
      </w:r>
      <w:r>
        <w:rPr>
          <w:rFonts w:hint="eastAsia"/>
          <w:color w:val="FF0000"/>
          <w:highlight w:val="none"/>
        </w:rPr>
        <w:t>本交易实施机构或</w:t>
      </w:r>
      <w:r>
        <w:rPr>
          <w:rFonts w:hint="eastAsia"/>
          <w:color w:val="FF0000"/>
          <w:highlight w:val="none"/>
          <w:lang w:eastAsia="zh-CN"/>
        </w:rPr>
        <w:t>谈判委托人</w:t>
      </w:r>
      <w:r>
        <w:rPr>
          <w:rFonts w:hint="eastAsia"/>
          <w:color w:val="FF0000"/>
          <w:highlight w:val="none"/>
        </w:rPr>
        <w:t>未在规定时间内答复，或者</w:t>
      </w:r>
      <w:r>
        <w:rPr>
          <w:rFonts w:hint="default"/>
          <w:color w:val="FF0000"/>
          <w:highlight w:val="none"/>
        </w:rPr>
        <w:t>异议</w:t>
      </w:r>
      <w:r>
        <w:rPr>
          <w:rFonts w:hint="eastAsia"/>
          <w:color w:val="FF0000"/>
          <w:highlight w:val="none"/>
        </w:rPr>
        <w:t>人对</w:t>
      </w:r>
      <w:r>
        <w:rPr>
          <w:rFonts w:hint="eastAsia"/>
          <w:color w:val="FF0000"/>
          <w:highlight w:val="none"/>
          <w:lang w:eastAsia="zh-CN"/>
        </w:rPr>
        <w:t>谈判委托人</w:t>
      </w:r>
      <w:r>
        <w:rPr>
          <w:rFonts w:hint="eastAsia"/>
          <w:color w:val="FF0000"/>
          <w:highlight w:val="none"/>
        </w:rPr>
        <w:t>就</w:t>
      </w:r>
      <w:r>
        <w:rPr>
          <w:rFonts w:hint="eastAsia"/>
          <w:color w:val="FF0000"/>
          <w:highlight w:val="none"/>
          <w:lang w:val="en-US" w:eastAsia="zh-CN"/>
        </w:rPr>
        <w:t>交易</w:t>
      </w:r>
      <w:r>
        <w:rPr>
          <w:rFonts w:hint="eastAsia"/>
          <w:color w:val="FF0000"/>
          <w:highlight w:val="none"/>
        </w:rPr>
        <w:t>程序</w:t>
      </w:r>
      <w:r>
        <w:rPr>
          <w:rFonts w:hint="default"/>
          <w:color w:val="FF0000"/>
          <w:highlight w:val="none"/>
        </w:rPr>
        <w:t>异议</w:t>
      </w:r>
      <w:r>
        <w:rPr>
          <w:rFonts w:hint="eastAsia"/>
          <w:color w:val="FF0000"/>
          <w:highlight w:val="none"/>
        </w:rPr>
        <w:t>的答复不满意，或者</w:t>
      </w:r>
      <w:r>
        <w:rPr>
          <w:rFonts w:hint="eastAsia" w:ascii="Times New Roman" w:hAnsi="Times New Roman" w:eastAsia="宋体" w:cs="Times New Roman"/>
          <w:color w:val="FF0000"/>
          <w:kern w:val="2"/>
          <w:sz w:val="21"/>
          <w:szCs w:val="24"/>
          <w:highlight w:val="none"/>
          <w:lang w:val="en-US" w:eastAsia="zh-CN" w:bidi="ar-SA"/>
        </w:rPr>
        <w:t>认为谈判委托人在要素交易过程中涉嫌违反法律法规规章和相关规定导致自身合法权益受到损害且确有事实证据的</w:t>
      </w:r>
      <w:r>
        <w:rPr>
          <w:rFonts w:hint="eastAsia"/>
          <w:color w:val="FF0000"/>
          <w:highlight w:val="none"/>
        </w:rPr>
        <w:t>，可以自收到答复之日或者答复期满之日起</w:t>
      </w:r>
      <w:r>
        <w:rPr>
          <w:rFonts w:hint="eastAsia"/>
          <w:color w:val="FF0000"/>
          <w:highlight w:val="none"/>
          <w:lang w:val="en-US" w:eastAsia="zh-CN"/>
        </w:rPr>
        <w:t>15</w:t>
      </w:r>
      <w:r>
        <w:rPr>
          <w:rFonts w:hint="eastAsia"/>
          <w:color w:val="FF0000"/>
          <w:highlight w:val="none"/>
        </w:rPr>
        <w:t>日内，</w:t>
      </w:r>
      <w:r>
        <w:rPr>
          <w:rFonts w:hint="eastAsia" w:ascii="Times New Roman" w:hAnsi="Times New Roman" w:eastAsia="宋体" w:cs="Times New Roman"/>
          <w:color w:val="FF0000"/>
          <w:kern w:val="2"/>
          <w:sz w:val="21"/>
          <w:szCs w:val="24"/>
          <w:highlight w:val="none"/>
          <w:lang w:val="en-US" w:eastAsia="zh-CN" w:bidi="ar-SA"/>
        </w:rPr>
        <w:t>可以向集体企业所在地的街道监管机构或者有关主管部门投诉</w:t>
      </w:r>
      <w:r>
        <w:rPr>
          <w:rFonts w:hint="eastAsia"/>
          <w:color w:val="FF0000"/>
          <w:highlight w:val="none"/>
        </w:rPr>
        <w:t>。投诉的事项应当是经过</w:t>
      </w:r>
      <w:r>
        <w:rPr>
          <w:rFonts w:hint="default"/>
          <w:color w:val="FF0000"/>
          <w:highlight w:val="none"/>
        </w:rPr>
        <w:t>异议</w:t>
      </w:r>
      <w:r>
        <w:rPr>
          <w:rFonts w:hint="eastAsia"/>
          <w:color w:val="FF0000"/>
          <w:highlight w:val="none"/>
        </w:rPr>
        <w:t>的事项。</w:t>
      </w:r>
    </w:p>
    <w:p w14:paraId="01C6E03A">
      <w:pPr>
        <w:pageBreakBefore w:val="0"/>
        <w:kinsoku/>
        <w:wordWrap/>
        <w:overflowPunct/>
        <w:topLinePunct w:val="0"/>
        <w:autoSpaceDE/>
        <w:autoSpaceDN/>
        <w:bidi w:val="0"/>
        <w:spacing w:line="440" w:lineRule="exact"/>
        <w:ind w:firstLine="420" w:firstLineChars="200"/>
        <w:rPr>
          <w:highlight w:val="yellow"/>
        </w:rPr>
      </w:pPr>
      <w:r>
        <w:rPr>
          <w:color w:val="auto"/>
          <w:highlight w:val="none"/>
        </w:rPr>
        <w:t>1</w:t>
      </w:r>
      <w:r>
        <w:rPr>
          <w:rFonts w:hint="eastAsia"/>
          <w:color w:val="auto"/>
          <w:highlight w:val="none"/>
        </w:rPr>
        <w:t>1.</w:t>
      </w:r>
      <w:r>
        <w:rPr>
          <w:rFonts w:hint="default"/>
          <w:color w:val="auto"/>
          <w:highlight w:val="none"/>
        </w:rPr>
        <w:t>9</w:t>
      </w:r>
      <w:r>
        <w:rPr>
          <w:rFonts w:hint="eastAsia"/>
          <w:color w:val="auto"/>
          <w:highlight w:val="none"/>
        </w:rPr>
        <w:t xml:space="preserve"> 未按上述程序和期限提出</w:t>
      </w:r>
      <w:r>
        <w:rPr>
          <w:rFonts w:hint="default"/>
          <w:color w:val="auto"/>
          <w:highlight w:val="none"/>
        </w:rPr>
        <w:t>异议</w:t>
      </w:r>
      <w:r>
        <w:rPr>
          <w:rFonts w:hint="eastAsia"/>
          <w:color w:val="auto"/>
          <w:highlight w:val="none"/>
        </w:rPr>
        <w:t>和投诉的，视为</w:t>
      </w:r>
      <w:r>
        <w:rPr>
          <w:rFonts w:hint="eastAsia"/>
          <w:color w:val="auto"/>
          <w:highlight w:val="none"/>
          <w:lang w:eastAsia="zh-CN"/>
        </w:rPr>
        <w:t>谈判应答方</w:t>
      </w:r>
      <w:r>
        <w:rPr>
          <w:rFonts w:hint="eastAsia"/>
          <w:color w:val="auto"/>
          <w:highlight w:val="none"/>
        </w:rPr>
        <w:t>放弃</w:t>
      </w:r>
      <w:r>
        <w:rPr>
          <w:rFonts w:hint="default"/>
          <w:color w:val="auto"/>
          <w:highlight w:val="none"/>
        </w:rPr>
        <w:t>异议</w:t>
      </w:r>
      <w:r>
        <w:rPr>
          <w:rFonts w:hint="eastAsia"/>
          <w:color w:val="auto"/>
          <w:highlight w:val="none"/>
        </w:rPr>
        <w:t>、投诉权利。</w:t>
      </w:r>
    </w:p>
    <w:p w14:paraId="007D04D8">
      <w:pPr>
        <w:pStyle w:val="78"/>
        <w:pageBreakBefore w:val="0"/>
        <w:kinsoku/>
        <w:overflowPunct/>
        <w:autoSpaceDE/>
        <w:bidi w:val="0"/>
        <w:adjustRightInd w:val="0"/>
        <w:snapToGrid w:val="0"/>
        <w:spacing w:line="440" w:lineRule="exact"/>
        <w:outlineLvl w:val="0"/>
        <w:rPr>
          <w:sz w:val="24"/>
          <w:szCs w:val="24"/>
        </w:rPr>
      </w:pPr>
      <w:bookmarkStart w:id="2197" w:name="_Toc31512"/>
      <w:bookmarkStart w:id="2198" w:name="_Toc20094"/>
      <w:r>
        <w:rPr>
          <w:rFonts w:hint="eastAsia"/>
          <w:sz w:val="24"/>
          <w:szCs w:val="24"/>
        </w:rPr>
        <w:t>第十二章 程序适用</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342DD9AC">
      <w:pPr>
        <w:pageBreakBefore w:val="0"/>
        <w:kinsoku/>
        <w:overflowPunct/>
        <w:autoSpaceDE/>
        <w:bidi w:val="0"/>
        <w:spacing w:line="440" w:lineRule="exact"/>
        <w:ind w:firstLine="420" w:firstLineChars="200"/>
        <w:rPr>
          <w:highlight w:val="none"/>
        </w:rPr>
      </w:pPr>
      <w:r>
        <w:rPr>
          <w:rFonts w:hint="eastAsia"/>
          <w:highlight w:val="none"/>
        </w:rPr>
        <w:t>鉴于现行</w:t>
      </w:r>
      <w:r>
        <w:rPr>
          <w:rFonts w:hint="eastAsia"/>
          <w:highlight w:val="none"/>
          <w:lang w:eastAsia="zh-CN"/>
        </w:rPr>
        <w:t>法律</w:t>
      </w:r>
      <w:r>
        <w:rPr>
          <w:rFonts w:hint="eastAsia"/>
          <w:highlight w:val="none"/>
        </w:rPr>
        <w:t>法规尚未对</w:t>
      </w:r>
      <w:r>
        <w:rPr>
          <w:rFonts w:hint="eastAsia"/>
          <w:highlight w:val="none"/>
          <w:lang w:eastAsia="zh-CN"/>
        </w:rPr>
        <w:t>该项目单一来源</w:t>
      </w:r>
      <w:r>
        <w:rPr>
          <w:rFonts w:hint="eastAsia"/>
          <w:highlight w:val="none"/>
        </w:rPr>
        <w:t>程序作出明确规定，为有序推进</w:t>
      </w:r>
      <w:r>
        <w:rPr>
          <w:rFonts w:hint="eastAsia"/>
          <w:highlight w:val="none"/>
          <w:lang w:eastAsia="zh-CN"/>
        </w:rPr>
        <w:t>该项目单一来源</w:t>
      </w:r>
      <w:r>
        <w:rPr>
          <w:rFonts w:hint="eastAsia"/>
          <w:highlight w:val="none"/>
        </w:rPr>
        <w:t>，现就</w:t>
      </w:r>
      <w:r>
        <w:rPr>
          <w:rFonts w:hint="eastAsia"/>
          <w:highlight w:val="none"/>
          <w:lang w:eastAsia="zh-CN"/>
        </w:rPr>
        <w:t>该项目</w:t>
      </w:r>
      <w:r>
        <w:rPr>
          <w:rFonts w:hint="eastAsia"/>
          <w:highlight w:val="none"/>
        </w:rPr>
        <w:t>程序适用作出以下特别说明：</w:t>
      </w:r>
    </w:p>
    <w:p w14:paraId="63B1865C">
      <w:pPr>
        <w:pageBreakBefore w:val="0"/>
        <w:kinsoku/>
        <w:overflowPunct/>
        <w:autoSpaceDE/>
        <w:bidi w:val="0"/>
        <w:spacing w:line="440" w:lineRule="exact"/>
        <w:ind w:firstLine="422" w:firstLineChars="200"/>
        <w:rPr>
          <w:b/>
          <w:bCs/>
          <w:u w:val="single"/>
        </w:rPr>
      </w:pPr>
      <w:bookmarkStart w:id="2199" w:name="_Toc10732"/>
      <w:bookmarkStart w:id="2200" w:name="_Toc30275"/>
      <w:bookmarkStart w:id="2201" w:name="_Toc5099"/>
      <w:bookmarkStart w:id="2202" w:name="_Toc21993"/>
      <w:bookmarkStart w:id="2203" w:name="_Toc29627"/>
      <w:bookmarkStart w:id="2204" w:name="_Toc23334"/>
      <w:bookmarkStart w:id="2205" w:name="_Toc17317"/>
      <w:bookmarkStart w:id="2206" w:name="_Toc22522"/>
      <w:bookmarkStart w:id="2207" w:name="_Toc32634"/>
      <w:bookmarkStart w:id="2208" w:name="_Toc24881"/>
      <w:bookmarkStart w:id="2209" w:name="_Toc7707"/>
      <w:bookmarkStart w:id="2210" w:name="_Toc27212"/>
      <w:r>
        <w:rPr>
          <w:b/>
          <w:bCs/>
          <w:u w:val="single"/>
        </w:rPr>
        <w:t>12</w:t>
      </w:r>
      <w:r>
        <w:rPr>
          <w:rFonts w:hint="eastAsia"/>
          <w:b/>
          <w:bCs/>
          <w:u w:val="single"/>
        </w:rPr>
        <w:t>.1谈判委托人声明，</w:t>
      </w:r>
      <w:r>
        <w:rPr>
          <w:rFonts w:hint="eastAsia"/>
          <w:b/>
          <w:bCs/>
          <w:u w:val="single"/>
          <w:lang w:eastAsia="zh-CN"/>
        </w:rPr>
        <w:t>该项目</w:t>
      </w:r>
      <w:r>
        <w:rPr>
          <w:rFonts w:hint="eastAsia"/>
          <w:b/>
          <w:bCs/>
          <w:u w:val="single"/>
        </w:rPr>
        <w:t>未纳入政府采购及建设工程招标管理；</w:t>
      </w:r>
    </w:p>
    <w:p w14:paraId="1F3B5BCD">
      <w:pPr>
        <w:pageBreakBefore w:val="0"/>
        <w:kinsoku/>
        <w:overflowPunct/>
        <w:autoSpaceDE/>
        <w:bidi w:val="0"/>
        <w:spacing w:line="440" w:lineRule="exact"/>
        <w:ind w:firstLine="420" w:firstLineChars="200"/>
      </w:pPr>
      <w:r>
        <w:t>12</w:t>
      </w:r>
      <w:r>
        <w:rPr>
          <w:rFonts w:hint="eastAsia"/>
        </w:rPr>
        <w:t>.2法律、法规、规章及政策对集体企业</w:t>
      </w:r>
      <w:r>
        <w:t>物业</w:t>
      </w:r>
      <w:r>
        <w:rPr>
          <w:rFonts w:hint="eastAsia"/>
          <w:lang w:val="en-US" w:eastAsia="zh-CN"/>
        </w:rPr>
        <w:t>公开招租</w:t>
      </w:r>
      <w:r>
        <w:rPr>
          <w:rFonts w:hint="eastAsia"/>
        </w:rPr>
        <w:t>单一来源谈判有规定的，按规定执行；</w:t>
      </w:r>
    </w:p>
    <w:p w14:paraId="60D2FC27">
      <w:pPr>
        <w:pageBreakBefore w:val="0"/>
        <w:kinsoku/>
        <w:overflowPunct/>
        <w:autoSpaceDE/>
        <w:bidi w:val="0"/>
        <w:spacing w:line="440" w:lineRule="exact"/>
        <w:ind w:firstLine="420" w:firstLineChars="200"/>
      </w:pPr>
      <w:r>
        <w:rPr>
          <w:rFonts w:hint="eastAsia"/>
        </w:rPr>
        <w:t>12.3法律、法规、规章及政策对集体企业</w:t>
      </w:r>
      <w:r>
        <w:t>物业</w:t>
      </w:r>
      <w:r>
        <w:rPr>
          <w:rFonts w:hint="eastAsia"/>
          <w:lang w:val="en-US" w:eastAsia="zh-CN"/>
        </w:rPr>
        <w:t>公开招租</w:t>
      </w:r>
      <w:r>
        <w:rPr>
          <w:rFonts w:hint="eastAsia"/>
        </w:rPr>
        <w:t>单一来源谈判没有规定或规定不明的，单一来源谈判文件有规定的，按单一来源谈判文件规定执行；</w:t>
      </w:r>
    </w:p>
    <w:p w14:paraId="1107F6AF">
      <w:pPr>
        <w:pageBreakBefore w:val="0"/>
        <w:kinsoku/>
        <w:overflowPunct/>
        <w:autoSpaceDE/>
        <w:bidi w:val="0"/>
        <w:spacing w:line="440" w:lineRule="exact"/>
        <w:ind w:firstLine="422" w:firstLineChars="200"/>
        <w:rPr>
          <w:b/>
        </w:rPr>
      </w:pPr>
      <w:r>
        <w:rPr>
          <w:rFonts w:hint="eastAsia"/>
          <w:b/>
        </w:rPr>
        <w:t>12.4法律、法规、规章、政策及单一来源谈判文件均未就有关事项作出规定或约定的，谈判委托人将遵循民主决策、公开透明、依法依规的原则，充分行使自主权，自主决定有关程序及实体事务。</w:t>
      </w:r>
    </w:p>
    <w:p w14:paraId="5F9D2FD4">
      <w:pPr>
        <w:pageBreakBefore w:val="0"/>
        <w:kinsoku/>
        <w:overflowPunct/>
        <w:autoSpaceDE/>
        <w:bidi w:val="0"/>
        <w:spacing w:line="440" w:lineRule="exact"/>
        <w:ind w:firstLine="422" w:firstLineChars="200"/>
        <w:rPr>
          <w:b/>
        </w:rPr>
      </w:pPr>
      <w:r>
        <w:rPr>
          <w:rFonts w:hint="eastAsia"/>
          <w:b/>
        </w:rPr>
        <w:t>12.5</w:t>
      </w:r>
      <w:r>
        <w:rPr>
          <w:rFonts w:hint="eastAsia"/>
          <w:b/>
          <w:lang w:eastAsia="zh-CN"/>
        </w:rPr>
        <w:t>谈判应答方</w:t>
      </w:r>
      <w:r>
        <w:rPr>
          <w:rFonts w:hint="eastAsia"/>
          <w:b/>
        </w:rPr>
        <w:t>参加谈判时应遵守上述规定，认可谈判程序、谈判小组成立方式、评审程序、异议与</w:t>
      </w:r>
      <w:r>
        <w:rPr>
          <w:b/>
        </w:rPr>
        <w:t>投诉</w:t>
      </w:r>
      <w:r>
        <w:rPr>
          <w:rFonts w:hint="eastAsia"/>
          <w:b/>
        </w:rPr>
        <w:t>程序，并承诺不对上述内容提出异议，充分尊重谈判委托人自主权，否则谈判委托人、谈判小组有权否决该</w:t>
      </w:r>
      <w:r>
        <w:rPr>
          <w:rFonts w:hint="eastAsia"/>
          <w:b/>
          <w:lang w:eastAsia="zh-CN"/>
        </w:rPr>
        <w:t>谈判应答方</w:t>
      </w:r>
      <w:r>
        <w:rPr>
          <w:rFonts w:hint="eastAsia"/>
          <w:b/>
        </w:rPr>
        <w:t>的谈判资格。</w:t>
      </w:r>
    </w:p>
    <w:p w14:paraId="62B3985B">
      <w:pPr>
        <w:pStyle w:val="78"/>
        <w:pageBreakBefore w:val="0"/>
        <w:kinsoku/>
        <w:overflowPunct/>
        <w:autoSpaceDE/>
        <w:bidi w:val="0"/>
        <w:adjustRightInd w:val="0"/>
        <w:snapToGrid w:val="0"/>
        <w:spacing w:line="440" w:lineRule="exact"/>
        <w:outlineLvl w:val="0"/>
        <w:rPr>
          <w:rFonts w:hint="default" w:eastAsia="黑体"/>
          <w:highlight w:val="none"/>
          <w:lang w:val="en-US" w:eastAsia="zh-CN"/>
        </w:rPr>
      </w:pPr>
      <w:bookmarkStart w:id="2211" w:name="_Toc5781"/>
      <w:bookmarkStart w:id="2212" w:name="_Toc3849"/>
      <w:r>
        <w:rPr>
          <w:rFonts w:hint="eastAsia" w:cs="宋体"/>
          <w:sz w:val="24"/>
          <w:szCs w:val="24"/>
        </w:rPr>
        <w:t>第十</w:t>
      </w:r>
      <w:r>
        <w:rPr>
          <w:rFonts w:hint="eastAsia"/>
          <w:sz w:val="24"/>
          <w:szCs w:val="24"/>
          <w:lang w:val="en-US" w:eastAsia="zh-CN"/>
        </w:rPr>
        <w:t>三</w:t>
      </w:r>
      <w:r>
        <w:rPr>
          <w:rFonts w:hint="eastAsia"/>
          <w:sz w:val="24"/>
          <w:szCs w:val="24"/>
        </w:rPr>
        <w:t>章</w:t>
      </w:r>
      <w:r>
        <w:rPr>
          <w:rFonts w:hint="eastAsia" w:cs="宋体"/>
          <w:sz w:val="24"/>
          <w:szCs w:val="24"/>
        </w:rPr>
        <w:t xml:space="preserve"> </w:t>
      </w:r>
      <w:r>
        <w:rPr>
          <w:rFonts w:hint="eastAsia" w:cs="宋体"/>
          <w:sz w:val="24"/>
          <w:szCs w:val="24"/>
          <w:lang w:val="en-US" w:eastAsia="zh-CN"/>
        </w:rPr>
        <w:t>特别说明</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p>
    <w:p w14:paraId="65A76EAE">
      <w:pPr>
        <w:pageBreakBefore w:val="0"/>
        <w:kinsoku/>
        <w:overflowPunct/>
        <w:autoSpaceDE/>
        <w:bidi w:val="0"/>
        <w:spacing w:line="440" w:lineRule="exact"/>
        <w:ind w:firstLine="420" w:firstLineChars="200"/>
        <w:rPr>
          <w:rFonts w:hint="eastAsia"/>
          <w:highlight w:val="none"/>
        </w:rPr>
      </w:pPr>
      <w:r>
        <w:rPr>
          <w:rFonts w:hint="eastAsia"/>
          <w:highlight w:val="none"/>
          <w:lang w:val="en-US" w:eastAsia="zh-CN"/>
        </w:rPr>
        <w:t>13.1 本交易实施机构</w:t>
      </w:r>
      <w:r>
        <w:rPr>
          <w:rFonts w:hint="eastAsia"/>
          <w:highlight w:val="none"/>
        </w:rPr>
        <w:t>作为</w:t>
      </w:r>
      <w:r>
        <w:rPr>
          <w:rFonts w:hint="eastAsia"/>
          <w:highlight w:val="none"/>
          <w:lang w:eastAsia="zh-CN"/>
        </w:rPr>
        <w:t>该项目</w:t>
      </w:r>
      <w:r>
        <w:rPr>
          <w:rFonts w:hint="eastAsia"/>
          <w:highlight w:val="none"/>
        </w:rPr>
        <w:t>的交易平台，仅负责发布</w:t>
      </w:r>
      <w:r>
        <w:rPr>
          <w:rFonts w:hint="eastAsia"/>
          <w:highlight w:val="none"/>
          <w:lang w:eastAsia="zh-CN"/>
        </w:rPr>
        <w:t>该项目</w:t>
      </w:r>
      <w:r>
        <w:rPr>
          <w:rFonts w:hint="eastAsia"/>
          <w:highlight w:val="none"/>
        </w:rPr>
        <w:t>的招</w:t>
      </w:r>
      <w:r>
        <w:rPr>
          <w:rFonts w:hint="eastAsia"/>
          <w:highlight w:val="none"/>
          <w:lang w:val="en-US" w:eastAsia="zh-CN"/>
        </w:rPr>
        <w:t>租</w:t>
      </w:r>
      <w:r>
        <w:rPr>
          <w:rFonts w:hint="eastAsia"/>
          <w:highlight w:val="none"/>
        </w:rPr>
        <w:t>信息、提供开评审场地设施，仅对</w:t>
      </w:r>
      <w:r>
        <w:rPr>
          <w:rFonts w:hint="eastAsia"/>
          <w:highlight w:val="none"/>
          <w:lang w:eastAsia="zh-CN"/>
        </w:rPr>
        <w:t>交易</w:t>
      </w:r>
      <w:r>
        <w:rPr>
          <w:rFonts w:hint="eastAsia"/>
          <w:highlight w:val="none"/>
        </w:rPr>
        <w:t>所涉材料从</w:t>
      </w:r>
      <w:r>
        <w:rPr>
          <w:rFonts w:hint="eastAsia"/>
          <w:highlight w:val="none"/>
          <w:lang w:val="en-US" w:eastAsia="zh-CN"/>
        </w:rPr>
        <w:t>响应</w:t>
      </w:r>
      <w:r>
        <w:rPr>
          <w:rFonts w:hint="eastAsia"/>
          <w:highlight w:val="none"/>
        </w:rPr>
        <w:t>角度进行程序性核查，不对项目标的合法性、</w:t>
      </w:r>
      <w:r>
        <w:rPr>
          <w:rFonts w:hint="eastAsia"/>
          <w:highlight w:val="none"/>
          <w:lang w:val="en-US" w:eastAsia="zh-CN"/>
        </w:rPr>
        <w:t>谈判应答方</w:t>
      </w:r>
      <w:r>
        <w:rPr>
          <w:rFonts w:hint="eastAsia"/>
          <w:highlight w:val="none"/>
        </w:rPr>
        <w:t>文件等的符合性进行审查，</w:t>
      </w:r>
      <w:r>
        <w:rPr>
          <w:rFonts w:hint="eastAsia"/>
          <w:highlight w:val="none"/>
          <w:lang w:val="en-US" w:eastAsia="zh-CN"/>
        </w:rPr>
        <w:t>谈判应答方</w:t>
      </w:r>
      <w:r>
        <w:rPr>
          <w:rFonts w:hint="eastAsia"/>
          <w:highlight w:val="none"/>
        </w:rPr>
        <w:t>应自行向</w:t>
      </w:r>
      <w:r>
        <w:rPr>
          <w:rFonts w:hint="eastAsia"/>
          <w:highlight w:val="none"/>
          <w:lang w:eastAsia="zh-CN"/>
        </w:rPr>
        <w:t>谈判委托人</w:t>
      </w:r>
      <w:r>
        <w:rPr>
          <w:rFonts w:hint="eastAsia"/>
          <w:highlight w:val="none"/>
        </w:rPr>
        <w:t>了解情况并自愿承担相应的法律风险。因</w:t>
      </w:r>
      <w:r>
        <w:rPr>
          <w:rFonts w:hint="eastAsia"/>
          <w:highlight w:val="none"/>
          <w:lang w:eastAsia="zh-CN"/>
        </w:rPr>
        <w:t>该项目</w:t>
      </w:r>
      <w:r>
        <w:rPr>
          <w:rFonts w:hint="eastAsia"/>
          <w:highlight w:val="none"/>
        </w:rPr>
        <w:t>标的（含土地及物业）手续不齐全等原因造成</w:t>
      </w:r>
      <w:r>
        <w:rPr>
          <w:rFonts w:hint="eastAsia"/>
          <w:highlight w:val="none"/>
          <w:lang w:eastAsia="zh-CN"/>
        </w:rPr>
        <w:t>成交人</w:t>
      </w:r>
      <w:r>
        <w:rPr>
          <w:rFonts w:hint="eastAsia"/>
          <w:highlight w:val="none"/>
        </w:rPr>
        <w:t>无法正常运营或使用的，由</w:t>
      </w:r>
      <w:r>
        <w:rPr>
          <w:rFonts w:hint="eastAsia"/>
          <w:highlight w:val="none"/>
          <w:lang w:eastAsia="zh-CN"/>
        </w:rPr>
        <w:t>谈判委托人</w:t>
      </w:r>
      <w:r>
        <w:rPr>
          <w:rFonts w:hint="eastAsia"/>
          <w:highlight w:val="none"/>
        </w:rPr>
        <w:t>和</w:t>
      </w:r>
      <w:r>
        <w:rPr>
          <w:rFonts w:hint="eastAsia"/>
          <w:highlight w:val="none"/>
          <w:lang w:val="en-US" w:eastAsia="zh-CN"/>
        </w:rPr>
        <w:t>成交人</w:t>
      </w:r>
      <w:r>
        <w:rPr>
          <w:rFonts w:hint="eastAsia"/>
          <w:highlight w:val="none"/>
        </w:rPr>
        <w:t>自行沟通协商解决。</w:t>
      </w:r>
    </w:p>
    <w:p w14:paraId="044D3C86">
      <w:pPr>
        <w:pageBreakBefore w:val="0"/>
        <w:kinsoku/>
        <w:overflowPunct/>
        <w:autoSpaceDE/>
        <w:bidi w:val="0"/>
        <w:adjustRightInd/>
        <w:snapToGrid/>
        <w:spacing w:line="440" w:lineRule="exact"/>
        <w:ind w:firstLine="420" w:firstLineChars="200"/>
        <w:rPr>
          <w:color w:val="auto"/>
        </w:rPr>
      </w:pPr>
      <w:r>
        <w:rPr>
          <w:rFonts w:hint="eastAsia"/>
          <w:color w:val="auto"/>
        </w:rPr>
        <w:t>13.2</w:t>
      </w:r>
      <w:r>
        <w:rPr>
          <w:rFonts w:hint="eastAsia"/>
          <w:color w:val="auto"/>
          <w:lang w:eastAsia="zh-CN"/>
        </w:rPr>
        <w:t>本项目</w:t>
      </w:r>
      <w:r>
        <w:rPr>
          <w:rFonts w:hint="eastAsia"/>
          <w:color w:val="auto"/>
        </w:rPr>
        <w:t>交易服务费按照</w:t>
      </w:r>
      <w:r>
        <w:rPr>
          <w:rFonts w:hint="eastAsia"/>
          <w:color w:val="auto"/>
          <w:lang w:eastAsia="zh-CN"/>
        </w:rPr>
        <w:t>《关于印发深圳交易集团有限公司（深圳公共资源交易中心）业务收费标准的通知》（深交易〔2023〕69 号）</w:t>
      </w:r>
      <w:r>
        <w:rPr>
          <w:rFonts w:hint="eastAsia"/>
          <w:color w:val="auto"/>
        </w:rPr>
        <w:t>要求收取</w:t>
      </w:r>
      <w:r>
        <w:rPr>
          <w:rFonts w:hint="eastAsia"/>
          <w:color w:val="auto"/>
          <w:lang w:val="en-US" w:eastAsia="zh-CN"/>
        </w:rPr>
        <w:t>3000元</w:t>
      </w:r>
      <w:r>
        <w:rPr>
          <w:rFonts w:hint="eastAsia"/>
          <w:color w:val="auto"/>
        </w:rPr>
        <w:t>，由</w:t>
      </w:r>
      <w:r>
        <w:rPr>
          <w:rFonts w:hint="eastAsia"/>
          <w:color w:val="auto"/>
          <w:lang w:eastAsia="zh-CN"/>
        </w:rPr>
        <w:t>成交人</w:t>
      </w:r>
      <w:r>
        <w:rPr>
          <w:rFonts w:hint="eastAsia"/>
          <w:color w:val="auto"/>
        </w:rPr>
        <w:t>支付；</w:t>
      </w:r>
    </w:p>
    <w:p w14:paraId="1331E446">
      <w:pPr>
        <w:pageBreakBefore w:val="0"/>
        <w:kinsoku/>
        <w:overflowPunct/>
        <w:autoSpaceDE/>
        <w:bidi w:val="0"/>
        <w:spacing w:line="440" w:lineRule="exact"/>
        <w:ind w:firstLine="420" w:firstLineChars="200"/>
        <w:rPr>
          <w:rFonts w:hint="eastAsia" w:eastAsia="宋体"/>
          <w:highlight w:val="none"/>
          <w:lang w:val="en-US" w:eastAsia="zh-CN"/>
        </w:rPr>
      </w:pPr>
      <w:r>
        <w:rPr>
          <w:rFonts w:hint="eastAsia" w:eastAsia="宋体"/>
          <w:highlight w:val="none"/>
          <w:lang w:val="en-US" w:eastAsia="zh-CN"/>
        </w:rPr>
        <w:t>13.</w:t>
      </w:r>
      <w:r>
        <w:rPr>
          <w:rFonts w:hint="eastAsia"/>
          <w:highlight w:val="none"/>
          <w:lang w:val="en-US" w:eastAsia="zh-CN"/>
        </w:rPr>
        <w:t>3成交人应按照《付款通知书》要求在成交结果公示期满后七个工作日内及时向深圳交易集团有限公司支付交易服务费，成交人支付本次交易服务费后，由本交易实施机构向成交人发放成交通知书，成交人按照成交通知书与谈判委托人签订合同。</w:t>
      </w:r>
    </w:p>
    <w:p w14:paraId="4BE3C17C">
      <w:pPr>
        <w:pageBreakBefore w:val="0"/>
        <w:kinsoku/>
        <w:overflowPunct/>
        <w:autoSpaceDE/>
        <w:bidi w:val="0"/>
        <w:spacing w:line="440" w:lineRule="exact"/>
        <w:ind w:firstLine="420" w:firstLineChars="200"/>
        <w:rPr>
          <w:rFonts w:hint="eastAsia" w:eastAsia="宋体"/>
          <w:highlight w:val="none"/>
          <w:lang w:val="en-US" w:eastAsia="zh-CN"/>
        </w:rPr>
      </w:pPr>
    </w:p>
    <w:p w14:paraId="1B1BC629">
      <w:pPr>
        <w:pageBreakBefore w:val="0"/>
        <w:kinsoku/>
        <w:overflowPunct/>
        <w:autoSpaceDE/>
        <w:bidi w:val="0"/>
        <w:spacing w:line="440" w:lineRule="exact"/>
        <w:rPr>
          <w:highlight w:val="none"/>
        </w:rPr>
      </w:pPr>
    </w:p>
    <w:p w14:paraId="2C7B4C0E"/>
    <w:sectPr>
      <w:headerReference r:id="rId17" w:type="defaul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342188-2308-4143-97B6-30184D9ABD17}"/>
  </w:font>
  <w:font w:name="黑体">
    <w:panose1 w:val="02010609060101010101"/>
    <w:charset w:val="86"/>
    <w:family w:val="auto"/>
    <w:pitch w:val="default"/>
    <w:sig w:usb0="800002BF" w:usb1="38CF7CFA" w:usb2="00000016" w:usb3="00000000" w:csb0="00040001" w:csb1="00000000"/>
    <w:embedRegular r:id="rId2" w:fontKey="{403E76B9-C24D-4D03-92A3-ADC137A945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EB66CDA-7315-4245-ACD0-C393CEC2110D}"/>
  </w:font>
  <w:font w:name="仿宋_GB2312">
    <w:panose1 w:val="02010609030101010101"/>
    <w:charset w:val="86"/>
    <w:family w:val="modern"/>
    <w:pitch w:val="default"/>
    <w:sig w:usb0="00000001" w:usb1="080E0000" w:usb2="00000000" w:usb3="00000000" w:csb0="00040000" w:csb1="00000000"/>
    <w:embedRegular r:id="rId4" w:fontKey="{0DC53649-79ED-4C5D-9A05-674A61E82CB5}"/>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5" w:fontKey="{9C0E5929-232C-42DC-9616-AA3653BB1599}"/>
  </w:font>
  <w:font w:name="WPSEMBED2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5F75B">
    <w:pPr>
      <w:pStyle w:val="24"/>
      <w:jc w:val="right"/>
    </w:pPr>
  </w:p>
  <w:p w14:paraId="0E2FE331">
    <w:pPr>
      <w:pStyle w:val="2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421B">
    <w:pPr>
      <w:pStyle w:val="24"/>
      <w:tabs>
        <w:tab w:val="left" w:pos="1445"/>
      </w:tabs>
      <w:rPr>
        <w:rFonts w:hint="eastAsia"/>
      </w:rPr>
    </w:pPr>
    <w:r>
      <w:rPr>
        <w:rFonts w:hint="eastAsia"/>
      </w:rPr>
      <w:tab/>
    </w:r>
    <w:r>
      <w:rPr>
        <w:rFonts w:hint="eastAsia"/>
      </w:rPr>
      <w:tab/>
    </w:r>
  </w:p>
  <w:p w14:paraId="6A41DE33">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2D6FC4">
                          <w:pPr>
                            <w:pStyle w:val="24"/>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752D6FC4">
                    <w:pPr>
                      <w:pStyle w:val="2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54B88E67">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3E79D">
    <w:pPr>
      <w:pStyle w:val="24"/>
      <w:tabs>
        <w:tab w:val="left" w:pos="1445"/>
      </w:tabs>
      <w:rPr>
        <w:rFonts w:hint="eastAsia"/>
      </w:rPr>
    </w:pPr>
    <w:r>
      <w:rPr>
        <w:rFonts w:hint="eastAsia"/>
      </w:rPr>
      <w:tab/>
    </w:r>
    <w:r>
      <w:rPr>
        <w:rFonts w:hint="eastAsia"/>
      </w:rPr>
      <w:tab/>
    </w:r>
  </w:p>
  <w:p w14:paraId="7ECB0559">
    <w:pPr>
      <w:pStyle w:val="2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7880A8">
                          <w:pPr>
                            <w:pStyle w:val="24"/>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DB26adIBAACkAwAADgAAAAAAAAABACAAAAAfAQAA&#10;ZHJzL2Uyb0RvYy54bWxQSwUGAAAAAAYABgBZAQAAYwUAAAAA&#10;">
              <v:fill on="f" focussize="0,0"/>
              <v:stroke on="f" weight="0.5pt"/>
              <v:imagedata o:title=""/>
              <o:lock v:ext="edit" aspectratio="f"/>
              <v:textbox inset="0mm,0mm,0mm,0mm" style="mso-fit-shape-to-text:t;">
                <w:txbxContent>
                  <w:p w14:paraId="7B7880A8">
                    <w:pPr>
                      <w:pStyle w:val="24"/>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12B32945">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E825">
    <w:pPr>
      <w:pStyle w:val="2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7D439">
                          <w:pPr>
                            <w:pStyle w:val="24"/>
                            <w:jc w:val="right"/>
                            <w:rPr>
                              <w:rFonts w:hint="default" w:eastAsia="宋体"/>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D7D439">
                    <w:pPr>
                      <w:pStyle w:val="24"/>
                      <w:jc w:val="right"/>
                      <w:rPr>
                        <w:rFonts w:hint="default" w:eastAsia="宋体"/>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p w14:paraId="631219B0">
    <w:pPr>
      <w:pStyle w:val="2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5AA72">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97B07E">
                          <w:pPr>
                            <w:pStyle w:val="24"/>
                            <w:rPr>
                              <w:rFonts w:hint="eastAsia" w:eastAsia="宋体"/>
                              <w:sz w:val="24"/>
                              <w:szCs w:val="36"/>
                              <w:lang w:eastAsia="zh-CN"/>
                            </w:rPr>
                          </w:pPr>
                          <w:r>
                            <w:rPr>
                              <w:rFonts w:hint="eastAsia"/>
                              <w:sz w:val="24"/>
                              <w:szCs w:val="36"/>
                              <w:lang w:eastAsia="zh-CN"/>
                            </w:rPr>
                            <w:fldChar w:fldCharType="begin"/>
                          </w:r>
                          <w:r>
                            <w:rPr>
                              <w:rFonts w:hint="eastAsia"/>
                              <w:sz w:val="24"/>
                              <w:szCs w:val="36"/>
                              <w:lang w:eastAsia="zh-CN"/>
                            </w:rPr>
                            <w:instrText xml:space="preserve"> PAGE  \* MERGEFORMAT </w:instrText>
                          </w:r>
                          <w:r>
                            <w:rPr>
                              <w:rFonts w:hint="eastAsia"/>
                              <w:sz w:val="24"/>
                              <w:szCs w:val="36"/>
                              <w:lang w:eastAsia="zh-CN"/>
                            </w:rPr>
                            <w:fldChar w:fldCharType="separate"/>
                          </w:r>
                          <w:r>
                            <w:rPr>
                              <w:rFonts w:hint="eastAsia"/>
                              <w:sz w:val="24"/>
                              <w:szCs w:val="36"/>
                              <w:lang w:eastAsia="zh-CN"/>
                            </w:rPr>
                            <w:t>34</w:t>
                          </w:r>
                          <w:r>
                            <w:rPr>
                              <w:rFonts w:hint="eastAsia"/>
                              <w:sz w:val="24"/>
                              <w:szCs w:val="36"/>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7D97B07E">
                    <w:pPr>
                      <w:pStyle w:val="24"/>
                      <w:rPr>
                        <w:rFonts w:hint="eastAsia" w:eastAsia="宋体"/>
                        <w:sz w:val="24"/>
                        <w:szCs w:val="36"/>
                        <w:lang w:eastAsia="zh-CN"/>
                      </w:rPr>
                    </w:pPr>
                    <w:r>
                      <w:rPr>
                        <w:rFonts w:hint="eastAsia"/>
                        <w:sz w:val="24"/>
                        <w:szCs w:val="36"/>
                        <w:lang w:eastAsia="zh-CN"/>
                      </w:rPr>
                      <w:fldChar w:fldCharType="begin"/>
                    </w:r>
                    <w:r>
                      <w:rPr>
                        <w:rFonts w:hint="eastAsia"/>
                        <w:sz w:val="24"/>
                        <w:szCs w:val="36"/>
                        <w:lang w:eastAsia="zh-CN"/>
                      </w:rPr>
                      <w:instrText xml:space="preserve"> PAGE  \* MERGEFORMAT </w:instrText>
                    </w:r>
                    <w:r>
                      <w:rPr>
                        <w:rFonts w:hint="eastAsia"/>
                        <w:sz w:val="24"/>
                        <w:szCs w:val="36"/>
                        <w:lang w:eastAsia="zh-CN"/>
                      </w:rPr>
                      <w:fldChar w:fldCharType="separate"/>
                    </w:r>
                    <w:r>
                      <w:rPr>
                        <w:rFonts w:hint="eastAsia"/>
                        <w:sz w:val="24"/>
                        <w:szCs w:val="36"/>
                        <w:lang w:eastAsia="zh-CN"/>
                      </w:rPr>
                      <w:t>34</w:t>
                    </w:r>
                    <w:r>
                      <w:rPr>
                        <w:rFonts w:hint="eastAsia"/>
                        <w:sz w:val="24"/>
                        <w:szCs w:val="36"/>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F2553">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CFAA1">
                          <w:pPr>
                            <w:pStyle w:val="24"/>
                            <w:rPr>
                              <w:sz w:val="24"/>
                              <w:szCs w:val="36"/>
                            </w:rPr>
                          </w:pPr>
                          <w:r>
                            <w:rPr>
                              <w:rFonts w:hint="eastAsia"/>
                              <w:sz w:val="24"/>
                              <w:szCs w:val="36"/>
                            </w:rPr>
                            <w:t xml:space="preserve">第 </w:t>
                          </w: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62</w:t>
                          </w:r>
                          <w:r>
                            <w:rPr>
                              <w:rFonts w:hint="eastAsia"/>
                              <w:sz w:val="24"/>
                              <w:szCs w:val="36"/>
                            </w:rPr>
                            <w:fldChar w:fldCharType="end"/>
                          </w:r>
                          <w:r>
                            <w:rPr>
                              <w:rFonts w:hint="eastAsia"/>
                              <w:sz w:val="24"/>
                              <w:szCs w:val="36"/>
                            </w:rPr>
                            <w:t xml:space="preserve"> 页 共 </w:t>
                          </w:r>
                          <w:r>
                            <w:rPr>
                              <w:sz w:val="24"/>
                              <w:szCs w:val="36"/>
                            </w:rPr>
                            <w:fldChar w:fldCharType="begin"/>
                          </w:r>
                          <w:r>
                            <w:rPr>
                              <w:sz w:val="24"/>
                              <w:szCs w:val="36"/>
                            </w:rPr>
                            <w:instrText xml:space="preserve"> NUMPAGES  \* MERGEFORMAT </w:instrText>
                          </w:r>
                          <w:r>
                            <w:rPr>
                              <w:sz w:val="24"/>
                              <w:szCs w:val="36"/>
                            </w:rPr>
                            <w:fldChar w:fldCharType="separate"/>
                          </w:r>
                          <w:r>
                            <w:rPr>
                              <w:sz w:val="24"/>
                              <w:szCs w:val="36"/>
                            </w:rPr>
                            <w:t>62</w:t>
                          </w:r>
                          <w:r>
                            <w:rPr>
                              <w:sz w:val="24"/>
                              <w:szCs w:val="36"/>
                            </w:rPr>
                            <w:fldChar w:fldCharType="end"/>
                          </w:r>
                          <w:r>
                            <w:rPr>
                              <w:rFonts w:hint="eastAsia"/>
                              <w:sz w:val="24"/>
                              <w:szCs w:val="36"/>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06CFAA1">
                    <w:pPr>
                      <w:pStyle w:val="24"/>
                      <w:rPr>
                        <w:sz w:val="24"/>
                        <w:szCs w:val="36"/>
                      </w:rPr>
                    </w:pPr>
                    <w:r>
                      <w:rPr>
                        <w:rFonts w:hint="eastAsia"/>
                        <w:sz w:val="24"/>
                        <w:szCs w:val="36"/>
                      </w:rPr>
                      <w:t xml:space="preserve">第 </w:t>
                    </w: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62</w:t>
                    </w:r>
                    <w:r>
                      <w:rPr>
                        <w:rFonts w:hint="eastAsia"/>
                        <w:sz w:val="24"/>
                        <w:szCs w:val="36"/>
                      </w:rPr>
                      <w:fldChar w:fldCharType="end"/>
                    </w:r>
                    <w:r>
                      <w:rPr>
                        <w:rFonts w:hint="eastAsia"/>
                        <w:sz w:val="24"/>
                        <w:szCs w:val="36"/>
                      </w:rPr>
                      <w:t xml:space="preserve"> 页 共 </w:t>
                    </w:r>
                    <w:r>
                      <w:rPr>
                        <w:sz w:val="24"/>
                        <w:szCs w:val="36"/>
                      </w:rPr>
                      <w:fldChar w:fldCharType="begin"/>
                    </w:r>
                    <w:r>
                      <w:rPr>
                        <w:sz w:val="24"/>
                        <w:szCs w:val="36"/>
                      </w:rPr>
                      <w:instrText xml:space="preserve"> NUMPAGES  \* MERGEFORMAT </w:instrText>
                    </w:r>
                    <w:r>
                      <w:rPr>
                        <w:sz w:val="24"/>
                        <w:szCs w:val="36"/>
                      </w:rPr>
                      <w:fldChar w:fldCharType="separate"/>
                    </w:r>
                    <w:r>
                      <w:rPr>
                        <w:sz w:val="24"/>
                        <w:szCs w:val="36"/>
                      </w:rPr>
                      <w:t>62</w:t>
                    </w:r>
                    <w:r>
                      <w:rPr>
                        <w:sz w:val="24"/>
                        <w:szCs w:val="36"/>
                      </w:rPr>
                      <w:fldChar w:fldCharType="end"/>
                    </w:r>
                    <w:r>
                      <w:rPr>
                        <w:rFonts w:hint="eastAsia"/>
                        <w:sz w:val="24"/>
                        <w:szCs w:val="36"/>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6F70">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F5D926">
                          <w:pPr>
                            <w:pStyle w:val="24"/>
                            <w:rPr>
                              <w:rFonts w:hint="default" w:eastAsia="宋体"/>
                              <w:sz w:val="18"/>
                              <w:szCs w:val="18"/>
                              <w:lang w:val="en-US" w:eastAsia="zh-CN"/>
                            </w:rPr>
                          </w:pPr>
                          <w:r>
                            <w:rPr>
                              <w:rFonts w:hint="eastAsia"/>
                              <w:sz w:val="18"/>
                              <w:szCs w:val="18"/>
                              <w:lang w:val="en-US" w:eastAsia="zh-CN"/>
                            </w:rPr>
                            <w:fldChar w:fldCharType="begin"/>
                          </w:r>
                          <w:r>
                            <w:rPr>
                              <w:rFonts w:hint="eastAsia"/>
                              <w:sz w:val="18"/>
                              <w:szCs w:val="18"/>
                              <w:lang w:val="en-US" w:eastAsia="zh-CN"/>
                            </w:rPr>
                            <w:instrText xml:space="preserve"> PAGE  \* MERGEFORMAT </w:instrText>
                          </w:r>
                          <w:r>
                            <w:rPr>
                              <w:rFonts w:hint="eastAsia"/>
                              <w:sz w:val="18"/>
                              <w:szCs w:val="18"/>
                              <w:lang w:val="en-US" w:eastAsia="zh-CN"/>
                            </w:rPr>
                            <w:fldChar w:fldCharType="separate"/>
                          </w:r>
                          <w:r>
                            <w:rPr>
                              <w:rFonts w:hint="eastAsia"/>
                              <w:sz w:val="18"/>
                              <w:szCs w:val="18"/>
                              <w:lang w:val="en-US" w:eastAsia="zh-CN"/>
                            </w:rPr>
                            <w:t>1</w:t>
                          </w:r>
                          <w:r>
                            <w:rPr>
                              <w:rFonts w:hint="eastAsia"/>
                              <w:sz w:val="18"/>
                              <w:szCs w:val="18"/>
                              <w:lang w:val="en-US"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5BF5D926">
                    <w:pPr>
                      <w:pStyle w:val="24"/>
                      <w:rPr>
                        <w:rFonts w:hint="default" w:eastAsia="宋体"/>
                        <w:sz w:val="18"/>
                        <w:szCs w:val="18"/>
                        <w:lang w:val="en-US" w:eastAsia="zh-CN"/>
                      </w:rPr>
                    </w:pPr>
                    <w:r>
                      <w:rPr>
                        <w:rFonts w:hint="eastAsia"/>
                        <w:sz w:val="18"/>
                        <w:szCs w:val="18"/>
                        <w:lang w:val="en-US" w:eastAsia="zh-CN"/>
                      </w:rPr>
                      <w:fldChar w:fldCharType="begin"/>
                    </w:r>
                    <w:r>
                      <w:rPr>
                        <w:rFonts w:hint="eastAsia"/>
                        <w:sz w:val="18"/>
                        <w:szCs w:val="18"/>
                        <w:lang w:val="en-US" w:eastAsia="zh-CN"/>
                      </w:rPr>
                      <w:instrText xml:space="preserve"> PAGE  \* MERGEFORMAT </w:instrText>
                    </w:r>
                    <w:r>
                      <w:rPr>
                        <w:rFonts w:hint="eastAsia"/>
                        <w:sz w:val="18"/>
                        <w:szCs w:val="18"/>
                        <w:lang w:val="en-US" w:eastAsia="zh-CN"/>
                      </w:rPr>
                      <w:fldChar w:fldCharType="separate"/>
                    </w:r>
                    <w:r>
                      <w:rPr>
                        <w:rFonts w:hint="eastAsia"/>
                        <w:sz w:val="18"/>
                        <w:szCs w:val="18"/>
                        <w:lang w:val="en-US" w:eastAsia="zh-CN"/>
                      </w:rPr>
                      <w:t>1</w:t>
                    </w:r>
                    <w:r>
                      <w:rPr>
                        <w:rFonts w:hint="eastAsia"/>
                        <w:sz w:val="18"/>
                        <w:szCs w:val="18"/>
                        <w:lang w:val="en-US"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1079">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BDA346">
                          <w:pPr>
                            <w:pStyle w:val="24"/>
                            <w:rPr>
                              <w:sz w:val="24"/>
                              <w:szCs w:val="36"/>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50</w:t>
                          </w:r>
                          <w:r>
                            <w:rPr>
                              <w:rFonts w:hint="eastAsia"/>
                              <w:sz w:val="24"/>
                              <w:szCs w:val="3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56BDA346">
                    <w:pPr>
                      <w:pStyle w:val="24"/>
                      <w:rPr>
                        <w:sz w:val="24"/>
                        <w:szCs w:val="36"/>
                      </w:rPr>
                    </w:pPr>
                    <w:r>
                      <w:rPr>
                        <w:rFonts w:hint="eastAsia"/>
                        <w:sz w:val="24"/>
                        <w:szCs w:val="36"/>
                      </w:rPr>
                      <w:fldChar w:fldCharType="begin"/>
                    </w:r>
                    <w:r>
                      <w:rPr>
                        <w:rFonts w:hint="eastAsia"/>
                        <w:sz w:val="24"/>
                        <w:szCs w:val="36"/>
                      </w:rPr>
                      <w:instrText xml:space="preserve"> PAGE  \* MERGEFORMAT </w:instrText>
                    </w:r>
                    <w:r>
                      <w:rPr>
                        <w:rFonts w:hint="eastAsia"/>
                        <w:sz w:val="24"/>
                        <w:szCs w:val="36"/>
                      </w:rPr>
                      <w:fldChar w:fldCharType="separate"/>
                    </w:r>
                    <w:r>
                      <w:rPr>
                        <w:sz w:val="24"/>
                        <w:szCs w:val="36"/>
                      </w:rPr>
                      <w:t>50</w:t>
                    </w:r>
                    <w:r>
                      <w:rPr>
                        <w:rFonts w:hint="eastAsia"/>
                        <w:sz w:val="24"/>
                        <w:szCs w:val="36"/>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7D96">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D0F7C4">
                          <w:pPr>
                            <w:pStyle w:val="24"/>
                            <w:jc w:val="center"/>
                            <w:rPr>
                              <w:rFonts w:hint="default" w:eastAsia="宋体"/>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32D0F7C4">
                    <w:pPr>
                      <w:pStyle w:val="24"/>
                      <w:jc w:val="center"/>
                      <w:rPr>
                        <w:rFonts w:hint="default" w:eastAsia="宋体"/>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B4FB4">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C75E">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3647">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401AD4">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D401AD4">
                    <w:pPr>
                      <w:pStyle w:val="25"/>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CEAA">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F1682D">
                          <w:pPr>
                            <w:pStyle w:val="2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FF1682D">
                    <w:pPr>
                      <w:pStyle w:val="25"/>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1FCB">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AF7535">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11AF7535">
                    <w:pPr>
                      <w:pStyle w:val="25"/>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C63E3">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7BB3B9">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777BB3B9">
                    <w:pPr>
                      <w:pStyle w:val="25"/>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9F092">
    <w:pPr>
      <w:pStyle w:val="25"/>
      <w:jc w:val="both"/>
      <w:rPr>
        <w:rFonts w:ascii="黑体" w:hAnsi="黑体" w:eastAsia="黑体" w:cs="黑体"/>
        <w:b/>
        <w:bCs/>
        <w:sz w:val="36"/>
        <w:szCs w:val="48"/>
      </w:rPr>
    </w:pPr>
    <w:r>
      <w:rPr>
        <w:rFonts w:ascii="Calibri" w:hAnsi="Calibri"/>
        <w:sz w:val="36"/>
        <w:szCs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67F803">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967F803">
                    <w:pPr>
                      <w:pStyle w:val="25"/>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97F57"/>
    <w:multiLevelType w:val="singleLevel"/>
    <w:tmpl w:val="88097F57"/>
    <w:lvl w:ilvl="0" w:tentative="0">
      <w:start w:val="1"/>
      <w:numFmt w:val="decimal"/>
      <w:lvlText w:val="%1."/>
      <w:lvlJc w:val="left"/>
      <w:pPr>
        <w:tabs>
          <w:tab w:val="left" w:pos="312"/>
        </w:tabs>
      </w:pPr>
    </w:lvl>
  </w:abstractNum>
  <w:abstractNum w:abstractNumId="1">
    <w:nsid w:val="9C49C2CF"/>
    <w:multiLevelType w:val="singleLevel"/>
    <w:tmpl w:val="9C49C2CF"/>
    <w:lvl w:ilvl="0" w:tentative="0">
      <w:start w:val="3"/>
      <w:numFmt w:val="chineseCounting"/>
      <w:suff w:val="nothing"/>
      <w:lvlText w:val="%1、"/>
      <w:lvlJc w:val="left"/>
      <w:rPr>
        <w:rFonts w:hint="eastAsia"/>
      </w:rPr>
    </w:lvl>
  </w:abstractNum>
  <w:abstractNum w:abstractNumId="2">
    <w:nsid w:val="BDDE8556"/>
    <w:multiLevelType w:val="singleLevel"/>
    <w:tmpl w:val="BDDE8556"/>
    <w:lvl w:ilvl="0" w:tentative="0">
      <w:start w:val="1"/>
      <w:numFmt w:val="decimal"/>
      <w:suff w:val="nothing"/>
      <w:lvlText w:val="（%1）"/>
      <w:lvlJc w:val="left"/>
    </w:lvl>
  </w:abstractNum>
  <w:abstractNum w:abstractNumId="3">
    <w:nsid w:val="CBA66231"/>
    <w:multiLevelType w:val="singleLevel"/>
    <w:tmpl w:val="CBA66231"/>
    <w:lvl w:ilvl="0" w:tentative="0">
      <w:start w:val="3"/>
      <w:numFmt w:val="chineseCounting"/>
      <w:suff w:val="space"/>
      <w:lvlText w:val="第%1条"/>
      <w:lvlJc w:val="left"/>
      <w:rPr>
        <w:rFonts w:hint="eastAsia"/>
      </w:rPr>
    </w:lvl>
  </w:abstractNum>
  <w:abstractNum w:abstractNumId="4">
    <w:nsid w:val="00907868"/>
    <w:multiLevelType w:val="singleLevel"/>
    <w:tmpl w:val="00907868"/>
    <w:lvl w:ilvl="0" w:tentative="0">
      <w:start w:val="1"/>
      <w:numFmt w:val="decimal"/>
      <w:suff w:val="nothing"/>
      <w:lvlText w:val="%1．"/>
      <w:lvlJc w:val="left"/>
    </w:lvl>
  </w:abstractNum>
  <w:abstractNum w:abstractNumId="5">
    <w:nsid w:val="0499E801"/>
    <w:multiLevelType w:val="singleLevel"/>
    <w:tmpl w:val="0499E801"/>
    <w:lvl w:ilvl="0" w:tentative="0">
      <w:start w:val="5"/>
      <w:numFmt w:val="chineseCounting"/>
      <w:suff w:val="space"/>
      <w:lvlText w:val="第%1章"/>
      <w:lvlJc w:val="left"/>
      <w:rPr>
        <w:rFonts w:hint="eastAsia"/>
      </w:rPr>
    </w:lvl>
  </w:abstractNum>
  <w:abstractNum w:abstractNumId="6">
    <w:nsid w:val="0BF5340B"/>
    <w:multiLevelType w:val="multilevel"/>
    <w:tmpl w:val="0BF5340B"/>
    <w:lvl w:ilvl="0" w:tentative="0">
      <w:start w:val="1"/>
      <w:numFmt w:val="decimal"/>
      <w:lvlText w:val="%1."/>
      <w:lvlJc w:val="left"/>
      <w:pPr>
        <w:tabs>
          <w:tab w:val="left" w:pos="0"/>
        </w:tabs>
        <w:ind w:left="0" w:firstLine="0"/>
      </w:pPr>
      <w:rPr>
        <w:rFonts w:hint="default" w:ascii="宋体" w:hAnsi="宋体" w:eastAsia="宋体" w:cs="宋体"/>
        <w:sz w:val="21"/>
        <w:szCs w:val="21"/>
      </w:rPr>
    </w:lvl>
    <w:lvl w:ilvl="1" w:tentative="0">
      <w:start w:val="1"/>
      <w:numFmt w:val="decimal"/>
      <w:lvlText w:val="%1.%2"/>
      <w:lvlJc w:val="left"/>
      <w:pPr>
        <w:tabs>
          <w:tab w:val="left" w:pos="0"/>
        </w:tabs>
        <w:ind w:left="0" w:firstLine="0"/>
      </w:pPr>
      <w:rPr>
        <w:rFonts w:hint="default" w:ascii="宋体" w:hAnsi="宋体" w:eastAsia="宋体" w:cs="宋体"/>
      </w:rPr>
    </w:lvl>
    <w:lvl w:ilvl="2" w:tentative="0">
      <w:start w:val="1"/>
      <w:numFmt w:val="decimal"/>
      <w:lvlText w:val="%1.%2.%3"/>
      <w:lvlJc w:val="left"/>
      <w:pPr>
        <w:tabs>
          <w:tab w:val="left" w:pos="0"/>
        </w:tabs>
        <w:ind w:left="0" w:firstLine="0"/>
      </w:pPr>
      <w:rPr>
        <w:rFonts w:hint="default" w:ascii="宋体" w:hAnsi="宋体" w:eastAsia="宋体" w:cs="宋体"/>
      </w:rPr>
    </w:lvl>
    <w:lvl w:ilvl="3" w:tentative="0">
      <w:start w:val="1"/>
      <w:numFmt w:val="decimal"/>
      <w:lvlText w:val="%1.%2.%3.%4"/>
      <w:lvlJc w:val="left"/>
      <w:pPr>
        <w:tabs>
          <w:tab w:val="left" w:pos="0"/>
        </w:tabs>
        <w:ind w:left="0" w:firstLine="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25C350F3"/>
    <w:multiLevelType w:val="multilevel"/>
    <w:tmpl w:val="25C350F3"/>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decimal"/>
      <w:lvlText w:val="%9."/>
      <w:lvlJc w:val="left"/>
      <w:pPr>
        <w:tabs>
          <w:tab w:val="left" w:pos="6480"/>
        </w:tabs>
        <w:ind w:left="6480" w:hanging="360"/>
      </w:pPr>
    </w:lvl>
  </w:abstractNum>
  <w:abstractNum w:abstractNumId="8">
    <w:nsid w:val="25E957B1"/>
    <w:multiLevelType w:val="singleLevel"/>
    <w:tmpl w:val="25E957B1"/>
    <w:lvl w:ilvl="0" w:tentative="0">
      <w:start w:val="1"/>
      <w:numFmt w:val="decimal"/>
      <w:suff w:val="space"/>
      <w:lvlText w:val="%1."/>
      <w:lvlJc w:val="left"/>
    </w:lvl>
  </w:abstractNum>
  <w:abstractNum w:abstractNumId="9">
    <w:nsid w:val="26747518"/>
    <w:multiLevelType w:val="multilevel"/>
    <w:tmpl w:val="26747518"/>
    <w:lvl w:ilvl="0" w:tentative="0">
      <w:start w:val="1"/>
      <w:numFmt w:val="chineseCountingThousand"/>
      <w:pStyle w:val="95"/>
      <w:suff w:val="nothing"/>
      <w:lvlText w:val="%1、"/>
      <w:lvlJc w:val="left"/>
      <w:pPr>
        <w:ind w:left="0" w:firstLine="499"/>
      </w:pPr>
      <w:rPr>
        <w:rFonts w:hint="eastAsia"/>
      </w:rPr>
    </w:lvl>
    <w:lvl w:ilvl="1" w:tentative="0">
      <w:start w:val="1"/>
      <w:numFmt w:val="chineseCountingThousand"/>
      <w:pStyle w:val="98"/>
      <w:suff w:val="nothing"/>
      <w:lvlText w:val="（%2）"/>
      <w:lvlJc w:val="left"/>
      <w:pPr>
        <w:ind w:left="4180" w:firstLine="499"/>
      </w:pPr>
      <w:rPr>
        <w:rFonts w:hint="eastAsia"/>
      </w:rPr>
    </w:lvl>
    <w:lvl w:ilvl="2" w:tentative="0">
      <w:start w:val="1"/>
      <w:numFmt w:val="decimal"/>
      <w:pStyle w:val="99"/>
      <w:suff w:val="nothing"/>
      <w:lvlText w:val="%3."/>
      <w:lvlJc w:val="left"/>
      <w:pPr>
        <w:ind w:left="0" w:firstLine="499"/>
      </w:pPr>
      <w:rPr>
        <w:rFonts w:hint="eastAsia"/>
      </w:rPr>
    </w:lvl>
    <w:lvl w:ilvl="3" w:tentative="0">
      <w:start w:val="1"/>
      <w:numFmt w:val="decimal"/>
      <w:suff w:val="nothing"/>
      <w:lvlText w:val="(%4)"/>
      <w:lvlJc w:val="left"/>
      <w:pPr>
        <w:ind w:left="0" w:firstLine="499"/>
      </w:pPr>
      <w:rPr>
        <w:rFonts w:hint="eastAsia"/>
      </w:rPr>
    </w:lvl>
    <w:lvl w:ilvl="4" w:tentative="0">
      <w:start w:val="1"/>
      <w:numFmt w:val="lowerLetter"/>
      <w:suff w:val="nothing"/>
      <w:lvlText w:val="(%5)"/>
      <w:lvlJc w:val="left"/>
      <w:pPr>
        <w:ind w:left="0" w:firstLine="499"/>
      </w:pPr>
      <w:rPr>
        <w:rFonts w:hint="default"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lvlText w:val="%1.%2.%3.%4.%5.%6"/>
      <w:lvlJc w:val="left"/>
      <w:pPr>
        <w:ind w:left="0" w:firstLine="499"/>
      </w:pPr>
      <w:rPr>
        <w:rFonts w:hint="eastAsia"/>
      </w:rPr>
    </w:lvl>
    <w:lvl w:ilvl="6" w:tentative="0">
      <w:start w:val="1"/>
      <w:numFmt w:val="decimal"/>
      <w:lvlText w:val="%1.%2.%3.%4.%5.%6.%7"/>
      <w:lvlJc w:val="left"/>
      <w:pPr>
        <w:ind w:left="0" w:firstLine="499"/>
      </w:pPr>
      <w:rPr>
        <w:rFonts w:hint="eastAsia"/>
      </w:rPr>
    </w:lvl>
    <w:lvl w:ilvl="7" w:tentative="0">
      <w:start w:val="1"/>
      <w:numFmt w:val="decimal"/>
      <w:lvlText w:val="%1.%2.%3.%4.%5.%6.%7.%8"/>
      <w:lvlJc w:val="left"/>
      <w:pPr>
        <w:ind w:left="0" w:firstLine="499"/>
      </w:pPr>
      <w:rPr>
        <w:rFonts w:hint="eastAsia"/>
      </w:rPr>
    </w:lvl>
    <w:lvl w:ilvl="8" w:tentative="0">
      <w:start w:val="1"/>
      <w:numFmt w:val="decimal"/>
      <w:lvlText w:val="%1.%2.%3.%4.%5.%6.%7.%8.%9"/>
      <w:lvlJc w:val="left"/>
      <w:pPr>
        <w:ind w:left="0" w:firstLine="499"/>
      </w:pPr>
      <w:rPr>
        <w:rFonts w:hint="eastAsia"/>
      </w:rPr>
    </w:lvl>
  </w:abstractNum>
  <w:abstractNum w:abstractNumId="10">
    <w:nsid w:val="381467CC"/>
    <w:multiLevelType w:val="singleLevel"/>
    <w:tmpl w:val="381467CC"/>
    <w:lvl w:ilvl="0" w:tentative="0">
      <w:start w:val="13"/>
      <w:numFmt w:val="decimal"/>
      <w:lvlText w:val="%1."/>
      <w:lvlJc w:val="left"/>
      <w:pPr>
        <w:tabs>
          <w:tab w:val="left" w:pos="312"/>
        </w:tabs>
      </w:pPr>
    </w:lvl>
  </w:abstractNum>
  <w:num w:numId="1">
    <w:abstractNumId w:val="9"/>
  </w:num>
  <w:num w:numId="2">
    <w:abstractNumId w:val="6"/>
  </w:num>
  <w:num w:numId="3">
    <w:abstractNumId w:val="8"/>
  </w:num>
  <w:num w:numId="4">
    <w:abstractNumId w:val="7"/>
  </w:num>
  <w:num w:numId="5">
    <w:abstractNumId w:val="10"/>
  </w:num>
  <w:num w:numId="6">
    <w:abstractNumId w:val="4"/>
  </w:num>
  <w:num w:numId="7">
    <w:abstractNumId w:val="0"/>
  </w:num>
  <w:num w:numId="8">
    <w:abstractNumId w:val="1"/>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NDY5NjlkYTM0NjM2Y2YxMTI5MzA4MWRmODRlNmUifQ=="/>
    <w:docVar w:name="KGWebUrl" w:val="http://10.148.6.104/lhht/Template2015/Server.aspx"/>
  </w:docVars>
  <w:rsids>
    <w:rsidRoot w:val="00172A27"/>
    <w:rsid w:val="0000207A"/>
    <w:rsid w:val="000029D2"/>
    <w:rsid w:val="00004FF9"/>
    <w:rsid w:val="0001091B"/>
    <w:rsid w:val="00010F79"/>
    <w:rsid w:val="0001150A"/>
    <w:rsid w:val="00013412"/>
    <w:rsid w:val="00023FC6"/>
    <w:rsid w:val="00033E0D"/>
    <w:rsid w:val="000359F5"/>
    <w:rsid w:val="00037385"/>
    <w:rsid w:val="000430DF"/>
    <w:rsid w:val="000462D9"/>
    <w:rsid w:val="000470B9"/>
    <w:rsid w:val="00060138"/>
    <w:rsid w:val="0006452D"/>
    <w:rsid w:val="0006790D"/>
    <w:rsid w:val="00071067"/>
    <w:rsid w:val="000A4475"/>
    <w:rsid w:val="000A61D6"/>
    <w:rsid w:val="000B27FB"/>
    <w:rsid w:val="000B79F4"/>
    <w:rsid w:val="000C1944"/>
    <w:rsid w:val="000C2CD5"/>
    <w:rsid w:val="000C6408"/>
    <w:rsid w:val="000C6BC9"/>
    <w:rsid w:val="000C7EB0"/>
    <w:rsid w:val="000D1B54"/>
    <w:rsid w:val="000D2A22"/>
    <w:rsid w:val="000E6819"/>
    <w:rsid w:val="000F1CDD"/>
    <w:rsid w:val="000F47F2"/>
    <w:rsid w:val="000F7FB8"/>
    <w:rsid w:val="00101869"/>
    <w:rsid w:val="001073E7"/>
    <w:rsid w:val="00116498"/>
    <w:rsid w:val="00120022"/>
    <w:rsid w:val="0012190F"/>
    <w:rsid w:val="0012792D"/>
    <w:rsid w:val="00127E6F"/>
    <w:rsid w:val="00132805"/>
    <w:rsid w:val="00136AF8"/>
    <w:rsid w:val="00137961"/>
    <w:rsid w:val="001416D9"/>
    <w:rsid w:val="00156954"/>
    <w:rsid w:val="0015789E"/>
    <w:rsid w:val="0016134E"/>
    <w:rsid w:val="00175F2C"/>
    <w:rsid w:val="001778F4"/>
    <w:rsid w:val="00183BFB"/>
    <w:rsid w:val="00184A84"/>
    <w:rsid w:val="001A3648"/>
    <w:rsid w:val="001A51D0"/>
    <w:rsid w:val="001A5685"/>
    <w:rsid w:val="001B2547"/>
    <w:rsid w:val="001B6A24"/>
    <w:rsid w:val="001C13C2"/>
    <w:rsid w:val="001C2092"/>
    <w:rsid w:val="001C4D4E"/>
    <w:rsid w:val="001D617A"/>
    <w:rsid w:val="001E0ACB"/>
    <w:rsid w:val="001E779C"/>
    <w:rsid w:val="001F0B5F"/>
    <w:rsid w:val="001F2F1F"/>
    <w:rsid w:val="0020086D"/>
    <w:rsid w:val="00201501"/>
    <w:rsid w:val="00201C96"/>
    <w:rsid w:val="002025A4"/>
    <w:rsid w:val="00202B20"/>
    <w:rsid w:val="00203276"/>
    <w:rsid w:val="00205814"/>
    <w:rsid w:val="00212E93"/>
    <w:rsid w:val="00213C4C"/>
    <w:rsid w:val="002233EA"/>
    <w:rsid w:val="00227B11"/>
    <w:rsid w:val="00227D81"/>
    <w:rsid w:val="00236908"/>
    <w:rsid w:val="00237A48"/>
    <w:rsid w:val="002404BF"/>
    <w:rsid w:val="00243098"/>
    <w:rsid w:val="00246CF9"/>
    <w:rsid w:val="0025419D"/>
    <w:rsid w:val="0025667D"/>
    <w:rsid w:val="0025752F"/>
    <w:rsid w:val="00261E79"/>
    <w:rsid w:val="002702DA"/>
    <w:rsid w:val="00275FFE"/>
    <w:rsid w:val="002809C1"/>
    <w:rsid w:val="00287C19"/>
    <w:rsid w:val="00290AC5"/>
    <w:rsid w:val="002915A9"/>
    <w:rsid w:val="00291670"/>
    <w:rsid w:val="002A3D41"/>
    <w:rsid w:val="002A4EBA"/>
    <w:rsid w:val="002A5104"/>
    <w:rsid w:val="002A72B8"/>
    <w:rsid w:val="002A76BE"/>
    <w:rsid w:val="002B1720"/>
    <w:rsid w:val="002B21F9"/>
    <w:rsid w:val="002B5BC2"/>
    <w:rsid w:val="002B7607"/>
    <w:rsid w:val="002C139A"/>
    <w:rsid w:val="002C1D71"/>
    <w:rsid w:val="002D2C92"/>
    <w:rsid w:val="002D37AF"/>
    <w:rsid w:val="002D42EF"/>
    <w:rsid w:val="002D43B4"/>
    <w:rsid w:val="002D7FEA"/>
    <w:rsid w:val="002E0245"/>
    <w:rsid w:val="002E2377"/>
    <w:rsid w:val="002E4541"/>
    <w:rsid w:val="002E4597"/>
    <w:rsid w:val="002E492A"/>
    <w:rsid w:val="002E7F59"/>
    <w:rsid w:val="002E7FC4"/>
    <w:rsid w:val="002F3BA3"/>
    <w:rsid w:val="002F5935"/>
    <w:rsid w:val="002F7999"/>
    <w:rsid w:val="00300FD6"/>
    <w:rsid w:val="00304BD7"/>
    <w:rsid w:val="0030700F"/>
    <w:rsid w:val="00325127"/>
    <w:rsid w:val="00327B00"/>
    <w:rsid w:val="003307F3"/>
    <w:rsid w:val="003328E9"/>
    <w:rsid w:val="003343EC"/>
    <w:rsid w:val="003433D9"/>
    <w:rsid w:val="0034518B"/>
    <w:rsid w:val="00347338"/>
    <w:rsid w:val="003572C0"/>
    <w:rsid w:val="00360D14"/>
    <w:rsid w:val="00366C36"/>
    <w:rsid w:val="00372270"/>
    <w:rsid w:val="00373349"/>
    <w:rsid w:val="0038586D"/>
    <w:rsid w:val="00390A57"/>
    <w:rsid w:val="0039623E"/>
    <w:rsid w:val="003B38DC"/>
    <w:rsid w:val="003B3FC0"/>
    <w:rsid w:val="003B760E"/>
    <w:rsid w:val="003C243C"/>
    <w:rsid w:val="003C5093"/>
    <w:rsid w:val="003D2D91"/>
    <w:rsid w:val="003E30D5"/>
    <w:rsid w:val="003F2244"/>
    <w:rsid w:val="00402B54"/>
    <w:rsid w:val="004100EB"/>
    <w:rsid w:val="00410F0C"/>
    <w:rsid w:val="00421CA8"/>
    <w:rsid w:val="00427210"/>
    <w:rsid w:val="004327AB"/>
    <w:rsid w:val="00437D4D"/>
    <w:rsid w:val="00440BAD"/>
    <w:rsid w:val="00444641"/>
    <w:rsid w:val="00444C67"/>
    <w:rsid w:val="00454A40"/>
    <w:rsid w:val="00455245"/>
    <w:rsid w:val="004554E3"/>
    <w:rsid w:val="00455ECE"/>
    <w:rsid w:val="004643FA"/>
    <w:rsid w:val="00464B39"/>
    <w:rsid w:val="00465158"/>
    <w:rsid w:val="00480DCE"/>
    <w:rsid w:val="00484B5A"/>
    <w:rsid w:val="00485F7E"/>
    <w:rsid w:val="00486E9B"/>
    <w:rsid w:val="00490BF6"/>
    <w:rsid w:val="004971FA"/>
    <w:rsid w:val="004A4FE6"/>
    <w:rsid w:val="004B2237"/>
    <w:rsid w:val="004B2CB2"/>
    <w:rsid w:val="004B6105"/>
    <w:rsid w:val="004C685D"/>
    <w:rsid w:val="004D00D8"/>
    <w:rsid w:val="004D20B5"/>
    <w:rsid w:val="004D447D"/>
    <w:rsid w:val="004D4A39"/>
    <w:rsid w:val="004D4D62"/>
    <w:rsid w:val="004F693E"/>
    <w:rsid w:val="00503430"/>
    <w:rsid w:val="0052756C"/>
    <w:rsid w:val="00543483"/>
    <w:rsid w:val="00546A98"/>
    <w:rsid w:val="005478F6"/>
    <w:rsid w:val="00547D58"/>
    <w:rsid w:val="00551784"/>
    <w:rsid w:val="005567F0"/>
    <w:rsid w:val="00556D12"/>
    <w:rsid w:val="005607D8"/>
    <w:rsid w:val="005676F5"/>
    <w:rsid w:val="00567C90"/>
    <w:rsid w:val="00574AB8"/>
    <w:rsid w:val="00582D80"/>
    <w:rsid w:val="005836FC"/>
    <w:rsid w:val="005909D2"/>
    <w:rsid w:val="00590E40"/>
    <w:rsid w:val="0059239C"/>
    <w:rsid w:val="005B077D"/>
    <w:rsid w:val="005D2EF0"/>
    <w:rsid w:val="005D5D08"/>
    <w:rsid w:val="005D7AB5"/>
    <w:rsid w:val="005E4601"/>
    <w:rsid w:val="005E64EC"/>
    <w:rsid w:val="005F0D6B"/>
    <w:rsid w:val="005F7B1B"/>
    <w:rsid w:val="00601342"/>
    <w:rsid w:val="006064FC"/>
    <w:rsid w:val="00614E1B"/>
    <w:rsid w:val="00621A03"/>
    <w:rsid w:val="00621A46"/>
    <w:rsid w:val="00631CE1"/>
    <w:rsid w:val="0063322E"/>
    <w:rsid w:val="00636EA4"/>
    <w:rsid w:val="00652BBF"/>
    <w:rsid w:val="006555E5"/>
    <w:rsid w:val="006568A9"/>
    <w:rsid w:val="00657129"/>
    <w:rsid w:val="00657361"/>
    <w:rsid w:val="00662F95"/>
    <w:rsid w:val="00663DD5"/>
    <w:rsid w:val="00665A59"/>
    <w:rsid w:val="00666792"/>
    <w:rsid w:val="00672F09"/>
    <w:rsid w:val="00675B96"/>
    <w:rsid w:val="00690F1A"/>
    <w:rsid w:val="006A1B00"/>
    <w:rsid w:val="006B3D24"/>
    <w:rsid w:val="006B6CED"/>
    <w:rsid w:val="006C385F"/>
    <w:rsid w:val="006C68CE"/>
    <w:rsid w:val="006D7F81"/>
    <w:rsid w:val="006F0318"/>
    <w:rsid w:val="006F17BF"/>
    <w:rsid w:val="006F5E8A"/>
    <w:rsid w:val="006F75FB"/>
    <w:rsid w:val="00710033"/>
    <w:rsid w:val="0071747C"/>
    <w:rsid w:val="00727186"/>
    <w:rsid w:val="007274A1"/>
    <w:rsid w:val="007355E5"/>
    <w:rsid w:val="00735B67"/>
    <w:rsid w:val="00736771"/>
    <w:rsid w:val="00741A27"/>
    <w:rsid w:val="00741B18"/>
    <w:rsid w:val="007421CF"/>
    <w:rsid w:val="007431FC"/>
    <w:rsid w:val="0074356A"/>
    <w:rsid w:val="00756AB0"/>
    <w:rsid w:val="0076158D"/>
    <w:rsid w:val="007636A6"/>
    <w:rsid w:val="0078179D"/>
    <w:rsid w:val="00791B5D"/>
    <w:rsid w:val="007A096D"/>
    <w:rsid w:val="007A1E89"/>
    <w:rsid w:val="007A4BF6"/>
    <w:rsid w:val="007B32A3"/>
    <w:rsid w:val="007B55A0"/>
    <w:rsid w:val="007B69FE"/>
    <w:rsid w:val="007C39E5"/>
    <w:rsid w:val="007C3BE0"/>
    <w:rsid w:val="007D050C"/>
    <w:rsid w:val="007D20CA"/>
    <w:rsid w:val="007D6894"/>
    <w:rsid w:val="007E4061"/>
    <w:rsid w:val="007E781B"/>
    <w:rsid w:val="007F3646"/>
    <w:rsid w:val="007F68D2"/>
    <w:rsid w:val="00803EC6"/>
    <w:rsid w:val="008060D0"/>
    <w:rsid w:val="00811114"/>
    <w:rsid w:val="00812DDA"/>
    <w:rsid w:val="00813992"/>
    <w:rsid w:val="0082020D"/>
    <w:rsid w:val="00820820"/>
    <w:rsid w:val="00822913"/>
    <w:rsid w:val="008274E6"/>
    <w:rsid w:val="00830758"/>
    <w:rsid w:val="00836053"/>
    <w:rsid w:val="0083682F"/>
    <w:rsid w:val="00840FC6"/>
    <w:rsid w:val="00842790"/>
    <w:rsid w:val="00847FB9"/>
    <w:rsid w:val="00853131"/>
    <w:rsid w:val="00856C04"/>
    <w:rsid w:val="008571D1"/>
    <w:rsid w:val="00857CE4"/>
    <w:rsid w:val="00864525"/>
    <w:rsid w:val="008648B7"/>
    <w:rsid w:val="0086692C"/>
    <w:rsid w:val="00880083"/>
    <w:rsid w:val="008813A1"/>
    <w:rsid w:val="00883344"/>
    <w:rsid w:val="008863A3"/>
    <w:rsid w:val="00887387"/>
    <w:rsid w:val="00890813"/>
    <w:rsid w:val="008936BB"/>
    <w:rsid w:val="00893E89"/>
    <w:rsid w:val="008A4BB4"/>
    <w:rsid w:val="008A5C5C"/>
    <w:rsid w:val="008A6D6B"/>
    <w:rsid w:val="008B0238"/>
    <w:rsid w:val="008B2D4B"/>
    <w:rsid w:val="008B74EA"/>
    <w:rsid w:val="008C4117"/>
    <w:rsid w:val="008E1B0C"/>
    <w:rsid w:val="008F2C74"/>
    <w:rsid w:val="008F6D63"/>
    <w:rsid w:val="0090273E"/>
    <w:rsid w:val="009111B4"/>
    <w:rsid w:val="00913F3A"/>
    <w:rsid w:val="0091647A"/>
    <w:rsid w:val="009308D0"/>
    <w:rsid w:val="0093404E"/>
    <w:rsid w:val="00935CF9"/>
    <w:rsid w:val="00940279"/>
    <w:rsid w:val="009558E5"/>
    <w:rsid w:val="00961D37"/>
    <w:rsid w:val="00962E47"/>
    <w:rsid w:val="009635B5"/>
    <w:rsid w:val="009653C1"/>
    <w:rsid w:val="00967FAC"/>
    <w:rsid w:val="0098499C"/>
    <w:rsid w:val="009937F8"/>
    <w:rsid w:val="009954F1"/>
    <w:rsid w:val="009A364B"/>
    <w:rsid w:val="009A7BE3"/>
    <w:rsid w:val="009B4D3C"/>
    <w:rsid w:val="009C02FE"/>
    <w:rsid w:val="009C40DC"/>
    <w:rsid w:val="009C68BB"/>
    <w:rsid w:val="009C6AF0"/>
    <w:rsid w:val="009D1747"/>
    <w:rsid w:val="009E581E"/>
    <w:rsid w:val="009E7258"/>
    <w:rsid w:val="009F0291"/>
    <w:rsid w:val="009F0FE9"/>
    <w:rsid w:val="009F5471"/>
    <w:rsid w:val="009F5BE9"/>
    <w:rsid w:val="00A04CB0"/>
    <w:rsid w:val="00A064B9"/>
    <w:rsid w:val="00A10CB0"/>
    <w:rsid w:val="00A417A9"/>
    <w:rsid w:val="00A438C6"/>
    <w:rsid w:val="00A46F28"/>
    <w:rsid w:val="00A51213"/>
    <w:rsid w:val="00A5560D"/>
    <w:rsid w:val="00A721D5"/>
    <w:rsid w:val="00A743DB"/>
    <w:rsid w:val="00A82670"/>
    <w:rsid w:val="00A862FD"/>
    <w:rsid w:val="00A941CC"/>
    <w:rsid w:val="00A975A8"/>
    <w:rsid w:val="00AA1307"/>
    <w:rsid w:val="00AA1D95"/>
    <w:rsid w:val="00AA1DF6"/>
    <w:rsid w:val="00AA29CF"/>
    <w:rsid w:val="00AA388B"/>
    <w:rsid w:val="00AA4D1E"/>
    <w:rsid w:val="00AB3184"/>
    <w:rsid w:val="00AB3D65"/>
    <w:rsid w:val="00AC4916"/>
    <w:rsid w:val="00B00785"/>
    <w:rsid w:val="00B02CBB"/>
    <w:rsid w:val="00B10FE0"/>
    <w:rsid w:val="00B13A37"/>
    <w:rsid w:val="00B20C6C"/>
    <w:rsid w:val="00B2277B"/>
    <w:rsid w:val="00B27AD5"/>
    <w:rsid w:val="00B342C2"/>
    <w:rsid w:val="00B36C26"/>
    <w:rsid w:val="00B41C39"/>
    <w:rsid w:val="00B43162"/>
    <w:rsid w:val="00B50747"/>
    <w:rsid w:val="00B5765A"/>
    <w:rsid w:val="00B6410E"/>
    <w:rsid w:val="00B7006D"/>
    <w:rsid w:val="00B72033"/>
    <w:rsid w:val="00B72B52"/>
    <w:rsid w:val="00B75CFF"/>
    <w:rsid w:val="00B762D2"/>
    <w:rsid w:val="00B84089"/>
    <w:rsid w:val="00B87510"/>
    <w:rsid w:val="00BA1CCB"/>
    <w:rsid w:val="00BA4611"/>
    <w:rsid w:val="00BB0A99"/>
    <w:rsid w:val="00BB20D0"/>
    <w:rsid w:val="00BB624F"/>
    <w:rsid w:val="00BB7EA7"/>
    <w:rsid w:val="00BC2AAA"/>
    <w:rsid w:val="00BC2D62"/>
    <w:rsid w:val="00BE6778"/>
    <w:rsid w:val="00BE746B"/>
    <w:rsid w:val="00BF4337"/>
    <w:rsid w:val="00C02C68"/>
    <w:rsid w:val="00C038CA"/>
    <w:rsid w:val="00C0778D"/>
    <w:rsid w:val="00C11061"/>
    <w:rsid w:val="00C162F7"/>
    <w:rsid w:val="00C245BD"/>
    <w:rsid w:val="00C3215F"/>
    <w:rsid w:val="00C321A7"/>
    <w:rsid w:val="00C37A77"/>
    <w:rsid w:val="00C43670"/>
    <w:rsid w:val="00C52342"/>
    <w:rsid w:val="00C5336F"/>
    <w:rsid w:val="00C55EC6"/>
    <w:rsid w:val="00C627E7"/>
    <w:rsid w:val="00C6692A"/>
    <w:rsid w:val="00C70FFF"/>
    <w:rsid w:val="00C84227"/>
    <w:rsid w:val="00C90D37"/>
    <w:rsid w:val="00C9708C"/>
    <w:rsid w:val="00CA001F"/>
    <w:rsid w:val="00CA0787"/>
    <w:rsid w:val="00CA5943"/>
    <w:rsid w:val="00CB0C4F"/>
    <w:rsid w:val="00CB3376"/>
    <w:rsid w:val="00CB4C41"/>
    <w:rsid w:val="00CC08C4"/>
    <w:rsid w:val="00CC14CE"/>
    <w:rsid w:val="00CC728C"/>
    <w:rsid w:val="00CD0290"/>
    <w:rsid w:val="00CD678A"/>
    <w:rsid w:val="00CD74B7"/>
    <w:rsid w:val="00CE3321"/>
    <w:rsid w:val="00CF300C"/>
    <w:rsid w:val="00D01D63"/>
    <w:rsid w:val="00D03322"/>
    <w:rsid w:val="00D06C9E"/>
    <w:rsid w:val="00D16B03"/>
    <w:rsid w:val="00D2541F"/>
    <w:rsid w:val="00D31599"/>
    <w:rsid w:val="00D334A6"/>
    <w:rsid w:val="00D4687F"/>
    <w:rsid w:val="00D50390"/>
    <w:rsid w:val="00D54086"/>
    <w:rsid w:val="00D55497"/>
    <w:rsid w:val="00D5709A"/>
    <w:rsid w:val="00D70A03"/>
    <w:rsid w:val="00D808E5"/>
    <w:rsid w:val="00D810CD"/>
    <w:rsid w:val="00D82811"/>
    <w:rsid w:val="00D901F2"/>
    <w:rsid w:val="00D9048E"/>
    <w:rsid w:val="00D916C2"/>
    <w:rsid w:val="00D964CF"/>
    <w:rsid w:val="00DA4C37"/>
    <w:rsid w:val="00DA4D86"/>
    <w:rsid w:val="00DA4F9C"/>
    <w:rsid w:val="00DB18A0"/>
    <w:rsid w:val="00DB2DA4"/>
    <w:rsid w:val="00DB339E"/>
    <w:rsid w:val="00DB5228"/>
    <w:rsid w:val="00DC1B01"/>
    <w:rsid w:val="00DC37B3"/>
    <w:rsid w:val="00DF37DB"/>
    <w:rsid w:val="00DF7E4F"/>
    <w:rsid w:val="00E00641"/>
    <w:rsid w:val="00E03168"/>
    <w:rsid w:val="00E128F1"/>
    <w:rsid w:val="00E15786"/>
    <w:rsid w:val="00E2302E"/>
    <w:rsid w:val="00E31079"/>
    <w:rsid w:val="00E314DD"/>
    <w:rsid w:val="00E325CA"/>
    <w:rsid w:val="00E325FC"/>
    <w:rsid w:val="00E34B8B"/>
    <w:rsid w:val="00E3638B"/>
    <w:rsid w:val="00E47269"/>
    <w:rsid w:val="00E53917"/>
    <w:rsid w:val="00E61913"/>
    <w:rsid w:val="00E628D5"/>
    <w:rsid w:val="00E66A70"/>
    <w:rsid w:val="00E7384A"/>
    <w:rsid w:val="00E76843"/>
    <w:rsid w:val="00E76FAE"/>
    <w:rsid w:val="00E772ED"/>
    <w:rsid w:val="00E857E1"/>
    <w:rsid w:val="00E936C6"/>
    <w:rsid w:val="00EA5C71"/>
    <w:rsid w:val="00EB0638"/>
    <w:rsid w:val="00EB0C14"/>
    <w:rsid w:val="00EB2116"/>
    <w:rsid w:val="00EB3DAD"/>
    <w:rsid w:val="00EC1D46"/>
    <w:rsid w:val="00EC2B92"/>
    <w:rsid w:val="00EC58CD"/>
    <w:rsid w:val="00EE1D37"/>
    <w:rsid w:val="00EF092E"/>
    <w:rsid w:val="00EF44EA"/>
    <w:rsid w:val="00EF4732"/>
    <w:rsid w:val="00EF4F80"/>
    <w:rsid w:val="00F01557"/>
    <w:rsid w:val="00F018A8"/>
    <w:rsid w:val="00F167CA"/>
    <w:rsid w:val="00F25479"/>
    <w:rsid w:val="00F42788"/>
    <w:rsid w:val="00F518CC"/>
    <w:rsid w:val="00F533EE"/>
    <w:rsid w:val="00F54D42"/>
    <w:rsid w:val="00F5540D"/>
    <w:rsid w:val="00F56E45"/>
    <w:rsid w:val="00F5750C"/>
    <w:rsid w:val="00F66F32"/>
    <w:rsid w:val="00F73930"/>
    <w:rsid w:val="00F91BD6"/>
    <w:rsid w:val="00F964BE"/>
    <w:rsid w:val="00FA0A0D"/>
    <w:rsid w:val="00FA2790"/>
    <w:rsid w:val="00FE0814"/>
    <w:rsid w:val="00FE1D69"/>
    <w:rsid w:val="00FE1F0D"/>
    <w:rsid w:val="00FE599A"/>
    <w:rsid w:val="00FF0FA9"/>
    <w:rsid w:val="00FF4130"/>
    <w:rsid w:val="01047B84"/>
    <w:rsid w:val="012D6F2D"/>
    <w:rsid w:val="012F5FE1"/>
    <w:rsid w:val="017216E3"/>
    <w:rsid w:val="017520EF"/>
    <w:rsid w:val="01CA1790"/>
    <w:rsid w:val="021613FA"/>
    <w:rsid w:val="029607C4"/>
    <w:rsid w:val="029D281A"/>
    <w:rsid w:val="02A03CBC"/>
    <w:rsid w:val="02F64F2C"/>
    <w:rsid w:val="03183C4F"/>
    <w:rsid w:val="03184A7C"/>
    <w:rsid w:val="03223203"/>
    <w:rsid w:val="032A2835"/>
    <w:rsid w:val="038326B9"/>
    <w:rsid w:val="04557EE4"/>
    <w:rsid w:val="046B028F"/>
    <w:rsid w:val="048B6833"/>
    <w:rsid w:val="049802FF"/>
    <w:rsid w:val="04A52B24"/>
    <w:rsid w:val="04DA6972"/>
    <w:rsid w:val="0501365F"/>
    <w:rsid w:val="054A38FC"/>
    <w:rsid w:val="0586237F"/>
    <w:rsid w:val="05C06660"/>
    <w:rsid w:val="06212BB8"/>
    <w:rsid w:val="065B44D5"/>
    <w:rsid w:val="06E564D1"/>
    <w:rsid w:val="06F70D36"/>
    <w:rsid w:val="070A2DA7"/>
    <w:rsid w:val="07817951"/>
    <w:rsid w:val="07830F07"/>
    <w:rsid w:val="0793165A"/>
    <w:rsid w:val="07DA1AFC"/>
    <w:rsid w:val="07F620F2"/>
    <w:rsid w:val="081A6252"/>
    <w:rsid w:val="08ED070A"/>
    <w:rsid w:val="09E33FC5"/>
    <w:rsid w:val="0A1E655F"/>
    <w:rsid w:val="0A4C1970"/>
    <w:rsid w:val="0AF5334F"/>
    <w:rsid w:val="0BFB5FBD"/>
    <w:rsid w:val="0C26687E"/>
    <w:rsid w:val="0C343858"/>
    <w:rsid w:val="0C47771D"/>
    <w:rsid w:val="0C6317D5"/>
    <w:rsid w:val="0C8C2674"/>
    <w:rsid w:val="0D21495D"/>
    <w:rsid w:val="0D237A01"/>
    <w:rsid w:val="0D572544"/>
    <w:rsid w:val="0D6C6386"/>
    <w:rsid w:val="0D6F2818"/>
    <w:rsid w:val="0D756437"/>
    <w:rsid w:val="0DB90026"/>
    <w:rsid w:val="0E071DC6"/>
    <w:rsid w:val="0E4D3374"/>
    <w:rsid w:val="0E740E40"/>
    <w:rsid w:val="0F001EBA"/>
    <w:rsid w:val="0FA93446"/>
    <w:rsid w:val="10133DF9"/>
    <w:rsid w:val="109A5149"/>
    <w:rsid w:val="11D346E1"/>
    <w:rsid w:val="11EA0649"/>
    <w:rsid w:val="12467010"/>
    <w:rsid w:val="125C1A26"/>
    <w:rsid w:val="134B604D"/>
    <w:rsid w:val="138A7E6C"/>
    <w:rsid w:val="139E5C62"/>
    <w:rsid w:val="13C82EE6"/>
    <w:rsid w:val="13DB6D86"/>
    <w:rsid w:val="13DE589E"/>
    <w:rsid w:val="144D719F"/>
    <w:rsid w:val="147863BA"/>
    <w:rsid w:val="14ED499E"/>
    <w:rsid w:val="150F12FE"/>
    <w:rsid w:val="15256216"/>
    <w:rsid w:val="153E45EF"/>
    <w:rsid w:val="153F3E0B"/>
    <w:rsid w:val="155638D2"/>
    <w:rsid w:val="15854629"/>
    <w:rsid w:val="15EA4F64"/>
    <w:rsid w:val="16201760"/>
    <w:rsid w:val="16927CDA"/>
    <w:rsid w:val="16C80AEC"/>
    <w:rsid w:val="16F27B23"/>
    <w:rsid w:val="178071D8"/>
    <w:rsid w:val="17DD552D"/>
    <w:rsid w:val="17EB27F5"/>
    <w:rsid w:val="17EE60E4"/>
    <w:rsid w:val="17FC7A49"/>
    <w:rsid w:val="18046034"/>
    <w:rsid w:val="1808539A"/>
    <w:rsid w:val="180C3153"/>
    <w:rsid w:val="186C719F"/>
    <w:rsid w:val="18783FBB"/>
    <w:rsid w:val="189239D5"/>
    <w:rsid w:val="18AF6D42"/>
    <w:rsid w:val="191B166A"/>
    <w:rsid w:val="192A0E22"/>
    <w:rsid w:val="195329AC"/>
    <w:rsid w:val="19946AF8"/>
    <w:rsid w:val="19EC1CAD"/>
    <w:rsid w:val="19F80C4F"/>
    <w:rsid w:val="1A2A0EAC"/>
    <w:rsid w:val="1A386FA5"/>
    <w:rsid w:val="1A69689E"/>
    <w:rsid w:val="1AA96E4A"/>
    <w:rsid w:val="1ABC536F"/>
    <w:rsid w:val="1ABF16F1"/>
    <w:rsid w:val="1AD700B5"/>
    <w:rsid w:val="1AE0493D"/>
    <w:rsid w:val="1AE85E1A"/>
    <w:rsid w:val="1B5F2445"/>
    <w:rsid w:val="1B6C55EA"/>
    <w:rsid w:val="1C0E069F"/>
    <w:rsid w:val="1C6E4F25"/>
    <w:rsid w:val="1C934AF2"/>
    <w:rsid w:val="1CCA0036"/>
    <w:rsid w:val="1D4C0EE8"/>
    <w:rsid w:val="1DE7391D"/>
    <w:rsid w:val="1DF24622"/>
    <w:rsid w:val="1E0B1A8A"/>
    <w:rsid w:val="1E1105A2"/>
    <w:rsid w:val="1E2205EA"/>
    <w:rsid w:val="1E6D7CAF"/>
    <w:rsid w:val="1EDB3AB2"/>
    <w:rsid w:val="1F1A1638"/>
    <w:rsid w:val="1F8D3D27"/>
    <w:rsid w:val="20315FEE"/>
    <w:rsid w:val="20AA4091"/>
    <w:rsid w:val="20E32D95"/>
    <w:rsid w:val="212E40A3"/>
    <w:rsid w:val="21466E3A"/>
    <w:rsid w:val="21A8109E"/>
    <w:rsid w:val="225334B0"/>
    <w:rsid w:val="233408C1"/>
    <w:rsid w:val="237276EE"/>
    <w:rsid w:val="24460290"/>
    <w:rsid w:val="24550BA4"/>
    <w:rsid w:val="24F76579"/>
    <w:rsid w:val="252A45DF"/>
    <w:rsid w:val="258431D8"/>
    <w:rsid w:val="25A94735"/>
    <w:rsid w:val="25BF0D5E"/>
    <w:rsid w:val="25EB078C"/>
    <w:rsid w:val="260F6399"/>
    <w:rsid w:val="262303EF"/>
    <w:rsid w:val="26336B0D"/>
    <w:rsid w:val="26731B40"/>
    <w:rsid w:val="26803BF6"/>
    <w:rsid w:val="26A079F7"/>
    <w:rsid w:val="26B15DD9"/>
    <w:rsid w:val="26E34D0C"/>
    <w:rsid w:val="270F4784"/>
    <w:rsid w:val="271353BB"/>
    <w:rsid w:val="27751416"/>
    <w:rsid w:val="2776377A"/>
    <w:rsid w:val="27B35059"/>
    <w:rsid w:val="27EE36F2"/>
    <w:rsid w:val="285D5C73"/>
    <w:rsid w:val="2888571D"/>
    <w:rsid w:val="28AD7766"/>
    <w:rsid w:val="28B63FCC"/>
    <w:rsid w:val="28C25F1E"/>
    <w:rsid w:val="28E9696A"/>
    <w:rsid w:val="293529F7"/>
    <w:rsid w:val="29523672"/>
    <w:rsid w:val="29D42E15"/>
    <w:rsid w:val="2A226526"/>
    <w:rsid w:val="2A4F7430"/>
    <w:rsid w:val="2A6D617B"/>
    <w:rsid w:val="2A7471A7"/>
    <w:rsid w:val="2AEF5F6B"/>
    <w:rsid w:val="2AFA3698"/>
    <w:rsid w:val="2BDC149A"/>
    <w:rsid w:val="2C15550F"/>
    <w:rsid w:val="2C357C4B"/>
    <w:rsid w:val="2CA7220A"/>
    <w:rsid w:val="2D75392A"/>
    <w:rsid w:val="2DD80A42"/>
    <w:rsid w:val="2F726586"/>
    <w:rsid w:val="2FCD5B5E"/>
    <w:rsid w:val="2FE62053"/>
    <w:rsid w:val="301770DE"/>
    <w:rsid w:val="302B0500"/>
    <w:rsid w:val="30454C23"/>
    <w:rsid w:val="307272BD"/>
    <w:rsid w:val="30A83440"/>
    <w:rsid w:val="30CB06C9"/>
    <w:rsid w:val="30D836F8"/>
    <w:rsid w:val="30F90A2B"/>
    <w:rsid w:val="31055CDB"/>
    <w:rsid w:val="31077D95"/>
    <w:rsid w:val="311736AB"/>
    <w:rsid w:val="31987976"/>
    <w:rsid w:val="31AE75AC"/>
    <w:rsid w:val="31B24BD1"/>
    <w:rsid w:val="31BC184F"/>
    <w:rsid w:val="31F821A9"/>
    <w:rsid w:val="331A319C"/>
    <w:rsid w:val="332E350B"/>
    <w:rsid w:val="332F3CB6"/>
    <w:rsid w:val="347D38B7"/>
    <w:rsid w:val="349F6D06"/>
    <w:rsid w:val="34C31992"/>
    <w:rsid w:val="34D579DE"/>
    <w:rsid w:val="34E14FAC"/>
    <w:rsid w:val="35553607"/>
    <w:rsid w:val="356402F3"/>
    <w:rsid w:val="363B0B28"/>
    <w:rsid w:val="364662C1"/>
    <w:rsid w:val="37352C17"/>
    <w:rsid w:val="375304B6"/>
    <w:rsid w:val="37BD59F3"/>
    <w:rsid w:val="37D319FC"/>
    <w:rsid w:val="37EA42E7"/>
    <w:rsid w:val="38A13DC7"/>
    <w:rsid w:val="38AC675F"/>
    <w:rsid w:val="38DE3F63"/>
    <w:rsid w:val="38E54A8A"/>
    <w:rsid w:val="38E87DBF"/>
    <w:rsid w:val="3914771F"/>
    <w:rsid w:val="39246A65"/>
    <w:rsid w:val="392952A5"/>
    <w:rsid w:val="39437EA9"/>
    <w:rsid w:val="3947669D"/>
    <w:rsid w:val="394B1A46"/>
    <w:rsid w:val="3986587C"/>
    <w:rsid w:val="39CF2479"/>
    <w:rsid w:val="3A5A4C21"/>
    <w:rsid w:val="3A851178"/>
    <w:rsid w:val="3A8B2198"/>
    <w:rsid w:val="3AE652A2"/>
    <w:rsid w:val="3B9A311E"/>
    <w:rsid w:val="3B9A5FAC"/>
    <w:rsid w:val="3BDC62E3"/>
    <w:rsid w:val="3BEB6D0D"/>
    <w:rsid w:val="3BF00D0A"/>
    <w:rsid w:val="3C1A6A20"/>
    <w:rsid w:val="3C4414C0"/>
    <w:rsid w:val="3C6B1E38"/>
    <w:rsid w:val="3C7E33E8"/>
    <w:rsid w:val="3C8A667D"/>
    <w:rsid w:val="3CBA42B4"/>
    <w:rsid w:val="3CF10017"/>
    <w:rsid w:val="3D450706"/>
    <w:rsid w:val="3DB119A0"/>
    <w:rsid w:val="3E2F7FC2"/>
    <w:rsid w:val="3E6F4E5E"/>
    <w:rsid w:val="3E766167"/>
    <w:rsid w:val="3E9D07BF"/>
    <w:rsid w:val="3F1C387F"/>
    <w:rsid w:val="3F5F26EE"/>
    <w:rsid w:val="3F604701"/>
    <w:rsid w:val="3F702954"/>
    <w:rsid w:val="3F97498D"/>
    <w:rsid w:val="3FFB1593"/>
    <w:rsid w:val="401B5871"/>
    <w:rsid w:val="405D06C0"/>
    <w:rsid w:val="40643012"/>
    <w:rsid w:val="406D6820"/>
    <w:rsid w:val="407E79EC"/>
    <w:rsid w:val="40D334CF"/>
    <w:rsid w:val="40ED0F2C"/>
    <w:rsid w:val="410B7174"/>
    <w:rsid w:val="417720B1"/>
    <w:rsid w:val="41EF2909"/>
    <w:rsid w:val="42382DAC"/>
    <w:rsid w:val="428E7AEA"/>
    <w:rsid w:val="429643AF"/>
    <w:rsid w:val="42B413DC"/>
    <w:rsid w:val="42CD425E"/>
    <w:rsid w:val="434460A1"/>
    <w:rsid w:val="438F03E6"/>
    <w:rsid w:val="43E17947"/>
    <w:rsid w:val="441C7F48"/>
    <w:rsid w:val="4430028C"/>
    <w:rsid w:val="44F83EFC"/>
    <w:rsid w:val="451A0B35"/>
    <w:rsid w:val="452F5498"/>
    <w:rsid w:val="457433A0"/>
    <w:rsid w:val="45F61651"/>
    <w:rsid w:val="467027CE"/>
    <w:rsid w:val="47594AB6"/>
    <w:rsid w:val="477C6D31"/>
    <w:rsid w:val="477C7076"/>
    <w:rsid w:val="478B490C"/>
    <w:rsid w:val="479608CF"/>
    <w:rsid w:val="47A12E03"/>
    <w:rsid w:val="47C043B0"/>
    <w:rsid w:val="484805CF"/>
    <w:rsid w:val="488124B0"/>
    <w:rsid w:val="48827324"/>
    <w:rsid w:val="48B10571"/>
    <w:rsid w:val="495D252E"/>
    <w:rsid w:val="49947659"/>
    <w:rsid w:val="4A020A8A"/>
    <w:rsid w:val="4A226E7F"/>
    <w:rsid w:val="4A7751F2"/>
    <w:rsid w:val="4ACC3FCB"/>
    <w:rsid w:val="4B414ED4"/>
    <w:rsid w:val="4B5E0AE3"/>
    <w:rsid w:val="4B876CA7"/>
    <w:rsid w:val="4C196BB7"/>
    <w:rsid w:val="4C6C2720"/>
    <w:rsid w:val="4CA10581"/>
    <w:rsid w:val="4CA46486"/>
    <w:rsid w:val="4CB068F8"/>
    <w:rsid w:val="4CE837CB"/>
    <w:rsid w:val="4D136B65"/>
    <w:rsid w:val="4D203F0E"/>
    <w:rsid w:val="4D4D4D4D"/>
    <w:rsid w:val="4D8328A4"/>
    <w:rsid w:val="4DCB0192"/>
    <w:rsid w:val="4E186070"/>
    <w:rsid w:val="4E605A1D"/>
    <w:rsid w:val="4ED61A82"/>
    <w:rsid w:val="4EFC37D9"/>
    <w:rsid w:val="4F6F1883"/>
    <w:rsid w:val="4F881CDC"/>
    <w:rsid w:val="4F9251D9"/>
    <w:rsid w:val="4FBA4698"/>
    <w:rsid w:val="4FCA388B"/>
    <w:rsid w:val="500857F9"/>
    <w:rsid w:val="501B75FF"/>
    <w:rsid w:val="504C5587"/>
    <w:rsid w:val="505F0EE9"/>
    <w:rsid w:val="50864AEA"/>
    <w:rsid w:val="509B03B7"/>
    <w:rsid w:val="50E56DDA"/>
    <w:rsid w:val="514E0A28"/>
    <w:rsid w:val="51AB438E"/>
    <w:rsid w:val="51D3373F"/>
    <w:rsid w:val="51E65610"/>
    <w:rsid w:val="51E751E4"/>
    <w:rsid w:val="5231658E"/>
    <w:rsid w:val="524C7B8E"/>
    <w:rsid w:val="52C119CC"/>
    <w:rsid w:val="52D47C7E"/>
    <w:rsid w:val="532154D7"/>
    <w:rsid w:val="536825FA"/>
    <w:rsid w:val="538740FE"/>
    <w:rsid w:val="54032B41"/>
    <w:rsid w:val="54276514"/>
    <w:rsid w:val="544B0D60"/>
    <w:rsid w:val="544D2119"/>
    <w:rsid w:val="546F39B9"/>
    <w:rsid w:val="54703817"/>
    <w:rsid w:val="54DF0D0C"/>
    <w:rsid w:val="54E43DB5"/>
    <w:rsid w:val="55253CB0"/>
    <w:rsid w:val="55512878"/>
    <w:rsid w:val="5599506A"/>
    <w:rsid w:val="55E55DA1"/>
    <w:rsid w:val="568A7E74"/>
    <w:rsid w:val="571315ED"/>
    <w:rsid w:val="573C1D68"/>
    <w:rsid w:val="57774D29"/>
    <w:rsid w:val="578B4668"/>
    <w:rsid w:val="58004C8F"/>
    <w:rsid w:val="58316405"/>
    <w:rsid w:val="59603DF3"/>
    <w:rsid w:val="5971338F"/>
    <w:rsid w:val="5A112CDA"/>
    <w:rsid w:val="5A175C33"/>
    <w:rsid w:val="5A9A1D4E"/>
    <w:rsid w:val="5AB908AD"/>
    <w:rsid w:val="5ABD08B3"/>
    <w:rsid w:val="5B272670"/>
    <w:rsid w:val="5BDA2DD4"/>
    <w:rsid w:val="5BEC730D"/>
    <w:rsid w:val="5C0B1637"/>
    <w:rsid w:val="5C4B5D6B"/>
    <w:rsid w:val="5C5D4D91"/>
    <w:rsid w:val="5C855CD0"/>
    <w:rsid w:val="5CFE40A7"/>
    <w:rsid w:val="5D157355"/>
    <w:rsid w:val="5D1C5BC5"/>
    <w:rsid w:val="5D28212E"/>
    <w:rsid w:val="5D5601AB"/>
    <w:rsid w:val="5D7269B0"/>
    <w:rsid w:val="5D811CC4"/>
    <w:rsid w:val="5DE16A52"/>
    <w:rsid w:val="5E4037B7"/>
    <w:rsid w:val="5E656312"/>
    <w:rsid w:val="5E893BF3"/>
    <w:rsid w:val="5EC13602"/>
    <w:rsid w:val="5F2E70C9"/>
    <w:rsid w:val="5F477301"/>
    <w:rsid w:val="5FB45A0B"/>
    <w:rsid w:val="5FBB35E5"/>
    <w:rsid w:val="5FBD1FB5"/>
    <w:rsid w:val="5FCD3906"/>
    <w:rsid w:val="605414A7"/>
    <w:rsid w:val="60A708C1"/>
    <w:rsid w:val="60F82E2D"/>
    <w:rsid w:val="6123223F"/>
    <w:rsid w:val="61A20748"/>
    <w:rsid w:val="62125E11"/>
    <w:rsid w:val="62292D26"/>
    <w:rsid w:val="627749D1"/>
    <w:rsid w:val="62A2697F"/>
    <w:rsid w:val="62A966E3"/>
    <w:rsid w:val="62B04EF8"/>
    <w:rsid w:val="63AA1CF9"/>
    <w:rsid w:val="63E73E17"/>
    <w:rsid w:val="64544B12"/>
    <w:rsid w:val="647A4FA1"/>
    <w:rsid w:val="64A715D4"/>
    <w:rsid w:val="64F27E31"/>
    <w:rsid w:val="652F72EC"/>
    <w:rsid w:val="65B94A50"/>
    <w:rsid w:val="660A6222"/>
    <w:rsid w:val="661D0BEA"/>
    <w:rsid w:val="663A0FBC"/>
    <w:rsid w:val="663D485C"/>
    <w:rsid w:val="66CF21C5"/>
    <w:rsid w:val="66E02283"/>
    <w:rsid w:val="66FD769C"/>
    <w:rsid w:val="67161F70"/>
    <w:rsid w:val="6746451E"/>
    <w:rsid w:val="67D0452E"/>
    <w:rsid w:val="680864E9"/>
    <w:rsid w:val="681211D7"/>
    <w:rsid w:val="685C6592"/>
    <w:rsid w:val="688A4EF5"/>
    <w:rsid w:val="69173165"/>
    <w:rsid w:val="696B63F6"/>
    <w:rsid w:val="69D947BF"/>
    <w:rsid w:val="6A1D4ABD"/>
    <w:rsid w:val="6A274619"/>
    <w:rsid w:val="6A40736D"/>
    <w:rsid w:val="6A7A162B"/>
    <w:rsid w:val="6ADD5730"/>
    <w:rsid w:val="6B1C4699"/>
    <w:rsid w:val="6B7C3C13"/>
    <w:rsid w:val="6BB176FB"/>
    <w:rsid w:val="6BCD0605"/>
    <w:rsid w:val="6BE17B76"/>
    <w:rsid w:val="6BFE4651"/>
    <w:rsid w:val="6C4A75E3"/>
    <w:rsid w:val="6C6C3485"/>
    <w:rsid w:val="6CC369E5"/>
    <w:rsid w:val="6D0D198E"/>
    <w:rsid w:val="6D384AA2"/>
    <w:rsid w:val="6D584AE3"/>
    <w:rsid w:val="6D9302BC"/>
    <w:rsid w:val="6E2531C8"/>
    <w:rsid w:val="6E703992"/>
    <w:rsid w:val="6E8D5928"/>
    <w:rsid w:val="6E9B7B1F"/>
    <w:rsid w:val="6EB9293D"/>
    <w:rsid w:val="6EC47AA5"/>
    <w:rsid w:val="6ED647CC"/>
    <w:rsid w:val="6F342F95"/>
    <w:rsid w:val="6FF72A06"/>
    <w:rsid w:val="70855732"/>
    <w:rsid w:val="70876F61"/>
    <w:rsid w:val="709B7766"/>
    <w:rsid w:val="71963F82"/>
    <w:rsid w:val="71B07D41"/>
    <w:rsid w:val="71DB10C9"/>
    <w:rsid w:val="71F50AB5"/>
    <w:rsid w:val="72514224"/>
    <w:rsid w:val="729D4078"/>
    <w:rsid w:val="73A07DD3"/>
    <w:rsid w:val="73E2043F"/>
    <w:rsid w:val="73FA41D2"/>
    <w:rsid w:val="74085A5C"/>
    <w:rsid w:val="74267514"/>
    <w:rsid w:val="743F3255"/>
    <w:rsid w:val="746C291A"/>
    <w:rsid w:val="74737070"/>
    <w:rsid w:val="74D84793"/>
    <w:rsid w:val="75187B82"/>
    <w:rsid w:val="753B762F"/>
    <w:rsid w:val="753E3B9F"/>
    <w:rsid w:val="75442DE8"/>
    <w:rsid w:val="76062A5D"/>
    <w:rsid w:val="76472271"/>
    <w:rsid w:val="765A420A"/>
    <w:rsid w:val="766C70D3"/>
    <w:rsid w:val="76EC67A1"/>
    <w:rsid w:val="77170BBF"/>
    <w:rsid w:val="774D34B5"/>
    <w:rsid w:val="781079BE"/>
    <w:rsid w:val="781629B2"/>
    <w:rsid w:val="7826091D"/>
    <w:rsid w:val="78C60261"/>
    <w:rsid w:val="78DE4291"/>
    <w:rsid w:val="78E72E6D"/>
    <w:rsid w:val="79335710"/>
    <w:rsid w:val="79395665"/>
    <w:rsid w:val="797013DA"/>
    <w:rsid w:val="79DA56DC"/>
    <w:rsid w:val="79E6641A"/>
    <w:rsid w:val="79F637A6"/>
    <w:rsid w:val="7A15606C"/>
    <w:rsid w:val="7A440CC4"/>
    <w:rsid w:val="7A7253C9"/>
    <w:rsid w:val="7A7FDEC4"/>
    <w:rsid w:val="7AA62AF3"/>
    <w:rsid w:val="7AA773D5"/>
    <w:rsid w:val="7AAF5FE1"/>
    <w:rsid w:val="7AB47D85"/>
    <w:rsid w:val="7B436463"/>
    <w:rsid w:val="7B7A174A"/>
    <w:rsid w:val="7CB03DF7"/>
    <w:rsid w:val="7CF67CFF"/>
    <w:rsid w:val="7D3C21E4"/>
    <w:rsid w:val="7D847E76"/>
    <w:rsid w:val="7DAC07AE"/>
    <w:rsid w:val="7E35564E"/>
    <w:rsid w:val="7E365156"/>
    <w:rsid w:val="7E407715"/>
    <w:rsid w:val="7E8A34A8"/>
    <w:rsid w:val="7EFFF0F3"/>
    <w:rsid w:val="7F2C455A"/>
    <w:rsid w:val="7F400D6A"/>
    <w:rsid w:val="7F652D1A"/>
    <w:rsid w:val="7F7F8C53"/>
    <w:rsid w:val="7FD44C9D"/>
    <w:rsid w:val="BF7EC855"/>
    <w:rsid w:val="E5FB749A"/>
    <w:rsid w:val="EFB9A103"/>
    <w:rsid w:val="F9E9E80C"/>
    <w:rsid w:val="FBFD04D9"/>
    <w:rsid w:val="FBFF5D82"/>
    <w:rsid w:val="FF7AD52B"/>
    <w:rsid w:val="FFFA8C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themeColor="text1"/>
      <w:kern w:val="2"/>
      <w:sz w:val="21"/>
      <w:szCs w:val="24"/>
      <w:lang w:val="en-US" w:eastAsia="zh-CN" w:bidi="ar-SA"/>
      <w14:textFill>
        <w14:solidFill>
          <w14:schemeClr w14:val="tx1"/>
        </w14:solidFill>
      </w14:textFill>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7">
    <w:name w:val="heading 7"/>
    <w:basedOn w:val="1"/>
    <w:next w:val="1"/>
    <w:link w:val="55"/>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1"/>
    <w:next w:val="1"/>
    <w:link w:val="5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9">
    <w:name w:val="heading 9"/>
    <w:basedOn w:val="1"/>
    <w:next w:val="1"/>
    <w:link w:val="5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Calibri" w:hAnsi="Calibri"/>
      <w:szCs w:val="22"/>
    </w:rPr>
  </w:style>
  <w:style w:type="paragraph" w:styleId="11">
    <w:name w:val="Normal Indent"/>
    <w:basedOn w:val="1"/>
    <w:qFormat/>
    <w:uiPriority w:val="0"/>
    <w:pPr>
      <w:ind w:firstLine="420" w:firstLineChars="200"/>
    </w:pPr>
  </w:style>
  <w:style w:type="paragraph" w:styleId="12">
    <w:name w:val="Document Map"/>
    <w:basedOn w:val="1"/>
    <w:link w:val="69"/>
    <w:semiHidden/>
    <w:qFormat/>
    <w:uiPriority w:val="0"/>
    <w:pPr>
      <w:shd w:val="clear" w:color="auto" w:fill="000080"/>
    </w:pPr>
  </w:style>
  <w:style w:type="paragraph" w:styleId="13">
    <w:name w:val="annotation text"/>
    <w:basedOn w:val="1"/>
    <w:link w:val="65"/>
    <w:unhideWhenUsed/>
    <w:qFormat/>
    <w:uiPriority w:val="0"/>
    <w:pPr>
      <w:jc w:val="left"/>
    </w:pPr>
  </w:style>
  <w:style w:type="paragraph" w:styleId="14">
    <w:name w:val="Body Text 3"/>
    <w:basedOn w:val="1"/>
    <w:link w:val="63"/>
    <w:qFormat/>
    <w:uiPriority w:val="0"/>
    <w:rPr>
      <w:rFonts w:ascii="宋体" w:hAnsiTheme="minorHAnsi" w:eastAsiaTheme="minorEastAsia" w:cstheme="minorBidi"/>
      <w:sz w:val="24"/>
      <w:szCs w:val="22"/>
    </w:rPr>
  </w:style>
  <w:style w:type="paragraph" w:styleId="15">
    <w:name w:val="Body Text"/>
    <w:basedOn w:val="1"/>
    <w:link w:val="68"/>
    <w:qFormat/>
    <w:uiPriority w:val="0"/>
    <w:pPr>
      <w:spacing w:after="120"/>
    </w:pPr>
  </w:style>
  <w:style w:type="paragraph" w:styleId="16">
    <w:name w:val="Body Text Indent"/>
    <w:basedOn w:val="1"/>
    <w:link w:val="64"/>
    <w:qFormat/>
    <w:uiPriority w:val="0"/>
    <w:pPr>
      <w:spacing w:after="120"/>
      <w:ind w:left="420" w:leftChars="200"/>
    </w:pPr>
  </w:style>
  <w:style w:type="paragraph" w:styleId="17">
    <w:name w:val="toc 5"/>
    <w:basedOn w:val="1"/>
    <w:next w:val="1"/>
    <w:unhideWhenUsed/>
    <w:qFormat/>
    <w:uiPriority w:val="39"/>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59"/>
    <w:unhideWhenUsed/>
    <w:qFormat/>
    <w:uiPriority w:val="99"/>
    <w:rPr>
      <w:rFonts w:ascii="宋体" w:hAnsi="Courier New" w:eastAsiaTheme="minorEastAsia" w:cstheme="minorBidi"/>
      <w:szCs w:val="21"/>
    </w:rPr>
  </w:style>
  <w:style w:type="paragraph" w:styleId="20">
    <w:name w:val="toc 8"/>
    <w:basedOn w:val="1"/>
    <w:next w:val="1"/>
    <w:unhideWhenUsed/>
    <w:qFormat/>
    <w:uiPriority w:val="39"/>
    <w:pPr>
      <w:ind w:left="2940" w:leftChars="1400"/>
    </w:pPr>
    <w:rPr>
      <w:rFonts w:ascii="Calibri" w:hAnsi="Calibri"/>
      <w:szCs w:val="22"/>
    </w:rPr>
  </w:style>
  <w:style w:type="paragraph" w:styleId="21">
    <w:name w:val="Date"/>
    <w:basedOn w:val="1"/>
    <w:next w:val="1"/>
    <w:link w:val="72"/>
    <w:qFormat/>
    <w:uiPriority w:val="0"/>
    <w:rPr>
      <w:sz w:val="24"/>
      <w:szCs w:val="20"/>
    </w:rPr>
  </w:style>
  <w:style w:type="paragraph" w:styleId="22">
    <w:name w:val="Body Text Indent 2"/>
    <w:basedOn w:val="1"/>
    <w:qFormat/>
    <w:uiPriority w:val="0"/>
    <w:pPr>
      <w:spacing w:before="80" w:line="400" w:lineRule="exact"/>
      <w:ind w:firstLine="480"/>
    </w:pPr>
    <w:rPr>
      <w:rFonts w:ascii="宋体"/>
      <w:szCs w:val="20"/>
    </w:rPr>
  </w:style>
  <w:style w:type="paragraph" w:styleId="23">
    <w:name w:val="Balloon Text"/>
    <w:basedOn w:val="1"/>
    <w:link w:val="71"/>
    <w:semiHidden/>
    <w:qFormat/>
    <w:uiPriority w:val="0"/>
    <w:rPr>
      <w:sz w:val="18"/>
      <w:szCs w:val="18"/>
    </w:rPr>
  </w:style>
  <w:style w:type="paragraph" w:styleId="24">
    <w:name w:val="footer"/>
    <w:basedOn w:val="1"/>
    <w:link w:val="49"/>
    <w:unhideWhenUsed/>
    <w:qFormat/>
    <w:uiPriority w:val="0"/>
    <w:pPr>
      <w:tabs>
        <w:tab w:val="center" w:pos="4153"/>
        <w:tab w:val="right" w:pos="8306"/>
      </w:tabs>
      <w:snapToGrid w:val="0"/>
      <w:jc w:val="left"/>
    </w:pPr>
    <w:rPr>
      <w:sz w:val="18"/>
      <w:szCs w:val="18"/>
    </w:rPr>
  </w:style>
  <w:style w:type="paragraph" w:styleId="25">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line="440" w:lineRule="exact"/>
      <w:jc w:val="center"/>
    </w:pPr>
  </w:style>
  <w:style w:type="paragraph" w:styleId="27">
    <w:name w:val="toc 4"/>
    <w:basedOn w:val="1"/>
    <w:next w:val="1"/>
    <w:unhideWhenUsed/>
    <w:qFormat/>
    <w:uiPriority w:val="39"/>
    <w:pPr>
      <w:ind w:left="1260" w:leftChars="600"/>
    </w:pPr>
    <w:rPr>
      <w:rFonts w:ascii="Calibri" w:hAnsi="Calibri"/>
      <w:szCs w:val="22"/>
    </w:rPr>
  </w:style>
  <w:style w:type="paragraph" w:styleId="28">
    <w:name w:val="footnote text"/>
    <w:basedOn w:val="1"/>
    <w:qFormat/>
    <w:uiPriority w:val="0"/>
    <w:pPr>
      <w:widowControl/>
      <w:jc w:val="left"/>
    </w:pPr>
    <w:rPr>
      <w:kern w:val="0"/>
      <w:sz w:val="20"/>
      <w:szCs w:val="20"/>
      <w:lang w:val="de-DE" w:eastAsia="en-US"/>
    </w:rPr>
  </w:style>
  <w:style w:type="paragraph" w:styleId="29">
    <w:name w:val="toc 6"/>
    <w:basedOn w:val="1"/>
    <w:next w:val="1"/>
    <w:unhideWhenUsed/>
    <w:qFormat/>
    <w:uiPriority w:val="39"/>
    <w:pPr>
      <w:ind w:left="2100" w:leftChars="1000"/>
    </w:pPr>
    <w:rPr>
      <w:rFonts w:ascii="Calibri" w:hAnsi="Calibri"/>
      <w:szCs w:val="22"/>
    </w:rPr>
  </w:style>
  <w:style w:type="paragraph" w:styleId="30">
    <w:name w:val="Body Text Indent 3"/>
    <w:basedOn w:val="1"/>
    <w:link w:val="70"/>
    <w:qFormat/>
    <w:uiPriority w:val="0"/>
    <w:pPr>
      <w:spacing w:after="120"/>
      <w:ind w:left="420" w:leftChars="200"/>
    </w:pPr>
    <w:rPr>
      <w:sz w:val="16"/>
      <w:szCs w:val="16"/>
    </w:rPr>
  </w:style>
  <w:style w:type="paragraph" w:styleId="31">
    <w:name w:val="toc 2"/>
    <w:basedOn w:val="1"/>
    <w:next w:val="1"/>
    <w:qFormat/>
    <w:uiPriority w:val="39"/>
    <w:pPr>
      <w:tabs>
        <w:tab w:val="right" w:leader="dot" w:pos="8296"/>
      </w:tabs>
      <w:ind w:left="420" w:leftChars="200"/>
    </w:pPr>
  </w:style>
  <w:style w:type="paragraph" w:styleId="32">
    <w:name w:val="toc 9"/>
    <w:basedOn w:val="1"/>
    <w:next w:val="1"/>
    <w:unhideWhenUsed/>
    <w:qFormat/>
    <w:uiPriority w:val="39"/>
    <w:pPr>
      <w:ind w:left="3360" w:leftChars="1600"/>
    </w:pPr>
    <w:rPr>
      <w:rFonts w:ascii="Calibri" w:hAnsi="Calibri"/>
      <w:szCs w:val="22"/>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5">
    <w:name w:val="index 1"/>
    <w:basedOn w:val="1"/>
    <w:next w:val="1"/>
    <w:semiHidden/>
    <w:qFormat/>
    <w:uiPriority w:val="0"/>
    <w:pPr>
      <w:spacing w:line="220" w:lineRule="exact"/>
      <w:jc w:val="center"/>
    </w:pPr>
    <w:rPr>
      <w:rFonts w:ascii="仿宋_GB2312" w:eastAsia="仿宋_GB2312"/>
      <w:szCs w:val="21"/>
    </w:rPr>
  </w:style>
  <w:style w:type="paragraph" w:styleId="36">
    <w:name w:val="Title"/>
    <w:basedOn w:val="1"/>
    <w:next w:val="1"/>
    <w:link w:val="7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3"/>
    <w:next w:val="13"/>
    <w:link w:val="60"/>
    <w:qFormat/>
    <w:uiPriority w:val="0"/>
    <w:rPr>
      <w:rFonts w:asciiTheme="minorHAnsi" w:hAnsiTheme="minorHAnsi" w:eastAsiaTheme="minorEastAsia" w:cstheme="minorBidi"/>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basedOn w:val="40"/>
    <w:qFormat/>
    <w:uiPriority w:val="20"/>
  </w:style>
  <w:style w:type="character" w:styleId="45">
    <w:name w:val="Hyperlink"/>
    <w:qFormat/>
    <w:uiPriority w:val="99"/>
    <w:rPr>
      <w:color w:val="0000FF"/>
      <w:u w:val="single"/>
    </w:rPr>
  </w:style>
  <w:style w:type="character" w:styleId="46">
    <w:name w:val="annotation reference"/>
    <w:semiHidden/>
    <w:qFormat/>
    <w:uiPriority w:val="0"/>
    <w:rPr>
      <w:sz w:val="21"/>
      <w:szCs w:val="21"/>
    </w:rPr>
  </w:style>
  <w:style w:type="paragraph" w:customStyle="1" w:styleId="47">
    <w:name w:val="正文缩进1"/>
    <w:basedOn w:val="1"/>
    <w:qFormat/>
    <w:uiPriority w:val="0"/>
    <w:pPr>
      <w:ind w:firstLine="420"/>
    </w:pPr>
    <w:rPr>
      <w:szCs w:val="20"/>
    </w:rPr>
  </w:style>
  <w:style w:type="character" w:customStyle="1" w:styleId="48">
    <w:name w:val="页眉 Char"/>
    <w:basedOn w:val="40"/>
    <w:link w:val="25"/>
    <w:qFormat/>
    <w:uiPriority w:val="0"/>
    <w:rPr>
      <w:sz w:val="18"/>
      <w:szCs w:val="18"/>
    </w:rPr>
  </w:style>
  <w:style w:type="character" w:customStyle="1" w:styleId="49">
    <w:name w:val="页脚 Char"/>
    <w:basedOn w:val="40"/>
    <w:link w:val="24"/>
    <w:qFormat/>
    <w:uiPriority w:val="99"/>
    <w:rPr>
      <w:sz w:val="18"/>
      <w:szCs w:val="18"/>
    </w:rPr>
  </w:style>
  <w:style w:type="character" w:customStyle="1" w:styleId="50">
    <w:name w:val="标题 1 Char"/>
    <w:basedOn w:val="40"/>
    <w:link w:val="2"/>
    <w:qFormat/>
    <w:uiPriority w:val="0"/>
    <w:rPr>
      <w:rFonts w:ascii="Times New Roman" w:hAnsi="Times New Roman" w:eastAsia="宋体" w:cs="Times New Roman"/>
      <w:b/>
      <w:bCs/>
      <w:kern w:val="44"/>
      <w:sz w:val="44"/>
      <w:szCs w:val="44"/>
    </w:rPr>
  </w:style>
  <w:style w:type="character" w:customStyle="1" w:styleId="51">
    <w:name w:val="标题 2 Char"/>
    <w:basedOn w:val="40"/>
    <w:link w:val="3"/>
    <w:qFormat/>
    <w:uiPriority w:val="0"/>
    <w:rPr>
      <w:rFonts w:ascii="Arial" w:hAnsi="Arial" w:eastAsia="黑体" w:cs="Times New Roman"/>
      <w:b/>
      <w:bCs/>
      <w:sz w:val="32"/>
      <w:szCs w:val="32"/>
    </w:rPr>
  </w:style>
  <w:style w:type="character" w:customStyle="1" w:styleId="52">
    <w:name w:val="标题 3 Char"/>
    <w:basedOn w:val="40"/>
    <w:link w:val="4"/>
    <w:qFormat/>
    <w:uiPriority w:val="0"/>
    <w:rPr>
      <w:rFonts w:ascii="Times New Roman" w:hAnsi="Times New Roman" w:eastAsia="宋体" w:cs="Times New Roman"/>
      <w:b/>
      <w:bCs/>
      <w:sz w:val="32"/>
      <w:szCs w:val="32"/>
    </w:rPr>
  </w:style>
  <w:style w:type="character" w:customStyle="1" w:styleId="53">
    <w:name w:val="标题 4 Char"/>
    <w:basedOn w:val="40"/>
    <w:link w:val="5"/>
    <w:qFormat/>
    <w:uiPriority w:val="0"/>
    <w:rPr>
      <w:rFonts w:ascii="Arial" w:hAnsi="Arial" w:eastAsia="黑体" w:cs="Times New Roman"/>
      <w:b/>
      <w:bCs/>
      <w:sz w:val="28"/>
      <w:szCs w:val="28"/>
    </w:rPr>
  </w:style>
  <w:style w:type="character" w:customStyle="1" w:styleId="54">
    <w:name w:val="标题 6 Char"/>
    <w:basedOn w:val="40"/>
    <w:link w:val="6"/>
    <w:qFormat/>
    <w:uiPriority w:val="0"/>
    <w:rPr>
      <w:rFonts w:ascii="Arial" w:hAnsi="Arial" w:eastAsia="黑体" w:cs="Times New Roman"/>
      <w:b/>
      <w:bCs/>
      <w:kern w:val="0"/>
      <w:sz w:val="24"/>
      <w:szCs w:val="24"/>
    </w:rPr>
  </w:style>
  <w:style w:type="character" w:customStyle="1" w:styleId="55">
    <w:name w:val="标题 7 Char"/>
    <w:basedOn w:val="40"/>
    <w:link w:val="7"/>
    <w:qFormat/>
    <w:uiPriority w:val="0"/>
    <w:rPr>
      <w:rFonts w:ascii="Times New Roman" w:hAnsi="Times New Roman" w:eastAsia="宋体" w:cs="Times New Roman"/>
      <w:b/>
      <w:bCs/>
      <w:kern w:val="0"/>
      <w:sz w:val="24"/>
      <w:szCs w:val="24"/>
    </w:rPr>
  </w:style>
  <w:style w:type="character" w:customStyle="1" w:styleId="56">
    <w:name w:val="标题 8 Char"/>
    <w:basedOn w:val="40"/>
    <w:link w:val="8"/>
    <w:qFormat/>
    <w:uiPriority w:val="0"/>
    <w:rPr>
      <w:rFonts w:ascii="Arial" w:hAnsi="Arial" w:eastAsia="黑体" w:cs="Times New Roman"/>
      <w:kern w:val="0"/>
      <w:sz w:val="24"/>
      <w:szCs w:val="24"/>
    </w:rPr>
  </w:style>
  <w:style w:type="character" w:customStyle="1" w:styleId="57">
    <w:name w:val="标题 9 Char"/>
    <w:basedOn w:val="40"/>
    <w:link w:val="9"/>
    <w:qFormat/>
    <w:uiPriority w:val="0"/>
    <w:rPr>
      <w:rFonts w:ascii="Arial" w:hAnsi="Arial" w:eastAsia="黑体" w:cs="Times New Roman"/>
      <w:kern w:val="0"/>
      <w:szCs w:val="21"/>
    </w:rPr>
  </w:style>
  <w:style w:type="character" w:customStyle="1" w:styleId="58">
    <w:name w:val="批注文字 Char"/>
    <w:semiHidden/>
    <w:qFormat/>
    <w:uiPriority w:val="0"/>
    <w:rPr>
      <w:kern w:val="2"/>
      <w:sz w:val="21"/>
      <w:szCs w:val="24"/>
    </w:rPr>
  </w:style>
  <w:style w:type="character" w:customStyle="1" w:styleId="59">
    <w:name w:val="纯文本 Char"/>
    <w:link w:val="19"/>
    <w:qFormat/>
    <w:uiPriority w:val="99"/>
    <w:rPr>
      <w:rFonts w:ascii="宋体" w:hAnsi="Courier New"/>
      <w:szCs w:val="21"/>
    </w:rPr>
  </w:style>
  <w:style w:type="character" w:customStyle="1" w:styleId="60">
    <w:name w:val="批注主题 Char"/>
    <w:link w:val="37"/>
    <w:qFormat/>
    <w:uiPriority w:val="0"/>
    <w:rPr>
      <w:b/>
      <w:bCs/>
      <w:szCs w:val="24"/>
    </w:rPr>
  </w:style>
  <w:style w:type="character" w:customStyle="1" w:styleId="61">
    <w:name w:val="批注文字 Char1"/>
    <w:semiHidden/>
    <w:qFormat/>
    <w:locked/>
    <w:uiPriority w:val="0"/>
    <w:rPr>
      <w:kern w:val="2"/>
      <w:sz w:val="21"/>
      <w:szCs w:val="24"/>
    </w:rPr>
  </w:style>
  <w:style w:type="character" w:customStyle="1" w:styleId="62">
    <w:name w:val="font161"/>
    <w:qFormat/>
    <w:uiPriority w:val="0"/>
    <w:rPr>
      <w:b/>
      <w:bCs/>
      <w:sz w:val="32"/>
      <w:szCs w:val="32"/>
    </w:rPr>
  </w:style>
  <w:style w:type="character" w:customStyle="1" w:styleId="63">
    <w:name w:val="正文文本 3 Char"/>
    <w:link w:val="14"/>
    <w:qFormat/>
    <w:uiPriority w:val="0"/>
    <w:rPr>
      <w:rFonts w:ascii="宋体"/>
      <w:sz w:val="24"/>
    </w:rPr>
  </w:style>
  <w:style w:type="character" w:customStyle="1" w:styleId="64">
    <w:name w:val="正文文本缩进 Char"/>
    <w:basedOn w:val="40"/>
    <w:link w:val="16"/>
    <w:qFormat/>
    <w:uiPriority w:val="0"/>
    <w:rPr>
      <w:rFonts w:ascii="Times New Roman" w:hAnsi="Times New Roman" w:eastAsia="宋体" w:cs="Times New Roman"/>
      <w:szCs w:val="24"/>
    </w:rPr>
  </w:style>
  <w:style w:type="character" w:customStyle="1" w:styleId="65">
    <w:name w:val="批注文字 Char2"/>
    <w:basedOn w:val="40"/>
    <w:link w:val="13"/>
    <w:semiHidden/>
    <w:qFormat/>
    <w:uiPriority w:val="99"/>
    <w:rPr>
      <w:rFonts w:ascii="Times New Roman" w:hAnsi="Times New Roman" w:eastAsia="宋体" w:cs="Times New Roman"/>
      <w:szCs w:val="24"/>
    </w:rPr>
  </w:style>
  <w:style w:type="character" w:customStyle="1" w:styleId="66">
    <w:name w:val="批注主题 Char1"/>
    <w:basedOn w:val="65"/>
    <w:semiHidden/>
    <w:qFormat/>
    <w:uiPriority w:val="99"/>
    <w:rPr>
      <w:rFonts w:ascii="Times New Roman" w:hAnsi="Times New Roman" w:eastAsia="宋体" w:cs="Times New Roman"/>
      <w:b/>
      <w:bCs/>
      <w:szCs w:val="24"/>
    </w:rPr>
  </w:style>
  <w:style w:type="character" w:customStyle="1" w:styleId="67">
    <w:name w:val="正文文本 3 Char1"/>
    <w:basedOn w:val="40"/>
    <w:semiHidden/>
    <w:qFormat/>
    <w:uiPriority w:val="99"/>
    <w:rPr>
      <w:rFonts w:ascii="Times New Roman" w:hAnsi="Times New Roman" w:eastAsia="宋体" w:cs="Times New Roman"/>
      <w:sz w:val="16"/>
      <w:szCs w:val="16"/>
    </w:rPr>
  </w:style>
  <w:style w:type="character" w:customStyle="1" w:styleId="68">
    <w:name w:val="正文文本 Char"/>
    <w:basedOn w:val="40"/>
    <w:link w:val="15"/>
    <w:qFormat/>
    <w:uiPriority w:val="0"/>
    <w:rPr>
      <w:rFonts w:ascii="Times New Roman" w:hAnsi="Times New Roman" w:eastAsia="宋体" w:cs="Times New Roman"/>
      <w:szCs w:val="24"/>
    </w:rPr>
  </w:style>
  <w:style w:type="character" w:customStyle="1" w:styleId="69">
    <w:name w:val="文档结构图 Char"/>
    <w:basedOn w:val="40"/>
    <w:link w:val="12"/>
    <w:semiHidden/>
    <w:qFormat/>
    <w:uiPriority w:val="0"/>
    <w:rPr>
      <w:rFonts w:ascii="Times New Roman" w:hAnsi="Times New Roman" w:eastAsia="宋体" w:cs="Times New Roman"/>
      <w:szCs w:val="24"/>
      <w:shd w:val="clear" w:color="auto" w:fill="000080"/>
    </w:rPr>
  </w:style>
  <w:style w:type="character" w:customStyle="1" w:styleId="70">
    <w:name w:val="正文文本缩进 3 Char"/>
    <w:basedOn w:val="40"/>
    <w:link w:val="30"/>
    <w:qFormat/>
    <w:uiPriority w:val="0"/>
    <w:rPr>
      <w:rFonts w:ascii="Times New Roman" w:hAnsi="Times New Roman" w:eastAsia="宋体" w:cs="Times New Roman"/>
      <w:sz w:val="16"/>
      <w:szCs w:val="16"/>
    </w:rPr>
  </w:style>
  <w:style w:type="character" w:customStyle="1" w:styleId="71">
    <w:name w:val="批注框文本 Char"/>
    <w:basedOn w:val="40"/>
    <w:link w:val="23"/>
    <w:semiHidden/>
    <w:qFormat/>
    <w:uiPriority w:val="0"/>
    <w:rPr>
      <w:rFonts w:ascii="Times New Roman" w:hAnsi="Times New Roman" w:eastAsia="宋体" w:cs="Times New Roman"/>
      <w:sz w:val="18"/>
      <w:szCs w:val="18"/>
    </w:rPr>
  </w:style>
  <w:style w:type="character" w:customStyle="1" w:styleId="72">
    <w:name w:val="日期 Char"/>
    <w:basedOn w:val="40"/>
    <w:link w:val="21"/>
    <w:qFormat/>
    <w:uiPriority w:val="0"/>
    <w:rPr>
      <w:rFonts w:ascii="Times New Roman" w:hAnsi="Times New Roman" w:eastAsia="宋体" w:cs="Times New Roman"/>
      <w:sz w:val="24"/>
      <w:szCs w:val="20"/>
    </w:rPr>
  </w:style>
  <w:style w:type="character" w:customStyle="1" w:styleId="73">
    <w:name w:val="标题 Char"/>
    <w:basedOn w:val="40"/>
    <w:link w:val="36"/>
    <w:qFormat/>
    <w:uiPriority w:val="0"/>
    <w:rPr>
      <w:rFonts w:ascii="Arial" w:hAnsi="Arial" w:eastAsia="宋体" w:cs="Times New Roman"/>
      <w:b/>
      <w:kern w:val="0"/>
      <w:sz w:val="32"/>
      <w:szCs w:val="20"/>
    </w:rPr>
  </w:style>
  <w:style w:type="character" w:customStyle="1" w:styleId="74">
    <w:name w:val="纯文本 Char1"/>
    <w:basedOn w:val="40"/>
    <w:semiHidden/>
    <w:qFormat/>
    <w:uiPriority w:val="99"/>
    <w:rPr>
      <w:rFonts w:ascii="宋体" w:hAnsi="Courier New" w:eastAsia="宋体" w:cs="Courier New"/>
      <w:szCs w:val="21"/>
    </w:rPr>
  </w:style>
  <w:style w:type="paragraph" w:customStyle="1" w:styleId="75">
    <w:name w:val="表格文字"/>
    <w:basedOn w:val="1"/>
    <w:qFormat/>
    <w:uiPriority w:val="0"/>
    <w:pPr>
      <w:adjustRightInd w:val="0"/>
      <w:spacing w:line="420" w:lineRule="atLeast"/>
      <w:jc w:val="left"/>
      <w:textAlignment w:val="baseline"/>
    </w:pPr>
    <w:rPr>
      <w:kern w:val="0"/>
      <w:szCs w:val="20"/>
    </w:rPr>
  </w:style>
  <w:style w:type="paragraph" w:customStyle="1" w:styleId="76">
    <w:name w:val="样式 标题 3 + (中文) 黑体 小四 非加粗 段前: 7.8 磅 段后: 0 磅 行距: 固定值 20 磅"/>
    <w:basedOn w:val="4"/>
    <w:qFormat/>
    <w:uiPriority w:val="0"/>
    <w:pPr>
      <w:spacing w:before="0" w:after="0" w:line="400" w:lineRule="exact"/>
    </w:pPr>
    <w:rPr>
      <w:rFonts w:eastAsia="黑体" w:cs="宋体"/>
      <w:sz w:val="24"/>
      <w:szCs w:val="20"/>
    </w:rPr>
  </w:style>
  <w:style w:type="paragraph" w:customStyle="1" w:styleId="77">
    <w:name w:val="_Style 2"/>
    <w:basedOn w:val="1"/>
    <w:qFormat/>
    <w:uiPriority w:val="0"/>
    <w:pPr>
      <w:ind w:firstLine="420" w:firstLineChars="200"/>
    </w:pPr>
  </w:style>
  <w:style w:type="paragraph" w:customStyle="1" w:styleId="7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7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0">
    <w:name w:val="列出段落1"/>
    <w:basedOn w:val="1"/>
    <w:qFormat/>
    <w:uiPriority w:val="99"/>
    <w:pPr>
      <w:ind w:firstLine="420" w:firstLineChars="200"/>
    </w:pPr>
  </w:style>
  <w:style w:type="paragraph" w:customStyle="1" w:styleId="8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2">
    <w:name w:val="1"/>
    <w:basedOn w:val="1"/>
    <w:next w:val="1"/>
    <w:qFormat/>
    <w:uiPriority w:val="0"/>
  </w:style>
  <w:style w:type="paragraph" w:customStyle="1" w:styleId="83">
    <w:name w:val="默认段落字体 Para Char Char Char Char"/>
    <w:basedOn w:val="1"/>
    <w:qFormat/>
    <w:uiPriority w:val="0"/>
    <w:rPr>
      <w:rFonts w:ascii="华文细黑"/>
      <w:b/>
      <w:bCs/>
      <w:snapToGrid w:val="0"/>
      <w:sz w:val="28"/>
      <w:szCs w:val="44"/>
    </w:rPr>
  </w:style>
  <w:style w:type="paragraph" w:customStyle="1" w:styleId="84">
    <w:name w:val="表格"/>
    <w:basedOn w:val="1"/>
    <w:qFormat/>
    <w:uiPriority w:val="0"/>
    <w:pPr>
      <w:jc w:val="center"/>
      <w:textAlignment w:val="center"/>
    </w:pPr>
    <w:rPr>
      <w:rFonts w:ascii="华文细黑" w:hAnsi="华文细黑"/>
      <w:kern w:val="0"/>
      <w:szCs w:val="20"/>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列出段落11"/>
    <w:basedOn w:val="1"/>
    <w:qFormat/>
    <w:uiPriority w:val="34"/>
    <w:pPr>
      <w:ind w:firstLine="420" w:firstLineChars="200"/>
    </w:pPr>
    <w:rPr>
      <w:szCs w:val="20"/>
    </w:rPr>
  </w:style>
  <w:style w:type="paragraph" w:customStyle="1" w:styleId="87">
    <w:name w:val="_Style 1"/>
    <w:basedOn w:val="1"/>
    <w:qFormat/>
    <w:uiPriority w:val="0"/>
    <w:pPr>
      <w:ind w:firstLine="420" w:firstLineChars="200"/>
    </w:pPr>
  </w:style>
  <w:style w:type="paragraph" w:customStyle="1" w:styleId="88">
    <w:name w:val="列出段落2"/>
    <w:basedOn w:val="1"/>
    <w:unhideWhenUsed/>
    <w:qFormat/>
    <w:uiPriority w:val="99"/>
    <w:pPr>
      <w:ind w:firstLine="420" w:firstLineChars="200"/>
    </w:pPr>
  </w:style>
  <w:style w:type="paragraph" w:customStyle="1" w:styleId="89">
    <w:name w:val="列出段落3"/>
    <w:basedOn w:val="1"/>
    <w:unhideWhenUsed/>
    <w:qFormat/>
    <w:uiPriority w:val="99"/>
    <w:pPr>
      <w:ind w:firstLine="420" w:firstLineChars="200"/>
    </w:pPr>
  </w:style>
  <w:style w:type="paragraph" w:styleId="90">
    <w:name w:val="List Paragraph"/>
    <w:basedOn w:val="1"/>
    <w:unhideWhenUsed/>
    <w:qFormat/>
    <w:uiPriority w:val="34"/>
    <w:pPr>
      <w:ind w:firstLine="420" w:firstLineChars="200"/>
    </w:pPr>
  </w:style>
  <w:style w:type="paragraph" w:customStyle="1" w:styleId="91">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92">
    <w:name w:val="fontstyle01"/>
    <w:basedOn w:val="40"/>
    <w:qFormat/>
    <w:uiPriority w:val="0"/>
    <w:rPr>
      <w:rFonts w:ascii="仿宋" w:hAnsi="仿宋" w:eastAsia="仿宋" w:cs="仿宋"/>
      <w:color w:val="000000"/>
      <w:sz w:val="28"/>
      <w:szCs w:val="28"/>
    </w:rPr>
  </w:style>
  <w:style w:type="character" w:customStyle="1" w:styleId="93">
    <w:name w:val="未处理的提及1"/>
    <w:basedOn w:val="40"/>
    <w:semiHidden/>
    <w:unhideWhenUsed/>
    <w:qFormat/>
    <w:uiPriority w:val="99"/>
    <w:rPr>
      <w:color w:val="605E5C"/>
      <w:shd w:val="clear" w:color="auto" w:fill="E1DFDD"/>
    </w:rPr>
  </w:style>
  <w:style w:type="paragraph" w:customStyle="1" w:styleId="9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01一级标题"/>
    <w:qFormat/>
    <w:uiPriority w:val="0"/>
    <w:pPr>
      <w:numPr>
        <w:ilvl w:val="0"/>
        <w:numId w:val="1"/>
      </w:numPr>
      <w:spacing w:before="163" w:beforeLines="50" w:after="163" w:afterLines="50" w:line="360" w:lineRule="auto"/>
      <w:outlineLvl w:val="0"/>
    </w:pPr>
    <w:rPr>
      <w:rFonts w:ascii="Times New Roman" w:hAnsi="Times New Roman" w:cs="Times New Roman" w:eastAsiaTheme="minorEastAsia"/>
      <w:b/>
      <w:kern w:val="2"/>
      <w:sz w:val="24"/>
      <w:szCs w:val="24"/>
      <w:lang w:val="en-US" w:eastAsia="zh-CN" w:bidi="ar-SA"/>
    </w:rPr>
  </w:style>
  <w:style w:type="paragraph" w:customStyle="1" w:styleId="96">
    <w:name w:val="05自定义正文"/>
    <w:basedOn w:val="97"/>
    <w:qFormat/>
    <w:uiPriority w:val="0"/>
    <w:pPr>
      <w:adjustRightInd w:val="0"/>
      <w:snapToGrid w:val="0"/>
      <w:spacing w:before="50" w:after="50"/>
      <w:ind w:firstLine="200"/>
    </w:pPr>
    <w:rPr>
      <w:rFonts w:eastAsiaTheme="minorEastAsia"/>
    </w:rPr>
  </w:style>
  <w:style w:type="paragraph" w:customStyle="1" w:styleId="97">
    <w:name w:val="06缩进自定义正文"/>
    <w:basedOn w:val="1"/>
    <w:qFormat/>
    <w:uiPriority w:val="0"/>
    <w:pPr>
      <w:spacing w:before="163" w:beforeLines="50" w:after="163" w:afterLines="50" w:line="360" w:lineRule="auto"/>
      <w:ind w:firstLine="480" w:firstLineChars="200"/>
    </w:pPr>
    <w:rPr>
      <w:sz w:val="24"/>
    </w:rPr>
  </w:style>
  <w:style w:type="paragraph" w:customStyle="1" w:styleId="98">
    <w:name w:val="02二级标题"/>
    <w:qFormat/>
    <w:uiPriority w:val="0"/>
    <w:pPr>
      <w:numPr>
        <w:ilvl w:val="1"/>
        <w:numId w:val="1"/>
      </w:numPr>
      <w:tabs>
        <w:tab w:val="center" w:pos="3544"/>
      </w:tabs>
      <w:spacing w:before="156" w:beforeLines="50" w:after="156" w:afterLines="50" w:line="360" w:lineRule="auto"/>
      <w:outlineLvl w:val="1"/>
    </w:pPr>
    <w:rPr>
      <w:rFonts w:ascii="Times New Roman" w:hAnsi="Times New Roman" w:cs="Times New Roman" w:eastAsiaTheme="minorEastAsia"/>
      <w:kern w:val="2"/>
      <w:sz w:val="24"/>
      <w:szCs w:val="24"/>
      <w:lang w:val="en-US" w:eastAsia="zh-CN" w:bidi="ar-SA"/>
    </w:rPr>
  </w:style>
  <w:style w:type="paragraph" w:customStyle="1" w:styleId="99">
    <w:name w:val="03三级标题"/>
    <w:qFormat/>
    <w:uiPriority w:val="0"/>
    <w:pPr>
      <w:numPr>
        <w:ilvl w:val="2"/>
        <w:numId w:val="1"/>
      </w:numPr>
      <w:tabs>
        <w:tab w:val="center" w:pos="3544"/>
      </w:tabs>
      <w:spacing w:before="156" w:beforeLines="50" w:after="156" w:afterLines="50" w:line="360" w:lineRule="auto"/>
      <w:outlineLvl w:val="2"/>
    </w:pPr>
    <w:rPr>
      <w:rFonts w:ascii="Times New Roman" w:hAnsi="Times New Roman" w:cs="Times New Roman" w:eastAsiaTheme="minorEastAsia"/>
      <w:kern w:val="2"/>
      <w:sz w:val="24"/>
      <w:szCs w:val="24"/>
      <w:lang w:val="en-US" w:eastAsia="zh-CN" w:bidi="ar-SA"/>
    </w:rPr>
  </w:style>
  <w:style w:type="character" w:customStyle="1" w:styleId="100">
    <w:name w:val="font01"/>
    <w:qFormat/>
    <w:uiPriority w:val="0"/>
    <w:rPr>
      <w:rFonts w:hint="eastAsia" w:ascii="宋体" w:hAnsi="宋体" w:eastAsia="宋体" w:cs="宋体"/>
      <w:color w:val="000000"/>
      <w:sz w:val="22"/>
      <w:szCs w:val="22"/>
      <w:u w:val="none"/>
    </w:rPr>
  </w:style>
  <w:style w:type="character" w:customStyle="1" w:styleId="101">
    <w:name w:val="font11"/>
    <w:qFormat/>
    <w:uiPriority w:val="0"/>
    <w:rPr>
      <w:rFonts w:hint="eastAsia" w:ascii="宋体" w:hAnsi="宋体" w:eastAsia="宋体" w:cs="宋体"/>
      <w:color w:val="000000"/>
      <w:sz w:val="22"/>
      <w:szCs w:val="22"/>
      <w:u w:val="none"/>
    </w:rPr>
  </w:style>
  <w:style w:type="character" w:customStyle="1" w:styleId="102">
    <w:name w:val="font81"/>
    <w:basedOn w:val="40"/>
    <w:qFormat/>
    <w:uiPriority w:val="0"/>
    <w:rPr>
      <w:rFonts w:hint="eastAsia" w:ascii="宋体" w:hAnsi="宋体" w:eastAsia="宋体" w:cs="宋体"/>
      <w:b/>
      <w:color w:val="000000"/>
      <w:sz w:val="22"/>
      <w:szCs w:val="22"/>
      <w:u w:val="none"/>
    </w:rPr>
  </w:style>
  <w:style w:type="character" w:customStyle="1" w:styleId="103">
    <w:name w:val="font71"/>
    <w:basedOn w:val="40"/>
    <w:qFormat/>
    <w:uiPriority w:val="0"/>
    <w:rPr>
      <w:rFonts w:hint="eastAsia" w:ascii="宋体" w:hAnsi="宋体" w:eastAsia="宋体" w:cs="宋体"/>
      <w:color w:val="000000"/>
      <w:sz w:val="22"/>
      <w:szCs w:val="22"/>
      <w:u w:val="none"/>
    </w:rPr>
  </w:style>
  <w:style w:type="character" w:customStyle="1" w:styleId="104">
    <w:name w:val="font21"/>
    <w:basedOn w:val="40"/>
    <w:qFormat/>
    <w:uiPriority w:val="0"/>
    <w:rPr>
      <w:rFonts w:hint="eastAsia" w:ascii="宋体" w:hAnsi="宋体" w:eastAsia="宋体" w:cs="宋体"/>
      <w:color w:val="000000"/>
      <w:sz w:val="22"/>
      <w:szCs w:val="22"/>
      <w:u w:val="none"/>
    </w:rPr>
  </w:style>
  <w:style w:type="character" w:customStyle="1" w:styleId="105">
    <w:name w:val="font31"/>
    <w:qFormat/>
    <w:uiPriority w:val="0"/>
    <w:rPr>
      <w:rFonts w:hint="eastAsia" w:ascii="宋体" w:hAnsi="宋体" w:eastAsia="宋体" w:cs="宋体"/>
      <w:color w:val="000000"/>
      <w:sz w:val="22"/>
      <w:szCs w:val="22"/>
      <w:u w:val="none"/>
    </w:rPr>
  </w:style>
  <w:style w:type="paragraph" w:customStyle="1" w:styleId="106">
    <w:name w:val="彩色列表 - 强调文字颜色 11"/>
    <w:basedOn w:val="1"/>
    <w:qFormat/>
    <w:uiPriority w:val="0"/>
    <w:pPr>
      <w:ind w:firstLine="420" w:firstLineChars="200"/>
    </w:pPr>
  </w:style>
  <w:style w:type="paragraph" w:customStyle="1" w:styleId="107">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108">
    <w:name w:val="合同文本款内容"/>
    <w:basedOn w:val="1"/>
    <w:qFormat/>
    <w:uiPriority w:val="0"/>
    <w:pPr>
      <w:tabs>
        <w:tab w:val="left" w:pos="680"/>
      </w:tabs>
      <w:spacing w:before="156" w:beforeLines="50" w:line="360" w:lineRule="auto"/>
    </w:pPr>
    <w:rPr>
      <w:rFonts w:ascii="宋体" w:hAnsi="宋体"/>
      <w:bCs/>
      <w:sz w:val="24"/>
    </w:rPr>
  </w:style>
  <w:style w:type="paragraph" w:customStyle="1" w:styleId="109">
    <w:name w:val="列表段落1"/>
    <w:basedOn w:val="1"/>
    <w:qFormat/>
    <w:uiPriority w:val="0"/>
    <w:pPr>
      <w:ind w:firstLine="420" w:firstLineChars="200"/>
    </w:pPr>
  </w:style>
  <w:style w:type="paragraph" w:customStyle="1" w:styleId="110">
    <w:name w:val="No Spacing"/>
    <w:qFormat/>
    <w:uiPriority w:val="0"/>
    <w:rPr>
      <w:rFonts w:ascii="Times New Roman" w:hAnsi="Times New Roman" w:eastAsia="宋体" w:cs="Times New Roman"/>
      <w:sz w:val="22"/>
      <w:szCs w:val="22"/>
      <w:lang w:val="en-US" w:eastAsia="zh-CN" w:bidi="ar-SA"/>
    </w:rPr>
  </w:style>
  <w:style w:type="paragraph" w:customStyle="1" w:styleId="111">
    <w:name w:val="MSG_EN_FONT_STYLE_NAME_TEMPLATE_ROLE MSG_EN_FONT_STYLE_NAME_BY_ROLE_TEXT8"/>
    <w:basedOn w:val="1"/>
    <w:link w:val="112"/>
    <w:qFormat/>
    <w:uiPriority w:val="0"/>
    <w:pPr>
      <w:shd w:val="clear" w:color="auto" w:fill="FFFFFF"/>
      <w:spacing w:line="0" w:lineRule="atLeast"/>
      <w:ind w:hanging="100"/>
      <w:jc w:val="center"/>
    </w:pPr>
    <w:rPr>
      <w:rFonts w:ascii="宋体" w:hAnsi="宋体" w:cs="宋体"/>
      <w:sz w:val="20"/>
      <w:szCs w:val="20"/>
    </w:rPr>
  </w:style>
  <w:style w:type="character" w:customStyle="1" w:styleId="112">
    <w:name w:val="MSG_EN_FONT_STYLE_NAME_TEMPLATE_ROLE MSG_EN_FONT_STYLE_NAME_BY_ROLE_TEXT_"/>
    <w:basedOn w:val="40"/>
    <w:link w:val="111"/>
    <w:qFormat/>
    <w:uiPriority w:val="0"/>
    <w:rPr>
      <w:rFonts w:ascii="宋体" w:hAnsi="宋体" w:cs="宋体"/>
      <w:sz w:val="20"/>
      <w:szCs w:val="20"/>
    </w:rPr>
  </w:style>
  <w:style w:type="paragraph" w:customStyle="1" w:styleId="113">
    <w:name w:val="Table Paragraph"/>
    <w:basedOn w:val="1"/>
    <w:qFormat/>
    <w:uiPriority w:val="1"/>
    <w:rPr>
      <w:rFonts w:ascii="宋体" w:hAnsi="宋体" w:eastAsia="宋体" w:cs="宋体"/>
    </w:rPr>
  </w:style>
  <w:style w:type="paragraph" w:customStyle="1" w:styleId="1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14283</Words>
  <Characters>15178</Characters>
  <Lines>290</Lines>
  <Paragraphs>81</Paragraphs>
  <TotalTime>914</TotalTime>
  <ScaleCrop>false</ScaleCrop>
  <LinksUpToDate>false</LinksUpToDate>
  <CharactersWithSpaces>15424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2021-06-21T06:11:00Z</dcterms:created>
  <dc:creator>AutoBVT</dc:creator>
  <cp:lastModifiedBy>Gm</cp:lastModifiedBy>
  <cp:lastPrinted>2022-05-19T10:09:00Z</cp:lastPrinted>
  <dcterms:modified xsi:type="dcterms:W3CDTF">2026-02-02T11:36:38Z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CA6A8B1200D144DEA3E84C751993ECF2_13</vt:lpwstr>
  </property>
  <property fmtid="{D5CDD505-2E9C-101B-9397-08002B2CF9AE}" pid="4" name="KSOTemplateDocerSaveRecord">
    <vt:lpwstr>eyJoZGlkIjoiMWRkNTA5NTM2MThjZDdiMGFiNWQ0NmM1YmQxYTQyNTkiLCJ1c2VySWQiOiIzMzc0MzE1MDMifQ==</vt:lpwstr>
  </property>
</Properties>
</file>