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lang w:val="en-US" w:eastAsia="zh-CN"/>
        </w:rPr>
      </w:pPr>
      <w:bookmarkStart w:id="0" w:name="_Toc135293159"/>
      <w:r>
        <w:rPr>
          <w:rFonts w:hint="eastAsia"/>
        </w:rPr>
        <w:t>坪山区古树公园系列设计竞赛</w:t>
      </w:r>
      <w:bookmarkEnd w:id="0"/>
      <w:r>
        <w:rPr>
          <w:rFonts w:hint="eastAsia"/>
          <w:lang w:val="en-US" w:eastAsia="zh-CN"/>
        </w:rPr>
        <w:t>的采购公告</w:t>
      </w:r>
    </w:p>
    <w:p w14:paraId="1080DED1">
      <w:pPr>
        <w:rPr>
          <w:rFonts w:hint="default"/>
          <w:lang w:val="en-US" w:eastAsia="zh-CN"/>
        </w:rPr>
      </w:pPr>
      <w:bookmarkStart w:id="3" w:name="_GoBack"/>
      <w:bookmarkEnd w:id="3"/>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坪山区古树公园系列设计竞赛</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SZZZ2025-QC0283</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坪山区古树公园系列设计竞赛</w:t>
      </w:r>
    </w:p>
    <w:p w14:paraId="61B8976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700,000.00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700,000.00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坪山区古树公园系列设计竞赛</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CE590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FF0000"/>
          <w:sz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2025年7月25日14点30分（北京时间）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深圳市规划和自然资源局坪山管理局</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地址：广东省深圳市坪山区坪慧路6号</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联系方式：谈工，0755-28297891</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14:paraId="2AE10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55A4"/>
    <w:rsid w:val="4CDC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2025-07-14T09:44:00Z</dcterms:created>
  <dc:creator>中正招标 党工</dc:creator>
  <cp:lastModifiedBy>中正招标 党工</cp:lastModifiedBy>
  <dcterms:modified xsi:type="dcterms:W3CDTF">2025-07-14T09:45:11Z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35820AAD232E44F8A72D25D4E9677C59_11</vt:lpwstr>
  </property>
  <property fmtid="{D5CDD505-2E9C-101B-9397-08002B2CF9AE}" pid="4" name="KSOTemplateDocerSaveRecord">
    <vt:lpwstr>eyJoZGlkIjoiMzc3NDQ3NDMwNDI1NjM4YWE2ZmE5MjkzN2JmZGM2OTgiLCJ1c2VySWQiOiI0NjMwNjU1NzcifQ==</vt:lpwstr>
  </property>
</Properties>
</file>