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B8C38">
      <w:pPr>
        <w:ind w:firstLine="3654" w:firstLineChars="1300"/>
        <w:rPr>
          <w:rFonts w:ascii="宋体" w:hAnsi="宋体"/>
          <w:color w:val="FF0000"/>
          <w:szCs w:val="21"/>
        </w:rPr>
      </w:pPr>
      <w:bookmarkStart w:id="112" w:name="_GoBack"/>
      <w:bookmarkEnd w:id="112"/>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14:paraId="0F4B02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5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619583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3A65E5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375C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DEF095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6EEEFCF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730D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A5736B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8B1C1C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2AA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4937F24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5E4B3EA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B34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5D168E7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015CA7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5E69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705DC58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B9036F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2592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0D16869C">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3D4F92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0A28CDE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14:paraId="7B3A7ED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801370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14:paraId="505AFFD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1607B1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14:paraId="032C7F4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14:paraId="089CCE2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14:paraId="54D6D0B7">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14:paraId="05C500B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65263F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14:paraId="4AED408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14:paraId="6BD2B92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14:paraId="08C2813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14:paraId="582A8BF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31D0361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CF5483D">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14:paraId="276816A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14:paraId="35630620">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2195B3E1">
      <w:pPr>
        <w:pStyle w:val="5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14:paraId="35D798BD">
      <w:pPr>
        <w:pStyle w:val="14"/>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14:paraId="65CF45CD">
      <w:pPr>
        <w:widowControl/>
        <w:spacing w:beforeAutospacing="1" w:afterAutospacing="1"/>
        <w:jc w:val="center"/>
        <w:outlineLvl w:val="0"/>
        <w:rPr>
          <w:rFonts w:hint="eastAsia" w:ascii="黑体" w:hAnsi="宋体" w:eastAsia="黑体" w:cs="黑体"/>
          <w:kern w:val="0"/>
          <w:sz w:val="40"/>
          <w:szCs w:val="40"/>
        </w:rPr>
      </w:pPr>
      <w:r>
        <w:rPr>
          <w:rFonts w:hint="eastAsia" w:ascii="黑体" w:hAnsi="宋体" w:eastAsia="黑体" w:cs="黑体"/>
          <w:kern w:val="0"/>
          <w:sz w:val="40"/>
          <w:szCs w:val="40"/>
        </w:rPr>
        <w:t>招标文件信息</w:t>
      </w:r>
    </w:p>
    <w:tbl>
      <w:tblPr>
        <w:tblStyle w:val="17"/>
        <w:tblW w:w="4999"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6" w:type="dxa"/>
          <w:left w:w="36" w:type="dxa"/>
          <w:bottom w:w="36" w:type="dxa"/>
          <w:right w:w="36" w:type="dxa"/>
        </w:tblCellMar>
      </w:tblPr>
      <w:tblGrid>
        <w:gridCol w:w="2879"/>
        <w:gridCol w:w="5517"/>
      </w:tblGrid>
      <w:tr w14:paraId="7CB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744D99">
            <w:pPr>
              <w:spacing w:line="290" w:lineRule="exact"/>
              <w:jc w:val="center"/>
              <w:rPr>
                <w:rFonts w:ascii="宋体" w:hAnsi="宋体" w:eastAsia="宋体" w:cs="Times New Roman"/>
                <w:sz w:val="28"/>
                <w:szCs w:val="28"/>
              </w:rPr>
            </w:pPr>
            <w:r>
              <w:rPr>
                <w:rFonts w:ascii="宋体" w:hAnsi="宋体" w:eastAsia="宋体" w:cs="Times New Roman"/>
                <w:sz w:val="28"/>
                <w:szCs w:val="28"/>
              </w:rPr>
              <w:t>项目编号：</w:t>
            </w:r>
          </w:p>
        </w:tc>
        <w:tc>
          <w:tcPr>
            <w:tcW w:w="3285" w:type="pct"/>
            <w:vAlign w:val="center"/>
          </w:tcPr>
          <w:p w14:paraId="31917369">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LHAZXCG-2025-000</w:t>
            </w:r>
            <w:r>
              <w:rPr>
                <w:rFonts w:hint="eastAsia" w:ascii="宋体" w:hAnsi="宋体" w:eastAsia="宋体" w:cs="Times New Roman"/>
                <w:sz w:val="28"/>
                <w:szCs w:val="28"/>
                <w:lang w:val="en-US" w:eastAsia="zh-CN"/>
              </w:rPr>
              <w:t>65</w:t>
            </w:r>
          </w:p>
        </w:tc>
      </w:tr>
      <w:tr w14:paraId="711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9E9C9F2">
            <w:pPr>
              <w:spacing w:line="290" w:lineRule="exact"/>
              <w:jc w:val="center"/>
              <w:rPr>
                <w:rFonts w:ascii="宋体" w:hAnsi="宋体" w:eastAsia="宋体" w:cs="Times New Roman"/>
                <w:sz w:val="28"/>
                <w:szCs w:val="28"/>
              </w:rPr>
            </w:pPr>
            <w:r>
              <w:rPr>
                <w:rFonts w:ascii="宋体" w:hAnsi="宋体" w:eastAsia="宋体" w:cs="Times New Roman"/>
                <w:sz w:val="28"/>
                <w:szCs w:val="28"/>
              </w:rPr>
              <w:t>项目名称：</w:t>
            </w:r>
          </w:p>
        </w:tc>
        <w:tc>
          <w:tcPr>
            <w:tcW w:w="3285" w:type="pct"/>
            <w:vAlign w:val="center"/>
          </w:tcPr>
          <w:p w14:paraId="57ABFA28">
            <w:pPr>
              <w:spacing w:line="290" w:lineRule="exact"/>
              <w:jc w:val="center"/>
              <w:rPr>
                <w:rFonts w:hint="default" w:ascii="宋体" w:hAnsi="宋体" w:eastAsia="宋体" w:cs="Times New Roman"/>
                <w:sz w:val="28"/>
                <w:szCs w:val="28"/>
                <w:lang w:val="en-US" w:eastAsia="zh-CN"/>
              </w:rPr>
            </w:pPr>
            <w:r>
              <w:rPr>
                <w:rFonts w:hint="default" w:ascii="宋体" w:hAnsi="宋体" w:eastAsia="宋体" w:cs="Times New Roman"/>
                <w:sz w:val="28"/>
                <w:szCs w:val="28"/>
                <w:lang w:val="en-US" w:eastAsia="zh-CN"/>
              </w:rPr>
              <w:t>深圳市龙华职业技术学校竞赛训练设备采购</w:t>
            </w:r>
          </w:p>
        </w:tc>
      </w:tr>
      <w:tr w14:paraId="4B44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30BEA7B">
            <w:pPr>
              <w:spacing w:line="290" w:lineRule="exact"/>
              <w:jc w:val="center"/>
              <w:rPr>
                <w:rFonts w:ascii="宋体" w:hAnsi="宋体" w:eastAsia="宋体" w:cs="Times New Roman"/>
                <w:sz w:val="28"/>
                <w:szCs w:val="28"/>
              </w:rPr>
            </w:pPr>
            <w:r>
              <w:rPr>
                <w:rFonts w:ascii="宋体" w:hAnsi="宋体" w:eastAsia="宋体" w:cs="Times New Roman"/>
                <w:sz w:val="28"/>
                <w:szCs w:val="28"/>
              </w:rPr>
              <w:t>包</w:t>
            </w:r>
            <w:r>
              <w:rPr>
                <w:rFonts w:hint="eastAsia" w:ascii="宋体" w:hAnsi="宋体" w:eastAsia="宋体" w:cs="Times New Roman"/>
                <w:sz w:val="28"/>
                <w:szCs w:val="28"/>
              </w:rPr>
              <w:t xml:space="preserve">    </w:t>
            </w:r>
            <w:r>
              <w:rPr>
                <w:rFonts w:ascii="宋体" w:hAnsi="宋体" w:eastAsia="宋体" w:cs="Times New Roman"/>
                <w:sz w:val="28"/>
                <w:szCs w:val="28"/>
              </w:rPr>
              <w:t>号：</w:t>
            </w:r>
          </w:p>
        </w:tc>
        <w:tc>
          <w:tcPr>
            <w:tcW w:w="3285" w:type="pct"/>
            <w:vAlign w:val="center"/>
          </w:tcPr>
          <w:p w14:paraId="781A177F">
            <w:pPr>
              <w:spacing w:line="290" w:lineRule="exact"/>
              <w:jc w:val="center"/>
              <w:rPr>
                <w:rFonts w:ascii="宋体" w:hAnsi="宋体" w:eastAsia="宋体" w:cs="Times New Roman"/>
                <w:sz w:val="28"/>
                <w:szCs w:val="28"/>
              </w:rPr>
            </w:pPr>
            <w:r>
              <w:rPr>
                <w:rFonts w:ascii="宋体" w:hAnsi="宋体" w:eastAsia="宋体" w:cs="Times New Roman"/>
                <w:sz w:val="28"/>
                <w:szCs w:val="28"/>
              </w:rPr>
              <w:t>A</w:t>
            </w:r>
          </w:p>
        </w:tc>
      </w:tr>
      <w:tr w14:paraId="3EE9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87BB5FA">
            <w:pPr>
              <w:spacing w:line="290" w:lineRule="exact"/>
              <w:jc w:val="center"/>
              <w:rPr>
                <w:rFonts w:ascii="宋体" w:hAnsi="宋体" w:eastAsia="宋体" w:cs="Times New Roman"/>
                <w:sz w:val="28"/>
                <w:szCs w:val="28"/>
              </w:rPr>
            </w:pPr>
            <w:r>
              <w:rPr>
                <w:rFonts w:ascii="宋体" w:hAnsi="宋体" w:eastAsia="宋体" w:cs="Times New Roman"/>
                <w:sz w:val="28"/>
                <w:szCs w:val="28"/>
              </w:rPr>
              <w:t>项目类型：</w:t>
            </w:r>
          </w:p>
        </w:tc>
        <w:tc>
          <w:tcPr>
            <w:tcW w:w="3285" w:type="pct"/>
            <w:vAlign w:val="center"/>
          </w:tcPr>
          <w:p w14:paraId="46AC2456">
            <w:pPr>
              <w:spacing w:line="290" w:lineRule="exact"/>
              <w:jc w:val="center"/>
              <w:rPr>
                <w:rFonts w:ascii="宋体" w:hAnsi="宋体" w:eastAsia="宋体" w:cs="Times New Roman"/>
                <w:sz w:val="28"/>
                <w:szCs w:val="28"/>
              </w:rPr>
            </w:pPr>
            <w:r>
              <w:rPr>
                <w:rFonts w:hint="eastAsia" w:ascii="宋体" w:hAnsi="宋体" w:eastAsia="宋体" w:cs="Times New Roman"/>
                <w:sz w:val="28"/>
                <w:szCs w:val="28"/>
              </w:rPr>
              <w:t>货物</w:t>
            </w:r>
            <w:r>
              <w:rPr>
                <w:rFonts w:ascii="宋体" w:hAnsi="宋体" w:eastAsia="宋体" w:cs="Times New Roman"/>
                <w:sz w:val="28"/>
                <w:szCs w:val="28"/>
              </w:rPr>
              <w:t>类</w:t>
            </w:r>
          </w:p>
        </w:tc>
      </w:tr>
      <w:tr w14:paraId="69A9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22B3CB99">
            <w:pPr>
              <w:spacing w:line="290" w:lineRule="exact"/>
              <w:jc w:val="center"/>
              <w:rPr>
                <w:rFonts w:ascii="宋体" w:hAnsi="宋体" w:eastAsia="宋体" w:cs="Times New Roman"/>
                <w:sz w:val="28"/>
                <w:szCs w:val="28"/>
              </w:rPr>
            </w:pPr>
            <w:r>
              <w:rPr>
                <w:rFonts w:ascii="宋体" w:hAnsi="宋体" w:eastAsia="宋体" w:cs="Times New Roman"/>
                <w:sz w:val="28"/>
                <w:szCs w:val="28"/>
              </w:rPr>
              <w:t>采购方式：</w:t>
            </w:r>
          </w:p>
        </w:tc>
        <w:tc>
          <w:tcPr>
            <w:tcW w:w="3285" w:type="pct"/>
            <w:vAlign w:val="center"/>
          </w:tcPr>
          <w:p w14:paraId="47481B0F">
            <w:pPr>
              <w:spacing w:line="290" w:lineRule="exact"/>
              <w:jc w:val="center"/>
              <w:rPr>
                <w:rFonts w:ascii="宋体" w:hAnsi="宋体" w:eastAsia="宋体" w:cs="Times New Roman"/>
                <w:sz w:val="28"/>
                <w:szCs w:val="28"/>
              </w:rPr>
            </w:pPr>
            <w:r>
              <w:rPr>
                <w:rFonts w:ascii="宋体" w:hAnsi="宋体" w:eastAsia="宋体" w:cs="Times New Roman"/>
                <w:sz w:val="28"/>
                <w:szCs w:val="28"/>
              </w:rPr>
              <w:t>公开招标</w:t>
            </w:r>
          </w:p>
        </w:tc>
      </w:tr>
      <w:tr w14:paraId="00AC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644268CC">
            <w:pPr>
              <w:spacing w:line="290" w:lineRule="exact"/>
              <w:jc w:val="center"/>
              <w:rPr>
                <w:rFonts w:ascii="宋体" w:hAnsi="宋体" w:eastAsia="宋体" w:cs="Times New Roman"/>
                <w:sz w:val="28"/>
                <w:szCs w:val="28"/>
              </w:rPr>
            </w:pPr>
            <w:r>
              <w:rPr>
                <w:rFonts w:ascii="宋体" w:hAnsi="宋体" w:eastAsia="宋体" w:cs="Times New Roman"/>
                <w:sz w:val="28"/>
                <w:szCs w:val="28"/>
              </w:rPr>
              <w:t>货币类型：</w:t>
            </w:r>
          </w:p>
        </w:tc>
        <w:tc>
          <w:tcPr>
            <w:tcW w:w="3285" w:type="pct"/>
            <w:vAlign w:val="center"/>
          </w:tcPr>
          <w:p w14:paraId="3D8AE716">
            <w:pPr>
              <w:spacing w:line="290" w:lineRule="exact"/>
              <w:jc w:val="center"/>
              <w:rPr>
                <w:rFonts w:ascii="宋体" w:hAnsi="宋体" w:eastAsia="宋体" w:cs="Times New Roman"/>
                <w:sz w:val="28"/>
                <w:szCs w:val="28"/>
              </w:rPr>
            </w:pPr>
            <w:r>
              <w:rPr>
                <w:rFonts w:ascii="宋体" w:hAnsi="宋体" w:eastAsia="宋体" w:cs="Times New Roman"/>
                <w:sz w:val="28"/>
                <w:szCs w:val="28"/>
              </w:rPr>
              <w:t>人民币</w:t>
            </w:r>
          </w:p>
        </w:tc>
      </w:tr>
      <w:tr w14:paraId="26A0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6" w:type="dxa"/>
            <w:left w:w="36" w:type="dxa"/>
            <w:bottom w:w="36" w:type="dxa"/>
            <w:right w:w="36" w:type="dxa"/>
          </w:tblCellMar>
        </w:tblPrEx>
        <w:trPr>
          <w:trHeight w:val="737" w:hRule="atLeast"/>
          <w:tblCellSpacing w:w="0" w:type="dxa"/>
          <w:jc w:val="center"/>
        </w:trPr>
        <w:tc>
          <w:tcPr>
            <w:tcW w:w="1714" w:type="pct"/>
            <w:vAlign w:val="center"/>
          </w:tcPr>
          <w:p w14:paraId="04AC5492">
            <w:pPr>
              <w:spacing w:line="290" w:lineRule="exact"/>
              <w:jc w:val="center"/>
              <w:rPr>
                <w:rFonts w:ascii="宋体" w:hAnsi="宋体" w:eastAsia="宋体" w:cs="Times New Roman"/>
                <w:sz w:val="28"/>
                <w:szCs w:val="28"/>
              </w:rPr>
            </w:pPr>
            <w:r>
              <w:rPr>
                <w:rFonts w:ascii="宋体" w:hAnsi="宋体" w:eastAsia="宋体" w:cs="Times New Roman"/>
                <w:sz w:val="28"/>
                <w:szCs w:val="28"/>
              </w:rPr>
              <w:t>评标方法：</w:t>
            </w:r>
          </w:p>
        </w:tc>
        <w:tc>
          <w:tcPr>
            <w:tcW w:w="3285" w:type="pct"/>
            <w:vAlign w:val="center"/>
          </w:tcPr>
          <w:p w14:paraId="74B29076">
            <w:pPr>
              <w:spacing w:line="290" w:lineRule="exact"/>
              <w:jc w:val="center"/>
              <w:rPr>
                <w:rFonts w:ascii="宋体" w:hAnsi="宋体" w:eastAsia="宋体" w:cs="Times New Roman"/>
                <w:sz w:val="28"/>
                <w:szCs w:val="28"/>
              </w:rPr>
            </w:pPr>
            <w:r>
              <w:rPr>
                <w:rFonts w:ascii="宋体" w:hAnsi="宋体" w:eastAsia="宋体" w:cs="Times New Roman"/>
                <w:sz w:val="28"/>
                <w:szCs w:val="28"/>
              </w:rPr>
              <w:t>综合评分法</w:t>
            </w:r>
          </w:p>
        </w:tc>
      </w:tr>
    </w:tbl>
    <w:p w14:paraId="5281E4FB">
      <w:pPr>
        <w:tabs>
          <w:tab w:val="left" w:pos="2790"/>
        </w:tabs>
        <w:snapToGrid w:val="0"/>
        <w:spacing w:line="440" w:lineRule="exact"/>
        <w:jc w:val="left"/>
        <w:rPr>
          <w:rFonts w:hint="eastAsia" w:asciiTheme="minorEastAsia" w:hAnsiTheme="minorEastAsia"/>
          <w:sz w:val="30"/>
          <w:szCs w:val="30"/>
        </w:rPr>
      </w:pPr>
    </w:p>
    <w:p w14:paraId="4A95E035">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资格性审查表</w:t>
      </w:r>
    </w:p>
    <w:tbl>
      <w:tblPr>
        <w:tblStyle w:val="17"/>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14:paraId="2FCF6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0F2E442">
            <w:pPr>
              <w:spacing w:line="290" w:lineRule="exact"/>
              <w:jc w:val="center"/>
              <w:rPr>
                <w:rFonts w:hint="eastAsia"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B44A116">
            <w:pPr>
              <w:spacing w:line="290" w:lineRule="exact"/>
              <w:jc w:val="center"/>
              <w:rPr>
                <w:rFonts w:hint="eastAsia" w:ascii="宋体" w:hAnsi="宋体" w:eastAsia="宋体" w:cs="宋体"/>
                <w:szCs w:val="21"/>
              </w:rPr>
            </w:pPr>
            <w:r>
              <w:rPr>
                <w:rFonts w:ascii="宋体" w:hAnsi="宋体" w:eastAsia="宋体" w:cs="Times New Roman"/>
                <w:szCs w:val="21"/>
              </w:rPr>
              <w:t>内容</w:t>
            </w:r>
          </w:p>
        </w:tc>
      </w:tr>
      <w:tr w14:paraId="49BD17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E9A59B">
            <w:pPr>
              <w:spacing w:line="290" w:lineRule="exact"/>
              <w:jc w:val="center"/>
              <w:rPr>
                <w:rFonts w:hint="eastAsia"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14:paraId="696FD1A2">
            <w:pPr>
              <w:spacing w:line="290" w:lineRule="exact"/>
              <w:rPr>
                <w:rFonts w:hint="eastAsia" w:ascii="宋体" w:hAnsi="宋体" w:eastAsia="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E73D4">
      <w:pPr>
        <w:tabs>
          <w:tab w:val="left" w:pos="2790"/>
        </w:tabs>
        <w:snapToGrid w:val="0"/>
        <w:jc w:val="center"/>
        <w:rPr>
          <w:rFonts w:hint="eastAsia" w:ascii="黑体" w:hAnsi="黑体" w:eastAsia="黑体" w:cs="Times New Roman"/>
          <w:sz w:val="40"/>
          <w:szCs w:val="40"/>
        </w:rPr>
      </w:pPr>
    </w:p>
    <w:p w14:paraId="0EC34338">
      <w:pPr>
        <w:tabs>
          <w:tab w:val="left" w:pos="2790"/>
        </w:tabs>
        <w:snapToGrid w:val="0"/>
        <w:jc w:val="center"/>
        <w:outlineLvl w:val="0"/>
        <w:rPr>
          <w:rFonts w:hint="eastAsia" w:ascii="黑体" w:hAnsi="黑体" w:eastAsia="黑体" w:cs="Times New Roman"/>
          <w:sz w:val="40"/>
          <w:szCs w:val="40"/>
        </w:rPr>
      </w:pPr>
      <w:r>
        <w:rPr>
          <w:rFonts w:hint="eastAsia" w:ascii="黑体" w:hAnsi="黑体" w:eastAsia="黑体" w:cs="Times New Roman"/>
          <w:sz w:val="40"/>
          <w:szCs w:val="40"/>
        </w:rPr>
        <w:t>符合性审查表</w:t>
      </w:r>
    </w:p>
    <w:tbl>
      <w:tblPr>
        <w:tblStyle w:val="17"/>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0482D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1B44BD9">
            <w:pPr>
              <w:widowControl/>
              <w:jc w:val="center"/>
              <w:rPr>
                <w:sz w:val="28"/>
                <w:szCs w:val="28"/>
              </w:rPr>
            </w:pPr>
            <w:r>
              <w:rPr>
                <w:rFonts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FDF432">
            <w:pPr>
              <w:widowControl/>
              <w:jc w:val="center"/>
              <w:rPr>
                <w:sz w:val="28"/>
                <w:szCs w:val="28"/>
              </w:rPr>
            </w:pPr>
            <w:r>
              <w:rPr>
                <w:rFonts w:ascii="宋体" w:hAnsi="宋体" w:cs="宋体"/>
                <w:kern w:val="0"/>
                <w:sz w:val="28"/>
                <w:szCs w:val="28"/>
                <w:lang w:bidi="ar"/>
              </w:rPr>
              <w:t>内容</w:t>
            </w:r>
          </w:p>
        </w:tc>
      </w:tr>
      <w:tr w14:paraId="6BA80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4A75D">
            <w:pPr>
              <w:widowControl/>
              <w:jc w:val="center"/>
              <w:textAlignment w:val="top"/>
              <w:rPr>
                <w:szCs w:val="21"/>
              </w:rPr>
            </w:pPr>
            <w:r>
              <w:rPr>
                <w:rFonts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F98771F">
            <w:pPr>
              <w:rPr>
                <w:szCs w:val="21"/>
              </w:rPr>
            </w:pPr>
            <w:r>
              <w:rPr>
                <w:rFonts w:hint="eastAsia"/>
                <w:lang w:val="en-US" w:eastAsia="zh-CN"/>
              </w:rPr>
              <w:t>不得</w:t>
            </w:r>
            <w:r>
              <w:rPr>
                <w:rFonts w:hint="eastAsia"/>
              </w:rPr>
              <w:t>将一个包的内容拆开投标；</w:t>
            </w:r>
          </w:p>
        </w:tc>
      </w:tr>
      <w:tr w14:paraId="23CD31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1A90E">
            <w:pPr>
              <w:widowControl/>
              <w:jc w:val="center"/>
              <w:textAlignment w:val="top"/>
              <w:rPr>
                <w:rFonts w:ascii="宋体" w:hAnsi="宋体" w:cs="宋体"/>
                <w:kern w:val="0"/>
                <w:szCs w:val="21"/>
                <w:lang w:bidi="ar"/>
              </w:rPr>
            </w:pPr>
            <w:r>
              <w:rPr>
                <w:rFonts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F4E6EFC">
            <w:pPr>
              <w:rPr>
                <w:szCs w:val="21"/>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14:paraId="1DAF93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455A05">
            <w:pPr>
              <w:widowControl/>
              <w:jc w:val="center"/>
              <w:textAlignment w:val="top"/>
              <w:rPr>
                <w:rFonts w:ascii="宋体" w:hAnsi="宋体" w:cs="宋体"/>
                <w:kern w:val="0"/>
                <w:szCs w:val="21"/>
                <w:lang w:bidi="ar"/>
              </w:rPr>
            </w:pPr>
            <w:r>
              <w:rPr>
                <w:rFonts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153C7E31">
            <w:pPr>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04930C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1C9375">
            <w:pPr>
              <w:widowControl/>
              <w:jc w:val="center"/>
              <w:textAlignment w:val="top"/>
              <w:rPr>
                <w:rFonts w:ascii="宋体" w:hAnsi="宋体" w:cs="宋体"/>
                <w:kern w:val="0"/>
                <w:szCs w:val="21"/>
                <w:lang w:bidi="ar"/>
              </w:rPr>
            </w:pPr>
            <w:r>
              <w:rPr>
                <w:rFonts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375F91A">
            <w:pPr>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4058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51B34F">
            <w:pPr>
              <w:widowControl/>
              <w:jc w:val="center"/>
              <w:textAlignment w:val="top"/>
              <w:rPr>
                <w:rFonts w:ascii="宋体" w:hAnsi="宋体" w:cs="宋体"/>
                <w:kern w:val="0"/>
                <w:szCs w:val="21"/>
                <w:lang w:bidi="ar"/>
              </w:rPr>
            </w:pPr>
            <w:r>
              <w:rPr>
                <w:rFonts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0EEFFF2">
            <w:pPr>
              <w:rPr>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2237C1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F03D42">
            <w:pPr>
              <w:widowControl/>
              <w:jc w:val="center"/>
              <w:textAlignment w:val="top"/>
              <w:rPr>
                <w:rFonts w:ascii="宋体" w:hAnsi="宋体" w:cs="宋体"/>
                <w:kern w:val="0"/>
                <w:szCs w:val="21"/>
                <w:lang w:bidi="ar"/>
              </w:rPr>
            </w:pPr>
            <w:r>
              <w:rPr>
                <w:rFonts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2352341">
            <w:pPr>
              <w:rPr>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1EC966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A0F22C">
            <w:pPr>
              <w:widowControl/>
              <w:jc w:val="center"/>
              <w:textAlignment w:val="top"/>
              <w:rPr>
                <w:rFonts w:ascii="宋体" w:hAnsi="宋体" w:cs="宋体"/>
                <w:kern w:val="0"/>
                <w:szCs w:val="21"/>
                <w:lang w:bidi="ar"/>
              </w:rPr>
            </w:pPr>
            <w:r>
              <w:rPr>
                <w:rFonts w:hint="eastAsia" w:ascii="宋体" w:hAnsi="宋体" w:cs="宋体"/>
                <w:kern w:val="0"/>
                <w:szCs w:val="21"/>
                <w:lang w:bidi="ar"/>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78238A95">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87DC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3C4D9">
            <w:pPr>
              <w:widowControl/>
              <w:jc w:val="center"/>
              <w:textAlignment w:val="top"/>
              <w:rPr>
                <w:rFonts w:ascii="宋体" w:hAnsi="宋体" w:cs="宋体"/>
                <w:kern w:val="0"/>
                <w:szCs w:val="21"/>
                <w:lang w:bidi="ar"/>
              </w:rPr>
            </w:pPr>
            <w:r>
              <w:rPr>
                <w:rFonts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FC170CB">
            <w:pPr>
              <w:rPr>
                <w:szCs w:val="21"/>
              </w:rPr>
            </w:pPr>
            <w:r>
              <w:rPr>
                <w:rFonts w:hint="eastAsia"/>
              </w:rPr>
              <w:t>投标文件存在列放位置错误，导致属于信息公开情形的没有被公开；</w:t>
            </w:r>
          </w:p>
        </w:tc>
      </w:tr>
      <w:tr w14:paraId="1E832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6B40AF">
            <w:pPr>
              <w:widowControl/>
              <w:jc w:val="center"/>
              <w:textAlignment w:val="top"/>
              <w:rPr>
                <w:rFonts w:ascii="宋体" w:hAnsi="宋体" w:cs="宋体"/>
                <w:kern w:val="0"/>
                <w:szCs w:val="21"/>
                <w:lang w:bidi="ar"/>
              </w:rPr>
            </w:pPr>
            <w:r>
              <w:rPr>
                <w:rFonts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32964588">
            <w:pPr>
              <w:rPr>
                <w:szCs w:val="21"/>
              </w:rPr>
            </w:pPr>
            <w:r>
              <w:rPr>
                <w:rFonts w:hint="eastAsia"/>
              </w:rPr>
              <w:t>投标文件电子文档</w:t>
            </w:r>
            <w:r>
              <w:rPr>
                <w:rFonts w:hint="eastAsia"/>
                <w:lang w:val="en-US" w:eastAsia="zh-CN"/>
              </w:rPr>
              <w:t>不得</w:t>
            </w:r>
            <w:r>
              <w:rPr>
                <w:rFonts w:hint="eastAsia"/>
              </w:rPr>
              <w:t>带病毒；</w:t>
            </w:r>
          </w:p>
        </w:tc>
      </w:tr>
      <w:tr w14:paraId="76BFA6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06359E">
            <w:pPr>
              <w:widowControl/>
              <w:jc w:val="center"/>
              <w:textAlignment w:val="top"/>
              <w:rPr>
                <w:rFonts w:ascii="宋体" w:hAnsi="宋体" w:cs="宋体"/>
                <w:kern w:val="0"/>
                <w:szCs w:val="21"/>
                <w:lang w:bidi="ar"/>
              </w:rPr>
            </w:pPr>
            <w:r>
              <w:rPr>
                <w:rFonts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53F41E4">
            <w:pPr>
              <w:rPr>
                <w:szCs w:val="21"/>
              </w:rPr>
            </w:pPr>
            <w:r>
              <w:rPr>
                <w:rFonts w:hint="eastAsia"/>
              </w:rPr>
              <w:t>投标文件用不属于本公司的电子密钥或电子营业执照进行加密的；</w:t>
            </w:r>
          </w:p>
        </w:tc>
      </w:tr>
      <w:tr w14:paraId="589572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15357C">
            <w:pPr>
              <w:widowControl/>
              <w:jc w:val="center"/>
              <w:textAlignment w:val="top"/>
              <w:rPr>
                <w:rFonts w:ascii="宋体" w:hAnsi="宋体" w:cs="宋体"/>
                <w:kern w:val="0"/>
                <w:szCs w:val="21"/>
                <w:lang w:bidi="ar"/>
              </w:rPr>
            </w:pPr>
            <w:r>
              <w:rPr>
                <w:rFonts w:hint="eastAsia" w:ascii="宋体" w:hAnsi="宋体" w:cs="宋体"/>
                <w:kern w:val="0"/>
                <w:szCs w:val="21"/>
                <w:lang w:bidi="ar"/>
              </w:rPr>
              <w:t>11</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2BBFF49D">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14:paraId="716874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F3563B">
            <w:pPr>
              <w:widowControl/>
              <w:jc w:val="center"/>
              <w:textAlignment w:val="top"/>
              <w:rPr>
                <w:rFonts w:ascii="宋体" w:hAnsi="宋体" w:cs="宋体"/>
                <w:kern w:val="0"/>
                <w:szCs w:val="21"/>
                <w:lang w:bidi="ar"/>
              </w:rPr>
            </w:pPr>
            <w:r>
              <w:rPr>
                <w:rFonts w:hint="eastAsia" w:ascii="宋体" w:hAnsi="宋体" w:cs="宋体"/>
                <w:kern w:val="0"/>
                <w:szCs w:val="21"/>
                <w:lang w:bidi="ar"/>
              </w:rPr>
              <w:t>12</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5AC1D3F7">
            <w:pPr>
              <w:widowControl/>
              <w:jc w:val="left"/>
              <w:textAlignment w:val="top"/>
              <w:rPr>
                <w:rFonts w:eastAsia="宋体"/>
                <w:szCs w:val="24"/>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14:paraId="700605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0DE7">
            <w:pPr>
              <w:widowControl/>
              <w:jc w:val="center"/>
              <w:textAlignment w:val="top"/>
              <w:rPr>
                <w:rFonts w:ascii="宋体" w:hAnsi="宋体" w:cs="宋体"/>
                <w:kern w:val="0"/>
                <w:szCs w:val="21"/>
                <w:lang w:bidi="ar"/>
              </w:rPr>
            </w:pPr>
            <w:r>
              <w:rPr>
                <w:rFonts w:hint="eastAsia" w:ascii="宋体" w:hAnsi="宋体" w:cs="宋体"/>
                <w:kern w:val="0"/>
                <w:szCs w:val="21"/>
                <w:lang w:bidi="ar"/>
              </w:rPr>
              <w:t>13</w:t>
            </w:r>
          </w:p>
        </w:tc>
        <w:tc>
          <w:tcPr>
            <w:tcW w:w="8284" w:type="dxa"/>
            <w:tcBorders>
              <w:top w:val="single" w:color="000000" w:sz="8" w:space="0"/>
              <w:left w:val="single" w:color="000000" w:sz="8" w:space="0"/>
              <w:bottom w:val="single" w:color="000000" w:sz="8" w:space="0"/>
              <w:right w:val="single" w:color="000000" w:sz="8" w:space="0"/>
            </w:tcBorders>
            <w:shd w:val="clear" w:color="auto" w:fill="auto"/>
            <w:vAlign w:val="top"/>
          </w:tcPr>
          <w:p w14:paraId="04C2C6DF">
            <w:pPr>
              <w:rPr>
                <w:szCs w:val="21"/>
              </w:rPr>
            </w:pPr>
            <w:r>
              <w:rPr>
                <w:rFonts w:hint="eastAsia"/>
              </w:rPr>
              <w:t>法律、法规、规章、规范性文件规定的其他情形。</w:t>
            </w:r>
          </w:p>
        </w:tc>
      </w:tr>
    </w:tbl>
    <w:p w14:paraId="2E90E4D5">
      <w:pPr>
        <w:tabs>
          <w:tab w:val="left" w:pos="2790"/>
        </w:tabs>
        <w:snapToGrid w:val="0"/>
        <w:jc w:val="left"/>
        <w:rPr>
          <w:sz w:val="24"/>
          <w:szCs w:val="24"/>
        </w:rPr>
      </w:pPr>
    </w:p>
    <w:p w14:paraId="622DC589">
      <w:pPr>
        <w:tabs>
          <w:tab w:val="left" w:pos="2790"/>
        </w:tabs>
        <w:snapToGrid w:val="0"/>
        <w:jc w:val="left"/>
        <w:rPr>
          <w:sz w:val="24"/>
          <w:szCs w:val="24"/>
        </w:rPr>
      </w:pPr>
    </w:p>
    <w:p w14:paraId="3D614797">
      <w:pPr>
        <w:tabs>
          <w:tab w:val="left" w:pos="2790"/>
        </w:tabs>
        <w:snapToGrid w:val="0"/>
        <w:jc w:val="left"/>
        <w:rPr>
          <w:sz w:val="24"/>
          <w:szCs w:val="24"/>
        </w:rPr>
      </w:pPr>
    </w:p>
    <w:p w14:paraId="006D5252">
      <w:pPr>
        <w:tabs>
          <w:tab w:val="left" w:pos="2790"/>
        </w:tabs>
        <w:snapToGrid w:val="0"/>
        <w:jc w:val="left"/>
        <w:rPr>
          <w:sz w:val="24"/>
          <w:szCs w:val="24"/>
        </w:rPr>
      </w:pPr>
    </w:p>
    <w:p w14:paraId="2ECB6B19">
      <w:pPr>
        <w:pStyle w:val="14"/>
        <w:jc w:val="center"/>
        <w:outlineLvl w:val="0"/>
        <w:rPr>
          <w:rFonts w:hint="eastAsia" w:ascii="黑体" w:eastAsia="黑体"/>
          <w:sz w:val="40"/>
          <w:szCs w:val="40"/>
        </w:rPr>
      </w:pPr>
      <w:r>
        <w:rPr>
          <w:rFonts w:hint="eastAsia" w:ascii="黑体" w:hAnsi="黑体" w:eastAsia="黑体"/>
          <w:sz w:val="40"/>
          <w:szCs w:val="40"/>
        </w:rPr>
        <w:t>评标信息</w:t>
      </w:r>
    </w:p>
    <w:tbl>
      <w:tblPr>
        <w:tblStyle w:val="17"/>
        <w:tblW w:w="9141"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141"/>
      </w:tblGrid>
      <w:tr w14:paraId="7B4A59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584B28F">
            <w:pPr>
              <w:jc w:val="left"/>
              <w:rPr>
                <w:rFonts w:ascii="宋体"/>
                <w:b/>
                <w:bCs/>
                <w:sz w:val="24"/>
              </w:rPr>
            </w:pPr>
            <w:r>
              <w:rPr>
                <w:b/>
                <w:bCs/>
              </w:rPr>
              <w:t>评标方法：综合评分法</w:t>
            </w:r>
          </w:p>
        </w:tc>
      </w:tr>
      <w:tr w14:paraId="287530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3A6738CC">
            <w:pPr>
              <w:ind w:firstLine="420"/>
              <w:rPr>
                <w:rFonts w:eastAsia="宋体"/>
                <w:szCs w:val="21"/>
              </w:rPr>
            </w:pPr>
            <w:r>
              <w:rPr>
                <w:szCs w:val="21"/>
              </w:rPr>
              <w:t>综合评分法，</w:t>
            </w:r>
            <w:r>
              <w:rPr>
                <w:rFonts w:hint="eastAsia"/>
                <w:szCs w:val="21"/>
              </w:rPr>
              <w:t>是指投标文件满足招标文件全部实质性要求，且按照评审因素的量化指标评审得分排名前列</w:t>
            </w:r>
            <w:r>
              <w:rPr>
                <w:szCs w:val="21"/>
              </w:rPr>
              <w:t>的投标人为中标候选人的评标方法。</w:t>
            </w:r>
          </w:p>
          <w:p w14:paraId="614EE6C9">
            <w:pPr>
              <w:ind w:firstLine="420"/>
            </w:pPr>
          </w:p>
          <w:p w14:paraId="289D8C7D">
            <w:pPr>
              <w:ind w:firstLine="420"/>
              <w:rPr>
                <w:szCs w:val="21"/>
              </w:rPr>
            </w:pPr>
            <w:r>
              <w:rPr>
                <w:szCs w:val="21"/>
              </w:rPr>
              <w:t>价格分计算方法：</w:t>
            </w:r>
          </w:p>
          <w:p w14:paraId="499694BF">
            <w:pPr>
              <w:pStyle w:val="14"/>
              <w:spacing w:beforeAutospacing="0" w:afterAutospacing="0"/>
              <w:ind w:left="420"/>
              <w:rPr>
                <w:rFonts w:hint="eastAsia"/>
                <w:sz w:val="21"/>
                <w:szCs w:val="21"/>
              </w:rPr>
            </w:pPr>
            <w:r>
              <w:rPr>
                <w:sz w:val="21"/>
                <w:szCs w:val="21"/>
              </w:rPr>
              <w:t xml:space="preserve">采用低价优先法计算，即满足招标文件要求且投标价格最低的投标报价为评标基准价，其价格分为满分。其他投标人的价格分统一按照下列公式计算：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3838CFCB">
            <w:pPr>
              <w:pStyle w:val="14"/>
              <w:spacing w:beforeAutospacing="0" w:afterAutospacing="0"/>
              <w:ind w:left="420"/>
              <w:rPr>
                <w:rFonts w:hint="eastAsia"/>
              </w:rPr>
            </w:pPr>
            <w:r>
              <w:rPr>
                <w:rFonts w:hint="eastAsia"/>
                <w:sz w:val="21"/>
                <w:szCs w:val="21"/>
              </w:rPr>
              <w:t>因落实政府采购政策进行价格调整的，以调整后的价格计算评标基准价和投标报价。</w:t>
            </w:r>
          </w:p>
        </w:tc>
      </w:tr>
    </w:tbl>
    <w:p w14:paraId="676CEF8B"/>
    <w:tbl>
      <w:tblPr>
        <w:tblStyle w:val="17"/>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Layout w:type="autofit"/>
        <w:tblCellMar>
          <w:top w:w="20" w:type="dxa"/>
          <w:left w:w="108" w:type="dxa"/>
          <w:bottom w:w="20" w:type="dxa"/>
          <w:right w:w="108" w:type="dxa"/>
        </w:tblCellMar>
      </w:tblPr>
      <w:tblGrid>
        <w:gridCol w:w="607"/>
        <w:gridCol w:w="652"/>
        <w:gridCol w:w="1473"/>
        <w:gridCol w:w="979"/>
        <w:gridCol w:w="5361"/>
      </w:tblGrid>
      <w:tr w14:paraId="72CEF7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1F3ACD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B9695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评分项</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3B4905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权重（%）</w:t>
            </w:r>
          </w:p>
        </w:tc>
      </w:tr>
      <w:tr w14:paraId="68073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8A50D6F">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1</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1C0C6AA4">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价格</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7AD997A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30</w:t>
            </w:r>
          </w:p>
        </w:tc>
      </w:tr>
      <w:tr w14:paraId="4B3192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155AB652">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2</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2875832D">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技术部分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7751193">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60</w:t>
            </w:r>
          </w:p>
        </w:tc>
      </w:tr>
      <w:tr w14:paraId="75A294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81010D1">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E2D91F9">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9BEC90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EF9D48B">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F16E3A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6099C0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985680C">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A308AA2">
            <w:pPr>
              <w:jc w:val="center"/>
              <w:rPr>
                <w:rFonts w:hint="eastAsia" w:ascii="宋体" w:hAnsi="宋体" w:eastAsia="宋体" w:cs="宋体"/>
                <w:szCs w:val="21"/>
                <w:highlight w:val="none"/>
              </w:rPr>
            </w:pPr>
            <w:r>
              <w:rPr>
                <w:rFonts w:hint="eastAsia" w:ascii="宋体" w:hAnsi="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815D6BB">
            <w:pPr>
              <w:jc w:val="center"/>
              <w:rPr>
                <w:rFonts w:hint="eastAsia" w:ascii="宋体" w:hAnsi="宋体"/>
                <w:szCs w:val="21"/>
                <w:highlight w:val="none"/>
              </w:rPr>
            </w:pPr>
            <w:r>
              <w:rPr>
                <w:rFonts w:hint="eastAsia" w:ascii="宋体" w:hAnsi="宋体" w:eastAsia="宋体" w:cs="宋体"/>
                <w:szCs w:val="21"/>
                <w:lang w:eastAsia="zh-CN"/>
              </w:rPr>
              <w:t>质量</w:t>
            </w:r>
            <w:r>
              <w:rPr>
                <w:rFonts w:hint="eastAsia" w:ascii="宋体" w:hAnsi="宋体" w:eastAsia="宋体" w:cs="宋体"/>
                <w:szCs w:val="21"/>
              </w:rPr>
              <w:t>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0FD3602">
            <w:pPr>
              <w:jc w:val="center"/>
              <w:rPr>
                <w:rFonts w:hint="eastAsia" w:ascii="宋体" w:hAnsi="宋体" w:eastAsiaTheme="minorEastAsia"/>
                <w:szCs w:val="21"/>
                <w:highlight w:val="none"/>
                <w:lang w:val="en-US" w:eastAsia="zh-CN"/>
              </w:rPr>
            </w:pPr>
            <w:r>
              <w:rPr>
                <w:rFonts w:hint="eastAsia" w:ascii="宋体" w:hAnsi="宋体" w:eastAsia="宋体"/>
                <w:szCs w:val="21"/>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DFF3AB">
            <w:pPr>
              <w:pStyle w:val="8"/>
              <w:rPr>
                <w:rFonts w:hint="eastAsia" w:ascii="宋体" w:hAnsi="宋体"/>
                <w:szCs w:val="21"/>
                <w:highlight w:val="none"/>
              </w:rPr>
            </w:pPr>
            <w:r>
              <w:rPr>
                <w:rFonts w:hint="eastAsia" w:ascii="宋体" w:hAnsi="宋体"/>
                <w:szCs w:val="21"/>
                <w:highlight w:val="none"/>
              </w:rPr>
              <w:t>（一）评分内容：</w:t>
            </w:r>
          </w:p>
          <w:p w14:paraId="6793887D">
            <w:pPr>
              <w:pStyle w:val="8"/>
              <w:rPr>
                <w:rFonts w:hint="eastAsia" w:ascii="宋体" w:hAnsi="宋体"/>
                <w:szCs w:val="21"/>
                <w:highlight w:val="none"/>
              </w:rPr>
            </w:pPr>
            <w:r>
              <w:rPr>
                <w:rFonts w:hint="eastAsia" w:ascii="宋体" w:hAnsi="宋体"/>
                <w:szCs w:val="21"/>
                <w:highlight w:val="none"/>
              </w:rPr>
              <w:t>根据投标人提供的质量保证措施进行综合评价，包括但不限于：</w:t>
            </w:r>
          </w:p>
          <w:p w14:paraId="4891C5DD">
            <w:pPr>
              <w:pStyle w:val="8"/>
              <w:rPr>
                <w:rFonts w:hint="eastAsia" w:ascii="宋体" w:hAnsi="宋体"/>
                <w:szCs w:val="21"/>
                <w:highlight w:val="none"/>
              </w:rPr>
            </w:pPr>
            <w:r>
              <w:rPr>
                <w:rFonts w:hint="eastAsia" w:ascii="宋体" w:hAnsi="宋体"/>
                <w:szCs w:val="21"/>
                <w:highlight w:val="none"/>
              </w:rPr>
              <w:t>1.安全管理体系与措施；</w:t>
            </w:r>
          </w:p>
          <w:p w14:paraId="42FFDDB4">
            <w:pPr>
              <w:pStyle w:val="8"/>
              <w:rPr>
                <w:rFonts w:hint="eastAsia" w:ascii="宋体" w:hAnsi="宋体"/>
                <w:szCs w:val="21"/>
                <w:highlight w:val="none"/>
              </w:rPr>
            </w:pPr>
            <w:r>
              <w:rPr>
                <w:rFonts w:hint="eastAsia" w:ascii="宋体" w:hAnsi="宋体"/>
                <w:szCs w:val="21"/>
                <w:highlight w:val="none"/>
              </w:rPr>
              <w:t>2.质量管理体系；</w:t>
            </w:r>
          </w:p>
          <w:p w14:paraId="02915918">
            <w:pPr>
              <w:pStyle w:val="8"/>
              <w:rPr>
                <w:rFonts w:hint="eastAsia" w:ascii="宋体" w:hAnsi="宋体"/>
                <w:szCs w:val="21"/>
                <w:highlight w:val="none"/>
              </w:rPr>
            </w:pPr>
            <w:r>
              <w:rPr>
                <w:rFonts w:hint="eastAsia" w:ascii="宋体" w:hAnsi="宋体"/>
                <w:szCs w:val="21"/>
                <w:highlight w:val="none"/>
              </w:rPr>
              <w:t>3.应急保障措施；</w:t>
            </w:r>
          </w:p>
          <w:p w14:paraId="361D5CA8">
            <w:pPr>
              <w:pStyle w:val="8"/>
              <w:rPr>
                <w:rFonts w:hint="eastAsia" w:ascii="宋体" w:hAnsi="宋体"/>
                <w:szCs w:val="21"/>
                <w:highlight w:val="none"/>
              </w:rPr>
            </w:pPr>
            <w:r>
              <w:rPr>
                <w:rFonts w:hint="eastAsia" w:ascii="宋体" w:hAnsi="宋体"/>
                <w:szCs w:val="21"/>
                <w:highlight w:val="none"/>
              </w:rPr>
              <w:t>4.施工安全保证措施。</w:t>
            </w:r>
          </w:p>
          <w:p w14:paraId="72106AF9">
            <w:pPr>
              <w:pStyle w:val="8"/>
              <w:rPr>
                <w:rFonts w:hint="eastAsia" w:ascii="宋体" w:hAnsi="宋体"/>
                <w:szCs w:val="21"/>
                <w:highlight w:val="none"/>
              </w:rPr>
            </w:pPr>
            <w:r>
              <w:rPr>
                <w:rFonts w:hint="eastAsia" w:ascii="宋体" w:hAnsi="宋体"/>
                <w:szCs w:val="21"/>
                <w:highlight w:val="none"/>
              </w:rPr>
              <w:t>（二）评分标准</w:t>
            </w:r>
          </w:p>
          <w:p w14:paraId="5F7FF658">
            <w:pPr>
              <w:pStyle w:val="8"/>
              <w:rPr>
                <w:rFonts w:hint="eastAsia" w:ascii="宋体" w:hAnsi="宋体"/>
                <w:szCs w:val="21"/>
                <w:highlight w:val="none"/>
              </w:rPr>
            </w:pPr>
            <w:r>
              <w:rPr>
                <w:rFonts w:hint="eastAsia" w:ascii="宋体" w:hAnsi="宋体"/>
                <w:szCs w:val="21"/>
                <w:highlight w:val="none"/>
              </w:rPr>
              <w:t>1．每提供上述任意一项内容的得</w:t>
            </w:r>
            <w:r>
              <w:rPr>
                <w:rFonts w:hint="eastAsia" w:ascii="宋体" w:hAnsi="宋体"/>
                <w:szCs w:val="21"/>
                <w:highlight w:val="none"/>
                <w:lang w:val="en-US" w:eastAsia="zh-CN"/>
              </w:rPr>
              <w:t>10</w:t>
            </w:r>
            <w:r>
              <w:rPr>
                <w:rFonts w:hint="eastAsia" w:ascii="宋体" w:hAnsi="宋体"/>
                <w:szCs w:val="21"/>
                <w:highlight w:val="none"/>
              </w:rPr>
              <w:t>分，本小项最高得</w:t>
            </w:r>
            <w:r>
              <w:rPr>
                <w:rFonts w:hint="eastAsia" w:ascii="宋体" w:hAnsi="宋体"/>
                <w:szCs w:val="21"/>
                <w:highlight w:val="none"/>
                <w:lang w:val="en-US" w:eastAsia="zh-CN"/>
              </w:rPr>
              <w:t>40</w:t>
            </w:r>
            <w:r>
              <w:rPr>
                <w:rFonts w:hint="eastAsia" w:ascii="宋体" w:hAnsi="宋体"/>
                <w:szCs w:val="21"/>
                <w:highlight w:val="none"/>
              </w:rPr>
              <w:t>分，未提供的不得分；</w:t>
            </w:r>
          </w:p>
          <w:p w14:paraId="6D2ABC9D">
            <w:pPr>
              <w:pStyle w:val="8"/>
              <w:rPr>
                <w:rFonts w:hint="eastAsia" w:ascii="宋体" w:hAnsi="宋体"/>
                <w:szCs w:val="21"/>
                <w:highlight w:val="none"/>
              </w:rPr>
            </w:pPr>
            <w:r>
              <w:rPr>
                <w:rFonts w:hint="eastAsia" w:ascii="宋体" w:hAnsi="宋体"/>
                <w:szCs w:val="21"/>
                <w:highlight w:val="none"/>
              </w:rPr>
              <w:t>2．在第1项评分的基础上，专家根据各投标人的具体响应内容按照量化的评审因素指标进一步评审：</w:t>
            </w:r>
          </w:p>
          <w:p w14:paraId="0362BAEC">
            <w:pPr>
              <w:pStyle w:val="8"/>
              <w:rPr>
                <w:rFonts w:hint="eastAsia" w:ascii="宋体" w:hAnsi="宋体"/>
                <w:szCs w:val="21"/>
                <w:highlight w:val="none"/>
              </w:rPr>
            </w:pPr>
            <w:r>
              <w:rPr>
                <w:rFonts w:hint="eastAsia" w:ascii="宋体" w:hAnsi="宋体"/>
                <w:szCs w:val="21"/>
                <w:highlight w:val="none"/>
              </w:rPr>
              <w:t>（1）方案响应内容完整且切合项目实际，针对性强的评审为优，加</w:t>
            </w:r>
            <w:r>
              <w:rPr>
                <w:rFonts w:hint="eastAsia" w:ascii="宋体" w:hAnsi="宋体"/>
                <w:szCs w:val="21"/>
                <w:highlight w:val="none"/>
                <w:lang w:val="en-US" w:eastAsia="zh-CN"/>
              </w:rPr>
              <w:t>60</w:t>
            </w:r>
            <w:r>
              <w:rPr>
                <w:rFonts w:hint="eastAsia" w:ascii="宋体" w:hAnsi="宋体"/>
                <w:szCs w:val="21"/>
                <w:highlight w:val="none"/>
              </w:rPr>
              <w:t>分；</w:t>
            </w:r>
          </w:p>
          <w:p w14:paraId="2F862028">
            <w:pPr>
              <w:pStyle w:val="8"/>
              <w:rPr>
                <w:rFonts w:hint="eastAsia" w:ascii="宋体" w:hAnsi="宋体"/>
                <w:szCs w:val="21"/>
                <w:highlight w:val="none"/>
              </w:rPr>
            </w:pPr>
            <w:r>
              <w:rPr>
                <w:rFonts w:hint="eastAsia" w:ascii="宋体" w:hAnsi="宋体"/>
                <w:szCs w:val="21"/>
                <w:highlight w:val="none"/>
              </w:rPr>
              <w:t>（2）方案响应内容较完整且切合项目实际，针对性较强的评审为良，加</w:t>
            </w:r>
            <w:r>
              <w:rPr>
                <w:rFonts w:hint="eastAsia" w:ascii="宋体" w:hAnsi="宋体"/>
                <w:szCs w:val="21"/>
                <w:highlight w:val="none"/>
                <w:lang w:val="en-US" w:eastAsia="zh-CN"/>
              </w:rPr>
              <w:t>40</w:t>
            </w:r>
            <w:r>
              <w:rPr>
                <w:rFonts w:hint="eastAsia" w:ascii="宋体" w:hAnsi="宋体"/>
                <w:szCs w:val="21"/>
                <w:highlight w:val="none"/>
              </w:rPr>
              <w:t>分；</w:t>
            </w:r>
          </w:p>
          <w:p w14:paraId="3314A549">
            <w:pPr>
              <w:pStyle w:val="8"/>
              <w:rPr>
                <w:rFonts w:hint="eastAsia" w:ascii="宋体" w:hAnsi="宋体"/>
                <w:szCs w:val="21"/>
                <w:highlight w:val="none"/>
              </w:rPr>
            </w:pPr>
            <w:r>
              <w:rPr>
                <w:rFonts w:hint="eastAsia" w:ascii="宋体" w:hAnsi="宋体"/>
                <w:szCs w:val="21"/>
                <w:highlight w:val="none"/>
              </w:rPr>
              <w:t>（3）方案响应内容不完整且基本切合项目实际，针对性一般的评审为中，加</w:t>
            </w:r>
            <w:r>
              <w:rPr>
                <w:rFonts w:hint="eastAsia" w:ascii="宋体" w:hAnsi="宋体"/>
                <w:szCs w:val="21"/>
                <w:highlight w:val="none"/>
                <w:lang w:val="en-US" w:eastAsia="zh-CN"/>
              </w:rPr>
              <w:t>20</w:t>
            </w:r>
            <w:r>
              <w:rPr>
                <w:rFonts w:hint="eastAsia" w:ascii="宋体" w:hAnsi="宋体"/>
                <w:szCs w:val="21"/>
                <w:highlight w:val="none"/>
              </w:rPr>
              <w:t>分；</w:t>
            </w:r>
          </w:p>
          <w:p w14:paraId="7A9FBD1D">
            <w:pPr>
              <w:pStyle w:val="8"/>
              <w:rPr>
                <w:rFonts w:hint="eastAsia" w:ascii="宋体" w:hAnsi="宋体"/>
                <w:szCs w:val="21"/>
                <w:highlight w:val="none"/>
              </w:rPr>
            </w:pPr>
            <w:r>
              <w:rPr>
                <w:rFonts w:hint="eastAsia" w:ascii="宋体" w:hAnsi="宋体"/>
                <w:szCs w:val="21"/>
                <w:highlight w:val="none"/>
              </w:rPr>
              <w:t>（4）方案响应内容不完整且不切合项目实际，针对性差的评审为差，不加分。</w:t>
            </w:r>
          </w:p>
        </w:tc>
      </w:tr>
      <w:tr w14:paraId="66343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B590E4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EA2759F">
            <w:pPr>
              <w:jc w:val="center"/>
              <w:rPr>
                <w:rFonts w:hint="eastAsia" w:ascii="宋体" w:hAnsi="宋体" w:eastAsiaTheme="minorEastAsia"/>
                <w:szCs w:val="21"/>
                <w:highlight w:val="none"/>
                <w:lang w:val="en-US" w:eastAsia="zh-CN"/>
              </w:rPr>
            </w:pPr>
            <w:r>
              <w:rPr>
                <w:rFonts w:hint="eastAsia" w:ascii="宋体" w:hAnsi="宋体"/>
                <w:szCs w:val="21"/>
                <w:highlight w:val="none"/>
                <w:lang w:val="en-US" w:eastAsia="zh-CN"/>
              </w:rPr>
              <w:t>2</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AD89C13">
            <w:pPr>
              <w:jc w:val="center"/>
              <w:rPr>
                <w:rFonts w:hint="eastAsia" w:ascii="宋体" w:hAnsi="宋体"/>
                <w:b w:val="0"/>
                <w:bCs w:val="0"/>
                <w:szCs w:val="21"/>
                <w:highlight w:val="none"/>
              </w:rPr>
            </w:pPr>
            <w:r>
              <w:rPr>
                <w:rFonts w:hint="eastAsia" w:ascii="宋体" w:hAnsi="宋体" w:cs="宋体"/>
                <w:kern w:val="0"/>
                <w:szCs w:val="21"/>
              </w:rPr>
              <w:t>技术规格偏离情况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FFCF98E">
            <w:pPr>
              <w:jc w:val="center"/>
              <w:rPr>
                <w:rFonts w:hint="eastAsia" w:ascii="宋体" w:hAnsi="宋体" w:eastAsia="宋体"/>
                <w:b w:val="0"/>
                <w:bCs w:val="0"/>
                <w:szCs w:val="21"/>
                <w:highlight w:val="none"/>
                <w:lang w:val="en-US" w:eastAsia="zh-CN"/>
              </w:rPr>
            </w:pPr>
            <w:r>
              <w:rPr>
                <w:rFonts w:hint="eastAsia" w:ascii="宋体" w:hAnsi="宋体" w:eastAsia="宋体" w:cs="宋体"/>
                <w:szCs w:val="21"/>
              </w:rPr>
              <w:t>4</w:t>
            </w:r>
            <w:r>
              <w:rPr>
                <w:rFonts w:hint="eastAsia" w:ascii="宋体" w:hAnsi="宋体" w:eastAsia="宋体" w:cs="宋体"/>
                <w:szCs w:val="21"/>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3416B6D7">
            <w:pPr>
              <w:snapToGrid w:val="0"/>
              <w:spacing w:line="300" w:lineRule="auto"/>
              <w:rPr>
                <w:rFonts w:hint="eastAsia" w:ascii="宋体" w:hAnsi="宋体"/>
                <w:b w:val="0"/>
                <w:bCs w:val="0"/>
                <w:szCs w:val="21"/>
                <w:highlight w:val="none"/>
              </w:rPr>
            </w:pPr>
            <w:r>
              <w:rPr>
                <w:rFonts w:hint="eastAsia" w:ascii="宋体" w:hAnsi="宋体"/>
                <w:b w:val="0"/>
                <w:bCs w:val="0"/>
                <w:szCs w:val="21"/>
                <w:highlight w:val="none"/>
              </w:rPr>
              <w:t>（一）评分内容：</w:t>
            </w:r>
          </w:p>
          <w:p w14:paraId="0E2DCABC">
            <w:pPr>
              <w:snapToGrid w:val="0"/>
              <w:spacing w:line="300" w:lineRule="auto"/>
              <w:rPr>
                <w:rFonts w:hint="eastAsia" w:ascii="宋体" w:hAnsi="宋体"/>
                <w:b w:val="0"/>
                <w:bCs w:val="0"/>
                <w:szCs w:val="21"/>
                <w:highlight w:val="none"/>
              </w:rPr>
            </w:pPr>
            <w:r>
              <w:rPr>
                <w:rFonts w:hint="eastAsia" w:ascii="宋体" w:hAnsi="宋体"/>
                <w:b w:val="0"/>
                <w:bCs w:val="0"/>
                <w:szCs w:val="21"/>
                <w:highlight w:val="none"/>
              </w:rPr>
              <w:t>投标人应如实填写《技术要求偏离表》，评审委员会根据技术需求参数响应情况进行打分，各项技术参数指标及要求全部满足的得</w:t>
            </w:r>
            <w:r>
              <w:rPr>
                <w:rFonts w:hint="eastAsia" w:ascii="宋体" w:hAnsi="宋体"/>
                <w:b w:val="0"/>
                <w:bCs w:val="0"/>
                <w:szCs w:val="21"/>
                <w:highlight w:val="none"/>
                <w:lang w:val="en-US" w:eastAsia="zh-CN"/>
              </w:rPr>
              <w:t>100</w:t>
            </w:r>
            <w:r>
              <w:rPr>
                <w:rFonts w:hint="eastAsia" w:ascii="宋体" w:hAnsi="宋体"/>
                <w:b w:val="0"/>
                <w:bCs w:val="0"/>
                <w:szCs w:val="21"/>
                <w:highlight w:val="none"/>
              </w:rPr>
              <w:t>分，所有标注“▲”的重要参数每项负偏离一扣</w:t>
            </w:r>
            <w:r>
              <w:rPr>
                <w:rFonts w:hint="eastAsia" w:ascii="宋体" w:hAnsi="宋体"/>
                <w:b w:val="0"/>
                <w:bCs w:val="0"/>
                <w:szCs w:val="21"/>
                <w:highlight w:val="none"/>
                <w:lang w:val="en-US" w:eastAsia="zh-CN"/>
              </w:rPr>
              <w:t>20</w:t>
            </w:r>
            <w:r>
              <w:rPr>
                <w:rFonts w:hint="eastAsia" w:ascii="宋体" w:hAnsi="宋体"/>
                <w:b w:val="0"/>
                <w:bCs w:val="0"/>
                <w:szCs w:val="21"/>
                <w:highlight w:val="none"/>
              </w:rPr>
              <w:t>分；一般参数每负偏离一条扣1分；扣完为止。</w:t>
            </w:r>
          </w:p>
          <w:p w14:paraId="05A5D6D6">
            <w:pPr>
              <w:snapToGrid w:val="0"/>
              <w:spacing w:line="300" w:lineRule="auto"/>
              <w:rPr>
                <w:rFonts w:hint="eastAsia" w:ascii="宋体" w:hAnsi="宋体"/>
                <w:b w:val="0"/>
                <w:bCs w:val="0"/>
                <w:szCs w:val="21"/>
                <w:highlight w:val="none"/>
              </w:rPr>
            </w:pPr>
            <w:r>
              <w:rPr>
                <w:rFonts w:hint="eastAsia" w:ascii="宋体" w:hAnsi="宋体"/>
                <w:b w:val="0"/>
                <w:bCs w:val="0"/>
                <w:szCs w:val="21"/>
                <w:highlight w:val="none"/>
              </w:rPr>
              <w:t>（二）评分依据：</w:t>
            </w:r>
          </w:p>
          <w:p w14:paraId="20A1141F">
            <w:pPr>
              <w:snapToGrid w:val="0"/>
              <w:spacing w:line="300" w:lineRule="auto"/>
              <w:rPr>
                <w:rFonts w:hint="eastAsia" w:ascii="宋体" w:hAnsi="宋体"/>
                <w:b w:val="0"/>
                <w:bCs w:val="0"/>
                <w:szCs w:val="21"/>
                <w:highlight w:val="none"/>
              </w:rPr>
            </w:pPr>
            <w:r>
              <w:rPr>
                <w:rFonts w:hint="eastAsia" w:ascii="宋体" w:hAnsi="宋体"/>
                <w:b w:val="0"/>
                <w:bCs w:val="0"/>
                <w:szCs w:val="21"/>
                <w:highlight w:val="none"/>
              </w:rPr>
              <w:t>需要提供相应证明文件的，则按照招标文件要求提供。如未按要求提供证明材料，或所提供的证明材料未能体现上述评分内容的，视为参数不满足，予以扣分。</w:t>
            </w:r>
          </w:p>
        </w:tc>
      </w:tr>
      <w:tr w14:paraId="4E6DA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0C249D9">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427FB8A1">
            <w:pPr>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C01D5D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售后服务方案</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6E9E4A04">
            <w:pPr>
              <w:jc w:val="center"/>
              <w:rPr>
                <w:rFonts w:hint="eastAsia" w:ascii="宋体" w:hAnsi="宋体" w:eastAsia="宋体" w:cs="宋体"/>
                <w:sz w:val="21"/>
                <w:szCs w:val="21"/>
                <w:highlight w:val="none"/>
                <w:lang w:val="en-US" w:eastAsia="zh-CN"/>
              </w:rPr>
            </w:pPr>
            <w:r>
              <w:rPr>
                <w:rFonts w:hint="eastAsia" w:ascii="宋体" w:hAnsi="宋体" w:eastAsia="宋体" w:cs="宋体"/>
                <w:szCs w:val="21"/>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5111FC1">
            <w:pPr>
              <w:spacing w:line="240" w:lineRule="exact"/>
              <w:rPr>
                <w:rFonts w:hint="eastAsia"/>
              </w:rPr>
            </w:pPr>
            <w:r>
              <w:rPr>
                <w:rFonts w:hint="eastAsia"/>
              </w:rPr>
              <w:t>（一）评分内容：</w:t>
            </w:r>
          </w:p>
          <w:p w14:paraId="558342E0">
            <w:pPr>
              <w:wordWrap w:val="0"/>
              <w:spacing w:line="240" w:lineRule="auto"/>
              <w:rPr>
                <w:rFonts w:hint="eastAsia" w:ascii="宋体" w:hAnsi="宋体" w:cs="宋体"/>
                <w:b w:val="0"/>
                <w:bCs w:val="0"/>
                <w:szCs w:val="21"/>
              </w:rPr>
            </w:pPr>
            <w:r>
              <w:rPr>
                <w:rFonts w:hint="eastAsia" w:ascii="宋体" w:hAnsi="宋体" w:cs="宋体"/>
                <w:b w:val="0"/>
                <w:bCs w:val="0"/>
                <w:szCs w:val="21"/>
              </w:rPr>
              <w:t>投标人提供技术保障措施中包括：</w:t>
            </w:r>
          </w:p>
          <w:p w14:paraId="1932FA67">
            <w:pPr>
              <w:wordWrap w:val="0"/>
              <w:spacing w:line="240" w:lineRule="auto"/>
              <w:rPr>
                <w:rFonts w:hint="eastAsia" w:ascii="宋体" w:hAnsi="宋体" w:cs="宋体"/>
                <w:b w:val="0"/>
                <w:bCs w:val="0"/>
                <w:szCs w:val="21"/>
              </w:rPr>
            </w:pPr>
            <w:r>
              <w:rPr>
                <w:rFonts w:hint="eastAsia" w:ascii="宋体" w:hAnsi="宋体" w:cs="宋体"/>
                <w:b w:val="0"/>
                <w:bCs w:val="0"/>
                <w:szCs w:val="21"/>
              </w:rPr>
              <w:t>（1）售后服务承诺；</w:t>
            </w:r>
          </w:p>
          <w:p w14:paraId="6F18C5CD">
            <w:pPr>
              <w:wordWrap w:val="0"/>
              <w:spacing w:line="240" w:lineRule="auto"/>
              <w:rPr>
                <w:rFonts w:hint="eastAsia" w:ascii="宋体" w:hAnsi="宋体" w:cs="宋体"/>
                <w:b w:val="0"/>
                <w:bCs w:val="0"/>
                <w:szCs w:val="21"/>
              </w:rPr>
            </w:pPr>
            <w:r>
              <w:rPr>
                <w:rFonts w:hint="eastAsia" w:ascii="宋体" w:hAnsi="宋体" w:cs="宋体"/>
                <w:b w:val="0"/>
                <w:bCs w:val="0"/>
                <w:szCs w:val="21"/>
              </w:rPr>
              <w:t>（2）售后服务体系；</w:t>
            </w:r>
          </w:p>
          <w:p w14:paraId="2204E2C9">
            <w:pPr>
              <w:wordWrap w:val="0"/>
              <w:spacing w:line="240" w:lineRule="auto"/>
              <w:rPr>
                <w:rFonts w:hint="eastAsia" w:ascii="宋体" w:hAnsi="宋体" w:cs="宋体"/>
                <w:b w:val="0"/>
                <w:bCs w:val="0"/>
                <w:szCs w:val="21"/>
              </w:rPr>
            </w:pPr>
            <w:r>
              <w:rPr>
                <w:rFonts w:hint="eastAsia" w:ascii="宋体" w:hAnsi="宋体" w:cs="宋体"/>
                <w:b w:val="0"/>
                <w:bCs w:val="0"/>
                <w:szCs w:val="21"/>
              </w:rPr>
              <w:t>（3）应急处理措施。</w:t>
            </w:r>
          </w:p>
          <w:p w14:paraId="018FC5E9">
            <w:pPr>
              <w:spacing w:line="240" w:lineRule="exact"/>
              <w:rPr>
                <w:rFonts w:hint="eastAsia"/>
              </w:rPr>
            </w:pPr>
            <w:r>
              <w:rPr>
                <w:rFonts w:hint="eastAsia"/>
              </w:rPr>
              <w:t>（二）评分依据：</w:t>
            </w:r>
          </w:p>
          <w:p w14:paraId="78B71A09">
            <w:pPr>
              <w:wordWrap w:val="0"/>
              <w:spacing w:line="240" w:lineRule="auto"/>
              <w:rPr>
                <w:rFonts w:hint="eastAsia" w:ascii="宋体" w:hAnsi="宋体" w:cs="宋体"/>
                <w:kern w:val="0"/>
                <w:szCs w:val="21"/>
              </w:rPr>
            </w:pPr>
            <w:r>
              <w:rPr>
                <w:rFonts w:hint="eastAsia" w:ascii="宋体" w:hAnsi="宋体" w:cs="宋体"/>
                <w:b w:val="0"/>
                <w:bCs w:val="0"/>
                <w:szCs w:val="21"/>
              </w:rPr>
              <w:t>考察以上服务方案，如果全部满足得</w:t>
            </w:r>
            <w:r>
              <w:rPr>
                <w:rFonts w:hint="eastAsia" w:ascii="宋体" w:hAnsi="宋体" w:cs="宋体"/>
                <w:b w:val="0"/>
                <w:bCs w:val="0"/>
                <w:szCs w:val="21"/>
                <w:lang w:val="en-US" w:eastAsia="zh-CN"/>
              </w:rPr>
              <w:t>30</w:t>
            </w:r>
            <w:r>
              <w:rPr>
                <w:rFonts w:hint="eastAsia" w:ascii="宋体" w:hAnsi="宋体" w:cs="宋体"/>
                <w:b w:val="0"/>
                <w:bCs w:val="0"/>
                <w:szCs w:val="21"/>
              </w:rPr>
              <w:t>分，满足任意两点得</w:t>
            </w:r>
            <w:r>
              <w:rPr>
                <w:rFonts w:hint="eastAsia" w:ascii="宋体" w:hAnsi="宋体" w:cs="宋体"/>
                <w:b w:val="0"/>
                <w:bCs w:val="0"/>
                <w:szCs w:val="21"/>
                <w:lang w:val="en-US" w:eastAsia="zh-CN"/>
              </w:rPr>
              <w:t>20</w:t>
            </w:r>
            <w:r>
              <w:rPr>
                <w:rFonts w:hint="eastAsia" w:ascii="宋体" w:hAnsi="宋体" w:cs="宋体"/>
                <w:kern w:val="0"/>
                <w:szCs w:val="21"/>
              </w:rPr>
              <w:t>分，满足任意一点得</w:t>
            </w:r>
            <w:r>
              <w:rPr>
                <w:rFonts w:hint="eastAsia" w:ascii="宋体" w:hAnsi="宋体" w:cs="宋体"/>
                <w:kern w:val="0"/>
                <w:szCs w:val="21"/>
                <w:lang w:val="en-US" w:eastAsia="zh-CN"/>
              </w:rPr>
              <w:t>10</w:t>
            </w:r>
            <w:r>
              <w:rPr>
                <w:rFonts w:hint="eastAsia" w:ascii="宋体" w:hAnsi="宋体" w:cs="宋体"/>
                <w:kern w:val="0"/>
                <w:szCs w:val="21"/>
              </w:rPr>
              <w:t>分，未满足不得分。在此基础上，专家根据各供应商的具体响应内容按照量化的评审因素指标进一步评审：</w:t>
            </w:r>
          </w:p>
          <w:p w14:paraId="198B1361">
            <w:pPr>
              <w:spacing w:line="240" w:lineRule="auto"/>
              <w:jc w:val="left"/>
              <w:rPr>
                <w:rFonts w:hint="eastAsia" w:ascii="宋体" w:hAnsi="宋体" w:cs="宋体"/>
                <w:kern w:val="0"/>
                <w:szCs w:val="21"/>
              </w:rPr>
            </w:pPr>
            <w:r>
              <w:rPr>
                <w:rFonts w:hint="eastAsia" w:ascii="宋体" w:hAnsi="宋体" w:cs="宋体"/>
                <w:kern w:val="0"/>
                <w:szCs w:val="21"/>
              </w:rPr>
              <w:t>评审为优（项目方案完善，工作内容和安排考虑周到，流程合理）的加</w:t>
            </w:r>
            <w:r>
              <w:rPr>
                <w:rFonts w:hint="eastAsia" w:ascii="宋体" w:hAnsi="宋体" w:cs="宋体"/>
                <w:kern w:val="0"/>
                <w:szCs w:val="21"/>
                <w:lang w:val="en-US" w:eastAsia="zh-CN"/>
              </w:rPr>
              <w:t>70</w:t>
            </w:r>
            <w:r>
              <w:rPr>
                <w:rFonts w:hint="eastAsia" w:ascii="宋体" w:hAnsi="宋体" w:cs="宋体"/>
                <w:kern w:val="0"/>
                <w:szCs w:val="21"/>
              </w:rPr>
              <w:t>分；</w:t>
            </w:r>
          </w:p>
          <w:p w14:paraId="3C176B71">
            <w:pPr>
              <w:spacing w:line="240" w:lineRule="auto"/>
              <w:jc w:val="left"/>
              <w:rPr>
                <w:rFonts w:hint="eastAsia" w:ascii="宋体" w:hAnsi="宋体" w:cs="宋体"/>
                <w:kern w:val="0"/>
                <w:szCs w:val="21"/>
              </w:rPr>
            </w:pPr>
            <w:r>
              <w:rPr>
                <w:rFonts w:hint="eastAsia" w:ascii="宋体" w:hAnsi="宋体" w:cs="宋体"/>
                <w:kern w:val="0"/>
                <w:szCs w:val="21"/>
              </w:rPr>
              <w:t>评价为良（项目方案较完善，工作内容和安排考虑较周到，流程较合理）的加</w:t>
            </w:r>
            <w:r>
              <w:rPr>
                <w:rFonts w:hint="eastAsia" w:ascii="宋体" w:hAnsi="宋体" w:cs="宋体"/>
                <w:kern w:val="0"/>
                <w:szCs w:val="21"/>
                <w:lang w:val="en-US" w:eastAsia="zh-CN"/>
              </w:rPr>
              <w:t>40</w:t>
            </w:r>
            <w:r>
              <w:rPr>
                <w:rFonts w:hint="eastAsia" w:ascii="宋体" w:hAnsi="宋体" w:cs="宋体"/>
                <w:kern w:val="0"/>
                <w:szCs w:val="21"/>
              </w:rPr>
              <w:t>分；</w:t>
            </w:r>
          </w:p>
          <w:p w14:paraId="29C3DAAB">
            <w:pPr>
              <w:spacing w:line="240" w:lineRule="auto"/>
              <w:jc w:val="left"/>
              <w:rPr>
                <w:rFonts w:hint="eastAsia" w:ascii="宋体" w:hAnsi="宋体" w:cs="宋体"/>
                <w:kern w:val="0"/>
                <w:szCs w:val="21"/>
              </w:rPr>
            </w:pPr>
            <w:r>
              <w:rPr>
                <w:rFonts w:hint="eastAsia" w:ascii="宋体" w:hAnsi="宋体" w:cs="宋体"/>
                <w:kern w:val="0"/>
                <w:szCs w:val="21"/>
              </w:rPr>
              <w:t>评价为中（项目方案一般，工作内容和安排考虑基本周到，流程一般）的加</w:t>
            </w:r>
            <w:r>
              <w:rPr>
                <w:rFonts w:hint="eastAsia" w:ascii="宋体" w:hAnsi="宋体" w:cs="宋体"/>
                <w:kern w:val="0"/>
                <w:szCs w:val="21"/>
                <w:lang w:val="en-US" w:eastAsia="zh-CN"/>
              </w:rPr>
              <w:t>10</w:t>
            </w:r>
            <w:r>
              <w:rPr>
                <w:rFonts w:hint="eastAsia" w:ascii="宋体" w:hAnsi="宋体" w:cs="宋体"/>
                <w:kern w:val="0"/>
                <w:szCs w:val="21"/>
              </w:rPr>
              <w:t>分；</w:t>
            </w:r>
          </w:p>
          <w:p w14:paraId="59E22662">
            <w:pPr>
              <w:spacing w:line="240" w:lineRule="auto"/>
              <w:jc w:val="left"/>
              <w:rPr>
                <w:rFonts w:hint="eastAsia" w:ascii="宋体" w:hAnsi="宋体" w:eastAsia="宋体" w:cs="宋体"/>
                <w:color w:val="auto"/>
                <w:sz w:val="21"/>
                <w:szCs w:val="21"/>
                <w:highlight w:val="none"/>
                <w:lang w:val="en-US" w:eastAsia="zh-CN"/>
              </w:rPr>
            </w:pPr>
            <w:r>
              <w:rPr>
                <w:rFonts w:hint="eastAsia" w:ascii="宋体" w:hAnsi="宋体" w:cs="宋体"/>
                <w:kern w:val="0"/>
                <w:szCs w:val="21"/>
              </w:rPr>
              <w:t>评价为差（项目方案不完善，工作内容和安排考虑欠周到）的不</w:t>
            </w:r>
            <w:r>
              <w:rPr>
                <w:rFonts w:hint="eastAsia" w:ascii="宋体" w:hAnsi="宋体" w:cs="宋体"/>
                <w:kern w:val="0"/>
                <w:szCs w:val="21"/>
                <w:lang w:eastAsia="zh-CN"/>
              </w:rPr>
              <w:t>加</w:t>
            </w:r>
            <w:r>
              <w:rPr>
                <w:rFonts w:hint="eastAsia" w:ascii="宋体" w:hAnsi="宋体" w:cs="宋体"/>
                <w:kern w:val="0"/>
                <w:szCs w:val="21"/>
              </w:rPr>
              <w:t>分。未提供方案不得分。</w:t>
            </w:r>
          </w:p>
        </w:tc>
      </w:tr>
      <w:tr w14:paraId="71737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6BC791A">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791938B">
            <w:pPr>
              <w:jc w:val="center"/>
              <w:rPr>
                <w:rFonts w:hint="default" w:ascii="宋体" w:hAnsi="宋体"/>
                <w:szCs w:val="21"/>
                <w:highlight w:val="none"/>
                <w:lang w:val="en-US" w:eastAsia="zh-CN"/>
              </w:rPr>
            </w:pPr>
            <w:r>
              <w:rPr>
                <w:rFonts w:hint="eastAsia" w:ascii="宋体" w:hAnsi="宋体"/>
                <w:szCs w:val="21"/>
                <w:highlight w:val="none"/>
                <w:lang w:val="en-US" w:eastAsia="zh-CN"/>
              </w:rPr>
              <w:t>4</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2431711F">
            <w:pPr>
              <w:jc w:val="center"/>
              <w:rPr>
                <w:rFonts w:hint="eastAsia" w:ascii="宋体" w:hAnsi="宋体"/>
                <w:szCs w:val="21"/>
                <w:highlight w:val="none"/>
                <w:lang w:val="en-US" w:eastAsia="zh-CN"/>
              </w:rPr>
            </w:pPr>
            <w:r>
              <w:rPr>
                <w:rFonts w:hint="eastAsia" w:ascii="宋体" w:hAnsi="宋体"/>
                <w:szCs w:val="21"/>
                <w:highlight w:val="none"/>
                <w:lang w:val="en-US" w:eastAsia="zh-CN"/>
              </w:rPr>
              <w:t>技术保障措施</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781657D">
            <w:pPr>
              <w:jc w:val="center"/>
              <w:rPr>
                <w:rFonts w:hint="eastAsia" w:ascii="宋体" w:hAnsi="宋体" w:eastAsiaTheme="minorEastAsia"/>
                <w:szCs w:val="21"/>
                <w:highlight w:val="none"/>
                <w:lang w:val="en-US" w:eastAsia="zh-CN"/>
              </w:rPr>
            </w:pPr>
            <w:r>
              <w:rPr>
                <w:rFonts w:hint="eastAsia" w:ascii="宋体" w:hAnsi="宋体"/>
                <w:szCs w:val="21"/>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1B61FA99">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（一）评分内容</w:t>
            </w:r>
          </w:p>
          <w:p w14:paraId="652CF58F">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投标人需针对本项目提供技术保障措施，方案内容包括但不限于：</w:t>
            </w:r>
          </w:p>
          <w:p w14:paraId="03FCA6A1">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1．技术团队协作能力；</w:t>
            </w:r>
          </w:p>
          <w:p w14:paraId="3C4B0347">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2．技术方案；</w:t>
            </w:r>
          </w:p>
          <w:p w14:paraId="37C44D82">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3．技术人员个人实力等。</w:t>
            </w:r>
          </w:p>
          <w:p w14:paraId="5D58E417">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（二）评分标准</w:t>
            </w:r>
          </w:p>
          <w:p w14:paraId="3CF8ED88">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1．每提供上述任意一项内容的得</w:t>
            </w:r>
            <w:r>
              <w:rPr>
                <w:rFonts w:hint="eastAsia" w:ascii="宋体" w:hAnsi="宋体" w:cs="仿宋_GB2312"/>
                <w:szCs w:val="21"/>
                <w:highlight w:val="none"/>
                <w:lang w:val="en-US" w:eastAsia="zh-CN"/>
              </w:rPr>
              <w:t>10</w:t>
            </w:r>
            <w:r>
              <w:rPr>
                <w:rFonts w:hint="eastAsia" w:ascii="宋体" w:hAnsi="宋体" w:cs="仿宋_GB2312"/>
                <w:szCs w:val="21"/>
                <w:highlight w:val="none"/>
              </w:rPr>
              <w:t>分，本小项最高得</w:t>
            </w:r>
            <w:r>
              <w:rPr>
                <w:rFonts w:hint="eastAsia" w:ascii="宋体" w:hAnsi="宋体" w:cs="仿宋_GB2312"/>
                <w:szCs w:val="21"/>
                <w:highlight w:val="none"/>
                <w:lang w:val="en-US" w:eastAsia="zh-CN"/>
              </w:rPr>
              <w:t>30</w:t>
            </w:r>
            <w:r>
              <w:rPr>
                <w:rFonts w:hint="eastAsia" w:ascii="宋体" w:hAnsi="宋体" w:cs="仿宋_GB2312"/>
                <w:szCs w:val="21"/>
                <w:highlight w:val="none"/>
              </w:rPr>
              <w:t>分，未提供的不得分；</w:t>
            </w:r>
          </w:p>
          <w:p w14:paraId="5A201D37">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2．在第1项评分的基础上，专家根据各投标人的具体响应内容按照量化的评审因素指标进一步评审：</w:t>
            </w:r>
          </w:p>
          <w:p w14:paraId="2717DD89">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（1）方案响应内容完整且切合项目实际，针对性强的评审为优，加</w:t>
            </w:r>
            <w:r>
              <w:rPr>
                <w:rFonts w:hint="eastAsia" w:ascii="宋体" w:hAnsi="宋体" w:cs="仿宋_GB2312"/>
                <w:szCs w:val="21"/>
                <w:highlight w:val="none"/>
                <w:lang w:val="en-US" w:eastAsia="zh-CN"/>
              </w:rPr>
              <w:t>70</w:t>
            </w:r>
            <w:r>
              <w:rPr>
                <w:rFonts w:hint="eastAsia" w:ascii="宋体" w:hAnsi="宋体" w:cs="仿宋_GB2312"/>
                <w:szCs w:val="21"/>
                <w:highlight w:val="none"/>
              </w:rPr>
              <w:t>分；</w:t>
            </w:r>
          </w:p>
          <w:p w14:paraId="10787196">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（2）方案响应内容较完整且切合项目实际，针对性较强的评审为良，加</w:t>
            </w:r>
            <w:r>
              <w:rPr>
                <w:rFonts w:hint="eastAsia" w:ascii="宋体" w:hAnsi="宋体" w:cs="仿宋_GB2312"/>
                <w:szCs w:val="21"/>
                <w:highlight w:val="none"/>
                <w:lang w:val="en-US" w:eastAsia="zh-CN"/>
              </w:rPr>
              <w:t>40</w:t>
            </w:r>
            <w:r>
              <w:rPr>
                <w:rFonts w:hint="eastAsia" w:ascii="宋体" w:hAnsi="宋体" w:cs="仿宋_GB2312"/>
                <w:szCs w:val="21"/>
                <w:highlight w:val="none"/>
              </w:rPr>
              <w:t>分；</w:t>
            </w:r>
          </w:p>
          <w:p w14:paraId="51DE7161">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（3）方案响应内容不完整且基本切合项目实际，针对性一般的评审为中，加</w:t>
            </w:r>
            <w:r>
              <w:rPr>
                <w:rFonts w:hint="eastAsia" w:ascii="宋体" w:hAnsi="宋体" w:cs="仿宋_GB2312"/>
                <w:szCs w:val="21"/>
                <w:highlight w:val="none"/>
                <w:lang w:val="en-US" w:eastAsia="zh-CN"/>
              </w:rPr>
              <w:t>10</w:t>
            </w:r>
            <w:r>
              <w:rPr>
                <w:rFonts w:hint="eastAsia" w:ascii="宋体" w:hAnsi="宋体" w:cs="仿宋_GB2312"/>
                <w:szCs w:val="21"/>
                <w:highlight w:val="none"/>
              </w:rPr>
              <w:t>分；</w:t>
            </w:r>
          </w:p>
          <w:p w14:paraId="4B6CC19D">
            <w:pPr>
              <w:snapToGrid w:val="0"/>
              <w:spacing w:line="300" w:lineRule="auto"/>
              <w:rPr>
                <w:rFonts w:hint="eastAsia" w:ascii="宋体" w:hAnsi="宋体" w:cs="仿宋_GB2312"/>
                <w:szCs w:val="21"/>
                <w:highlight w:val="none"/>
              </w:rPr>
            </w:pPr>
            <w:r>
              <w:rPr>
                <w:rFonts w:hint="eastAsia" w:ascii="宋体" w:hAnsi="宋体" w:cs="仿宋_GB2312"/>
                <w:szCs w:val="21"/>
                <w:highlight w:val="none"/>
              </w:rPr>
              <w:t>（4）方案响应内容不完整且不切合项目实际，针对性差的评审为差，不加分。</w:t>
            </w:r>
            <w:r>
              <w:rPr>
                <w:rFonts w:hint="eastAsia" w:ascii="宋体" w:hAnsi="宋体" w:cs="宋体"/>
                <w:kern w:val="0"/>
                <w:szCs w:val="21"/>
              </w:rPr>
              <w:t>未提供方案不得分。</w:t>
            </w:r>
          </w:p>
        </w:tc>
      </w:tr>
      <w:tr w14:paraId="2C21A4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right w:val="single" w:color="000000" w:sz="8" w:space="0"/>
            </w:tcBorders>
            <w:shd w:val="clear" w:color="auto" w:fill="FFFFFF" w:themeFill="background1"/>
          </w:tcPr>
          <w:p w14:paraId="5B60EDB5">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3</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4FD6F0B1">
            <w:pPr>
              <w:snapToGrid w:val="0"/>
              <w:jc w:val="center"/>
              <w:rPr>
                <w:rFonts w:hint="eastAsia" w:ascii="宋体" w:hAnsi="宋体" w:eastAsia="宋体" w:cs="宋体"/>
                <w:b/>
                <w:bCs/>
                <w:szCs w:val="21"/>
                <w:highlight w:val="none"/>
              </w:rPr>
            </w:pPr>
            <w:r>
              <w:rPr>
                <w:rFonts w:hint="eastAsia" w:asciiTheme="minorEastAsia" w:hAnsiTheme="minorEastAsia"/>
                <w:b/>
                <w:bCs/>
                <w:szCs w:val="21"/>
                <w:highlight w:val="none"/>
              </w:rPr>
              <w:t>商务</w:t>
            </w:r>
            <w:r>
              <w:rPr>
                <w:rFonts w:hint="eastAsia" w:ascii="宋体" w:hAnsi="宋体" w:eastAsia="宋体" w:cs="宋体"/>
                <w:b/>
                <w:bCs/>
                <w:szCs w:val="21"/>
                <w:highlight w:val="none"/>
              </w:rPr>
              <w:t>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24A12D56">
            <w:pPr>
              <w:snapToGrid w:val="0"/>
              <w:jc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5</w:t>
            </w:r>
          </w:p>
        </w:tc>
      </w:tr>
      <w:tr w14:paraId="67BBB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1DCECA19">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36CFE09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2EDE8D06">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1FCE875A">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6A0C795F">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2A33D8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left w:val="single" w:color="000000" w:sz="8" w:space="0"/>
              <w:right w:val="single" w:color="000000" w:sz="8" w:space="0"/>
            </w:tcBorders>
            <w:shd w:val="clear" w:color="auto" w:fill="FFFFFF" w:themeFill="background1"/>
            <w:vAlign w:val="center"/>
          </w:tcPr>
          <w:p w14:paraId="7B8C17C6">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3947842">
            <w:pPr>
              <w:jc w:val="center"/>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5C693A">
            <w:pPr>
              <w:spacing w:line="240" w:lineRule="exact"/>
              <w:jc w:val="center"/>
              <w:rPr>
                <w:rFonts w:hint="eastAsia" w:ascii="宋体" w:hAnsi="宋体"/>
                <w:szCs w:val="21"/>
                <w:highlight w:val="none"/>
                <w:lang w:val="en-US" w:eastAsia="zh-CN"/>
              </w:rPr>
            </w:pPr>
            <w:r>
              <w:rPr>
                <w:rFonts w:hint="eastAsia" w:ascii="宋体" w:hAnsi="宋体"/>
                <w:szCs w:val="21"/>
              </w:rPr>
              <w:t>商务条款偏离情况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9AC61F1">
            <w:pPr>
              <w:spacing w:line="240" w:lineRule="exact"/>
              <w:jc w:val="center"/>
              <w:rPr>
                <w:rFonts w:hint="eastAsia" w:ascii="宋体" w:hAnsi="宋体" w:eastAsiaTheme="minorEastAsia"/>
                <w:szCs w:val="21"/>
                <w:highlight w:val="none"/>
                <w:lang w:val="en-US" w:eastAsia="zh-CN"/>
              </w:rPr>
            </w:pPr>
            <w:r>
              <w:rPr>
                <w:rFonts w:hint="eastAsia" w:ascii="宋体" w:hAnsi="宋体"/>
                <w:szCs w:val="21"/>
                <w:lang w:val="en-US" w:eastAsia="zh-CN"/>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88A01B6">
            <w:pPr>
              <w:snapToGrid w:val="0"/>
              <w:spacing w:line="300" w:lineRule="auto"/>
              <w:rPr>
                <w:rFonts w:hint="eastAsia" w:ascii="宋体" w:hAnsi="宋体" w:cs="宋体"/>
                <w:kern w:val="2"/>
                <w:szCs w:val="21"/>
              </w:rPr>
            </w:pPr>
            <w:r>
              <w:rPr>
                <w:rFonts w:hint="eastAsia" w:ascii="宋体" w:hAnsi="宋体" w:cs="宋体"/>
                <w:szCs w:val="21"/>
              </w:rPr>
              <w:t>投标人应如实填写《商务条款偏离情况》，评审小组根据响应情况进行打分，全部满足要求的得100分，除实质性条款外，每负偏离一项扣</w:t>
            </w:r>
            <w:r>
              <w:rPr>
                <w:rFonts w:hint="eastAsia" w:ascii="宋体" w:hAnsi="宋体" w:cs="宋体"/>
                <w:szCs w:val="21"/>
                <w:lang w:val="en-US" w:eastAsia="zh-CN"/>
              </w:rPr>
              <w:t>30</w:t>
            </w:r>
            <w:r>
              <w:rPr>
                <w:rFonts w:hint="eastAsia" w:ascii="宋体" w:hAnsi="宋体" w:cs="宋体"/>
                <w:szCs w:val="21"/>
              </w:rPr>
              <w:t>分，扣完为止。</w:t>
            </w:r>
          </w:p>
        </w:tc>
      </w:tr>
      <w:tr w14:paraId="3E023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14:paraId="23086447">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4</w:t>
            </w:r>
          </w:p>
        </w:tc>
        <w:tc>
          <w:tcPr>
            <w:tcW w:w="3104"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14:paraId="0E773059">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其他部分</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92C2A2C">
            <w:pPr>
              <w:snapToGrid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5</w:t>
            </w:r>
          </w:p>
        </w:tc>
      </w:tr>
      <w:tr w14:paraId="7820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269EB20">
            <w:pPr>
              <w:snapToGrid w:val="0"/>
              <w:rPr>
                <w:rFonts w:hint="eastAsia" w:ascii="宋体" w:hAnsi="宋体" w:eastAsia="宋体" w:cs="宋体"/>
                <w:b/>
                <w:bCs/>
                <w:szCs w:val="21"/>
                <w:highlight w:val="none"/>
              </w:rPr>
            </w:pPr>
          </w:p>
        </w:tc>
        <w:tc>
          <w:tcPr>
            <w:tcW w:w="652"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A64BD9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序号</w:t>
            </w:r>
          </w:p>
        </w:tc>
        <w:tc>
          <w:tcPr>
            <w:tcW w:w="1473"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7B3E0E28">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评分因素</w:t>
            </w:r>
          </w:p>
        </w:tc>
        <w:tc>
          <w:tcPr>
            <w:tcW w:w="979"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4114A384">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权重</w:t>
            </w:r>
            <w:r>
              <w:rPr>
                <w:rFonts w:hint="eastAsia" w:ascii="宋体" w:hAnsi="宋体" w:eastAsia="宋体" w:cs="宋体"/>
                <w:bCs/>
                <w:szCs w:val="21"/>
                <w:highlight w:val="none"/>
              </w:rPr>
              <w:t>（%）</w:t>
            </w:r>
          </w:p>
        </w:tc>
        <w:tc>
          <w:tcPr>
            <w:tcW w:w="536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14:paraId="08EB75AE">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评分准则</w:t>
            </w:r>
          </w:p>
        </w:tc>
      </w:tr>
      <w:tr w14:paraId="5E10B6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jc w:val="center"/>
        </w:trPr>
        <w:tc>
          <w:tcPr>
            <w:tcW w:w="60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47D43E5">
            <w:pPr>
              <w:snapToGrid w:val="0"/>
              <w:rPr>
                <w:rFonts w:hint="eastAsia" w:ascii="宋体" w:hAnsi="宋体" w:eastAsia="宋体" w:cs="宋体"/>
                <w:b/>
                <w:bCs/>
                <w:szCs w:val="21"/>
                <w:highlight w:val="none"/>
              </w:rPr>
            </w:pPr>
          </w:p>
        </w:tc>
        <w:tc>
          <w:tcPr>
            <w:tcW w:w="652"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01CD7042">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1473"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52F93803">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诚信情况</w:t>
            </w:r>
          </w:p>
        </w:tc>
        <w:tc>
          <w:tcPr>
            <w:tcW w:w="979"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14:paraId="770EEE9C">
            <w:pPr>
              <w:snapToGrid w:val="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5361" w:type="dxa"/>
            <w:tcBorders>
              <w:top w:val="single" w:color="000000" w:sz="8" w:space="0"/>
              <w:left w:val="single" w:color="000000" w:sz="8" w:space="0"/>
              <w:bottom w:val="single" w:color="000000" w:sz="8" w:space="0"/>
              <w:right w:val="single" w:color="000000" w:sz="8" w:space="0"/>
            </w:tcBorders>
            <w:shd w:val="clear" w:color="auto" w:fill="FFFFFF" w:themeFill="background1"/>
          </w:tcPr>
          <w:p w14:paraId="1AB0C56D">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4A43E415">
            <w:pPr>
              <w:pStyle w:val="9"/>
              <w:wordWrap w:val="0"/>
              <w:spacing w:line="240" w:lineRule="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582F818B">
      <w:pPr>
        <w:pStyle w:val="13"/>
        <w:rPr>
          <w:rFonts w:hint="eastAsia"/>
          <w:b/>
          <w:sz w:val="120"/>
          <w:szCs w:val="120"/>
        </w:rPr>
      </w:pPr>
    </w:p>
    <w:p w14:paraId="13BEC48A">
      <w:pPr>
        <w:jc w:val="center"/>
        <w:rPr>
          <w:b/>
          <w:sz w:val="120"/>
          <w:szCs w:val="120"/>
        </w:rPr>
      </w:pPr>
      <w:r>
        <w:rPr>
          <w:rFonts w:hint="eastAsia"/>
          <w:b/>
          <w:sz w:val="120"/>
          <w:szCs w:val="120"/>
        </w:rPr>
        <w:t>自行采购</w:t>
      </w:r>
    </w:p>
    <w:p w14:paraId="59A58787">
      <w:pPr>
        <w:jc w:val="center"/>
        <w:rPr>
          <w:b/>
          <w:sz w:val="120"/>
          <w:szCs w:val="120"/>
        </w:rPr>
      </w:pPr>
      <w:r>
        <w:rPr>
          <w:rFonts w:hint="eastAsia"/>
          <w:b/>
          <w:sz w:val="120"/>
          <w:szCs w:val="120"/>
        </w:rPr>
        <w:t>招标文件</w:t>
      </w:r>
    </w:p>
    <w:p w14:paraId="501CB863">
      <w:pPr>
        <w:jc w:val="center"/>
        <w:rPr>
          <w:b/>
          <w:sz w:val="52"/>
          <w:szCs w:val="52"/>
        </w:rPr>
      </w:pPr>
      <w:r>
        <w:rPr>
          <w:rFonts w:hint="eastAsia"/>
          <w:b/>
          <w:sz w:val="52"/>
          <w:szCs w:val="52"/>
        </w:rPr>
        <w:t>（货物类）</w:t>
      </w:r>
    </w:p>
    <w:p w14:paraId="12EB1028"/>
    <w:p w14:paraId="7C6B3C1F"/>
    <w:p w14:paraId="7B0B9129"/>
    <w:p w14:paraId="4B182477"/>
    <w:p w14:paraId="68A6CE36"/>
    <w:p w14:paraId="2590481D"/>
    <w:p w14:paraId="37FD1DC9"/>
    <w:p w14:paraId="3C5EF1A2"/>
    <w:p w14:paraId="4221237C"/>
    <w:p w14:paraId="65CBFD11"/>
    <w:p w14:paraId="1F7F9881"/>
    <w:p w14:paraId="46583B93"/>
    <w:p w14:paraId="6F4ECE61">
      <w:pPr>
        <w:jc w:val="center"/>
        <w:rPr>
          <w:b/>
          <w:sz w:val="44"/>
          <w:szCs w:val="44"/>
        </w:rPr>
      </w:pPr>
      <w:r>
        <w:rPr>
          <w:rFonts w:hint="eastAsia" w:ascii="宋体" w:hAnsi="宋体"/>
          <w:b/>
          <w:sz w:val="44"/>
          <w:szCs w:val="44"/>
        </w:rPr>
        <w:t>深圳公共资源交易中心</w:t>
      </w:r>
    </w:p>
    <w:p w14:paraId="3F3DA40D">
      <w:pPr>
        <w:jc w:val="center"/>
        <w:rPr>
          <w:b/>
          <w:sz w:val="44"/>
          <w:szCs w:val="44"/>
        </w:rPr>
      </w:pPr>
      <w:r>
        <w:rPr>
          <w:rFonts w:hint="eastAsia" w:ascii="宋体" w:hAnsi="宋体"/>
          <w:b/>
          <w:sz w:val="44"/>
          <w:szCs w:val="44"/>
        </w:rPr>
        <w:t>（</w:t>
      </w:r>
      <w:r>
        <w:rPr>
          <w:rFonts w:hint="eastAsia"/>
          <w:b/>
          <w:sz w:val="44"/>
          <w:szCs w:val="44"/>
          <w:lang w:eastAsia="zh-CN"/>
        </w:rPr>
        <w:t>2025</w:t>
      </w:r>
      <w:r>
        <w:rPr>
          <w:rFonts w:hint="eastAsia" w:ascii="宋体" w:hAnsi="宋体"/>
          <w:b/>
          <w:sz w:val="44"/>
          <w:szCs w:val="44"/>
        </w:rPr>
        <w:t>）</w:t>
      </w:r>
    </w:p>
    <w:p w14:paraId="26AE1923">
      <w:pPr>
        <w:ind w:firstLine="6786" w:firstLineChars="1300"/>
        <w:jc w:val="center"/>
        <w:rPr>
          <w:bCs/>
          <w:color w:val="FF0000"/>
        </w:rPr>
      </w:pPr>
      <w:r>
        <w:rPr>
          <w:rFonts w:hint="eastAsia"/>
          <w:b/>
          <w:color w:val="FF0000"/>
          <w:sz w:val="52"/>
          <w:szCs w:val="52"/>
        </w:rPr>
        <w:br w:type="page"/>
      </w:r>
    </w:p>
    <w:p w14:paraId="72FBB3BD">
      <w:pPr>
        <w:snapToGrid w:val="0"/>
        <w:spacing w:line="360" w:lineRule="exact"/>
        <w:jc w:val="left"/>
        <w:rPr>
          <w:rFonts w:hint="eastAsia" w:ascii="宋体" w:hAnsi="宋体" w:eastAsia="宋体" w:cs="宋体"/>
          <w:color w:val="000000"/>
          <w:kern w:val="0"/>
          <w:sz w:val="24"/>
          <w:szCs w:val="24"/>
        </w:rPr>
      </w:pPr>
    </w:p>
    <w:p w14:paraId="7DBA14F2">
      <w:pPr>
        <w:snapToGrid w:val="0"/>
        <w:spacing w:line="360" w:lineRule="exact"/>
        <w:jc w:val="left"/>
        <w:rPr>
          <w:rFonts w:hint="eastAsia" w:ascii="宋体" w:hAnsi="宋体" w:eastAsia="宋体" w:cs="宋体"/>
          <w:color w:val="000000"/>
          <w:kern w:val="0"/>
          <w:sz w:val="24"/>
          <w:szCs w:val="24"/>
        </w:rPr>
      </w:pPr>
    </w:p>
    <w:p w14:paraId="1EB1DEEA">
      <w:pPr>
        <w:snapToGrid w:val="0"/>
        <w:spacing w:line="360" w:lineRule="exact"/>
        <w:jc w:val="left"/>
        <w:rPr>
          <w:rFonts w:hint="eastAsia" w:ascii="宋体" w:hAnsi="宋体" w:eastAsia="宋体" w:cs="宋体"/>
          <w:color w:val="000000"/>
          <w:kern w:val="0"/>
          <w:sz w:val="24"/>
          <w:szCs w:val="24"/>
        </w:rPr>
      </w:pPr>
    </w:p>
    <w:p w14:paraId="0A197B93">
      <w:pPr>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14:paraId="0184A4A2">
      <w:pPr>
        <w:rPr>
          <w:b/>
          <w:sz w:val="24"/>
          <w:szCs w:val="24"/>
        </w:rPr>
      </w:pPr>
      <w:r>
        <w:rPr>
          <w:rFonts w:hint="eastAsia"/>
          <w:b/>
          <w:sz w:val="24"/>
          <w:szCs w:val="24"/>
        </w:rPr>
        <w:t>第一册  专用条款</w:t>
      </w:r>
    </w:p>
    <w:p w14:paraId="14244BE1">
      <w:pPr>
        <w:ind w:left="630" w:leftChars="300" w:firstLine="411" w:firstLineChars="196"/>
        <w:rPr>
          <w:rFonts w:hint="eastAsia" w:ascii="宋体" w:hAnsi="宋体"/>
          <w:szCs w:val="21"/>
        </w:rPr>
      </w:pPr>
      <w:r>
        <w:rPr>
          <w:rFonts w:hint="eastAsia" w:ascii="宋体" w:hAnsi="宋体"/>
          <w:szCs w:val="21"/>
        </w:rPr>
        <w:tab/>
      </w:r>
      <w:r>
        <w:rPr>
          <w:rFonts w:hint="eastAsia" w:ascii="宋体" w:hAnsi="宋体"/>
          <w:szCs w:val="21"/>
        </w:rPr>
        <w:t>关键信息</w:t>
      </w:r>
    </w:p>
    <w:p w14:paraId="2DA8F147">
      <w:pPr>
        <w:ind w:left="630" w:leftChars="300" w:firstLine="411" w:firstLineChars="196"/>
        <w:rPr>
          <w:rFonts w:hint="eastAsia" w:ascii="宋体" w:hAnsi="宋体"/>
          <w:szCs w:val="21"/>
        </w:rPr>
      </w:pPr>
      <w:r>
        <w:rPr>
          <w:rFonts w:hint="eastAsia" w:ascii="宋体" w:hAnsi="宋体"/>
          <w:szCs w:val="21"/>
        </w:rPr>
        <w:t>第一章  招标公告</w:t>
      </w:r>
    </w:p>
    <w:p w14:paraId="5F12086A">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6319DCF4">
      <w:pPr>
        <w:ind w:left="630" w:leftChars="300" w:firstLine="411" w:firstLineChars="196"/>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DA34C90">
      <w:pPr>
        <w:ind w:left="630" w:leftChars="300" w:firstLine="411" w:firstLineChars="196"/>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3EFDBC7">
      <w:pPr>
        <w:ind w:left="630" w:leftChars="300" w:firstLine="411" w:firstLineChars="196"/>
        <w:rPr>
          <w:rFonts w:hint="eastAsia" w:ascii="宋体" w:hAnsi="宋体"/>
          <w:szCs w:val="21"/>
        </w:rPr>
      </w:pPr>
      <w:r>
        <w:rPr>
          <w:rFonts w:hint="eastAsia" w:ascii="宋体" w:hAnsi="宋体"/>
          <w:szCs w:val="21"/>
        </w:rPr>
        <w:t>第五章  合同条款及格式</w:t>
      </w:r>
    </w:p>
    <w:p w14:paraId="45D703F0">
      <w:pPr>
        <w:rPr>
          <w:b/>
          <w:sz w:val="24"/>
        </w:rPr>
      </w:pPr>
    </w:p>
    <w:p w14:paraId="269250C1">
      <w:pPr>
        <w:rPr>
          <w:b/>
          <w:sz w:val="24"/>
          <w:szCs w:val="24"/>
        </w:rPr>
      </w:pPr>
      <w:r>
        <w:rPr>
          <w:rFonts w:hint="eastAsia"/>
          <w:b/>
          <w:sz w:val="24"/>
          <w:szCs w:val="24"/>
        </w:rPr>
        <w:t>第二册  通用条款</w:t>
      </w:r>
    </w:p>
    <w:p w14:paraId="19BA99E4">
      <w:pPr>
        <w:ind w:left="630" w:leftChars="300" w:firstLine="411" w:firstLineChars="196"/>
        <w:rPr>
          <w:rFonts w:hint="eastAsia" w:ascii="宋体" w:hAnsi="宋体"/>
          <w:szCs w:val="21"/>
        </w:rPr>
      </w:pPr>
      <w:r>
        <w:rPr>
          <w:rFonts w:hint="eastAsia" w:ascii="宋体" w:hAnsi="宋体"/>
          <w:szCs w:val="21"/>
        </w:rPr>
        <w:t>第一章  总则</w:t>
      </w:r>
    </w:p>
    <w:p w14:paraId="2114D5AD">
      <w:pPr>
        <w:ind w:left="630" w:leftChars="300" w:firstLine="411" w:firstLineChars="196"/>
        <w:rPr>
          <w:rFonts w:hint="eastAsia" w:ascii="宋体" w:hAnsi="宋体"/>
          <w:szCs w:val="21"/>
        </w:rPr>
      </w:pPr>
      <w:r>
        <w:rPr>
          <w:rFonts w:hint="eastAsia" w:ascii="宋体" w:hAnsi="宋体"/>
          <w:szCs w:val="21"/>
        </w:rPr>
        <w:t>第二章  招标文件</w:t>
      </w:r>
    </w:p>
    <w:p w14:paraId="7C321730">
      <w:pPr>
        <w:ind w:left="630" w:leftChars="300" w:firstLine="411" w:firstLineChars="196"/>
        <w:rPr>
          <w:rFonts w:hint="eastAsia" w:ascii="宋体" w:hAnsi="宋体"/>
          <w:szCs w:val="21"/>
        </w:rPr>
      </w:pPr>
      <w:r>
        <w:rPr>
          <w:rFonts w:hint="eastAsia" w:ascii="宋体" w:hAnsi="宋体"/>
          <w:szCs w:val="21"/>
        </w:rPr>
        <w:t>第三章  投标文件的编制</w:t>
      </w:r>
    </w:p>
    <w:p w14:paraId="6F4C6817">
      <w:pPr>
        <w:ind w:left="630" w:leftChars="300" w:firstLine="411" w:firstLineChars="196"/>
        <w:rPr>
          <w:rFonts w:hint="eastAsia" w:ascii="宋体" w:hAnsi="宋体"/>
          <w:szCs w:val="21"/>
        </w:rPr>
      </w:pPr>
      <w:r>
        <w:rPr>
          <w:rFonts w:hint="eastAsia" w:ascii="宋体" w:hAnsi="宋体"/>
          <w:szCs w:val="21"/>
        </w:rPr>
        <w:t>第四章  投标文件的递交</w:t>
      </w:r>
    </w:p>
    <w:p w14:paraId="48FDA847">
      <w:pPr>
        <w:ind w:left="630" w:leftChars="300" w:firstLine="411" w:firstLineChars="196"/>
        <w:rPr>
          <w:rFonts w:hint="eastAsia" w:ascii="宋体" w:hAnsi="宋体"/>
          <w:szCs w:val="21"/>
        </w:rPr>
      </w:pPr>
      <w:r>
        <w:rPr>
          <w:rFonts w:hint="eastAsia" w:ascii="宋体" w:hAnsi="宋体"/>
          <w:szCs w:val="21"/>
        </w:rPr>
        <w:t>第五章  开标</w:t>
      </w:r>
    </w:p>
    <w:p w14:paraId="076B348B">
      <w:pPr>
        <w:ind w:left="630" w:leftChars="300" w:firstLine="411" w:firstLineChars="196"/>
        <w:rPr>
          <w:rFonts w:hint="eastAsia" w:ascii="宋体" w:hAnsi="宋体"/>
          <w:szCs w:val="21"/>
        </w:rPr>
      </w:pPr>
      <w:r>
        <w:rPr>
          <w:rFonts w:hint="eastAsia" w:ascii="宋体" w:hAnsi="宋体"/>
          <w:szCs w:val="21"/>
        </w:rPr>
        <w:t>第六章  评审要求</w:t>
      </w:r>
    </w:p>
    <w:p w14:paraId="42648A48">
      <w:pPr>
        <w:ind w:left="630" w:leftChars="300" w:firstLine="411" w:firstLineChars="196"/>
        <w:rPr>
          <w:rFonts w:hint="eastAsia" w:ascii="宋体" w:hAnsi="宋体"/>
          <w:szCs w:val="21"/>
        </w:rPr>
      </w:pPr>
      <w:r>
        <w:rPr>
          <w:rFonts w:hint="eastAsia" w:ascii="宋体" w:hAnsi="宋体"/>
          <w:szCs w:val="21"/>
        </w:rPr>
        <w:t>第七章  评审程序及评审方法</w:t>
      </w:r>
    </w:p>
    <w:p w14:paraId="3B68C7F8">
      <w:pPr>
        <w:ind w:left="630" w:leftChars="300" w:firstLine="411" w:firstLineChars="196"/>
        <w:rPr>
          <w:rFonts w:hint="eastAsia" w:ascii="宋体" w:hAnsi="宋体"/>
          <w:szCs w:val="21"/>
        </w:rPr>
      </w:pPr>
      <w:r>
        <w:rPr>
          <w:rFonts w:hint="eastAsia" w:ascii="宋体" w:hAnsi="宋体"/>
          <w:szCs w:val="21"/>
        </w:rPr>
        <w:t>第八章  定标及公示</w:t>
      </w:r>
    </w:p>
    <w:p w14:paraId="79C5C1EE">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42DBF592">
      <w:pPr>
        <w:ind w:left="630" w:leftChars="300" w:firstLine="411" w:firstLineChars="196"/>
        <w:rPr>
          <w:rFonts w:hint="eastAsia" w:ascii="宋体" w:hAnsi="宋体"/>
          <w:szCs w:val="21"/>
        </w:rPr>
      </w:pPr>
      <w:r>
        <w:rPr>
          <w:rFonts w:hint="eastAsia" w:ascii="宋体" w:hAnsi="宋体"/>
          <w:szCs w:val="21"/>
        </w:rPr>
        <w:t>第十章  合同的授予与备案</w:t>
      </w:r>
    </w:p>
    <w:p w14:paraId="1B561F82">
      <w:r>
        <w:rPr>
          <w:rFonts w:hint="eastAsia"/>
        </w:rPr>
        <w:t xml:space="preserve">          第十一章  质疑处理</w:t>
      </w:r>
    </w:p>
    <w:p w14:paraId="63CC33A4"/>
    <w:p w14:paraId="61C9B88B"/>
    <w:p w14:paraId="37B8EECC">
      <w:pPr>
        <w:widowControl/>
        <w:jc w:val="left"/>
      </w:pPr>
      <w:r>
        <w:br w:type="page"/>
      </w:r>
    </w:p>
    <w:p w14:paraId="23AD1BF2">
      <w:pPr>
        <w:pStyle w:val="2"/>
        <w:spacing w:after="78"/>
        <w:jc w:val="center"/>
        <w:rPr>
          <w:sz w:val="32"/>
          <w:szCs w:val="32"/>
        </w:rPr>
      </w:pPr>
      <w:r>
        <w:rPr>
          <w:rFonts w:hint="eastAsia"/>
          <w:sz w:val="32"/>
          <w:szCs w:val="32"/>
        </w:rPr>
        <w:t>第一册  专用条款</w:t>
      </w:r>
    </w:p>
    <w:p w14:paraId="352637D1">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14:paraId="00639ECF">
      <w:pPr>
        <w:spacing w:line="360" w:lineRule="auto"/>
        <w:rPr>
          <w:rFonts w:hint="eastAsia" w:ascii="宋体" w:hAnsi="宋体" w:cs="宋体"/>
          <w:b/>
          <w:bCs/>
          <w:kern w:val="0"/>
          <w:szCs w:val="21"/>
        </w:rPr>
      </w:pPr>
      <w:r>
        <w:rPr>
          <w:rFonts w:hint="eastAsia" w:ascii="宋体" w:hAnsi="宋体" w:cs="宋体"/>
          <w:b/>
          <w:bCs/>
          <w:kern w:val="0"/>
          <w:szCs w:val="21"/>
        </w:rPr>
        <w:t>申请人的资格要求：</w:t>
      </w:r>
    </w:p>
    <w:p w14:paraId="6F2C2E09">
      <w:pPr>
        <w:ind w:firstLine="630" w:firstLineChars="300"/>
        <w:rPr>
          <w:rFonts w:hint="eastAsia" w:ascii="宋体" w:hAnsi="宋体" w:eastAsia="宋体" w:cs="宋体"/>
          <w:kern w:val="0"/>
          <w:szCs w:val="21"/>
          <w:lang w:eastAsia="zh-CN"/>
        </w:rPr>
      </w:pPr>
      <w:bookmarkStart w:id="0" w:name="OLE_LINK2"/>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14:paraId="10EBFF6A">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1" w:name="OLE_LINK9"/>
      <w:r>
        <w:rPr>
          <w:rFonts w:hint="eastAsia" w:ascii="宋体" w:hAnsi="宋体" w:cs="宋体"/>
          <w:color w:val="FF0000"/>
          <w:kern w:val="0"/>
          <w:szCs w:val="21"/>
        </w:rPr>
        <w:t>本项</w:t>
      </w:r>
      <w:bookmarkStart w:id="2" w:name="OLE_LINK8"/>
      <w:r>
        <w:rPr>
          <w:rFonts w:hint="eastAsia" w:ascii="宋体" w:hAnsi="宋体" w:cs="宋体"/>
          <w:color w:val="FF0000"/>
          <w:kern w:val="0"/>
          <w:szCs w:val="21"/>
        </w:rPr>
        <w:t>目不接受联合体投标</w:t>
      </w:r>
      <w:bookmarkEnd w:id="2"/>
      <w:r>
        <w:rPr>
          <w:rFonts w:hint="eastAsia" w:ascii="宋体" w:hAnsi="宋体" w:cs="宋体"/>
          <w:color w:val="FF0000"/>
          <w:kern w:val="0"/>
          <w:szCs w:val="21"/>
          <w:lang w:val="en-US" w:eastAsia="zh-CN"/>
        </w:rPr>
        <w:t>，</w:t>
      </w:r>
      <w:bookmarkStart w:id="3"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3"/>
      <w:r>
        <w:rPr>
          <w:rFonts w:hint="eastAsia" w:ascii="宋体" w:hAnsi="宋体" w:cs="宋体"/>
          <w:color w:val="FF0000"/>
          <w:kern w:val="0"/>
          <w:szCs w:val="21"/>
        </w:rPr>
        <w:t>；</w:t>
      </w:r>
      <w:bookmarkEnd w:id="1"/>
    </w:p>
    <w:p w14:paraId="5C136764">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690B670E">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B6AD65A">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14:paraId="62EDBE8D">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w:t>
      </w:r>
    </w:p>
    <w:p w14:paraId="429CC173">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14:paraId="55877C3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2EF190A4">
      <w:pPr>
        <w:ind w:firstLine="630" w:firstLineChars="300"/>
        <w:rPr>
          <w:rFonts w:hint="eastAsia" w:ascii="宋体" w:hAnsi="宋体" w:cs="宋体"/>
          <w:color w:val="auto"/>
          <w:kern w:val="0"/>
          <w:szCs w:val="21"/>
          <w:highlight w:val="yellow"/>
        </w:rPr>
      </w:pPr>
      <w:r>
        <w:rPr>
          <w:rFonts w:hint="eastAsia" w:ascii="宋体" w:hAnsi="宋体" w:cs="宋体"/>
          <w:color w:val="auto"/>
          <w:kern w:val="0"/>
          <w:szCs w:val="21"/>
          <w:highlight w:val="yellow"/>
          <w:lang w:val="en-US" w:eastAsia="zh-CN"/>
        </w:rPr>
        <w:t>9</w:t>
      </w:r>
      <w:r>
        <w:rPr>
          <w:rFonts w:hint="eastAsia" w:ascii="宋体" w:hAnsi="宋体" w:cs="宋体"/>
          <w:color w:val="auto"/>
          <w:kern w:val="0"/>
          <w:szCs w:val="21"/>
          <w:highlight w:val="yellow"/>
        </w:rPr>
        <w:t>.本项目是（否）专门面向中小企业采购：</w:t>
      </w:r>
      <w:r>
        <w:rPr>
          <w:rFonts w:hint="eastAsia" w:ascii="宋体" w:hAnsi="宋体" w:cs="宋体"/>
          <w:color w:val="auto"/>
          <w:kern w:val="0"/>
          <w:szCs w:val="21"/>
          <w:highlight w:val="yellow"/>
          <w:lang w:val="en-US" w:eastAsia="zh-CN"/>
        </w:rPr>
        <w:t>否</w:t>
      </w:r>
      <w:r>
        <w:rPr>
          <w:rFonts w:hint="eastAsia" w:ascii="宋体" w:hAnsi="宋体" w:cs="宋体"/>
          <w:kern w:val="0"/>
          <w:szCs w:val="21"/>
          <w:highlight w:val="yellow"/>
          <w:lang w:eastAsia="zh-CN"/>
        </w:rPr>
        <w:t>。</w:t>
      </w:r>
    </w:p>
    <w:bookmarkEnd w:id="0"/>
    <w:p w14:paraId="2112832D">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67C54ADC">
      <w:pPr>
        <w:ind w:firstLine="420" w:firstLineChars="200"/>
        <w:rPr>
          <w:rFonts w:hint="eastAsia"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7C39386">
      <w:pPr>
        <w:snapToGrid w:val="0"/>
        <w:spacing w:line="300" w:lineRule="auto"/>
        <w:ind w:firstLine="480" w:firstLineChars="200"/>
        <w:rPr>
          <w:rFonts w:ascii="Arial" w:hAnsi="Arial" w:eastAsia="宋体" w:cs="Times New Roman"/>
          <w:sz w:val="24"/>
          <w:szCs w:val="24"/>
        </w:rPr>
      </w:pPr>
    </w:p>
    <w:p w14:paraId="00F549B9">
      <w:pPr>
        <w:spacing w:after="78"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14:paraId="20FCC166">
      <w:pPr>
        <w:spacing w:after="78" w:afterLines="25"/>
        <w:rPr>
          <w:rFonts w:ascii="Arial" w:hAnsi="Arial" w:eastAsia="宋体" w:cs="Times New Roman"/>
          <w:b/>
          <w:color w:val="FF0000"/>
          <w:sz w:val="30"/>
          <w:szCs w:val="30"/>
        </w:rPr>
      </w:pPr>
    </w:p>
    <w:p w14:paraId="71A0780B">
      <w:pPr>
        <w:keepNext/>
        <w:keepLines/>
        <w:spacing w:before="260" w:after="260" w:line="416" w:lineRule="auto"/>
        <w:jc w:val="center"/>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4" w:name="_Hlk71926094"/>
      <w:r>
        <w:rPr>
          <w:rFonts w:hint="eastAsia" w:ascii="宋体" w:hAnsi="宋体" w:eastAsia="宋体" w:cs="Times New Roman"/>
          <w:b/>
          <w:bCs/>
          <w:kern w:val="0"/>
          <w:sz w:val="28"/>
          <w:szCs w:val="28"/>
        </w:rPr>
        <w:t>对通用条款的补充内容及其他关键信息</w:t>
      </w:r>
      <w:bookmarkEnd w:id="4"/>
    </w:p>
    <w:p w14:paraId="073C0752">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bookmarkStart w:id="5" w:name="_Toc101074876"/>
      <w:bookmarkStart w:id="6" w:name="_Toc73521635"/>
      <w:bookmarkStart w:id="7" w:name="_Toc73521547"/>
      <w:bookmarkStart w:id="8" w:name="_Toc100052364"/>
      <w:bookmarkStart w:id="9" w:name="_Toc60560625"/>
      <w:bookmarkStart w:id="10" w:name="_Toc60631620"/>
      <w:bookmarkStart w:id="11" w:name="_Toc73518117"/>
      <w:bookmarkStart w:id="12" w:name="_Toc73517639"/>
      <w:r>
        <w:rPr>
          <w:rFonts w:hint="eastAsia" w:ascii="宋体" w:hAnsi="宋体" w:eastAsia="宋体" w:cs="Times New Roman"/>
          <w:b/>
          <w:bCs/>
          <w:kern w:val="0"/>
          <w:sz w:val="24"/>
          <w:szCs w:val="24"/>
        </w:rPr>
        <w:t>一、对通用条款的补充内容</w:t>
      </w:r>
    </w:p>
    <w:tbl>
      <w:tblPr>
        <w:tblStyle w:val="17"/>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14:paraId="093CB0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2DC9AA0">
            <w:pPr>
              <w:jc w:val="center"/>
              <w:rPr>
                <w:rFonts w:hint="eastAsia" w:ascii="宋体" w:hAnsi="宋体"/>
                <w:b/>
                <w:bCs/>
              </w:rPr>
            </w:pPr>
            <w:r>
              <w:rPr>
                <w:rFonts w:hint="eastAsia" w:ascii="宋体" w:hAnsi="宋体"/>
                <w:b/>
                <w:bCs/>
              </w:rPr>
              <w:t>通用条款序号</w:t>
            </w:r>
          </w:p>
        </w:tc>
        <w:tc>
          <w:tcPr>
            <w:tcW w:w="1755" w:type="dxa"/>
            <w:vAlign w:val="center"/>
          </w:tcPr>
          <w:p w14:paraId="27DE729A">
            <w:pPr>
              <w:jc w:val="center"/>
              <w:rPr>
                <w:rFonts w:hint="eastAsia" w:ascii="宋体" w:hAnsi="宋体"/>
                <w:b/>
                <w:bCs/>
              </w:rPr>
            </w:pPr>
            <w:r>
              <w:rPr>
                <w:rFonts w:hint="eastAsia" w:ascii="宋体" w:hAnsi="宋体"/>
                <w:b/>
                <w:bCs/>
              </w:rPr>
              <w:t>涉及事项</w:t>
            </w:r>
          </w:p>
        </w:tc>
        <w:tc>
          <w:tcPr>
            <w:tcW w:w="6795" w:type="dxa"/>
            <w:vAlign w:val="center"/>
          </w:tcPr>
          <w:p w14:paraId="2BF2399E">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919A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00583">
            <w:pPr>
              <w:jc w:val="center"/>
              <w:rPr>
                <w:rFonts w:hint="eastAsia" w:ascii="宋体" w:hAnsi="宋体"/>
              </w:rPr>
            </w:pPr>
            <w:r>
              <w:rPr>
                <w:rFonts w:hint="eastAsia" w:ascii="宋体" w:hAnsi="宋体"/>
              </w:rPr>
              <w:t>3</w:t>
            </w:r>
            <w:r>
              <w:rPr>
                <w:rFonts w:ascii="宋体" w:hAnsi="宋体"/>
              </w:rPr>
              <w:t>.1</w:t>
            </w:r>
          </w:p>
        </w:tc>
        <w:tc>
          <w:tcPr>
            <w:tcW w:w="1755" w:type="dxa"/>
            <w:vAlign w:val="center"/>
          </w:tcPr>
          <w:p w14:paraId="5C3BC7DF">
            <w:pPr>
              <w:jc w:val="center"/>
            </w:pPr>
            <w:r>
              <w:rPr>
                <w:rFonts w:hint="eastAsia"/>
              </w:rPr>
              <w:t>采购人</w:t>
            </w:r>
          </w:p>
        </w:tc>
        <w:tc>
          <w:tcPr>
            <w:tcW w:w="6795" w:type="dxa"/>
            <w:vAlign w:val="center"/>
          </w:tcPr>
          <w:p w14:paraId="3B04F365">
            <w:pPr>
              <w:jc w:val="left"/>
              <w:rPr>
                <w:rFonts w:hint="eastAsia" w:ascii="宋体" w:hAnsi="宋体"/>
              </w:rPr>
            </w:pPr>
            <w:r>
              <w:rPr>
                <w:rFonts w:hint="eastAsia" w:ascii="宋体" w:hAnsi="宋体"/>
              </w:rPr>
              <w:t>深圳市龙华职业技术学校</w:t>
            </w:r>
          </w:p>
        </w:tc>
      </w:tr>
      <w:tr w14:paraId="54F4D5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14BCCF7">
            <w:pPr>
              <w:jc w:val="center"/>
              <w:rPr>
                <w:rFonts w:hint="eastAsia" w:ascii="宋体" w:hAnsi="宋体"/>
              </w:rPr>
            </w:pPr>
            <w:r>
              <w:rPr>
                <w:rFonts w:hint="eastAsia" w:ascii="宋体" w:hAnsi="宋体"/>
              </w:rPr>
              <w:t>3</w:t>
            </w:r>
            <w:r>
              <w:rPr>
                <w:rFonts w:ascii="宋体" w:hAnsi="宋体"/>
              </w:rPr>
              <w:t>.2</w:t>
            </w:r>
          </w:p>
        </w:tc>
        <w:tc>
          <w:tcPr>
            <w:tcW w:w="1755" w:type="dxa"/>
            <w:vAlign w:val="center"/>
          </w:tcPr>
          <w:p w14:paraId="129CEF24">
            <w:pPr>
              <w:jc w:val="center"/>
              <w:rPr>
                <w:rFonts w:hint="eastAsia" w:ascii="宋体" w:hAnsi="宋体"/>
              </w:rPr>
            </w:pPr>
            <w:r>
              <w:rPr>
                <w:rFonts w:hint="eastAsia" w:ascii="宋体" w:hAnsi="宋体"/>
              </w:rPr>
              <w:t>政府集中采购机构</w:t>
            </w:r>
          </w:p>
        </w:tc>
        <w:tc>
          <w:tcPr>
            <w:tcW w:w="6795" w:type="dxa"/>
            <w:vAlign w:val="center"/>
          </w:tcPr>
          <w:p w14:paraId="7B8D85A1">
            <w:pPr>
              <w:jc w:val="left"/>
              <w:rPr>
                <w:rFonts w:hint="eastAsia" w:ascii="宋体" w:hAnsi="宋体"/>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rPr>
              <w:t>深圳公共资源交易中心</w:t>
            </w:r>
            <w:r>
              <w:rPr>
                <w:rFonts w:hint="eastAsia" w:ascii="Arial" w:hAnsi="Arial" w:eastAsia="宋体" w:cs="Times New Roman"/>
                <w:szCs w:val="24"/>
              </w:rPr>
              <w:t>。本项目具体由深圳公共资源交易中心（深圳交易集团有限公司龙华分公司）执行</w:t>
            </w:r>
            <w:r>
              <w:rPr>
                <w:rFonts w:hint="eastAsia" w:ascii="Arial" w:hAnsi="Arial" w:eastAsia="宋体" w:cs="Times New Roman"/>
                <w:bCs/>
                <w:szCs w:val="24"/>
              </w:rPr>
              <w:t>。</w:t>
            </w:r>
          </w:p>
        </w:tc>
      </w:tr>
      <w:tr w14:paraId="633843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9A387EC">
            <w:pPr>
              <w:jc w:val="center"/>
              <w:rPr>
                <w:rFonts w:hint="eastAsia" w:ascii="宋体" w:hAnsi="宋体"/>
              </w:rPr>
            </w:pPr>
            <w:r>
              <w:rPr>
                <w:rFonts w:hint="eastAsia" w:ascii="宋体" w:hAnsi="宋体"/>
              </w:rPr>
              <w:t>9</w:t>
            </w:r>
          </w:p>
        </w:tc>
        <w:tc>
          <w:tcPr>
            <w:tcW w:w="1755" w:type="dxa"/>
            <w:vAlign w:val="center"/>
          </w:tcPr>
          <w:p w14:paraId="46D63A0B">
            <w:pPr>
              <w:jc w:val="center"/>
              <w:rPr>
                <w:rFonts w:hint="eastAsia" w:ascii="宋体" w:hAnsi="宋体"/>
                <w:b/>
                <w:bCs/>
                <w:highlight w:val="none"/>
              </w:rPr>
            </w:pPr>
            <w:r>
              <w:rPr>
                <w:rFonts w:hint="eastAsia" w:ascii="宋体" w:hAnsi="宋体"/>
                <w:b w:val="0"/>
                <w:bCs w:val="0"/>
                <w:highlight w:val="none"/>
              </w:rPr>
              <w:t>踏勘现场</w:t>
            </w:r>
          </w:p>
        </w:tc>
        <w:tc>
          <w:tcPr>
            <w:tcW w:w="6795" w:type="dxa"/>
            <w:vAlign w:val="center"/>
          </w:tcPr>
          <w:p w14:paraId="13123FB2">
            <w:pPr>
              <w:jc w:val="left"/>
              <w:rPr>
                <w:rFonts w:hint="eastAsia" w:ascii="Arial" w:hAnsi="Arial" w:cs="Times New Roman" w:eastAsiaTheme="minorEastAsia"/>
                <w:szCs w:val="24"/>
                <w:highlight w:val="none"/>
                <w:lang w:eastAsia="zh-CN"/>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6BC6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5A8EE9">
            <w:pPr>
              <w:jc w:val="center"/>
              <w:rPr>
                <w:rFonts w:hint="eastAsia" w:ascii="宋体" w:hAnsi="宋体"/>
              </w:rPr>
            </w:pPr>
            <w:r>
              <w:rPr>
                <w:rFonts w:hint="eastAsia" w:ascii="宋体" w:hAnsi="宋体"/>
              </w:rPr>
              <w:t>1</w:t>
            </w:r>
            <w:r>
              <w:rPr>
                <w:rFonts w:ascii="宋体" w:hAnsi="宋体"/>
              </w:rPr>
              <w:t>0</w:t>
            </w:r>
          </w:p>
        </w:tc>
        <w:tc>
          <w:tcPr>
            <w:tcW w:w="1755" w:type="dxa"/>
            <w:vAlign w:val="center"/>
          </w:tcPr>
          <w:p w14:paraId="5D107D1E">
            <w:pPr>
              <w:jc w:val="center"/>
              <w:rPr>
                <w:rFonts w:hint="eastAsia" w:ascii="宋体" w:hAnsi="宋体"/>
              </w:rPr>
            </w:pPr>
            <w:r>
              <w:rPr>
                <w:rFonts w:hint="eastAsia" w:ascii="宋体" w:hAnsi="宋体"/>
              </w:rPr>
              <w:t>标前会议</w:t>
            </w:r>
          </w:p>
        </w:tc>
        <w:tc>
          <w:tcPr>
            <w:tcW w:w="6795" w:type="dxa"/>
            <w:vAlign w:val="center"/>
          </w:tcPr>
          <w:p w14:paraId="5C0AA458">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w:t>
            </w:r>
            <w:r>
              <w:rPr>
                <w:rFonts w:hint="eastAsia" w:ascii="Arial" w:hAnsi="Arial" w:eastAsia="宋体" w:cs="Times New Roman"/>
                <w:szCs w:val="24"/>
                <w:highlight w:val="none"/>
              </w:rPr>
              <w:t>组织</w:t>
            </w:r>
          </w:p>
        </w:tc>
      </w:tr>
      <w:tr w14:paraId="350C4D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AB651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1755" w:type="dxa"/>
            <w:vAlign w:val="center"/>
          </w:tcPr>
          <w:p w14:paraId="30E60ECA">
            <w:pPr>
              <w:jc w:val="center"/>
              <w:rPr>
                <w:rFonts w:hint="eastAsia" w:ascii="宋体" w:hAnsi="宋体"/>
              </w:rPr>
            </w:pPr>
            <w:r>
              <w:rPr>
                <w:rFonts w:hint="eastAsia" w:ascii="宋体" w:hAnsi="宋体"/>
              </w:rPr>
              <w:t>招标文件的澄清和修改</w:t>
            </w:r>
          </w:p>
        </w:tc>
        <w:tc>
          <w:tcPr>
            <w:tcW w:w="6795" w:type="dxa"/>
            <w:vAlign w:val="center"/>
          </w:tcPr>
          <w:p w14:paraId="5AD75A7D">
            <w:pPr>
              <w:jc w:val="left"/>
              <w:rPr>
                <w:rFonts w:hint="eastAsia" w:ascii="宋体" w:hAnsi="宋体"/>
              </w:rPr>
            </w:pPr>
            <w:r>
              <w:rPr>
                <w:rFonts w:hint="eastAsia" w:ascii="宋体" w:hAnsi="宋体"/>
              </w:rPr>
              <w:t>不晚于投标截止日三日前，投标人有义务在招标期间在政府集中采购机构网站浏览与本项目有关的澄清和修改信息。</w:t>
            </w:r>
          </w:p>
        </w:tc>
      </w:tr>
      <w:tr w14:paraId="57E75F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490C5B">
            <w:pPr>
              <w:jc w:val="center"/>
              <w:rPr>
                <w:rFonts w:hint="eastAsia" w:ascii="宋体" w:hAnsi="宋体"/>
              </w:rPr>
            </w:pPr>
            <w:r>
              <w:rPr>
                <w:rFonts w:hint="eastAsia" w:ascii="宋体" w:hAnsi="宋体"/>
              </w:rPr>
              <w:t>2</w:t>
            </w:r>
            <w:r>
              <w:rPr>
                <w:rFonts w:ascii="宋体" w:hAnsi="宋体"/>
              </w:rPr>
              <w:t>0</w:t>
            </w:r>
          </w:p>
        </w:tc>
        <w:tc>
          <w:tcPr>
            <w:tcW w:w="1755" w:type="dxa"/>
            <w:vAlign w:val="center"/>
          </w:tcPr>
          <w:p w14:paraId="2E83C25B">
            <w:pPr>
              <w:jc w:val="center"/>
              <w:rPr>
                <w:rFonts w:hint="eastAsia" w:ascii="宋体" w:hAnsi="宋体"/>
              </w:rPr>
            </w:pPr>
            <w:r>
              <w:rPr>
                <w:rFonts w:hint="eastAsia" w:ascii="宋体" w:hAnsi="宋体"/>
              </w:rPr>
              <w:t>投标有效期</w:t>
            </w:r>
          </w:p>
        </w:tc>
        <w:tc>
          <w:tcPr>
            <w:tcW w:w="6795" w:type="dxa"/>
            <w:vAlign w:val="center"/>
          </w:tcPr>
          <w:p w14:paraId="023244FB">
            <w:pPr>
              <w:jc w:val="left"/>
              <w:rPr>
                <w:rFonts w:hint="eastAsia" w:ascii="宋体" w:hAnsi="宋体"/>
              </w:rPr>
            </w:pPr>
            <w:r>
              <w:rPr>
                <w:rFonts w:hint="eastAsia" w:ascii="宋体" w:hAnsi="宋体"/>
              </w:rPr>
              <w:t>120日历天（从投标截止之日算起）</w:t>
            </w:r>
          </w:p>
        </w:tc>
      </w:tr>
      <w:tr w14:paraId="438AA7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5A6668">
            <w:pPr>
              <w:jc w:val="center"/>
              <w:rPr>
                <w:rFonts w:hint="eastAsia" w:ascii="宋体" w:hAnsi="宋体"/>
              </w:rPr>
            </w:pPr>
            <w:r>
              <w:rPr>
                <w:rFonts w:hint="eastAsia" w:ascii="宋体" w:hAnsi="宋体"/>
              </w:rPr>
              <w:t>2</w:t>
            </w:r>
            <w:r>
              <w:rPr>
                <w:rFonts w:ascii="宋体" w:hAnsi="宋体"/>
              </w:rPr>
              <w:t>2</w:t>
            </w:r>
          </w:p>
        </w:tc>
        <w:tc>
          <w:tcPr>
            <w:tcW w:w="1755" w:type="dxa"/>
            <w:vAlign w:val="center"/>
          </w:tcPr>
          <w:p w14:paraId="4A2FB2E6">
            <w:pPr>
              <w:jc w:val="center"/>
              <w:rPr>
                <w:rFonts w:hint="eastAsia" w:ascii="宋体" w:hAnsi="宋体"/>
              </w:rPr>
            </w:pPr>
            <w:r>
              <w:rPr>
                <w:rFonts w:hint="eastAsia" w:ascii="宋体" w:hAnsi="宋体"/>
              </w:rPr>
              <w:t>投标人的替代方案</w:t>
            </w:r>
          </w:p>
        </w:tc>
        <w:tc>
          <w:tcPr>
            <w:tcW w:w="6795" w:type="dxa"/>
            <w:vAlign w:val="center"/>
          </w:tcPr>
          <w:p w14:paraId="1CE0B4C7">
            <w:pPr>
              <w:jc w:val="left"/>
              <w:rPr>
                <w:rFonts w:hint="eastAsia" w:ascii="宋体" w:hAnsi="宋体"/>
              </w:rPr>
            </w:pPr>
            <w:r>
              <w:rPr>
                <w:rFonts w:hint="eastAsia" w:ascii="宋体" w:hAnsi="宋体"/>
              </w:rPr>
              <w:t>不接受</w:t>
            </w:r>
          </w:p>
        </w:tc>
      </w:tr>
      <w:tr w14:paraId="161421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A39A668">
            <w:pPr>
              <w:jc w:val="center"/>
              <w:rPr>
                <w:rFonts w:hint="eastAsia" w:ascii="宋体" w:hAnsi="宋体"/>
              </w:rPr>
            </w:pPr>
            <w:r>
              <w:rPr>
                <w:rFonts w:hint="eastAsia" w:ascii="宋体" w:hAnsi="宋体"/>
              </w:rPr>
              <w:t>2</w:t>
            </w:r>
            <w:r>
              <w:rPr>
                <w:rFonts w:ascii="宋体" w:hAnsi="宋体"/>
              </w:rPr>
              <w:t>5</w:t>
            </w:r>
          </w:p>
        </w:tc>
        <w:tc>
          <w:tcPr>
            <w:tcW w:w="1755" w:type="dxa"/>
            <w:vAlign w:val="center"/>
          </w:tcPr>
          <w:p w14:paraId="735F9720">
            <w:pPr>
              <w:jc w:val="center"/>
              <w:rPr>
                <w:rFonts w:hint="eastAsia" w:ascii="宋体" w:hAnsi="宋体"/>
              </w:rPr>
            </w:pPr>
            <w:r>
              <w:rPr>
                <w:rFonts w:hint="eastAsia" w:ascii="宋体" w:hAnsi="宋体"/>
              </w:rPr>
              <w:t>投标文件的大小</w:t>
            </w:r>
          </w:p>
        </w:tc>
        <w:tc>
          <w:tcPr>
            <w:tcW w:w="6795" w:type="dxa"/>
            <w:vAlign w:val="center"/>
          </w:tcPr>
          <w:p w14:paraId="0F0A103E">
            <w:pPr>
              <w:jc w:val="left"/>
              <w:rPr>
                <w:rFonts w:hint="eastAsia" w:ascii="宋体" w:hAnsi="宋体"/>
              </w:rPr>
            </w:pPr>
            <w:r>
              <w:rPr>
                <w:rFonts w:hint="eastAsia" w:ascii="宋体" w:hAnsi="宋体"/>
              </w:rPr>
              <w:t>投标文件大小不得超过100MB</w:t>
            </w:r>
          </w:p>
        </w:tc>
      </w:tr>
      <w:tr w14:paraId="7EC89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0D7876">
            <w:pPr>
              <w:jc w:val="center"/>
              <w:rPr>
                <w:rFonts w:hint="eastAsia" w:ascii="宋体" w:hAnsi="宋体"/>
              </w:rPr>
            </w:pPr>
            <w:r>
              <w:rPr>
                <w:rFonts w:hint="eastAsia" w:ascii="宋体" w:hAnsi="宋体"/>
              </w:rPr>
              <w:t>2</w:t>
            </w:r>
            <w:r>
              <w:rPr>
                <w:rFonts w:ascii="宋体" w:hAnsi="宋体"/>
              </w:rPr>
              <w:t>6</w:t>
            </w:r>
          </w:p>
        </w:tc>
        <w:tc>
          <w:tcPr>
            <w:tcW w:w="1755" w:type="dxa"/>
            <w:vAlign w:val="center"/>
          </w:tcPr>
          <w:p w14:paraId="3EF14581">
            <w:pPr>
              <w:jc w:val="center"/>
              <w:rPr>
                <w:rFonts w:hint="eastAsia" w:ascii="宋体" w:hAnsi="宋体"/>
                <w:highlight w:val="none"/>
              </w:rPr>
            </w:pPr>
            <w:r>
              <w:rPr>
                <w:rFonts w:hint="eastAsia" w:ascii="宋体" w:hAnsi="宋体"/>
                <w:highlight w:val="none"/>
              </w:rPr>
              <w:t>样品、现场演示、方案讲解</w:t>
            </w:r>
          </w:p>
        </w:tc>
        <w:tc>
          <w:tcPr>
            <w:tcW w:w="6795" w:type="dxa"/>
            <w:vAlign w:val="center"/>
          </w:tcPr>
          <w:p w14:paraId="7B86E8D3">
            <w:pPr>
              <w:jc w:val="left"/>
              <w:rPr>
                <w:rFonts w:hint="eastAsia" w:ascii="宋体" w:hAnsi="宋体" w:eastAsiaTheme="minorEastAsia"/>
                <w:highlight w:val="none"/>
                <w:lang w:val="en-US" w:eastAsia="zh-CN"/>
              </w:rPr>
            </w:pPr>
            <w:r>
              <w:rPr>
                <w:rFonts w:hint="eastAsia" w:ascii="宋体" w:hAnsi="宋体"/>
                <w:highlight w:val="none"/>
                <w:lang w:val="en-US" w:eastAsia="zh-CN"/>
              </w:rPr>
              <w:t>无</w:t>
            </w:r>
          </w:p>
        </w:tc>
      </w:tr>
      <w:tr w14:paraId="6938F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6A1909D">
            <w:pPr>
              <w:jc w:val="center"/>
              <w:rPr>
                <w:rFonts w:hint="eastAsia" w:ascii="宋体" w:hAnsi="宋体"/>
              </w:rPr>
            </w:pPr>
            <w:r>
              <w:rPr>
                <w:rFonts w:hint="eastAsia" w:ascii="宋体" w:hAnsi="宋体"/>
              </w:rPr>
              <w:t>3</w:t>
            </w:r>
            <w:r>
              <w:rPr>
                <w:rFonts w:ascii="宋体" w:hAnsi="宋体"/>
              </w:rPr>
              <w:t>7</w:t>
            </w:r>
          </w:p>
        </w:tc>
        <w:tc>
          <w:tcPr>
            <w:tcW w:w="1755" w:type="dxa"/>
            <w:vAlign w:val="center"/>
          </w:tcPr>
          <w:p w14:paraId="360530F3">
            <w:pPr>
              <w:jc w:val="center"/>
              <w:rPr>
                <w:rFonts w:hint="eastAsia" w:ascii="宋体" w:hAnsi="宋体"/>
              </w:rPr>
            </w:pPr>
            <w:r>
              <w:rPr>
                <w:rFonts w:hint="eastAsia" w:ascii="宋体" w:hAnsi="宋体"/>
              </w:rPr>
              <w:t>评审方法</w:t>
            </w:r>
          </w:p>
        </w:tc>
        <w:tc>
          <w:tcPr>
            <w:tcW w:w="6795" w:type="dxa"/>
            <w:vAlign w:val="center"/>
          </w:tcPr>
          <w:p w14:paraId="59F964A8">
            <w:pPr>
              <w:jc w:val="left"/>
              <w:rPr>
                <w:rFonts w:hint="eastAsia" w:ascii="宋体" w:hAnsi="宋体"/>
              </w:rPr>
            </w:pPr>
            <w:r>
              <w:rPr>
                <w:rFonts w:ascii="宋体" w:hAnsi="宋体"/>
                <w:b/>
                <w:bCs/>
              </w:rPr>
              <w:t>综合评分法</w:t>
            </w:r>
          </w:p>
        </w:tc>
      </w:tr>
      <w:tr w14:paraId="26AC19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AC6E0B">
            <w:pPr>
              <w:jc w:val="center"/>
              <w:rPr>
                <w:rFonts w:hint="eastAsia" w:ascii="宋体" w:hAnsi="宋体"/>
              </w:rPr>
            </w:pPr>
            <w:r>
              <w:rPr>
                <w:rFonts w:hint="eastAsia" w:ascii="宋体" w:hAnsi="宋体"/>
              </w:rPr>
              <w:t>3</w:t>
            </w:r>
            <w:r>
              <w:rPr>
                <w:rFonts w:ascii="宋体" w:hAnsi="宋体"/>
              </w:rPr>
              <w:t>8</w:t>
            </w:r>
          </w:p>
        </w:tc>
        <w:tc>
          <w:tcPr>
            <w:tcW w:w="1755" w:type="dxa"/>
            <w:vAlign w:val="center"/>
          </w:tcPr>
          <w:p w14:paraId="168B3A1E">
            <w:pPr>
              <w:jc w:val="center"/>
              <w:rPr>
                <w:rFonts w:hint="eastAsia" w:ascii="宋体" w:hAnsi="宋体"/>
                <w:b/>
                <w:bCs/>
                <w:color w:val="FF0000"/>
                <w:highlight w:val="yellow"/>
              </w:rPr>
            </w:pPr>
            <w:r>
              <w:rPr>
                <w:rFonts w:hint="eastAsia" w:ascii="宋体" w:hAnsi="宋体"/>
                <w:b/>
                <w:bCs/>
                <w:color w:val="FF0000"/>
                <w:highlight w:val="yellow"/>
              </w:rPr>
              <w:t>定标方法</w:t>
            </w:r>
          </w:p>
        </w:tc>
        <w:tc>
          <w:tcPr>
            <w:tcW w:w="6795" w:type="dxa"/>
            <w:vAlign w:val="center"/>
          </w:tcPr>
          <w:p w14:paraId="134F3A58">
            <w:pPr>
              <w:jc w:val="left"/>
              <w:rPr>
                <w:rFonts w:hint="eastAsia" w:ascii="宋体" w:hAnsi="宋体"/>
                <w:b/>
                <w:bCs/>
                <w:color w:val="FF0000"/>
                <w:highlight w:val="yellow"/>
              </w:rPr>
            </w:pPr>
            <w:r>
              <w:rPr>
                <w:rFonts w:hint="eastAsia" w:ascii="宋体" w:hAnsi="宋体" w:eastAsia="宋体" w:cs="Times New Roman"/>
                <w:b/>
                <w:bCs/>
                <w:color w:val="FF0000"/>
                <w:szCs w:val="21"/>
                <w:highlight w:val="yellow"/>
                <w:lang w:val="en-US" w:eastAsia="zh-CN"/>
              </w:rPr>
              <w:t>非</w:t>
            </w:r>
            <w:r>
              <w:rPr>
                <w:rFonts w:hint="eastAsia" w:ascii="宋体" w:hAnsi="宋体" w:eastAsia="宋体" w:cs="Times New Roman"/>
                <w:b/>
                <w:bCs/>
                <w:color w:val="FF0000"/>
                <w:szCs w:val="21"/>
                <w:highlight w:val="yellow"/>
              </w:rPr>
              <w:t>评定分离</w:t>
            </w:r>
          </w:p>
        </w:tc>
      </w:tr>
      <w:tr w14:paraId="31054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FF5520B">
            <w:pPr>
              <w:jc w:val="center"/>
              <w:rPr>
                <w:rFonts w:hint="eastAsia" w:ascii="宋体" w:hAnsi="宋体"/>
              </w:rPr>
            </w:pPr>
            <w:r>
              <w:rPr>
                <w:rFonts w:hint="eastAsia" w:ascii="宋体" w:hAnsi="宋体"/>
              </w:rPr>
              <w:t>4</w:t>
            </w:r>
            <w:r>
              <w:rPr>
                <w:rFonts w:ascii="宋体" w:hAnsi="宋体"/>
              </w:rPr>
              <w:t>6</w:t>
            </w:r>
          </w:p>
        </w:tc>
        <w:tc>
          <w:tcPr>
            <w:tcW w:w="1755" w:type="dxa"/>
            <w:vAlign w:val="center"/>
          </w:tcPr>
          <w:p w14:paraId="04F53EE4">
            <w:pPr>
              <w:jc w:val="center"/>
              <w:rPr>
                <w:rFonts w:hint="eastAsia" w:ascii="宋体" w:hAnsi="宋体"/>
              </w:rPr>
            </w:pPr>
            <w:r>
              <w:rPr>
                <w:rFonts w:hint="eastAsia" w:ascii="宋体" w:hAnsi="宋体"/>
              </w:rPr>
              <w:t>履约担保</w:t>
            </w:r>
          </w:p>
        </w:tc>
        <w:tc>
          <w:tcPr>
            <w:tcW w:w="6795" w:type="dxa"/>
            <w:vAlign w:val="center"/>
          </w:tcPr>
          <w:p w14:paraId="74F338F4">
            <w:pPr>
              <w:jc w:val="left"/>
              <w:rPr>
                <w:rFonts w:hint="eastAsia" w:ascii="宋体" w:hAnsi="宋体"/>
              </w:rPr>
            </w:pPr>
            <w:r>
              <w:rPr>
                <w:rFonts w:hint="eastAsia" w:ascii="宋体" w:hAnsi="宋体"/>
              </w:rPr>
              <w:t>不需要</w:t>
            </w:r>
          </w:p>
        </w:tc>
      </w:tr>
      <w:bookmarkEnd w:id="5"/>
      <w:bookmarkEnd w:id="6"/>
      <w:bookmarkEnd w:id="7"/>
      <w:bookmarkEnd w:id="8"/>
      <w:bookmarkEnd w:id="9"/>
      <w:bookmarkEnd w:id="10"/>
      <w:bookmarkEnd w:id="11"/>
      <w:bookmarkEnd w:id="12"/>
    </w:tbl>
    <w:p w14:paraId="60BC8F52">
      <w:pPr>
        <w:widowControl/>
        <w:jc w:val="center"/>
        <w:rPr>
          <w:szCs w:val="21"/>
        </w:rPr>
      </w:pPr>
      <w:r>
        <w:rPr>
          <w:rFonts w:hint="eastAsia"/>
          <w:szCs w:val="21"/>
        </w:rPr>
        <w:t>备注：本表是通用条款相关条款的补充和明确，如与通用条款内容相冲突的，以本表为准。</w:t>
      </w:r>
    </w:p>
    <w:p w14:paraId="79A3DFB8">
      <w:pPr>
        <w:keepNext/>
        <w:keepLines/>
        <w:adjustRightInd w:val="0"/>
        <w:spacing w:before="156" w:beforeLines="50" w:after="156" w:afterLines="50"/>
        <w:jc w:val="center"/>
        <w:textAlignment w:val="baseline"/>
        <w:outlineLvl w:val="2"/>
        <w:rPr>
          <w:rFonts w:hint="eastAsia"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14:paraId="2711A444">
      <w:pPr>
        <w:tabs>
          <w:tab w:val="left" w:pos="720"/>
        </w:tabs>
        <w:rPr>
          <w:rFonts w:hint="eastAsia"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14:paraId="1A85EED5">
      <w:pPr>
        <w:tabs>
          <w:tab w:val="left" w:pos="720"/>
        </w:tabs>
        <w:rPr>
          <w:rFonts w:hint="eastAsia" w:ascii="黑体" w:hAnsi="宋体" w:eastAsia="黑体"/>
          <w:bCs/>
          <w:sz w:val="24"/>
        </w:rPr>
      </w:pPr>
      <w:r>
        <w:rPr>
          <w:rFonts w:hint="eastAsia" w:ascii="黑体" w:hAnsi="宋体" w:eastAsia="黑体"/>
          <w:bCs/>
          <w:sz w:val="24"/>
        </w:rPr>
        <w:t>1、评标定标信息</w:t>
      </w:r>
    </w:p>
    <w:p w14:paraId="21D5E9B8">
      <w:pPr>
        <w:jc w:val="center"/>
      </w:pPr>
      <w:r>
        <w:rPr>
          <w:rFonts w:hint="eastAsia"/>
          <w:b/>
        </w:rPr>
        <w:t>非评定分离项目</w:t>
      </w:r>
    </w:p>
    <w:tbl>
      <w:tblPr>
        <w:tblStyle w:val="18"/>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14:paraId="2E1F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4646BE1A">
            <w:pPr>
              <w:jc w:val="center"/>
            </w:pPr>
            <w:r>
              <w:rPr>
                <w:rFonts w:hint="eastAsia"/>
              </w:rPr>
              <w:t>评标方法</w:t>
            </w:r>
          </w:p>
        </w:tc>
        <w:tc>
          <w:tcPr>
            <w:tcW w:w="3235" w:type="dxa"/>
            <w:vAlign w:val="top"/>
          </w:tcPr>
          <w:p w14:paraId="61AC4A7B">
            <w:pPr>
              <w:jc w:val="center"/>
              <w:rPr>
                <w:rFonts w:eastAsia="宋体"/>
              </w:rPr>
            </w:pPr>
            <w:r>
              <w:rPr>
                <w:rFonts w:hint="eastAsia"/>
              </w:rPr>
              <w:sym w:font="Wingdings" w:char="00FE"/>
            </w:r>
            <w:r>
              <w:rPr>
                <w:rFonts w:hint="eastAsia"/>
              </w:rPr>
              <w:t>综合评分法</w:t>
            </w:r>
          </w:p>
        </w:tc>
        <w:tc>
          <w:tcPr>
            <w:tcW w:w="2450" w:type="dxa"/>
            <w:vAlign w:val="top"/>
          </w:tcPr>
          <w:p w14:paraId="4234CE35">
            <w:pPr>
              <w:jc w:val="center"/>
            </w:pPr>
            <w:r>
              <w:rPr>
                <w:rFonts w:hint="eastAsia" w:ascii="Times New Roman" w:eastAsia="宋体"/>
              </w:rPr>
              <w:sym w:font="Wingdings" w:char="00A8"/>
            </w:r>
            <w:r>
              <w:rPr>
                <w:rFonts w:hint="eastAsia" w:ascii="Times New Roman" w:eastAsia="宋体"/>
              </w:rPr>
              <w:t>最低价法</w:t>
            </w:r>
          </w:p>
        </w:tc>
      </w:tr>
      <w:tr w14:paraId="1103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685E09FD">
            <w:pPr>
              <w:jc w:val="center"/>
            </w:pPr>
            <w:r>
              <w:rPr>
                <w:rFonts w:hint="eastAsia"/>
              </w:rPr>
              <w:t>候选中标供应商家数</w:t>
            </w:r>
          </w:p>
        </w:tc>
        <w:tc>
          <w:tcPr>
            <w:tcW w:w="3235" w:type="dxa"/>
            <w:vAlign w:val="top"/>
          </w:tcPr>
          <w:p w14:paraId="7FA18D54">
            <w:pPr>
              <w:jc w:val="center"/>
              <w:rPr>
                <w:rFonts w:eastAsia="宋体"/>
              </w:rPr>
            </w:pPr>
            <w:r>
              <w:rPr>
                <w:rFonts w:hint="eastAsia" w:eastAsia="宋体"/>
              </w:rPr>
              <w:t>3</w:t>
            </w:r>
          </w:p>
        </w:tc>
        <w:tc>
          <w:tcPr>
            <w:tcW w:w="2450" w:type="dxa"/>
            <w:vAlign w:val="top"/>
          </w:tcPr>
          <w:p w14:paraId="1D009C9C">
            <w:pPr>
              <w:jc w:val="center"/>
            </w:pPr>
            <w:r>
              <w:rPr>
                <w:rFonts w:hint="eastAsia"/>
              </w:rPr>
              <w:t>3</w:t>
            </w:r>
          </w:p>
        </w:tc>
      </w:tr>
      <w:tr w14:paraId="0643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4" w:type="dxa"/>
            <w:vAlign w:val="top"/>
          </w:tcPr>
          <w:p w14:paraId="413AE3B1">
            <w:pPr>
              <w:jc w:val="center"/>
            </w:pPr>
            <w:r>
              <w:rPr>
                <w:rFonts w:hint="eastAsia"/>
              </w:rPr>
              <w:t>中标供应商家数</w:t>
            </w:r>
          </w:p>
        </w:tc>
        <w:tc>
          <w:tcPr>
            <w:tcW w:w="3235" w:type="dxa"/>
            <w:vAlign w:val="top"/>
          </w:tcPr>
          <w:p w14:paraId="0F0D6CAB">
            <w:pPr>
              <w:jc w:val="center"/>
            </w:pPr>
            <w:r>
              <w:rPr>
                <w:rFonts w:hint="eastAsia"/>
              </w:rPr>
              <w:t>1</w:t>
            </w:r>
          </w:p>
        </w:tc>
        <w:tc>
          <w:tcPr>
            <w:tcW w:w="2450" w:type="dxa"/>
            <w:vAlign w:val="top"/>
          </w:tcPr>
          <w:p w14:paraId="64BAF74C">
            <w:pPr>
              <w:jc w:val="center"/>
            </w:pPr>
            <w:r>
              <w:rPr>
                <w:rFonts w:hint="eastAsia"/>
              </w:rPr>
              <w:t>1</w:t>
            </w:r>
          </w:p>
        </w:tc>
      </w:tr>
    </w:tbl>
    <w:p w14:paraId="4272AB61">
      <w:pPr>
        <w:spacing w:line="240" w:lineRule="atLeast"/>
        <w:rPr>
          <w:rFonts w:hint="eastAsia" w:ascii="宋体" w:hAnsi="宋体" w:eastAsia="宋体" w:cs="宋体"/>
          <w:b/>
          <w:bCs/>
          <w:szCs w:val="21"/>
        </w:rPr>
      </w:pPr>
    </w:p>
    <w:p w14:paraId="4803FB75">
      <w:pPr>
        <w:tabs>
          <w:tab w:val="left" w:pos="720"/>
        </w:tabs>
        <w:rPr>
          <w:rFonts w:hint="eastAsia" w:ascii="黑体" w:hAnsi="宋体" w:eastAsia="黑体"/>
          <w:sz w:val="24"/>
        </w:rPr>
      </w:pPr>
      <w:r>
        <w:rPr>
          <w:rFonts w:hint="eastAsia" w:ascii="黑体" w:hAnsi="宋体" w:eastAsia="黑体"/>
          <w:sz w:val="24"/>
        </w:rPr>
        <w:t>（二）其他事项</w:t>
      </w:r>
    </w:p>
    <w:p w14:paraId="3E1D9058">
      <w:pPr>
        <w:tabs>
          <w:tab w:val="left" w:pos="720"/>
        </w:tabs>
        <w:rPr>
          <w:rFonts w:hint="eastAsia" w:ascii="黑体" w:hAnsi="宋体" w:eastAsia="黑体"/>
          <w:sz w:val="24"/>
        </w:rPr>
      </w:pPr>
      <w:r>
        <w:rPr>
          <w:rFonts w:hint="eastAsia" w:ascii="黑体" w:hAnsi="宋体" w:eastAsia="黑体"/>
          <w:sz w:val="24"/>
        </w:rPr>
        <w:t>1、关于享受优惠政策的主体、价格扣除比例及采购标的所属行业</w:t>
      </w:r>
    </w:p>
    <w:p w14:paraId="2D1ED9FC">
      <w:pPr>
        <w:ind w:firstLine="411" w:firstLineChars="196"/>
        <w:rPr>
          <w:rFonts w:hint="eastAsia" w:ascii="宋体" w:hAnsi="宋体"/>
          <w:b w:val="0"/>
          <w:bCs w:val="0"/>
          <w:color w:val="auto"/>
          <w:highlight w:val="none"/>
        </w:rPr>
      </w:pPr>
      <w:r>
        <w:rPr>
          <w:rFonts w:hint="eastAsia" w:ascii="宋体" w:hAnsi="宋体"/>
          <w:b w:val="0"/>
          <w:bCs w:val="0"/>
          <w:color w:val="auto"/>
          <w:highlight w:val="none"/>
        </w:rPr>
        <w:t>（1）</w:t>
      </w:r>
      <w:r>
        <w:rPr>
          <w:rFonts w:hint="eastAsia"/>
          <w:b w:val="0"/>
          <w:bCs w:val="0"/>
          <w:color w:val="auto"/>
          <w:highlight w:val="none"/>
        </w:rPr>
        <w:t>专门面向中小企业采购的项目（包括联合体或分包预留中小企业份额的项目），不再执行价格扣除比例。</w:t>
      </w:r>
    </w:p>
    <w:p w14:paraId="0B01DD86">
      <w:pPr>
        <w:ind w:firstLine="411" w:firstLineChars="196"/>
        <w:rPr>
          <w:rFonts w:ascii="Arial" w:hAnsi="Arial" w:eastAsia="宋体" w:cs="Times New Roman"/>
          <w:b/>
          <w:color w:val="0000FF"/>
          <w:szCs w:val="21"/>
          <w:highlight w:val="yellow"/>
        </w:rPr>
      </w:pPr>
      <w:r>
        <w:rPr>
          <w:rFonts w:hint="eastAsia" w:ascii="宋体" w:hAnsi="宋体"/>
          <w:highlight w:val="none"/>
        </w:rPr>
        <w:t>（2）</w:t>
      </w:r>
      <w:r>
        <w:rPr>
          <w:rFonts w:hint="eastAsia"/>
          <w:highlight w:val="none"/>
        </w:rPr>
        <w:t>非</w:t>
      </w:r>
      <w:r>
        <w:rPr>
          <w:rFonts w:hint="eastAsia" w:ascii="Times New Roman" w:eastAsia="宋体"/>
          <w:highlight w:val="none"/>
        </w:rPr>
        <w:t>专门面向中小企业采购的项目，</w:t>
      </w:r>
      <w:r>
        <w:rPr>
          <w:rFonts w:hint="eastAsia"/>
          <w:highlight w:val="none"/>
        </w:rPr>
        <w:t>应</w:t>
      </w:r>
      <w:r>
        <w:rPr>
          <w:rFonts w:hint="eastAsia" w:ascii="Times New Roman" w:eastAsia="宋体"/>
          <w:highlight w:val="none"/>
        </w:rPr>
        <w:t>执行价格扣除比例</w:t>
      </w:r>
      <w:r>
        <w:rPr>
          <w:rFonts w:hint="eastAsia"/>
          <w:highlight w:val="none"/>
        </w:rPr>
        <w:t>：</w:t>
      </w:r>
      <w:r>
        <w:rPr>
          <w:rFonts w:hint="eastAsia" w:ascii="宋体" w:hAnsi="宋体"/>
          <w:highlight w:val="none"/>
        </w:rPr>
        <w:t>投标人提供的货物（以招标文件用户需求书“货物需求明细”的“货物名称”一栏为准）全部均由优惠主体制造的，对其投标总价给予</w:t>
      </w:r>
      <w:r>
        <w:rPr>
          <w:rFonts w:hint="eastAsia" w:ascii="宋体" w:hAnsi="宋体"/>
          <w:b/>
          <w:bCs/>
          <w:color w:val="FF0000"/>
          <w:highlight w:val="yellow"/>
          <w:u w:val="single"/>
        </w:rPr>
        <w:t xml:space="preserve"> </w:t>
      </w:r>
      <w:r>
        <w:rPr>
          <w:rFonts w:hint="eastAsia" w:ascii="宋体" w:hAnsi="宋体"/>
          <w:b/>
          <w:bCs/>
          <w:color w:val="FF0000"/>
          <w:highlight w:val="yellow"/>
          <w:u w:val="single"/>
          <w:lang w:val="en-US" w:eastAsia="zh-CN"/>
        </w:rPr>
        <w:t>10%</w:t>
      </w:r>
      <w:r>
        <w:rPr>
          <w:rFonts w:hint="eastAsia" w:ascii="宋体" w:hAnsi="宋体" w:eastAsia="宋体" w:cs="Times New Roman"/>
          <w:b/>
          <w:bCs/>
          <w:color w:val="FF0000"/>
          <w:sz w:val="24"/>
          <w:szCs w:val="24"/>
          <w:highlight w:val="yellow"/>
          <w:u w:val="single"/>
        </w:rPr>
        <w:t xml:space="preserve"> </w:t>
      </w:r>
      <w:r>
        <w:rPr>
          <w:rFonts w:hint="eastAsia" w:ascii="宋体" w:hAnsi="宋体"/>
          <w:b w:val="0"/>
          <w:bCs w:val="0"/>
          <w:color w:val="auto"/>
          <w:highlight w:val="none"/>
        </w:rPr>
        <w:t>的扣除</w:t>
      </w:r>
      <w:r>
        <w:rPr>
          <w:rFonts w:hint="eastAsia" w:ascii="宋体" w:hAnsi="宋体"/>
          <w:highlight w:val="none"/>
        </w:rPr>
        <w:t>，用扣除后的价格参与评审。满足多项优惠政策的企业，不重复享受多项价格扣除政策。</w:t>
      </w:r>
      <w:r>
        <w:rPr>
          <w:rFonts w:hint="eastAsia" w:ascii="Arial" w:hAnsi="Arial" w:eastAsia="宋体" w:cs="Times New Roman"/>
          <w:b/>
          <w:szCs w:val="21"/>
          <w:highlight w:val="none"/>
        </w:rPr>
        <w:t>政策调整后价格仅作为评审依据，不作为中标价格。</w:t>
      </w:r>
    </w:p>
    <w:p w14:paraId="5CC6DB01">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备注：</w:t>
      </w:r>
      <w:r>
        <w:rPr>
          <w:rFonts w:hint="eastAsia" w:asciiTheme="minorEastAsia" w:hAnsiTheme="minorEastAsia" w:cstheme="minorEastAsia"/>
          <w:b/>
          <w:bCs/>
          <w:szCs w:val="21"/>
        </w:rPr>
        <w:t>（a）</w:t>
      </w:r>
      <w:r>
        <w:rPr>
          <w:rFonts w:hint="eastAsia" w:asciiTheme="minorEastAsia" w:hAnsiTheme="minorEastAsia" w:cstheme="minorEastAsia"/>
          <w:szCs w:val="21"/>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宋体" w:hAnsi="宋体"/>
        </w:rPr>
        <w:t>根据《财政部 司法部关于政府采购支持监狱企业发展有关问题的通知》(财库〔2014〕68号)，在政府采购活动中，监狱企业视同小型、微型企业；根据《关于促进残疾人就业政府采购政策的通知》(财库〔2017〕141号)，在政府采购活动中，残疾人福利性单位视同小型、微型企业；</w:t>
      </w:r>
      <w:r>
        <w:rPr>
          <w:rFonts w:hint="eastAsia" w:asciiTheme="minorEastAsia" w:hAnsiTheme="minorEastAsia" w:cstheme="minorEastAsia"/>
          <w:b/>
          <w:bCs/>
          <w:szCs w:val="21"/>
        </w:rPr>
        <w:t>(b)</w:t>
      </w:r>
      <w:r>
        <w:rPr>
          <w:rFonts w:hint="eastAsia" w:asciiTheme="minorEastAsia" w:hAnsiTheme="minorEastAsia" w:cstheme="minorEastAsia"/>
          <w:szCs w:val="21"/>
        </w:rPr>
        <w:t>优惠主体制造是指货物由优惠主体生产且使用该优惠主体商号或者注册商标；投标人提供的货物既有优惠主体制造货物，又有非优惠主体制造货物的，不给予价格扣除。</w:t>
      </w:r>
    </w:p>
    <w:p w14:paraId="54C5C5F4">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（3）</w:t>
      </w:r>
      <w:bookmarkStart w:id="13" w:name="_Hlk71970739"/>
      <w:r>
        <w:rPr>
          <w:rFonts w:hint="eastAsia" w:asciiTheme="minorEastAsia" w:hAnsi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中小企业声明函》中相关企业（货物制造商）所属行业应当与采购标的所属行业相一致，标的所属行业以招标文件第一册第三章用户需求书“货物清单明细”的“标的所属行业”一栏为准。</w:t>
      </w:r>
      <w:bookmarkEnd w:id="13"/>
    </w:p>
    <w:p w14:paraId="6E56A630">
      <w:pPr>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4）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7A5058D1">
      <w:pPr>
        <w:tabs>
          <w:tab w:val="left" w:pos="720"/>
        </w:tabs>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（5）享受价格扣除获得政府采购合同的，小微企业不得将合同分包给大中型企业。</w:t>
      </w:r>
    </w:p>
    <w:p w14:paraId="1F296C22">
      <w:pPr>
        <w:tabs>
          <w:tab w:val="left" w:pos="720"/>
        </w:tabs>
        <w:ind w:firstLine="480" w:firstLineChars="200"/>
        <w:rPr>
          <w:rFonts w:hint="eastAsia" w:ascii="黑体" w:hAnsi="宋体" w:eastAsia="黑体"/>
          <w:sz w:val="24"/>
        </w:rPr>
      </w:pPr>
    </w:p>
    <w:p w14:paraId="2F52E995">
      <w:pPr>
        <w:tabs>
          <w:tab w:val="left" w:pos="720"/>
        </w:tabs>
        <w:rPr>
          <w:rFonts w:hint="eastAsia" w:ascii="宋体" w:hAnsi="宋体"/>
          <w:b/>
          <w:bCs/>
          <w:color w:val="FF0000"/>
        </w:rPr>
      </w:pPr>
      <w:r>
        <w:rPr>
          <w:rFonts w:hint="eastAsia" w:ascii="宋体" w:hAnsi="宋体" w:eastAsia="宋体" w:cs="宋体"/>
          <w:b/>
          <w:bCs/>
          <w:szCs w:val="24"/>
        </w:rPr>
        <w:t>2.</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rPr>
        <w:t>。</w:t>
      </w:r>
    </w:p>
    <w:p w14:paraId="166DF01A">
      <w:pPr>
        <w:widowControl/>
        <w:ind w:firstLine="420"/>
        <w:jc w:val="left"/>
        <w:rPr>
          <w:rFonts w:hint="eastAsia" w:ascii="宋体" w:hAnsi="宋体"/>
          <w:color w:val="FF0000"/>
          <w:szCs w:val="21"/>
        </w:rPr>
      </w:pPr>
      <w:r>
        <w:rPr>
          <w:rFonts w:hint="eastAsia" w:ascii="宋体" w:hAnsi="宋体"/>
          <w:color w:val="FF0000"/>
          <w:szCs w:val="21"/>
        </w:rPr>
        <w:t>中标（成交）供应商在领取《中标（成交）通知书》之前须向深圳公共资源交易中心（深圳交易集团有限公司龙华分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b/>
          <w:bCs/>
          <w:color w:val="FF0000"/>
          <w:szCs w:val="21"/>
          <w:u w:val="single"/>
        </w:rPr>
        <w:t>货物采购</w:t>
      </w:r>
      <w:r>
        <w:rPr>
          <w:rFonts w:hint="eastAsia" w:ascii="宋体" w:hAnsi="宋体"/>
          <w:color w:val="FF0000"/>
          <w:szCs w:val="21"/>
        </w:rPr>
        <w:t>：</w:t>
      </w:r>
    </w:p>
    <w:p w14:paraId="710014B2">
      <w:pPr>
        <w:widowControl/>
        <w:ind w:firstLine="420"/>
        <w:jc w:val="left"/>
        <w:rPr>
          <w:rFonts w:hint="eastAsia" w:ascii="宋体" w:hAnsi="宋体"/>
          <w:color w:val="FF0000"/>
          <w:szCs w:val="21"/>
        </w:rPr>
      </w:pPr>
      <w:r>
        <w:rPr>
          <w:rFonts w:hint="eastAsia" w:ascii="宋体" w:hAnsi="宋体"/>
          <w:color w:val="FF0000"/>
          <w:szCs w:val="21"/>
        </w:rPr>
        <w:t>（1）代理服务费以《中标（成交）通知书》确定的中标（成交）金额作为计算基数，按差额定率累进法计算。</w:t>
      </w:r>
    </w:p>
    <w:p w14:paraId="04150BFD">
      <w:pPr>
        <w:widowControl/>
        <w:ind w:firstLine="420"/>
        <w:jc w:val="left"/>
        <w:rPr>
          <w:rFonts w:hint="eastAsia" w:ascii="宋体" w:hAnsi="宋体"/>
          <w:color w:val="FF0000"/>
          <w:szCs w:val="21"/>
        </w:rPr>
      </w:pPr>
      <w:r>
        <w:rPr>
          <w:rFonts w:hint="eastAsia" w:ascii="宋体" w:hAnsi="宋体"/>
          <w:color w:val="FF0000"/>
          <w:szCs w:val="21"/>
        </w:rPr>
        <w:t>（2）中标（成交）金额的各部分费率如下表：</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4B9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BCBF758">
            <w:pPr>
              <w:widowControl/>
              <w:ind w:firstLine="420"/>
              <w:jc w:val="left"/>
              <w:rPr>
                <w:rFonts w:hint="eastAsia" w:ascii="宋体" w:hAnsi="宋体"/>
                <w:color w:val="FF0000"/>
                <w:szCs w:val="21"/>
              </w:rPr>
            </w:pPr>
            <w:r>
              <w:rPr>
                <w:rFonts w:hint="eastAsia" w:ascii="宋体" w:hAnsi="宋体"/>
                <w:color w:val="FF0000"/>
                <w:szCs w:val="21"/>
              </w:rPr>
              <w:t>中标（成交）金额</w:t>
            </w:r>
          </w:p>
        </w:tc>
        <w:tc>
          <w:tcPr>
            <w:tcW w:w="1799" w:type="dxa"/>
            <w:vAlign w:val="center"/>
          </w:tcPr>
          <w:p w14:paraId="52AF1FC6">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14:paraId="168F74B6">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14:paraId="4C3FA7A1">
            <w:pPr>
              <w:widowControl/>
              <w:ind w:firstLine="420"/>
              <w:jc w:val="left"/>
              <w:rPr>
                <w:rFonts w:hint="eastAsia" w:ascii="宋体" w:hAnsi="宋体"/>
                <w:color w:val="FF0000"/>
                <w:szCs w:val="21"/>
              </w:rPr>
            </w:pPr>
            <w:r>
              <w:rPr>
                <w:rFonts w:hint="eastAsia" w:ascii="宋体" w:hAnsi="宋体"/>
                <w:color w:val="FF0000"/>
                <w:szCs w:val="21"/>
              </w:rPr>
              <w:t>工程采购</w:t>
            </w:r>
          </w:p>
        </w:tc>
      </w:tr>
      <w:tr w14:paraId="64199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03A74D9">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14:paraId="6F0C0E05">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16F12740">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14:paraId="750A3D4A">
            <w:pPr>
              <w:widowControl/>
              <w:ind w:firstLine="420"/>
              <w:jc w:val="left"/>
              <w:rPr>
                <w:rFonts w:hint="eastAsia" w:ascii="宋体" w:hAnsi="宋体"/>
                <w:color w:val="FF0000"/>
                <w:szCs w:val="21"/>
              </w:rPr>
            </w:pPr>
            <w:r>
              <w:rPr>
                <w:rFonts w:hint="eastAsia" w:ascii="宋体" w:hAnsi="宋体"/>
                <w:color w:val="FF0000"/>
                <w:szCs w:val="21"/>
              </w:rPr>
              <w:t>1.0%</w:t>
            </w:r>
          </w:p>
        </w:tc>
      </w:tr>
      <w:tr w14:paraId="5465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6F82D9">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14:paraId="7EA64F9B">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14:paraId="07147FDB">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1F34F700">
            <w:pPr>
              <w:widowControl/>
              <w:ind w:firstLine="420"/>
              <w:jc w:val="left"/>
              <w:rPr>
                <w:rFonts w:hint="eastAsia" w:ascii="宋体" w:hAnsi="宋体"/>
                <w:color w:val="FF0000"/>
                <w:szCs w:val="21"/>
              </w:rPr>
            </w:pPr>
            <w:r>
              <w:rPr>
                <w:rFonts w:hint="eastAsia" w:ascii="宋体" w:hAnsi="宋体"/>
                <w:color w:val="FF0000"/>
                <w:szCs w:val="21"/>
              </w:rPr>
              <w:t>0.7%</w:t>
            </w:r>
          </w:p>
        </w:tc>
      </w:tr>
      <w:tr w14:paraId="5EEA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07F00B">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14:paraId="5BBC6A31">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14:paraId="3BF41B0E">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14:paraId="7606C624">
            <w:pPr>
              <w:widowControl/>
              <w:ind w:firstLine="420"/>
              <w:jc w:val="left"/>
              <w:rPr>
                <w:rFonts w:hint="eastAsia" w:ascii="宋体" w:hAnsi="宋体"/>
                <w:color w:val="FF0000"/>
                <w:szCs w:val="21"/>
              </w:rPr>
            </w:pPr>
            <w:r>
              <w:rPr>
                <w:rFonts w:hint="eastAsia" w:ascii="宋体" w:hAnsi="宋体"/>
                <w:color w:val="FF0000"/>
                <w:szCs w:val="21"/>
              </w:rPr>
              <w:t>0.55%</w:t>
            </w:r>
          </w:p>
        </w:tc>
      </w:tr>
      <w:tr w14:paraId="67C4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4A84A7B">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14:paraId="1BE05306">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14:paraId="08ADF3D4">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3DC4E427">
            <w:pPr>
              <w:widowControl/>
              <w:ind w:firstLine="420"/>
              <w:jc w:val="left"/>
              <w:rPr>
                <w:rFonts w:hint="eastAsia" w:ascii="宋体" w:hAnsi="宋体"/>
                <w:color w:val="FF0000"/>
                <w:szCs w:val="21"/>
              </w:rPr>
            </w:pPr>
            <w:r>
              <w:rPr>
                <w:rFonts w:hint="eastAsia" w:ascii="宋体" w:hAnsi="宋体"/>
                <w:color w:val="FF0000"/>
                <w:szCs w:val="21"/>
              </w:rPr>
              <w:t>0.35%</w:t>
            </w:r>
          </w:p>
        </w:tc>
      </w:tr>
      <w:tr w14:paraId="4946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06190E">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14:paraId="0386D928">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14:paraId="04A4B7FA">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14:paraId="11F174A2">
            <w:pPr>
              <w:widowControl/>
              <w:ind w:firstLine="420"/>
              <w:jc w:val="left"/>
              <w:rPr>
                <w:rFonts w:hint="eastAsia" w:ascii="宋体" w:hAnsi="宋体"/>
                <w:color w:val="FF0000"/>
                <w:szCs w:val="21"/>
              </w:rPr>
            </w:pPr>
            <w:r>
              <w:rPr>
                <w:rFonts w:hint="eastAsia" w:ascii="宋体" w:hAnsi="宋体"/>
                <w:color w:val="FF0000"/>
                <w:szCs w:val="21"/>
              </w:rPr>
              <w:t>0.2%</w:t>
            </w:r>
          </w:p>
        </w:tc>
      </w:tr>
      <w:tr w14:paraId="741B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C3A4890">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14:paraId="7EEE4413">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25405812">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14:paraId="73BF6908">
            <w:pPr>
              <w:widowControl/>
              <w:ind w:firstLine="420"/>
              <w:jc w:val="left"/>
              <w:rPr>
                <w:rFonts w:hint="eastAsia" w:ascii="宋体" w:hAnsi="宋体"/>
                <w:color w:val="FF0000"/>
                <w:szCs w:val="21"/>
              </w:rPr>
            </w:pPr>
            <w:r>
              <w:rPr>
                <w:rFonts w:hint="eastAsia" w:ascii="宋体" w:hAnsi="宋体"/>
                <w:color w:val="FF0000"/>
                <w:szCs w:val="21"/>
              </w:rPr>
              <w:t>0.05%</w:t>
            </w:r>
          </w:p>
        </w:tc>
      </w:tr>
      <w:tr w14:paraId="0E9A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EE3ACD0">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14:paraId="216133AA">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2B82A36">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14:paraId="282DC7BD">
            <w:pPr>
              <w:widowControl/>
              <w:ind w:firstLine="420"/>
              <w:jc w:val="left"/>
              <w:rPr>
                <w:rFonts w:hint="eastAsia" w:ascii="宋体" w:hAnsi="宋体"/>
                <w:color w:val="FF0000"/>
                <w:szCs w:val="21"/>
              </w:rPr>
            </w:pPr>
            <w:r>
              <w:rPr>
                <w:rFonts w:hint="eastAsia" w:ascii="宋体" w:hAnsi="宋体"/>
                <w:color w:val="FF0000"/>
                <w:szCs w:val="21"/>
              </w:rPr>
              <w:t>0.035%</w:t>
            </w:r>
          </w:p>
        </w:tc>
      </w:tr>
      <w:tr w14:paraId="6881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A50349">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14:paraId="632CD209">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7DD4340F">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14:paraId="4099C8CD">
            <w:pPr>
              <w:widowControl/>
              <w:ind w:firstLine="420"/>
              <w:jc w:val="left"/>
              <w:rPr>
                <w:rFonts w:hint="eastAsia" w:ascii="宋体" w:hAnsi="宋体"/>
                <w:color w:val="FF0000"/>
                <w:szCs w:val="21"/>
              </w:rPr>
            </w:pPr>
            <w:r>
              <w:rPr>
                <w:rFonts w:hint="eastAsia" w:ascii="宋体" w:hAnsi="宋体"/>
                <w:color w:val="FF0000"/>
                <w:szCs w:val="21"/>
              </w:rPr>
              <w:t>0.008%</w:t>
            </w:r>
          </w:p>
        </w:tc>
      </w:tr>
      <w:tr w14:paraId="173F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6F5A40A">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14:paraId="03479B16">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09CC6F9D">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14:paraId="657F7294">
            <w:pPr>
              <w:widowControl/>
              <w:ind w:firstLine="420"/>
              <w:jc w:val="left"/>
              <w:rPr>
                <w:rFonts w:hint="eastAsia" w:ascii="宋体" w:hAnsi="宋体"/>
                <w:color w:val="FF0000"/>
                <w:szCs w:val="21"/>
              </w:rPr>
            </w:pPr>
            <w:r>
              <w:rPr>
                <w:rFonts w:hint="eastAsia" w:ascii="宋体" w:hAnsi="宋体"/>
                <w:color w:val="FF0000"/>
                <w:szCs w:val="21"/>
              </w:rPr>
              <w:t>0.006%</w:t>
            </w:r>
          </w:p>
        </w:tc>
      </w:tr>
      <w:tr w14:paraId="60B7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1FB94F0">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14:paraId="350E8264">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490C303A">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14:paraId="7ED3AD63">
            <w:pPr>
              <w:widowControl/>
              <w:ind w:firstLine="420"/>
              <w:jc w:val="left"/>
              <w:rPr>
                <w:rFonts w:hint="eastAsia" w:ascii="宋体" w:hAnsi="宋体"/>
                <w:color w:val="FF0000"/>
                <w:szCs w:val="21"/>
              </w:rPr>
            </w:pPr>
            <w:r>
              <w:rPr>
                <w:rFonts w:hint="eastAsia" w:ascii="宋体" w:hAnsi="宋体"/>
                <w:color w:val="FF0000"/>
                <w:szCs w:val="21"/>
              </w:rPr>
              <w:t>0.004%</w:t>
            </w:r>
          </w:p>
        </w:tc>
      </w:tr>
    </w:tbl>
    <w:p w14:paraId="67BB17DF">
      <w:pPr>
        <w:widowControl/>
        <w:ind w:firstLine="420"/>
        <w:jc w:val="left"/>
        <w:rPr>
          <w:rFonts w:hint="eastAsia" w:ascii="宋体" w:hAnsi="宋体"/>
          <w:color w:val="FF0000"/>
          <w:szCs w:val="21"/>
        </w:rPr>
      </w:pPr>
      <w:r>
        <w:rPr>
          <w:rFonts w:hint="eastAsia" w:ascii="宋体" w:hAnsi="宋体"/>
          <w:color w:val="FF0000"/>
          <w:szCs w:val="21"/>
        </w:rPr>
        <w:t>备注：1.每宗交易代理服务费不低于 5000 元；</w:t>
      </w:r>
    </w:p>
    <w:p w14:paraId="1A399A5E">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p>
    <w:p w14:paraId="7FC82660">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14:paraId="176024A0">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14:paraId="06B078D8">
      <w:pPr>
        <w:widowControl/>
        <w:ind w:firstLine="420"/>
        <w:jc w:val="left"/>
        <w:rPr>
          <w:rFonts w:hint="eastAsia" w:ascii="宋体" w:hAnsi="宋体" w:eastAsia="黑体" w:cs="Times New Roman"/>
          <w:bCs/>
          <w:kern w:val="44"/>
          <w:szCs w:val="21"/>
        </w:rPr>
      </w:pPr>
      <w:r>
        <w:rPr>
          <w:rFonts w:hint="eastAsia" w:ascii="宋体" w:hAnsi="宋体"/>
          <w:color w:val="FF0000"/>
          <w:szCs w:val="21"/>
        </w:rPr>
        <w:t>（3）中标（成交）供应商成交后，必须按规定采用银行对公转账方式向深圳交易集团有限公司直接交纳代理服务费，交纳信息及要求按照缴款（付款）通知书执行。</w:t>
      </w:r>
    </w:p>
    <w:p w14:paraId="23031B7A">
      <w:pPr>
        <w:widowControl/>
        <w:jc w:val="left"/>
        <w:rPr>
          <w:rFonts w:hint="eastAsia" w:ascii="宋体" w:hAnsi="宋体" w:eastAsia="黑体" w:cs="Times New Roman"/>
          <w:bCs/>
          <w:kern w:val="44"/>
          <w:sz w:val="28"/>
          <w:szCs w:val="44"/>
        </w:rPr>
      </w:pPr>
    </w:p>
    <w:p w14:paraId="240F1402">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14:paraId="105F1346">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17"/>
        <w:tblW w:w="8931" w:type="dxa"/>
        <w:jc w:val="center"/>
        <w:tblLayout w:type="fixed"/>
        <w:tblCellMar>
          <w:top w:w="15" w:type="dxa"/>
          <w:left w:w="15" w:type="dxa"/>
          <w:bottom w:w="15" w:type="dxa"/>
          <w:right w:w="15" w:type="dxa"/>
        </w:tblCellMar>
      </w:tblPr>
      <w:tblGrid>
        <w:gridCol w:w="710"/>
        <w:gridCol w:w="2693"/>
        <w:gridCol w:w="2906"/>
        <w:gridCol w:w="2622"/>
      </w:tblGrid>
      <w:tr w14:paraId="6D73D75B">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14:paraId="5B0404D4">
            <w:pPr>
              <w:jc w:val="center"/>
            </w:pPr>
            <w:r>
              <w:rPr>
                <w:rFonts w:hint="eastAsia"/>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14:paraId="1B4051F3">
            <w:pPr>
              <w:jc w:val="center"/>
            </w:pPr>
            <w:r>
              <w:rPr>
                <w:rFonts w:hint="eastAsia"/>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3F23BD62">
            <w:pPr>
              <w:jc w:val="center"/>
            </w:pPr>
            <w:r>
              <w:rPr>
                <w:rFonts w:hint="eastAsia"/>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14:paraId="10000F6D">
            <w:pPr>
              <w:jc w:val="center"/>
            </w:pPr>
            <w:r>
              <w:rPr>
                <w:rFonts w:hint="eastAsia" w:asciiTheme="minorEastAsia" w:hAnsiTheme="minorEastAsia"/>
                <w:sz w:val="24"/>
                <w:szCs w:val="24"/>
              </w:rPr>
              <w:t>财政预算限额（元）</w:t>
            </w:r>
          </w:p>
        </w:tc>
      </w:tr>
      <w:tr w14:paraId="3C3DC16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7B56F16">
            <w:pPr>
              <w:jc w:val="center"/>
              <w:rPr>
                <w:rFonts w:hint="eastAsia" w:eastAsiaTheme="minorEastAsia"/>
                <w:lang w:eastAsia="zh-CN"/>
              </w:rPr>
            </w:pPr>
            <w:r>
              <w:rPr>
                <w:rFonts w:hint="eastAsia" w:eastAsiaTheme="minorEastAsia"/>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1D0BD52A">
            <w:pPr>
              <w:jc w:val="center"/>
              <w:rPr>
                <w:rFonts w:hint="default" w:eastAsiaTheme="minorEastAsia"/>
                <w:lang w:val="en-US" w:eastAsia="zh-CN"/>
              </w:rPr>
            </w:pPr>
            <w:r>
              <w:rPr>
                <w:rFonts w:hint="default" w:eastAsiaTheme="minorEastAsia"/>
                <w:lang w:val="en-US" w:eastAsia="zh-CN"/>
              </w:rPr>
              <w:t>LHAZXCG-2025-0006</w:t>
            </w:r>
            <w:r>
              <w:rPr>
                <w:rFonts w:hint="eastAsia"/>
                <w:lang w:val="en-US" w:eastAsia="zh-CN"/>
              </w:rPr>
              <w:t>5</w:t>
            </w:r>
          </w:p>
        </w:tc>
        <w:tc>
          <w:tcPr>
            <w:tcW w:w="2906" w:type="dxa"/>
            <w:tcBorders>
              <w:top w:val="single" w:color="000000" w:sz="4" w:space="0"/>
              <w:left w:val="single" w:color="000000" w:sz="4" w:space="0"/>
              <w:right w:val="single" w:color="000000" w:sz="4" w:space="0"/>
            </w:tcBorders>
            <w:vAlign w:val="center"/>
          </w:tcPr>
          <w:p w14:paraId="19B1A379">
            <w:pPr>
              <w:jc w:val="center"/>
              <w:rPr>
                <w:rFonts w:hint="eastAsia" w:eastAsiaTheme="minorEastAsia"/>
                <w:lang w:eastAsia="zh-CN"/>
              </w:rPr>
            </w:pPr>
            <w:r>
              <w:rPr>
                <w:rFonts w:hint="eastAsia" w:eastAsiaTheme="minorEastAsia"/>
                <w:lang w:eastAsia="zh-CN"/>
              </w:rPr>
              <w:t>深圳市龙华职业技术学校竞赛训练设备采购</w:t>
            </w:r>
          </w:p>
        </w:tc>
        <w:tc>
          <w:tcPr>
            <w:tcW w:w="2622" w:type="dxa"/>
            <w:vMerge w:val="restart"/>
            <w:tcBorders>
              <w:top w:val="single" w:color="000000" w:sz="4" w:space="0"/>
              <w:left w:val="single" w:color="000000" w:sz="4" w:space="0"/>
              <w:right w:val="single" w:color="000000" w:sz="4" w:space="0"/>
            </w:tcBorders>
            <w:vAlign w:val="center"/>
          </w:tcPr>
          <w:p w14:paraId="3DB3F9C6">
            <w:pPr>
              <w:jc w:val="center"/>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533696</w:t>
            </w:r>
          </w:p>
        </w:tc>
      </w:tr>
      <w:tr w14:paraId="060069AB">
        <w:tblPrEx>
          <w:tblCellMar>
            <w:top w:w="15" w:type="dxa"/>
            <w:left w:w="15" w:type="dxa"/>
            <w:bottom w:w="15" w:type="dxa"/>
            <w:right w:w="15" w:type="dxa"/>
          </w:tblCellMar>
        </w:tblPrEx>
        <w:trPr>
          <w:trHeight w:val="172" w:hRule="atLeast"/>
          <w:jc w:val="center"/>
        </w:trPr>
        <w:tc>
          <w:tcPr>
            <w:tcW w:w="6309" w:type="dxa"/>
            <w:gridSpan w:val="3"/>
            <w:tcBorders>
              <w:top w:val="single" w:color="000000" w:sz="4" w:space="0"/>
              <w:left w:val="single" w:color="000000" w:sz="4" w:space="0"/>
              <w:bottom w:val="single" w:color="auto" w:sz="4" w:space="0"/>
              <w:right w:val="single" w:color="000000" w:sz="4" w:space="0"/>
            </w:tcBorders>
            <w:vAlign w:val="center"/>
          </w:tcPr>
          <w:p w14:paraId="3DD76668">
            <w:pPr>
              <w:jc w:val="center"/>
            </w:pPr>
            <w:r>
              <w:rPr>
                <w:rFonts w:hint="eastAsia"/>
              </w:rPr>
              <w:t>合计（元）</w:t>
            </w:r>
          </w:p>
        </w:tc>
        <w:tc>
          <w:tcPr>
            <w:tcW w:w="2622" w:type="dxa"/>
            <w:vMerge w:val="continue"/>
            <w:tcBorders>
              <w:left w:val="single" w:color="000000" w:sz="4" w:space="0"/>
              <w:bottom w:val="single" w:color="auto" w:sz="4" w:space="0"/>
              <w:right w:val="single" w:color="000000" w:sz="4" w:space="0"/>
            </w:tcBorders>
            <w:vAlign w:val="center"/>
          </w:tcPr>
          <w:p w14:paraId="35FA4702">
            <w:pPr>
              <w:jc w:val="center"/>
              <w:rPr>
                <w:rFonts w:hint="eastAsia" w:asciiTheme="minorEastAsia" w:hAnsiTheme="minorEastAsia"/>
                <w:sz w:val="24"/>
                <w:szCs w:val="24"/>
              </w:rPr>
            </w:pPr>
          </w:p>
        </w:tc>
      </w:tr>
    </w:tbl>
    <w:p w14:paraId="3670063D">
      <w:pPr>
        <w:rPr>
          <w:sz w:val="24"/>
          <w:szCs w:val="24"/>
        </w:rPr>
      </w:pPr>
      <w:r>
        <w:rPr>
          <w:rFonts w:hint="eastAsia" w:ascii="Arial" w:hAnsi="Arial" w:eastAsia="宋体" w:cs="Times New Roman"/>
          <w:b/>
          <w:color w:val="FF0000"/>
          <w:sz w:val="24"/>
          <w:szCs w:val="24"/>
        </w:rPr>
        <w:t>本项目控制金额为人民币533696</w:t>
      </w:r>
      <w:r>
        <w:rPr>
          <w:rFonts w:hint="eastAsia" w:ascii="Arial" w:hAnsi="Arial" w:eastAsia="宋体" w:cs="Times New Roman"/>
          <w:b/>
          <w:color w:val="0000FF"/>
          <w:sz w:val="24"/>
          <w:szCs w:val="24"/>
        </w:rPr>
        <w:t>元</w:t>
      </w:r>
      <w:r>
        <w:rPr>
          <w:rFonts w:hint="eastAsia" w:ascii="Arial" w:hAnsi="Arial" w:eastAsia="宋体" w:cs="Times New Roman"/>
          <w:b/>
          <w:color w:val="FF0000"/>
          <w:sz w:val="24"/>
          <w:szCs w:val="24"/>
        </w:rPr>
        <w:t>，投标报价超出控制金额将作投标无效处理。</w:t>
      </w:r>
    </w:p>
    <w:p w14:paraId="1EF11270">
      <w:pPr>
        <w:keepNext/>
        <w:keepLines/>
        <w:tabs>
          <w:tab w:val="left" w:pos="1680"/>
        </w:tabs>
        <w:spacing w:before="260" w:after="78" w:afterLines="25"/>
        <w:jc w:val="center"/>
        <w:outlineLvl w:val="2"/>
        <w:rPr>
          <w:rFonts w:ascii="Arial" w:hAnsi="Arial" w:eastAsia="宋体" w:cs="Times New Roman"/>
          <w:b/>
          <w:sz w:val="32"/>
          <w:szCs w:val="32"/>
        </w:rPr>
      </w:pPr>
      <w:r>
        <w:rPr>
          <w:rFonts w:hint="eastAsia" w:ascii="Arial" w:hAnsi="Arial" w:eastAsia="宋体" w:cs="Times New Roman"/>
          <w:b/>
          <w:sz w:val="32"/>
          <w:szCs w:val="32"/>
        </w:rPr>
        <w:t>二、</w:t>
      </w:r>
      <w:r>
        <w:rPr>
          <w:rFonts w:hint="eastAsia" w:ascii="Arial" w:hAnsi="Arial" w:eastAsia="宋体" w:cs="Times New Roman"/>
          <w:b/>
          <w:color w:val="FF0000"/>
          <w:sz w:val="32"/>
          <w:szCs w:val="32"/>
        </w:rPr>
        <w:t>★</w:t>
      </w:r>
      <w:r>
        <w:rPr>
          <w:rFonts w:hint="eastAsia" w:ascii="Arial" w:hAnsi="Arial" w:eastAsia="宋体" w:cs="Times New Roman"/>
          <w:b/>
          <w:sz w:val="32"/>
          <w:szCs w:val="32"/>
        </w:rPr>
        <w:t>货物需求明细</w:t>
      </w:r>
    </w:p>
    <w:p w14:paraId="4482C00A">
      <w:pPr>
        <w:rPr>
          <w:u w:val="single"/>
        </w:rPr>
      </w:pPr>
      <w:r>
        <w:rPr>
          <w:rFonts w:hint="eastAsia" w:ascii="宋体" w:hAnsi="宋体"/>
          <w:b/>
          <w:color w:val="FF0000"/>
          <w:sz w:val="32"/>
          <w:szCs w:val="32"/>
        </w:rPr>
        <w:t>本项目核心产品为：</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3.实训竞赛专用设备安全连接设备</w:t>
      </w:r>
      <w:r>
        <w:rPr>
          <w:rFonts w:hint="eastAsia" w:ascii="宋体" w:hAnsi="宋体"/>
          <w:b/>
          <w:color w:val="FF0000"/>
          <w:sz w:val="32"/>
          <w:szCs w:val="32"/>
          <w:u w:val="single"/>
        </w:rPr>
        <w:t xml:space="preserve"> </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2017"/>
        <w:gridCol w:w="476"/>
        <w:gridCol w:w="418"/>
        <w:gridCol w:w="1010"/>
        <w:gridCol w:w="1110"/>
        <w:gridCol w:w="707"/>
        <w:gridCol w:w="779"/>
        <w:gridCol w:w="645"/>
        <w:gridCol w:w="815"/>
      </w:tblGrid>
      <w:tr w14:paraId="07C9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15A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82B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货物名称</w:t>
            </w:r>
          </w:p>
        </w:tc>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4C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B22A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8D2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单价限额（元）</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0BD4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备注</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2D36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是否专门面向</w:t>
            </w:r>
            <w:r>
              <w:rPr>
                <w:rFonts w:hint="eastAsia" w:ascii="宋体" w:hAnsi="宋体" w:eastAsia="宋体" w:cs="宋体"/>
                <w:b/>
                <w:bCs/>
                <w:i w:val="0"/>
                <w:iCs w:val="0"/>
                <w:color w:val="FF0000"/>
                <w:kern w:val="0"/>
                <w:sz w:val="18"/>
                <w:szCs w:val="18"/>
                <w:u w:val="none"/>
                <w:lang w:val="en-US" w:eastAsia="zh-CN" w:bidi="ar"/>
              </w:rPr>
              <w:br w:type="textWrapping"/>
            </w:r>
            <w:r>
              <w:rPr>
                <w:rFonts w:hint="eastAsia" w:ascii="宋体" w:hAnsi="宋体" w:eastAsia="宋体" w:cs="宋体"/>
                <w:b/>
                <w:bCs/>
                <w:i w:val="0"/>
                <w:iCs w:val="0"/>
                <w:color w:val="FF0000"/>
                <w:kern w:val="0"/>
                <w:sz w:val="18"/>
                <w:szCs w:val="18"/>
                <w:u w:val="none"/>
                <w:lang w:val="en-US" w:eastAsia="zh-CN" w:bidi="ar"/>
              </w:rPr>
              <w:t>中小企业</w:t>
            </w: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50F2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标的所属行业</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596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财政预算限额（元）</w:t>
            </w:r>
          </w:p>
        </w:tc>
      </w:tr>
      <w:tr w14:paraId="77AA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095B">
            <w:pPr>
              <w:jc w:val="center"/>
              <w:rPr>
                <w:rFonts w:hint="eastAsia" w:ascii="宋体" w:hAnsi="宋体" w:eastAsia="宋体" w:cs="宋体"/>
                <w:b/>
                <w:bCs/>
                <w:i w:val="0"/>
                <w:iCs w:val="0"/>
                <w:color w:val="000000"/>
                <w:sz w:val="18"/>
                <w:szCs w:val="18"/>
                <w:u w:val="none"/>
              </w:rPr>
            </w:pPr>
          </w:p>
        </w:tc>
        <w:tc>
          <w:tcPr>
            <w:tcW w:w="1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1C06">
            <w:pPr>
              <w:jc w:val="center"/>
              <w:rPr>
                <w:rFonts w:hint="eastAsia" w:ascii="宋体" w:hAnsi="宋体" w:eastAsia="宋体" w:cs="宋体"/>
                <w:b/>
                <w:bCs/>
                <w:i w:val="0"/>
                <w:iCs w:val="0"/>
                <w:color w:val="000000"/>
                <w:sz w:val="18"/>
                <w:szCs w:val="18"/>
                <w:u w:val="none"/>
              </w:rPr>
            </w:pPr>
          </w:p>
        </w:tc>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79F42">
            <w:pPr>
              <w:jc w:val="center"/>
              <w:rPr>
                <w:rFonts w:hint="eastAsia" w:ascii="宋体" w:hAnsi="宋体" w:eastAsia="宋体" w:cs="宋体"/>
                <w:b/>
                <w:bCs/>
                <w:i w:val="0"/>
                <w:iCs w:val="0"/>
                <w:color w:val="000000"/>
                <w:sz w:val="18"/>
                <w:szCs w:val="18"/>
                <w:u w:val="none"/>
              </w:rPr>
            </w:pPr>
          </w:p>
        </w:tc>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4E99">
            <w:pPr>
              <w:jc w:val="center"/>
              <w:rPr>
                <w:rFonts w:hint="eastAsia" w:ascii="宋体" w:hAnsi="宋体" w:eastAsia="宋体" w:cs="宋体"/>
                <w:b/>
                <w:bCs/>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71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ED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单项总额（单价乘以数量）</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6FD69">
            <w:pPr>
              <w:jc w:val="center"/>
              <w:rPr>
                <w:rFonts w:hint="eastAsia" w:ascii="宋体" w:hAnsi="宋体" w:eastAsia="宋体" w:cs="宋体"/>
                <w:b/>
                <w:bCs/>
                <w:i w:val="0"/>
                <w:iCs w:val="0"/>
                <w:color w:val="FF0000"/>
                <w:sz w:val="18"/>
                <w:szCs w:val="18"/>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35F6">
            <w:pPr>
              <w:jc w:val="center"/>
              <w:rPr>
                <w:rFonts w:hint="eastAsia" w:ascii="宋体" w:hAnsi="宋体" w:eastAsia="宋体" w:cs="宋体"/>
                <w:b/>
                <w:bCs/>
                <w:i w:val="0"/>
                <w:iCs w:val="0"/>
                <w:color w:val="FF0000"/>
                <w:sz w:val="18"/>
                <w:szCs w:val="18"/>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FF92">
            <w:pPr>
              <w:jc w:val="center"/>
              <w:rPr>
                <w:rFonts w:hint="eastAsia" w:ascii="宋体" w:hAnsi="宋体" w:eastAsia="宋体" w:cs="宋体"/>
                <w:b/>
                <w:bCs/>
                <w:i w:val="0"/>
                <w:iCs w:val="0"/>
                <w:color w:val="FF0000"/>
                <w:sz w:val="18"/>
                <w:szCs w:val="18"/>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F8438">
            <w:pPr>
              <w:jc w:val="center"/>
              <w:rPr>
                <w:rFonts w:hint="eastAsia" w:ascii="宋体" w:hAnsi="宋体" w:eastAsia="宋体" w:cs="宋体"/>
                <w:b/>
                <w:bCs/>
                <w:i w:val="0"/>
                <w:iCs w:val="0"/>
                <w:color w:val="FF0000"/>
                <w:sz w:val="18"/>
                <w:szCs w:val="18"/>
                <w:u w:val="none"/>
              </w:rPr>
            </w:pPr>
          </w:p>
        </w:tc>
      </w:tr>
      <w:tr w14:paraId="31AE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52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16C5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更衣室/仓库</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E0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533696.00 </w:t>
            </w:r>
          </w:p>
        </w:tc>
      </w:tr>
      <w:tr w14:paraId="0529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5F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56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实训竞赛专用工作站1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E2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0C0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564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12720.00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6AF3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432480.00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A11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BCB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56D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C761">
            <w:pPr>
              <w:jc w:val="center"/>
              <w:rPr>
                <w:rFonts w:hint="eastAsia" w:ascii="宋体" w:hAnsi="宋体" w:eastAsia="宋体" w:cs="宋体"/>
                <w:i w:val="0"/>
                <w:iCs w:val="0"/>
                <w:color w:val="000000"/>
                <w:sz w:val="18"/>
                <w:szCs w:val="18"/>
                <w:u w:val="none"/>
              </w:rPr>
            </w:pPr>
          </w:p>
        </w:tc>
      </w:tr>
      <w:tr w14:paraId="10CA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BF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DB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实训竞赛专用工作站2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83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A7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EB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17380.00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EB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17380.00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0D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CDE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3076">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80B7F">
            <w:pPr>
              <w:jc w:val="center"/>
              <w:rPr>
                <w:rFonts w:hint="eastAsia" w:ascii="宋体" w:hAnsi="宋体" w:eastAsia="宋体" w:cs="宋体"/>
                <w:i w:val="0"/>
                <w:iCs w:val="0"/>
                <w:color w:val="000000"/>
                <w:sz w:val="18"/>
                <w:szCs w:val="18"/>
                <w:u w:val="none"/>
              </w:rPr>
            </w:pPr>
          </w:p>
        </w:tc>
      </w:tr>
      <w:tr w14:paraId="0DA3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A1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B0E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实训竞赛专用设备安全连接设备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E97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13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C8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2250.00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ED3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4500.00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944E">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72C4">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E12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325C">
            <w:pPr>
              <w:jc w:val="center"/>
              <w:rPr>
                <w:rFonts w:hint="eastAsia" w:ascii="宋体" w:hAnsi="宋体" w:eastAsia="宋体" w:cs="宋体"/>
                <w:i w:val="0"/>
                <w:iCs w:val="0"/>
                <w:color w:val="000000"/>
                <w:sz w:val="18"/>
                <w:szCs w:val="18"/>
                <w:u w:val="none"/>
              </w:rPr>
            </w:pPr>
          </w:p>
        </w:tc>
      </w:tr>
      <w:tr w14:paraId="6611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530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ED3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实训竞赛专用操作终端设备</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CAF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BD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台</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CB0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7399.00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C9A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29596.00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A03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C2A3">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7EEA">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311F">
            <w:pPr>
              <w:jc w:val="center"/>
              <w:rPr>
                <w:rFonts w:hint="eastAsia" w:ascii="宋体" w:hAnsi="宋体" w:eastAsia="宋体" w:cs="宋体"/>
                <w:i w:val="0"/>
                <w:iCs w:val="0"/>
                <w:color w:val="000000"/>
                <w:sz w:val="18"/>
                <w:szCs w:val="18"/>
                <w:u w:val="none"/>
              </w:rPr>
            </w:pPr>
          </w:p>
        </w:tc>
      </w:tr>
      <w:tr w14:paraId="50631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B9C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90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内存条1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62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B7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03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150.00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E0C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5100.00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210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A6AD">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7844B">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E9D2D">
            <w:pPr>
              <w:jc w:val="center"/>
              <w:rPr>
                <w:rFonts w:hint="eastAsia" w:ascii="宋体" w:hAnsi="宋体" w:eastAsia="宋体" w:cs="宋体"/>
                <w:i w:val="0"/>
                <w:iCs w:val="0"/>
                <w:color w:val="000000"/>
                <w:sz w:val="18"/>
                <w:szCs w:val="18"/>
                <w:u w:val="none"/>
              </w:rPr>
            </w:pPr>
          </w:p>
        </w:tc>
      </w:tr>
      <w:tr w14:paraId="1030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9A4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31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内存条2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15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5924">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1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450.00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44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3600.00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64D9">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4201">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35F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ED9EF">
            <w:pPr>
              <w:jc w:val="center"/>
              <w:rPr>
                <w:rFonts w:hint="eastAsia" w:ascii="宋体" w:hAnsi="宋体" w:eastAsia="宋体" w:cs="宋体"/>
                <w:i w:val="0"/>
                <w:iCs w:val="0"/>
                <w:color w:val="000000"/>
                <w:sz w:val="18"/>
                <w:szCs w:val="18"/>
                <w:u w:val="none"/>
              </w:rPr>
            </w:pPr>
          </w:p>
        </w:tc>
      </w:tr>
      <w:tr w14:paraId="05EB0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57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7</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9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机械硬盘</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465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CE9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CA4F">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9D0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17000.00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934C">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36AB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299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0D75C">
            <w:pPr>
              <w:jc w:val="center"/>
              <w:rPr>
                <w:rFonts w:hint="eastAsia" w:ascii="宋体" w:hAnsi="宋体" w:eastAsia="宋体" w:cs="宋体"/>
                <w:i w:val="0"/>
                <w:iCs w:val="0"/>
                <w:color w:val="000000"/>
                <w:sz w:val="18"/>
                <w:szCs w:val="18"/>
                <w:u w:val="none"/>
              </w:rPr>
            </w:pPr>
          </w:p>
        </w:tc>
      </w:tr>
      <w:tr w14:paraId="5D7C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5C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09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固态硬盘1</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50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8</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2069D">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29AC">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625.00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68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5000.00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B0D0">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6158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DD377">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667C1">
            <w:pPr>
              <w:jc w:val="center"/>
              <w:rPr>
                <w:rFonts w:hint="eastAsia" w:ascii="宋体" w:hAnsi="宋体" w:eastAsia="宋体" w:cs="宋体"/>
                <w:i w:val="0"/>
                <w:iCs w:val="0"/>
                <w:color w:val="000000"/>
                <w:sz w:val="18"/>
                <w:szCs w:val="18"/>
                <w:u w:val="none"/>
              </w:rPr>
            </w:pPr>
          </w:p>
        </w:tc>
      </w:tr>
      <w:tr w14:paraId="6C09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8418">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9</w:t>
            </w:r>
          </w:p>
        </w:tc>
        <w:tc>
          <w:tcPr>
            <w:tcW w:w="1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10A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固态硬盘2</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1E43">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34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FC6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块</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369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560.00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8E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19040.00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FD2F">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拒绝进口</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E4E62">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否</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29A5">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工业</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9E711">
            <w:pPr>
              <w:jc w:val="center"/>
              <w:rPr>
                <w:rFonts w:hint="eastAsia" w:ascii="宋体" w:hAnsi="宋体" w:eastAsia="宋体" w:cs="宋体"/>
                <w:i w:val="0"/>
                <w:iCs w:val="0"/>
                <w:color w:val="000000"/>
                <w:sz w:val="18"/>
                <w:szCs w:val="18"/>
                <w:u w:val="none"/>
              </w:rPr>
            </w:pPr>
          </w:p>
        </w:tc>
      </w:tr>
      <w:tr w14:paraId="2839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50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A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533696.00</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89FA">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53810">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721F">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w:t>
            </w: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FCCCC">
            <w:pPr>
              <w:jc w:val="center"/>
              <w:rPr>
                <w:rFonts w:hint="eastAsia" w:ascii="宋体" w:hAnsi="宋体" w:eastAsia="宋体" w:cs="宋体"/>
                <w:i w:val="0"/>
                <w:iCs w:val="0"/>
                <w:color w:val="000000"/>
                <w:sz w:val="18"/>
                <w:szCs w:val="18"/>
                <w:u w:val="none"/>
              </w:rPr>
            </w:pPr>
          </w:p>
        </w:tc>
      </w:tr>
    </w:tbl>
    <w:p w14:paraId="109B8796">
      <w:pPr>
        <w:rPr>
          <w:color w:val="FF0000"/>
        </w:rPr>
      </w:pPr>
      <w:r>
        <w:rPr>
          <w:rFonts w:hint="eastAsia"/>
          <w:color w:val="FF0000"/>
        </w:rPr>
        <w:t>备注：</w:t>
      </w:r>
    </w:p>
    <w:p w14:paraId="7D1F461B">
      <w:pPr>
        <w:ind w:firstLine="420" w:firstLineChars="200"/>
        <w:rPr>
          <w:color w:val="FF0000"/>
        </w:rPr>
      </w:pPr>
      <w:r>
        <w:rPr>
          <w:rFonts w:hint="eastAsia"/>
          <w:color w:val="FF0000"/>
        </w:rPr>
        <w:t>1、“备注”栏注明有“接受进口”或“允许进口”的产品允许投标人选用进口产品参与投标，但不排斥国内产品投标；未注明“接受进口”或“允许进口”的产品均不接受进口产品投标。</w:t>
      </w:r>
    </w:p>
    <w:p w14:paraId="5EFCC449">
      <w:pPr>
        <w:ind w:firstLine="420" w:firstLineChars="200"/>
        <w:rPr>
          <w:color w:val="FF0000"/>
        </w:rPr>
      </w:pPr>
      <w:r>
        <w:rPr>
          <w:rFonts w:hint="eastAsia"/>
          <w:color w:val="FF0000"/>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18EAFFF5">
      <w:pPr>
        <w:ind w:firstLine="420" w:firstLineChars="200"/>
        <w:rPr>
          <w:color w:val="FF0000"/>
        </w:rPr>
      </w:pPr>
      <w:r>
        <w:rPr>
          <w:rFonts w:hint="eastAsia"/>
          <w:color w:val="FF0000"/>
        </w:rPr>
        <w:t>3、如注明有单价控制金额的产品，投标人对该产品的报价不得超过控制金额，否则将作投标无效处理。</w:t>
      </w:r>
    </w:p>
    <w:p w14:paraId="0FD09C04">
      <w:pPr>
        <w:ind w:firstLine="420" w:firstLineChars="200"/>
        <w:rPr>
          <w:color w:val="FF0000"/>
        </w:rPr>
      </w:pPr>
      <w:r>
        <w:rPr>
          <w:rFonts w:hint="eastAsia"/>
          <w:color w:val="FF0000"/>
        </w:rPr>
        <w:t>4、根据《政府采购货物和服务招标投标管理办法》（财政部令第87号）第三十一条规定，单一产品项目或非单一产品项目中的核心产品均应明确品牌，投标人未填报品牌的将作投标无效处理。</w:t>
      </w:r>
    </w:p>
    <w:p w14:paraId="4983A6B7">
      <w:pPr>
        <w:pStyle w:val="3"/>
        <w:jc w:val="center"/>
      </w:pPr>
      <w:bookmarkStart w:id="14" w:name="_Toc128884461"/>
      <w:r>
        <w:rPr>
          <w:rFonts w:hint="eastAsia"/>
        </w:rPr>
        <w:t>三、实质性条款</w:t>
      </w:r>
    </w:p>
    <w:tbl>
      <w:tblPr>
        <w:tblStyle w:val="17"/>
        <w:tblW w:w="8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14:paraId="0BE8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14:paraId="48F50317">
            <w:r>
              <w:rPr>
                <w:rFonts w:hint="eastAsia"/>
              </w:rPr>
              <w:t>序号</w:t>
            </w:r>
          </w:p>
        </w:tc>
        <w:tc>
          <w:tcPr>
            <w:tcW w:w="7483" w:type="dxa"/>
            <w:vAlign w:val="center"/>
          </w:tcPr>
          <w:p w14:paraId="475955FD">
            <w:pPr>
              <w:jc w:val="center"/>
            </w:pPr>
            <w:r>
              <w:rPr>
                <w:rFonts w:hint="eastAsia"/>
              </w:rPr>
              <w:t>实质性条款具体内容</w:t>
            </w:r>
          </w:p>
        </w:tc>
      </w:tr>
      <w:tr w14:paraId="15D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14:paraId="57EDBF73">
            <w:pPr>
              <w:jc w:val="center"/>
            </w:pPr>
            <w:r>
              <w:rPr>
                <w:rFonts w:hint="eastAsia"/>
              </w:rPr>
              <w:t>1</w:t>
            </w:r>
          </w:p>
        </w:tc>
        <w:tc>
          <w:tcPr>
            <w:tcW w:w="7483" w:type="dxa"/>
          </w:tcPr>
          <w:p w14:paraId="0719571F">
            <w:pPr>
              <w:jc w:val="center"/>
            </w:pPr>
            <w:r>
              <w:rPr>
                <w:rFonts w:hint="eastAsia"/>
              </w:rPr>
              <w:t>本项目招标文件中所有带★号条款内容</w:t>
            </w:r>
          </w:p>
        </w:tc>
      </w:tr>
      <w:bookmarkEnd w:id="14"/>
    </w:tbl>
    <w:p w14:paraId="1597F95D">
      <w:pPr>
        <w:rPr>
          <w:b/>
          <w:color w:val="FF0000"/>
        </w:rPr>
      </w:pPr>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1B951543">
      <w:pPr>
        <w:keepNext/>
        <w:keepLines/>
        <w:tabs>
          <w:tab w:val="left" w:pos="1680"/>
        </w:tabs>
        <w:spacing w:before="260" w:after="78" w:afterLines="25"/>
        <w:jc w:val="center"/>
        <w:outlineLvl w:val="2"/>
        <w:rPr>
          <w:rFonts w:ascii="Arial" w:hAnsi="Arial" w:eastAsia="宋体" w:cs="Times New Roman"/>
          <w:b/>
          <w:bCs/>
          <w:color w:val="FF0000"/>
          <w:sz w:val="32"/>
          <w:szCs w:val="32"/>
        </w:rPr>
      </w:pPr>
      <w:r>
        <w:rPr>
          <w:rFonts w:hint="eastAsia"/>
          <w:b/>
          <w:color w:val="FF0000"/>
          <w:sz w:val="32"/>
          <w:szCs w:val="32"/>
        </w:rPr>
        <w:t>四</w:t>
      </w:r>
      <w:r>
        <w:rPr>
          <w:rFonts w:hint="eastAsia" w:ascii="Arial" w:hAnsi="Arial" w:eastAsia="宋体" w:cs="Times New Roman"/>
          <w:b/>
          <w:bCs/>
          <w:color w:val="FF0000"/>
          <w:sz w:val="32"/>
          <w:szCs w:val="32"/>
        </w:rPr>
        <w:t>、商务和服务条款要求</w:t>
      </w:r>
    </w:p>
    <w:p w14:paraId="6BD8D1B3">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16ECF942">
      <w:pPr>
        <w:numPr>
          <w:ilvl w:val="0"/>
          <w:numId w:val="1"/>
        </w:numPr>
        <w:ind w:firstLine="422" w:firstLineChars="200"/>
        <w:rPr>
          <w:rFonts w:hint="eastAsia"/>
          <w:b/>
          <w:szCs w:val="21"/>
        </w:rPr>
      </w:pP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1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601"/>
        <w:gridCol w:w="6147"/>
      </w:tblGrid>
      <w:tr w14:paraId="7EF2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01B5B3F1">
            <w:pPr>
              <w:spacing w:line="360" w:lineRule="exact"/>
              <w:jc w:val="center"/>
              <w:rPr>
                <w:rFonts w:ascii="宋体" w:hAnsi="宋体"/>
                <w:b/>
                <w:sz w:val="21"/>
                <w:szCs w:val="21"/>
              </w:rPr>
            </w:pPr>
            <w:r>
              <w:rPr>
                <w:rFonts w:hint="eastAsia" w:ascii="宋体" w:hAnsi="宋体"/>
                <w:b/>
                <w:sz w:val="21"/>
                <w:szCs w:val="21"/>
              </w:rPr>
              <w:t>序号</w:t>
            </w:r>
          </w:p>
        </w:tc>
        <w:tc>
          <w:tcPr>
            <w:tcW w:w="1601" w:type="dxa"/>
            <w:vAlign w:val="center"/>
          </w:tcPr>
          <w:p w14:paraId="367AC40D">
            <w:pPr>
              <w:spacing w:line="360" w:lineRule="exact"/>
              <w:jc w:val="center"/>
              <w:rPr>
                <w:rFonts w:ascii="宋体" w:hAnsi="宋体"/>
                <w:b/>
                <w:sz w:val="21"/>
                <w:szCs w:val="21"/>
              </w:rPr>
            </w:pPr>
            <w:r>
              <w:rPr>
                <w:rFonts w:hint="eastAsia" w:ascii="宋体" w:hAnsi="宋体"/>
                <w:b/>
                <w:sz w:val="21"/>
                <w:szCs w:val="21"/>
              </w:rPr>
              <w:t>目录</w:t>
            </w:r>
          </w:p>
        </w:tc>
        <w:tc>
          <w:tcPr>
            <w:tcW w:w="6147" w:type="dxa"/>
            <w:vAlign w:val="center"/>
          </w:tcPr>
          <w:p w14:paraId="0A3F68B4">
            <w:pPr>
              <w:spacing w:line="360" w:lineRule="exact"/>
              <w:jc w:val="center"/>
              <w:rPr>
                <w:rFonts w:ascii="宋体" w:hAnsi="宋体"/>
                <w:b/>
                <w:sz w:val="21"/>
                <w:szCs w:val="21"/>
              </w:rPr>
            </w:pPr>
            <w:r>
              <w:rPr>
                <w:rFonts w:hint="eastAsia" w:ascii="宋体" w:hAnsi="宋体"/>
                <w:b/>
                <w:sz w:val="21"/>
                <w:szCs w:val="21"/>
              </w:rPr>
              <w:t>采购商务需求</w:t>
            </w:r>
          </w:p>
        </w:tc>
      </w:tr>
      <w:tr w14:paraId="3792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72A4CADF">
            <w:pPr>
              <w:spacing w:line="360" w:lineRule="exact"/>
              <w:jc w:val="center"/>
              <w:rPr>
                <w:rFonts w:ascii="宋体" w:hAnsi="宋体"/>
                <w:b/>
                <w:sz w:val="21"/>
                <w:szCs w:val="21"/>
              </w:rPr>
            </w:pPr>
            <w:r>
              <w:rPr>
                <w:rFonts w:hint="eastAsia" w:ascii="宋体" w:hAnsi="宋体"/>
                <w:b/>
                <w:sz w:val="21"/>
                <w:szCs w:val="21"/>
              </w:rPr>
              <w:t>（一）免费保修期内售后服务要求</w:t>
            </w:r>
          </w:p>
        </w:tc>
      </w:tr>
      <w:tr w14:paraId="759A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3240DB4E">
            <w:pPr>
              <w:jc w:val="center"/>
              <w:rPr>
                <w:rFonts w:ascii="宋体" w:hAnsi="宋体"/>
                <w:b/>
                <w:color w:val="FF0000"/>
                <w:sz w:val="21"/>
                <w:szCs w:val="21"/>
                <w:highlight w:val="yellow"/>
              </w:rPr>
            </w:pPr>
            <w:r>
              <w:rPr>
                <w:rFonts w:hint="eastAsia"/>
                <w:b/>
              </w:rPr>
              <w:t>1</w:t>
            </w:r>
          </w:p>
        </w:tc>
        <w:tc>
          <w:tcPr>
            <w:tcW w:w="1601" w:type="dxa"/>
            <w:vAlign w:val="center"/>
          </w:tcPr>
          <w:p w14:paraId="4A93B043">
            <w:pPr>
              <w:rPr>
                <w:rFonts w:ascii="宋体" w:hAnsi="宋体"/>
                <w:color w:val="FF0000"/>
                <w:sz w:val="21"/>
                <w:szCs w:val="21"/>
                <w:highlight w:val="yellow"/>
              </w:rPr>
            </w:pPr>
            <w:r>
              <w:rPr>
                <w:rFonts w:hint="eastAsia"/>
              </w:rPr>
              <w:t>免费保修期</w:t>
            </w:r>
          </w:p>
        </w:tc>
        <w:tc>
          <w:tcPr>
            <w:tcW w:w="6147" w:type="dxa"/>
            <w:vAlign w:val="top"/>
          </w:tcPr>
          <w:p w14:paraId="0732F7FA">
            <w:pPr>
              <w:rPr>
                <w:rFonts w:ascii="宋体" w:hAnsi="宋体"/>
                <w:b/>
                <w:color w:val="FF0000"/>
                <w:sz w:val="21"/>
                <w:szCs w:val="21"/>
                <w:highlight w:val="yellow"/>
              </w:rPr>
            </w:pPr>
            <w:r>
              <w:rPr>
                <w:rFonts w:hint="eastAsia" w:ascii="宋体" w:hAnsi="宋体" w:cs="宋体"/>
                <w:szCs w:val="21"/>
              </w:rPr>
              <w:t>★</w:t>
            </w:r>
            <w:r>
              <w:rPr>
                <w:rFonts w:hint="eastAsia"/>
                <w:bCs/>
                <w:szCs w:val="21"/>
              </w:rPr>
              <w:t>货物免费保修期至少__2__年，时间自最终验收合格并交付使用之日起计算。</w:t>
            </w:r>
          </w:p>
        </w:tc>
      </w:tr>
      <w:tr w14:paraId="1501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2C9CA4A6">
            <w:pPr>
              <w:jc w:val="center"/>
              <w:rPr>
                <w:rFonts w:ascii="宋体" w:hAnsi="宋体"/>
                <w:b/>
                <w:sz w:val="21"/>
                <w:szCs w:val="21"/>
              </w:rPr>
            </w:pPr>
            <w:r>
              <w:rPr>
                <w:rFonts w:hint="eastAsia"/>
                <w:b/>
              </w:rPr>
              <w:t>2</w:t>
            </w:r>
          </w:p>
        </w:tc>
        <w:tc>
          <w:tcPr>
            <w:tcW w:w="1601" w:type="dxa"/>
            <w:vAlign w:val="top"/>
          </w:tcPr>
          <w:p w14:paraId="01C463CC">
            <w:pPr>
              <w:rPr>
                <w:rFonts w:ascii="宋体" w:hAnsi="宋体"/>
                <w:sz w:val="21"/>
                <w:szCs w:val="21"/>
              </w:rPr>
            </w:pPr>
            <w:r>
              <w:rPr>
                <w:rFonts w:hint="eastAsia"/>
              </w:rPr>
              <w:t>维修响应及故障解决时间</w:t>
            </w:r>
          </w:p>
        </w:tc>
        <w:tc>
          <w:tcPr>
            <w:tcW w:w="6147" w:type="dxa"/>
            <w:vAlign w:val="top"/>
          </w:tcPr>
          <w:p w14:paraId="42B88011">
            <w:pPr>
              <w:rPr>
                <w:rFonts w:ascii="宋体" w:hAnsi="宋体"/>
                <w:b/>
                <w:sz w:val="21"/>
                <w:szCs w:val="21"/>
              </w:rPr>
            </w:pPr>
            <w:r>
              <w:rPr>
                <w:rFonts w:hint="eastAsia"/>
                <w:bCs/>
                <w:szCs w:val="21"/>
              </w:rPr>
              <w:t>投标人承诺中标后，在保修期内，一旦发生质量问题，投标人保证在接到通知24小时内赶到现场进行修理或更换。</w:t>
            </w:r>
          </w:p>
        </w:tc>
      </w:tr>
      <w:tr w14:paraId="1B80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45C19147">
            <w:pPr>
              <w:jc w:val="center"/>
              <w:rPr>
                <w:rFonts w:ascii="宋体" w:hAnsi="宋体"/>
                <w:b/>
                <w:sz w:val="21"/>
                <w:szCs w:val="21"/>
              </w:rPr>
            </w:pPr>
            <w:r>
              <w:rPr>
                <w:rFonts w:hint="eastAsia"/>
                <w:b/>
              </w:rPr>
              <w:t>3</w:t>
            </w:r>
          </w:p>
        </w:tc>
        <w:tc>
          <w:tcPr>
            <w:tcW w:w="1601" w:type="dxa"/>
            <w:vAlign w:val="center"/>
          </w:tcPr>
          <w:p w14:paraId="2AA76A09">
            <w:pPr>
              <w:rPr>
                <w:rFonts w:ascii="宋体" w:hAnsi="宋体"/>
                <w:b/>
                <w:sz w:val="21"/>
                <w:szCs w:val="21"/>
              </w:rPr>
            </w:pPr>
            <w:r>
              <w:rPr>
                <w:rFonts w:hint="eastAsia"/>
              </w:rPr>
              <w:t>其他</w:t>
            </w:r>
          </w:p>
        </w:tc>
        <w:tc>
          <w:tcPr>
            <w:tcW w:w="6147" w:type="dxa"/>
            <w:vAlign w:val="center"/>
          </w:tcPr>
          <w:p w14:paraId="6BAAB4DF">
            <w:pPr>
              <w:rPr>
                <w:rFonts w:ascii="宋体" w:hAnsi="宋体"/>
                <w:b/>
                <w:sz w:val="21"/>
                <w:szCs w:val="21"/>
              </w:rPr>
            </w:pPr>
            <w:r>
              <w:rPr>
                <w:rFonts w:hint="eastAsia"/>
                <w:bCs/>
                <w:szCs w:val="21"/>
              </w:rPr>
              <w:t>投标人中标后，应按其投标文件中的承诺，进行其他售后服务工作。</w:t>
            </w:r>
          </w:p>
        </w:tc>
      </w:tr>
      <w:tr w14:paraId="2401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74" w:type="dxa"/>
            <w:gridSpan w:val="3"/>
            <w:vAlign w:val="center"/>
          </w:tcPr>
          <w:p w14:paraId="5CFFC789">
            <w:pPr>
              <w:spacing w:line="360" w:lineRule="exact"/>
              <w:jc w:val="center"/>
              <w:rPr>
                <w:rFonts w:ascii="宋体" w:hAnsi="宋体"/>
                <w:b/>
                <w:sz w:val="21"/>
                <w:szCs w:val="21"/>
              </w:rPr>
            </w:pPr>
            <w:r>
              <w:rPr>
                <w:rFonts w:hint="eastAsia" w:ascii="宋体" w:hAnsi="宋体"/>
                <w:b/>
                <w:sz w:val="21"/>
                <w:szCs w:val="21"/>
              </w:rPr>
              <w:t>（</w:t>
            </w:r>
            <w:r>
              <w:rPr>
                <w:rFonts w:hint="eastAsia" w:ascii="宋体" w:hAnsi="宋体"/>
                <w:b/>
                <w:sz w:val="21"/>
                <w:szCs w:val="21"/>
                <w:lang w:eastAsia="zh-CN"/>
              </w:rPr>
              <w:t>二</w:t>
            </w:r>
            <w:r>
              <w:rPr>
                <w:rFonts w:hint="eastAsia" w:ascii="宋体" w:hAnsi="宋体"/>
                <w:b/>
                <w:sz w:val="21"/>
                <w:szCs w:val="21"/>
              </w:rPr>
              <w:t>）其他商务要求</w:t>
            </w:r>
          </w:p>
        </w:tc>
      </w:tr>
      <w:tr w14:paraId="380A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0580889D">
            <w:pPr>
              <w:jc w:val="center"/>
              <w:rPr>
                <w:rFonts w:ascii="宋体" w:hAnsi="宋体"/>
                <w:b w:val="0"/>
                <w:bCs/>
                <w:color w:val="FF0000"/>
                <w:sz w:val="21"/>
                <w:szCs w:val="21"/>
                <w:highlight w:val="yellow"/>
              </w:rPr>
            </w:pPr>
            <w:r>
              <w:rPr>
                <w:rFonts w:hint="eastAsia"/>
                <w:b w:val="0"/>
                <w:bCs/>
                <w:color w:val="FF0000"/>
                <w:highlight w:val="yellow"/>
              </w:rPr>
              <w:t>1</w:t>
            </w:r>
          </w:p>
        </w:tc>
        <w:tc>
          <w:tcPr>
            <w:tcW w:w="1601" w:type="dxa"/>
            <w:vMerge w:val="restart"/>
            <w:vAlign w:val="center"/>
          </w:tcPr>
          <w:p w14:paraId="160FBAE1">
            <w:pPr>
              <w:jc w:val="center"/>
              <w:rPr>
                <w:rFonts w:ascii="宋体" w:hAnsi="宋体"/>
                <w:b w:val="0"/>
                <w:bCs/>
                <w:color w:val="FF0000"/>
                <w:sz w:val="21"/>
                <w:szCs w:val="21"/>
                <w:highlight w:val="yellow"/>
              </w:rPr>
            </w:pPr>
            <w:r>
              <w:rPr>
                <w:rFonts w:hint="eastAsia"/>
                <w:b w:val="0"/>
                <w:bCs/>
                <w:color w:val="FF0000"/>
                <w:highlight w:val="yellow"/>
              </w:rPr>
              <w:t>关于交货</w:t>
            </w:r>
          </w:p>
        </w:tc>
        <w:tc>
          <w:tcPr>
            <w:tcW w:w="6147" w:type="dxa"/>
            <w:vAlign w:val="top"/>
          </w:tcPr>
          <w:p w14:paraId="6051CFEB">
            <w:pPr>
              <w:rPr>
                <w:rFonts w:ascii="宋体" w:hAnsi="宋体"/>
                <w:b w:val="0"/>
                <w:bCs/>
                <w:color w:val="FF0000"/>
                <w:sz w:val="21"/>
                <w:szCs w:val="21"/>
                <w:highlight w:val="yellow"/>
              </w:rPr>
            </w:pPr>
            <w:r>
              <w:rPr>
                <w:rFonts w:hint="eastAsia"/>
                <w:b w:val="0"/>
                <w:bCs/>
                <w:color w:val="FF0000"/>
                <w:szCs w:val="21"/>
                <w:highlight w:val="yellow"/>
              </w:rPr>
              <w:t>1.1</w:t>
            </w:r>
            <w:r>
              <w:rPr>
                <w:rFonts w:hint="eastAsia" w:ascii="宋体" w:hAnsi="宋体" w:cs="宋体"/>
                <w:b w:val="0"/>
                <w:bCs/>
                <w:color w:val="FF0000"/>
                <w:szCs w:val="21"/>
                <w:highlight w:val="yellow"/>
              </w:rPr>
              <w:t>★</w:t>
            </w:r>
            <w:r>
              <w:rPr>
                <w:rFonts w:hint="eastAsia"/>
                <w:b w:val="0"/>
                <w:bCs/>
                <w:color w:val="FF0000"/>
                <w:szCs w:val="21"/>
                <w:highlight w:val="yellow"/>
              </w:rPr>
              <w:t>签订合同后___15___天（日历日）内。</w:t>
            </w:r>
          </w:p>
        </w:tc>
      </w:tr>
      <w:tr w14:paraId="7283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49E823A5">
            <w:pPr>
              <w:jc w:val="center"/>
              <w:rPr>
                <w:rFonts w:ascii="宋体" w:hAnsi="宋体"/>
                <w:b/>
                <w:sz w:val="21"/>
                <w:szCs w:val="21"/>
              </w:rPr>
            </w:pPr>
          </w:p>
        </w:tc>
        <w:tc>
          <w:tcPr>
            <w:tcW w:w="1601" w:type="dxa"/>
            <w:vMerge w:val="continue"/>
            <w:vAlign w:val="center"/>
          </w:tcPr>
          <w:p w14:paraId="61F897D1">
            <w:pPr>
              <w:jc w:val="center"/>
              <w:rPr>
                <w:rFonts w:ascii="宋体" w:hAnsi="宋体"/>
                <w:sz w:val="21"/>
                <w:szCs w:val="21"/>
              </w:rPr>
            </w:pPr>
          </w:p>
        </w:tc>
        <w:tc>
          <w:tcPr>
            <w:tcW w:w="6147" w:type="dxa"/>
            <w:vAlign w:val="top"/>
          </w:tcPr>
          <w:p w14:paraId="67F04E75">
            <w:pPr>
              <w:rPr>
                <w:rFonts w:ascii="宋体" w:hAnsi="宋体"/>
                <w:bCs/>
                <w:sz w:val="21"/>
                <w:szCs w:val="21"/>
              </w:rPr>
            </w:pPr>
            <w:r>
              <w:rPr>
                <w:rFonts w:hint="eastAsia"/>
                <w:bCs/>
                <w:szCs w:val="21"/>
              </w:rPr>
              <w:t>1.2投标人中标后，必须承担设备运输、安装调试、验收检测和提供设备操作说明书、图纸等其他类似的义务。</w:t>
            </w:r>
          </w:p>
        </w:tc>
      </w:tr>
      <w:tr w14:paraId="535C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41039C01">
            <w:pPr>
              <w:jc w:val="center"/>
              <w:rPr>
                <w:rFonts w:ascii="宋体" w:hAnsi="宋体"/>
                <w:b/>
                <w:sz w:val="21"/>
                <w:szCs w:val="21"/>
              </w:rPr>
            </w:pPr>
            <w:r>
              <w:rPr>
                <w:rFonts w:hint="eastAsia"/>
                <w:b/>
              </w:rPr>
              <w:t>2</w:t>
            </w:r>
          </w:p>
        </w:tc>
        <w:tc>
          <w:tcPr>
            <w:tcW w:w="1601" w:type="dxa"/>
            <w:vMerge w:val="restart"/>
            <w:vAlign w:val="center"/>
          </w:tcPr>
          <w:p w14:paraId="604B92C8">
            <w:pPr>
              <w:jc w:val="center"/>
              <w:rPr>
                <w:rFonts w:ascii="宋体" w:hAnsi="宋体"/>
                <w:sz w:val="21"/>
                <w:szCs w:val="21"/>
              </w:rPr>
            </w:pPr>
            <w:r>
              <w:rPr>
                <w:rFonts w:hint="eastAsia"/>
              </w:rPr>
              <w:t>关于验收</w:t>
            </w:r>
          </w:p>
        </w:tc>
        <w:tc>
          <w:tcPr>
            <w:tcW w:w="6147" w:type="dxa"/>
            <w:vAlign w:val="top"/>
          </w:tcPr>
          <w:p w14:paraId="742369D6">
            <w:pPr>
              <w:spacing w:line="340" w:lineRule="exact"/>
              <w:rPr>
                <w:rFonts w:ascii="宋体" w:hAnsi="宋体"/>
                <w:bCs/>
                <w:sz w:val="21"/>
                <w:szCs w:val="21"/>
              </w:rPr>
            </w:pPr>
            <w:r>
              <w:rPr>
                <w:rFonts w:hint="eastAsia"/>
                <w:bCs/>
                <w:szCs w:val="21"/>
              </w:rPr>
              <w:t>2.1投标人中标后，其货物经过双方检验认可后，签署验收报告，产品保修期自验收合格之日起算，由投标人提供产品保修文件。</w:t>
            </w:r>
          </w:p>
        </w:tc>
      </w:tr>
      <w:tr w14:paraId="60B7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86B73C9">
            <w:pPr>
              <w:jc w:val="center"/>
              <w:rPr>
                <w:rFonts w:ascii="宋体" w:hAnsi="宋体"/>
                <w:b/>
                <w:sz w:val="21"/>
                <w:szCs w:val="21"/>
              </w:rPr>
            </w:pPr>
          </w:p>
        </w:tc>
        <w:tc>
          <w:tcPr>
            <w:tcW w:w="1601" w:type="dxa"/>
            <w:vMerge w:val="continue"/>
            <w:vAlign w:val="top"/>
          </w:tcPr>
          <w:p w14:paraId="1116DA0C">
            <w:pPr>
              <w:rPr>
                <w:rFonts w:ascii="宋体" w:hAnsi="宋体"/>
                <w:b/>
                <w:sz w:val="21"/>
                <w:szCs w:val="21"/>
              </w:rPr>
            </w:pPr>
          </w:p>
        </w:tc>
        <w:tc>
          <w:tcPr>
            <w:tcW w:w="6147" w:type="dxa"/>
            <w:vAlign w:val="top"/>
          </w:tcPr>
          <w:p w14:paraId="7DC8EB17">
            <w:pPr>
              <w:spacing w:line="340" w:lineRule="exact"/>
              <w:rPr>
                <w:bCs/>
                <w:szCs w:val="21"/>
              </w:rPr>
            </w:pPr>
            <w:r>
              <w:rPr>
                <w:rFonts w:hint="eastAsia"/>
                <w:bCs/>
                <w:szCs w:val="21"/>
              </w:rPr>
              <w:t>2.2投标人中标后，当满足以下条件时，采购人才向投标人签发货物验收报告：</w:t>
            </w:r>
          </w:p>
          <w:p w14:paraId="5D40480C">
            <w:pPr>
              <w:tabs>
                <w:tab w:val="left" w:pos="1260"/>
              </w:tabs>
              <w:spacing w:line="340" w:lineRule="exact"/>
              <w:rPr>
                <w:bCs/>
                <w:szCs w:val="21"/>
              </w:rPr>
            </w:pPr>
            <w:r>
              <w:rPr>
                <w:bCs/>
                <w:szCs w:val="21"/>
              </w:rPr>
              <w:t>a</w:t>
            </w:r>
            <w:r>
              <w:rPr>
                <w:rFonts w:hint="eastAsia"/>
                <w:bCs/>
                <w:szCs w:val="21"/>
              </w:rPr>
              <w:t>、投标人已按照合同规定提供了全部产品及完整的技术资料。</w:t>
            </w:r>
          </w:p>
          <w:p w14:paraId="56FB58F2">
            <w:pPr>
              <w:tabs>
                <w:tab w:val="left" w:pos="1260"/>
              </w:tabs>
              <w:spacing w:line="340" w:lineRule="exact"/>
              <w:rPr>
                <w:bCs/>
                <w:szCs w:val="21"/>
              </w:rPr>
            </w:pPr>
            <w:r>
              <w:rPr>
                <w:bCs/>
                <w:szCs w:val="21"/>
              </w:rPr>
              <w:t>b</w:t>
            </w:r>
            <w:r>
              <w:rPr>
                <w:rFonts w:hint="eastAsia"/>
                <w:bCs/>
                <w:szCs w:val="21"/>
              </w:rPr>
              <w:t>、货物符合采购文件技术规格书的要求，性能满足要求。</w:t>
            </w:r>
          </w:p>
          <w:p w14:paraId="12C39CB9">
            <w:pPr>
              <w:tabs>
                <w:tab w:val="left" w:pos="1260"/>
              </w:tabs>
              <w:spacing w:line="340" w:lineRule="exact"/>
              <w:rPr>
                <w:rFonts w:ascii="宋体" w:hAnsi="宋体"/>
                <w:bCs/>
                <w:sz w:val="21"/>
                <w:szCs w:val="21"/>
              </w:rPr>
            </w:pPr>
            <w:r>
              <w:rPr>
                <w:bCs/>
                <w:szCs w:val="21"/>
              </w:rPr>
              <w:t>c</w:t>
            </w:r>
            <w:r>
              <w:rPr>
                <w:rFonts w:hint="eastAsia"/>
                <w:bCs/>
                <w:szCs w:val="21"/>
              </w:rPr>
              <w:t>、货物具备产品合格证。</w:t>
            </w:r>
          </w:p>
        </w:tc>
      </w:tr>
      <w:tr w14:paraId="3AD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restart"/>
            <w:vAlign w:val="center"/>
          </w:tcPr>
          <w:p w14:paraId="39DC30C8">
            <w:pPr>
              <w:jc w:val="center"/>
              <w:rPr>
                <w:rFonts w:ascii="宋体" w:hAnsi="宋体"/>
                <w:bCs/>
                <w:sz w:val="21"/>
                <w:szCs w:val="21"/>
              </w:rPr>
            </w:pPr>
            <w:r>
              <w:rPr>
                <w:rFonts w:hint="eastAsia"/>
                <w:bCs/>
              </w:rPr>
              <w:t>3</w:t>
            </w:r>
          </w:p>
        </w:tc>
        <w:tc>
          <w:tcPr>
            <w:tcW w:w="1601" w:type="dxa"/>
            <w:vMerge w:val="restart"/>
            <w:vAlign w:val="center"/>
          </w:tcPr>
          <w:p w14:paraId="240B6ACB">
            <w:pPr>
              <w:jc w:val="center"/>
              <w:rPr>
                <w:rFonts w:ascii="宋体" w:hAnsi="宋体"/>
                <w:bCs/>
                <w:sz w:val="21"/>
                <w:szCs w:val="21"/>
              </w:rPr>
            </w:pPr>
            <w:r>
              <w:rPr>
                <w:rFonts w:hint="eastAsia"/>
                <w:bCs/>
              </w:rPr>
              <w:t>违约责任</w:t>
            </w:r>
          </w:p>
        </w:tc>
        <w:tc>
          <w:tcPr>
            <w:tcW w:w="6147" w:type="dxa"/>
            <w:vAlign w:val="top"/>
          </w:tcPr>
          <w:p w14:paraId="3635FD7F">
            <w:pPr>
              <w:spacing w:line="340" w:lineRule="exact"/>
              <w:rPr>
                <w:rFonts w:ascii="宋体" w:hAnsi="宋体" w:cs="宋体"/>
                <w:bCs/>
                <w:sz w:val="21"/>
                <w:szCs w:val="21"/>
              </w:rPr>
            </w:pPr>
            <w:r>
              <w:rPr>
                <w:rFonts w:hint="eastAsia"/>
              </w:rPr>
              <w:t>3.1如</w:t>
            </w:r>
            <w:r>
              <w:rPr>
                <w:rFonts w:hint="eastAsia"/>
                <w:bCs/>
                <w:szCs w:val="21"/>
              </w:rPr>
              <w:t>投标人中标后</w:t>
            </w:r>
            <w:r>
              <w:rPr>
                <w:rFonts w:hint="eastAsia"/>
              </w:rPr>
              <w:t>未按照投标文件中承诺的时间交货或提供服务，</w:t>
            </w:r>
            <w:r>
              <w:rPr>
                <w:rFonts w:hint="eastAsia"/>
                <w:bCs/>
                <w:szCs w:val="21"/>
              </w:rPr>
              <w:t>投标人</w:t>
            </w:r>
            <w:r>
              <w:rPr>
                <w:rFonts w:hint="eastAsia"/>
              </w:rPr>
              <w:t>应承担延期交货和延期服务的违约责任，并赔偿采购人因此造成的实际经济损失，采购人有权终止合同。</w:t>
            </w:r>
          </w:p>
        </w:tc>
      </w:tr>
      <w:tr w14:paraId="2680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42F072CD">
            <w:pPr>
              <w:jc w:val="center"/>
              <w:rPr>
                <w:rFonts w:ascii="宋体" w:hAnsi="宋体"/>
                <w:bCs/>
                <w:sz w:val="21"/>
                <w:szCs w:val="21"/>
              </w:rPr>
            </w:pPr>
          </w:p>
        </w:tc>
        <w:tc>
          <w:tcPr>
            <w:tcW w:w="1601" w:type="dxa"/>
            <w:vMerge w:val="continue"/>
            <w:vAlign w:val="center"/>
          </w:tcPr>
          <w:p w14:paraId="3CD5FA5D">
            <w:pPr>
              <w:jc w:val="center"/>
              <w:rPr>
                <w:rFonts w:ascii="宋体" w:hAnsi="宋体"/>
                <w:bCs/>
                <w:sz w:val="21"/>
                <w:szCs w:val="21"/>
              </w:rPr>
            </w:pPr>
          </w:p>
        </w:tc>
        <w:tc>
          <w:tcPr>
            <w:tcW w:w="6147" w:type="dxa"/>
            <w:vAlign w:val="top"/>
          </w:tcPr>
          <w:p w14:paraId="3E0ED001">
            <w:pPr>
              <w:spacing w:line="340" w:lineRule="exact"/>
              <w:rPr>
                <w:rFonts w:ascii="宋体" w:hAnsi="宋体" w:cs="宋体"/>
                <w:bCs/>
                <w:sz w:val="21"/>
                <w:szCs w:val="21"/>
              </w:rPr>
            </w:pPr>
            <w:r>
              <w:rPr>
                <w:rFonts w:hint="eastAsia" w:ascii="宋体" w:hAnsi="宋体" w:cs="宋体"/>
                <w:bCs/>
                <w:szCs w:val="21"/>
              </w:rPr>
              <w:t>3.2</w:t>
            </w:r>
            <w:r>
              <w:rPr>
                <w:rFonts w:hint="eastAsia"/>
                <w:bCs/>
                <w:szCs w:val="21"/>
              </w:rPr>
              <w:t>投标人中标后</w:t>
            </w:r>
            <w:r>
              <w:rPr>
                <w:rFonts w:hint="eastAsia" w:ascii="宋体" w:hAnsi="宋体" w:cs="宋体"/>
                <w:bCs/>
                <w:szCs w:val="21"/>
              </w:rPr>
              <w:t>所交设备的品种、型号、规格、质量、功能、技术参数等方面不能实质性满足采购文件要求的，采购人有权拒绝收货，</w:t>
            </w:r>
            <w:r>
              <w:rPr>
                <w:rFonts w:hint="eastAsia"/>
                <w:bCs/>
                <w:szCs w:val="21"/>
              </w:rPr>
              <w:t>投标人</w:t>
            </w:r>
            <w:r>
              <w:rPr>
                <w:rFonts w:hint="eastAsia" w:ascii="宋体" w:hAnsi="宋体" w:cs="宋体"/>
                <w:bCs/>
                <w:szCs w:val="21"/>
              </w:rPr>
              <w:t>向采购人偿付项目采购金额</w:t>
            </w:r>
            <w:r>
              <w:rPr>
                <w:rFonts w:hint="eastAsia" w:ascii="宋体" w:hAnsi="宋体" w:cs="宋体"/>
                <w:bCs/>
                <w:szCs w:val="21"/>
                <w:highlight w:val="yellow"/>
              </w:rPr>
              <w:t xml:space="preserve">【20】% </w:t>
            </w:r>
            <w:r>
              <w:rPr>
                <w:rFonts w:hint="eastAsia" w:ascii="宋体" w:hAnsi="宋体" w:cs="宋体"/>
                <w:bCs/>
                <w:szCs w:val="21"/>
              </w:rPr>
              <w:t xml:space="preserve">的违约金并采取更换、补足等补救措施，致使逾期交付的，还应承担逾期交付的违约责任。 </w:t>
            </w:r>
          </w:p>
        </w:tc>
      </w:tr>
      <w:tr w14:paraId="4E7A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26" w:type="dxa"/>
            <w:vMerge w:val="continue"/>
            <w:vAlign w:val="center"/>
          </w:tcPr>
          <w:p w14:paraId="2A8D36CF">
            <w:pPr>
              <w:jc w:val="center"/>
              <w:rPr>
                <w:rFonts w:ascii="宋体" w:hAnsi="宋体"/>
                <w:bCs/>
                <w:sz w:val="21"/>
                <w:szCs w:val="21"/>
              </w:rPr>
            </w:pPr>
          </w:p>
        </w:tc>
        <w:tc>
          <w:tcPr>
            <w:tcW w:w="1601" w:type="dxa"/>
            <w:vMerge w:val="continue"/>
            <w:vAlign w:val="center"/>
          </w:tcPr>
          <w:p w14:paraId="416446F1">
            <w:pPr>
              <w:jc w:val="center"/>
              <w:rPr>
                <w:rFonts w:ascii="宋体" w:hAnsi="宋体"/>
                <w:bCs/>
                <w:sz w:val="21"/>
                <w:szCs w:val="21"/>
              </w:rPr>
            </w:pPr>
          </w:p>
        </w:tc>
        <w:tc>
          <w:tcPr>
            <w:tcW w:w="6147" w:type="dxa"/>
            <w:vAlign w:val="top"/>
          </w:tcPr>
          <w:p w14:paraId="66DB7690">
            <w:pPr>
              <w:spacing w:line="340" w:lineRule="exact"/>
              <w:rPr>
                <w:rFonts w:ascii="宋体" w:hAnsi="宋体" w:cs="宋体"/>
                <w:bCs/>
                <w:sz w:val="21"/>
                <w:szCs w:val="21"/>
              </w:rPr>
            </w:pPr>
            <w:r>
              <w:rPr>
                <w:rFonts w:hint="eastAsia" w:ascii="宋体" w:hAnsi="宋体" w:cs="宋体"/>
                <w:bCs/>
                <w:szCs w:val="21"/>
              </w:rPr>
              <w:t>3.3</w:t>
            </w:r>
            <w:r>
              <w:rPr>
                <w:rFonts w:hint="eastAsia"/>
                <w:bCs/>
                <w:szCs w:val="21"/>
              </w:rPr>
              <w:t>投标人中标后</w:t>
            </w:r>
            <w:r>
              <w:rPr>
                <w:rFonts w:hint="eastAsia" w:ascii="宋体" w:hAnsi="宋体" w:cs="宋体"/>
                <w:bCs/>
                <w:szCs w:val="21"/>
              </w:rPr>
              <w:t>不能交付设备的，</w:t>
            </w:r>
            <w:r>
              <w:rPr>
                <w:rFonts w:hint="eastAsia"/>
                <w:bCs/>
                <w:szCs w:val="21"/>
              </w:rPr>
              <w:t>投标人</w:t>
            </w:r>
            <w:r>
              <w:rPr>
                <w:rFonts w:hint="eastAsia" w:ascii="宋体" w:hAnsi="宋体" w:cs="宋体"/>
                <w:bCs/>
                <w:szCs w:val="21"/>
              </w:rPr>
              <w:t>向采购人偿付项目采购金额</w:t>
            </w:r>
            <w:r>
              <w:rPr>
                <w:rFonts w:hint="eastAsia" w:ascii="宋体" w:hAnsi="宋体" w:cs="宋体"/>
                <w:bCs/>
                <w:szCs w:val="21"/>
                <w:highlight w:val="yellow"/>
              </w:rPr>
              <w:t>【20】%</w:t>
            </w:r>
            <w:r>
              <w:rPr>
                <w:rFonts w:hint="eastAsia" w:ascii="宋体" w:hAnsi="宋体" w:cs="宋体"/>
                <w:bCs/>
                <w:szCs w:val="21"/>
              </w:rPr>
              <w:t>的违约金。</w:t>
            </w:r>
          </w:p>
        </w:tc>
      </w:tr>
      <w:tr w14:paraId="6151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3BA9CB54">
            <w:pPr>
              <w:jc w:val="center"/>
              <w:rPr>
                <w:rFonts w:ascii="宋体" w:hAnsi="宋体"/>
                <w:bCs/>
                <w:sz w:val="21"/>
                <w:szCs w:val="21"/>
              </w:rPr>
            </w:pPr>
          </w:p>
        </w:tc>
        <w:tc>
          <w:tcPr>
            <w:tcW w:w="1601" w:type="dxa"/>
            <w:vMerge w:val="continue"/>
            <w:vAlign w:val="top"/>
          </w:tcPr>
          <w:p w14:paraId="1FB62547">
            <w:pPr>
              <w:rPr>
                <w:rFonts w:ascii="宋体" w:hAnsi="宋体"/>
                <w:bCs/>
                <w:sz w:val="21"/>
                <w:szCs w:val="21"/>
              </w:rPr>
            </w:pPr>
          </w:p>
        </w:tc>
        <w:tc>
          <w:tcPr>
            <w:tcW w:w="6147" w:type="dxa"/>
            <w:vAlign w:val="top"/>
          </w:tcPr>
          <w:p w14:paraId="18C9AC63">
            <w:pPr>
              <w:spacing w:line="340" w:lineRule="exact"/>
              <w:rPr>
                <w:rFonts w:ascii="宋体" w:hAnsi="宋体" w:cs="宋体"/>
                <w:b/>
                <w:sz w:val="21"/>
                <w:szCs w:val="21"/>
              </w:rPr>
            </w:pPr>
            <w:r>
              <w:rPr>
                <w:rFonts w:hint="eastAsia" w:ascii="宋体" w:hAnsi="宋体" w:cs="宋体"/>
                <w:bCs/>
                <w:szCs w:val="21"/>
              </w:rPr>
              <w:t>3.4</w:t>
            </w:r>
            <w:r>
              <w:rPr>
                <w:rFonts w:hint="eastAsia"/>
                <w:bCs/>
                <w:szCs w:val="21"/>
              </w:rPr>
              <w:t>投标人中标后</w:t>
            </w:r>
            <w:r>
              <w:rPr>
                <w:rFonts w:hint="eastAsia" w:ascii="宋体" w:hAnsi="宋体" w:cs="宋体"/>
                <w:bCs/>
                <w:szCs w:val="21"/>
              </w:rPr>
              <w:t>逾期交付货物的，每逾期1天，</w:t>
            </w:r>
            <w:r>
              <w:rPr>
                <w:rFonts w:hint="eastAsia"/>
                <w:bCs/>
                <w:szCs w:val="21"/>
              </w:rPr>
              <w:t>投标人</w:t>
            </w:r>
            <w:r>
              <w:rPr>
                <w:rFonts w:hint="eastAsia" w:ascii="宋体" w:hAnsi="宋体" w:cs="宋体"/>
                <w:bCs/>
                <w:szCs w:val="21"/>
              </w:rPr>
              <w:t>向采购人偿付项目采购金额的</w:t>
            </w:r>
            <w:r>
              <w:rPr>
                <w:rFonts w:hint="eastAsia" w:ascii="宋体" w:hAnsi="宋体" w:cs="宋体"/>
                <w:bCs/>
                <w:szCs w:val="21"/>
                <w:highlight w:val="yellow"/>
              </w:rPr>
              <w:t>【2】‰</w:t>
            </w:r>
            <w:r>
              <w:rPr>
                <w:rFonts w:hint="eastAsia" w:ascii="宋体" w:hAnsi="宋体" w:cs="宋体"/>
                <w:bCs/>
                <w:szCs w:val="21"/>
              </w:rPr>
              <w:t>的违约金。如</w:t>
            </w:r>
            <w:r>
              <w:rPr>
                <w:rFonts w:hint="eastAsia"/>
                <w:bCs/>
                <w:szCs w:val="21"/>
              </w:rPr>
              <w:t>投标人</w:t>
            </w:r>
            <w:r>
              <w:rPr>
                <w:rFonts w:hint="eastAsia" w:ascii="宋体" w:hAnsi="宋体" w:cs="宋体"/>
                <w:bCs/>
                <w:szCs w:val="21"/>
              </w:rPr>
              <w:t>逾期交货达</w:t>
            </w:r>
            <w:r>
              <w:rPr>
                <w:rFonts w:hint="eastAsia" w:ascii="宋体" w:hAnsi="宋体" w:cs="宋体"/>
                <w:bCs/>
                <w:szCs w:val="21"/>
                <w:highlight w:val="yellow"/>
                <w:u w:val="single"/>
              </w:rPr>
              <w:t xml:space="preserve">  5  </w:t>
            </w:r>
            <w:r>
              <w:rPr>
                <w:rFonts w:hint="eastAsia" w:ascii="宋体" w:hAnsi="宋体" w:cs="宋体"/>
                <w:bCs/>
                <w:szCs w:val="21"/>
              </w:rPr>
              <w:t>天，采购人有权解除合同。</w:t>
            </w:r>
          </w:p>
        </w:tc>
      </w:tr>
      <w:tr w14:paraId="391D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FBA1BA4">
            <w:pPr>
              <w:jc w:val="center"/>
              <w:rPr>
                <w:rFonts w:ascii="宋体" w:hAnsi="宋体"/>
                <w:bCs/>
                <w:sz w:val="21"/>
                <w:szCs w:val="21"/>
              </w:rPr>
            </w:pPr>
          </w:p>
        </w:tc>
        <w:tc>
          <w:tcPr>
            <w:tcW w:w="1601" w:type="dxa"/>
            <w:vMerge w:val="continue"/>
            <w:vAlign w:val="top"/>
          </w:tcPr>
          <w:p w14:paraId="533E2FB3">
            <w:pPr>
              <w:rPr>
                <w:rFonts w:ascii="宋体" w:hAnsi="宋体"/>
                <w:bCs/>
                <w:sz w:val="21"/>
                <w:szCs w:val="21"/>
              </w:rPr>
            </w:pPr>
          </w:p>
        </w:tc>
        <w:tc>
          <w:tcPr>
            <w:tcW w:w="6147" w:type="dxa"/>
            <w:vAlign w:val="top"/>
          </w:tcPr>
          <w:p w14:paraId="49B9AD49">
            <w:pPr>
              <w:rPr>
                <w:rFonts w:ascii="宋体" w:hAnsi="宋体" w:cs="宋体"/>
                <w:bCs/>
                <w:sz w:val="21"/>
                <w:szCs w:val="21"/>
              </w:rPr>
            </w:pPr>
            <w:r>
              <w:rPr>
                <w:rFonts w:hint="eastAsia" w:ascii="宋体" w:hAnsi="宋体" w:cs="宋体"/>
                <w:bCs/>
              </w:rPr>
              <w:t>3.5</w:t>
            </w:r>
            <w:r>
              <w:rPr>
                <w:rFonts w:hint="eastAsia"/>
                <w:bCs/>
                <w:szCs w:val="21"/>
              </w:rPr>
              <w:t>投标人中标后，在其</w:t>
            </w:r>
            <w:r>
              <w:rPr>
                <w:rFonts w:hint="eastAsia" w:ascii="宋体" w:hAnsi="宋体" w:cs="宋体"/>
                <w:bCs/>
              </w:rPr>
              <w:t>承诺的或国家规定的质量保证期内（取两者中最长的期限），如经</w:t>
            </w:r>
            <w:r>
              <w:rPr>
                <w:rFonts w:hint="eastAsia"/>
                <w:bCs/>
                <w:szCs w:val="21"/>
              </w:rPr>
              <w:t>投标人</w:t>
            </w:r>
            <w:r>
              <w:rPr>
                <w:rFonts w:hint="eastAsia" w:ascii="宋体" w:hAnsi="宋体" w:cs="宋体"/>
                <w:bCs/>
              </w:rPr>
              <w:t>两次维修或更换，货物仍不能达到采购文件要求及投标文件承诺的质量标准，采购人有权退货，</w:t>
            </w:r>
            <w:r>
              <w:rPr>
                <w:rFonts w:hint="eastAsia"/>
                <w:bCs/>
                <w:szCs w:val="21"/>
              </w:rPr>
              <w:t>投标人</w:t>
            </w:r>
            <w:r>
              <w:rPr>
                <w:rFonts w:hint="eastAsia" w:ascii="宋体" w:hAnsi="宋体" w:cs="宋体"/>
                <w:bCs/>
              </w:rPr>
              <w:t>应退回全部货款并赔偿采购人因此遭受的损失。</w:t>
            </w:r>
          </w:p>
        </w:tc>
      </w:tr>
      <w:tr w14:paraId="03CA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Merge w:val="continue"/>
            <w:vAlign w:val="center"/>
          </w:tcPr>
          <w:p w14:paraId="255CD729">
            <w:pPr>
              <w:jc w:val="center"/>
              <w:rPr>
                <w:rFonts w:ascii="宋体" w:hAnsi="宋体"/>
                <w:bCs/>
                <w:sz w:val="21"/>
                <w:szCs w:val="21"/>
              </w:rPr>
            </w:pPr>
          </w:p>
        </w:tc>
        <w:tc>
          <w:tcPr>
            <w:tcW w:w="1601" w:type="dxa"/>
            <w:vMerge w:val="continue"/>
            <w:vAlign w:val="top"/>
          </w:tcPr>
          <w:p w14:paraId="65752042">
            <w:pPr>
              <w:rPr>
                <w:rFonts w:ascii="宋体" w:hAnsi="宋体"/>
                <w:bCs/>
                <w:sz w:val="21"/>
                <w:szCs w:val="21"/>
              </w:rPr>
            </w:pPr>
          </w:p>
        </w:tc>
        <w:tc>
          <w:tcPr>
            <w:tcW w:w="6147" w:type="dxa"/>
            <w:vAlign w:val="top"/>
          </w:tcPr>
          <w:p w14:paraId="5965F732">
            <w:pPr>
              <w:rPr>
                <w:rFonts w:ascii="宋体" w:hAnsi="宋体" w:cs="宋体"/>
                <w:bCs/>
                <w:sz w:val="21"/>
                <w:szCs w:val="21"/>
              </w:rPr>
            </w:pPr>
            <w:r>
              <w:rPr>
                <w:rFonts w:hint="eastAsia" w:ascii="宋体" w:hAnsi="宋体" w:cs="宋体"/>
                <w:bCs/>
              </w:rPr>
              <w:t>3.6</w:t>
            </w:r>
            <w:r>
              <w:rPr>
                <w:rFonts w:hint="eastAsia"/>
                <w:bCs/>
                <w:szCs w:val="21"/>
              </w:rPr>
              <w:t>投标人中标后</w:t>
            </w:r>
            <w:r>
              <w:rPr>
                <w:rFonts w:hint="eastAsia" w:ascii="宋体" w:hAnsi="宋体" w:cs="宋体"/>
                <w:bCs/>
              </w:rPr>
              <w:t>在承担上述一项或多项违约责任后，仍应继续履行合同规定的义务（采购人解除合同的除外）。采购人未能及时追究</w:t>
            </w:r>
            <w:r>
              <w:rPr>
                <w:rFonts w:hint="eastAsia"/>
                <w:bCs/>
                <w:szCs w:val="21"/>
              </w:rPr>
              <w:t>投标人</w:t>
            </w:r>
            <w:r>
              <w:rPr>
                <w:rFonts w:hint="eastAsia" w:ascii="宋体" w:hAnsi="宋体" w:cs="宋体"/>
                <w:bCs/>
              </w:rPr>
              <w:t>的任何一项违约责任并不表明采购人放弃追究</w:t>
            </w:r>
            <w:r>
              <w:rPr>
                <w:rFonts w:hint="eastAsia"/>
                <w:bCs/>
                <w:szCs w:val="21"/>
              </w:rPr>
              <w:t>投标人</w:t>
            </w:r>
            <w:r>
              <w:rPr>
                <w:rFonts w:hint="eastAsia" w:ascii="宋体" w:hAnsi="宋体" w:cs="宋体"/>
                <w:bCs/>
              </w:rPr>
              <w:t>该项或其他违约责任。</w:t>
            </w:r>
          </w:p>
        </w:tc>
      </w:tr>
      <w:tr w14:paraId="23A1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6" w:type="dxa"/>
            <w:vAlign w:val="center"/>
          </w:tcPr>
          <w:p w14:paraId="7CCE2C4A">
            <w:pPr>
              <w:spacing w:line="360" w:lineRule="exact"/>
              <w:jc w:val="center"/>
              <w:rPr>
                <w:rFonts w:ascii="宋体" w:hAnsi="宋体"/>
                <w:bCs/>
                <w:sz w:val="21"/>
                <w:szCs w:val="21"/>
              </w:rPr>
            </w:pPr>
            <w:r>
              <w:rPr>
                <w:rFonts w:hint="eastAsia" w:ascii="宋体" w:hAnsi="宋体"/>
                <w:bCs/>
                <w:sz w:val="21"/>
                <w:szCs w:val="21"/>
              </w:rPr>
              <w:t>4</w:t>
            </w:r>
          </w:p>
        </w:tc>
        <w:tc>
          <w:tcPr>
            <w:tcW w:w="1601" w:type="dxa"/>
            <w:vAlign w:val="center"/>
          </w:tcPr>
          <w:p w14:paraId="1C424170">
            <w:pPr>
              <w:spacing w:line="360" w:lineRule="exact"/>
              <w:jc w:val="center"/>
              <w:rPr>
                <w:rFonts w:ascii="宋体" w:hAnsi="宋体"/>
                <w:bCs/>
                <w:sz w:val="21"/>
                <w:szCs w:val="21"/>
              </w:rPr>
            </w:pPr>
            <w:r>
              <w:rPr>
                <w:rFonts w:hint="eastAsia" w:ascii="宋体" w:hAnsi="宋体"/>
                <w:bCs/>
                <w:sz w:val="21"/>
                <w:szCs w:val="21"/>
              </w:rPr>
              <w:t>其他</w:t>
            </w:r>
          </w:p>
        </w:tc>
        <w:tc>
          <w:tcPr>
            <w:tcW w:w="6147" w:type="dxa"/>
            <w:vAlign w:val="center"/>
          </w:tcPr>
          <w:p w14:paraId="7B6F24E8">
            <w:pPr>
              <w:spacing w:line="360" w:lineRule="exact"/>
              <w:rPr>
                <w:rFonts w:ascii="宋体" w:hAnsi="宋体" w:cs="宋体"/>
                <w:bCs/>
                <w:sz w:val="21"/>
                <w:szCs w:val="21"/>
              </w:rPr>
            </w:pPr>
            <w:r>
              <w:rPr>
                <w:rFonts w:hint="eastAsia" w:ascii="宋体" w:hAnsi="宋体" w:cs="宋体"/>
                <w:bCs/>
                <w:sz w:val="21"/>
                <w:szCs w:val="21"/>
              </w:rPr>
              <w:t>投标人</w:t>
            </w:r>
            <w:r>
              <w:rPr>
                <w:rFonts w:hint="eastAsia" w:ascii="宋体" w:hAnsi="宋体"/>
                <w:bCs/>
                <w:sz w:val="21"/>
                <w:szCs w:val="21"/>
              </w:rPr>
              <w:t>中标后</w:t>
            </w:r>
            <w:r>
              <w:rPr>
                <w:rFonts w:hint="eastAsia" w:ascii="宋体" w:hAnsi="宋体" w:cs="宋体"/>
                <w:bCs/>
                <w:sz w:val="21"/>
                <w:szCs w:val="21"/>
              </w:rPr>
              <w:t>应按其投标文件中的承诺，进行其他售后服务工作。</w:t>
            </w:r>
          </w:p>
        </w:tc>
      </w:tr>
    </w:tbl>
    <w:p w14:paraId="7B5EBCBE">
      <w:pPr>
        <w:pStyle w:val="2"/>
        <w:rPr>
          <w:sz w:val="32"/>
          <w:szCs w:val="32"/>
          <w:highlight w:val="yellow"/>
        </w:rPr>
      </w:pPr>
      <w:r>
        <w:rPr>
          <w:rFonts w:hint="eastAsia"/>
          <w:sz w:val="32"/>
          <w:szCs w:val="32"/>
          <w:highlight w:val="yellow"/>
        </w:rPr>
        <w:t>★</w:t>
      </w:r>
      <w:r>
        <w:rPr>
          <w:sz w:val="32"/>
          <w:szCs w:val="32"/>
          <w:highlight w:val="yellow"/>
        </w:rPr>
        <w:t>付款方式</w:t>
      </w:r>
    </w:p>
    <w:p w14:paraId="119C04B8">
      <w:pPr>
        <w:widowControl/>
        <w:jc w:val="left"/>
        <w:rPr>
          <w:rFonts w:hint="eastAsia" w:ascii="宋体" w:hAnsi="宋体" w:cs="宋体"/>
          <w:b w:val="0"/>
          <w:bCs w:val="0"/>
          <w:sz w:val="21"/>
          <w:szCs w:val="21"/>
          <w:highlight w:val="yellow"/>
        </w:rPr>
      </w:pPr>
      <w:r>
        <w:rPr>
          <w:rFonts w:hint="eastAsia" w:ascii="宋体" w:hAnsi="宋体" w:cs="宋体"/>
          <w:b w:val="0"/>
          <w:bCs w:val="0"/>
          <w:sz w:val="21"/>
          <w:szCs w:val="21"/>
          <w:highlight w:val="yellow"/>
        </w:rPr>
        <w:t>1、合同签订后  15  个工作日内，采购人向中标供应商支付合同总价【40】%的款项；</w:t>
      </w:r>
    </w:p>
    <w:p w14:paraId="1A427D28">
      <w:pPr>
        <w:widowControl/>
        <w:jc w:val="left"/>
        <w:rPr>
          <w:rFonts w:hint="eastAsia" w:ascii="宋体" w:hAnsi="宋体" w:cs="宋体"/>
          <w:b w:val="0"/>
          <w:bCs w:val="0"/>
          <w:sz w:val="21"/>
          <w:szCs w:val="21"/>
          <w:highlight w:val="yellow"/>
        </w:rPr>
      </w:pPr>
      <w:r>
        <w:rPr>
          <w:rFonts w:hint="eastAsia" w:ascii="宋体" w:hAnsi="宋体" w:cs="宋体"/>
          <w:b w:val="0"/>
          <w:bCs w:val="0"/>
          <w:sz w:val="21"/>
          <w:szCs w:val="21"/>
          <w:highlight w:val="yellow"/>
        </w:rPr>
        <w:t>2、全部货物送到采购人指定地点、完成安装并验收合格后  15  个工作日内，采购人向中标供应商支付合同总价【60】%的款项；</w:t>
      </w:r>
    </w:p>
    <w:p w14:paraId="3ACDD983">
      <w:pPr>
        <w:widowControl/>
        <w:jc w:val="left"/>
        <w:rPr>
          <w:rFonts w:ascii="Arial" w:hAnsi="Arial" w:eastAsia="宋体" w:cs="Times New Roman"/>
          <w:szCs w:val="24"/>
          <w:highlight w:val="yellow"/>
        </w:rPr>
      </w:pPr>
      <w:r>
        <w:rPr>
          <w:rFonts w:hint="eastAsia" w:ascii="宋体" w:hAnsi="宋体" w:cs="宋体"/>
          <w:b w:val="0"/>
          <w:bCs w:val="0"/>
          <w:sz w:val="21"/>
          <w:szCs w:val="21"/>
          <w:highlight w:val="yellow"/>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5A332587">
      <w:pPr>
        <w:keepNext/>
        <w:keepLines/>
        <w:tabs>
          <w:tab w:val="left" w:pos="1680"/>
        </w:tabs>
        <w:spacing w:before="260" w:after="78" w:afterLines="25"/>
        <w:jc w:val="center"/>
        <w:outlineLvl w:val="2"/>
        <w:rPr>
          <w:rFonts w:ascii="Arial" w:hAnsi="Arial" w:eastAsia="宋体" w:cs="Times New Roman"/>
          <w:b/>
          <w:bCs/>
          <w:sz w:val="32"/>
          <w:szCs w:val="32"/>
        </w:rPr>
      </w:pPr>
      <w:r>
        <w:rPr>
          <w:rFonts w:hint="eastAsia" w:ascii="Arial" w:hAnsi="Arial" w:eastAsia="宋体" w:cs="Times New Roman"/>
          <w:b/>
          <w:bCs/>
          <w:sz w:val="32"/>
          <w:szCs w:val="32"/>
        </w:rPr>
        <w:t>五、技术要求部分</w:t>
      </w:r>
    </w:p>
    <w:p w14:paraId="373D7BA5">
      <w:pPr>
        <w:jc w:val="left"/>
        <w:rPr>
          <w:rFonts w:hint="eastAsia" w:ascii="宋体" w:hAnsi="宋体" w:eastAsia="宋体" w:cs="Times New Roman"/>
          <w:b/>
          <w:color w:val="FF0000"/>
          <w:szCs w:val="21"/>
        </w:rPr>
      </w:pPr>
      <w:r>
        <w:rPr>
          <w:rFonts w:hint="eastAsia" w:ascii="宋体" w:hAnsi="宋体" w:cs="宋体"/>
          <w:b/>
          <w:bCs/>
          <w:kern w:val="0"/>
          <w:sz w:val="24"/>
          <w:szCs w:val="24"/>
          <w:lang w:val="en-US" w:eastAsia="zh-CN"/>
        </w:rPr>
        <w:t>1.</w:t>
      </w:r>
      <w:r>
        <w:rPr>
          <w:rFonts w:hint="eastAsia" w:ascii="宋体" w:hAnsi="宋体" w:cs="宋体"/>
          <w:b/>
          <w:bCs/>
          <w:kern w:val="0"/>
          <w:sz w:val="24"/>
          <w:szCs w:val="24"/>
        </w:rPr>
        <w:t>采购技术要求表</w:t>
      </w:r>
    </w:p>
    <w:tbl>
      <w:tblPr>
        <w:tblStyle w:val="17"/>
        <w:tblW w:w="8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77"/>
        <w:gridCol w:w="6619"/>
      </w:tblGrid>
      <w:tr w14:paraId="66D5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noWrap w:val="0"/>
            <w:vAlign w:val="center"/>
          </w:tcPr>
          <w:p w14:paraId="4DB2B719">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177" w:type="dxa"/>
            <w:noWrap w:val="0"/>
            <w:vAlign w:val="center"/>
          </w:tcPr>
          <w:p w14:paraId="3A39272A">
            <w:pPr>
              <w:widowControl/>
              <w:jc w:val="center"/>
              <w:rPr>
                <w:rFonts w:hint="eastAsia" w:ascii="宋体" w:hAnsi="宋体" w:eastAsia="宋体" w:cs="宋体"/>
                <w:sz w:val="21"/>
                <w:szCs w:val="21"/>
              </w:rPr>
            </w:pPr>
            <w:r>
              <w:rPr>
                <w:rFonts w:hint="eastAsia" w:ascii="宋体" w:hAnsi="宋体" w:eastAsia="宋体" w:cs="宋体"/>
                <w:sz w:val="21"/>
                <w:szCs w:val="21"/>
              </w:rPr>
              <w:t>货物名称</w:t>
            </w:r>
          </w:p>
        </w:tc>
        <w:tc>
          <w:tcPr>
            <w:tcW w:w="6619" w:type="dxa"/>
            <w:noWrap w:val="0"/>
            <w:vAlign w:val="center"/>
          </w:tcPr>
          <w:p w14:paraId="06E9B369">
            <w:pPr>
              <w:jc w:val="center"/>
              <w:rPr>
                <w:rFonts w:hint="eastAsia" w:ascii="宋体" w:hAnsi="宋体" w:eastAsia="宋体" w:cs="宋体"/>
                <w:sz w:val="21"/>
                <w:szCs w:val="21"/>
              </w:rPr>
            </w:pPr>
            <w:r>
              <w:rPr>
                <w:rFonts w:hint="eastAsia" w:ascii="宋体" w:hAnsi="宋体" w:eastAsia="宋体" w:cs="宋体"/>
                <w:sz w:val="21"/>
                <w:szCs w:val="21"/>
              </w:rPr>
              <w:t>招标技术要求</w:t>
            </w:r>
          </w:p>
        </w:tc>
      </w:tr>
      <w:tr w14:paraId="7CE7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restart"/>
            <w:noWrap w:val="0"/>
            <w:vAlign w:val="center"/>
          </w:tcPr>
          <w:p w14:paraId="1CDFA902">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1</w:t>
            </w:r>
          </w:p>
        </w:tc>
        <w:tc>
          <w:tcPr>
            <w:tcW w:w="1177" w:type="dxa"/>
            <w:vMerge w:val="restart"/>
            <w:noWrap w:val="0"/>
            <w:vAlign w:val="center"/>
          </w:tcPr>
          <w:p w14:paraId="5F1EDEA4">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val="0"/>
                <w:bCs w:val="0"/>
                <w:i w:val="0"/>
                <w:iCs w:val="0"/>
                <w:color w:val="000000"/>
                <w:kern w:val="0"/>
                <w:sz w:val="18"/>
                <w:szCs w:val="18"/>
                <w:u w:val="none"/>
                <w:lang w:val="en-US" w:eastAsia="zh-CN" w:bidi="ar"/>
              </w:rPr>
              <w:t>实训竞赛专用工作站1</w:t>
            </w:r>
          </w:p>
        </w:tc>
        <w:tc>
          <w:tcPr>
            <w:tcW w:w="6619" w:type="dxa"/>
            <w:noWrap w:val="0"/>
            <w:vAlign w:val="center"/>
          </w:tcPr>
          <w:p w14:paraId="38CEC0F3">
            <w:pPr>
              <w:jc w:val="both"/>
              <w:rPr>
                <w:rFonts w:hint="eastAsia" w:ascii="宋体" w:hAnsi="宋体" w:eastAsia="宋体" w:cs="宋体"/>
                <w:b/>
                <w:sz w:val="21"/>
                <w:szCs w:val="21"/>
              </w:rPr>
            </w:pPr>
            <w:r>
              <w:rPr>
                <w:rFonts w:hint="eastAsia" w:ascii="宋体" w:hAnsi="宋体" w:eastAsia="宋体" w:cs="宋体"/>
                <w:sz w:val="21"/>
                <w:szCs w:val="21"/>
              </w:rPr>
              <w:t>1、TUF-B760M-plUs(wifi)D5主板或其他同等级或以上</w:t>
            </w:r>
          </w:p>
        </w:tc>
      </w:tr>
      <w:tr w14:paraId="78AE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6B58A3FB">
            <w:pPr>
              <w:jc w:val="center"/>
              <w:rPr>
                <w:rFonts w:hint="eastAsia" w:ascii="宋体" w:hAnsi="宋体" w:eastAsia="宋体" w:cs="宋体"/>
                <w:b/>
                <w:sz w:val="21"/>
                <w:szCs w:val="21"/>
              </w:rPr>
            </w:pPr>
          </w:p>
        </w:tc>
        <w:tc>
          <w:tcPr>
            <w:tcW w:w="1177" w:type="dxa"/>
            <w:vMerge w:val="continue"/>
            <w:noWrap w:val="0"/>
            <w:vAlign w:val="center"/>
          </w:tcPr>
          <w:p w14:paraId="11060684">
            <w:pPr>
              <w:jc w:val="center"/>
              <w:rPr>
                <w:rFonts w:hint="eastAsia" w:ascii="宋体" w:hAnsi="宋体" w:eastAsia="宋体" w:cs="宋体"/>
                <w:b/>
                <w:sz w:val="21"/>
                <w:szCs w:val="21"/>
              </w:rPr>
            </w:pPr>
          </w:p>
        </w:tc>
        <w:tc>
          <w:tcPr>
            <w:tcW w:w="6619" w:type="dxa"/>
            <w:noWrap w:val="0"/>
            <w:vAlign w:val="center"/>
          </w:tcPr>
          <w:p w14:paraId="0DE96E3C">
            <w:pPr>
              <w:jc w:val="both"/>
              <w:rPr>
                <w:rFonts w:hint="eastAsia" w:ascii="宋体" w:hAnsi="宋体" w:eastAsia="宋体" w:cs="宋体"/>
                <w:b/>
                <w:sz w:val="21"/>
                <w:szCs w:val="21"/>
              </w:rPr>
            </w:pPr>
            <w:r>
              <w:rPr>
                <w:rFonts w:hint="eastAsia" w:ascii="宋体" w:hAnsi="宋体" w:eastAsia="宋体" w:cs="宋体"/>
                <w:sz w:val="21"/>
                <w:szCs w:val="21"/>
              </w:rPr>
              <w:t>2、RTX 4060 Ti-8G显卡或其他同等级或以上</w:t>
            </w:r>
          </w:p>
        </w:tc>
      </w:tr>
      <w:tr w14:paraId="0F48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41F90942">
            <w:pPr>
              <w:jc w:val="center"/>
              <w:rPr>
                <w:rFonts w:hint="eastAsia" w:ascii="宋体" w:hAnsi="宋体" w:eastAsia="宋体" w:cs="宋体"/>
                <w:b/>
                <w:sz w:val="21"/>
                <w:szCs w:val="21"/>
              </w:rPr>
            </w:pPr>
          </w:p>
        </w:tc>
        <w:tc>
          <w:tcPr>
            <w:tcW w:w="1177" w:type="dxa"/>
            <w:vMerge w:val="continue"/>
            <w:noWrap w:val="0"/>
            <w:vAlign w:val="center"/>
          </w:tcPr>
          <w:p w14:paraId="47F33C69">
            <w:pPr>
              <w:jc w:val="center"/>
              <w:rPr>
                <w:rFonts w:hint="eastAsia" w:ascii="宋体" w:hAnsi="宋体" w:eastAsia="宋体" w:cs="宋体"/>
                <w:b/>
                <w:sz w:val="21"/>
                <w:szCs w:val="21"/>
              </w:rPr>
            </w:pPr>
          </w:p>
        </w:tc>
        <w:tc>
          <w:tcPr>
            <w:tcW w:w="6619" w:type="dxa"/>
            <w:noWrap w:val="0"/>
            <w:vAlign w:val="center"/>
          </w:tcPr>
          <w:p w14:paraId="273AA295">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3、硬盘：</w:t>
            </w:r>
            <w:r>
              <w:rPr>
                <w:rFonts w:hint="eastAsia"/>
                <w:lang w:val="en-US" w:eastAsia="zh-CN"/>
              </w:rPr>
              <w:t>≥</w:t>
            </w:r>
            <w:r>
              <w:rPr>
                <w:rFonts w:hint="eastAsia" w:ascii="宋体" w:hAnsi="宋体" w:eastAsia="宋体" w:cs="宋体"/>
                <w:sz w:val="21"/>
                <w:szCs w:val="21"/>
                <w:lang w:val="en-US" w:eastAsia="zh-CN"/>
              </w:rPr>
              <w:t>1TB固态硬盘；</w:t>
            </w:r>
            <w:r>
              <w:rPr>
                <w:rFonts w:hint="eastAsia"/>
                <w:lang w:val="en-US" w:eastAsia="zh-CN"/>
              </w:rPr>
              <w:t>≥</w:t>
            </w:r>
            <w:r>
              <w:rPr>
                <w:rFonts w:hint="eastAsia" w:ascii="宋体" w:hAnsi="宋体" w:eastAsia="宋体" w:cs="宋体"/>
                <w:sz w:val="21"/>
                <w:szCs w:val="21"/>
                <w:lang w:val="en-US" w:eastAsia="zh-CN"/>
              </w:rPr>
              <w:t>2TB机械硬盘</w:t>
            </w:r>
          </w:p>
        </w:tc>
      </w:tr>
      <w:tr w14:paraId="7B82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3B346C0A">
            <w:pPr>
              <w:jc w:val="center"/>
              <w:rPr>
                <w:rFonts w:hint="eastAsia" w:ascii="宋体" w:hAnsi="宋体" w:eastAsia="宋体" w:cs="宋体"/>
                <w:b/>
                <w:sz w:val="21"/>
                <w:szCs w:val="21"/>
              </w:rPr>
            </w:pPr>
          </w:p>
        </w:tc>
        <w:tc>
          <w:tcPr>
            <w:tcW w:w="1177" w:type="dxa"/>
            <w:vMerge w:val="continue"/>
            <w:noWrap w:val="0"/>
            <w:vAlign w:val="center"/>
          </w:tcPr>
          <w:p w14:paraId="7C454F85">
            <w:pPr>
              <w:jc w:val="center"/>
              <w:rPr>
                <w:rFonts w:hint="eastAsia" w:ascii="宋体" w:hAnsi="宋体" w:eastAsia="宋体" w:cs="宋体"/>
                <w:b/>
                <w:sz w:val="21"/>
                <w:szCs w:val="21"/>
              </w:rPr>
            </w:pPr>
          </w:p>
        </w:tc>
        <w:tc>
          <w:tcPr>
            <w:tcW w:w="6619" w:type="dxa"/>
            <w:noWrap w:val="0"/>
            <w:vAlign w:val="center"/>
          </w:tcPr>
          <w:p w14:paraId="29B29EE5">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4、电源：</w:t>
            </w:r>
            <w:r>
              <w:rPr>
                <w:rFonts w:hint="eastAsia" w:ascii="宋体" w:hAnsi="宋体"/>
                <w:b w:val="0"/>
                <w:bCs w:val="0"/>
                <w:szCs w:val="21"/>
              </w:rPr>
              <w:t>850W</w:t>
            </w:r>
          </w:p>
        </w:tc>
      </w:tr>
      <w:tr w14:paraId="0866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29642FD3">
            <w:pPr>
              <w:jc w:val="center"/>
              <w:rPr>
                <w:rFonts w:hint="eastAsia" w:ascii="宋体" w:hAnsi="宋体" w:eastAsia="宋体" w:cs="宋体"/>
                <w:b/>
                <w:sz w:val="21"/>
                <w:szCs w:val="21"/>
              </w:rPr>
            </w:pPr>
          </w:p>
        </w:tc>
        <w:tc>
          <w:tcPr>
            <w:tcW w:w="1177" w:type="dxa"/>
            <w:vMerge w:val="continue"/>
            <w:noWrap w:val="0"/>
            <w:vAlign w:val="center"/>
          </w:tcPr>
          <w:p w14:paraId="1CC6CF64">
            <w:pPr>
              <w:jc w:val="center"/>
              <w:rPr>
                <w:rFonts w:hint="eastAsia" w:ascii="宋体" w:hAnsi="宋体" w:eastAsia="宋体" w:cs="宋体"/>
                <w:b/>
                <w:sz w:val="21"/>
                <w:szCs w:val="21"/>
              </w:rPr>
            </w:pPr>
          </w:p>
        </w:tc>
        <w:tc>
          <w:tcPr>
            <w:tcW w:w="6619" w:type="dxa"/>
            <w:noWrap w:val="0"/>
            <w:vAlign w:val="center"/>
          </w:tcPr>
          <w:p w14:paraId="11D0014B">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5、机箱风扇：</w:t>
            </w:r>
            <w:r>
              <w:rPr>
                <w:rFonts w:hint="eastAsia" w:ascii="宋体" w:hAnsi="宋体" w:eastAsia="宋体" w:cs="宋体"/>
                <w:i w:val="0"/>
                <w:iCs w:val="0"/>
                <w:caps w:val="0"/>
                <w:color w:val="333333"/>
                <w:spacing w:val="0"/>
                <w:sz w:val="21"/>
                <w:szCs w:val="21"/>
                <w:shd w:val="clear" w:color="auto" w:fill="FFFFFF"/>
              </w:rPr>
              <w:t>转速</w:t>
            </w:r>
            <w:r>
              <w:rPr>
                <w:rFonts w:hint="default" w:ascii="Arial" w:hAnsi="Arial" w:eastAsia="宋体" w:cs="Arial"/>
                <w:i w:val="0"/>
                <w:iCs w:val="0"/>
                <w:caps w:val="0"/>
                <w:color w:val="333333"/>
                <w:spacing w:val="0"/>
                <w:sz w:val="21"/>
                <w:szCs w:val="21"/>
                <w:shd w:val="clear" w:color="auto" w:fill="FFFFFF"/>
              </w:rPr>
              <w:t>≥</w:t>
            </w:r>
            <w:r>
              <w:rPr>
                <w:rFonts w:hint="eastAsia" w:ascii="宋体" w:hAnsi="宋体" w:eastAsia="宋体" w:cs="宋体"/>
                <w:i w:val="0"/>
                <w:iCs w:val="0"/>
                <w:caps w:val="0"/>
                <w:color w:val="333333"/>
                <w:spacing w:val="0"/>
                <w:sz w:val="21"/>
                <w:szCs w:val="21"/>
                <w:shd w:val="clear" w:color="auto" w:fill="FFFFFF"/>
                <w:lang w:val="en-US" w:eastAsia="zh-CN"/>
              </w:rPr>
              <w:t>1000</w:t>
            </w:r>
            <w:r>
              <w:rPr>
                <w:rFonts w:hint="eastAsia" w:ascii="宋体" w:hAnsi="宋体" w:eastAsia="宋体" w:cs="宋体"/>
                <w:i w:val="0"/>
                <w:iCs w:val="0"/>
                <w:caps w:val="0"/>
                <w:color w:val="333333"/>
                <w:spacing w:val="0"/>
                <w:sz w:val="21"/>
                <w:szCs w:val="21"/>
                <w:shd w:val="clear" w:color="auto" w:fill="FFFFFF"/>
              </w:rPr>
              <w:t>RPM、风量</w:t>
            </w:r>
            <w:r>
              <w:rPr>
                <w:rFonts w:hint="default" w:ascii="Arial" w:hAnsi="Arial" w:eastAsia="宋体" w:cs="Arial"/>
                <w:i w:val="0"/>
                <w:iCs w:val="0"/>
                <w:caps w:val="0"/>
                <w:color w:val="333333"/>
                <w:spacing w:val="0"/>
                <w:sz w:val="21"/>
                <w:szCs w:val="21"/>
                <w:shd w:val="clear" w:color="auto" w:fill="FFFFFF"/>
              </w:rPr>
              <w:t>≥</w:t>
            </w:r>
            <w:r>
              <w:rPr>
                <w:rFonts w:hint="eastAsia" w:ascii="宋体" w:hAnsi="宋体" w:eastAsia="宋体" w:cs="宋体"/>
                <w:i w:val="0"/>
                <w:iCs w:val="0"/>
                <w:caps w:val="0"/>
                <w:color w:val="333333"/>
                <w:spacing w:val="0"/>
                <w:sz w:val="21"/>
                <w:szCs w:val="21"/>
                <w:shd w:val="clear" w:color="auto" w:fill="FFFFFF"/>
                <w:lang w:val="en-US" w:eastAsia="zh-CN"/>
              </w:rPr>
              <w:t>60</w:t>
            </w:r>
            <w:r>
              <w:rPr>
                <w:rFonts w:hint="eastAsia" w:ascii="宋体" w:hAnsi="宋体" w:eastAsia="宋体" w:cs="宋体"/>
                <w:i w:val="0"/>
                <w:iCs w:val="0"/>
                <w:caps w:val="0"/>
                <w:color w:val="333333"/>
                <w:spacing w:val="0"/>
                <w:sz w:val="21"/>
                <w:szCs w:val="21"/>
                <w:shd w:val="clear" w:color="auto" w:fill="FFFFFF"/>
              </w:rPr>
              <w:t>CFM、噪音</w:t>
            </w:r>
            <w:r>
              <w:rPr>
                <w:rFonts w:hint="default" w:ascii="Arial" w:hAnsi="Arial" w:eastAsia="宋体" w:cs="Arial"/>
                <w:i w:val="0"/>
                <w:iCs w:val="0"/>
                <w:caps w:val="0"/>
                <w:color w:val="333333"/>
                <w:spacing w:val="0"/>
                <w:sz w:val="21"/>
                <w:szCs w:val="21"/>
                <w:shd w:val="clear" w:color="auto" w:fill="FFFFFF"/>
              </w:rPr>
              <w:t>≤</w:t>
            </w:r>
            <w:r>
              <w:rPr>
                <w:rFonts w:hint="eastAsia" w:ascii="宋体" w:hAnsi="宋体" w:eastAsia="宋体" w:cs="宋体"/>
                <w:i w:val="0"/>
                <w:iCs w:val="0"/>
                <w:caps w:val="0"/>
                <w:color w:val="333333"/>
                <w:spacing w:val="0"/>
                <w:sz w:val="21"/>
                <w:szCs w:val="21"/>
                <w:shd w:val="clear" w:color="auto" w:fill="FFFFFF"/>
                <w:lang w:val="en-US" w:eastAsia="zh-CN"/>
              </w:rPr>
              <w:t>20</w:t>
            </w:r>
            <w:r>
              <w:rPr>
                <w:rFonts w:hint="eastAsia" w:ascii="宋体" w:hAnsi="宋体" w:eastAsia="宋体" w:cs="宋体"/>
                <w:i w:val="0"/>
                <w:iCs w:val="0"/>
                <w:caps w:val="0"/>
                <w:color w:val="333333"/>
                <w:spacing w:val="0"/>
                <w:sz w:val="21"/>
                <w:szCs w:val="21"/>
                <w:shd w:val="clear" w:color="auto" w:fill="FFFFFF"/>
              </w:rPr>
              <w:t>dB</w:t>
            </w:r>
          </w:p>
        </w:tc>
      </w:tr>
      <w:tr w14:paraId="474C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18EDCE9C">
            <w:pPr>
              <w:jc w:val="center"/>
              <w:rPr>
                <w:rFonts w:hint="eastAsia" w:ascii="宋体" w:hAnsi="宋体" w:eastAsia="宋体" w:cs="宋体"/>
                <w:b/>
                <w:sz w:val="21"/>
                <w:szCs w:val="21"/>
              </w:rPr>
            </w:pPr>
          </w:p>
        </w:tc>
        <w:tc>
          <w:tcPr>
            <w:tcW w:w="1177" w:type="dxa"/>
            <w:vMerge w:val="continue"/>
            <w:noWrap w:val="0"/>
            <w:vAlign w:val="center"/>
          </w:tcPr>
          <w:p w14:paraId="2ECA314F">
            <w:pPr>
              <w:jc w:val="center"/>
              <w:rPr>
                <w:rFonts w:hint="eastAsia" w:ascii="宋体" w:hAnsi="宋体" w:eastAsia="宋体" w:cs="宋体"/>
                <w:b/>
                <w:sz w:val="21"/>
                <w:szCs w:val="21"/>
              </w:rPr>
            </w:pPr>
          </w:p>
        </w:tc>
        <w:tc>
          <w:tcPr>
            <w:tcW w:w="6619" w:type="dxa"/>
            <w:noWrap w:val="0"/>
            <w:vAlign w:val="center"/>
          </w:tcPr>
          <w:p w14:paraId="2E2C568B">
            <w:pPr>
              <w:jc w:val="both"/>
              <w:rPr>
                <w:rFonts w:hint="eastAsia" w:ascii="宋体" w:hAnsi="宋体" w:eastAsia="宋体" w:cs="宋体"/>
                <w:b/>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、I7-I4700KF处理器或其他同等级或以上</w:t>
            </w:r>
          </w:p>
        </w:tc>
      </w:tr>
      <w:tr w14:paraId="4972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restart"/>
            <w:noWrap w:val="0"/>
            <w:vAlign w:val="center"/>
          </w:tcPr>
          <w:p w14:paraId="31116529">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2</w:t>
            </w:r>
          </w:p>
        </w:tc>
        <w:tc>
          <w:tcPr>
            <w:tcW w:w="1177" w:type="dxa"/>
            <w:vMerge w:val="restart"/>
            <w:noWrap w:val="0"/>
            <w:vAlign w:val="center"/>
          </w:tcPr>
          <w:p w14:paraId="49603FB4">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val="0"/>
                <w:bCs w:val="0"/>
                <w:i w:val="0"/>
                <w:iCs w:val="0"/>
                <w:color w:val="000000"/>
                <w:kern w:val="0"/>
                <w:sz w:val="18"/>
                <w:szCs w:val="18"/>
                <w:u w:val="none"/>
                <w:lang w:val="en-US" w:eastAsia="zh-CN" w:bidi="ar"/>
              </w:rPr>
              <w:t>实训竞赛专用工作站2</w:t>
            </w:r>
          </w:p>
        </w:tc>
        <w:tc>
          <w:tcPr>
            <w:tcW w:w="6619" w:type="dxa"/>
            <w:noWrap w:val="0"/>
            <w:vAlign w:val="center"/>
          </w:tcPr>
          <w:p w14:paraId="225E3749">
            <w:pPr>
              <w:jc w:val="both"/>
              <w:rPr>
                <w:rFonts w:hint="eastAsia" w:ascii="宋体" w:hAnsi="宋体" w:eastAsia="宋体" w:cs="宋体"/>
                <w:bCs/>
                <w:sz w:val="21"/>
                <w:szCs w:val="21"/>
              </w:rPr>
            </w:pPr>
            <w:r>
              <w:rPr>
                <w:rFonts w:hint="eastAsia" w:ascii="宋体" w:hAnsi="宋体" w:eastAsia="宋体" w:cs="宋体"/>
                <w:bCs/>
                <w:sz w:val="21"/>
                <w:szCs w:val="21"/>
                <w:lang w:val="en-US" w:eastAsia="zh-CN"/>
              </w:rPr>
              <w:t>7</w:t>
            </w:r>
            <w:r>
              <w:rPr>
                <w:rFonts w:hint="eastAsia" w:ascii="宋体" w:hAnsi="宋体" w:eastAsia="宋体" w:cs="宋体"/>
                <w:bCs/>
                <w:sz w:val="21"/>
                <w:szCs w:val="21"/>
              </w:rPr>
              <w:t>、TUF-B760M-plUs(wifi)D5主板或其他同等级或以上</w:t>
            </w:r>
          </w:p>
        </w:tc>
      </w:tr>
      <w:tr w14:paraId="0056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42F5FA30">
            <w:pPr>
              <w:jc w:val="center"/>
              <w:rPr>
                <w:rFonts w:hint="eastAsia" w:ascii="宋体" w:hAnsi="宋体" w:eastAsia="宋体" w:cs="宋体"/>
                <w:b/>
                <w:sz w:val="21"/>
                <w:szCs w:val="21"/>
              </w:rPr>
            </w:pPr>
          </w:p>
        </w:tc>
        <w:tc>
          <w:tcPr>
            <w:tcW w:w="1177" w:type="dxa"/>
            <w:vMerge w:val="continue"/>
            <w:noWrap w:val="0"/>
            <w:vAlign w:val="center"/>
          </w:tcPr>
          <w:p w14:paraId="0A6EA91B">
            <w:pPr>
              <w:jc w:val="center"/>
              <w:rPr>
                <w:rFonts w:hint="eastAsia" w:ascii="宋体" w:hAnsi="宋体" w:eastAsia="宋体" w:cs="宋体"/>
                <w:b/>
                <w:sz w:val="21"/>
                <w:szCs w:val="21"/>
              </w:rPr>
            </w:pPr>
          </w:p>
        </w:tc>
        <w:tc>
          <w:tcPr>
            <w:tcW w:w="6619" w:type="dxa"/>
            <w:noWrap w:val="0"/>
            <w:vAlign w:val="center"/>
          </w:tcPr>
          <w:p w14:paraId="111C0833">
            <w:pPr>
              <w:jc w:val="both"/>
              <w:rPr>
                <w:rFonts w:hint="eastAsia" w:ascii="宋体" w:hAnsi="宋体" w:eastAsia="宋体" w:cs="宋体"/>
                <w:bCs/>
                <w:sz w:val="21"/>
                <w:szCs w:val="21"/>
              </w:rPr>
            </w:pPr>
            <w:r>
              <w:rPr>
                <w:rFonts w:hint="eastAsia" w:ascii="宋体" w:hAnsi="宋体" w:eastAsia="宋体" w:cs="宋体"/>
                <w:bCs/>
                <w:sz w:val="21"/>
                <w:szCs w:val="21"/>
                <w:lang w:val="en-US" w:eastAsia="zh-CN"/>
              </w:rPr>
              <w:t>8</w:t>
            </w:r>
            <w:r>
              <w:rPr>
                <w:rFonts w:hint="eastAsia" w:ascii="宋体" w:hAnsi="宋体" w:eastAsia="宋体" w:cs="宋体"/>
                <w:bCs/>
                <w:sz w:val="21"/>
                <w:szCs w:val="21"/>
              </w:rPr>
              <w:t>、RTX -5070 Ti-16G显卡或其他同等级或以上</w:t>
            </w:r>
          </w:p>
        </w:tc>
      </w:tr>
      <w:tr w14:paraId="52FDB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73E061B1">
            <w:pPr>
              <w:jc w:val="center"/>
              <w:rPr>
                <w:rFonts w:hint="eastAsia" w:ascii="宋体" w:hAnsi="宋体" w:eastAsia="宋体" w:cs="宋体"/>
                <w:b/>
                <w:sz w:val="21"/>
                <w:szCs w:val="21"/>
              </w:rPr>
            </w:pPr>
          </w:p>
        </w:tc>
        <w:tc>
          <w:tcPr>
            <w:tcW w:w="1177" w:type="dxa"/>
            <w:vMerge w:val="continue"/>
            <w:noWrap w:val="0"/>
            <w:vAlign w:val="center"/>
          </w:tcPr>
          <w:p w14:paraId="42DE9A93">
            <w:pPr>
              <w:jc w:val="center"/>
              <w:rPr>
                <w:rFonts w:hint="eastAsia" w:ascii="宋体" w:hAnsi="宋体" w:eastAsia="宋体" w:cs="宋体"/>
                <w:b/>
                <w:sz w:val="21"/>
                <w:szCs w:val="21"/>
              </w:rPr>
            </w:pPr>
          </w:p>
        </w:tc>
        <w:tc>
          <w:tcPr>
            <w:tcW w:w="6619" w:type="dxa"/>
            <w:noWrap w:val="0"/>
            <w:vAlign w:val="center"/>
          </w:tcPr>
          <w:p w14:paraId="5AB817BC">
            <w:pPr>
              <w:jc w:val="both"/>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9、</w:t>
            </w:r>
            <w:r>
              <w:rPr>
                <w:rFonts w:hint="eastAsia" w:ascii="宋体" w:hAnsi="宋体" w:eastAsia="宋体" w:cs="宋体"/>
                <w:sz w:val="21"/>
                <w:szCs w:val="21"/>
                <w:lang w:val="en-US" w:eastAsia="zh-CN"/>
              </w:rPr>
              <w:t>硬盘：</w:t>
            </w:r>
            <w:r>
              <w:rPr>
                <w:rFonts w:hint="eastAsia"/>
                <w:lang w:val="en-US" w:eastAsia="zh-CN"/>
              </w:rPr>
              <w:t>≥</w:t>
            </w:r>
            <w:r>
              <w:rPr>
                <w:rFonts w:hint="eastAsia" w:ascii="宋体" w:hAnsi="宋体" w:eastAsia="宋体" w:cs="宋体"/>
                <w:sz w:val="21"/>
                <w:szCs w:val="21"/>
                <w:lang w:val="en-US" w:eastAsia="zh-CN"/>
              </w:rPr>
              <w:t>1TB固态硬盘；</w:t>
            </w:r>
            <w:r>
              <w:rPr>
                <w:rFonts w:hint="eastAsia"/>
                <w:lang w:val="en-US" w:eastAsia="zh-CN"/>
              </w:rPr>
              <w:t>≥</w:t>
            </w:r>
            <w:r>
              <w:rPr>
                <w:rFonts w:hint="eastAsia" w:ascii="宋体" w:hAnsi="宋体" w:eastAsia="宋体" w:cs="宋体"/>
                <w:sz w:val="21"/>
                <w:szCs w:val="21"/>
                <w:lang w:val="en-US" w:eastAsia="zh-CN"/>
              </w:rPr>
              <w:t>2TB机械硬盘</w:t>
            </w:r>
          </w:p>
        </w:tc>
      </w:tr>
      <w:tr w14:paraId="0F5E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3754FBF8">
            <w:pPr>
              <w:jc w:val="center"/>
              <w:rPr>
                <w:rFonts w:hint="eastAsia" w:ascii="宋体" w:hAnsi="宋体" w:eastAsia="宋体" w:cs="宋体"/>
                <w:b/>
                <w:sz w:val="21"/>
                <w:szCs w:val="21"/>
              </w:rPr>
            </w:pPr>
          </w:p>
        </w:tc>
        <w:tc>
          <w:tcPr>
            <w:tcW w:w="1177" w:type="dxa"/>
            <w:vMerge w:val="continue"/>
            <w:noWrap w:val="0"/>
            <w:vAlign w:val="center"/>
          </w:tcPr>
          <w:p w14:paraId="71A12E5C">
            <w:pPr>
              <w:jc w:val="center"/>
              <w:rPr>
                <w:rFonts w:hint="eastAsia" w:ascii="宋体" w:hAnsi="宋体" w:eastAsia="宋体" w:cs="宋体"/>
                <w:b/>
                <w:sz w:val="21"/>
                <w:szCs w:val="21"/>
              </w:rPr>
            </w:pPr>
          </w:p>
        </w:tc>
        <w:tc>
          <w:tcPr>
            <w:tcW w:w="6619" w:type="dxa"/>
            <w:noWrap w:val="0"/>
            <w:vAlign w:val="center"/>
          </w:tcPr>
          <w:p w14:paraId="7E15D91A">
            <w:pPr>
              <w:jc w:val="both"/>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10、</w:t>
            </w:r>
            <w:r>
              <w:rPr>
                <w:rFonts w:hint="eastAsia" w:ascii="宋体" w:hAnsi="宋体" w:eastAsia="宋体" w:cs="宋体"/>
                <w:sz w:val="21"/>
                <w:szCs w:val="21"/>
                <w:lang w:val="en-US" w:eastAsia="zh-CN"/>
              </w:rPr>
              <w:t>电源：</w:t>
            </w:r>
            <w:r>
              <w:rPr>
                <w:rFonts w:hint="eastAsia" w:ascii="宋体" w:hAnsi="宋体"/>
                <w:b w:val="0"/>
                <w:bCs w:val="0"/>
                <w:szCs w:val="21"/>
              </w:rPr>
              <w:t>850W</w:t>
            </w:r>
          </w:p>
        </w:tc>
      </w:tr>
      <w:tr w14:paraId="7E59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182946C0">
            <w:pPr>
              <w:jc w:val="center"/>
              <w:rPr>
                <w:rFonts w:hint="eastAsia" w:ascii="宋体" w:hAnsi="宋体" w:eastAsia="宋体" w:cs="宋体"/>
                <w:b/>
                <w:sz w:val="21"/>
                <w:szCs w:val="21"/>
              </w:rPr>
            </w:pPr>
          </w:p>
        </w:tc>
        <w:tc>
          <w:tcPr>
            <w:tcW w:w="1177" w:type="dxa"/>
            <w:vMerge w:val="continue"/>
            <w:noWrap w:val="0"/>
            <w:vAlign w:val="center"/>
          </w:tcPr>
          <w:p w14:paraId="76BB3C75">
            <w:pPr>
              <w:jc w:val="center"/>
              <w:rPr>
                <w:rFonts w:hint="eastAsia" w:ascii="宋体" w:hAnsi="宋体" w:eastAsia="宋体" w:cs="宋体"/>
                <w:b/>
                <w:sz w:val="21"/>
                <w:szCs w:val="21"/>
              </w:rPr>
            </w:pPr>
          </w:p>
        </w:tc>
        <w:tc>
          <w:tcPr>
            <w:tcW w:w="6619" w:type="dxa"/>
            <w:noWrap w:val="0"/>
            <w:vAlign w:val="center"/>
          </w:tcPr>
          <w:p w14:paraId="676BAB15">
            <w:pPr>
              <w:jc w:val="both"/>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11、</w:t>
            </w:r>
            <w:r>
              <w:rPr>
                <w:rFonts w:hint="eastAsia" w:ascii="宋体" w:hAnsi="宋体" w:eastAsia="宋体" w:cs="宋体"/>
                <w:sz w:val="21"/>
                <w:szCs w:val="21"/>
                <w:lang w:val="en-US" w:eastAsia="zh-CN"/>
              </w:rPr>
              <w:t>机箱风扇：</w:t>
            </w:r>
            <w:r>
              <w:rPr>
                <w:rFonts w:hint="eastAsia" w:ascii="宋体" w:hAnsi="宋体" w:eastAsia="宋体" w:cs="宋体"/>
                <w:i w:val="0"/>
                <w:iCs w:val="0"/>
                <w:caps w:val="0"/>
                <w:color w:val="333333"/>
                <w:spacing w:val="0"/>
                <w:sz w:val="21"/>
                <w:szCs w:val="21"/>
                <w:shd w:val="clear" w:color="auto" w:fill="FFFFFF"/>
              </w:rPr>
              <w:t>转速</w:t>
            </w:r>
            <w:r>
              <w:rPr>
                <w:rFonts w:hint="default" w:ascii="Arial" w:hAnsi="Arial" w:eastAsia="宋体" w:cs="Arial"/>
                <w:i w:val="0"/>
                <w:iCs w:val="0"/>
                <w:caps w:val="0"/>
                <w:color w:val="333333"/>
                <w:spacing w:val="0"/>
                <w:sz w:val="21"/>
                <w:szCs w:val="21"/>
                <w:shd w:val="clear" w:color="auto" w:fill="FFFFFF"/>
              </w:rPr>
              <w:t>≥</w:t>
            </w:r>
            <w:r>
              <w:rPr>
                <w:rFonts w:hint="eastAsia" w:ascii="宋体" w:hAnsi="宋体" w:eastAsia="宋体" w:cs="宋体"/>
                <w:i w:val="0"/>
                <w:iCs w:val="0"/>
                <w:caps w:val="0"/>
                <w:color w:val="333333"/>
                <w:spacing w:val="0"/>
                <w:sz w:val="21"/>
                <w:szCs w:val="21"/>
                <w:shd w:val="clear" w:color="auto" w:fill="FFFFFF"/>
                <w:lang w:val="en-US" w:eastAsia="zh-CN"/>
              </w:rPr>
              <w:t>1000</w:t>
            </w:r>
            <w:r>
              <w:rPr>
                <w:rFonts w:hint="eastAsia" w:ascii="宋体" w:hAnsi="宋体" w:eastAsia="宋体" w:cs="宋体"/>
                <w:i w:val="0"/>
                <w:iCs w:val="0"/>
                <w:caps w:val="0"/>
                <w:color w:val="333333"/>
                <w:spacing w:val="0"/>
                <w:sz w:val="21"/>
                <w:szCs w:val="21"/>
                <w:shd w:val="clear" w:color="auto" w:fill="FFFFFF"/>
              </w:rPr>
              <w:t>RPM、风量</w:t>
            </w:r>
            <w:r>
              <w:rPr>
                <w:rFonts w:hint="default" w:ascii="Arial" w:hAnsi="Arial" w:eastAsia="宋体" w:cs="Arial"/>
                <w:i w:val="0"/>
                <w:iCs w:val="0"/>
                <w:caps w:val="0"/>
                <w:color w:val="333333"/>
                <w:spacing w:val="0"/>
                <w:sz w:val="21"/>
                <w:szCs w:val="21"/>
                <w:shd w:val="clear" w:color="auto" w:fill="FFFFFF"/>
              </w:rPr>
              <w:t>≥</w:t>
            </w:r>
            <w:r>
              <w:rPr>
                <w:rFonts w:hint="eastAsia" w:ascii="宋体" w:hAnsi="宋体" w:eastAsia="宋体" w:cs="宋体"/>
                <w:i w:val="0"/>
                <w:iCs w:val="0"/>
                <w:caps w:val="0"/>
                <w:color w:val="333333"/>
                <w:spacing w:val="0"/>
                <w:sz w:val="21"/>
                <w:szCs w:val="21"/>
                <w:shd w:val="clear" w:color="auto" w:fill="FFFFFF"/>
                <w:lang w:val="en-US" w:eastAsia="zh-CN"/>
              </w:rPr>
              <w:t>60</w:t>
            </w:r>
            <w:r>
              <w:rPr>
                <w:rFonts w:hint="eastAsia" w:ascii="宋体" w:hAnsi="宋体" w:eastAsia="宋体" w:cs="宋体"/>
                <w:i w:val="0"/>
                <w:iCs w:val="0"/>
                <w:caps w:val="0"/>
                <w:color w:val="333333"/>
                <w:spacing w:val="0"/>
                <w:sz w:val="21"/>
                <w:szCs w:val="21"/>
                <w:shd w:val="clear" w:color="auto" w:fill="FFFFFF"/>
              </w:rPr>
              <w:t>CFM、噪音</w:t>
            </w:r>
            <w:r>
              <w:rPr>
                <w:rFonts w:hint="default" w:ascii="Arial" w:hAnsi="Arial" w:eastAsia="宋体" w:cs="Arial"/>
                <w:i w:val="0"/>
                <w:iCs w:val="0"/>
                <w:caps w:val="0"/>
                <w:color w:val="333333"/>
                <w:spacing w:val="0"/>
                <w:sz w:val="21"/>
                <w:szCs w:val="21"/>
                <w:shd w:val="clear" w:color="auto" w:fill="FFFFFF"/>
              </w:rPr>
              <w:t>≤</w:t>
            </w:r>
            <w:r>
              <w:rPr>
                <w:rFonts w:hint="eastAsia" w:ascii="宋体" w:hAnsi="宋体" w:eastAsia="宋体" w:cs="宋体"/>
                <w:i w:val="0"/>
                <w:iCs w:val="0"/>
                <w:caps w:val="0"/>
                <w:color w:val="333333"/>
                <w:spacing w:val="0"/>
                <w:sz w:val="21"/>
                <w:szCs w:val="21"/>
                <w:shd w:val="clear" w:color="auto" w:fill="FFFFFF"/>
                <w:lang w:val="en-US" w:eastAsia="zh-CN"/>
              </w:rPr>
              <w:t>20</w:t>
            </w:r>
            <w:r>
              <w:rPr>
                <w:rFonts w:hint="eastAsia" w:ascii="宋体" w:hAnsi="宋体" w:eastAsia="宋体" w:cs="宋体"/>
                <w:i w:val="0"/>
                <w:iCs w:val="0"/>
                <w:caps w:val="0"/>
                <w:color w:val="333333"/>
                <w:spacing w:val="0"/>
                <w:sz w:val="21"/>
                <w:szCs w:val="21"/>
                <w:shd w:val="clear" w:color="auto" w:fill="FFFFFF"/>
              </w:rPr>
              <w:t>dB</w:t>
            </w:r>
          </w:p>
        </w:tc>
      </w:tr>
      <w:tr w14:paraId="2ED4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276299A8">
            <w:pPr>
              <w:jc w:val="center"/>
              <w:rPr>
                <w:rFonts w:hint="eastAsia" w:ascii="宋体" w:hAnsi="宋体" w:eastAsia="宋体" w:cs="宋体"/>
                <w:b/>
                <w:sz w:val="21"/>
                <w:szCs w:val="21"/>
              </w:rPr>
            </w:pPr>
          </w:p>
        </w:tc>
        <w:tc>
          <w:tcPr>
            <w:tcW w:w="1177" w:type="dxa"/>
            <w:vMerge w:val="continue"/>
            <w:noWrap w:val="0"/>
            <w:vAlign w:val="center"/>
          </w:tcPr>
          <w:p w14:paraId="1D633AE7">
            <w:pPr>
              <w:jc w:val="center"/>
              <w:rPr>
                <w:rFonts w:hint="eastAsia" w:ascii="宋体" w:hAnsi="宋体" w:eastAsia="宋体" w:cs="宋体"/>
                <w:b/>
                <w:sz w:val="21"/>
                <w:szCs w:val="21"/>
              </w:rPr>
            </w:pPr>
          </w:p>
        </w:tc>
        <w:tc>
          <w:tcPr>
            <w:tcW w:w="6619" w:type="dxa"/>
            <w:noWrap w:val="0"/>
            <w:vAlign w:val="center"/>
          </w:tcPr>
          <w:p w14:paraId="19A969CF">
            <w:pPr>
              <w:jc w:val="both"/>
              <w:rPr>
                <w:rFonts w:hint="eastAsia" w:ascii="宋体" w:hAnsi="宋体" w:eastAsia="宋体" w:cs="宋体"/>
                <w:bCs/>
                <w:sz w:val="21"/>
                <w:szCs w:val="21"/>
              </w:rPr>
            </w:pPr>
            <w:r>
              <w:rPr>
                <w:rFonts w:hint="eastAsia" w:ascii="宋体" w:hAnsi="宋体" w:eastAsia="宋体" w:cs="宋体"/>
                <w:bCs/>
                <w:sz w:val="21"/>
                <w:szCs w:val="21"/>
                <w:lang w:val="en-US" w:eastAsia="zh-CN"/>
              </w:rPr>
              <w:t>12、</w:t>
            </w:r>
            <w:r>
              <w:rPr>
                <w:rFonts w:hint="eastAsia" w:ascii="宋体" w:hAnsi="宋体" w:eastAsia="宋体" w:cs="宋体"/>
                <w:bCs/>
                <w:sz w:val="21"/>
                <w:szCs w:val="21"/>
              </w:rPr>
              <w:t>、I7-I4700KF处理器或其他同等级或以上</w:t>
            </w:r>
          </w:p>
        </w:tc>
      </w:tr>
      <w:tr w14:paraId="167D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restart"/>
            <w:noWrap w:val="0"/>
            <w:vAlign w:val="center"/>
          </w:tcPr>
          <w:p w14:paraId="5E05892E">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3</w:t>
            </w:r>
          </w:p>
        </w:tc>
        <w:tc>
          <w:tcPr>
            <w:tcW w:w="1177" w:type="dxa"/>
            <w:vMerge w:val="restart"/>
            <w:noWrap w:val="0"/>
            <w:vAlign w:val="center"/>
          </w:tcPr>
          <w:p w14:paraId="28A14D62">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val="0"/>
                <w:bCs w:val="0"/>
                <w:i w:val="0"/>
                <w:iCs w:val="0"/>
                <w:color w:val="000000"/>
                <w:kern w:val="0"/>
                <w:sz w:val="18"/>
                <w:szCs w:val="18"/>
                <w:u w:val="none"/>
                <w:lang w:val="en-US" w:eastAsia="zh-CN" w:bidi="ar"/>
              </w:rPr>
              <w:t>实训竞赛专用设备安全连接设备</w:t>
            </w:r>
          </w:p>
        </w:tc>
        <w:tc>
          <w:tcPr>
            <w:tcW w:w="6619" w:type="dxa"/>
            <w:noWrap w:val="0"/>
            <w:vAlign w:val="center"/>
          </w:tcPr>
          <w:p w14:paraId="0E900C8B">
            <w:pPr>
              <w:jc w:val="both"/>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、支持IEEE802.3az标准的EEE节能技术</w:t>
            </w:r>
            <w:r>
              <w:rPr>
                <w:rFonts w:hint="eastAsia" w:ascii="宋体" w:hAnsi="宋体" w:eastAsia="宋体" w:cs="宋体"/>
                <w:sz w:val="21"/>
                <w:szCs w:val="21"/>
                <w:lang w:eastAsia="zh-CN"/>
              </w:rPr>
              <w:t>；</w:t>
            </w:r>
          </w:p>
        </w:tc>
      </w:tr>
      <w:tr w14:paraId="1F79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3D578284">
            <w:pPr>
              <w:jc w:val="center"/>
              <w:rPr>
                <w:rFonts w:hint="eastAsia" w:ascii="宋体" w:hAnsi="宋体" w:eastAsia="宋体" w:cs="宋体"/>
                <w:sz w:val="21"/>
                <w:szCs w:val="21"/>
              </w:rPr>
            </w:pPr>
          </w:p>
        </w:tc>
        <w:tc>
          <w:tcPr>
            <w:tcW w:w="1177" w:type="dxa"/>
            <w:vMerge w:val="continue"/>
            <w:noWrap w:val="0"/>
            <w:vAlign w:val="center"/>
          </w:tcPr>
          <w:p w14:paraId="6BD866FE">
            <w:pPr>
              <w:jc w:val="center"/>
              <w:rPr>
                <w:rFonts w:hint="eastAsia" w:ascii="宋体" w:hAnsi="宋体" w:eastAsia="宋体" w:cs="宋体"/>
                <w:sz w:val="21"/>
                <w:szCs w:val="21"/>
              </w:rPr>
            </w:pPr>
          </w:p>
        </w:tc>
        <w:tc>
          <w:tcPr>
            <w:tcW w:w="6619" w:type="dxa"/>
            <w:noWrap w:val="0"/>
            <w:vAlign w:val="center"/>
          </w:tcPr>
          <w:p w14:paraId="15679A69">
            <w:pPr>
              <w:jc w:val="both"/>
              <w:rPr>
                <w:rFonts w:hint="eastAsia" w:ascii="宋体" w:hAnsi="宋体" w:eastAsia="宋体" w:cs="宋体"/>
                <w:bCs/>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、支持QoS特性；</w:t>
            </w:r>
          </w:p>
        </w:tc>
      </w:tr>
      <w:tr w14:paraId="70B8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7C7613E5">
            <w:pPr>
              <w:jc w:val="center"/>
              <w:rPr>
                <w:rFonts w:hint="eastAsia" w:ascii="宋体" w:hAnsi="宋体" w:eastAsia="宋体" w:cs="宋体"/>
                <w:bCs/>
                <w:sz w:val="21"/>
                <w:szCs w:val="21"/>
              </w:rPr>
            </w:pPr>
          </w:p>
        </w:tc>
        <w:tc>
          <w:tcPr>
            <w:tcW w:w="1177" w:type="dxa"/>
            <w:vMerge w:val="continue"/>
            <w:noWrap w:val="0"/>
            <w:vAlign w:val="center"/>
          </w:tcPr>
          <w:p w14:paraId="6BE395DC">
            <w:pPr>
              <w:jc w:val="center"/>
              <w:rPr>
                <w:rFonts w:hint="eastAsia" w:ascii="宋体" w:hAnsi="宋体" w:eastAsia="宋体" w:cs="宋体"/>
                <w:bCs/>
                <w:sz w:val="21"/>
                <w:szCs w:val="21"/>
              </w:rPr>
            </w:pPr>
          </w:p>
        </w:tc>
        <w:tc>
          <w:tcPr>
            <w:tcW w:w="6619" w:type="dxa"/>
            <w:noWrap w:val="0"/>
            <w:vAlign w:val="center"/>
          </w:tcPr>
          <w:p w14:paraId="493F4497">
            <w:pPr>
              <w:jc w:val="both"/>
              <w:rPr>
                <w:rFonts w:hint="eastAsia" w:ascii="宋体" w:hAnsi="宋体" w:eastAsia="宋体" w:cs="宋体"/>
                <w:bCs/>
                <w:sz w:val="21"/>
                <w:szCs w:val="21"/>
              </w:rPr>
            </w:pPr>
            <w:r>
              <w:rPr>
                <w:rFonts w:hint="eastAsia" w:ascii="宋体" w:hAnsi="宋体" w:eastAsia="宋体" w:cs="宋体"/>
                <w:sz w:val="21"/>
                <w:szCs w:val="21"/>
                <w:lang w:val="en-US" w:eastAsia="zh-CN"/>
              </w:rPr>
              <w:t>15</w:t>
            </w:r>
            <w:r>
              <w:rPr>
                <w:rFonts w:hint="eastAsia" w:ascii="宋体" w:hAnsi="宋体" w:eastAsia="宋体" w:cs="宋体"/>
                <w:sz w:val="21"/>
                <w:szCs w:val="21"/>
              </w:rPr>
              <w:t>、支持STP、RSTP、MSTP防环协议；</w:t>
            </w:r>
          </w:p>
        </w:tc>
      </w:tr>
      <w:tr w14:paraId="1B44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568C55FF">
            <w:pPr>
              <w:jc w:val="center"/>
              <w:rPr>
                <w:rFonts w:hint="eastAsia" w:ascii="宋体" w:hAnsi="宋体" w:eastAsia="宋体" w:cs="宋体"/>
                <w:bCs/>
                <w:sz w:val="21"/>
                <w:szCs w:val="21"/>
              </w:rPr>
            </w:pPr>
          </w:p>
        </w:tc>
        <w:tc>
          <w:tcPr>
            <w:tcW w:w="1177" w:type="dxa"/>
            <w:vMerge w:val="continue"/>
            <w:noWrap w:val="0"/>
            <w:vAlign w:val="center"/>
          </w:tcPr>
          <w:p w14:paraId="3CAA5E69">
            <w:pPr>
              <w:jc w:val="center"/>
              <w:rPr>
                <w:rFonts w:hint="eastAsia" w:ascii="宋体" w:hAnsi="宋体" w:eastAsia="宋体" w:cs="宋体"/>
                <w:bCs/>
                <w:sz w:val="21"/>
                <w:szCs w:val="21"/>
              </w:rPr>
            </w:pPr>
          </w:p>
        </w:tc>
        <w:tc>
          <w:tcPr>
            <w:tcW w:w="6619" w:type="dxa"/>
            <w:noWrap w:val="0"/>
            <w:vAlign w:val="center"/>
          </w:tcPr>
          <w:p w14:paraId="17C989B8">
            <w:pPr>
              <w:jc w:val="both"/>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、支持基于端口或堆叠口的ACL策略、基于源目IP/MAC地址的ACL策略、基于协议的ACL策略、基于时间的ACL策略</w:t>
            </w:r>
            <w:r>
              <w:rPr>
                <w:rFonts w:hint="eastAsia" w:ascii="宋体" w:hAnsi="宋体" w:eastAsia="宋体" w:cs="宋体"/>
                <w:sz w:val="21"/>
                <w:szCs w:val="21"/>
                <w:lang w:eastAsia="zh-CN"/>
              </w:rPr>
              <w:t>；</w:t>
            </w:r>
          </w:p>
        </w:tc>
      </w:tr>
      <w:tr w14:paraId="46F3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09EBCF22">
            <w:pPr>
              <w:jc w:val="center"/>
              <w:rPr>
                <w:rFonts w:hint="eastAsia" w:ascii="宋体" w:hAnsi="宋体" w:eastAsia="宋体" w:cs="宋体"/>
                <w:bCs/>
                <w:sz w:val="21"/>
                <w:szCs w:val="21"/>
              </w:rPr>
            </w:pPr>
          </w:p>
        </w:tc>
        <w:tc>
          <w:tcPr>
            <w:tcW w:w="1177" w:type="dxa"/>
            <w:vMerge w:val="continue"/>
            <w:noWrap w:val="0"/>
            <w:vAlign w:val="center"/>
          </w:tcPr>
          <w:p w14:paraId="2C1FC058">
            <w:pPr>
              <w:jc w:val="center"/>
              <w:rPr>
                <w:rFonts w:hint="eastAsia" w:ascii="宋体" w:hAnsi="宋体" w:eastAsia="宋体" w:cs="宋体"/>
                <w:bCs/>
                <w:sz w:val="21"/>
                <w:szCs w:val="21"/>
              </w:rPr>
            </w:pPr>
          </w:p>
        </w:tc>
        <w:tc>
          <w:tcPr>
            <w:tcW w:w="6619" w:type="dxa"/>
            <w:noWrap w:val="0"/>
            <w:vAlign w:val="center"/>
          </w:tcPr>
          <w:p w14:paraId="49B5466C">
            <w:pPr>
              <w:jc w:val="both"/>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17</w:t>
            </w:r>
            <w:r>
              <w:rPr>
                <w:rFonts w:hint="eastAsia" w:ascii="宋体" w:hAnsi="宋体" w:eastAsia="宋体" w:cs="宋体"/>
                <w:sz w:val="21"/>
                <w:szCs w:val="21"/>
              </w:rPr>
              <w:t>、支持堆叠技术</w:t>
            </w:r>
            <w:r>
              <w:rPr>
                <w:rFonts w:hint="eastAsia" w:ascii="宋体" w:hAnsi="宋体" w:eastAsia="宋体" w:cs="宋体"/>
                <w:b/>
                <w:bCs/>
                <w:color w:val="FF0000"/>
                <w:kern w:val="0"/>
                <w:sz w:val="18"/>
                <w:szCs w:val="18"/>
                <w:highlight w:val="yellow"/>
              </w:rPr>
              <w:t>（投标时同时提供：①由第三方检验检测机构出具并带有CMA标志的检验检测报告扫描件，原件备查；②提供检验检测报告在全国认证认可信息公共服务平台（认e云）（http://cx.cnca.cn/）的信息查询记录截图，不符合或提供不全则为负偏离。）</w:t>
            </w:r>
          </w:p>
        </w:tc>
      </w:tr>
      <w:tr w14:paraId="444E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3993E497">
            <w:pPr>
              <w:jc w:val="center"/>
              <w:rPr>
                <w:rFonts w:hint="eastAsia" w:ascii="宋体" w:hAnsi="宋体" w:eastAsia="宋体" w:cs="宋体"/>
                <w:bCs/>
                <w:sz w:val="21"/>
                <w:szCs w:val="21"/>
              </w:rPr>
            </w:pPr>
          </w:p>
        </w:tc>
        <w:tc>
          <w:tcPr>
            <w:tcW w:w="1177" w:type="dxa"/>
            <w:vMerge w:val="continue"/>
            <w:noWrap w:val="0"/>
            <w:vAlign w:val="center"/>
          </w:tcPr>
          <w:p w14:paraId="7ABB9854">
            <w:pPr>
              <w:jc w:val="center"/>
              <w:rPr>
                <w:rFonts w:hint="eastAsia" w:ascii="宋体" w:hAnsi="宋体" w:eastAsia="宋体" w:cs="宋体"/>
                <w:bCs/>
                <w:sz w:val="21"/>
                <w:szCs w:val="21"/>
              </w:rPr>
            </w:pPr>
          </w:p>
        </w:tc>
        <w:tc>
          <w:tcPr>
            <w:tcW w:w="6619" w:type="dxa"/>
            <w:noWrap w:val="0"/>
            <w:vAlign w:val="center"/>
          </w:tcPr>
          <w:p w14:paraId="07A57F97">
            <w:pPr>
              <w:jc w:val="both"/>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18</w:t>
            </w:r>
            <w:r>
              <w:rPr>
                <w:rFonts w:hint="eastAsia" w:ascii="宋体" w:hAnsi="宋体" w:eastAsia="宋体" w:cs="宋体"/>
                <w:sz w:val="21"/>
                <w:szCs w:val="21"/>
              </w:rPr>
              <w:t>、支持M-LAG技术</w:t>
            </w:r>
            <w:r>
              <w:rPr>
                <w:rFonts w:hint="eastAsia" w:ascii="宋体" w:hAnsi="宋体" w:eastAsia="宋体" w:cs="宋体"/>
                <w:b/>
                <w:bCs/>
                <w:color w:val="FF0000"/>
                <w:kern w:val="0"/>
                <w:sz w:val="18"/>
                <w:szCs w:val="18"/>
                <w:highlight w:val="yellow"/>
              </w:rPr>
              <w:t>（投标时同时提供：①由第三方检验检测机构出具并带有CMA标志的检验检测报告扫描件，原件备查；②提供检验检测报告在全国认证认可信息公共服务平台（认e云）（http://cx.cnca.cn/）的信息查询记录截图，不符合或提供不全则为负偏离。）</w:t>
            </w:r>
          </w:p>
        </w:tc>
      </w:tr>
      <w:tr w14:paraId="611D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47CF2440">
            <w:pPr>
              <w:jc w:val="center"/>
              <w:rPr>
                <w:rFonts w:hint="eastAsia" w:ascii="宋体" w:hAnsi="宋体" w:eastAsia="宋体" w:cs="宋体"/>
                <w:bCs/>
                <w:sz w:val="21"/>
                <w:szCs w:val="21"/>
              </w:rPr>
            </w:pPr>
          </w:p>
        </w:tc>
        <w:tc>
          <w:tcPr>
            <w:tcW w:w="1177" w:type="dxa"/>
            <w:vMerge w:val="continue"/>
            <w:noWrap w:val="0"/>
            <w:vAlign w:val="center"/>
          </w:tcPr>
          <w:p w14:paraId="31B3C43F">
            <w:pPr>
              <w:jc w:val="center"/>
              <w:rPr>
                <w:rFonts w:hint="eastAsia" w:ascii="宋体" w:hAnsi="宋体" w:eastAsia="宋体" w:cs="宋体"/>
                <w:bCs/>
                <w:sz w:val="21"/>
                <w:szCs w:val="21"/>
              </w:rPr>
            </w:pPr>
          </w:p>
        </w:tc>
        <w:tc>
          <w:tcPr>
            <w:tcW w:w="6619" w:type="dxa"/>
            <w:noWrap w:val="0"/>
            <w:vAlign w:val="center"/>
          </w:tcPr>
          <w:p w14:paraId="72B2BC19">
            <w:pPr>
              <w:jc w:val="both"/>
              <w:rPr>
                <w:rFonts w:hint="eastAsia" w:ascii="宋体" w:hAnsi="宋体" w:eastAsia="宋体" w:cs="宋体"/>
                <w:bCs/>
                <w:sz w:val="21"/>
                <w:szCs w:val="21"/>
                <w:lang w:eastAsia="zh-CN"/>
              </w:rPr>
            </w:pPr>
            <w:r>
              <w:rPr>
                <w:rFonts w:hint="eastAsia" w:ascii="宋体" w:hAnsi="宋体" w:eastAsia="宋体" w:cs="宋体"/>
                <w:sz w:val="21"/>
                <w:szCs w:val="21"/>
                <w:lang w:val="en-US" w:eastAsia="zh-CN"/>
              </w:rPr>
              <w:t>19</w:t>
            </w:r>
            <w:r>
              <w:rPr>
                <w:rFonts w:hint="eastAsia" w:ascii="宋体" w:hAnsi="宋体" w:eastAsia="宋体" w:cs="宋体"/>
                <w:sz w:val="21"/>
                <w:szCs w:val="21"/>
              </w:rPr>
              <w:t>、支持查看安全事件记录、终端类型异常记录、终端在端口迁移次数、终端地址异常记录等安全事件的记录统计</w:t>
            </w:r>
            <w:r>
              <w:rPr>
                <w:rFonts w:hint="eastAsia" w:ascii="宋体" w:hAnsi="宋体" w:eastAsia="宋体" w:cs="宋体"/>
                <w:sz w:val="21"/>
                <w:szCs w:val="21"/>
                <w:lang w:eastAsia="zh-CN"/>
              </w:rPr>
              <w:t>；</w:t>
            </w:r>
          </w:p>
        </w:tc>
      </w:tr>
      <w:tr w14:paraId="7ED9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17FC18D1">
            <w:pPr>
              <w:jc w:val="center"/>
              <w:rPr>
                <w:rFonts w:hint="eastAsia" w:ascii="宋体" w:hAnsi="宋体" w:eastAsia="宋体" w:cs="宋体"/>
                <w:bCs/>
                <w:sz w:val="21"/>
                <w:szCs w:val="21"/>
              </w:rPr>
            </w:pPr>
          </w:p>
        </w:tc>
        <w:tc>
          <w:tcPr>
            <w:tcW w:w="1177" w:type="dxa"/>
            <w:vMerge w:val="continue"/>
            <w:noWrap w:val="0"/>
            <w:vAlign w:val="center"/>
          </w:tcPr>
          <w:p w14:paraId="7C68EB1D">
            <w:pPr>
              <w:jc w:val="center"/>
              <w:rPr>
                <w:rFonts w:hint="eastAsia" w:ascii="宋体" w:hAnsi="宋体" w:eastAsia="宋体" w:cs="宋体"/>
                <w:bCs/>
                <w:sz w:val="21"/>
                <w:szCs w:val="21"/>
              </w:rPr>
            </w:pPr>
          </w:p>
        </w:tc>
        <w:tc>
          <w:tcPr>
            <w:tcW w:w="6619" w:type="dxa"/>
            <w:noWrap w:val="0"/>
            <w:vAlign w:val="center"/>
          </w:tcPr>
          <w:p w14:paraId="3CA3854F">
            <w:pPr>
              <w:jc w:val="both"/>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、支持终端类型库，基于指纹自动识别PC、路由器、摄像头设备、无线AP等</w:t>
            </w:r>
            <w:r>
              <w:rPr>
                <w:rFonts w:hint="eastAsia" w:ascii="宋体" w:hAnsi="宋体" w:eastAsia="宋体" w:cs="宋体"/>
                <w:b/>
                <w:bCs/>
                <w:color w:val="FF0000"/>
                <w:kern w:val="0"/>
                <w:sz w:val="18"/>
                <w:szCs w:val="18"/>
                <w:highlight w:val="yellow"/>
              </w:rPr>
              <w:t>（投标时同时提供：①由第三方检验检测机构出具并带有CMA标志的检验检测报告扫描件，原件备查；②提供检验检测报告在全国认证认可信息公共服务平台（认e云）（http://cx.cnca.cn/）的信息查询记录截图，不符合或提供不全则为负偏离。）</w:t>
            </w:r>
          </w:p>
        </w:tc>
      </w:tr>
      <w:tr w14:paraId="1B4C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4303185C">
            <w:pPr>
              <w:jc w:val="center"/>
              <w:rPr>
                <w:rFonts w:hint="eastAsia" w:ascii="宋体" w:hAnsi="宋体" w:eastAsia="宋体" w:cs="宋体"/>
                <w:bCs/>
                <w:sz w:val="21"/>
                <w:szCs w:val="21"/>
              </w:rPr>
            </w:pPr>
          </w:p>
        </w:tc>
        <w:tc>
          <w:tcPr>
            <w:tcW w:w="1177" w:type="dxa"/>
            <w:vMerge w:val="continue"/>
            <w:noWrap w:val="0"/>
            <w:vAlign w:val="center"/>
          </w:tcPr>
          <w:p w14:paraId="466D0D58">
            <w:pPr>
              <w:jc w:val="center"/>
              <w:rPr>
                <w:rFonts w:hint="eastAsia" w:ascii="宋体" w:hAnsi="宋体" w:eastAsia="宋体" w:cs="宋体"/>
                <w:bCs/>
                <w:sz w:val="21"/>
                <w:szCs w:val="21"/>
              </w:rPr>
            </w:pPr>
          </w:p>
        </w:tc>
        <w:tc>
          <w:tcPr>
            <w:tcW w:w="6619" w:type="dxa"/>
            <w:noWrap w:val="0"/>
            <w:vAlign w:val="center"/>
          </w:tcPr>
          <w:p w14:paraId="47E0F1DA">
            <w:pPr>
              <w:jc w:val="both"/>
              <w:rPr>
                <w:rFonts w:hint="eastAsia" w:ascii="宋体" w:hAnsi="宋体" w:eastAsia="宋体" w:cs="宋体"/>
                <w:bCs/>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21</w:t>
            </w:r>
            <w:r>
              <w:rPr>
                <w:rFonts w:hint="eastAsia" w:ascii="宋体" w:hAnsi="宋体" w:eastAsia="宋体" w:cs="宋体"/>
                <w:sz w:val="21"/>
                <w:szCs w:val="21"/>
              </w:rPr>
              <w:t>、支持基于终端类型自动识别结果，禁止非法终端(例如私接路由器)接入</w:t>
            </w:r>
            <w:r>
              <w:rPr>
                <w:rFonts w:hint="eastAsia" w:ascii="宋体" w:hAnsi="宋体" w:eastAsia="宋体" w:cs="宋体"/>
                <w:b/>
                <w:bCs/>
                <w:color w:val="FF0000"/>
                <w:kern w:val="0"/>
                <w:sz w:val="18"/>
                <w:szCs w:val="18"/>
                <w:highlight w:val="yellow"/>
              </w:rPr>
              <w:t>（投标时同时提供：①由第三方检验检测机构出具并带有CMA标志的检验检测报告扫描件，原件备查；②提供检验检测报告在全国认证认可信息公共服务平台（认e云）（http://cx.cnca.cn/）的信息查询记录截图，不符合或提供不全则为负偏离。）</w:t>
            </w:r>
          </w:p>
        </w:tc>
      </w:tr>
      <w:tr w14:paraId="7B28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0A39F292">
            <w:pPr>
              <w:jc w:val="center"/>
              <w:rPr>
                <w:rFonts w:hint="eastAsia" w:ascii="宋体" w:hAnsi="宋体" w:eastAsia="宋体" w:cs="宋体"/>
                <w:bCs/>
                <w:sz w:val="21"/>
                <w:szCs w:val="21"/>
              </w:rPr>
            </w:pPr>
          </w:p>
        </w:tc>
        <w:tc>
          <w:tcPr>
            <w:tcW w:w="1177" w:type="dxa"/>
            <w:vMerge w:val="continue"/>
            <w:noWrap w:val="0"/>
            <w:vAlign w:val="center"/>
          </w:tcPr>
          <w:p w14:paraId="0E3AD505">
            <w:pPr>
              <w:jc w:val="center"/>
              <w:rPr>
                <w:rFonts w:hint="eastAsia" w:ascii="宋体" w:hAnsi="宋体" w:eastAsia="宋体" w:cs="宋体"/>
                <w:bCs/>
                <w:sz w:val="21"/>
                <w:szCs w:val="21"/>
              </w:rPr>
            </w:pPr>
          </w:p>
        </w:tc>
        <w:tc>
          <w:tcPr>
            <w:tcW w:w="6619" w:type="dxa"/>
            <w:noWrap w:val="0"/>
            <w:vAlign w:val="center"/>
          </w:tcPr>
          <w:p w14:paraId="79A3D2B0">
            <w:pPr>
              <w:jc w:val="both"/>
              <w:rPr>
                <w:rFonts w:hint="eastAsia" w:ascii="宋体" w:hAnsi="宋体" w:eastAsia="宋体" w:cs="宋体"/>
                <w:bCs/>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22</w:t>
            </w:r>
            <w:r>
              <w:rPr>
                <w:rFonts w:hint="eastAsia" w:ascii="宋体" w:hAnsi="宋体" w:eastAsia="宋体" w:cs="宋体"/>
                <w:sz w:val="21"/>
                <w:szCs w:val="21"/>
              </w:rPr>
              <w:t>、支持禁止通过内网PC端进行私接随身WiFi共享</w:t>
            </w:r>
            <w:r>
              <w:rPr>
                <w:rFonts w:hint="eastAsia" w:ascii="宋体" w:hAnsi="宋体" w:eastAsia="宋体" w:cs="宋体"/>
                <w:b/>
                <w:bCs/>
                <w:color w:val="FF0000"/>
                <w:kern w:val="0"/>
                <w:sz w:val="18"/>
                <w:szCs w:val="18"/>
                <w:highlight w:val="yellow"/>
              </w:rPr>
              <w:t>（投标时同时提供：①由第三方检验检测机构出具并带有CMA标志的检验检测报告扫描件，原件备查；②提供检验检测报告在全国认证认可信息公共服务平台（认e云）（http://cx.cnca.cn/）的信息查询记录截图，不符合或提供不全则为负偏离。）</w:t>
            </w:r>
          </w:p>
        </w:tc>
      </w:tr>
      <w:tr w14:paraId="4A93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restart"/>
            <w:noWrap w:val="0"/>
            <w:vAlign w:val="center"/>
          </w:tcPr>
          <w:p w14:paraId="57A28F1B">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4</w:t>
            </w:r>
          </w:p>
        </w:tc>
        <w:tc>
          <w:tcPr>
            <w:tcW w:w="1177" w:type="dxa"/>
            <w:vMerge w:val="restart"/>
            <w:noWrap w:val="0"/>
            <w:vAlign w:val="center"/>
          </w:tcPr>
          <w:p w14:paraId="0A580F7A">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val="0"/>
                <w:bCs w:val="0"/>
                <w:i w:val="0"/>
                <w:iCs w:val="0"/>
                <w:color w:val="000000"/>
                <w:kern w:val="0"/>
                <w:sz w:val="18"/>
                <w:szCs w:val="18"/>
                <w:u w:val="none"/>
                <w:lang w:val="en-US" w:eastAsia="zh-CN" w:bidi="ar"/>
              </w:rPr>
              <w:t>实训竞赛专用操作终端设备</w:t>
            </w:r>
          </w:p>
        </w:tc>
        <w:tc>
          <w:tcPr>
            <w:tcW w:w="6619" w:type="dxa"/>
            <w:noWrap w:val="0"/>
            <w:vAlign w:val="center"/>
          </w:tcPr>
          <w:p w14:paraId="1117B4AF">
            <w:pPr>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23、 支持14 Linux版操作系统 2.8K 16G或其他同等级或以上</w:t>
            </w:r>
          </w:p>
        </w:tc>
      </w:tr>
      <w:tr w14:paraId="5E11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vMerge w:val="continue"/>
            <w:noWrap w:val="0"/>
            <w:vAlign w:val="center"/>
          </w:tcPr>
          <w:p w14:paraId="0B692A64">
            <w:pPr>
              <w:jc w:val="center"/>
              <w:rPr>
                <w:rFonts w:hint="eastAsia" w:ascii="宋体" w:hAnsi="宋体" w:eastAsia="宋体" w:cs="宋体"/>
                <w:sz w:val="21"/>
                <w:szCs w:val="21"/>
              </w:rPr>
            </w:pPr>
          </w:p>
        </w:tc>
        <w:tc>
          <w:tcPr>
            <w:tcW w:w="1177" w:type="dxa"/>
            <w:vMerge w:val="continue"/>
            <w:noWrap w:val="0"/>
            <w:vAlign w:val="center"/>
          </w:tcPr>
          <w:p w14:paraId="21915738">
            <w:pPr>
              <w:jc w:val="center"/>
              <w:rPr>
                <w:rFonts w:hint="eastAsia" w:ascii="宋体" w:hAnsi="宋体" w:eastAsia="宋体" w:cs="宋体"/>
                <w:sz w:val="21"/>
                <w:szCs w:val="21"/>
              </w:rPr>
            </w:pPr>
          </w:p>
        </w:tc>
        <w:tc>
          <w:tcPr>
            <w:tcW w:w="6619" w:type="dxa"/>
            <w:noWrap w:val="0"/>
            <w:vAlign w:val="center"/>
          </w:tcPr>
          <w:p w14:paraId="55667CF9">
            <w:pPr>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24、OLED触控屏</w:t>
            </w:r>
          </w:p>
        </w:tc>
      </w:tr>
      <w:tr w14:paraId="0B65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noWrap w:val="0"/>
            <w:vAlign w:val="center"/>
          </w:tcPr>
          <w:p w14:paraId="44D44407">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5</w:t>
            </w:r>
          </w:p>
        </w:tc>
        <w:tc>
          <w:tcPr>
            <w:tcW w:w="1177" w:type="dxa"/>
            <w:noWrap w:val="0"/>
            <w:vAlign w:val="center"/>
          </w:tcPr>
          <w:p w14:paraId="1EE2549B">
            <w:pPr>
              <w:keepNext w:val="0"/>
              <w:keepLines w:val="0"/>
              <w:widowControl/>
              <w:suppressLineNumbers w:val="0"/>
              <w:jc w:val="center"/>
              <w:textAlignment w:val="center"/>
              <w:rPr>
                <w:rFonts w:hint="default" w:ascii="宋体" w:hAnsi="宋体" w:eastAsia="宋体" w:cs="宋体"/>
                <w:b/>
                <w:sz w:val="21"/>
                <w:szCs w:val="21"/>
                <w:lang w:val="en-US"/>
              </w:rPr>
            </w:pPr>
            <w:r>
              <w:rPr>
                <w:rFonts w:hint="eastAsia" w:ascii="宋体" w:hAnsi="宋体" w:eastAsia="宋体" w:cs="宋体"/>
                <w:b w:val="0"/>
                <w:bCs w:val="0"/>
                <w:i w:val="0"/>
                <w:iCs w:val="0"/>
                <w:color w:val="000000"/>
                <w:kern w:val="0"/>
                <w:sz w:val="18"/>
                <w:szCs w:val="18"/>
                <w:u w:val="none"/>
                <w:lang w:val="en-US" w:eastAsia="zh-CN" w:bidi="ar"/>
              </w:rPr>
              <w:t>内存条1</w:t>
            </w:r>
          </w:p>
        </w:tc>
        <w:tc>
          <w:tcPr>
            <w:tcW w:w="6619" w:type="dxa"/>
            <w:noWrap w:val="0"/>
            <w:vAlign w:val="center"/>
          </w:tcPr>
          <w:p w14:paraId="2A12CFC4">
            <w:pPr>
              <w:jc w:val="both"/>
              <w:rPr>
                <w:rFonts w:hint="eastAsia" w:ascii="宋体" w:hAnsi="宋体" w:eastAsia="宋体" w:cs="宋体"/>
                <w:bCs/>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w:t>
            </w:r>
            <w:r>
              <w:rPr>
                <w:rFonts w:hint="eastAsia"/>
                <w:lang w:val="en-US" w:eastAsia="zh-CN"/>
              </w:rPr>
              <w:t>≥</w:t>
            </w:r>
            <w:r>
              <w:rPr>
                <w:rFonts w:hint="eastAsia" w:ascii="宋体" w:hAnsi="宋体" w:eastAsia="宋体" w:cs="宋体"/>
                <w:sz w:val="21"/>
                <w:szCs w:val="21"/>
              </w:rPr>
              <w:t>DDR4 8G</w:t>
            </w:r>
            <w:r>
              <w:rPr>
                <w:rFonts w:hint="eastAsia" w:ascii="宋体" w:hAnsi="宋体" w:eastAsia="宋体" w:cs="宋体"/>
                <w:sz w:val="21"/>
                <w:szCs w:val="21"/>
                <w:lang w:val="en-US" w:eastAsia="zh-CN"/>
              </w:rPr>
              <w:t>内存</w:t>
            </w:r>
            <w:r>
              <w:rPr>
                <w:rFonts w:hint="eastAsia" w:ascii="宋体" w:hAnsi="宋体" w:eastAsia="宋体" w:cs="宋体"/>
                <w:sz w:val="21"/>
                <w:szCs w:val="21"/>
              </w:rPr>
              <w:t>单条</w:t>
            </w:r>
          </w:p>
        </w:tc>
      </w:tr>
      <w:tr w14:paraId="727F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noWrap w:val="0"/>
            <w:vAlign w:val="center"/>
          </w:tcPr>
          <w:p w14:paraId="339D34B4">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6</w:t>
            </w:r>
          </w:p>
        </w:tc>
        <w:tc>
          <w:tcPr>
            <w:tcW w:w="1177" w:type="dxa"/>
            <w:noWrap w:val="0"/>
            <w:vAlign w:val="center"/>
          </w:tcPr>
          <w:p w14:paraId="02A8906F">
            <w:pPr>
              <w:keepNext w:val="0"/>
              <w:keepLines w:val="0"/>
              <w:widowControl/>
              <w:suppressLineNumbers w:val="0"/>
              <w:jc w:val="center"/>
              <w:textAlignment w:val="center"/>
              <w:rPr>
                <w:rFonts w:hint="default" w:ascii="宋体" w:hAnsi="宋体" w:eastAsia="宋体" w:cs="宋体"/>
                <w:b/>
                <w:sz w:val="21"/>
                <w:szCs w:val="21"/>
                <w:lang w:val="en-US"/>
              </w:rPr>
            </w:pPr>
            <w:r>
              <w:rPr>
                <w:rFonts w:hint="eastAsia" w:ascii="宋体" w:hAnsi="宋体" w:eastAsia="宋体" w:cs="宋体"/>
                <w:b w:val="0"/>
                <w:bCs w:val="0"/>
                <w:i w:val="0"/>
                <w:iCs w:val="0"/>
                <w:color w:val="000000"/>
                <w:kern w:val="0"/>
                <w:sz w:val="18"/>
                <w:szCs w:val="18"/>
                <w:u w:val="none"/>
                <w:lang w:val="en-US" w:eastAsia="zh-CN" w:bidi="ar"/>
              </w:rPr>
              <w:t>内存条2</w:t>
            </w:r>
          </w:p>
        </w:tc>
        <w:tc>
          <w:tcPr>
            <w:tcW w:w="6619" w:type="dxa"/>
            <w:noWrap w:val="0"/>
            <w:vAlign w:val="center"/>
          </w:tcPr>
          <w:p w14:paraId="5B902560">
            <w:pPr>
              <w:jc w:val="both"/>
              <w:rPr>
                <w:rFonts w:hint="eastAsia" w:ascii="宋体" w:hAnsi="宋体" w:eastAsia="宋体" w:cs="宋体"/>
                <w:bCs/>
                <w:sz w:val="21"/>
                <w:szCs w:val="21"/>
              </w:rPr>
            </w:pPr>
            <w:r>
              <w:rPr>
                <w:rFonts w:hint="eastAsia" w:ascii="宋体" w:hAnsi="宋体" w:eastAsia="宋体" w:cs="宋体"/>
                <w:sz w:val="21"/>
                <w:szCs w:val="21"/>
                <w:lang w:val="en-US" w:eastAsia="zh-CN"/>
              </w:rPr>
              <w:t>26、</w:t>
            </w:r>
            <w:r>
              <w:rPr>
                <w:rFonts w:hint="eastAsia"/>
                <w:lang w:val="en-US" w:eastAsia="zh-CN"/>
              </w:rPr>
              <w:t>≥</w:t>
            </w:r>
            <w:r>
              <w:rPr>
                <w:rFonts w:hint="eastAsia" w:ascii="宋体" w:hAnsi="宋体" w:eastAsia="宋体" w:cs="宋体"/>
                <w:sz w:val="21"/>
                <w:szCs w:val="21"/>
              </w:rPr>
              <w:t xml:space="preserve">DDR5 </w:t>
            </w:r>
            <w:r>
              <w:rPr>
                <w:rFonts w:hint="eastAsia" w:ascii="宋体" w:hAnsi="宋体" w:eastAsia="宋体" w:cs="宋体"/>
                <w:sz w:val="21"/>
                <w:szCs w:val="21"/>
                <w:lang w:val="en-US" w:eastAsia="zh-CN"/>
              </w:rPr>
              <w:t>16G内存</w:t>
            </w:r>
            <w:r>
              <w:rPr>
                <w:rFonts w:hint="eastAsia" w:ascii="宋体" w:hAnsi="宋体" w:eastAsia="宋体" w:cs="宋体"/>
                <w:sz w:val="21"/>
                <w:szCs w:val="21"/>
              </w:rPr>
              <w:t>套条(16*2)</w:t>
            </w:r>
          </w:p>
        </w:tc>
      </w:tr>
      <w:tr w14:paraId="5B0D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noWrap w:val="0"/>
            <w:vAlign w:val="center"/>
          </w:tcPr>
          <w:p w14:paraId="4AD66F38">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7</w:t>
            </w:r>
          </w:p>
        </w:tc>
        <w:tc>
          <w:tcPr>
            <w:tcW w:w="1177" w:type="dxa"/>
            <w:noWrap w:val="0"/>
            <w:vAlign w:val="center"/>
          </w:tcPr>
          <w:p w14:paraId="616CA4FC">
            <w:pPr>
              <w:keepNext w:val="0"/>
              <w:keepLines w:val="0"/>
              <w:widowControl/>
              <w:suppressLineNumbers w:val="0"/>
              <w:jc w:val="center"/>
              <w:textAlignment w:val="center"/>
              <w:rPr>
                <w:rFonts w:hint="eastAsia" w:ascii="宋体" w:hAnsi="宋体" w:eastAsia="宋体" w:cs="宋体"/>
                <w:b/>
                <w:sz w:val="21"/>
                <w:szCs w:val="21"/>
              </w:rPr>
            </w:pPr>
            <w:r>
              <w:rPr>
                <w:rFonts w:hint="eastAsia" w:ascii="宋体" w:hAnsi="宋体" w:eastAsia="宋体" w:cs="宋体"/>
                <w:b w:val="0"/>
                <w:bCs w:val="0"/>
                <w:i w:val="0"/>
                <w:iCs w:val="0"/>
                <w:color w:val="000000"/>
                <w:kern w:val="0"/>
                <w:sz w:val="18"/>
                <w:szCs w:val="18"/>
                <w:u w:val="none"/>
                <w:lang w:val="en-US" w:eastAsia="zh-CN" w:bidi="ar"/>
              </w:rPr>
              <w:t>机械硬盘</w:t>
            </w:r>
          </w:p>
        </w:tc>
        <w:tc>
          <w:tcPr>
            <w:tcW w:w="6619" w:type="dxa"/>
            <w:noWrap w:val="0"/>
            <w:vAlign w:val="center"/>
          </w:tcPr>
          <w:p w14:paraId="0FFB3961">
            <w:pPr>
              <w:jc w:val="both"/>
              <w:rPr>
                <w:rFonts w:hint="eastAsia" w:ascii="宋体" w:hAnsi="宋体" w:eastAsia="宋体" w:cs="宋体"/>
                <w:bCs/>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 xml:space="preserve">SATA接口  </w:t>
            </w:r>
            <w:r>
              <w:rPr>
                <w:rFonts w:hint="eastAsia"/>
                <w:lang w:val="en-US" w:eastAsia="zh-CN"/>
              </w:rPr>
              <w:t>≥</w:t>
            </w:r>
            <w:r>
              <w:rPr>
                <w:rFonts w:hint="eastAsia" w:ascii="宋体" w:hAnsi="宋体" w:eastAsia="宋体" w:cs="宋体"/>
                <w:sz w:val="21"/>
                <w:szCs w:val="21"/>
              </w:rPr>
              <w:t>2TB 7200转</w:t>
            </w:r>
          </w:p>
        </w:tc>
      </w:tr>
      <w:tr w14:paraId="52CD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noWrap w:val="0"/>
            <w:vAlign w:val="center"/>
          </w:tcPr>
          <w:p w14:paraId="1BF3375A">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8</w:t>
            </w:r>
          </w:p>
        </w:tc>
        <w:tc>
          <w:tcPr>
            <w:tcW w:w="1177" w:type="dxa"/>
            <w:noWrap w:val="0"/>
            <w:vAlign w:val="center"/>
          </w:tcPr>
          <w:p w14:paraId="32712CD8">
            <w:pPr>
              <w:keepNext w:val="0"/>
              <w:keepLines w:val="0"/>
              <w:widowControl/>
              <w:suppressLineNumbers w:val="0"/>
              <w:jc w:val="center"/>
              <w:textAlignment w:val="center"/>
              <w:rPr>
                <w:rFonts w:hint="default" w:ascii="宋体" w:hAnsi="宋体" w:eastAsia="宋体" w:cs="宋体"/>
                <w:b/>
                <w:sz w:val="21"/>
                <w:szCs w:val="21"/>
                <w:lang w:val="en-US"/>
              </w:rPr>
            </w:pPr>
            <w:r>
              <w:rPr>
                <w:rFonts w:hint="eastAsia" w:ascii="宋体" w:hAnsi="宋体" w:eastAsia="宋体" w:cs="宋体"/>
                <w:b w:val="0"/>
                <w:bCs w:val="0"/>
                <w:i w:val="0"/>
                <w:iCs w:val="0"/>
                <w:color w:val="000000"/>
                <w:kern w:val="0"/>
                <w:sz w:val="18"/>
                <w:szCs w:val="18"/>
                <w:u w:val="none"/>
                <w:lang w:val="en-US" w:eastAsia="zh-CN" w:bidi="ar"/>
              </w:rPr>
              <w:t>固态硬盘1</w:t>
            </w:r>
          </w:p>
        </w:tc>
        <w:tc>
          <w:tcPr>
            <w:tcW w:w="6619" w:type="dxa"/>
            <w:noWrap w:val="0"/>
            <w:vAlign w:val="center"/>
          </w:tcPr>
          <w:p w14:paraId="03ECE2BA">
            <w:pPr>
              <w:jc w:val="both"/>
              <w:rPr>
                <w:rFonts w:hint="eastAsia" w:ascii="宋体" w:hAnsi="宋体" w:eastAsia="宋体" w:cs="宋体"/>
                <w:bCs/>
                <w:sz w:val="21"/>
                <w:szCs w:val="21"/>
              </w:rPr>
            </w:pPr>
            <w:r>
              <w:rPr>
                <w:rFonts w:hint="eastAsia" w:ascii="宋体" w:hAnsi="宋体" w:eastAsia="宋体" w:cs="宋体"/>
                <w:sz w:val="21"/>
                <w:szCs w:val="21"/>
                <w:lang w:val="en-US" w:eastAsia="zh-CN"/>
              </w:rPr>
              <w:t>28、</w:t>
            </w:r>
            <w:r>
              <w:rPr>
                <w:rFonts w:hint="eastAsia" w:ascii="宋体" w:hAnsi="宋体" w:eastAsia="宋体" w:cs="宋体"/>
                <w:sz w:val="21"/>
                <w:szCs w:val="21"/>
              </w:rPr>
              <w:t xml:space="preserve">M.2接口 </w:t>
            </w:r>
            <w:r>
              <w:rPr>
                <w:rFonts w:hint="eastAsia"/>
                <w:lang w:val="en-US" w:eastAsia="zh-CN"/>
              </w:rPr>
              <w:t>≥</w:t>
            </w:r>
            <w:r>
              <w:rPr>
                <w:rFonts w:hint="eastAsia" w:ascii="宋体" w:hAnsi="宋体" w:eastAsia="宋体" w:cs="宋体"/>
                <w:sz w:val="21"/>
                <w:szCs w:val="21"/>
              </w:rPr>
              <w:t>1TB</w:t>
            </w:r>
          </w:p>
        </w:tc>
      </w:tr>
      <w:tr w14:paraId="7C39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9" w:type="dxa"/>
            <w:noWrap w:val="0"/>
            <w:vAlign w:val="center"/>
          </w:tcPr>
          <w:p w14:paraId="39B70495">
            <w:pPr>
              <w:widowControl/>
              <w:jc w:val="center"/>
              <w:textAlignment w:val="center"/>
              <w:rPr>
                <w:rFonts w:hint="eastAsia" w:ascii="宋体" w:hAnsi="宋体" w:eastAsia="宋体" w:cs="宋体"/>
                <w:b/>
                <w:sz w:val="21"/>
                <w:szCs w:val="21"/>
              </w:rPr>
            </w:pPr>
            <w:r>
              <w:rPr>
                <w:rFonts w:hint="eastAsia" w:ascii="宋体" w:hAnsi="宋体" w:eastAsia="宋体" w:cs="宋体"/>
                <w:color w:val="000000"/>
                <w:kern w:val="0"/>
                <w:sz w:val="21"/>
                <w:szCs w:val="21"/>
                <w:lang w:bidi="ar"/>
              </w:rPr>
              <w:t>9</w:t>
            </w:r>
          </w:p>
        </w:tc>
        <w:tc>
          <w:tcPr>
            <w:tcW w:w="1177" w:type="dxa"/>
            <w:noWrap w:val="0"/>
            <w:vAlign w:val="center"/>
          </w:tcPr>
          <w:p w14:paraId="09E2385A">
            <w:pPr>
              <w:keepNext w:val="0"/>
              <w:keepLines w:val="0"/>
              <w:widowControl/>
              <w:suppressLineNumbers w:val="0"/>
              <w:jc w:val="center"/>
              <w:textAlignment w:val="center"/>
              <w:rPr>
                <w:rFonts w:hint="default" w:ascii="宋体" w:hAnsi="宋体" w:eastAsia="宋体" w:cs="宋体"/>
                <w:b/>
                <w:sz w:val="21"/>
                <w:szCs w:val="21"/>
                <w:lang w:val="en-US"/>
              </w:rPr>
            </w:pPr>
            <w:r>
              <w:rPr>
                <w:rFonts w:hint="eastAsia" w:ascii="宋体" w:hAnsi="宋体" w:eastAsia="宋体" w:cs="宋体"/>
                <w:b w:val="0"/>
                <w:bCs w:val="0"/>
                <w:i w:val="0"/>
                <w:iCs w:val="0"/>
                <w:color w:val="000000"/>
                <w:kern w:val="0"/>
                <w:sz w:val="18"/>
                <w:szCs w:val="18"/>
                <w:u w:val="none"/>
                <w:lang w:val="en-US" w:eastAsia="zh-CN" w:bidi="ar"/>
              </w:rPr>
              <w:t>固态硬盘2</w:t>
            </w:r>
          </w:p>
        </w:tc>
        <w:tc>
          <w:tcPr>
            <w:tcW w:w="6619" w:type="dxa"/>
            <w:noWrap w:val="0"/>
            <w:vAlign w:val="center"/>
          </w:tcPr>
          <w:p w14:paraId="24A160D3">
            <w:pPr>
              <w:jc w:val="both"/>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29、SATA3.0接口 </w:t>
            </w:r>
            <w:r>
              <w:rPr>
                <w:rFonts w:hint="eastAsia"/>
                <w:lang w:val="en-US" w:eastAsia="zh-CN"/>
              </w:rPr>
              <w:t>≥</w:t>
            </w:r>
            <w:r>
              <w:rPr>
                <w:rFonts w:hint="eastAsia" w:ascii="宋体" w:hAnsi="宋体" w:eastAsia="宋体" w:cs="宋体"/>
                <w:bCs/>
                <w:sz w:val="21"/>
                <w:szCs w:val="21"/>
                <w:lang w:val="en-US" w:eastAsia="zh-CN"/>
              </w:rPr>
              <w:t>1TB SSD固态硬盘</w:t>
            </w:r>
          </w:p>
        </w:tc>
      </w:tr>
    </w:tbl>
    <w:p w14:paraId="198E43D9">
      <w:pPr>
        <w:rPr>
          <w:rFonts w:hint="eastAsia" w:ascii="宋体" w:hAnsi="宋体" w:eastAsia="宋体" w:cs="Times New Roman"/>
          <w:b/>
          <w:color w:val="FF0000"/>
          <w:szCs w:val="21"/>
        </w:rPr>
      </w:pPr>
    </w:p>
    <w:p w14:paraId="1556FA69">
      <w:pPr>
        <w:rPr>
          <w:rFonts w:hint="eastAsia" w:ascii="宋体" w:hAnsi="宋体" w:eastAsia="宋体" w:cs="Times New Roman"/>
          <w:b/>
          <w:color w:val="FF0000"/>
          <w:szCs w:val="21"/>
          <w:highlight w:val="yellow"/>
        </w:rPr>
      </w:pPr>
      <w:r>
        <w:rPr>
          <w:rFonts w:hint="eastAsia" w:ascii="宋体" w:hAnsi="宋体" w:eastAsia="宋体" w:cs="Times New Roman"/>
          <w:b/>
          <w:color w:val="FF0000"/>
          <w:szCs w:val="21"/>
        </w:rPr>
        <w:t>1、带</w:t>
      </w:r>
      <w:r>
        <w:rPr>
          <w:rFonts w:hint="eastAsia" w:ascii="宋体" w:hAnsi="宋体" w:eastAsia="宋体" w:cs="Times New Roman"/>
          <w:b/>
          <w:bCs/>
          <w:color w:val="FF0000"/>
          <w:szCs w:val="21"/>
        </w:rPr>
        <w:t>★</w:t>
      </w:r>
      <w:r>
        <w:rPr>
          <w:rFonts w:hint="eastAsia" w:ascii="宋体" w:hAnsi="宋体" w:eastAsia="宋体" w:cs="Times New Roman"/>
          <w:b/>
          <w:color w:val="FF0000"/>
          <w:szCs w:val="21"/>
        </w:rPr>
        <w:t>号要求为不可偏离要求，如出现负偏离，将导致投标无效。带▲号参数为重要参数，其他参数（非▲号参数）为普通参数，如出现负偏离，将按照评分准则做扣分处理。</w:t>
      </w:r>
      <w:r>
        <w:rPr>
          <w:rFonts w:hint="eastAsia" w:ascii="宋体" w:hAnsi="宋体" w:eastAsia="宋体" w:cs="Times New Roman"/>
          <w:b/>
          <w:color w:val="FF0000"/>
          <w:szCs w:val="21"/>
          <w:highlight w:val="yellow"/>
        </w:rPr>
        <w:t>如注明要求提供相关佐证材料的，需以佐证材料作为是否偏离的依据。</w:t>
      </w:r>
    </w:p>
    <w:p w14:paraId="0A6CD275">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2、所列的技术</w:t>
      </w:r>
      <w:r>
        <w:rPr>
          <w:rFonts w:ascii="Calibri" w:hAnsi="Calibri" w:eastAsia="宋体" w:cs="Times New Roman"/>
          <w:color w:val="FF0000"/>
          <w:szCs w:val="21"/>
        </w:rPr>
        <w:t>参数</w:t>
      </w:r>
      <w:r>
        <w:rPr>
          <w:rFonts w:hint="eastAsia" w:ascii="Calibri" w:hAnsi="Calibri" w:eastAsia="宋体" w:cs="Times New Roman"/>
          <w:color w:val="FF0000"/>
          <w:szCs w:val="21"/>
        </w:rPr>
        <w:t>需求中如出现品牌信息仅供参考，不作为参数要求，目的只为投标人更清楚地了解采购需求，投标人可提供其他品牌设备投标。</w:t>
      </w:r>
    </w:p>
    <w:p w14:paraId="458503EB">
      <w:pPr>
        <w:spacing w:after="78"/>
        <w:jc w:val="left"/>
        <w:rPr>
          <w:rFonts w:ascii="Calibri" w:hAnsi="Calibri" w:eastAsia="宋体" w:cs="Times New Roman"/>
          <w:color w:val="FF0000"/>
          <w:szCs w:val="21"/>
        </w:rPr>
      </w:pPr>
      <w:r>
        <w:rPr>
          <w:rFonts w:hint="eastAsia" w:ascii="Calibri" w:hAnsi="Calibri" w:eastAsia="宋体" w:cs="Times New Roman"/>
          <w:color w:val="FF0000"/>
          <w:szCs w:val="21"/>
        </w:rPr>
        <w:t>3、如有</w:t>
      </w:r>
      <w:r>
        <w:rPr>
          <w:rFonts w:ascii="Calibri" w:hAnsi="Calibri" w:eastAsia="宋体" w:cs="Times New Roman"/>
          <w:color w:val="FF0000"/>
          <w:szCs w:val="21"/>
        </w:rPr>
        <w:t>方案表述中有出现类似可实现、</w:t>
      </w:r>
      <w:r>
        <w:rPr>
          <w:rFonts w:hint="eastAsia" w:ascii="Calibri" w:hAnsi="Calibri" w:eastAsia="宋体" w:cs="Times New Roman"/>
          <w:color w:val="FF0000"/>
          <w:szCs w:val="21"/>
        </w:rPr>
        <w:t>实现</w:t>
      </w:r>
      <w:r>
        <w:rPr>
          <w:rFonts w:ascii="Calibri" w:hAnsi="Calibri" w:eastAsia="宋体" w:cs="Times New Roman"/>
          <w:color w:val="FF0000"/>
          <w:szCs w:val="21"/>
        </w:rPr>
        <w:t>、</w:t>
      </w:r>
      <w:r>
        <w:rPr>
          <w:rFonts w:hint="eastAsia" w:ascii="Calibri" w:hAnsi="Calibri" w:eastAsia="宋体" w:cs="Times New Roman"/>
          <w:color w:val="FF0000"/>
          <w:szCs w:val="21"/>
        </w:rPr>
        <w:t>可</w:t>
      </w:r>
      <w:r>
        <w:rPr>
          <w:rFonts w:ascii="Calibri" w:hAnsi="Calibri" w:eastAsia="宋体" w:cs="Times New Roman"/>
          <w:color w:val="FF0000"/>
          <w:szCs w:val="21"/>
        </w:rPr>
        <w:t>支持、支持</w:t>
      </w:r>
      <w:r>
        <w:rPr>
          <w:rFonts w:hint="eastAsia" w:ascii="Calibri" w:hAnsi="Calibri" w:eastAsia="宋体" w:cs="Times New Roman"/>
          <w:color w:val="FF0000"/>
          <w:szCs w:val="21"/>
        </w:rPr>
        <w:t>等</w:t>
      </w:r>
      <w:r>
        <w:rPr>
          <w:rFonts w:ascii="Calibri" w:hAnsi="Calibri" w:eastAsia="宋体" w:cs="Times New Roman"/>
          <w:color w:val="FF0000"/>
          <w:szCs w:val="21"/>
        </w:rPr>
        <w:t>描述的，均表示方案需要实现的功能或</w:t>
      </w:r>
      <w:r>
        <w:rPr>
          <w:rFonts w:hint="eastAsia" w:ascii="Calibri" w:hAnsi="Calibri" w:eastAsia="宋体" w:cs="Times New Roman"/>
          <w:color w:val="FF0000"/>
          <w:szCs w:val="21"/>
        </w:rPr>
        <w:t>应满足的</w:t>
      </w:r>
      <w:r>
        <w:rPr>
          <w:rFonts w:ascii="Calibri" w:hAnsi="Calibri" w:eastAsia="宋体" w:cs="Times New Roman"/>
          <w:color w:val="FF0000"/>
          <w:szCs w:val="21"/>
        </w:rPr>
        <w:t>要求，即项目在验收时无须增加其他</w:t>
      </w:r>
      <w:r>
        <w:rPr>
          <w:rFonts w:hint="eastAsia" w:ascii="Calibri" w:hAnsi="Calibri" w:eastAsia="宋体" w:cs="Times New Roman"/>
          <w:color w:val="FF0000"/>
          <w:szCs w:val="21"/>
        </w:rPr>
        <w:t>额外</w:t>
      </w:r>
      <w:r>
        <w:rPr>
          <w:rFonts w:ascii="Calibri" w:hAnsi="Calibri" w:eastAsia="宋体" w:cs="Times New Roman"/>
          <w:color w:val="FF0000"/>
          <w:szCs w:val="21"/>
        </w:rPr>
        <w:t>设备</w:t>
      </w:r>
      <w:r>
        <w:rPr>
          <w:rFonts w:hint="eastAsia" w:ascii="Calibri" w:hAnsi="Calibri" w:eastAsia="宋体" w:cs="Times New Roman"/>
          <w:color w:val="FF0000"/>
          <w:szCs w:val="21"/>
        </w:rPr>
        <w:t>或</w:t>
      </w:r>
      <w:r>
        <w:rPr>
          <w:rFonts w:ascii="Calibri" w:hAnsi="Calibri" w:eastAsia="宋体" w:cs="Times New Roman"/>
          <w:color w:val="FF0000"/>
          <w:szCs w:val="21"/>
        </w:rPr>
        <w:t>系统</w:t>
      </w:r>
      <w:r>
        <w:rPr>
          <w:rFonts w:hint="eastAsia" w:ascii="Calibri" w:hAnsi="Calibri" w:eastAsia="宋体" w:cs="Times New Roman"/>
          <w:color w:val="FF0000"/>
          <w:szCs w:val="21"/>
        </w:rPr>
        <w:t>，</w:t>
      </w:r>
      <w:r>
        <w:rPr>
          <w:rFonts w:ascii="Calibri" w:hAnsi="Calibri" w:eastAsia="宋体" w:cs="Times New Roman"/>
          <w:color w:val="FF0000"/>
          <w:szCs w:val="21"/>
        </w:rPr>
        <w:t>使用本项目中的设备或</w:t>
      </w:r>
      <w:r>
        <w:rPr>
          <w:rFonts w:hint="eastAsia" w:ascii="Calibri" w:hAnsi="Calibri" w:eastAsia="宋体" w:cs="Times New Roman"/>
          <w:color w:val="FF0000"/>
          <w:szCs w:val="21"/>
        </w:rPr>
        <w:t>系统</w:t>
      </w:r>
      <w:r>
        <w:rPr>
          <w:rFonts w:ascii="Calibri" w:hAnsi="Calibri" w:eastAsia="宋体" w:cs="Times New Roman"/>
          <w:color w:val="FF0000"/>
          <w:szCs w:val="21"/>
        </w:rPr>
        <w:t>即能实现</w:t>
      </w:r>
      <w:r>
        <w:rPr>
          <w:rFonts w:hint="eastAsia" w:ascii="Calibri" w:hAnsi="Calibri" w:eastAsia="宋体" w:cs="Times New Roman"/>
          <w:color w:val="FF0000"/>
          <w:szCs w:val="21"/>
        </w:rPr>
        <w:t>相应功能</w:t>
      </w:r>
      <w:r>
        <w:rPr>
          <w:rFonts w:ascii="Calibri" w:hAnsi="Calibri" w:eastAsia="宋体" w:cs="Times New Roman"/>
          <w:color w:val="FF0000"/>
          <w:szCs w:val="21"/>
        </w:rPr>
        <w:t>或</w:t>
      </w:r>
      <w:r>
        <w:rPr>
          <w:rFonts w:hint="eastAsia" w:ascii="Calibri" w:hAnsi="Calibri" w:eastAsia="宋体" w:cs="Times New Roman"/>
          <w:color w:val="FF0000"/>
          <w:szCs w:val="21"/>
        </w:rPr>
        <w:t>满足相关</w:t>
      </w:r>
      <w:r>
        <w:rPr>
          <w:rFonts w:ascii="Calibri" w:hAnsi="Calibri" w:eastAsia="宋体" w:cs="Times New Roman"/>
          <w:color w:val="FF0000"/>
          <w:szCs w:val="21"/>
        </w:rPr>
        <w:t>要求。</w:t>
      </w:r>
    </w:p>
    <w:p w14:paraId="2694A68C">
      <w:pPr>
        <w:spacing w:after="78"/>
        <w:jc w:val="left"/>
        <w:rPr>
          <w:rFonts w:ascii="Calibri" w:hAnsi="Calibri" w:eastAsia="宋体" w:cs="Times New Roman"/>
          <w:color w:val="FF0000"/>
          <w:szCs w:val="21"/>
        </w:rPr>
      </w:pPr>
      <w:r>
        <w:rPr>
          <w:rFonts w:ascii="Calibri" w:hAnsi="Calibri" w:eastAsia="宋体" w:cs="Times New Roman"/>
          <w:color w:val="FF0000"/>
          <w:szCs w:val="21"/>
        </w:rPr>
        <w:t>4、针对招标文件产品技术参数如涉及相关既定值、单向范围值、区间范围值的，投标技术参数响应方式举例说明如下：</w:t>
      </w:r>
    </w:p>
    <w:p w14:paraId="6B2DC06B">
      <w:pPr>
        <w:spacing w:after="78"/>
        <w:jc w:val="left"/>
        <w:rPr>
          <w:rFonts w:ascii="Calibri" w:hAnsi="Calibri" w:eastAsia="宋体" w:cs="Times New Roman"/>
          <w:color w:val="FF0000"/>
          <w:szCs w:val="21"/>
        </w:rPr>
      </w:pPr>
      <w:r>
        <w:rPr>
          <w:rFonts w:ascii="Calibri" w:hAnsi="Calibri" w:eastAsia="宋体" w:cs="Times New Roman"/>
          <w:color w:val="FF0000"/>
          <w:szCs w:val="21"/>
        </w:rPr>
        <w:t>（1）涉及相关既定值的，例：招标技术参数要求值为“20L”，投标技术参数响应值与“20L”不一致的，均视为负偏离；</w:t>
      </w:r>
    </w:p>
    <w:p w14:paraId="6F165E85">
      <w:pPr>
        <w:spacing w:after="78"/>
        <w:jc w:val="left"/>
        <w:rPr>
          <w:rFonts w:ascii="Calibri" w:hAnsi="Calibri" w:eastAsia="宋体" w:cs="Times New Roman"/>
          <w:color w:val="FF0000"/>
          <w:szCs w:val="21"/>
        </w:rPr>
      </w:pPr>
      <w:r>
        <w:rPr>
          <w:rFonts w:ascii="Calibri" w:hAnsi="Calibri" w:eastAsia="宋体" w:cs="Times New Roman"/>
          <w:color w:val="FF0000"/>
          <w:szCs w:val="21"/>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6C645958">
      <w:pPr>
        <w:spacing w:after="78"/>
        <w:jc w:val="left"/>
        <w:rPr>
          <w:rFonts w:hint="eastAsia" w:eastAsia="黑体" w:cs="Times New Roman"/>
          <w:kern w:val="44"/>
          <w:szCs w:val="44"/>
        </w:rPr>
      </w:pPr>
      <w:r>
        <w:rPr>
          <w:rFonts w:ascii="Calibri" w:hAnsi="Calibri" w:eastAsia="宋体" w:cs="Times New Roman"/>
          <w:color w:val="FF0000"/>
          <w:szCs w:val="21"/>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66C17C9">
      <w:pPr>
        <w:pStyle w:val="4"/>
        <w:spacing w:before="156" w:beforeLines="50" w:after="156" w:afterLines="50" w:line="416" w:lineRule="auto"/>
        <w:jc w:val="center"/>
        <w:rPr>
          <w:rFonts w:hint="eastAsia"/>
          <w:szCs w:val="28"/>
        </w:rPr>
      </w:pPr>
      <w:r>
        <w:rPr>
          <w:rFonts w:hint="eastAsia"/>
          <w:szCs w:val="28"/>
        </w:rPr>
        <w:t>六、其他重要条款</w:t>
      </w:r>
    </w:p>
    <w:p w14:paraId="64206B8C">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870431C">
      <w:pPr>
        <w:ind w:firstLine="420" w:firstLineChars="200"/>
        <w:rPr>
          <w:bCs/>
          <w:szCs w:val="21"/>
        </w:rPr>
      </w:pPr>
      <w:r>
        <w:rPr>
          <w:rFonts w:hint="eastAsia"/>
          <w:bCs/>
          <w:szCs w:val="21"/>
        </w:rPr>
        <w:t>2、投标人应充分了解项目的位置、情况、道路及任何其它足以影响投标报价的情况，任何因忽视或误解项目情况而导致的索赔或服务期限延长申请将不获批准。</w:t>
      </w:r>
    </w:p>
    <w:p w14:paraId="7B055B01">
      <w:pPr>
        <w:ind w:firstLine="420" w:firstLineChars="200"/>
        <w:rPr>
          <w:bCs/>
          <w:szCs w:val="21"/>
        </w:rPr>
      </w:pPr>
      <w:r>
        <w:rPr>
          <w:rFonts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7AC295E8">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1FEA74EC">
      <w:pPr>
        <w:ind w:firstLine="420" w:firstLineChars="200"/>
        <w:rPr>
          <w:rFonts w:hint="eastAsia" w:ascii="宋体" w:hAnsi="宋体" w:eastAsia="宋体" w:cs="Times New Roman"/>
          <w:b/>
          <w:bCs/>
          <w:kern w:val="0"/>
          <w:sz w:val="28"/>
          <w:szCs w:val="28"/>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0F147152">
      <w:pPr>
        <w:keepNext/>
        <w:keepLines/>
        <w:adjustRightInd w:val="0"/>
        <w:spacing w:line="320" w:lineRule="atLeast"/>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14:paraId="0E7DDB2E">
      <w:pPr>
        <w:pStyle w:val="9"/>
      </w:pPr>
      <w:bookmarkStart w:id="15" w:name="_Hlk72257167"/>
    </w:p>
    <w:bookmarkEnd w:id="15"/>
    <w:p w14:paraId="34E27ED1">
      <w:pPr>
        <w:widowControl/>
        <w:spacing w:line="320" w:lineRule="atLeast"/>
        <w:jc w:val="left"/>
        <w:outlineLvl w:val="2"/>
        <w:rPr>
          <w:rFonts w:hint="eastAsia"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14:paraId="21293F40">
      <w:pPr>
        <w:ind w:firstLine="1200" w:firstLineChars="500"/>
        <w:outlineLvl w:val="0"/>
        <w:rPr>
          <w:rFonts w:hint="eastAsia" w:ascii="宋体" w:hAnsi="宋体"/>
          <w:sz w:val="24"/>
        </w:rPr>
      </w:pPr>
      <w:bookmarkStart w:id="16" w:name="_Hlk72257771"/>
      <w:r>
        <w:rPr>
          <w:rFonts w:hint="eastAsia" w:ascii="宋体" w:hAnsi="宋体"/>
          <w:sz w:val="24"/>
        </w:rPr>
        <w:t>1.投标文件正文，主要包括以下内容：</w:t>
      </w:r>
    </w:p>
    <w:p w14:paraId="325D3886">
      <w:pPr>
        <w:ind w:left="718" w:leftChars="342" w:firstLine="1417" w:firstLineChars="675"/>
        <w:rPr>
          <w:szCs w:val="21"/>
        </w:rPr>
      </w:pPr>
      <w:r>
        <w:rPr>
          <w:rFonts w:hint="eastAsia"/>
          <w:szCs w:val="21"/>
        </w:rPr>
        <w:t>（1）</w:t>
      </w:r>
      <w:bookmarkStart w:id="17" w:name="_Hlk72070784"/>
      <w:r>
        <w:rPr>
          <w:rFonts w:hint="eastAsia"/>
          <w:szCs w:val="21"/>
        </w:rPr>
        <w:t>投标函</w:t>
      </w:r>
      <w:bookmarkEnd w:id="17"/>
    </w:p>
    <w:p w14:paraId="2B8101CD">
      <w:pPr>
        <w:ind w:left="718" w:leftChars="342" w:firstLine="1417" w:firstLineChars="675"/>
        <w:rPr>
          <w:szCs w:val="21"/>
        </w:rPr>
      </w:pPr>
      <w:r>
        <w:rPr>
          <w:rFonts w:hint="eastAsia"/>
          <w:szCs w:val="21"/>
        </w:rPr>
        <w:t>（2）</w:t>
      </w:r>
      <w:bookmarkStart w:id="18" w:name="_Hlk72062521"/>
      <w:r>
        <w:rPr>
          <w:rFonts w:hint="eastAsia"/>
          <w:szCs w:val="21"/>
        </w:rPr>
        <w:t>政府采购投标及履约承诺函</w:t>
      </w:r>
      <w:bookmarkEnd w:id="18"/>
    </w:p>
    <w:p w14:paraId="6BE57F36">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522E7F17">
      <w:pPr>
        <w:ind w:left="718" w:leftChars="342" w:firstLine="1417" w:firstLineChars="675"/>
        <w:rPr>
          <w:szCs w:val="21"/>
        </w:rPr>
      </w:pPr>
      <w:bookmarkStart w:id="19" w:name="_Hlk72257201"/>
      <w:r>
        <w:rPr>
          <w:rFonts w:hint="eastAsia"/>
          <w:szCs w:val="21"/>
        </w:rPr>
        <w:t>（</w:t>
      </w:r>
      <w:r>
        <w:rPr>
          <w:szCs w:val="21"/>
        </w:rPr>
        <w:t>4</w:t>
      </w:r>
      <w:r>
        <w:rPr>
          <w:rFonts w:hint="eastAsia"/>
          <w:szCs w:val="21"/>
        </w:rPr>
        <w:t>）项目详细报价</w:t>
      </w:r>
    </w:p>
    <w:bookmarkEnd w:id="19"/>
    <w:p w14:paraId="35123F7C">
      <w:pPr>
        <w:ind w:left="718" w:leftChars="342" w:firstLine="1417" w:firstLineChars="675"/>
        <w:rPr>
          <w:rFonts w:hint="eastAsia" w:eastAsiaTheme="minorEastAsia"/>
          <w:szCs w:val="21"/>
          <w:lang w:eastAsia="zh-CN"/>
        </w:rPr>
      </w:pPr>
      <w:r>
        <w:rPr>
          <w:rFonts w:hint="eastAsia"/>
          <w:szCs w:val="21"/>
        </w:rPr>
        <w:t>（5）</w:t>
      </w:r>
      <w:r>
        <w:rPr>
          <w:rFonts w:hint="eastAsia"/>
          <w:szCs w:val="21"/>
          <w:lang w:eastAsia="zh-CN"/>
        </w:rPr>
        <w:t>供应商情况表</w:t>
      </w:r>
    </w:p>
    <w:p w14:paraId="0ECDA68A">
      <w:pPr>
        <w:ind w:firstLine="1200" w:firstLineChars="500"/>
        <w:outlineLvl w:val="0"/>
        <w:rPr>
          <w:rFonts w:hint="eastAsia" w:ascii="宋体" w:hAnsi="宋体"/>
          <w:sz w:val="24"/>
        </w:rPr>
      </w:pPr>
      <w:r>
        <w:rPr>
          <w:rFonts w:hint="eastAsia" w:ascii="宋体" w:hAnsi="宋体"/>
          <w:sz w:val="24"/>
        </w:rPr>
        <w:t>2.投标文件附件：主要包括以下内容：</w:t>
      </w:r>
    </w:p>
    <w:p w14:paraId="392A6978">
      <w:pPr>
        <w:ind w:firstLine="2100" w:firstLineChars="1000"/>
        <w:rPr>
          <w:szCs w:val="21"/>
        </w:rPr>
      </w:pPr>
      <w:r>
        <w:rPr>
          <w:rFonts w:hint="eastAsia"/>
          <w:szCs w:val="21"/>
        </w:rPr>
        <w:t>（1）法定代表人（负责人）证明书</w:t>
      </w:r>
    </w:p>
    <w:p w14:paraId="62E1076F">
      <w:pPr>
        <w:ind w:left="718" w:leftChars="342" w:firstLine="1417" w:firstLineChars="675"/>
        <w:rPr>
          <w:szCs w:val="21"/>
        </w:rPr>
      </w:pPr>
      <w:r>
        <w:rPr>
          <w:rFonts w:hint="eastAsia"/>
          <w:szCs w:val="21"/>
        </w:rPr>
        <w:t>（2）投标文件签署授权委托书</w:t>
      </w:r>
    </w:p>
    <w:p w14:paraId="08A3D7F8">
      <w:pPr>
        <w:ind w:left="718" w:leftChars="342" w:firstLine="1417" w:firstLineChars="675"/>
        <w:rPr>
          <w:szCs w:val="21"/>
        </w:rPr>
      </w:pPr>
      <w:r>
        <w:rPr>
          <w:rFonts w:hint="eastAsia"/>
          <w:szCs w:val="21"/>
        </w:rPr>
        <w:t>（3）实质性条款响应情况表</w:t>
      </w:r>
    </w:p>
    <w:p w14:paraId="13E9B56A">
      <w:pPr>
        <w:ind w:left="718" w:leftChars="342" w:firstLine="1417" w:firstLineChars="675"/>
        <w:rPr>
          <w:szCs w:val="21"/>
        </w:rPr>
      </w:pPr>
      <w:r>
        <w:rPr>
          <w:rFonts w:hint="eastAsia"/>
          <w:szCs w:val="21"/>
        </w:rPr>
        <w:t>（</w:t>
      </w:r>
      <w:r>
        <w:rPr>
          <w:szCs w:val="21"/>
        </w:rPr>
        <w:t>4</w:t>
      </w:r>
      <w:r>
        <w:rPr>
          <w:rFonts w:hint="eastAsia"/>
          <w:szCs w:val="21"/>
        </w:rPr>
        <w:t>）商务要求偏离表</w:t>
      </w:r>
    </w:p>
    <w:p w14:paraId="67BE8F0E">
      <w:pPr>
        <w:ind w:left="718" w:leftChars="342" w:firstLine="1417" w:firstLineChars="675"/>
        <w:rPr>
          <w:szCs w:val="21"/>
        </w:rPr>
      </w:pPr>
      <w:r>
        <w:rPr>
          <w:rFonts w:hint="eastAsia"/>
          <w:szCs w:val="21"/>
        </w:rPr>
        <w:t>（</w:t>
      </w:r>
      <w:r>
        <w:rPr>
          <w:szCs w:val="21"/>
        </w:rPr>
        <w:t>5</w:t>
      </w:r>
      <w:r>
        <w:rPr>
          <w:rFonts w:hint="eastAsia"/>
          <w:szCs w:val="21"/>
        </w:rPr>
        <w:t>）技术要求偏离表</w:t>
      </w:r>
    </w:p>
    <w:p w14:paraId="5C3E8AC6">
      <w:pPr>
        <w:ind w:left="718" w:leftChars="342" w:firstLine="1417" w:firstLineChars="675"/>
        <w:rPr>
          <w:rFonts w:hint="eastAsia" w:eastAsiaTheme="minorEastAsia"/>
          <w:szCs w:val="21"/>
          <w:lang w:eastAsia="zh-CN"/>
        </w:rPr>
      </w:pPr>
      <w:r>
        <w:rPr>
          <w:rFonts w:hint="eastAsia"/>
          <w:szCs w:val="21"/>
        </w:rPr>
        <w:t>（6）质量保障措施</w:t>
      </w:r>
    </w:p>
    <w:p w14:paraId="6483420B">
      <w:pPr>
        <w:ind w:left="718" w:leftChars="342" w:firstLine="1417" w:firstLineChars="675"/>
        <w:rPr>
          <w:rFonts w:hint="eastAsia"/>
          <w:lang w:eastAsia="zh-CN"/>
        </w:rPr>
      </w:pPr>
      <w:r>
        <w:rPr>
          <w:rFonts w:hint="eastAsia"/>
          <w:szCs w:val="21"/>
          <w:lang w:eastAsia="zh-CN"/>
        </w:rPr>
        <w:t>（</w:t>
      </w:r>
      <w:r>
        <w:rPr>
          <w:rFonts w:hint="eastAsia"/>
          <w:szCs w:val="21"/>
          <w:lang w:val="en-US" w:eastAsia="zh-CN"/>
        </w:rPr>
        <w:t>7</w:t>
      </w:r>
      <w:r>
        <w:rPr>
          <w:rFonts w:hint="eastAsia"/>
          <w:szCs w:val="21"/>
          <w:lang w:eastAsia="zh-CN"/>
        </w:rPr>
        <w:t>）售后服务方案</w:t>
      </w:r>
    </w:p>
    <w:p w14:paraId="37962516">
      <w:pPr>
        <w:ind w:left="718" w:leftChars="342" w:firstLine="1417" w:firstLineChars="675"/>
        <w:rPr>
          <w:rFonts w:hint="eastAsia"/>
          <w:szCs w:val="21"/>
          <w:lang w:eastAsia="zh-CN"/>
        </w:rPr>
      </w:pPr>
      <w:r>
        <w:rPr>
          <w:rFonts w:hint="eastAsia"/>
          <w:szCs w:val="21"/>
          <w:lang w:eastAsia="zh-CN"/>
        </w:rPr>
        <w:t>（</w:t>
      </w:r>
      <w:r>
        <w:rPr>
          <w:rFonts w:hint="eastAsia"/>
          <w:szCs w:val="21"/>
          <w:lang w:val="en-US" w:eastAsia="zh-CN"/>
        </w:rPr>
        <w:t>8</w:t>
      </w:r>
      <w:r>
        <w:rPr>
          <w:rFonts w:hint="eastAsia"/>
          <w:szCs w:val="21"/>
          <w:lang w:eastAsia="zh-CN"/>
        </w:rPr>
        <w:t>）技术保障措施</w:t>
      </w:r>
    </w:p>
    <w:p w14:paraId="685859B1">
      <w:pPr>
        <w:ind w:left="718" w:leftChars="342" w:firstLine="1417" w:firstLineChars="675"/>
        <w:rPr>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投标人认为需要加以说明的其他内容</w:t>
      </w:r>
    </w:p>
    <w:p w14:paraId="34C51A7A">
      <w:pPr>
        <w:ind w:left="718" w:leftChars="342" w:firstLine="1417" w:firstLineChars="675"/>
        <w:rPr>
          <w:rFonts w:hint="eastAsia" w:ascii="宋体" w:hAnsi="宋体"/>
          <w:szCs w:val="21"/>
        </w:rPr>
      </w:pPr>
      <w:r>
        <w:rPr>
          <w:rFonts w:hint="eastAsia" w:ascii="宋体" w:hAnsi="宋体"/>
          <w:szCs w:val="21"/>
        </w:rPr>
        <w:t>…………</w:t>
      </w:r>
    </w:p>
    <w:p w14:paraId="41CB1489">
      <w:pPr>
        <w:spacing w:line="320" w:lineRule="atLeast"/>
        <w:rPr>
          <w:rFonts w:hint="eastAsia" w:ascii="宋体" w:hAnsi="宋体"/>
          <w:b/>
          <w:sz w:val="24"/>
          <w:szCs w:val="24"/>
        </w:rPr>
      </w:pPr>
      <w:r>
        <w:rPr>
          <w:rFonts w:hint="eastAsia" w:ascii="宋体" w:hAnsi="宋体"/>
          <w:b/>
          <w:sz w:val="24"/>
          <w:szCs w:val="24"/>
        </w:rPr>
        <w:t>备注：</w:t>
      </w:r>
    </w:p>
    <w:p w14:paraId="62C9D2A7">
      <w:pPr>
        <w:snapToGrid w:val="0"/>
        <w:spacing w:line="320" w:lineRule="atLeast"/>
        <w:ind w:firstLine="482" w:firstLineChars="200"/>
        <w:rPr>
          <w:rFonts w:hint="eastAsia"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14:paraId="5220885F">
      <w:pPr>
        <w:snapToGrid w:val="0"/>
        <w:spacing w:after="78" w:afterLines="25"/>
        <w:ind w:firstLine="482" w:firstLineChars="200"/>
        <w:rPr>
          <w:rFonts w:hint="eastAsia" w:ascii="宋体" w:hAnsi="宋体" w:eastAsia="黑体" w:cs="Times New Roman"/>
          <w:bCs/>
          <w:kern w:val="44"/>
          <w:sz w:val="32"/>
          <w:szCs w:val="32"/>
        </w:rPr>
      </w:pPr>
      <w:bookmarkStart w:id="20" w:name="_Hlk72263559"/>
      <w:r>
        <w:rPr>
          <w:rFonts w:hint="eastAsia" w:ascii="宋体" w:hAnsi="宋体"/>
          <w:b/>
          <w:sz w:val="24"/>
          <w:szCs w:val="24"/>
        </w:rPr>
        <w:t>2.关于填写“开标一览表”的说明：“开标一览表”中除“投标总价”外，其他信息不作评审依据。</w:t>
      </w:r>
      <w:bookmarkEnd w:id="16"/>
      <w:bookmarkEnd w:id="20"/>
      <w:r>
        <w:rPr>
          <w:rFonts w:ascii="宋体" w:hAnsi="宋体" w:eastAsia="黑体" w:cs="Times New Roman"/>
          <w:bCs/>
          <w:kern w:val="44"/>
          <w:sz w:val="32"/>
          <w:szCs w:val="32"/>
        </w:rPr>
        <w:br w:type="page"/>
      </w:r>
    </w:p>
    <w:p w14:paraId="7F0B86F5">
      <w:pPr>
        <w:widowControl/>
        <w:jc w:val="left"/>
        <w:outlineLvl w:val="2"/>
        <w:rPr>
          <w:rFonts w:hint="eastAsia"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14:paraId="28F2E830">
      <w:pPr>
        <w:pStyle w:val="4"/>
        <w:jc w:val="center"/>
        <w:rPr>
          <w:rFonts w:hint="eastAsia" w:ascii="黑体" w:eastAsia="黑体"/>
          <w:b w:val="0"/>
          <w:sz w:val="24"/>
        </w:rPr>
      </w:pPr>
      <w:r>
        <w:rPr>
          <w:rFonts w:hint="eastAsia" w:ascii="黑体" w:eastAsia="黑体"/>
          <w:b w:val="0"/>
          <w:sz w:val="24"/>
        </w:rPr>
        <w:t>一、投标函</w:t>
      </w:r>
    </w:p>
    <w:p w14:paraId="776099FC">
      <w:pPr>
        <w:spacing w:line="360" w:lineRule="auto"/>
        <w:rPr>
          <w:rFonts w:hint="eastAsia" w:ascii="宋体" w:hAnsi="宋体"/>
          <w:szCs w:val="21"/>
        </w:rPr>
      </w:pPr>
      <w:bookmarkStart w:id="21" w:name="_Hlk72257506"/>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14:paraId="0E4E6C24">
      <w:pPr>
        <w:ind w:firstLine="420" w:firstLineChars="200"/>
        <w:rPr>
          <w:rFonts w:hint="eastAsia" w:ascii="宋体" w:hAnsi="宋体"/>
          <w:szCs w:val="21"/>
        </w:rPr>
      </w:pPr>
      <w:bookmarkStart w:id="22"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（项目名称）   </w:t>
      </w:r>
      <w:r>
        <w:rPr>
          <w:rFonts w:hint="eastAsia"/>
          <w:szCs w:val="21"/>
        </w:rPr>
        <w:t>项目的招标文件，遵照《深圳经济特区政府采购条例》和《深圳网上政府采购管理暂行办法》等有关规定，我单位经研究上述招标文件的专用条款及通用条款后，</w:t>
      </w:r>
      <w:bookmarkStart w:id="23" w:name="_Hlk72263588"/>
      <w:r>
        <w:rPr>
          <w:rFonts w:hint="eastAsia"/>
          <w:szCs w:val="21"/>
        </w:rPr>
        <w:t>愿意按照招标文件要求承包上述项目并修补其任何缺陷。</w:t>
      </w:r>
      <w:bookmarkEnd w:id="23"/>
    </w:p>
    <w:p w14:paraId="4ABDC4FE">
      <w:pPr>
        <w:ind w:firstLine="420" w:firstLineChars="200"/>
        <w:rPr>
          <w:rFonts w:hint="eastAsia" w:ascii="宋体" w:hAnsi="宋体"/>
          <w:szCs w:val="21"/>
        </w:rPr>
      </w:pPr>
      <w:r>
        <w:rPr>
          <w:rFonts w:ascii="宋体" w:hAnsi="宋体"/>
          <w:szCs w:val="21"/>
        </w:rPr>
        <w:t>2</w:t>
      </w:r>
      <w:r>
        <w:rPr>
          <w:rFonts w:hint="eastAsia" w:ascii="宋体" w:hAnsi="宋体"/>
          <w:szCs w:val="21"/>
        </w:rPr>
        <w:t>、</w:t>
      </w:r>
      <w:bookmarkStart w:id="24" w:name="_Hlk73819847"/>
      <w:r>
        <w:rPr>
          <w:rFonts w:hint="eastAsia" w:ascii="宋体" w:hAnsi="宋体"/>
          <w:szCs w:val="21"/>
        </w:rPr>
        <w:t>投标价格见</w:t>
      </w:r>
      <w:r>
        <w:rPr>
          <w:rFonts w:hint="eastAsia"/>
          <w:szCs w:val="21"/>
        </w:rPr>
        <w:t>投标书编制软件中《开标一览表》中填写的投标总价。</w:t>
      </w:r>
      <w:bookmarkEnd w:id="24"/>
    </w:p>
    <w:p w14:paraId="451A1A61">
      <w:pPr>
        <w:ind w:firstLine="420" w:firstLineChars="200"/>
        <w:rPr>
          <w:rFonts w:hint="eastAsia" w:ascii="宋体" w:hAnsi="宋体"/>
          <w:szCs w:val="21"/>
        </w:rPr>
      </w:pPr>
      <w:r>
        <w:rPr>
          <w:rFonts w:hint="eastAsia" w:ascii="宋体" w:hAnsi="宋体"/>
          <w:szCs w:val="21"/>
        </w:rPr>
        <w:t>3、如果我单位中标，我单位将按照招标文件的要求足额提交履约担保。</w:t>
      </w:r>
    </w:p>
    <w:p w14:paraId="12CCB4EB">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8139D81">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AD56260">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2"/>
    </w:p>
    <w:p w14:paraId="3C3203FE">
      <w:pPr>
        <w:ind w:left="420" w:leftChars="200"/>
        <w:rPr>
          <w:rFonts w:hint="eastAsia"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123E9DD6">
      <w:pPr>
        <w:ind w:left="420" w:leftChars="200" w:firstLine="210" w:firstLineChars="100"/>
        <w:rPr>
          <w:szCs w:val="21"/>
        </w:rPr>
      </w:pPr>
    </w:p>
    <w:p w14:paraId="55C2280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xml:space="preserve">  ；  </w:t>
      </w:r>
    </w:p>
    <w:p w14:paraId="5A3384D6">
      <w:pPr>
        <w:ind w:left="420" w:leftChars="200" w:firstLine="210" w:firstLineChars="100"/>
        <w:rPr>
          <w:szCs w:val="21"/>
        </w:rPr>
      </w:pPr>
      <w:r>
        <w:rPr>
          <w:rFonts w:hint="eastAsia"/>
          <w:szCs w:val="21"/>
        </w:rPr>
        <w:t>单位地址：</w:t>
      </w:r>
      <w:r>
        <w:rPr>
          <w:rFonts w:hint="eastAsia"/>
          <w:szCs w:val="21"/>
          <w:u w:val="thick"/>
        </w:rPr>
        <w:t xml:space="preserve">                                            </w:t>
      </w:r>
      <w:r>
        <w:rPr>
          <w:rFonts w:hint="eastAsia"/>
          <w:szCs w:val="21"/>
        </w:rPr>
        <w:t>；</w:t>
      </w:r>
    </w:p>
    <w:p w14:paraId="21FCA1D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30B1F62C">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7FBC45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31577CF6">
      <w:pPr>
        <w:rPr>
          <w:rFonts w:hint="eastAsia" w:ascii="黑体" w:hAnsi="宋体" w:eastAsia="黑体"/>
        </w:rPr>
      </w:pPr>
    </w:p>
    <w:p w14:paraId="2026853A">
      <w:pPr>
        <w:rPr>
          <w:rFonts w:hint="eastAsia" w:ascii="黑体" w:hAnsi="宋体" w:eastAsia="黑体"/>
        </w:rPr>
      </w:pPr>
    </w:p>
    <w:bookmarkEnd w:id="21"/>
    <w:p w14:paraId="16B0821A">
      <w:pPr>
        <w:pStyle w:val="4"/>
        <w:jc w:val="center"/>
        <w:rPr>
          <w:rFonts w:hint="eastAsia" w:ascii="黑体" w:eastAsia="黑体"/>
          <w:b w:val="0"/>
          <w:sz w:val="24"/>
        </w:rPr>
      </w:pPr>
      <w:r>
        <w:rPr>
          <w:rFonts w:hint="eastAsia" w:ascii="黑体" w:eastAsia="黑体"/>
          <w:b w:val="0"/>
          <w:sz w:val="24"/>
        </w:rPr>
        <w:t>二、政府采购投标及履约承诺函</w:t>
      </w:r>
    </w:p>
    <w:p w14:paraId="5C4087AB">
      <w:pPr>
        <w:rPr>
          <w:rFonts w:hint="eastAsia" w:ascii="宋体" w:hAnsi="宋体"/>
          <w:color w:val="FF0000"/>
          <w:szCs w:val="21"/>
        </w:rPr>
      </w:pPr>
      <w:bookmarkStart w:id="25"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5B945D28">
      <w:pPr>
        <w:ind w:right="-815" w:firstLine="420" w:firstLineChars="200"/>
        <w:rPr>
          <w:rFonts w:ascii="宋体" w:hAnsi="宋体"/>
          <w:szCs w:val="21"/>
        </w:rPr>
      </w:pPr>
      <w:r>
        <w:rPr>
          <w:rFonts w:hint="eastAsia" w:ascii="宋体" w:hAnsi="宋体"/>
          <w:szCs w:val="21"/>
        </w:rPr>
        <w:t>我单位承诺：</w:t>
      </w:r>
    </w:p>
    <w:p w14:paraId="2079BA04">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786E0BE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7E429B0C">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6F89AA66">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14:paraId="3624C4C1">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14:paraId="4745CDD8">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7ABD4F4">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3DFE409">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4835407">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AD19AF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A50E42A">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96F05F7">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14:paraId="15816E1C">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14:paraId="2D7AD29C">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w:t>
      </w:r>
      <w:bookmarkStart w:id="26" w:name="OLE_LINK12"/>
      <w:bookmarkStart w:id="27" w:name="OLE_LINK3"/>
      <w:r>
        <w:rPr>
          <w:rFonts w:hint="eastAsia" w:ascii="宋体" w:hAnsi="宋体"/>
          <w:b w:val="0"/>
          <w:bCs/>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lang w:val="en-US" w:eastAsia="zh-CN"/>
        </w:rPr>
        <w:t>不存在为</w:t>
      </w:r>
      <w:r>
        <w:rPr>
          <w:rFonts w:hint="eastAsia" w:ascii="宋体" w:hAnsi="宋体"/>
          <w:b w:val="0"/>
          <w:bCs/>
        </w:rPr>
        <w:t>本次采购项目提供整体设计、规范编制或者项目管理、监理、检测等服务的情</w:t>
      </w:r>
      <w:r>
        <w:rPr>
          <w:rFonts w:hint="eastAsia" w:ascii="宋体" w:hAnsi="宋体"/>
          <w:b w:val="0"/>
          <w:bCs/>
          <w:color w:val="auto"/>
        </w:rPr>
        <w:t>形。</w:t>
      </w:r>
      <w:r>
        <w:rPr>
          <w:rFonts w:hint="eastAsia" w:ascii="宋体" w:hAnsi="宋体"/>
          <w:b w:val="0"/>
          <w:bCs/>
          <w:color w:val="auto"/>
          <w:lang w:val="en-US" w:eastAsia="zh-CN"/>
        </w:rPr>
        <w:t>若</w:t>
      </w:r>
      <w:r>
        <w:rPr>
          <w:rFonts w:hint="eastAsia" w:ascii="宋体" w:hAnsi="宋体"/>
          <w:b w:val="0"/>
          <w:bCs/>
          <w:color w:val="auto"/>
        </w:rPr>
        <w:t>存在“不同供应商的董事、股东或其他高级管理人员为同一人的”情形的，</w:t>
      </w:r>
      <w:r>
        <w:rPr>
          <w:rFonts w:hint="eastAsia" w:ascii="宋体" w:hAnsi="宋体"/>
          <w:b w:val="0"/>
          <w:bCs/>
          <w:color w:val="auto"/>
          <w:lang w:val="en-US" w:eastAsia="zh-CN"/>
        </w:rPr>
        <w:t>我单位保证</w:t>
      </w:r>
      <w:r>
        <w:rPr>
          <w:rFonts w:hint="eastAsia" w:ascii="宋体" w:hAnsi="宋体"/>
          <w:b w:val="0"/>
          <w:bCs/>
          <w:color w:val="auto"/>
        </w:rPr>
        <w:t>不存在串通投标、恶意串通或者视为串通投标的情形</w:t>
      </w:r>
      <w:bookmarkEnd w:id="26"/>
      <w:r>
        <w:rPr>
          <w:rFonts w:hint="eastAsia" w:ascii="宋体" w:hAnsi="宋体"/>
          <w:b w:val="0"/>
          <w:bCs/>
          <w:color w:val="auto"/>
          <w:lang w:eastAsia="zh-CN"/>
        </w:rPr>
        <w:t>。</w:t>
      </w:r>
      <w:bookmarkEnd w:id="27"/>
    </w:p>
    <w:p w14:paraId="48B2B3E6">
      <w:pPr>
        <w:ind w:firstLine="422" w:firstLineChars="200"/>
        <w:rPr>
          <w:rFonts w:hint="eastAsia" w:ascii="宋体" w:hAnsi="宋体"/>
          <w:b/>
          <w:bCs w:val="0"/>
          <w:sz w:val="21"/>
          <w:lang w:val="en-US" w:eastAsia="zh-CN"/>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14:paraId="2BCCFAB7">
      <w:pPr>
        <w:ind w:firstLine="422" w:firstLineChars="200"/>
        <w:rPr>
          <w:rFonts w:hint="eastAsia" w:ascii="宋体" w:hAnsi="宋体"/>
          <w:b/>
          <w:bCs w:val="0"/>
          <w:sz w:val="21"/>
          <w:lang w:val="en-US" w:eastAsia="zh-CN"/>
        </w:rPr>
      </w:pPr>
    </w:p>
    <w:p w14:paraId="618F1C6B">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42F84575">
      <w:pPr>
        <w:spacing w:before="78" w:beforeLines="25" w:after="78" w:afterLines="25"/>
        <w:ind w:firstLine="5460" w:firstLineChars="2600"/>
        <w:rPr>
          <w:rFonts w:hint="eastAsia" w:ascii="宋体" w:hAnsi="宋体"/>
          <w:szCs w:val="21"/>
        </w:rPr>
      </w:pPr>
      <w:r>
        <w:rPr>
          <w:rFonts w:hint="eastAsia" w:ascii="宋体" w:hAnsi="宋体"/>
          <w:szCs w:val="21"/>
        </w:rPr>
        <w:t xml:space="preserve">                                    </w:t>
      </w:r>
    </w:p>
    <w:bookmarkEnd w:id="25"/>
    <w:p w14:paraId="43030B88">
      <w:pPr>
        <w:spacing w:before="78" w:beforeLines="25" w:after="78" w:afterLines="25"/>
        <w:jc w:val="right"/>
        <w:rPr>
          <w:rFonts w:eastAsia="宋体"/>
          <w:color w:val="FF0000"/>
        </w:rPr>
      </w:pPr>
      <w:r>
        <w:rPr>
          <w:rFonts w:hint="eastAsia"/>
          <w:color w:val="FF0000"/>
          <w:szCs w:val="21"/>
        </w:rPr>
        <w:t>投标人：</w:t>
      </w:r>
      <w:r>
        <w:rPr>
          <w:rFonts w:hint="eastAsia"/>
          <w:color w:val="FF0000"/>
          <w:szCs w:val="21"/>
          <w:u w:val="thick"/>
        </w:rPr>
        <w:t xml:space="preserve">                           </w:t>
      </w:r>
      <w:r>
        <w:rPr>
          <w:rFonts w:hint="eastAsia"/>
          <w:color w:val="FF0000"/>
          <w:szCs w:val="21"/>
        </w:rPr>
        <w:t>.</w:t>
      </w:r>
    </w:p>
    <w:p w14:paraId="50BFBEFE">
      <w:pPr>
        <w:jc w:val="right"/>
        <w:rPr>
          <w:rFonts w:hint="eastAsia" w:ascii="宋体" w:hAnsi="宋体"/>
          <w:color w:val="FF0000"/>
          <w:szCs w:val="21"/>
        </w:rPr>
      </w:pPr>
      <w:r>
        <w:rPr>
          <w:rFonts w:hint="eastAsia" w:ascii="宋体" w:hAnsi="宋体"/>
          <w:color w:val="FF0000"/>
          <w:szCs w:val="21"/>
        </w:rPr>
        <w:t>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383C1046">
      <w:pPr>
        <w:ind w:firstLine="645"/>
        <w:rPr>
          <w:rFonts w:hint="eastAsia" w:ascii="宋体" w:hAnsi="宋体"/>
          <w:szCs w:val="21"/>
        </w:rPr>
      </w:pPr>
    </w:p>
    <w:p w14:paraId="4B75E96C">
      <w:pPr>
        <w:rPr>
          <w:rFonts w:ascii="宋体"/>
          <w:b/>
          <w:szCs w:val="21"/>
        </w:rPr>
      </w:pPr>
    </w:p>
    <w:p w14:paraId="3FBF1C71">
      <w:pPr>
        <w:ind w:firstLine="482" w:firstLineChars="200"/>
        <w:jc w:val="center"/>
        <w:rPr>
          <w:rFonts w:hint="eastAsia" w:hAnsi="宋体"/>
          <w:b/>
          <w:bCs/>
          <w:sz w:val="24"/>
        </w:rPr>
      </w:pPr>
    </w:p>
    <w:p w14:paraId="645A72A8">
      <w:pPr>
        <w:pStyle w:val="4"/>
        <w:jc w:val="center"/>
        <w:rPr>
          <w:rFonts w:hint="eastAsia" w:ascii="黑体" w:eastAsia="黑体"/>
          <w:b w:val="0"/>
          <w:sz w:val="24"/>
          <w:szCs w:val="24"/>
        </w:rPr>
      </w:pPr>
      <w:r>
        <w:rPr>
          <w:rFonts w:hint="eastAsia" w:ascii="黑体" w:eastAsia="黑体"/>
          <w:b w:val="0"/>
          <w:sz w:val="24"/>
          <w:szCs w:val="24"/>
        </w:rPr>
        <w:t>三、投标人情况及资格证明文件</w:t>
      </w:r>
    </w:p>
    <w:p w14:paraId="71BA8E69">
      <w:pPr>
        <w:rPr>
          <w:b/>
          <w:bCs/>
          <w:sz w:val="24"/>
        </w:rPr>
      </w:pPr>
    </w:p>
    <w:p w14:paraId="761546FA">
      <w:pPr>
        <w:ind w:firstLine="2640" w:firstLineChars="1100"/>
        <w:outlineLvl w:val="3"/>
        <w:rPr>
          <w:rFonts w:hint="eastAsia" w:ascii="黑体" w:hAnsi="宋体" w:eastAsia="黑体"/>
          <w:bCs/>
          <w:kern w:val="0"/>
          <w:sz w:val="24"/>
          <w:szCs w:val="32"/>
        </w:rPr>
      </w:pPr>
      <w:bookmarkStart w:id="28" w:name="_Hlk72257590"/>
      <w:r>
        <w:rPr>
          <w:rFonts w:hint="eastAsia" w:ascii="黑体" w:hAnsi="宋体" w:eastAsia="黑体"/>
          <w:bCs/>
          <w:kern w:val="0"/>
          <w:sz w:val="24"/>
          <w:szCs w:val="32"/>
        </w:rPr>
        <w:t>（一）投标人资格证明文件</w:t>
      </w:r>
    </w:p>
    <w:p w14:paraId="5EFA725A">
      <w:pPr>
        <w:spacing w:before="156"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供应商基本情况表》为必填内容，须按照相应格式及节点在“信息不公开部分”提供。）</w:t>
      </w:r>
    </w:p>
    <w:p w14:paraId="24629352">
      <w:pPr>
        <w:rPr>
          <w:b/>
          <w:bCs/>
          <w:sz w:val="24"/>
        </w:rPr>
      </w:pPr>
    </w:p>
    <w:p w14:paraId="511638E2">
      <w:pPr>
        <w:ind w:firstLine="480" w:firstLineChars="200"/>
        <w:outlineLvl w:val="3"/>
        <w:rPr>
          <w:rFonts w:hint="eastAsia" w:ascii="黑体" w:hAnsi="宋体" w:eastAsia="黑体"/>
          <w:bCs/>
          <w:kern w:val="0"/>
          <w:sz w:val="24"/>
          <w:szCs w:val="32"/>
        </w:rPr>
      </w:pPr>
      <w:bookmarkStart w:id="29" w:name="_Hlk72257908"/>
      <w:r>
        <w:rPr>
          <w:rFonts w:hint="eastAsia" w:ascii="黑体" w:hAnsi="宋体" w:eastAsia="黑体"/>
          <w:bCs/>
          <w:kern w:val="0"/>
          <w:sz w:val="24"/>
          <w:szCs w:val="32"/>
        </w:rPr>
        <w:t>（二）中小企业声明函、残疾人福利性单位声明函及监狱企业声明函</w:t>
      </w:r>
    </w:p>
    <w:bookmarkEnd w:id="28"/>
    <w:p w14:paraId="50D7E7AD">
      <w:pPr>
        <w:jc w:val="left"/>
        <w:outlineLvl w:val="3"/>
        <w:rPr>
          <w:rFonts w:hint="eastAsia" w:ascii="黑体" w:hAnsi="宋体" w:eastAsia="黑体"/>
          <w:bCs/>
          <w:kern w:val="0"/>
          <w:sz w:val="24"/>
          <w:szCs w:val="32"/>
        </w:rPr>
      </w:pPr>
    </w:p>
    <w:p w14:paraId="6F0C67D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r>
        <w:rPr>
          <w:rFonts w:hint="eastAsia" w:ascii="黑体" w:hAnsi="黑体" w:eastAsia="黑体"/>
          <w:color w:val="FF0000"/>
          <w:szCs w:val="21"/>
          <w:lang w:eastAsia="zh-CN"/>
        </w:rPr>
        <w:t>；</w:t>
      </w:r>
    </w:p>
    <w:p w14:paraId="70642BE4">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(3)《统计上大中小微型企业划分办法(2017)》（国统字〔2017〕213号）</w:t>
      </w:r>
      <w:r>
        <w:rPr>
          <w:rFonts w:hint="eastAsia" w:ascii="黑体" w:hAnsi="黑体" w:eastAsia="黑体"/>
          <w:color w:val="FF0000"/>
          <w:szCs w:val="21"/>
          <w:lang w:eastAsia="zh-CN"/>
        </w:rPr>
        <w:t>；</w:t>
      </w:r>
    </w:p>
    <w:p w14:paraId="3832CCFB">
      <w:pPr>
        <w:ind w:firstLine="420" w:firstLineChars="200"/>
        <w:outlineLvl w:val="3"/>
        <w:rPr>
          <w:rFonts w:hint="eastAsia" w:ascii="黑体" w:hAnsi="黑体" w:eastAsia="黑体"/>
          <w:color w:val="FF0000"/>
          <w:szCs w:val="21"/>
          <w:lang w:eastAsia="zh-CN"/>
        </w:rPr>
      </w:pPr>
      <w:r>
        <w:rPr>
          <w:rFonts w:hint="eastAsia" w:ascii="黑体" w:hAnsi="黑体" w:eastAsia="黑体"/>
          <w:color w:val="FF0000"/>
          <w:szCs w:val="21"/>
        </w:rPr>
        <w:t>(4)《关于促进残疾人就业政府采购政策的通知》（财库〔2017〕141号）</w:t>
      </w:r>
      <w:r>
        <w:rPr>
          <w:rFonts w:hint="eastAsia" w:ascii="黑体" w:hAnsi="黑体" w:eastAsia="黑体"/>
          <w:color w:val="FF0000"/>
          <w:szCs w:val="21"/>
          <w:lang w:eastAsia="zh-CN"/>
        </w:rPr>
        <w:t>；</w:t>
      </w:r>
    </w:p>
    <w:p w14:paraId="1B24F099">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文件中明确的所属行业”下划线处填写采购标的对应的中小企业划分标准所属行业（所属行业以招标文件第一册第三章用户需求书“货物清单明细”的“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分包部分采购标的涉及的货物制造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val="en-US" w:eastAsia="zh-CN"/>
        </w:rPr>
        <w:t>货物</w:t>
      </w:r>
      <w:r>
        <w:rPr>
          <w:rFonts w:hint="eastAsia" w:ascii="黑体" w:hAnsi="宋体" w:eastAsia="黑体"/>
          <w:b/>
          <w:bCs w:val="0"/>
          <w:color w:val="FF0000"/>
          <w:kern w:val="0"/>
          <w:szCs w:val="21"/>
        </w:rPr>
        <w:t>制造商名称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判断《中小企业声明函》载明的货物制造商是否属于采购文件所属行业的中型企业/小型企业/微型企业。</w:t>
      </w:r>
    </w:p>
    <w:p w14:paraId="5BB1B701">
      <w:pPr>
        <w:pStyle w:val="52"/>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numPr>
          <w:ilvl w:val="0"/>
          <w:numId w:val="0"/>
        </w:num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62713F1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52"/>
        <w:ind w:firstLine="420" w:firstLineChars="200"/>
        <w:rPr>
          <w:rFonts w:hint="eastAsia" w:eastAsia="黑体"/>
          <w:lang w:val="en-US" w:eastAsia="zh-CN"/>
        </w:rPr>
      </w:pPr>
      <w:r>
        <w:rPr>
          <w:rFonts w:hint="eastAsia" w:ascii="黑体" w:hAnsi="宋体" w:eastAsia="黑体"/>
          <w:bCs/>
          <w:color w:val="FF0000"/>
          <w:kern w:val="0"/>
          <w:szCs w:val="21"/>
          <w:lang w:val="en-US"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A453D3A">
      <w:pPr>
        <w:ind w:firstLine="420" w:firstLineChars="200"/>
      </w:pPr>
    </w:p>
    <w:p w14:paraId="607F0281">
      <w:pPr>
        <w:ind w:firstLine="420" w:firstLineChars="200"/>
      </w:pPr>
    </w:p>
    <w:p w14:paraId="2BA79B95">
      <w:pPr>
        <w:numPr>
          <w:ilvl w:val="0"/>
          <w:numId w:val="2"/>
        </w:numPr>
        <w:jc w:val="center"/>
        <w:outlineLvl w:val="3"/>
        <w:rPr>
          <w:b/>
          <w:sz w:val="24"/>
        </w:rPr>
      </w:pPr>
      <w:r>
        <w:rPr>
          <w:b/>
          <w:sz w:val="24"/>
        </w:rPr>
        <w:t>中小企业声明函（货物）</w:t>
      </w:r>
    </w:p>
    <w:p w14:paraId="271BC498">
      <w:pPr>
        <w:pStyle w:val="9"/>
      </w:pPr>
    </w:p>
    <w:p w14:paraId="4D34EB4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cstheme="minorEastAsia"/>
          <w:b/>
          <w:bCs/>
          <w:i/>
          <w:iCs/>
          <w:sz w:val="21"/>
          <w:szCs w:val="21"/>
          <w:u w:val="single"/>
        </w:rPr>
        <w:t xml:space="preserve">    （单位名称）    </w:t>
      </w:r>
      <w:r>
        <w:rPr>
          <w:rFonts w:hint="eastAsia" w:asciiTheme="minorEastAsia" w:hAnsiTheme="minorEastAsia" w:cstheme="minorEastAsia"/>
          <w:sz w:val="21"/>
          <w:szCs w:val="21"/>
        </w:rPr>
        <w:t>的</w:t>
      </w:r>
      <w:r>
        <w:rPr>
          <w:rFonts w:hint="eastAsia" w:asciiTheme="minorEastAsia" w:hAnsiTheme="minorEastAsia" w:cstheme="minorEastAsia"/>
          <w:b/>
          <w:bCs/>
          <w:i/>
          <w:iCs/>
          <w:sz w:val="21"/>
          <w:szCs w:val="21"/>
          <w:u w:val="single"/>
        </w:rPr>
        <w:t xml:space="preserve">    （项目名称）    </w:t>
      </w:r>
      <w:r>
        <w:rPr>
          <w:rFonts w:hint="eastAsia" w:asciiTheme="minorEastAsia" w:hAnsiTheme="minorEastAsia" w:cstheme="minorEastAsia"/>
          <w:sz w:val="21"/>
          <w:szCs w:val="21"/>
        </w:rPr>
        <w:t>采购活动，提供的货物全部由符合政策要求的中小企业制造。相关企业（含联合体中的中小企业、签订分包意向协议的中小企业）的具体情况如下：</w:t>
      </w:r>
    </w:p>
    <w:p w14:paraId="6E0D4C5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1.</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140815D0">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2.</w:t>
      </w:r>
      <w:r>
        <w:rPr>
          <w:rFonts w:hint="eastAsia" w:asciiTheme="minorEastAsia" w:hAnsiTheme="minorEastAsia" w:cstheme="minorEastAsia"/>
          <w:b/>
          <w:bCs/>
          <w:i/>
          <w:iCs/>
          <w:sz w:val="21"/>
          <w:szCs w:val="21"/>
          <w:u w:val="single"/>
        </w:rPr>
        <w:t xml:space="preserve">    （标的名称）     </w:t>
      </w:r>
      <w:r>
        <w:rPr>
          <w:rFonts w:hint="eastAsia" w:asciiTheme="minorEastAsia" w:hAnsiTheme="minorEastAsia" w:cstheme="minorEastAsia"/>
          <w:sz w:val="21"/>
          <w:szCs w:val="21"/>
        </w:rPr>
        <w:t>，属于</w:t>
      </w:r>
      <w:r>
        <w:rPr>
          <w:rFonts w:hint="eastAsia" w:asciiTheme="minorEastAsia" w:hAnsiTheme="minorEastAsia" w:cstheme="minorEastAsia"/>
          <w:b/>
          <w:bCs/>
          <w:i/>
          <w:iCs/>
          <w:sz w:val="21"/>
          <w:szCs w:val="21"/>
          <w:u w:val="single"/>
        </w:rPr>
        <w:t xml:space="preserve">    （采购文件中明确的所属行业）    </w:t>
      </w:r>
      <w:r>
        <w:rPr>
          <w:rFonts w:hint="eastAsia" w:asciiTheme="minorEastAsia" w:hAnsiTheme="minorEastAsia" w:cstheme="minorEastAsia"/>
          <w:sz w:val="21"/>
          <w:szCs w:val="21"/>
        </w:rPr>
        <w:t>行业；制造商为</w:t>
      </w:r>
      <w:r>
        <w:rPr>
          <w:rFonts w:hint="eastAsia" w:asciiTheme="minorEastAsia" w:hAnsi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cstheme="minorEastAsia"/>
          <w:sz w:val="21"/>
          <w:szCs w:val="21"/>
        </w:rPr>
        <w:t>，从业人员</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人，营业收入为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万元，资产总额为</w:t>
      </w:r>
      <w:r>
        <w:rPr>
          <w:rFonts w:hint="eastAsia" w:asciiTheme="minorEastAsia" w:hAnsiTheme="minorEastAsia" w:cstheme="minorEastAsia"/>
          <w:b/>
          <w:bCs/>
          <w:i/>
          <w:iCs/>
          <w:sz w:val="21"/>
          <w:szCs w:val="21"/>
          <w:u w:val="single"/>
        </w:rPr>
        <w:t xml:space="preserve">         </w:t>
      </w:r>
      <w:r>
        <w:rPr>
          <w:rFonts w:hint="eastAsia" w:asciiTheme="minorEastAsia" w:hAnsiTheme="minorEastAsia" w:cstheme="minorEastAsia"/>
          <w:sz w:val="21"/>
          <w:szCs w:val="21"/>
        </w:rPr>
        <w:t>万元，属于</w:t>
      </w:r>
      <w:r>
        <w:rPr>
          <w:rFonts w:hint="eastAsia" w:asciiTheme="minorEastAsia" w:hAnsiTheme="minorEastAsia" w:cstheme="minorEastAsia"/>
          <w:b/>
          <w:bCs/>
          <w:i/>
          <w:iCs/>
          <w:sz w:val="21"/>
          <w:szCs w:val="21"/>
          <w:u w:val="single"/>
        </w:rPr>
        <w:t xml:space="preserve">    （中型企业、小型企业、微型企业）    </w:t>
      </w:r>
      <w:r>
        <w:rPr>
          <w:rFonts w:hint="eastAsia" w:asciiTheme="minorEastAsia" w:hAnsiTheme="minorEastAsia" w:cstheme="minorEastAsia"/>
          <w:sz w:val="21"/>
          <w:szCs w:val="21"/>
        </w:rPr>
        <w:t>；</w:t>
      </w:r>
    </w:p>
    <w:p w14:paraId="7C0B9AAC">
      <w:pPr>
        <w:pStyle w:val="13"/>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rPr>
        <w:t>……</w:t>
      </w:r>
    </w:p>
    <w:p w14:paraId="6E841F60">
      <w:pPr>
        <w:pStyle w:val="13"/>
        <w:ind w:firstLine="420" w:firstLineChars="200"/>
        <w:rPr>
          <w:rFonts w:hint="eastAsia" w:asciiTheme="minorEastAsia" w:hAnsiTheme="minorEastAsia" w:cstheme="minorEastAsia"/>
          <w:sz w:val="21"/>
          <w:szCs w:val="21"/>
        </w:rPr>
      </w:pPr>
    </w:p>
    <w:p w14:paraId="33EA82A8">
      <w:pPr>
        <w:spacing w:line="360" w:lineRule="auto"/>
        <w:ind w:firstLine="420" w:firstLineChars="200"/>
        <w:outlineLvl w:val="3"/>
        <w:rPr>
          <w:rFonts w:hint="eastAsia" w:asciiTheme="minorEastAsia" w:hAnsiTheme="minorEastAsia" w:cstheme="minorEastAsia"/>
          <w:szCs w:val="21"/>
        </w:rPr>
      </w:pPr>
      <w:r>
        <w:rPr>
          <w:rFonts w:hint="eastAsia" w:asciiTheme="minorEastAsia" w:hAnsiTheme="minorEastAsia" w:cstheme="minorEastAsia"/>
          <w:szCs w:val="21"/>
        </w:rPr>
        <w:t>以上企业，不属于大企业的分支机构，不存在控股股东为大企业的情形，也不存在与大企业的负责人为同一人的情形。</w:t>
      </w:r>
    </w:p>
    <w:p w14:paraId="4CFC3A89">
      <w:pPr>
        <w:spacing w:line="360" w:lineRule="auto"/>
        <w:ind w:firstLine="420" w:firstLineChars="200"/>
        <w:rPr>
          <w:rFonts w:hint="eastAsia" w:asciiTheme="minorEastAsia" w:hAnsiTheme="minorEastAsia" w:cstheme="minorEastAsia"/>
          <w:szCs w:val="21"/>
        </w:rPr>
      </w:pPr>
      <w:bookmarkStart w:id="30" w:name="_Hlk73562203"/>
      <w:r>
        <w:rPr>
          <w:rFonts w:hint="eastAsia" w:asciiTheme="minorEastAsia" w:hAnsiTheme="minorEastAsia" w:cstheme="minorEastAsia"/>
          <w:szCs w:val="21"/>
        </w:rPr>
        <w:t>本投标人对上述声明内容的真实性负责。如有虚假，将依法承担相应责任。</w:t>
      </w:r>
    </w:p>
    <w:p w14:paraId="4512DC35">
      <w:pPr>
        <w:spacing w:line="360" w:lineRule="auto"/>
        <w:ind w:firstLine="420" w:firstLineChars="200"/>
        <w:rPr>
          <w:rFonts w:ascii="Times New Roman" w:hAnsi="Times New Roman" w:eastAsia="宋体" w:cs="Times New Roman"/>
          <w:sz w:val="24"/>
          <w:szCs w:val="24"/>
        </w:rPr>
      </w:pPr>
      <w:r>
        <w:rPr>
          <w:rFonts w:hint="eastAsia" w:asciiTheme="minorEastAsia" w:hAnsi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0"/>
    </w:p>
    <w:p w14:paraId="4366E31C">
      <w:pPr>
        <w:ind w:firstLine="420" w:firstLineChars="200"/>
        <w:outlineLvl w:val="3"/>
        <w:rPr>
          <w:rFonts w:hint="eastAsia" w:ascii="宋体" w:hAnsi="宋体"/>
          <w:bCs/>
          <w:color w:val="FF0000"/>
          <w:kern w:val="0"/>
          <w:szCs w:val="21"/>
        </w:rPr>
      </w:pPr>
    </w:p>
    <w:p w14:paraId="65B25B9E"/>
    <w:p w14:paraId="08993411">
      <w:pPr>
        <w:ind w:firstLine="420" w:firstLineChars="200"/>
      </w:pPr>
    </w:p>
    <w:p w14:paraId="75A92700">
      <w:pPr>
        <w:jc w:val="center"/>
        <w:outlineLvl w:val="3"/>
        <w:rPr>
          <w:b/>
          <w:sz w:val="24"/>
        </w:rPr>
      </w:pPr>
      <w:r>
        <w:rPr>
          <w:rFonts w:hint="eastAsia"/>
          <w:b/>
          <w:sz w:val="24"/>
        </w:rPr>
        <w:t>2、残疾人福利性单位声明函（货物类）</w:t>
      </w:r>
    </w:p>
    <w:p w14:paraId="250C36FD">
      <w:pPr>
        <w:rPr>
          <w:b/>
          <w:bCs/>
        </w:rPr>
      </w:pPr>
    </w:p>
    <w:p w14:paraId="6C275C3C">
      <w:pPr>
        <w:spacing w:line="360" w:lineRule="auto"/>
        <w:ind w:firstLine="420" w:firstLineChars="200"/>
        <w:rPr>
          <w:rFonts w:hint="eastAsia" w:asciiTheme="minorEastAsia" w:hAnsiTheme="minorEastAsia" w:cstheme="minorEastAsia"/>
          <w:szCs w:val="21"/>
        </w:rPr>
      </w:pPr>
      <w:bookmarkStart w:id="31" w:name="_Hlk73562331"/>
      <w:bookmarkStart w:id="32" w:name="_Hlk73562245"/>
      <w:r>
        <w:rPr>
          <w:rFonts w:hint="eastAsia" w:asciiTheme="minorEastAsia" w:hAnsi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cstheme="minorEastAsia"/>
          <w:b/>
          <w:bCs/>
          <w:i/>
          <w:iCs/>
          <w:szCs w:val="21"/>
          <w:u w:val="single"/>
        </w:rPr>
        <w:t xml:space="preserve">    （单位名称）    </w:t>
      </w:r>
      <w:r>
        <w:rPr>
          <w:rFonts w:hint="eastAsia" w:asciiTheme="minorEastAsia" w:hAnsiTheme="minorEastAsia" w:cstheme="minorEastAsia"/>
          <w:szCs w:val="21"/>
        </w:rPr>
        <w:t>单位的</w:t>
      </w:r>
      <w:r>
        <w:rPr>
          <w:rFonts w:hint="eastAsia" w:asciiTheme="minorEastAsia" w:hAnsiTheme="minorEastAsia" w:cstheme="minorEastAsia"/>
          <w:b/>
          <w:bCs/>
          <w:i/>
          <w:iCs/>
          <w:szCs w:val="21"/>
          <w:u w:val="single"/>
        </w:rPr>
        <w:t xml:space="preserve">    （项目名称）    </w:t>
      </w:r>
      <w:r>
        <w:rPr>
          <w:rFonts w:hint="eastAsia" w:asciiTheme="minorEastAsia" w:hAnsi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76EB2277">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本单位对上述声明的真实性负责。如有虚假，将依法承担相应责任。</w:t>
      </w:r>
    </w:p>
    <w:p w14:paraId="494A6B93">
      <w:pPr>
        <w:spacing w:line="360" w:lineRule="auto"/>
        <w:ind w:firstLine="420" w:firstLineChars="200"/>
        <w:rPr>
          <w:rFonts w:hint="eastAsia" w:asciiTheme="minorEastAsia" w:hAnsiTheme="minorEastAsia" w:cstheme="minorEastAsia"/>
          <w:szCs w:val="21"/>
        </w:rPr>
      </w:pPr>
      <w:r>
        <w:rPr>
          <w:rFonts w:hint="eastAsia" w:asciiTheme="minorEastAsia" w:hAnsi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31"/>
    </w:p>
    <w:bookmarkEnd w:id="32"/>
    <w:p w14:paraId="6EDBABB7">
      <w:pPr>
        <w:ind w:firstLine="420" w:firstLineChars="200"/>
        <w:rPr>
          <w:rFonts w:hint="eastAsia" w:ascii="宋体" w:hAnsi="宋体"/>
          <w:szCs w:val="21"/>
        </w:rPr>
      </w:pPr>
    </w:p>
    <w:p w14:paraId="644E3D7B">
      <w:pPr>
        <w:ind w:firstLine="420" w:firstLineChars="200"/>
        <w:rPr>
          <w:rFonts w:hint="eastAsia" w:ascii="宋体" w:hAnsi="宋体"/>
          <w:szCs w:val="21"/>
        </w:rPr>
      </w:pPr>
    </w:p>
    <w:p w14:paraId="1F467800">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2FF6E744">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77C141EA">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5496EAAD">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63FE57C6">
      <w:pPr>
        <w:spacing w:line="360" w:lineRule="auto"/>
        <w:ind w:firstLine="420" w:firstLineChars="200"/>
        <w:outlineLvl w:val="3"/>
        <w:rPr>
          <w:rFonts w:hint="eastAsia" w:ascii="宋体" w:hAnsi="宋体"/>
          <w:szCs w:val="21"/>
        </w:rPr>
      </w:pPr>
      <w:r>
        <w:rPr>
          <w:rFonts w:ascii="宋体" w:hAnsi="宋体"/>
          <w:szCs w:val="21"/>
        </w:rPr>
        <w:t xml:space="preserve">…… </w:t>
      </w:r>
    </w:p>
    <w:p w14:paraId="111E8A3B">
      <w:pPr>
        <w:spacing w:line="360" w:lineRule="auto"/>
        <w:ind w:firstLine="420" w:firstLineChars="200"/>
        <w:rPr>
          <w:rFonts w:hint="eastAsia" w:ascii="宋体" w:hAnsi="宋体"/>
          <w:szCs w:val="21"/>
        </w:rPr>
      </w:pPr>
      <w:r>
        <w:rPr>
          <w:rFonts w:ascii="宋体" w:hAnsi="宋体"/>
          <w:szCs w:val="21"/>
        </w:rPr>
        <w:t>本</w:t>
      </w:r>
      <w:r>
        <w:rPr>
          <w:rFonts w:hint="eastAsia" w:ascii="宋体" w:hAnsi="宋体"/>
          <w:szCs w:val="21"/>
        </w:rPr>
        <w:t>投标人</w:t>
      </w:r>
      <w:r>
        <w:rPr>
          <w:rFonts w:ascii="宋体" w:hAnsi="宋体"/>
          <w:szCs w:val="21"/>
        </w:rPr>
        <w:t>对上述声明内容的真实性负责。如有虚假，将依法承担相应责任。</w:t>
      </w:r>
    </w:p>
    <w:p w14:paraId="76ECC74B">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bookmarkEnd w:id="29"/>
    </w:p>
    <w:p w14:paraId="7B8E82BF">
      <w:pPr>
        <w:keepNext/>
        <w:keepLines/>
        <w:pageBreakBefore/>
        <w:adjustRightInd w:val="0"/>
        <w:snapToGrid w:val="0"/>
        <w:spacing w:line="360" w:lineRule="auto"/>
        <w:jc w:val="center"/>
        <w:textAlignment w:val="baseline"/>
        <w:outlineLvl w:val="3"/>
        <w:rPr>
          <w:rFonts w:hint="eastAsia" w:ascii="宋体" w:hAnsi="宋体" w:eastAsia="宋体" w:cs="Times New Roman"/>
          <w:b/>
          <w:bCs/>
          <w:kern w:val="0"/>
          <w:sz w:val="24"/>
          <w:szCs w:val="20"/>
        </w:rPr>
      </w:pPr>
      <w:r>
        <w:rPr>
          <w:rFonts w:hint="eastAsia" w:ascii="黑体" w:eastAsia="黑体"/>
          <w:sz w:val="24"/>
          <w:szCs w:val="24"/>
        </w:rPr>
        <w:t>四、</w:t>
      </w:r>
      <w:r>
        <w:rPr>
          <w:rFonts w:hint="eastAsia" w:ascii="宋体" w:hAnsi="宋体" w:eastAsia="宋体" w:cs="Times New Roman"/>
          <w:b/>
          <w:bCs/>
          <w:kern w:val="0"/>
          <w:sz w:val="24"/>
          <w:szCs w:val="20"/>
        </w:rPr>
        <w:t>项目详细报价</w:t>
      </w:r>
    </w:p>
    <w:p w14:paraId="320780B9">
      <w:pPr>
        <w:spacing w:after="78" w:afterLines="25" w:line="300" w:lineRule="auto"/>
        <w:rPr>
          <w:rFonts w:ascii="Arial" w:hAnsi="Arial" w:eastAsia="宋体" w:cs="Arial"/>
          <w:szCs w:val="24"/>
        </w:rPr>
      </w:pPr>
      <w:r>
        <w:rPr>
          <w:rFonts w:hint="eastAsia" w:ascii="Arial" w:hAnsi="Arial" w:eastAsia="宋体" w:cs="Arial"/>
          <w:color w:val="000000"/>
          <w:szCs w:val="24"/>
        </w:rPr>
        <w:t>投标单位（投标人）名称：</w:t>
      </w:r>
      <w:r>
        <w:rPr>
          <w:rFonts w:ascii="Arial" w:hAnsi="Arial" w:eastAsia="宋体" w:cs="Arial"/>
          <w:color w:val="000000"/>
          <w:szCs w:val="24"/>
          <w:u w:val="single"/>
        </w:rPr>
        <w:t xml:space="preserve">                          </w:t>
      </w:r>
    </w:p>
    <w:p w14:paraId="5AC785A2">
      <w:pPr>
        <w:tabs>
          <w:tab w:val="left" w:pos="720"/>
        </w:tabs>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（一）项目报价表</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9"/>
        <w:gridCol w:w="679"/>
        <w:gridCol w:w="796"/>
        <w:gridCol w:w="883"/>
        <w:gridCol w:w="660"/>
        <w:gridCol w:w="462"/>
        <w:gridCol w:w="462"/>
        <w:gridCol w:w="657"/>
        <w:gridCol w:w="880"/>
        <w:gridCol w:w="881"/>
      </w:tblGrid>
      <w:tr w14:paraId="5BC3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67" w:type="pct"/>
            <w:vAlign w:val="center"/>
          </w:tcPr>
          <w:p w14:paraId="3D8AE4B5">
            <w:pPr>
              <w:spacing w:line="300" w:lineRule="auto"/>
              <w:jc w:val="center"/>
              <w:rPr>
                <w:rFonts w:ascii="Arial" w:hAnsi="Arial" w:eastAsia="宋体" w:cs="Times New Roman"/>
                <w:szCs w:val="24"/>
              </w:rPr>
            </w:pPr>
            <w:r>
              <w:rPr>
                <w:rFonts w:hint="eastAsia" w:ascii="Arial" w:hAnsi="Arial" w:eastAsia="宋体" w:cs="Times New Roman"/>
                <w:szCs w:val="24"/>
              </w:rPr>
              <w:t>序号</w:t>
            </w:r>
          </w:p>
        </w:tc>
        <w:tc>
          <w:tcPr>
            <w:tcW w:w="903" w:type="pct"/>
            <w:vAlign w:val="center"/>
          </w:tcPr>
          <w:p w14:paraId="3F67A108">
            <w:pPr>
              <w:spacing w:line="300" w:lineRule="auto"/>
              <w:jc w:val="center"/>
              <w:rPr>
                <w:rFonts w:ascii="Arial" w:hAnsi="Arial" w:eastAsia="宋体" w:cs="Times New Roman"/>
                <w:szCs w:val="24"/>
              </w:rPr>
            </w:pPr>
            <w:r>
              <w:rPr>
                <w:rFonts w:hint="eastAsia" w:ascii="Arial" w:hAnsi="Arial" w:eastAsia="宋体" w:cs="Times New Roman"/>
                <w:szCs w:val="24"/>
              </w:rPr>
              <w:t>货物名称</w:t>
            </w:r>
          </w:p>
        </w:tc>
        <w:tc>
          <w:tcPr>
            <w:tcW w:w="409" w:type="pct"/>
            <w:vAlign w:val="center"/>
          </w:tcPr>
          <w:p w14:paraId="69157699">
            <w:pPr>
              <w:spacing w:line="300" w:lineRule="auto"/>
              <w:jc w:val="center"/>
              <w:rPr>
                <w:rFonts w:ascii="Arial" w:hAnsi="Arial" w:eastAsia="宋体" w:cs="Times New Roman"/>
                <w:szCs w:val="24"/>
              </w:rPr>
            </w:pPr>
            <w:r>
              <w:rPr>
                <w:rFonts w:hint="eastAsia" w:ascii="Arial" w:hAnsi="Arial" w:eastAsia="宋体" w:cs="Times New Roman"/>
                <w:szCs w:val="24"/>
              </w:rPr>
              <w:t>品牌</w:t>
            </w:r>
          </w:p>
        </w:tc>
        <w:tc>
          <w:tcPr>
            <w:tcW w:w="478" w:type="pct"/>
            <w:vAlign w:val="center"/>
          </w:tcPr>
          <w:p w14:paraId="10929E0D">
            <w:pPr>
              <w:spacing w:line="300" w:lineRule="auto"/>
              <w:jc w:val="center"/>
              <w:rPr>
                <w:rFonts w:ascii="Arial" w:hAnsi="Arial" w:eastAsia="宋体" w:cs="Times New Roman"/>
                <w:szCs w:val="24"/>
              </w:rPr>
            </w:pPr>
            <w:r>
              <w:rPr>
                <w:rFonts w:hint="eastAsia" w:ascii="Arial" w:hAnsi="Arial" w:eastAsia="宋体" w:cs="Times New Roman"/>
                <w:szCs w:val="24"/>
              </w:rPr>
              <w:t>规格/型号</w:t>
            </w:r>
          </w:p>
        </w:tc>
        <w:tc>
          <w:tcPr>
            <w:tcW w:w="529" w:type="pct"/>
            <w:vAlign w:val="center"/>
          </w:tcPr>
          <w:p w14:paraId="51FABB6F">
            <w:pPr>
              <w:spacing w:line="300" w:lineRule="auto"/>
              <w:jc w:val="center"/>
              <w:rPr>
                <w:rFonts w:ascii="Arial" w:hAnsi="Arial" w:eastAsia="宋体" w:cs="Times New Roman"/>
                <w:b/>
                <w:szCs w:val="24"/>
              </w:rPr>
            </w:pPr>
            <w:r>
              <w:rPr>
                <w:rFonts w:hint="eastAsia" w:ascii="Arial" w:hAnsi="Arial" w:eastAsia="宋体" w:cs="Times New Roman"/>
                <w:bCs/>
                <w:szCs w:val="24"/>
              </w:rPr>
              <w:t>制造商名称</w:t>
            </w:r>
          </w:p>
        </w:tc>
        <w:tc>
          <w:tcPr>
            <w:tcW w:w="395" w:type="pct"/>
            <w:vAlign w:val="center"/>
          </w:tcPr>
          <w:p w14:paraId="67E68AF9">
            <w:pPr>
              <w:spacing w:line="300" w:lineRule="auto"/>
              <w:jc w:val="center"/>
              <w:rPr>
                <w:rFonts w:ascii="Arial" w:hAnsi="Arial" w:eastAsia="宋体" w:cs="Times New Roman"/>
                <w:szCs w:val="24"/>
              </w:rPr>
            </w:pPr>
            <w:r>
              <w:rPr>
                <w:rFonts w:hint="eastAsia" w:ascii="Arial" w:hAnsi="Arial" w:eastAsia="宋体" w:cs="Times New Roman"/>
                <w:szCs w:val="24"/>
              </w:rPr>
              <w:t>原产地</w:t>
            </w:r>
          </w:p>
        </w:tc>
        <w:tc>
          <w:tcPr>
            <w:tcW w:w="282" w:type="pct"/>
            <w:vAlign w:val="center"/>
          </w:tcPr>
          <w:p w14:paraId="2DEB5130">
            <w:pPr>
              <w:spacing w:line="300" w:lineRule="auto"/>
              <w:jc w:val="center"/>
              <w:rPr>
                <w:rFonts w:ascii="Arial" w:hAnsi="Arial" w:eastAsia="宋体" w:cs="Times New Roman"/>
                <w:szCs w:val="24"/>
              </w:rPr>
            </w:pPr>
            <w:r>
              <w:rPr>
                <w:rFonts w:hint="eastAsia" w:ascii="Arial" w:hAnsi="Arial" w:eastAsia="宋体" w:cs="Times New Roman"/>
                <w:szCs w:val="24"/>
              </w:rPr>
              <w:t>数量</w:t>
            </w:r>
          </w:p>
        </w:tc>
        <w:tc>
          <w:tcPr>
            <w:tcW w:w="282" w:type="pct"/>
          </w:tcPr>
          <w:p w14:paraId="11AA9590">
            <w:pPr>
              <w:spacing w:line="300" w:lineRule="auto"/>
              <w:jc w:val="center"/>
              <w:rPr>
                <w:rFonts w:ascii="Arial" w:hAnsi="Arial" w:eastAsia="宋体" w:cs="Times New Roman"/>
                <w:szCs w:val="24"/>
              </w:rPr>
            </w:pPr>
            <w:r>
              <w:rPr>
                <w:rFonts w:hint="eastAsia" w:ascii="Arial" w:hAnsi="Arial" w:eastAsia="宋体" w:cs="Times New Roman"/>
                <w:szCs w:val="24"/>
              </w:rPr>
              <w:t>单位</w:t>
            </w:r>
          </w:p>
        </w:tc>
        <w:tc>
          <w:tcPr>
            <w:tcW w:w="396" w:type="pct"/>
            <w:vAlign w:val="center"/>
          </w:tcPr>
          <w:p w14:paraId="441D05D6">
            <w:pPr>
              <w:spacing w:line="300" w:lineRule="auto"/>
              <w:jc w:val="center"/>
              <w:rPr>
                <w:rFonts w:ascii="Arial" w:hAnsi="Arial" w:eastAsia="宋体" w:cs="Times New Roman"/>
                <w:szCs w:val="24"/>
              </w:rPr>
            </w:pPr>
            <w:r>
              <w:rPr>
                <w:rFonts w:hint="eastAsia" w:ascii="Arial" w:hAnsi="Arial" w:eastAsia="宋体" w:cs="Times New Roman"/>
                <w:szCs w:val="24"/>
              </w:rPr>
              <w:t>单价(元)</w:t>
            </w:r>
          </w:p>
        </w:tc>
        <w:tc>
          <w:tcPr>
            <w:tcW w:w="527" w:type="pct"/>
            <w:vAlign w:val="center"/>
          </w:tcPr>
          <w:p w14:paraId="4B6315FF">
            <w:pPr>
              <w:spacing w:line="300" w:lineRule="auto"/>
              <w:jc w:val="center"/>
              <w:rPr>
                <w:rFonts w:ascii="Arial" w:hAnsi="Arial" w:eastAsia="宋体" w:cs="Times New Roman"/>
                <w:szCs w:val="24"/>
              </w:rPr>
            </w:pPr>
            <w:r>
              <w:rPr>
                <w:rFonts w:hint="eastAsia" w:ascii="Arial" w:hAnsi="Arial" w:eastAsia="宋体" w:cs="Times New Roman"/>
                <w:szCs w:val="24"/>
              </w:rPr>
              <w:t>合价(元)</w:t>
            </w:r>
          </w:p>
        </w:tc>
        <w:tc>
          <w:tcPr>
            <w:tcW w:w="527" w:type="pct"/>
            <w:vAlign w:val="center"/>
          </w:tcPr>
          <w:p w14:paraId="765DB440">
            <w:pPr>
              <w:spacing w:line="300" w:lineRule="auto"/>
              <w:jc w:val="center"/>
              <w:rPr>
                <w:rFonts w:ascii="Arial" w:hAnsi="Arial" w:eastAsia="宋体" w:cs="Times New Roman"/>
                <w:szCs w:val="24"/>
              </w:rPr>
            </w:pPr>
            <w:r>
              <w:rPr>
                <w:rFonts w:hint="eastAsia" w:ascii="Times New Roman" w:hAnsi="Times New Roman" w:eastAsia="宋体" w:cs="Times New Roman"/>
                <w:szCs w:val="21"/>
              </w:rPr>
              <w:t>预算金额（元）</w:t>
            </w:r>
          </w:p>
        </w:tc>
      </w:tr>
      <w:tr w14:paraId="79C2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6" w:type="dxa"/>
            <w:vAlign w:val="center"/>
          </w:tcPr>
          <w:p w14:paraId="23DEB3B4">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1</w:t>
            </w:r>
          </w:p>
        </w:tc>
        <w:tc>
          <w:tcPr>
            <w:tcW w:w="1519" w:type="dxa"/>
            <w:vAlign w:val="center"/>
          </w:tcPr>
          <w:p w14:paraId="79151974">
            <w:pPr>
              <w:spacing w:line="300" w:lineRule="auto"/>
              <w:jc w:val="center"/>
              <w:rPr>
                <w:rFonts w:hint="eastAsia" w:ascii="Arial" w:hAnsi="Arial" w:eastAsia="宋体" w:cs="Times New Roman"/>
                <w:szCs w:val="24"/>
                <w:lang w:eastAsia="zh-CN"/>
              </w:rPr>
            </w:pPr>
            <w:r>
              <w:rPr>
                <w:rFonts w:hint="eastAsia" w:ascii="Arial" w:hAnsi="Arial" w:eastAsia="宋体" w:cs="Times New Roman"/>
                <w:szCs w:val="24"/>
                <w:lang w:val="en-US" w:eastAsia="zh-CN"/>
              </w:rPr>
              <w:t>实训竞赛专用工作站1</w:t>
            </w:r>
          </w:p>
        </w:tc>
        <w:tc>
          <w:tcPr>
            <w:tcW w:w="409" w:type="pct"/>
          </w:tcPr>
          <w:p w14:paraId="17CB2255">
            <w:pPr>
              <w:spacing w:after="78" w:afterLines="25" w:line="300" w:lineRule="auto"/>
              <w:rPr>
                <w:rFonts w:ascii="Arial" w:hAnsi="Arial" w:eastAsia="宋体" w:cs="Times New Roman"/>
                <w:szCs w:val="24"/>
              </w:rPr>
            </w:pPr>
          </w:p>
        </w:tc>
        <w:tc>
          <w:tcPr>
            <w:tcW w:w="478" w:type="pct"/>
          </w:tcPr>
          <w:p w14:paraId="4E953FE3">
            <w:pPr>
              <w:spacing w:after="78" w:afterLines="25" w:line="300" w:lineRule="auto"/>
              <w:rPr>
                <w:rFonts w:ascii="Arial" w:hAnsi="Arial" w:eastAsia="宋体" w:cs="Times New Roman"/>
                <w:szCs w:val="24"/>
              </w:rPr>
            </w:pPr>
          </w:p>
        </w:tc>
        <w:tc>
          <w:tcPr>
            <w:tcW w:w="529" w:type="pct"/>
          </w:tcPr>
          <w:p w14:paraId="5DA4AD57">
            <w:pPr>
              <w:spacing w:after="78" w:afterLines="25" w:line="300" w:lineRule="auto"/>
              <w:rPr>
                <w:rFonts w:ascii="Arial" w:hAnsi="Arial" w:eastAsia="宋体" w:cs="Times New Roman"/>
                <w:szCs w:val="24"/>
              </w:rPr>
            </w:pPr>
          </w:p>
        </w:tc>
        <w:tc>
          <w:tcPr>
            <w:tcW w:w="395" w:type="pct"/>
          </w:tcPr>
          <w:p w14:paraId="1ED60AC1">
            <w:pPr>
              <w:spacing w:after="78" w:afterLines="25" w:line="300" w:lineRule="auto"/>
              <w:rPr>
                <w:rFonts w:ascii="Arial" w:hAnsi="Arial" w:eastAsia="宋体" w:cs="Times New Roman"/>
                <w:szCs w:val="24"/>
              </w:rPr>
            </w:pPr>
          </w:p>
        </w:tc>
        <w:tc>
          <w:tcPr>
            <w:tcW w:w="462" w:type="dxa"/>
            <w:vAlign w:val="center"/>
          </w:tcPr>
          <w:p w14:paraId="776394AE">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1"/>
                <w:szCs w:val="21"/>
                <w:u w:val="none"/>
                <w:lang w:val="en-US" w:eastAsia="zh-CN" w:bidi="ar"/>
              </w:rPr>
              <w:t>34</w:t>
            </w:r>
          </w:p>
        </w:tc>
        <w:tc>
          <w:tcPr>
            <w:tcW w:w="462" w:type="dxa"/>
            <w:vAlign w:val="center"/>
          </w:tcPr>
          <w:p w14:paraId="521A9B3A">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1"/>
                <w:szCs w:val="21"/>
                <w:u w:val="none"/>
                <w:lang w:val="en-US" w:eastAsia="zh-CN" w:bidi="ar"/>
              </w:rPr>
              <w:t>台</w:t>
            </w:r>
          </w:p>
        </w:tc>
        <w:tc>
          <w:tcPr>
            <w:tcW w:w="396" w:type="pct"/>
          </w:tcPr>
          <w:p w14:paraId="092F161D">
            <w:pPr>
              <w:spacing w:after="78" w:afterLines="25" w:line="300" w:lineRule="auto"/>
              <w:rPr>
                <w:rFonts w:ascii="Arial" w:hAnsi="Arial" w:eastAsia="宋体" w:cs="Times New Roman"/>
                <w:szCs w:val="24"/>
              </w:rPr>
            </w:pPr>
          </w:p>
        </w:tc>
        <w:tc>
          <w:tcPr>
            <w:tcW w:w="527" w:type="pct"/>
          </w:tcPr>
          <w:p w14:paraId="65ACE8FC">
            <w:pPr>
              <w:spacing w:after="78" w:afterLines="25" w:line="300" w:lineRule="auto"/>
              <w:rPr>
                <w:rFonts w:ascii="Arial" w:hAnsi="Arial" w:eastAsia="宋体" w:cs="Times New Roman"/>
                <w:szCs w:val="24"/>
              </w:rPr>
            </w:pPr>
          </w:p>
        </w:tc>
        <w:tc>
          <w:tcPr>
            <w:tcW w:w="527" w:type="pct"/>
            <w:vMerge w:val="restart"/>
          </w:tcPr>
          <w:p w14:paraId="1F7954CB">
            <w:pPr>
              <w:spacing w:after="78" w:afterLines="25" w:line="300" w:lineRule="auto"/>
              <w:rPr>
                <w:rFonts w:ascii="Arial" w:hAnsi="Arial" w:eastAsia="宋体" w:cs="Times New Roman"/>
                <w:szCs w:val="24"/>
              </w:rPr>
            </w:pPr>
          </w:p>
        </w:tc>
      </w:tr>
      <w:tr w14:paraId="5C58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6" w:type="dxa"/>
            <w:vAlign w:val="center"/>
          </w:tcPr>
          <w:p w14:paraId="5D7B2ADC">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2</w:t>
            </w:r>
          </w:p>
        </w:tc>
        <w:tc>
          <w:tcPr>
            <w:tcW w:w="1519" w:type="dxa"/>
            <w:vAlign w:val="center"/>
          </w:tcPr>
          <w:p w14:paraId="4CB8C4DC">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实训竞赛专用工作站2</w:t>
            </w:r>
          </w:p>
        </w:tc>
        <w:tc>
          <w:tcPr>
            <w:tcW w:w="409" w:type="pct"/>
          </w:tcPr>
          <w:p w14:paraId="23E94331">
            <w:pPr>
              <w:spacing w:after="78" w:afterLines="25" w:line="300" w:lineRule="auto"/>
              <w:rPr>
                <w:rFonts w:ascii="Arial" w:hAnsi="Arial" w:eastAsia="宋体" w:cs="Times New Roman"/>
                <w:szCs w:val="24"/>
              </w:rPr>
            </w:pPr>
          </w:p>
        </w:tc>
        <w:tc>
          <w:tcPr>
            <w:tcW w:w="478" w:type="pct"/>
          </w:tcPr>
          <w:p w14:paraId="43FD7103">
            <w:pPr>
              <w:spacing w:after="78" w:afterLines="25" w:line="300" w:lineRule="auto"/>
              <w:rPr>
                <w:rFonts w:ascii="Arial" w:hAnsi="Arial" w:eastAsia="宋体" w:cs="Times New Roman"/>
                <w:szCs w:val="24"/>
              </w:rPr>
            </w:pPr>
          </w:p>
        </w:tc>
        <w:tc>
          <w:tcPr>
            <w:tcW w:w="529" w:type="pct"/>
          </w:tcPr>
          <w:p w14:paraId="7E707834">
            <w:pPr>
              <w:spacing w:after="78" w:afterLines="25" w:line="300" w:lineRule="auto"/>
              <w:rPr>
                <w:rFonts w:ascii="Arial" w:hAnsi="Arial" w:eastAsia="宋体" w:cs="Times New Roman"/>
                <w:szCs w:val="24"/>
              </w:rPr>
            </w:pPr>
          </w:p>
        </w:tc>
        <w:tc>
          <w:tcPr>
            <w:tcW w:w="395" w:type="pct"/>
          </w:tcPr>
          <w:p w14:paraId="40B278AE">
            <w:pPr>
              <w:spacing w:after="78" w:afterLines="25" w:line="300" w:lineRule="auto"/>
              <w:rPr>
                <w:rFonts w:ascii="Arial" w:hAnsi="Arial" w:eastAsia="宋体" w:cs="Times New Roman"/>
                <w:szCs w:val="24"/>
              </w:rPr>
            </w:pPr>
          </w:p>
        </w:tc>
        <w:tc>
          <w:tcPr>
            <w:tcW w:w="462" w:type="dxa"/>
            <w:vAlign w:val="center"/>
          </w:tcPr>
          <w:p w14:paraId="5FA3C94D">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1"/>
                <w:szCs w:val="21"/>
                <w:u w:val="none"/>
                <w:lang w:val="en-US" w:eastAsia="zh-CN" w:bidi="ar"/>
              </w:rPr>
              <w:t>1</w:t>
            </w:r>
          </w:p>
        </w:tc>
        <w:tc>
          <w:tcPr>
            <w:tcW w:w="462" w:type="dxa"/>
            <w:vAlign w:val="center"/>
          </w:tcPr>
          <w:p w14:paraId="64BDF432">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1"/>
                <w:szCs w:val="21"/>
                <w:u w:val="none"/>
                <w:lang w:val="en-US" w:eastAsia="zh-CN" w:bidi="ar"/>
              </w:rPr>
              <w:t>台</w:t>
            </w:r>
          </w:p>
        </w:tc>
        <w:tc>
          <w:tcPr>
            <w:tcW w:w="396" w:type="pct"/>
          </w:tcPr>
          <w:p w14:paraId="79C7E614">
            <w:pPr>
              <w:spacing w:after="78" w:afterLines="25" w:line="300" w:lineRule="auto"/>
              <w:rPr>
                <w:rFonts w:ascii="Arial" w:hAnsi="Arial" w:eastAsia="宋体" w:cs="Times New Roman"/>
                <w:szCs w:val="24"/>
              </w:rPr>
            </w:pPr>
          </w:p>
        </w:tc>
        <w:tc>
          <w:tcPr>
            <w:tcW w:w="527" w:type="pct"/>
          </w:tcPr>
          <w:p w14:paraId="560509B2">
            <w:pPr>
              <w:spacing w:after="78" w:afterLines="25" w:line="300" w:lineRule="auto"/>
              <w:rPr>
                <w:rFonts w:ascii="Arial" w:hAnsi="Arial" w:eastAsia="宋体" w:cs="Times New Roman"/>
                <w:szCs w:val="24"/>
              </w:rPr>
            </w:pPr>
          </w:p>
        </w:tc>
        <w:tc>
          <w:tcPr>
            <w:tcW w:w="527" w:type="pct"/>
            <w:vMerge w:val="continue"/>
          </w:tcPr>
          <w:p w14:paraId="17D5B5A9">
            <w:pPr>
              <w:spacing w:after="78" w:afterLines="25" w:line="300" w:lineRule="auto"/>
              <w:rPr>
                <w:rFonts w:ascii="Arial" w:hAnsi="Arial" w:eastAsia="宋体" w:cs="Times New Roman"/>
                <w:szCs w:val="24"/>
              </w:rPr>
            </w:pPr>
          </w:p>
        </w:tc>
      </w:tr>
      <w:tr w14:paraId="1770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84D1F43">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3</w:t>
            </w:r>
          </w:p>
        </w:tc>
        <w:tc>
          <w:tcPr>
            <w:tcW w:w="1519" w:type="dxa"/>
            <w:vAlign w:val="center"/>
          </w:tcPr>
          <w:p w14:paraId="3231E968">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实训竞赛专用设备安全连接设备</w:t>
            </w:r>
          </w:p>
        </w:tc>
        <w:tc>
          <w:tcPr>
            <w:tcW w:w="409" w:type="pct"/>
          </w:tcPr>
          <w:p w14:paraId="4049CEBF">
            <w:pPr>
              <w:spacing w:after="78" w:afterLines="25" w:line="300" w:lineRule="auto"/>
              <w:rPr>
                <w:rFonts w:ascii="Arial" w:hAnsi="Arial" w:eastAsia="宋体" w:cs="Times New Roman"/>
                <w:szCs w:val="24"/>
              </w:rPr>
            </w:pPr>
          </w:p>
        </w:tc>
        <w:tc>
          <w:tcPr>
            <w:tcW w:w="478" w:type="pct"/>
          </w:tcPr>
          <w:p w14:paraId="68DC1245">
            <w:pPr>
              <w:spacing w:after="78" w:afterLines="25" w:line="300" w:lineRule="auto"/>
              <w:rPr>
                <w:rFonts w:ascii="Arial" w:hAnsi="Arial" w:eastAsia="宋体" w:cs="Times New Roman"/>
                <w:szCs w:val="24"/>
              </w:rPr>
            </w:pPr>
          </w:p>
        </w:tc>
        <w:tc>
          <w:tcPr>
            <w:tcW w:w="529" w:type="pct"/>
          </w:tcPr>
          <w:p w14:paraId="50BFAF95">
            <w:pPr>
              <w:spacing w:after="78" w:afterLines="25" w:line="300" w:lineRule="auto"/>
              <w:rPr>
                <w:rFonts w:ascii="Arial" w:hAnsi="Arial" w:eastAsia="宋体" w:cs="Times New Roman"/>
                <w:szCs w:val="24"/>
              </w:rPr>
            </w:pPr>
          </w:p>
        </w:tc>
        <w:tc>
          <w:tcPr>
            <w:tcW w:w="395" w:type="pct"/>
          </w:tcPr>
          <w:p w14:paraId="0D2708D0">
            <w:pPr>
              <w:spacing w:after="78" w:afterLines="25" w:line="300" w:lineRule="auto"/>
              <w:rPr>
                <w:rFonts w:ascii="Arial" w:hAnsi="Arial" w:eastAsia="宋体" w:cs="Times New Roman"/>
                <w:szCs w:val="24"/>
              </w:rPr>
            </w:pPr>
          </w:p>
        </w:tc>
        <w:tc>
          <w:tcPr>
            <w:tcW w:w="462" w:type="dxa"/>
            <w:vAlign w:val="center"/>
          </w:tcPr>
          <w:p w14:paraId="1113EFB3">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1"/>
                <w:szCs w:val="21"/>
                <w:u w:val="none"/>
                <w:lang w:val="en-US" w:eastAsia="zh-CN" w:bidi="ar"/>
              </w:rPr>
              <w:t>2</w:t>
            </w:r>
          </w:p>
        </w:tc>
        <w:tc>
          <w:tcPr>
            <w:tcW w:w="462" w:type="dxa"/>
            <w:vAlign w:val="center"/>
          </w:tcPr>
          <w:p w14:paraId="36F59C59">
            <w:pPr>
              <w:keepNext w:val="0"/>
              <w:keepLines w:val="0"/>
              <w:widowControl/>
              <w:suppressLineNumbers w:val="0"/>
              <w:jc w:val="center"/>
              <w:textAlignment w:val="center"/>
              <w:rPr>
                <w:rFonts w:ascii="Arial" w:hAnsi="Arial" w:eastAsia="宋体" w:cs="Times New Roman"/>
                <w:szCs w:val="24"/>
              </w:rPr>
            </w:pPr>
            <w:r>
              <w:rPr>
                <w:rFonts w:hint="eastAsia" w:ascii="宋体" w:hAnsi="宋体" w:eastAsia="宋体" w:cs="宋体"/>
                <w:i w:val="0"/>
                <w:iCs w:val="0"/>
                <w:color w:val="000000"/>
                <w:kern w:val="0"/>
                <w:sz w:val="21"/>
                <w:szCs w:val="21"/>
                <w:u w:val="none"/>
                <w:lang w:val="en-US" w:eastAsia="zh-CN" w:bidi="ar"/>
              </w:rPr>
              <w:t>台</w:t>
            </w:r>
          </w:p>
        </w:tc>
        <w:tc>
          <w:tcPr>
            <w:tcW w:w="396" w:type="pct"/>
          </w:tcPr>
          <w:p w14:paraId="740BEA3E">
            <w:pPr>
              <w:spacing w:after="78" w:afterLines="25" w:line="300" w:lineRule="auto"/>
              <w:rPr>
                <w:rFonts w:ascii="Arial" w:hAnsi="Arial" w:eastAsia="宋体" w:cs="Times New Roman"/>
                <w:szCs w:val="24"/>
              </w:rPr>
            </w:pPr>
          </w:p>
        </w:tc>
        <w:tc>
          <w:tcPr>
            <w:tcW w:w="527" w:type="pct"/>
          </w:tcPr>
          <w:p w14:paraId="556FA81D">
            <w:pPr>
              <w:spacing w:after="78" w:afterLines="25" w:line="300" w:lineRule="auto"/>
              <w:rPr>
                <w:rFonts w:ascii="Arial" w:hAnsi="Arial" w:eastAsia="宋体" w:cs="Times New Roman"/>
                <w:szCs w:val="24"/>
              </w:rPr>
            </w:pPr>
          </w:p>
        </w:tc>
        <w:tc>
          <w:tcPr>
            <w:tcW w:w="527" w:type="pct"/>
            <w:vMerge w:val="continue"/>
          </w:tcPr>
          <w:p w14:paraId="36A7D020">
            <w:pPr>
              <w:spacing w:after="78" w:afterLines="25" w:line="300" w:lineRule="auto"/>
              <w:rPr>
                <w:rFonts w:ascii="Arial" w:hAnsi="Arial" w:eastAsia="宋体" w:cs="Times New Roman"/>
                <w:szCs w:val="24"/>
              </w:rPr>
            </w:pPr>
          </w:p>
        </w:tc>
      </w:tr>
      <w:tr w14:paraId="3977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2E1D4765">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4</w:t>
            </w:r>
          </w:p>
        </w:tc>
        <w:tc>
          <w:tcPr>
            <w:tcW w:w="1519" w:type="dxa"/>
            <w:vAlign w:val="center"/>
          </w:tcPr>
          <w:p w14:paraId="309EE33B">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实训竞赛专用操作终端设备</w:t>
            </w:r>
          </w:p>
        </w:tc>
        <w:tc>
          <w:tcPr>
            <w:tcW w:w="409" w:type="pct"/>
          </w:tcPr>
          <w:p w14:paraId="459E982C">
            <w:pPr>
              <w:spacing w:after="78" w:afterLines="25" w:line="300" w:lineRule="auto"/>
              <w:rPr>
                <w:rFonts w:ascii="Arial" w:hAnsi="Arial" w:eastAsia="宋体" w:cs="Times New Roman"/>
                <w:szCs w:val="24"/>
              </w:rPr>
            </w:pPr>
          </w:p>
        </w:tc>
        <w:tc>
          <w:tcPr>
            <w:tcW w:w="478" w:type="pct"/>
          </w:tcPr>
          <w:p w14:paraId="46FEEB00">
            <w:pPr>
              <w:spacing w:after="78" w:afterLines="25" w:line="300" w:lineRule="auto"/>
              <w:rPr>
                <w:rFonts w:ascii="Arial" w:hAnsi="Arial" w:eastAsia="宋体" w:cs="Times New Roman"/>
                <w:szCs w:val="24"/>
              </w:rPr>
            </w:pPr>
          </w:p>
        </w:tc>
        <w:tc>
          <w:tcPr>
            <w:tcW w:w="529" w:type="pct"/>
          </w:tcPr>
          <w:p w14:paraId="3A9E675F">
            <w:pPr>
              <w:spacing w:after="78" w:afterLines="25" w:line="300" w:lineRule="auto"/>
              <w:rPr>
                <w:rFonts w:ascii="Arial" w:hAnsi="Arial" w:eastAsia="宋体" w:cs="Times New Roman"/>
                <w:szCs w:val="24"/>
              </w:rPr>
            </w:pPr>
          </w:p>
        </w:tc>
        <w:tc>
          <w:tcPr>
            <w:tcW w:w="395" w:type="pct"/>
          </w:tcPr>
          <w:p w14:paraId="46F03AFE">
            <w:pPr>
              <w:spacing w:after="78" w:afterLines="25" w:line="300" w:lineRule="auto"/>
              <w:rPr>
                <w:rFonts w:ascii="Arial" w:hAnsi="Arial" w:eastAsia="宋体" w:cs="Times New Roman"/>
                <w:szCs w:val="24"/>
              </w:rPr>
            </w:pPr>
          </w:p>
        </w:tc>
        <w:tc>
          <w:tcPr>
            <w:tcW w:w="462" w:type="dxa"/>
            <w:vAlign w:val="center"/>
          </w:tcPr>
          <w:p w14:paraId="1B54F024">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462" w:type="dxa"/>
            <w:vAlign w:val="center"/>
          </w:tcPr>
          <w:p w14:paraId="15C1A65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1"/>
                <w:szCs w:val="21"/>
                <w:u w:val="none"/>
                <w:lang w:val="en-US" w:eastAsia="zh-CN" w:bidi="ar"/>
              </w:rPr>
              <w:t>台</w:t>
            </w:r>
          </w:p>
        </w:tc>
        <w:tc>
          <w:tcPr>
            <w:tcW w:w="396" w:type="pct"/>
          </w:tcPr>
          <w:p w14:paraId="4F556467">
            <w:pPr>
              <w:spacing w:after="78" w:afterLines="25" w:line="300" w:lineRule="auto"/>
              <w:rPr>
                <w:rFonts w:ascii="Arial" w:hAnsi="Arial" w:eastAsia="宋体" w:cs="Times New Roman"/>
                <w:szCs w:val="24"/>
              </w:rPr>
            </w:pPr>
          </w:p>
        </w:tc>
        <w:tc>
          <w:tcPr>
            <w:tcW w:w="527" w:type="pct"/>
          </w:tcPr>
          <w:p w14:paraId="40F0595E">
            <w:pPr>
              <w:spacing w:after="78" w:afterLines="25" w:line="300" w:lineRule="auto"/>
              <w:rPr>
                <w:rFonts w:ascii="Arial" w:hAnsi="Arial" w:eastAsia="宋体" w:cs="Times New Roman"/>
                <w:szCs w:val="24"/>
              </w:rPr>
            </w:pPr>
          </w:p>
        </w:tc>
        <w:tc>
          <w:tcPr>
            <w:tcW w:w="527" w:type="pct"/>
            <w:vMerge w:val="continue"/>
          </w:tcPr>
          <w:p w14:paraId="08BBEF18">
            <w:pPr>
              <w:spacing w:after="78" w:afterLines="25" w:line="300" w:lineRule="auto"/>
              <w:rPr>
                <w:rFonts w:ascii="Arial" w:hAnsi="Arial" w:eastAsia="宋体" w:cs="Times New Roman"/>
                <w:szCs w:val="24"/>
              </w:rPr>
            </w:pPr>
          </w:p>
        </w:tc>
      </w:tr>
      <w:tr w14:paraId="55EC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5BB0B689">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5</w:t>
            </w:r>
          </w:p>
        </w:tc>
        <w:tc>
          <w:tcPr>
            <w:tcW w:w="1519" w:type="dxa"/>
            <w:vAlign w:val="center"/>
          </w:tcPr>
          <w:p w14:paraId="561B1515">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内存条1</w:t>
            </w:r>
          </w:p>
        </w:tc>
        <w:tc>
          <w:tcPr>
            <w:tcW w:w="409" w:type="pct"/>
          </w:tcPr>
          <w:p w14:paraId="287DF42F">
            <w:pPr>
              <w:spacing w:after="78" w:afterLines="25" w:line="300" w:lineRule="auto"/>
              <w:rPr>
                <w:rFonts w:ascii="Arial" w:hAnsi="Arial" w:eastAsia="宋体" w:cs="Times New Roman"/>
                <w:szCs w:val="24"/>
              </w:rPr>
            </w:pPr>
          </w:p>
        </w:tc>
        <w:tc>
          <w:tcPr>
            <w:tcW w:w="478" w:type="pct"/>
          </w:tcPr>
          <w:p w14:paraId="5419EE7A">
            <w:pPr>
              <w:spacing w:after="78" w:afterLines="25" w:line="300" w:lineRule="auto"/>
              <w:rPr>
                <w:rFonts w:ascii="Arial" w:hAnsi="Arial" w:eastAsia="宋体" w:cs="Times New Roman"/>
                <w:szCs w:val="24"/>
              </w:rPr>
            </w:pPr>
          </w:p>
        </w:tc>
        <w:tc>
          <w:tcPr>
            <w:tcW w:w="529" w:type="pct"/>
          </w:tcPr>
          <w:p w14:paraId="1420C08E">
            <w:pPr>
              <w:spacing w:after="78" w:afterLines="25" w:line="300" w:lineRule="auto"/>
              <w:rPr>
                <w:rFonts w:ascii="Arial" w:hAnsi="Arial" w:eastAsia="宋体" w:cs="Times New Roman"/>
                <w:szCs w:val="24"/>
              </w:rPr>
            </w:pPr>
          </w:p>
        </w:tc>
        <w:tc>
          <w:tcPr>
            <w:tcW w:w="395" w:type="pct"/>
          </w:tcPr>
          <w:p w14:paraId="39E07874">
            <w:pPr>
              <w:spacing w:after="78" w:afterLines="25" w:line="300" w:lineRule="auto"/>
              <w:rPr>
                <w:rFonts w:ascii="Arial" w:hAnsi="Arial" w:eastAsia="宋体" w:cs="Times New Roman"/>
                <w:szCs w:val="24"/>
              </w:rPr>
            </w:pPr>
          </w:p>
        </w:tc>
        <w:tc>
          <w:tcPr>
            <w:tcW w:w="462" w:type="dxa"/>
            <w:vAlign w:val="center"/>
          </w:tcPr>
          <w:p w14:paraId="7D98E80B">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462" w:type="dxa"/>
            <w:vAlign w:val="center"/>
          </w:tcPr>
          <w:p w14:paraId="64CB751B">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1"/>
                <w:szCs w:val="21"/>
                <w:u w:val="none"/>
                <w:lang w:val="en-US" w:eastAsia="zh-CN" w:bidi="ar"/>
              </w:rPr>
              <w:t>条</w:t>
            </w:r>
          </w:p>
        </w:tc>
        <w:tc>
          <w:tcPr>
            <w:tcW w:w="396" w:type="pct"/>
          </w:tcPr>
          <w:p w14:paraId="7433B4B1">
            <w:pPr>
              <w:spacing w:after="78" w:afterLines="25" w:line="300" w:lineRule="auto"/>
              <w:rPr>
                <w:rFonts w:ascii="Arial" w:hAnsi="Arial" w:eastAsia="宋体" w:cs="Times New Roman"/>
                <w:szCs w:val="24"/>
              </w:rPr>
            </w:pPr>
          </w:p>
        </w:tc>
        <w:tc>
          <w:tcPr>
            <w:tcW w:w="527" w:type="pct"/>
          </w:tcPr>
          <w:p w14:paraId="1AC00482">
            <w:pPr>
              <w:spacing w:after="78" w:afterLines="25" w:line="300" w:lineRule="auto"/>
              <w:rPr>
                <w:rFonts w:ascii="Arial" w:hAnsi="Arial" w:eastAsia="宋体" w:cs="Times New Roman"/>
                <w:szCs w:val="24"/>
              </w:rPr>
            </w:pPr>
          </w:p>
        </w:tc>
        <w:tc>
          <w:tcPr>
            <w:tcW w:w="527" w:type="pct"/>
            <w:vMerge w:val="continue"/>
          </w:tcPr>
          <w:p w14:paraId="28A27165">
            <w:pPr>
              <w:spacing w:after="78" w:afterLines="25" w:line="300" w:lineRule="auto"/>
              <w:rPr>
                <w:rFonts w:ascii="Arial" w:hAnsi="Arial" w:eastAsia="宋体" w:cs="Times New Roman"/>
                <w:szCs w:val="24"/>
              </w:rPr>
            </w:pPr>
          </w:p>
        </w:tc>
      </w:tr>
      <w:tr w14:paraId="7ABC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34CA34E">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6</w:t>
            </w:r>
          </w:p>
        </w:tc>
        <w:tc>
          <w:tcPr>
            <w:tcW w:w="1519" w:type="dxa"/>
            <w:vAlign w:val="center"/>
          </w:tcPr>
          <w:p w14:paraId="3D7543C7">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内存条2</w:t>
            </w:r>
          </w:p>
        </w:tc>
        <w:tc>
          <w:tcPr>
            <w:tcW w:w="409" w:type="pct"/>
          </w:tcPr>
          <w:p w14:paraId="15307C0E">
            <w:pPr>
              <w:spacing w:after="78" w:afterLines="25" w:line="300" w:lineRule="auto"/>
              <w:rPr>
                <w:rFonts w:ascii="Arial" w:hAnsi="Arial" w:eastAsia="宋体" w:cs="Times New Roman"/>
                <w:szCs w:val="24"/>
              </w:rPr>
            </w:pPr>
          </w:p>
        </w:tc>
        <w:tc>
          <w:tcPr>
            <w:tcW w:w="478" w:type="pct"/>
          </w:tcPr>
          <w:p w14:paraId="2F0E7C0B">
            <w:pPr>
              <w:spacing w:after="78" w:afterLines="25" w:line="300" w:lineRule="auto"/>
              <w:rPr>
                <w:rFonts w:ascii="Arial" w:hAnsi="Arial" w:eastAsia="宋体" w:cs="Times New Roman"/>
                <w:szCs w:val="24"/>
              </w:rPr>
            </w:pPr>
          </w:p>
        </w:tc>
        <w:tc>
          <w:tcPr>
            <w:tcW w:w="529" w:type="pct"/>
          </w:tcPr>
          <w:p w14:paraId="3D4CA3F4">
            <w:pPr>
              <w:spacing w:after="78" w:afterLines="25" w:line="300" w:lineRule="auto"/>
              <w:rPr>
                <w:rFonts w:ascii="Arial" w:hAnsi="Arial" w:eastAsia="宋体" w:cs="Times New Roman"/>
                <w:szCs w:val="24"/>
              </w:rPr>
            </w:pPr>
          </w:p>
        </w:tc>
        <w:tc>
          <w:tcPr>
            <w:tcW w:w="395" w:type="pct"/>
          </w:tcPr>
          <w:p w14:paraId="4F819CEE">
            <w:pPr>
              <w:spacing w:after="78" w:afterLines="25" w:line="300" w:lineRule="auto"/>
              <w:rPr>
                <w:rFonts w:ascii="Arial" w:hAnsi="Arial" w:eastAsia="宋体" w:cs="Times New Roman"/>
                <w:szCs w:val="24"/>
              </w:rPr>
            </w:pPr>
          </w:p>
        </w:tc>
        <w:tc>
          <w:tcPr>
            <w:tcW w:w="462" w:type="dxa"/>
            <w:vAlign w:val="center"/>
          </w:tcPr>
          <w:p w14:paraId="58B2F346">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62" w:type="dxa"/>
            <w:vAlign w:val="center"/>
          </w:tcPr>
          <w:p w14:paraId="5502C9AD">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1"/>
                <w:szCs w:val="21"/>
                <w:u w:val="none"/>
                <w:lang w:val="en-US" w:eastAsia="zh-CN" w:bidi="ar"/>
              </w:rPr>
              <w:t>条</w:t>
            </w:r>
          </w:p>
        </w:tc>
        <w:tc>
          <w:tcPr>
            <w:tcW w:w="396" w:type="pct"/>
          </w:tcPr>
          <w:p w14:paraId="7A72B984">
            <w:pPr>
              <w:spacing w:after="78" w:afterLines="25" w:line="300" w:lineRule="auto"/>
              <w:rPr>
                <w:rFonts w:ascii="Arial" w:hAnsi="Arial" w:eastAsia="宋体" w:cs="Times New Roman"/>
                <w:szCs w:val="24"/>
              </w:rPr>
            </w:pPr>
          </w:p>
        </w:tc>
        <w:tc>
          <w:tcPr>
            <w:tcW w:w="527" w:type="pct"/>
          </w:tcPr>
          <w:p w14:paraId="6819A4D6">
            <w:pPr>
              <w:spacing w:after="78" w:afterLines="25" w:line="300" w:lineRule="auto"/>
              <w:rPr>
                <w:rFonts w:ascii="Arial" w:hAnsi="Arial" w:eastAsia="宋体" w:cs="Times New Roman"/>
                <w:szCs w:val="24"/>
              </w:rPr>
            </w:pPr>
          </w:p>
        </w:tc>
        <w:tc>
          <w:tcPr>
            <w:tcW w:w="527" w:type="pct"/>
            <w:vMerge w:val="continue"/>
          </w:tcPr>
          <w:p w14:paraId="7C2E293D">
            <w:pPr>
              <w:spacing w:after="78" w:afterLines="25" w:line="300" w:lineRule="auto"/>
              <w:rPr>
                <w:rFonts w:ascii="Arial" w:hAnsi="Arial" w:eastAsia="宋体" w:cs="Times New Roman"/>
                <w:szCs w:val="24"/>
              </w:rPr>
            </w:pPr>
          </w:p>
        </w:tc>
      </w:tr>
      <w:tr w14:paraId="6AED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626BF868">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7</w:t>
            </w:r>
          </w:p>
        </w:tc>
        <w:tc>
          <w:tcPr>
            <w:tcW w:w="1519" w:type="dxa"/>
            <w:vAlign w:val="center"/>
          </w:tcPr>
          <w:p w14:paraId="337B1ADE">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机械硬盘</w:t>
            </w:r>
          </w:p>
        </w:tc>
        <w:tc>
          <w:tcPr>
            <w:tcW w:w="409" w:type="pct"/>
          </w:tcPr>
          <w:p w14:paraId="5D56252D">
            <w:pPr>
              <w:spacing w:after="78" w:afterLines="25" w:line="300" w:lineRule="auto"/>
              <w:rPr>
                <w:rFonts w:ascii="Arial" w:hAnsi="Arial" w:eastAsia="宋体" w:cs="Times New Roman"/>
                <w:szCs w:val="24"/>
              </w:rPr>
            </w:pPr>
          </w:p>
        </w:tc>
        <w:tc>
          <w:tcPr>
            <w:tcW w:w="478" w:type="pct"/>
          </w:tcPr>
          <w:p w14:paraId="01D99B2D">
            <w:pPr>
              <w:spacing w:after="78" w:afterLines="25" w:line="300" w:lineRule="auto"/>
              <w:rPr>
                <w:rFonts w:ascii="Arial" w:hAnsi="Arial" w:eastAsia="宋体" w:cs="Times New Roman"/>
                <w:szCs w:val="24"/>
              </w:rPr>
            </w:pPr>
          </w:p>
        </w:tc>
        <w:tc>
          <w:tcPr>
            <w:tcW w:w="529" w:type="pct"/>
          </w:tcPr>
          <w:p w14:paraId="78396E28">
            <w:pPr>
              <w:spacing w:after="78" w:afterLines="25" w:line="300" w:lineRule="auto"/>
              <w:rPr>
                <w:rFonts w:ascii="Arial" w:hAnsi="Arial" w:eastAsia="宋体" w:cs="Times New Roman"/>
                <w:szCs w:val="24"/>
              </w:rPr>
            </w:pPr>
          </w:p>
        </w:tc>
        <w:tc>
          <w:tcPr>
            <w:tcW w:w="395" w:type="pct"/>
          </w:tcPr>
          <w:p w14:paraId="2E9FE7AD">
            <w:pPr>
              <w:spacing w:after="78" w:afterLines="25" w:line="300" w:lineRule="auto"/>
              <w:rPr>
                <w:rFonts w:ascii="Arial" w:hAnsi="Arial" w:eastAsia="宋体" w:cs="Times New Roman"/>
                <w:szCs w:val="24"/>
              </w:rPr>
            </w:pPr>
          </w:p>
        </w:tc>
        <w:tc>
          <w:tcPr>
            <w:tcW w:w="462" w:type="dxa"/>
            <w:vAlign w:val="center"/>
          </w:tcPr>
          <w:p w14:paraId="6A003DF0">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462" w:type="dxa"/>
            <w:vAlign w:val="center"/>
          </w:tcPr>
          <w:p w14:paraId="09FA3DCC">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1"/>
                <w:szCs w:val="21"/>
                <w:u w:val="none"/>
                <w:lang w:val="en-US" w:eastAsia="zh-CN" w:bidi="ar"/>
              </w:rPr>
              <w:t>块</w:t>
            </w:r>
          </w:p>
        </w:tc>
        <w:tc>
          <w:tcPr>
            <w:tcW w:w="396" w:type="pct"/>
          </w:tcPr>
          <w:p w14:paraId="5AF357F5">
            <w:pPr>
              <w:spacing w:after="78" w:afterLines="25" w:line="300" w:lineRule="auto"/>
              <w:rPr>
                <w:rFonts w:ascii="Arial" w:hAnsi="Arial" w:eastAsia="宋体" w:cs="Times New Roman"/>
                <w:szCs w:val="24"/>
              </w:rPr>
            </w:pPr>
          </w:p>
        </w:tc>
        <w:tc>
          <w:tcPr>
            <w:tcW w:w="527" w:type="pct"/>
          </w:tcPr>
          <w:p w14:paraId="007C52F6">
            <w:pPr>
              <w:spacing w:after="78" w:afterLines="25" w:line="300" w:lineRule="auto"/>
              <w:rPr>
                <w:rFonts w:ascii="Arial" w:hAnsi="Arial" w:eastAsia="宋体" w:cs="Times New Roman"/>
                <w:szCs w:val="24"/>
              </w:rPr>
            </w:pPr>
          </w:p>
        </w:tc>
        <w:tc>
          <w:tcPr>
            <w:tcW w:w="527" w:type="pct"/>
            <w:vMerge w:val="continue"/>
          </w:tcPr>
          <w:p w14:paraId="11E2162D">
            <w:pPr>
              <w:spacing w:after="78" w:afterLines="25" w:line="300" w:lineRule="auto"/>
              <w:rPr>
                <w:rFonts w:ascii="Arial" w:hAnsi="Arial" w:eastAsia="宋体" w:cs="Times New Roman"/>
                <w:szCs w:val="24"/>
              </w:rPr>
            </w:pPr>
          </w:p>
        </w:tc>
      </w:tr>
      <w:tr w14:paraId="5CBE5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3FCC492">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8</w:t>
            </w:r>
          </w:p>
        </w:tc>
        <w:tc>
          <w:tcPr>
            <w:tcW w:w="1519" w:type="dxa"/>
            <w:vAlign w:val="center"/>
          </w:tcPr>
          <w:p w14:paraId="38B8D1E7">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固态硬盘1</w:t>
            </w:r>
          </w:p>
        </w:tc>
        <w:tc>
          <w:tcPr>
            <w:tcW w:w="409" w:type="pct"/>
          </w:tcPr>
          <w:p w14:paraId="4AF57C30">
            <w:pPr>
              <w:spacing w:after="78" w:afterLines="25" w:line="300" w:lineRule="auto"/>
              <w:rPr>
                <w:rFonts w:ascii="Arial" w:hAnsi="Arial" w:eastAsia="宋体" w:cs="Times New Roman"/>
                <w:szCs w:val="24"/>
              </w:rPr>
            </w:pPr>
          </w:p>
        </w:tc>
        <w:tc>
          <w:tcPr>
            <w:tcW w:w="478" w:type="pct"/>
          </w:tcPr>
          <w:p w14:paraId="198F5702">
            <w:pPr>
              <w:spacing w:after="78" w:afterLines="25" w:line="300" w:lineRule="auto"/>
              <w:rPr>
                <w:rFonts w:ascii="Arial" w:hAnsi="Arial" w:eastAsia="宋体" w:cs="Times New Roman"/>
                <w:szCs w:val="24"/>
              </w:rPr>
            </w:pPr>
          </w:p>
        </w:tc>
        <w:tc>
          <w:tcPr>
            <w:tcW w:w="529" w:type="pct"/>
          </w:tcPr>
          <w:p w14:paraId="308F3B94">
            <w:pPr>
              <w:spacing w:after="78" w:afterLines="25" w:line="300" w:lineRule="auto"/>
              <w:rPr>
                <w:rFonts w:ascii="Arial" w:hAnsi="Arial" w:eastAsia="宋体" w:cs="Times New Roman"/>
                <w:szCs w:val="24"/>
              </w:rPr>
            </w:pPr>
          </w:p>
        </w:tc>
        <w:tc>
          <w:tcPr>
            <w:tcW w:w="395" w:type="pct"/>
          </w:tcPr>
          <w:p w14:paraId="188532A9">
            <w:pPr>
              <w:spacing w:after="78" w:afterLines="25" w:line="300" w:lineRule="auto"/>
              <w:rPr>
                <w:rFonts w:ascii="Arial" w:hAnsi="Arial" w:eastAsia="宋体" w:cs="Times New Roman"/>
                <w:szCs w:val="24"/>
              </w:rPr>
            </w:pPr>
          </w:p>
        </w:tc>
        <w:tc>
          <w:tcPr>
            <w:tcW w:w="462" w:type="dxa"/>
            <w:vAlign w:val="center"/>
          </w:tcPr>
          <w:p w14:paraId="6EED0E7D">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462" w:type="dxa"/>
            <w:vAlign w:val="center"/>
          </w:tcPr>
          <w:p w14:paraId="498ADE07">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1"/>
                <w:szCs w:val="21"/>
                <w:u w:val="none"/>
                <w:lang w:val="en-US" w:eastAsia="zh-CN" w:bidi="ar"/>
              </w:rPr>
              <w:t>块</w:t>
            </w:r>
          </w:p>
        </w:tc>
        <w:tc>
          <w:tcPr>
            <w:tcW w:w="396" w:type="pct"/>
          </w:tcPr>
          <w:p w14:paraId="28915AB9">
            <w:pPr>
              <w:spacing w:after="78" w:afterLines="25" w:line="300" w:lineRule="auto"/>
              <w:rPr>
                <w:rFonts w:ascii="Arial" w:hAnsi="Arial" w:eastAsia="宋体" w:cs="Times New Roman"/>
                <w:szCs w:val="24"/>
              </w:rPr>
            </w:pPr>
          </w:p>
        </w:tc>
        <w:tc>
          <w:tcPr>
            <w:tcW w:w="527" w:type="pct"/>
          </w:tcPr>
          <w:p w14:paraId="76953757">
            <w:pPr>
              <w:spacing w:after="78" w:afterLines="25" w:line="300" w:lineRule="auto"/>
              <w:rPr>
                <w:rFonts w:ascii="Arial" w:hAnsi="Arial" w:eastAsia="宋体" w:cs="Times New Roman"/>
                <w:szCs w:val="24"/>
              </w:rPr>
            </w:pPr>
          </w:p>
        </w:tc>
        <w:tc>
          <w:tcPr>
            <w:tcW w:w="527" w:type="pct"/>
            <w:vMerge w:val="continue"/>
          </w:tcPr>
          <w:p w14:paraId="409ABB66">
            <w:pPr>
              <w:spacing w:after="78" w:afterLines="25" w:line="300" w:lineRule="auto"/>
              <w:rPr>
                <w:rFonts w:ascii="Arial" w:hAnsi="Arial" w:eastAsia="宋体" w:cs="Times New Roman"/>
                <w:szCs w:val="24"/>
              </w:rPr>
            </w:pPr>
          </w:p>
        </w:tc>
      </w:tr>
      <w:tr w14:paraId="1F0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0D228112">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9</w:t>
            </w:r>
          </w:p>
        </w:tc>
        <w:tc>
          <w:tcPr>
            <w:tcW w:w="1519" w:type="dxa"/>
            <w:vAlign w:val="center"/>
          </w:tcPr>
          <w:p w14:paraId="0AFECC1F">
            <w:pPr>
              <w:spacing w:line="300" w:lineRule="auto"/>
              <w:jc w:val="center"/>
              <w:rPr>
                <w:rFonts w:hint="eastAsia" w:ascii="Arial" w:hAnsi="Arial" w:eastAsia="宋体" w:cs="Times New Roman"/>
                <w:szCs w:val="24"/>
              </w:rPr>
            </w:pPr>
            <w:r>
              <w:rPr>
                <w:rFonts w:hint="eastAsia" w:ascii="Arial" w:hAnsi="Arial" w:eastAsia="宋体" w:cs="Times New Roman"/>
                <w:szCs w:val="24"/>
                <w:lang w:val="en-US" w:eastAsia="zh-CN"/>
              </w:rPr>
              <w:t>固态硬盘2</w:t>
            </w:r>
          </w:p>
        </w:tc>
        <w:tc>
          <w:tcPr>
            <w:tcW w:w="409" w:type="pct"/>
          </w:tcPr>
          <w:p w14:paraId="7A8F668C">
            <w:pPr>
              <w:spacing w:after="78" w:afterLines="25" w:line="300" w:lineRule="auto"/>
              <w:rPr>
                <w:rFonts w:ascii="Arial" w:hAnsi="Arial" w:eastAsia="宋体" w:cs="Times New Roman"/>
                <w:szCs w:val="24"/>
              </w:rPr>
            </w:pPr>
          </w:p>
        </w:tc>
        <w:tc>
          <w:tcPr>
            <w:tcW w:w="478" w:type="pct"/>
          </w:tcPr>
          <w:p w14:paraId="5226AA56">
            <w:pPr>
              <w:spacing w:after="78" w:afterLines="25" w:line="300" w:lineRule="auto"/>
              <w:rPr>
                <w:rFonts w:ascii="Arial" w:hAnsi="Arial" w:eastAsia="宋体" w:cs="Times New Roman"/>
                <w:szCs w:val="24"/>
              </w:rPr>
            </w:pPr>
          </w:p>
        </w:tc>
        <w:tc>
          <w:tcPr>
            <w:tcW w:w="529" w:type="pct"/>
          </w:tcPr>
          <w:p w14:paraId="17A6F72D">
            <w:pPr>
              <w:spacing w:after="78" w:afterLines="25" w:line="300" w:lineRule="auto"/>
              <w:rPr>
                <w:rFonts w:ascii="Arial" w:hAnsi="Arial" w:eastAsia="宋体" w:cs="Times New Roman"/>
                <w:szCs w:val="24"/>
              </w:rPr>
            </w:pPr>
          </w:p>
        </w:tc>
        <w:tc>
          <w:tcPr>
            <w:tcW w:w="395" w:type="pct"/>
          </w:tcPr>
          <w:p w14:paraId="2752328C">
            <w:pPr>
              <w:spacing w:after="78" w:afterLines="25" w:line="300" w:lineRule="auto"/>
              <w:rPr>
                <w:rFonts w:ascii="Arial" w:hAnsi="Arial" w:eastAsia="宋体" w:cs="Times New Roman"/>
                <w:szCs w:val="24"/>
              </w:rPr>
            </w:pPr>
          </w:p>
        </w:tc>
        <w:tc>
          <w:tcPr>
            <w:tcW w:w="462" w:type="dxa"/>
            <w:vAlign w:val="center"/>
          </w:tcPr>
          <w:p w14:paraId="7C08D527">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462" w:type="dxa"/>
            <w:vAlign w:val="center"/>
          </w:tcPr>
          <w:p w14:paraId="79E7D229">
            <w:pPr>
              <w:keepNext w:val="0"/>
              <w:keepLines w:val="0"/>
              <w:widowControl/>
              <w:suppressLineNumbers w:val="0"/>
              <w:jc w:val="center"/>
              <w:textAlignment w:val="center"/>
              <w:rPr>
                <w:rFonts w:hint="eastAsia" w:ascii="宋体" w:hAnsi="宋体" w:cs="宋体"/>
                <w:color w:val="000000"/>
                <w:kern w:val="0"/>
                <w:sz w:val="20"/>
                <w:szCs w:val="20"/>
                <w:lang w:bidi="ar"/>
              </w:rPr>
            </w:pPr>
            <w:r>
              <w:rPr>
                <w:rFonts w:hint="eastAsia" w:ascii="宋体" w:hAnsi="宋体" w:eastAsia="宋体" w:cs="宋体"/>
                <w:i w:val="0"/>
                <w:iCs w:val="0"/>
                <w:color w:val="000000"/>
                <w:kern w:val="0"/>
                <w:sz w:val="21"/>
                <w:szCs w:val="21"/>
                <w:u w:val="none"/>
                <w:lang w:val="en-US" w:eastAsia="zh-CN" w:bidi="ar"/>
              </w:rPr>
              <w:t>块</w:t>
            </w:r>
          </w:p>
        </w:tc>
        <w:tc>
          <w:tcPr>
            <w:tcW w:w="396" w:type="pct"/>
          </w:tcPr>
          <w:p w14:paraId="1F6C7777">
            <w:pPr>
              <w:spacing w:after="78" w:afterLines="25" w:line="300" w:lineRule="auto"/>
              <w:rPr>
                <w:rFonts w:ascii="Arial" w:hAnsi="Arial" w:eastAsia="宋体" w:cs="Times New Roman"/>
                <w:szCs w:val="24"/>
              </w:rPr>
            </w:pPr>
          </w:p>
        </w:tc>
        <w:tc>
          <w:tcPr>
            <w:tcW w:w="527" w:type="pct"/>
          </w:tcPr>
          <w:p w14:paraId="6B4BEBEB">
            <w:pPr>
              <w:spacing w:after="78" w:afterLines="25" w:line="300" w:lineRule="auto"/>
              <w:rPr>
                <w:rFonts w:ascii="Arial" w:hAnsi="Arial" w:eastAsia="宋体" w:cs="Times New Roman"/>
                <w:szCs w:val="24"/>
              </w:rPr>
            </w:pPr>
          </w:p>
        </w:tc>
        <w:tc>
          <w:tcPr>
            <w:tcW w:w="527" w:type="pct"/>
            <w:vMerge w:val="continue"/>
          </w:tcPr>
          <w:p w14:paraId="009D9CA9">
            <w:pPr>
              <w:spacing w:after="78" w:afterLines="25" w:line="300" w:lineRule="auto"/>
              <w:rPr>
                <w:rFonts w:ascii="Arial" w:hAnsi="Arial" w:eastAsia="宋体" w:cs="Times New Roman"/>
                <w:szCs w:val="24"/>
              </w:rPr>
            </w:pPr>
          </w:p>
        </w:tc>
      </w:tr>
      <w:tr w14:paraId="6FFC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39BB7712">
            <w:pPr>
              <w:keepNext w:val="0"/>
              <w:keepLines w:val="0"/>
              <w:widowControl/>
              <w:suppressLineNumbers w:val="0"/>
              <w:jc w:val="center"/>
              <w:textAlignment w:val="center"/>
              <w:rPr>
                <w:rFonts w:hint="eastAsia" w:ascii="Arial" w:hAnsi="Arial" w:eastAsia="宋体" w:cs="Times New Roman"/>
                <w:szCs w:val="24"/>
              </w:rPr>
            </w:pPr>
            <w:r>
              <w:rPr>
                <w:rFonts w:hint="eastAsia" w:ascii="宋体" w:hAnsi="宋体" w:eastAsia="宋体" w:cs="宋体"/>
                <w:i w:val="0"/>
                <w:iCs w:val="0"/>
                <w:color w:val="000000"/>
                <w:kern w:val="0"/>
                <w:sz w:val="22"/>
                <w:szCs w:val="22"/>
                <w:u w:val="none"/>
                <w:lang w:val="en-US" w:eastAsia="zh-CN" w:bidi="ar"/>
              </w:rPr>
              <w:t>10</w:t>
            </w:r>
          </w:p>
        </w:tc>
        <w:tc>
          <w:tcPr>
            <w:tcW w:w="1519" w:type="dxa"/>
            <w:vAlign w:val="center"/>
          </w:tcPr>
          <w:p w14:paraId="1C403D51">
            <w:pPr>
              <w:keepNext w:val="0"/>
              <w:keepLines w:val="0"/>
              <w:widowControl/>
              <w:suppressLineNumbers w:val="0"/>
              <w:jc w:val="center"/>
              <w:textAlignment w:val="center"/>
              <w:rPr>
                <w:rFonts w:hint="eastAsia"/>
                <w:bCs/>
                <w:szCs w:val="21"/>
              </w:rPr>
            </w:pPr>
          </w:p>
        </w:tc>
        <w:tc>
          <w:tcPr>
            <w:tcW w:w="409" w:type="pct"/>
          </w:tcPr>
          <w:p w14:paraId="468BF402">
            <w:pPr>
              <w:spacing w:after="78" w:afterLines="25" w:line="300" w:lineRule="auto"/>
              <w:rPr>
                <w:rFonts w:ascii="Arial" w:hAnsi="Arial" w:eastAsia="宋体" w:cs="Times New Roman"/>
                <w:szCs w:val="24"/>
              </w:rPr>
            </w:pPr>
          </w:p>
        </w:tc>
        <w:tc>
          <w:tcPr>
            <w:tcW w:w="478" w:type="pct"/>
          </w:tcPr>
          <w:p w14:paraId="0D090A36">
            <w:pPr>
              <w:spacing w:after="78" w:afterLines="25" w:line="300" w:lineRule="auto"/>
              <w:rPr>
                <w:rFonts w:ascii="Arial" w:hAnsi="Arial" w:eastAsia="宋体" w:cs="Times New Roman"/>
                <w:szCs w:val="24"/>
              </w:rPr>
            </w:pPr>
          </w:p>
        </w:tc>
        <w:tc>
          <w:tcPr>
            <w:tcW w:w="529" w:type="pct"/>
          </w:tcPr>
          <w:p w14:paraId="416F3B74">
            <w:pPr>
              <w:spacing w:after="78" w:afterLines="25" w:line="300" w:lineRule="auto"/>
              <w:rPr>
                <w:rFonts w:ascii="Arial" w:hAnsi="Arial" w:eastAsia="宋体" w:cs="Times New Roman"/>
                <w:szCs w:val="24"/>
              </w:rPr>
            </w:pPr>
          </w:p>
        </w:tc>
        <w:tc>
          <w:tcPr>
            <w:tcW w:w="395" w:type="pct"/>
          </w:tcPr>
          <w:p w14:paraId="52293555">
            <w:pPr>
              <w:spacing w:after="78" w:afterLines="25" w:line="300" w:lineRule="auto"/>
              <w:rPr>
                <w:rFonts w:ascii="Arial" w:hAnsi="Arial" w:eastAsia="宋体" w:cs="Times New Roman"/>
                <w:szCs w:val="24"/>
              </w:rPr>
            </w:pPr>
          </w:p>
        </w:tc>
        <w:tc>
          <w:tcPr>
            <w:tcW w:w="462" w:type="dxa"/>
            <w:vAlign w:val="center"/>
          </w:tcPr>
          <w:p w14:paraId="55A0B6B9">
            <w:pPr>
              <w:keepNext w:val="0"/>
              <w:keepLines w:val="0"/>
              <w:widowControl/>
              <w:suppressLineNumbers w:val="0"/>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6823B656">
            <w:pPr>
              <w:keepNext w:val="0"/>
              <w:keepLines w:val="0"/>
              <w:widowControl/>
              <w:suppressLineNumbers w:val="0"/>
              <w:jc w:val="center"/>
              <w:textAlignment w:val="center"/>
              <w:rPr>
                <w:rFonts w:hint="eastAsia" w:ascii="宋体" w:hAnsi="宋体" w:cs="宋体"/>
                <w:color w:val="000000"/>
                <w:kern w:val="0"/>
                <w:sz w:val="20"/>
                <w:szCs w:val="20"/>
                <w:lang w:bidi="ar"/>
              </w:rPr>
            </w:pPr>
          </w:p>
        </w:tc>
        <w:tc>
          <w:tcPr>
            <w:tcW w:w="396" w:type="pct"/>
          </w:tcPr>
          <w:p w14:paraId="6B1C770F">
            <w:pPr>
              <w:spacing w:after="78" w:afterLines="25" w:line="300" w:lineRule="auto"/>
              <w:rPr>
                <w:rFonts w:ascii="Arial" w:hAnsi="Arial" w:eastAsia="宋体" w:cs="Times New Roman"/>
                <w:szCs w:val="24"/>
              </w:rPr>
            </w:pPr>
          </w:p>
        </w:tc>
        <w:tc>
          <w:tcPr>
            <w:tcW w:w="527" w:type="pct"/>
          </w:tcPr>
          <w:p w14:paraId="1A6BBF90">
            <w:pPr>
              <w:spacing w:after="78" w:afterLines="25" w:line="300" w:lineRule="auto"/>
              <w:rPr>
                <w:rFonts w:ascii="Arial" w:hAnsi="Arial" w:eastAsia="宋体" w:cs="Times New Roman"/>
                <w:szCs w:val="24"/>
              </w:rPr>
            </w:pPr>
          </w:p>
        </w:tc>
        <w:tc>
          <w:tcPr>
            <w:tcW w:w="527" w:type="pct"/>
            <w:vMerge w:val="continue"/>
          </w:tcPr>
          <w:p w14:paraId="5A96ACF6">
            <w:pPr>
              <w:spacing w:after="78" w:afterLines="25" w:line="300" w:lineRule="auto"/>
              <w:rPr>
                <w:rFonts w:ascii="Arial" w:hAnsi="Arial" w:eastAsia="宋体" w:cs="Times New Roman"/>
                <w:szCs w:val="24"/>
              </w:rPr>
            </w:pPr>
          </w:p>
        </w:tc>
      </w:tr>
      <w:tr w14:paraId="652E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36" w:type="dxa"/>
            <w:vAlign w:val="center"/>
          </w:tcPr>
          <w:p w14:paraId="4A6F2C4B">
            <w:pPr>
              <w:keepNext w:val="0"/>
              <w:keepLines w:val="0"/>
              <w:widowControl/>
              <w:suppressLineNumbers w:val="0"/>
              <w:jc w:val="center"/>
              <w:textAlignment w:val="center"/>
              <w:rPr>
                <w:rFonts w:hint="eastAsia" w:ascii="Arial" w:hAnsi="Arial" w:eastAsia="宋体" w:cs="Times New Roman"/>
                <w:szCs w:val="24"/>
              </w:rPr>
            </w:pPr>
          </w:p>
        </w:tc>
        <w:tc>
          <w:tcPr>
            <w:tcW w:w="1519" w:type="dxa"/>
            <w:vAlign w:val="center"/>
          </w:tcPr>
          <w:p w14:paraId="37345A41">
            <w:pPr>
              <w:keepNext w:val="0"/>
              <w:keepLines w:val="0"/>
              <w:widowControl/>
              <w:suppressLineNumbers w:val="0"/>
              <w:jc w:val="center"/>
              <w:textAlignment w:val="center"/>
              <w:rPr>
                <w:rFonts w:hint="eastAsia"/>
                <w:bCs/>
                <w:szCs w:val="21"/>
              </w:rPr>
            </w:pPr>
          </w:p>
        </w:tc>
        <w:tc>
          <w:tcPr>
            <w:tcW w:w="409" w:type="pct"/>
          </w:tcPr>
          <w:p w14:paraId="2EB31B25">
            <w:pPr>
              <w:spacing w:after="78" w:afterLines="25" w:line="300" w:lineRule="auto"/>
              <w:rPr>
                <w:rFonts w:ascii="Arial" w:hAnsi="Arial" w:eastAsia="宋体" w:cs="Times New Roman"/>
                <w:szCs w:val="24"/>
              </w:rPr>
            </w:pPr>
          </w:p>
        </w:tc>
        <w:tc>
          <w:tcPr>
            <w:tcW w:w="478" w:type="pct"/>
          </w:tcPr>
          <w:p w14:paraId="44FA1C15">
            <w:pPr>
              <w:spacing w:after="78" w:afterLines="25" w:line="300" w:lineRule="auto"/>
              <w:rPr>
                <w:rFonts w:ascii="Arial" w:hAnsi="Arial" w:eastAsia="宋体" w:cs="Times New Roman"/>
                <w:szCs w:val="24"/>
              </w:rPr>
            </w:pPr>
          </w:p>
        </w:tc>
        <w:tc>
          <w:tcPr>
            <w:tcW w:w="529" w:type="pct"/>
          </w:tcPr>
          <w:p w14:paraId="7535692D">
            <w:pPr>
              <w:spacing w:after="78" w:afterLines="25" w:line="300" w:lineRule="auto"/>
              <w:rPr>
                <w:rFonts w:ascii="Arial" w:hAnsi="Arial" w:eastAsia="宋体" w:cs="Times New Roman"/>
                <w:szCs w:val="24"/>
              </w:rPr>
            </w:pPr>
          </w:p>
        </w:tc>
        <w:tc>
          <w:tcPr>
            <w:tcW w:w="395" w:type="pct"/>
          </w:tcPr>
          <w:p w14:paraId="00225B61">
            <w:pPr>
              <w:spacing w:after="78" w:afterLines="25" w:line="300" w:lineRule="auto"/>
              <w:rPr>
                <w:rFonts w:ascii="Arial" w:hAnsi="Arial" w:eastAsia="宋体" w:cs="Times New Roman"/>
                <w:szCs w:val="24"/>
              </w:rPr>
            </w:pPr>
          </w:p>
        </w:tc>
        <w:tc>
          <w:tcPr>
            <w:tcW w:w="462" w:type="dxa"/>
            <w:vAlign w:val="center"/>
          </w:tcPr>
          <w:p w14:paraId="68FF151A">
            <w:pPr>
              <w:widowControl/>
              <w:jc w:val="center"/>
              <w:textAlignment w:val="center"/>
              <w:rPr>
                <w:rFonts w:hint="eastAsia" w:ascii="宋体" w:hAnsi="宋体" w:cs="宋体"/>
                <w:color w:val="000000"/>
                <w:kern w:val="0"/>
                <w:sz w:val="20"/>
                <w:szCs w:val="20"/>
                <w:lang w:val="en-US" w:eastAsia="zh-CN" w:bidi="ar"/>
              </w:rPr>
            </w:pPr>
          </w:p>
        </w:tc>
        <w:tc>
          <w:tcPr>
            <w:tcW w:w="462" w:type="dxa"/>
            <w:vAlign w:val="center"/>
          </w:tcPr>
          <w:p w14:paraId="23460A99">
            <w:pPr>
              <w:widowControl/>
              <w:jc w:val="center"/>
              <w:textAlignment w:val="center"/>
              <w:rPr>
                <w:rFonts w:hint="eastAsia" w:ascii="宋体" w:hAnsi="宋体" w:cs="宋体"/>
                <w:color w:val="000000"/>
                <w:kern w:val="0"/>
                <w:sz w:val="20"/>
                <w:szCs w:val="20"/>
                <w:lang w:bidi="ar"/>
              </w:rPr>
            </w:pPr>
          </w:p>
        </w:tc>
        <w:tc>
          <w:tcPr>
            <w:tcW w:w="396" w:type="pct"/>
          </w:tcPr>
          <w:p w14:paraId="7E9EDAE6">
            <w:pPr>
              <w:spacing w:after="78" w:afterLines="25" w:line="300" w:lineRule="auto"/>
              <w:rPr>
                <w:rFonts w:ascii="Arial" w:hAnsi="Arial" w:eastAsia="宋体" w:cs="Times New Roman"/>
                <w:szCs w:val="24"/>
              </w:rPr>
            </w:pPr>
          </w:p>
        </w:tc>
        <w:tc>
          <w:tcPr>
            <w:tcW w:w="527" w:type="pct"/>
          </w:tcPr>
          <w:p w14:paraId="05008D9F">
            <w:pPr>
              <w:spacing w:after="78" w:afterLines="25" w:line="300" w:lineRule="auto"/>
              <w:rPr>
                <w:rFonts w:ascii="Arial" w:hAnsi="Arial" w:eastAsia="宋体" w:cs="Times New Roman"/>
                <w:szCs w:val="24"/>
              </w:rPr>
            </w:pPr>
          </w:p>
        </w:tc>
        <w:tc>
          <w:tcPr>
            <w:tcW w:w="527" w:type="pct"/>
            <w:vMerge w:val="continue"/>
          </w:tcPr>
          <w:p w14:paraId="246A3718">
            <w:pPr>
              <w:spacing w:after="78" w:afterLines="25" w:line="300" w:lineRule="auto"/>
              <w:rPr>
                <w:rFonts w:ascii="Arial" w:hAnsi="Arial" w:eastAsia="宋体" w:cs="Times New Roman"/>
                <w:szCs w:val="24"/>
              </w:rPr>
            </w:pPr>
          </w:p>
        </w:tc>
      </w:tr>
      <w:tr w14:paraId="200D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67" w:type="pct"/>
          </w:tcPr>
          <w:p w14:paraId="32676FB3">
            <w:pPr>
              <w:spacing w:after="78" w:afterLines="25" w:line="300" w:lineRule="auto"/>
              <w:jc w:val="center"/>
              <w:rPr>
                <w:rFonts w:ascii="Arial" w:hAnsi="Arial" w:eastAsia="宋体" w:cs="Times New Roman"/>
                <w:szCs w:val="24"/>
              </w:rPr>
            </w:pPr>
            <w:r>
              <w:rPr>
                <w:rFonts w:hint="eastAsia" w:ascii="Arial" w:hAnsi="Arial" w:eastAsia="宋体" w:cs="Times New Roman"/>
                <w:szCs w:val="24"/>
              </w:rPr>
              <w:t>……</w:t>
            </w:r>
          </w:p>
        </w:tc>
        <w:tc>
          <w:tcPr>
            <w:tcW w:w="903" w:type="pct"/>
          </w:tcPr>
          <w:p w14:paraId="13471DB6">
            <w:pPr>
              <w:spacing w:after="78" w:afterLines="25" w:line="300" w:lineRule="auto"/>
              <w:rPr>
                <w:rFonts w:ascii="Arial" w:hAnsi="Arial" w:eastAsia="宋体" w:cs="Times New Roman"/>
                <w:b/>
                <w:szCs w:val="24"/>
              </w:rPr>
            </w:pPr>
          </w:p>
        </w:tc>
        <w:tc>
          <w:tcPr>
            <w:tcW w:w="409" w:type="pct"/>
          </w:tcPr>
          <w:p w14:paraId="7F8721D1">
            <w:pPr>
              <w:spacing w:after="78" w:afterLines="25" w:line="300" w:lineRule="auto"/>
              <w:rPr>
                <w:rFonts w:ascii="Arial" w:hAnsi="Arial" w:eastAsia="宋体" w:cs="Times New Roman"/>
                <w:szCs w:val="24"/>
              </w:rPr>
            </w:pPr>
          </w:p>
        </w:tc>
        <w:tc>
          <w:tcPr>
            <w:tcW w:w="478" w:type="pct"/>
          </w:tcPr>
          <w:p w14:paraId="2386529E">
            <w:pPr>
              <w:spacing w:after="78" w:afterLines="25" w:line="300" w:lineRule="auto"/>
              <w:rPr>
                <w:rFonts w:ascii="Arial" w:hAnsi="Arial" w:eastAsia="宋体" w:cs="Times New Roman"/>
                <w:szCs w:val="24"/>
              </w:rPr>
            </w:pPr>
          </w:p>
        </w:tc>
        <w:tc>
          <w:tcPr>
            <w:tcW w:w="529" w:type="pct"/>
          </w:tcPr>
          <w:p w14:paraId="0A3E4B37">
            <w:pPr>
              <w:spacing w:after="78" w:afterLines="25" w:line="300" w:lineRule="auto"/>
              <w:rPr>
                <w:rFonts w:ascii="Arial" w:hAnsi="Arial" w:eastAsia="宋体" w:cs="Times New Roman"/>
                <w:szCs w:val="24"/>
              </w:rPr>
            </w:pPr>
          </w:p>
        </w:tc>
        <w:tc>
          <w:tcPr>
            <w:tcW w:w="395" w:type="pct"/>
          </w:tcPr>
          <w:p w14:paraId="07066807">
            <w:pPr>
              <w:spacing w:after="78" w:afterLines="25" w:line="300" w:lineRule="auto"/>
              <w:rPr>
                <w:rFonts w:ascii="Arial" w:hAnsi="Arial" w:eastAsia="宋体" w:cs="Times New Roman"/>
                <w:szCs w:val="24"/>
              </w:rPr>
            </w:pPr>
          </w:p>
        </w:tc>
        <w:tc>
          <w:tcPr>
            <w:tcW w:w="282" w:type="pct"/>
          </w:tcPr>
          <w:p w14:paraId="754BE27A">
            <w:pPr>
              <w:spacing w:after="78" w:afterLines="25" w:line="300" w:lineRule="auto"/>
              <w:rPr>
                <w:rFonts w:ascii="Arial" w:hAnsi="Arial" w:eastAsia="宋体" w:cs="Times New Roman"/>
                <w:szCs w:val="24"/>
              </w:rPr>
            </w:pPr>
          </w:p>
        </w:tc>
        <w:tc>
          <w:tcPr>
            <w:tcW w:w="282" w:type="pct"/>
          </w:tcPr>
          <w:p w14:paraId="412B22A6">
            <w:pPr>
              <w:spacing w:after="78" w:afterLines="25" w:line="300" w:lineRule="auto"/>
              <w:rPr>
                <w:rFonts w:ascii="Arial" w:hAnsi="Arial" w:eastAsia="宋体" w:cs="Times New Roman"/>
                <w:szCs w:val="24"/>
              </w:rPr>
            </w:pPr>
          </w:p>
        </w:tc>
        <w:tc>
          <w:tcPr>
            <w:tcW w:w="396" w:type="pct"/>
          </w:tcPr>
          <w:p w14:paraId="3CF07424">
            <w:pPr>
              <w:spacing w:after="78" w:afterLines="25" w:line="300" w:lineRule="auto"/>
              <w:rPr>
                <w:rFonts w:ascii="Arial" w:hAnsi="Arial" w:eastAsia="宋体" w:cs="Times New Roman"/>
                <w:szCs w:val="24"/>
              </w:rPr>
            </w:pPr>
          </w:p>
        </w:tc>
        <w:tc>
          <w:tcPr>
            <w:tcW w:w="527" w:type="pct"/>
          </w:tcPr>
          <w:p w14:paraId="3A10C233">
            <w:pPr>
              <w:spacing w:after="78" w:afterLines="25" w:line="300" w:lineRule="auto"/>
              <w:rPr>
                <w:rFonts w:ascii="Arial" w:hAnsi="Arial" w:eastAsia="宋体" w:cs="Times New Roman"/>
                <w:szCs w:val="24"/>
              </w:rPr>
            </w:pPr>
          </w:p>
        </w:tc>
        <w:tc>
          <w:tcPr>
            <w:tcW w:w="527" w:type="pct"/>
            <w:vMerge w:val="continue"/>
          </w:tcPr>
          <w:p w14:paraId="3468FF1A">
            <w:pPr>
              <w:spacing w:after="78" w:afterLines="25" w:line="300" w:lineRule="auto"/>
              <w:rPr>
                <w:rFonts w:ascii="Arial" w:hAnsi="Arial" w:eastAsia="宋体" w:cs="Times New Roman"/>
                <w:szCs w:val="24"/>
              </w:rPr>
            </w:pPr>
          </w:p>
        </w:tc>
      </w:tr>
      <w:tr w14:paraId="1C77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984" w:type="pct"/>
            <w:gridSpan w:val="6"/>
          </w:tcPr>
          <w:p w14:paraId="4B3B5A8F">
            <w:pPr>
              <w:spacing w:after="78" w:afterLines="25" w:line="300" w:lineRule="auto"/>
              <w:jc w:val="center"/>
              <w:rPr>
                <w:rFonts w:ascii="Arial" w:hAnsi="Arial" w:eastAsia="宋体" w:cs="Times New Roman"/>
                <w:szCs w:val="24"/>
              </w:rPr>
            </w:pPr>
            <w:r>
              <w:rPr>
                <w:rFonts w:hint="eastAsia" w:ascii="Arial" w:hAnsi="Arial" w:eastAsia="宋体" w:cs="Times New Roman"/>
                <w:b/>
                <w:szCs w:val="24"/>
              </w:rPr>
              <w:t>投标总价</w:t>
            </w:r>
            <w:r>
              <w:rPr>
                <w:rFonts w:hint="eastAsia" w:ascii="Arial" w:hAnsi="Arial" w:eastAsia="宋体" w:cs="Times New Roman"/>
                <w:szCs w:val="24"/>
              </w:rPr>
              <w:t>（以上各项之和；币种：人民币；单位：元）</w:t>
            </w:r>
          </w:p>
        </w:tc>
        <w:tc>
          <w:tcPr>
            <w:tcW w:w="2015" w:type="pct"/>
            <w:gridSpan w:val="5"/>
          </w:tcPr>
          <w:p w14:paraId="6065EABE">
            <w:pPr>
              <w:spacing w:after="78" w:afterLines="25" w:line="300" w:lineRule="auto"/>
              <w:rPr>
                <w:rFonts w:ascii="Arial" w:hAnsi="Arial" w:eastAsia="宋体" w:cs="Times New Roman"/>
                <w:szCs w:val="24"/>
              </w:rPr>
            </w:pPr>
          </w:p>
        </w:tc>
      </w:tr>
    </w:tbl>
    <w:p w14:paraId="066434D6">
      <w:pPr>
        <w:snapToGrid w:val="0"/>
        <w:rPr>
          <w:rFonts w:hint="eastAsia" w:cs="Times New Roman" w:asciiTheme="minorEastAsia" w:hAnsiTheme="minorEastAsia"/>
          <w:b/>
          <w:szCs w:val="24"/>
        </w:rPr>
      </w:pPr>
      <w:r>
        <w:rPr>
          <w:rFonts w:hint="eastAsia" w:cs="Times New Roman" w:asciiTheme="minorEastAsia" w:hAnsiTheme="minorEastAsia"/>
          <w:b/>
          <w:szCs w:val="24"/>
        </w:rPr>
        <w:t>填写说明：</w:t>
      </w:r>
    </w:p>
    <w:p w14:paraId="6418EE65">
      <w:pPr>
        <w:snapToGrid w:val="0"/>
        <w:rPr>
          <w:rFonts w:hint="eastAsia" w:cs="Times New Roman" w:asciiTheme="minorEastAsia" w:hAnsiTheme="minorEastAsia"/>
          <w:b/>
          <w:szCs w:val="24"/>
        </w:rPr>
      </w:pPr>
      <w:r>
        <w:rPr>
          <w:rFonts w:hint="eastAsia" w:cs="Times New Roman" w:asciiTheme="minorEastAsia" w:hAnsiTheme="minorEastAsia"/>
          <w:b/>
          <w:szCs w:val="24"/>
        </w:rPr>
        <w:t>1.本表可按同样格式扩展。</w:t>
      </w:r>
    </w:p>
    <w:p w14:paraId="3FB6E4AB">
      <w:pPr>
        <w:snapToGrid w:val="0"/>
        <w:rPr>
          <w:rFonts w:hint="eastAsia" w:cs="Times New Roman" w:asciiTheme="minorEastAsia" w:hAnsiTheme="minorEastAsia"/>
          <w:b/>
          <w:szCs w:val="24"/>
        </w:rPr>
      </w:pPr>
      <w:r>
        <w:rPr>
          <w:rFonts w:hint="eastAsia" w:cs="Times New Roman" w:asciiTheme="minorEastAsia" w:hAnsiTheme="minorEastAsia"/>
          <w:b/>
          <w:szCs w:val="24"/>
        </w:rPr>
        <w:t>2. “品牌”可以与商标一致，也可以填写便于区分其他公司商品的制造商简称或者制造商认可的品牌名称。</w:t>
      </w:r>
    </w:p>
    <w:p w14:paraId="4886797F">
      <w:pPr>
        <w:snapToGrid w:val="0"/>
        <w:rPr>
          <w:rFonts w:hint="eastAsia" w:cs="Times New Roman" w:asciiTheme="minorEastAsia" w:hAnsiTheme="minorEastAsia"/>
          <w:b/>
          <w:szCs w:val="24"/>
        </w:rPr>
      </w:pPr>
      <w:r>
        <w:rPr>
          <w:rFonts w:hint="eastAsia" w:cs="Times New Roman" w:asciiTheme="minorEastAsia" w:hAnsiTheme="minorEastAsia"/>
          <w:b/>
          <w:szCs w:val="24"/>
        </w:rPr>
        <w:t>3.如所投货物属于定制类的非量产货物或无具体型号的货物，可以在“规格/型号”一栏仅填写规格信息而不填写型号信息（型号信息用“定制”描述即可）；</w:t>
      </w:r>
      <w:bookmarkStart w:id="33" w:name="_Hlk73646428"/>
      <w:r>
        <w:rPr>
          <w:rFonts w:hint="eastAsia" w:cs="Times New Roman" w:asciiTheme="minorEastAsia" w:hAnsiTheme="minorEastAsia"/>
          <w:b/>
          <w:szCs w:val="24"/>
        </w:rPr>
        <w:t>此类填写错误或缺漏（所投货物为定制类的非量产货物但供应商却错误填报了型号）可能带来的不利后果由供应商承担。</w:t>
      </w:r>
      <w:bookmarkEnd w:id="33"/>
    </w:p>
    <w:p w14:paraId="27D25999">
      <w:pPr>
        <w:snapToGrid w:val="0"/>
        <w:rPr>
          <w:rFonts w:hint="eastAsia" w:cs="Times New Roman" w:asciiTheme="minorEastAsia" w:hAnsiTheme="minorEastAsia"/>
          <w:b/>
          <w:szCs w:val="24"/>
        </w:rPr>
      </w:pPr>
      <w:r>
        <w:rPr>
          <w:rFonts w:hint="eastAsia" w:cs="Times New Roman" w:asciiTheme="minorEastAsia" w:hAnsiTheme="minorEastAsia"/>
          <w:b/>
          <w:szCs w:val="24"/>
        </w:rPr>
        <w:t>4.</w:t>
      </w:r>
      <w:bookmarkStart w:id="34" w:name="_Hlk72074795"/>
      <w:r>
        <w:rPr>
          <w:rFonts w:hint="eastAsia" w:cs="Times New Roman" w:asciiTheme="minorEastAsia" w:hAnsiTheme="minorEastAsia"/>
          <w:b/>
          <w:szCs w:val="24"/>
        </w:rPr>
        <w:t>“原产地”是指该货物的实际生产加工地，而非品牌所在地</w:t>
      </w:r>
      <w:bookmarkEnd w:id="34"/>
      <w:r>
        <w:rPr>
          <w:rFonts w:hint="eastAsia" w:cs="Times New Roman" w:asciiTheme="minorEastAsia" w:hAnsiTheme="minorEastAsia"/>
          <w:b/>
          <w:szCs w:val="24"/>
        </w:rPr>
        <w:t>。</w:t>
      </w:r>
    </w:p>
    <w:p w14:paraId="533B3EE9">
      <w:pPr>
        <w:snapToGrid w:val="0"/>
        <w:rPr>
          <w:rFonts w:hint="eastAsia" w:cs="Times New Roman" w:asciiTheme="minorEastAsia" w:hAnsiTheme="minorEastAsia"/>
          <w:b/>
          <w:szCs w:val="24"/>
        </w:rPr>
      </w:pPr>
      <w:r>
        <w:rPr>
          <w:rFonts w:hint="eastAsia" w:cs="Times New Roman" w:asciiTheme="minorEastAsia" w:hAnsiTheme="minorEastAsia"/>
          <w:b/>
          <w:szCs w:val="24"/>
        </w:rPr>
        <w:t>5.所投货物均应填写制造商名称。“制造商”是指产品制造厂商，产品代工制造的，应填写接受委托生产制造的制造商。</w:t>
      </w:r>
    </w:p>
    <w:p w14:paraId="3C656727">
      <w:pPr>
        <w:snapToGrid w:val="0"/>
        <w:rPr>
          <w:rFonts w:hint="eastAsia" w:cs="Times New Roman" w:asciiTheme="minorEastAsia" w:hAnsiTheme="minorEastAsia"/>
          <w:b/>
          <w:szCs w:val="24"/>
        </w:rPr>
      </w:pPr>
      <w:r>
        <w:rPr>
          <w:rFonts w:hint="eastAsia" w:cs="Times New Roman" w:asciiTheme="minorEastAsia" w:hAnsiTheme="minorEastAsia"/>
          <w:b/>
          <w:szCs w:val="24"/>
        </w:rPr>
        <w:t>6.以上分项报价表的投标总价应当与开标一览表的投标总价一致。</w:t>
      </w:r>
    </w:p>
    <w:p w14:paraId="2EC440D5">
      <w:pPr>
        <w:snapToGrid w:val="0"/>
        <w:rPr>
          <w:rFonts w:hint="eastAsia" w:cs="Times New Roman" w:asciiTheme="minorEastAsia" w:hAnsiTheme="minorEastAsia"/>
          <w:b/>
          <w:szCs w:val="24"/>
        </w:rPr>
      </w:pPr>
      <w:r>
        <w:rPr>
          <w:rFonts w:hint="eastAsia" w:cs="Times New Roman" w:asciiTheme="minorEastAsia" w:hAnsiTheme="minorEastAsia"/>
          <w:b/>
          <w:szCs w:val="24"/>
        </w:rPr>
        <w:t>7.单价、合价和投标总价为包干价，即三者均应包含货物的价款、包装、运输、装卸、安装、调试、技术指导、培训、咨询、服务、保险、税费、检测、验收合格交付使用之前以及技术和售后服务等其他各项有关费用。</w:t>
      </w:r>
    </w:p>
    <w:p w14:paraId="285CFCE2">
      <w:pPr>
        <w:snapToGrid w:val="0"/>
        <w:rPr>
          <w:rFonts w:hint="eastAsia" w:cs="Times New Roman" w:asciiTheme="minorEastAsia" w:hAnsiTheme="minorEastAsia"/>
          <w:b/>
          <w:szCs w:val="24"/>
        </w:rPr>
      </w:pPr>
      <w:r>
        <w:rPr>
          <w:rFonts w:hint="eastAsia" w:cs="Times New Roman" w:asciiTheme="minorEastAsia" w:hAnsiTheme="minorEastAsia"/>
          <w:b/>
          <w:szCs w:val="24"/>
        </w:rPr>
        <w:t>8.所有价格应按“招标文件”中规定的货币单位填写；投标总价应为以上各分项价格之和；投标总价和项目报价表中单个采购预算条目报价均不得超过对应的财政预算限额，否则将导致投标无效。</w:t>
      </w:r>
    </w:p>
    <w:p w14:paraId="4D797C95">
      <w:pPr>
        <w:snapToGrid w:val="0"/>
        <w:rPr>
          <w:rFonts w:hint="eastAsia" w:cs="Times New Roman" w:asciiTheme="minorEastAsia" w:hAnsiTheme="minorEastAsia"/>
          <w:b/>
          <w:szCs w:val="24"/>
        </w:rPr>
      </w:pPr>
    </w:p>
    <w:p w14:paraId="240F8A58">
      <w:pPr>
        <w:snapToGrid w:val="0"/>
        <w:rPr>
          <w:rFonts w:hint="eastAsia" w:cs="Times New Roman" w:asciiTheme="minorEastAsia" w:hAnsiTheme="minorEastAsia"/>
          <w:b/>
          <w:color w:val="FF0000"/>
          <w:szCs w:val="24"/>
        </w:rPr>
      </w:pPr>
      <w:r>
        <w:rPr>
          <w:rFonts w:hint="eastAsia" w:cs="Times New Roman" w:asciiTheme="minorEastAsia" w:hAnsiTheme="minorEastAsia"/>
          <w:bCs/>
          <w:color w:val="FF0000"/>
          <w:szCs w:val="24"/>
        </w:rPr>
        <w:t>★</w:t>
      </w:r>
      <w:r>
        <w:rPr>
          <w:rFonts w:hint="eastAsia" w:cs="Times New Roman" w:asciiTheme="minorEastAsia" w:hAnsiTheme="minorEastAsia"/>
          <w:b/>
          <w:color w:val="FF0000"/>
          <w:szCs w:val="24"/>
        </w:rPr>
        <w:t>填写</w:t>
      </w:r>
      <w:r>
        <w:rPr>
          <w:rFonts w:cs="Times New Roman" w:asciiTheme="minorEastAsia" w:hAnsiTheme="minorEastAsia"/>
          <w:b/>
          <w:color w:val="FF0000"/>
          <w:szCs w:val="24"/>
        </w:rPr>
        <w:t>要求：</w:t>
      </w:r>
    </w:p>
    <w:p w14:paraId="21835707">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1.</w:t>
      </w:r>
      <w:r>
        <w:rPr>
          <w:rFonts w:hint="eastAsia" w:cs="Times New Roman" w:asciiTheme="minorEastAsia" w:hAnsiTheme="minorEastAsia"/>
          <w:b/>
          <w:color w:val="FF0000"/>
          <w:szCs w:val="24"/>
        </w:rPr>
        <w:t>《分项报价清单》</w:t>
      </w:r>
      <w:r>
        <w:rPr>
          <w:rFonts w:cs="Times New Roman" w:asciiTheme="minorEastAsia" w:hAnsiTheme="minorEastAsia"/>
          <w:b/>
          <w:color w:val="FF0000"/>
          <w:szCs w:val="24"/>
        </w:rPr>
        <w:t>所有价格应</w:t>
      </w:r>
      <w:r>
        <w:rPr>
          <w:rFonts w:hint="eastAsia" w:cs="Times New Roman" w:asciiTheme="minorEastAsia" w:hAnsiTheme="minorEastAsia"/>
          <w:b/>
          <w:color w:val="FF0000"/>
          <w:szCs w:val="24"/>
        </w:rPr>
        <w:t>以人民币为结算单位填写</w:t>
      </w:r>
      <w:r>
        <w:rPr>
          <w:rFonts w:cs="Times New Roman" w:asciiTheme="minorEastAsia" w:hAnsiTheme="minorEastAsia"/>
          <w:b/>
          <w:color w:val="FF0000"/>
          <w:szCs w:val="24"/>
        </w:rPr>
        <w:t>；</w:t>
      </w:r>
    </w:p>
    <w:p w14:paraId="23C1286E">
      <w:pPr>
        <w:snapToGrid w:val="0"/>
        <w:rPr>
          <w:rFonts w:hint="eastAsia" w:cs="Times New Roman" w:asciiTheme="minorEastAsia" w:hAnsiTheme="minorEastAsia"/>
          <w:b/>
          <w:color w:val="FF0000"/>
          <w:szCs w:val="24"/>
        </w:rPr>
      </w:pPr>
      <w:r>
        <w:rPr>
          <w:rFonts w:cs="Times New Roman" w:asciiTheme="minorEastAsia" w:hAnsiTheme="minorEastAsia"/>
          <w:b/>
          <w:color w:val="FF0000"/>
          <w:szCs w:val="24"/>
        </w:rPr>
        <w:t>2.</w:t>
      </w:r>
      <w:r>
        <w:rPr>
          <w:rFonts w:hint="eastAsia" w:cs="Times New Roman" w:asciiTheme="minorEastAsia" w:hAnsiTheme="minorEastAsia"/>
          <w:b/>
          <w:color w:val="FF0000"/>
          <w:szCs w:val="24"/>
        </w:rPr>
        <w:t>《（一）项目报价表》</w:t>
      </w:r>
      <w:r>
        <w:rPr>
          <w:rFonts w:cs="Times New Roman" w:asciiTheme="minorEastAsia" w:hAnsiTheme="minorEastAsia"/>
          <w:b/>
          <w:color w:val="FF0000"/>
          <w:szCs w:val="24"/>
        </w:rPr>
        <w:t>可根据</w:t>
      </w:r>
      <w:r>
        <w:rPr>
          <w:rFonts w:hint="eastAsia" w:cs="Times New Roman" w:asciiTheme="minorEastAsia" w:hAnsiTheme="minorEastAsia"/>
          <w:b/>
          <w:color w:val="FF0000"/>
          <w:szCs w:val="24"/>
        </w:rPr>
        <w:t>实际需要</w:t>
      </w:r>
      <w:r>
        <w:rPr>
          <w:rFonts w:cs="Times New Roman" w:asciiTheme="minorEastAsia" w:hAnsiTheme="minorEastAsia"/>
          <w:b/>
          <w:color w:val="FF0000"/>
          <w:szCs w:val="24"/>
        </w:rPr>
        <w:t>增加</w:t>
      </w:r>
      <w:r>
        <w:rPr>
          <w:rFonts w:hint="eastAsia" w:cs="Times New Roman" w:asciiTheme="minorEastAsia" w:hAnsiTheme="minorEastAsia"/>
          <w:b/>
          <w:color w:val="FF0000"/>
          <w:szCs w:val="24"/>
        </w:rPr>
        <w:t>相关</w:t>
      </w:r>
      <w:r>
        <w:rPr>
          <w:rFonts w:cs="Times New Roman" w:asciiTheme="minorEastAsia" w:hAnsiTheme="minorEastAsia"/>
          <w:b/>
          <w:color w:val="FF0000"/>
          <w:szCs w:val="24"/>
        </w:rPr>
        <w:t>内容，但原</w:t>
      </w:r>
      <w:r>
        <w:rPr>
          <w:rFonts w:hint="eastAsia" w:cs="Times New Roman" w:asciiTheme="minorEastAsia" w:hAnsiTheme="minorEastAsia"/>
          <w:b/>
          <w:color w:val="FF0000"/>
          <w:szCs w:val="24"/>
        </w:rPr>
        <w:t>有</w:t>
      </w:r>
      <w:r>
        <w:rPr>
          <w:rFonts w:cs="Times New Roman" w:asciiTheme="minorEastAsia" w:hAnsiTheme="minorEastAsia"/>
          <w:b/>
          <w:color w:val="FF0000"/>
          <w:szCs w:val="24"/>
        </w:rPr>
        <w:t>的格式</w:t>
      </w:r>
      <w:r>
        <w:rPr>
          <w:rFonts w:hint="eastAsia" w:cs="Times New Roman" w:asciiTheme="minorEastAsia" w:hAnsiTheme="minorEastAsia"/>
          <w:b/>
          <w:color w:val="FF0000"/>
          <w:szCs w:val="24"/>
        </w:rPr>
        <w:t>内容</w:t>
      </w:r>
      <w:r>
        <w:rPr>
          <w:rFonts w:cs="Times New Roman" w:asciiTheme="minorEastAsia" w:hAnsiTheme="minorEastAsia"/>
          <w:b/>
          <w:color w:val="FF0000"/>
          <w:szCs w:val="24"/>
        </w:rPr>
        <w:t>不得删减；</w:t>
      </w:r>
    </w:p>
    <w:p w14:paraId="361BBE56">
      <w:pPr>
        <w:snapToGrid w:val="0"/>
        <w:rPr>
          <w:rFonts w:hint="eastAsia" w:cs="Times New Roman" w:asciiTheme="minorEastAsia" w:hAnsiTheme="minorEastAsia"/>
          <w:b/>
          <w:color w:val="FF0000"/>
          <w:szCs w:val="24"/>
        </w:rPr>
      </w:pPr>
      <w:r>
        <w:rPr>
          <w:rFonts w:hint="eastAsia" w:cs="Times New Roman" w:asciiTheme="minorEastAsia" w:hAnsiTheme="minorEastAsia"/>
          <w:b/>
          <w:color w:val="FF0000"/>
          <w:szCs w:val="24"/>
        </w:rPr>
        <w:t>3.</w:t>
      </w:r>
      <w:r>
        <w:rPr>
          <w:rFonts w:cs="Times New Roman" w:asciiTheme="minorEastAsia" w:hAnsiTheme="minorEastAsia"/>
          <w:b/>
          <w:color w:val="FF0000"/>
          <w:szCs w:val="24"/>
        </w:rPr>
        <w:t>如</w:t>
      </w:r>
      <w:r>
        <w:rPr>
          <w:rFonts w:hint="eastAsia" w:cs="Times New Roman" w:asciiTheme="minorEastAsia" w:hAnsiTheme="minorEastAsia"/>
          <w:b/>
          <w:color w:val="FF0000"/>
          <w:szCs w:val="24"/>
        </w:rPr>
        <w:t>未提供《（一）项目报价表》或者</w:t>
      </w:r>
      <w:r>
        <w:rPr>
          <w:rFonts w:cs="Times New Roman" w:asciiTheme="minorEastAsia" w:hAnsiTheme="minorEastAsia"/>
          <w:b/>
          <w:color w:val="FF0000"/>
          <w:szCs w:val="24"/>
        </w:rPr>
        <w:t>不按</w:t>
      </w:r>
      <w:r>
        <w:rPr>
          <w:rFonts w:hint="eastAsia" w:cs="Times New Roman" w:asciiTheme="minorEastAsia" w:hAnsiTheme="minorEastAsia"/>
          <w:b/>
          <w:color w:val="FF0000"/>
          <w:szCs w:val="24"/>
        </w:rPr>
        <w:t>《第三章 用户需求书：二、货物需求明细》</w:t>
      </w:r>
      <w:r>
        <w:rPr>
          <w:rFonts w:cs="Times New Roman" w:asciiTheme="minorEastAsia" w:hAnsiTheme="minorEastAsia"/>
          <w:b/>
          <w:color w:val="FF0000"/>
          <w:szCs w:val="24"/>
        </w:rPr>
        <w:t>要求填报、漏报或错报</w:t>
      </w:r>
      <w:r>
        <w:rPr>
          <w:rFonts w:hint="eastAsia" w:cs="Times New Roman" w:asciiTheme="minorEastAsia" w:hAnsiTheme="minorEastAsia"/>
          <w:b/>
          <w:color w:val="FF0000"/>
          <w:szCs w:val="24"/>
        </w:rPr>
        <w:t>的将作</w:t>
      </w:r>
      <w:r>
        <w:rPr>
          <w:rFonts w:cs="Times New Roman" w:asciiTheme="minorEastAsia" w:hAnsiTheme="minorEastAsia"/>
          <w:b/>
          <w:color w:val="FF0000"/>
          <w:szCs w:val="24"/>
        </w:rPr>
        <w:t>投标无效处理。</w:t>
      </w:r>
    </w:p>
    <w:p w14:paraId="07A33367">
      <w:pPr>
        <w:tabs>
          <w:tab w:val="left" w:pos="720"/>
        </w:tabs>
        <w:rPr>
          <w:rFonts w:ascii="Times New Roman" w:hAnsi="Times New Roman" w:eastAsia="宋体" w:cs="Times New Roman"/>
          <w:b/>
          <w:sz w:val="24"/>
          <w:szCs w:val="24"/>
        </w:rPr>
      </w:pPr>
    </w:p>
    <w:p w14:paraId="40148FC6">
      <w:pPr>
        <w:tabs>
          <w:tab w:val="left" w:pos="720"/>
        </w:tabs>
        <w:rPr>
          <w:rFonts w:ascii="Times New Roman" w:hAnsi="Times New Roman" w:eastAsia="宋体" w:cs="Times New Roman"/>
          <w:b/>
          <w:color w:val="FF0000"/>
          <w:sz w:val="24"/>
          <w:szCs w:val="24"/>
        </w:rPr>
      </w:pPr>
      <w:r>
        <w:rPr>
          <w:rFonts w:hint="eastAsia" w:ascii="Times New Roman" w:hAnsi="Times New Roman" w:eastAsia="宋体" w:cs="Times New Roman"/>
          <w:b/>
          <w:color w:val="FF0000"/>
          <w:sz w:val="24"/>
          <w:szCs w:val="24"/>
        </w:rPr>
        <w:t>（二）核心产品品牌</w:t>
      </w:r>
    </w:p>
    <w:p w14:paraId="206BDA83">
      <w:pPr>
        <w:rPr>
          <w:rFonts w:ascii="Times New Roman" w:hAnsi="Times New Roman" w:eastAsia="宋体" w:cs="Times New Roman"/>
          <w:color w:val="FF0000"/>
          <w:sz w:val="24"/>
          <w:szCs w:val="24"/>
        </w:rPr>
      </w:pPr>
      <w:r>
        <w:rPr>
          <w:rFonts w:hint="eastAsia" w:ascii="Times New Roman" w:hAnsi="Times New Roman" w:eastAsia="宋体" w:cs="Times New Roman"/>
          <w:b/>
          <w:color w:val="FF0000"/>
          <w:sz w:val="24"/>
          <w:szCs w:val="24"/>
        </w:rPr>
        <w:t>我单位所投核心产品的品牌为：</w:t>
      </w:r>
      <w:r>
        <w:rPr>
          <w:rFonts w:hint="eastAsia" w:ascii="Times New Roman" w:hAnsi="Times New Roman" w:eastAsia="宋体" w:cs="Times New Roman"/>
          <w:color w:val="FF0000"/>
          <w:sz w:val="24"/>
          <w:szCs w:val="24"/>
          <w:u w:val="single"/>
        </w:rPr>
        <w:t xml:space="preserve">               </w:t>
      </w:r>
      <w:r>
        <w:rPr>
          <w:rFonts w:hint="eastAsia" w:ascii="Times New Roman" w:hAnsi="Times New Roman" w:eastAsia="宋体" w:cs="Times New Roman"/>
          <w:color w:val="FF0000"/>
          <w:sz w:val="24"/>
          <w:szCs w:val="24"/>
        </w:rPr>
        <w:t>。</w:t>
      </w:r>
    </w:p>
    <w:p w14:paraId="6E538AC7">
      <w:pPr>
        <w:rPr>
          <w:rFonts w:ascii="Arial" w:hAnsi="Arial" w:eastAsia="宋体" w:cs="Times New Roman"/>
          <w:b/>
          <w:szCs w:val="24"/>
        </w:rPr>
      </w:pPr>
      <w:r>
        <w:rPr>
          <w:rFonts w:hint="eastAsia" w:ascii="宋体" w:hAnsi="宋体" w:eastAsia="宋体" w:cs="Times New Roman"/>
          <w:color w:val="FF0000"/>
          <w:sz w:val="24"/>
          <w:szCs w:val="24"/>
        </w:rPr>
        <w:t>备注：单一产品采购项目，核心产品即为该单一产品。</w:t>
      </w:r>
    </w:p>
    <w:p w14:paraId="3BC182A8">
      <w:pPr>
        <w:spacing w:after="78" w:afterLines="25" w:line="300" w:lineRule="auto"/>
        <w:rPr>
          <w:rFonts w:ascii="Arial" w:hAnsi="Arial" w:eastAsia="宋体" w:cs="Times New Roman"/>
          <w:b/>
          <w:szCs w:val="24"/>
        </w:rPr>
      </w:pPr>
    </w:p>
    <w:p w14:paraId="14226DED">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（三）可选配件报价清单（非项目需求要求的必备配件，此部分不包括在总报价内）</w:t>
      </w:r>
    </w:p>
    <w:p w14:paraId="210B178F">
      <w:pPr>
        <w:ind w:firstLine="422" w:firstLineChars="200"/>
        <w:rPr>
          <w:rFonts w:hint="eastAsia" w:hAnsi="宋体"/>
          <w:b/>
          <w:bCs/>
          <w:szCs w:val="21"/>
        </w:rPr>
      </w:pPr>
      <w:r>
        <w:rPr>
          <w:rFonts w:hint="eastAsia" w:hAnsi="宋体"/>
          <w:b/>
          <w:bCs/>
          <w:szCs w:val="21"/>
        </w:rPr>
        <w:t>注：格式可以参照《（一）项目报价表》表格，并提供相应的品牌/规格/型号、原产地、制造商信息（没有品牌、型号的，用“定制”描述即可）、单价等详细信息</w:t>
      </w:r>
    </w:p>
    <w:p w14:paraId="2A60EFD6">
      <w:pPr>
        <w:ind w:firstLine="422" w:firstLineChars="200"/>
        <w:rPr>
          <w:rFonts w:hint="eastAsia" w:hAnsi="宋体"/>
          <w:b/>
          <w:bCs/>
          <w:szCs w:val="21"/>
        </w:rPr>
      </w:pPr>
    </w:p>
    <w:p w14:paraId="642C295E">
      <w:pPr>
        <w:spacing w:after="78" w:afterLines="25" w:line="300" w:lineRule="auto"/>
        <w:rPr>
          <w:rFonts w:ascii="Arial" w:hAnsi="Arial" w:eastAsia="宋体" w:cs="Times New Roman"/>
          <w:b/>
          <w:sz w:val="24"/>
          <w:szCs w:val="24"/>
        </w:rPr>
      </w:pPr>
      <w:r>
        <w:rPr>
          <w:rFonts w:hint="eastAsia" w:ascii="Arial" w:hAnsi="Arial" w:eastAsia="宋体" w:cs="Times New Roman"/>
          <w:b/>
          <w:sz w:val="24"/>
          <w:szCs w:val="24"/>
        </w:rPr>
        <w:t>（四）供应商认为需要涉及的其他内容报价清单</w:t>
      </w:r>
    </w:p>
    <w:p w14:paraId="4D2814AF">
      <w:pPr>
        <w:wordWrap w:val="0"/>
        <w:spacing w:after="78" w:afterLines="25" w:line="300" w:lineRule="auto"/>
        <w:ind w:right="420" w:firstLine="4410" w:firstLineChars="2100"/>
        <w:jc w:val="right"/>
        <w:rPr>
          <w:rFonts w:ascii="Arial" w:hAnsi="Arial" w:eastAsia="宋体" w:cs="Times New Roman"/>
          <w:szCs w:val="21"/>
        </w:rPr>
      </w:pPr>
      <w:r>
        <w:rPr>
          <w:rFonts w:hint="eastAsia" w:ascii="Arial" w:hAnsi="Arial" w:eastAsia="宋体" w:cs="Times New Roman"/>
          <w:szCs w:val="21"/>
        </w:rPr>
        <w:t xml:space="preserve">   </w:t>
      </w:r>
    </w:p>
    <w:p w14:paraId="26722C4D">
      <w:pPr>
        <w:widowControl/>
        <w:jc w:val="left"/>
        <w:rPr>
          <w:rFonts w:ascii="Arial" w:hAnsi="Arial" w:eastAsia="宋体" w:cs="Times New Roman"/>
          <w:b/>
          <w:sz w:val="24"/>
          <w:szCs w:val="24"/>
        </w:rPr>
      </w:pPr>
    </w:p>
    <w:p w14:paraId="5A5538EC">
      <w:pPr>
        <w:rPr>
          <w:rFonts w:hint="eastAsia" w:ascii="宋体" w:hAnsi="宋体"/>
        </w:rPr>
      </w:pPr>
      <w:r>
        <w:t xml:space="preserve">       </w:t>
      </w:r>
      <w:bookmarkStart w:id="35" w:name="_Hlk72260501"/>
      <w:r>
        <w:t xml:space="preserve">  </w:t>
      </w:r>
      <w:r>
        <w:rPr>
          <w:rFonts w:hint="eastAsia" w:ascii="宋体" w:hAnsi="宋体"/>
        </w:rPr>
        <w:t>………………</w:t>
      </w:r>
      <w:bookmarkEnd w:id="35"/>
      <w:r>
        <w:rPr>
          <w:rFonts w:hint="eastAsia" w:ascii="宋体" w:hAnsi="宋体"/>
        </w:rPr>
        <w:t>（根据项目具体情况增加与综合实力评审相关的节点）………………</w:t>
      </w:r>
    </w:p>
    <w:p w14:paraId="69FF4C74">
      <w:pPr>
        <w:jc w:val="both"/>
        <w:rPr>
          <w:b/>
          <w:bCs/>
          <w:color w:val="FF0000"/>
          <w:sz w:val="24"/>
        </w:rPr>
      </w:pPr>
    </w:p>
    <w:p w14:paraId="63596FBC">
      <w:pPr>
        <w:jc w:val="center"/>
        <w:rPr>
          <w:rFonts w:hint="eastAsia" w:ascii="宋体" w:hAnsi="宋体"/>
        </w:rPr>
      </w:pPr>
      <w:r>
        <w:rPr>
          <w:rFonts w:hint="eastAsia"/>
          <w:b/>
          <w:bCs/>
          <w:color w:val="FF0000"/>
          <w:sz w:val="24"/>
        </w:rPr>
        <w:t>★</w:t>
      </w:r>
      <w:r>
        <w:rPr>
          <w:rFonts w:hint="eastAsia" w:ascii="黑体" w:eastAsia="黑体"/>
          <w:sz w:val="24"/>
          <w:szCs w:val="24"/>
        </w:rPr>
        <w:t>五、供应商基本情况表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172"/>
        <w:gridCol w:w="901"/>
        <w:gridCol w:w="753"/>
        <w:gridCol w:w="1143"/>
        <w:gridCol w:w="1428"/>
        <w:gridCol w:w="1422"/>
      </w:tblGrid>
      <w:tr w14:paraId="16526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399AC10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采购人</w:t>
            </w:r>
          </w:p>
        </w:tc>
        <w:tc>
          <w:tcPr>
            <w:tcW w:w="2431" w:type="dxa"/>
            <w:noWrap w:val="0"/>
            <w:vAlign w:val="center"/>
          </w:tcPr>
          <w:p w14:paraId="12B88CA6">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000A6E43">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2848" w:type="dxa"/>
            <w:gridSpan w:val="2"/>
            <w:noWrap w:val="0"/>
            <w:vAlign w:val="center"/>
          </w:tcPr>
          <w:p w14:paraId="21C23601">
            <w:pPr>
              <w:jc w:val="center"/>
              <w:rPr>
                <w:rFonts w:hint="eastAsia" w:ascii="宋体" w:hAnsi="宋体" w:eastAsia="宋体" w:cs="宋体"/>
                <w:color w:val="auto"/>
                <w:sz w:val="21"/>
                <w:szCs w:val="21"/>
                <w:vertAlign w:val="baseline"/>
                <w:lang w:val="en-US" w:eastAsia="zh-CN"/>
              </w:rPr>
            </w:pPr>
          </w:p>
        </w:tc>
      </w:tr>
      <w:tr w14:paraId="08E3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4" w:type="dxa"/>
            <w:gridSpan w:val="2"/>
            <w:noWrap w:val="0"/>
            <w:vAlign w:val="center"/>
          </w:tcPr>
          <w:p w14:paraId="4A555E1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2431" w:type="dxa"/>
            <w:noWrap w:val="0"/>
            <w:vAlign w:val="center"/>
          </w:tcPr>
          <w:p w14:paraId="5CEEF4DA">
            <w:pPr>
              <w:jc w:val="center"/>
              <w:rPr>
                <w:rFonts w:hint="eastAsia" w:ascii="宋体" w:hAnsi="宋体" w:eastAsia="宋体" w:cs="宋体"/>
                <w:color w:val="auto"/>
                <w:sz w:val="21"/>
                <w:szCs w:val="21"/>
                <w:vertAlign w:val="baseline"/>
                <w:lang w:val="en-US" w:eastAsia="zh-CN"/>
              </w:rPr>
            </w:pPr>
          </w:p>
        </w:tc>
        <w:tc>
          <w:tcPr>
            <w:tcW w:w="1896" w:type="dxa"/>
            <w:gridSpan w:val="2"/>
            <w:noWrap w:val="0"/>
            <w:vAlign w:val="center"/>
          </w:tcPr>
          <w:p w14:paraId="10AA7378">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供应商统一社会信用代码</w:t>
            </w:r>
          </w:p>
        </w:tc>
        <w:tc>
          <w:tcPr>
            <w:tcW w:w="2848" w:type="dxa"/>
            <w:gridSpan w:val="2"/>
            <w:noWrap w:val="0"/>
            <w:vAlign w:val="center"/>
          </w:tcPr>
          <w:p w14:paraId="3BC189F4">
            <w:pPr>
              <w:jc w:val="center"/>
              <w:rPr>
                <w:rFonts w:hint="eastAsia" w:ascii="宋体" w:hAnsi="宋体" w:eastAsia="宋体" w:cs="宋体"/>
                <w:color w:val="auto"/>
                <w:sz w:val="21"/>
                <w:szCs w:val="21"/>
                <w:vertAlign w:val="baseline"/>
                <w:lang w:val="en-US" w:eastAsia="zh-CN"/>
              </w:rPr>
            </w:pPr>
          </w:p>
        </w:tc>
      </w:tr>
      <w:tr w14:paraId="41E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7A3D52C7">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14:paraId="3DA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23944F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tcBorders>
              <w:bottom w:val="single" w:color="auto" w:sz="4" w:space="0"/>
            </w:tcBorders>
            <w:noWrap w:val="0"/>
            <w:vAlign w:val="center"/>
          </w:tcPr>
          <w:p w14:paraId="3AF5366A">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14:paraId="63A41192">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14:paraId="1E32801C">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14:paraId="4995E27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14:paraId="1A5D8E24">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14:paraId="41C59BD5">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14:paraId="1DC3B09E">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14:paraId="25A3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139046C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0543D1E9">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939A189">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62DF8EF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2C8B360">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F5301E1">
            <w:pPr>
              <w:jc w:val="center"/>
              <w:rPr>
                <w:rFonts w:hint="eastAsia" w:ascii="宋体" w:hAnsi="宋体" w:eastAsia="宋体" w:cs="宋体"/>
                <w:color w:val="auto"/>
                <w:sz w:val="21"/>
                <w:szCs w:val="21"/>
                <w:vertAlign w:val="baseline"/>
                <w:lang w:val="en-US" w:eastAsia="zh-CN"/>
              </w:rPr>
            </w:pPr>
          </w:p>
        </w:tc>
      </w:tr>
      <w:tr w14:paraId="5FC8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537EB1E2">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1F86A1CF">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FB10C5D">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B2215C1">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5ABC19B9">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3CA92375">
            <w:pPr>
              <w:jc w:val="center"/>
              <w:rPr>
                <w:rFonts w:hint="eastAsia" w:ascii="宋体" w:hAnsi="宋体" w:eastAsia="宋体" w:cs="宋体"/>
                <w:color w:val="auto"/>
                <w:sz w:val="21"/>
                <w:szCs w:val="21"/>
                <w:vertAlign w:val="baseline"/>
                <w:lang w:val="en-US" w:eastAsia="zh-CN"/>
              </w:rPr>
            </w:pPr>
          </w:p>
        </w:tc>
      </w:tr>
      <w:tr w14:paraId="7EE6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70D05E99">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tcBorders>
              <w:top w:val="single" w:color="auto" w:sz="4" w:space="0"/>
            </w:tcBorders>
            <w:noWrap w:val="0"/>
            <w:vAlign w:val="center"/>
          </w:tcPr>
          <w:p w14:paraId="0AD5F98E">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4D56F312">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14:paraId="2AB918A5">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14:paraId="2CD85F5D">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14:paraId="4B0069DA">
            <w:pPr>
              <w:jc w:val="center"/>
              <w:rPr>
                <w:rFonts w:hint="eastAsia" w:ascii="宋体" w:hAnsi="宋体" w:eastAsia="宋体" w:cs="宋体"/>
                <w:color w:val="auto"/>
                <w:sz w:val="21"/>
                <w:szCs w:val="21"/>
                <w:vertAlign w:val="baseline"/>
                <w:lang w:val="en-US" w:eastAsia="zh-CN"/>
              </w:rPr>
            </w:pPr>
          </w:p>
        </w:tc>
      </w:tr>
      <w:tr w14:paraId="160E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181CFC2E">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noWrap w:val="0"/>
            <w:vAlign w:val="center"/>
          </w:tcPr>
          <w:p w14:paraId="4E132464">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6AFEA95A">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52EC93B1">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3F667373">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338772CD">
            <w:pPr>
              <w:jc w:val="center"/>
              <w:rPr>
                <w:rFonts w:hint="eastAsia" w:ascii="宋体" w:hAnsi="宋体" w:eastAsia="宋体" w:cs="宋体"/>
                <w:color w:val="auto"/>
                <w:sz w:val="21"/>
                <w:szCs w:val="21"/>
                <w:vertAlign w:val="baseline"/>
                <w:lang w:val="en-US" w:eastAsia="zh-CN"/>
              </w:rPr>
            </w:pPr>
          </w:p>
        </w:tc>
      </w:tr>
      <w:tr w14:paraId="5EAD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70A44B6D">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noWrap w:val="0"/>
            <w:vAlign w:val="center"/>
          </w:tcPr>
          <w:p w14:paraId="48BF2C28">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73A3274C">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14:paraId="1FCE352C">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14:paraId="47C7FA4C">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14:paraId="435A6E07">
            <w:pPr>
              <w:jc w:val="center"/>
              <w:rPr>
                <w:rFonts w:hint="eastAsia" w:ascii="宋体" w:hAnsi="宋体" w:eastAsia="宋体" w:cs="宋体"/>
                <w:color w:val="auto"/>
                <w:sz w:val="21"/>
                <w:szCs w:val="21"/>
                <w:vertAlign w:val="baseline"/>
                <w:lang w:val="en-US" w:eastAsia="zh-CN"/>
              </w:rPr>
            </w:pPr>
          </w:p>
        </w:tc>
      </w:tr>
      <w:tr w14:paraId="1C6C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noWrap w:val="0"/>
            <w:vAlign w:val="center"/>
          </w:tcPr>
          <w:p w14:paraId="5408CC54">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5ABD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7"/>
            <w:noWrap w:val="0"/>
            <w:vAlign w:val="center"/>
          </w:tcPr>
          <w:p w14:paraId="395A0165">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14:paraId="001A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62D55EF3">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tcBorders>
              <w:bottom w:val="single" w:color="auto" w:sz="4" w:space="0"/>
            </w:tcBorders>
            <w:noWrap w:val="0"/>
            <w:vAlign w:val="center"/>
          </w:tcPr>
          <w:p w14:paraId="5B8DD3E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303377F2">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1FE782A4">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50F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2DB20D7">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68C011B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6EE6D45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713B422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51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7EC67F6C">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tcBorders>
              <w:top w:val="single" w:color="auto" w:sz="4" w:space="0"/>
              <w:left w:val="single" w:color="auto" w:sz="4" w:space="0"/>
              <w:bottom w:val="single" w:color="auto" w:sz="4" w:space="0"/>
              <w:right w:val="single" w:color="auto" w:sz="4" w:space="0"/>
            </w:tcBorders>
            <w:noWrap w:val="0"/>
            <w:vAlign w:val="center"/>
          </w:tcPr>
          <w:p w14:paraId="25C87F5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7AF881C8">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0191253">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1AFB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14:paraId="2194E140">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14:paraId="783EBEC2">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14:paraId="2C44D292">
      <w:pPr>
        <w:autoSpaceDE w:val="0"/>
        <w:autoSpaceDN w:val="0"/>
        <w:adjustRightInd w:val="0"/>
        <w:snapToGrid w:val="0"/>
        <w:jc w:val="left"/>
        <w:rPr>
          <w:rFonts w:ascii="Arial" w:hAnsi="Arial" w:eastAsia="宋体" w:cs="Times New Roman"/>
          <w:b/>
          <w:sz w:val="24"/>
          <w:szCs w:val="24"/>
        </w:rPr>
      </w:pPr>
    </w:p>
    <w:p w14:paraId="7C5C05F3">
      <w:pPr>
        <w:widowControl/>
        <w:jc w:val="center"/>
        <w:rPr>
          <w:rFonts w:ascii="Arial" w:hAnsi="Arial" w:eastAsia="宋体" w:cs="Times New Roman"/>
          <w:b/>
          <w:sz w:val="24"/>
          <w:szCs w:val="24"/>
        </w:rPr>
      </w:pPr>
    </w:p>
    <w:p w14:paraId="15F52C37">
      <w:pPr>
        <w:widowControl/>
        <w:jc w:val="center"/>
        <w:rPr>
          <w:rFonts w:ascii="Arial" w:hAnsi="Arial" w:eastAsia="宋体" w:cs="Times New Roman"/>
          <w:b/>
          <w:sz w:val="24"/>
          <w:szCs w:val="24"/>
        </w:rPr>
      </w:pPr>
      <w:r>
        <w:rPr>
          <w:rFonts w:hint="eastAsia" w:ascii="Arial" w:hAnsi="Arial" w:eastAsia="宋体" w:cs="Times New Roman"/>
          <w:b/>
          <w:sz w:val="24"/>
          <w:szCs w:val="24"/>
        </w:rPr>
        <w:t>（本章未提供的招标要求的其他文件格式由供应商自拟）</w:t>
      </w:r>
    </w:p>
    <w:p w14:paraId="72425D2E">
      <w:pPr>
        <w:widowControl/>
        <w:jc w:val="center"/>
        <w:rPr>
          <w:rFonts w:ascii="Arial" w:hAnsi="Arial" w:eastAsia="宋体" w:cs="Times New Roman"/>
          <w:szCs w:val="24"/>
        </w:rPr>
      </w:pPr>
      <w:r>
        <w:rPr>
          <w:rFonts w:ascii="Arial" w:hAnsi="Arial" w:eastAsia="宋体" w:cs="Times New Roman"/>
          <w:szCs w:val="24"/>
        </w:rPr>
        <w:br w:type="page"/>
      </w:r>
    </w:p>
    <w:p w14:paraId="52A0C55B">
      <w:pPr>
        <w:spacing w:after="78"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14:paraId="005DEF0D">
      <w:pPr>
        <w:pStyle w:val="4"/>
        <w:jc w:val="center"/>
        <w:rPr>
          <w:rFonts w:hint="eastAsia" w:ascii="黑体" w:eastAsia="黑体"/>
          <w:b w:val="0"/>
          <w:sz w:val="24"/>
        </w:rPr>
      </w:pPr>
      <w:r>
        <w:rPr>
          <w:rFonts w:hint="eastAsia" w:ascii="黑体" w:eastAsia="黑体"/>
          <w:b w:val="0"/>
          <w:sz w:val="24"/>
        </w:rPr>
        <w:t>一、</w:t>
      </w:r>
      <w:bookmarkStart w:id="36" w:name="_Hlk72092499"/>
      <w:r>
        <w:rPr>
          <w:rFonts w:hint="eastAsia" w:ascii="黑体" w:eastAsia="黑体"/>
          <w:b w:val="0"/>
          <w:sz w:val="24"/>
        </w:rPr>
        <w:t>法定代表人（负责人）证明书</w:t>
      </w:r>
      <w:bookmarkEnd w:id="36"/>
    </w:p>
    <w:p w14:paraId="2054457A">
      <w:pPr>
        <w:rPr>
          <w:sz w:val="24"/>
        </w:rPr>
      </w:pPr>
    </w:p>
    <w:p w14:paraId="47268DEE">
      <w:pPr>
        <w:spacing w:line="360" w:lineRule="auto"/>
        <w:ind w:firstLine="420" w:firstLineChars="200"/>
        <w:rPr>
          <w:rFonts w:eastAsia="宋体"/>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A6B1ADB">
      <w:pPr>
        <w:spacing w:line="360" w:lineRule="auto"/>
        <w:ind w:firstLine="420" w:firstLineChars="200"/>
        <w:rPr>
          <w:szCs w:val="21"/>
        </w:rPr>
      </w:pPr>
      <w:r>
        <w:rPr>
          <w:rFonts w:hint="eastAsia"/>
          <w:szCs w:val="21"/>
        </w:rPr>
        <w:t>特此证明。</w:t>
      </w:r>
    </w:p>
    <w:p w14:paraId="460436D4">
      <w:pPr>
        <w:spacing w:line="360" w:lineRule="auto"/>
        <w:ind w:firstLine="420" w:firstLineChars="200"/>
        <w:rPr>
          <w:szCs w:val="21"/>
        </w:rPr>
      </w:pPr>
      <w:r>
        <w:rPr>
          <w:rFonts w:hint="eastAsia"/>
          <w:szCs w:val="21"/>
        </w:rPr>
        <w:t>说明：1、法定代表人为投标人（企业事业单位、国家机关、社会团体）的主要行政负责人。</w:t>
      </w:r>
    </w:p>
    <w:p w14:paraId="2A21D311">
      <w:pPr>
        <w:numPr>
          <w:ilvl w:val="0"/>
          <w:numId w:val="3"/>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767DEE15">
      <w:pPr>
        <w:numPr>
          <w:ilvl w:val="0"/>
          <w:numId w:val="3"/>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DE09848">
      <w:pPr>
        <w:numPr>
          <w:ilvl w:val="0"/>
          <w:numId w:val="3"/>
        </w:numPr>
        <w:spacing w:line="360" w:lineRule="auto"/>
        <w:ind w:firstLine="420" w:firstLineChars="200"/>
        <w:rPr>
          <w:szCs w:val="21"/>
        </w:rPr>
      </w:pPr>
      <w:r>
        <w:rPr>
          <w:rFonts w:hint="eastAsia"/>
          <w:szCs w:val="21"/>
        </w:rPr>
        <w:t>内容必须填写真实、清楚，涂改无效，不得转让、买卖。</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F30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4E72D10">
            <w:pPr>
              <w:jc w:val="center"/>
            </w:pPr>
            <w:r>
              <w:rPr>
                <w:rFonts w:hint="eastAsia"/>
              </w:rPr>
              <w:t>证件扫描件正面</w:t>
            </w:r>
          </w:p>
          <w:p w14:paraId="2CAD3820">
            <w:pPr>
              <w:pStyle w:val="9"/>
              <w:jc w:val="center"/>
            </w:pPr>
          </w:p>
          <w:p w14:paraId="590BC3DE">
            <w:pPr>
              <w:pStyle w:val="13"/>
              <w:jc w:val="center"/>
            </w:pPr>
          </w:p>
        </w:tc>
        <w:tc>
          <w:tcPr>
            <w:tcW w:w="4265" w:type="dxa"/>
          </w:tcPr>
          <w:p w14:paraId="06AD27DF">
            <w:pPr>
              <w:jc w:val="center"/>
            </w:pPr>
            <w:r>
              <w:rPr>
                <w:rFonts w:hint="eastAsia"/>
              </w:rPr>
              <w:t>证件扫描件反面</w:t>
            </w:r>
          </w:p>
          <w:p w14:paraId="7408AA01">
            <w:pPr>
              <w:pStyle w:val="9"/>
              <w:jc w:val="center"/>
            </w:pPr>
          </w:p>
          <w:p w14:paraId="58FA13F5">
            <w:pPr>
              <w:pStyle w:val="13"/>
              <w:jc w:val="center"/>
            </w:pPr>
          </w:p>
        </w:tc>
      </w:tr>
    </w:tbl>
    <w:p w14:paraId="01FFB4ED">
      <w:pPr>
        <w:rPr>
          <w:rFonts w:hint="eastAsia"/>
          <w:b/>
          <w:bCs/>
          <w:color w:val="FF0000"/>
          <w:szCs w:val="21"/>
          <w:u w:val="none"/>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70BE6541">
      <w:pPr>
        <w:rPr>
          <w:rFonts w:hint="eastAsia"/>
          <w:b/>
          <w:bCs/>
          <w:color w:val="FF0000"/>
          <w:szCs w:val="21"/>
          <w:u w:val="none"/>
        </w:rPr>
      </w:pPr>
    </w:p>
    <w:p w14:paraId="20F2206D">
      <w:pPr>
        <w:pStyle w:val="4"/>
        <w:spacing w:before="120" w:after="120"/>
        <w:jc w:val="center"/>
        <w:rPr>
          <w:rFonts w:hint="eastAsia" w:ascii="黑体" w:eastAsia="黑体"/>
          <w:b w:val="0"/>
          <w:sz w:val="24"/>
        </w:rPr>
      </w:pPr>
      <w:r>
        <w:rPr>
          <w:rFonts w:hint="eastAsia" w:ascii="黑体" w:eastAsia="黑体"/>
          <w:b w:val="0"/>
          <w:sz w:val="24"/>
        </w:rPr>
        <w:t>二、投标文件签署授权委托书</w:t>
      </w:r>
    </w:p>
    <w:p w14:paraId="6228DD4F">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689C167D">
      <w:pPr>
        <w:spacing w:line="360" w:lineRule="auto"/>
        <w:ind w:firstLine="420" w:firstLineChars="200"/>
        <w:rPr>
          <w:szCs w:val="21"/>
        </w:rPr>
      </w:pPr>
      <w:r>
        <w:rPr>
          <w:rFonts w:hint="eastAsia"/>
          <w:szCs w:val="21"/>
        </w:rPr>
        <w:t>代理人无转委托权，特此委托。</w:t>
      </w:r>
    </w:p>
    <w:p w14:paraId="3B7E8C1B">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570E818">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44F7D1D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eastAsia="宋体"/>
          <w:szCs w:val="21"/>
        </w:rPr>
        <w:t>；</w:t>
      </w:r>
    </w:p>
    <w:p w14:paraId="0CCA0480">
      <w:pPr>
        <w:spacing w:line="360" w:lineRule="auto"/>
        <w:ind w:firstLine="420" w:firstLineChars="200"/>
        <w:rPr>
          <w:rFonts w:eastAsia="宋体"/>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99C2D7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92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D947567">
            <w:pPr>
              <w:jc w:val="center"/>
            </w:pPr>
            <w:r>
              <w:rPr>
                <w:rFonts w:hint="eastAsia" w:ascii="Times New Roman" w:eastAsia="宋体"/>
              </w:rPr>
              <w:t>证件扫描件正面</w:t>
            </w:r>
          </w:p>
          <w:p w14:paraId="34FC1F13">
            <w:pPr>
              <w:pStyle w:val="9"/>
              <w:jc w:val="center"/>
            </w:pPr>
          </w:p>
          <w:p w14:paraId="6C8E1BB8">
            <w:pPr>
              <w:pStyle w:val="13"/>
              <w:jc w:val="center"/>
            </w:pPr>
          </w:p>
        </w:tc>
        <w:tc>
          <w:tcPr>
            <w:tcW w:w="4265" w:type="dxa"/>
          </w:tcPr>
          <w:p w14:paraId="1E65ECAD">
            <w:pPr>
              <w:jc w:val="center"/>
            </w:pPr>
            <w:r>
              <w:rPr>
                <w:rFonts w:hint="eastAsia" w:ascii="Times New Roman" w:eastAsia="宋体"/>
              </w:rPr>
              <w:t>证件扫描件反面</w:t>
            </w:r>
          </w:p>
          <w:p w14:paraId="31A5117F">
            <w:pPr>
              <w:pStyle w:val="9"/>
              <w:jc w:val="center"/>
            </w:pPr>
          </w:p>
          <w:p w14:paraId="2A2985A7">
            <w:pPr>
              <w:pStyle w:val="13"/>
              <w:jc w:val="center"/>
            </w:pPr>
          </w:p>
        </w:tc>
      </w:tr>
    </w:tbl>
    <w:p w14:paraId="5305DB3B">
      <w:pPr>
        <w:tabs>
          <w:tab w:val="left" w:pos="651"/>
        </w:tabs>
        <w:snapToGrid w:val="0"/>
        <w:jc w:val="both"/>
        <w:rPr>
          <w:rFonts w:ascii="黑体" w:eastAsia="黑体"/>
          <w:kern w:val="0"/>
          <w:sz w:val="24"/>
          <w:szCs w:val="24"/>
        </w:rPr>
      </w:pPr>
      <w:r>
        <w:rPr>
          <w:rFonts w:hint="eastAsia"/>
          <w:b/>
          <w:bCs/>
          <w:color w:val="FF0000"/>
          <w:szCs w:val="21"/>
          <w:u w:val="none"/>
        </w:rPr>
        <w:t>温馨提示：为避免出现《深圳经济特区政府采购条例实施细则》第七十五条第二项所列情形，请投标供应商核实你单位法定代表人、本项目投标授权代表人、项目负责人（如有）、主要技术人员（如有）等是否在贵公司缴纳社会保险。</w:t>
      </w:r>
    </w:p>
    <w:p w14:paraId="2EDD1765">
      <w:pPr>
        <w:tabs>
          <w:tab w:val="left" w:pos="651"/>
        </w:tabs>
        <w:snapToGrid w:val="0"/>
        <w:jc w:val="center"/>
        <w:rPr>
          <w:rFonts w:ascii="黑体" w:eastAsia="黑体"/>
          <w:kern w:val="0"/>
          <w:sz w:val="24"/>
          <w:szCs w:val="24"/>
        </w:rPr>
      </w:pPr>
    </w:p>
    <w:p w14:paraId="7095D32C">
      <w:pPr>
        <w:tabs>
          <w:tab w:val="left" w:pos="651"/>
        </w:tabs>
        <w:snapToGrid w:val="0"/>
        <w:jc w:val="center"/>
        <w:rPr>
          <w:rFonts w:ascii="黑体" w:eastAsia="黑体"/>
          <w:kern w:val="0"/>
          <w:sz w:val="24"/>
          <w:szCs w:val="24"/>
        </w:rPr>
      </w:pPr>
    </w:p>
    <w:p w14:paraId="4612F6C7">
      <w:pPr>
        <w:tabs>
          <w:tab w:val="left" w:pos="651"/>
        </w:tabs>
        <w:snapToGrid w:val="0"/>
        <w:jc w:val="center"/>
        <w:rPr>
          <w:rFonts w:ascii="黑体" w:eastAsia="黑体"/>
          <w:kern w:val="0"/>
          <w:sz w:val="24"/>
          <w:szCs w:val="24"/>
        </w:rPr>
      </w:pPr>
    </w:p>
    <w:p w14:paraId="2E87F54D">
      <w:pPr>
        <w:tabs>
          <w:tab w:val="left" w:pos="651"/>
        </w:tabs>
        <w:snapToGrid w:val="0"/>
        <w:jc w:val="center"/>
        <w:rPr>
          <w:rFonts w:hint="eastAsia" w:ascii="宋体" w:hAnsi="宋体" w:eastAsia="宋体" w:cs="Times New Roman"/>
          <w:b/>
          <w:bCs/>
          <w:kern w:val="0"/>
          <w:sz w:val="24"/>
          <w:szCs w:val="20"/>
        </w:rPr>
      </w:pPr>
      <w:r>
        <w:rPr>
          <w:rFonts w:hint="eastAsia" w:ascii="黑体" w:eastAsia="黑体"/>
          <w:kern w:val="0"/>
          <w:sz w:val="24"/>
          <w:szCs w:val="24"/>
        </w:rPr>
        <w:t>三、</w:t>
      </w:r>
      <w:bookmarkStart w:id="37" w:name="_Hlk72092634"/>
      <w:r>
        <w:rPr>
          <w:rFonts w:hint="eastAsia" w:ascii="黑体" w:eastAsia="黑体"/>
          <w:kern w:val="0"/>
          <w:sz w:val="24"/>
          <w:szCs w:val="24"/>
        </w:rPr>
        <w:t>实质性条款响应情况表</w:t>
      </w:r>
      <w:bookmarkEnd w:id="37"/>
    </w:p>
    <w:p w14:paraId="2D3E86F2">
      <w:pPr>
        <w:snapToGrid w:val="0"/>
        <w:rPr>
          <w:rFonts w:ascii="Arial" w:hAnsi="Arial" w:eastAsia="宋体" w:cs="Arial"/>
          <w:sz w:val="24"/>
          <w:szCs w:val="24"/>
        </w:rPr>
      </w:pPr>
      <w:r>
        <w:rPr>
          <w:rFonts w:hint="eastAsia" w:ascii="Arial" w:hAnsi="Arial" w:eastAsia="宋体" w:cs="Arial"/>
          <w:color w:val="000000"/>
          <w:sz w:val="24"/>
          <w:szCs w:val="24"/>
        </w:rPr>
        <w:t>投标单位（投标人）名称：</w:t>
      </w:r>
      <w:r>
        <w:rPr>
          <w:rFonts w:ascii="Arial" w:hAnsi="Arial" w:eastAsia="宋体" w:cs="Arial"/>
          <w:color w:val="000000"/>
          <w:sz w:val="24"/>
          <w:szCs w:val="24"/>
          <w:u w:val="single"/>
        </w:rPr>
        <w:t xml:space="preserve">                         </w:t>
      </w:r>
    </w:p>
    <w:p w14:paraId="21553F43">
      <w:pPr>
        <w:snapToGrid w:val="0"/>
        <w:rPr>
          <w:rFonts w:hint="eastAsia" w:cs="Times New Roman" w:asciiTheme="minorEastAsia" w:hAnsiTheme="minorEastAsia"/>
          <w:b/>
          <w:sz w:val="24"/>
          <w:szCs w:val="24"/>
        </w:rPr>
      </w:pPr>
    </w:p>
    <w:tbl>
      <w:tblPr>
        <w:tblStyle w:val="17"/>
        <w:tblW w:w="940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2176"/>
        <w:gridCol w:w="1732"/>
        <w:gridCol w:w="992"/>
      </w:tblGrid>
      <w:tr w14:paraId="75AAA4F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73491C19">
            <w:pPr>
              <w:jc w:val="center"/>
              <w:rPr>
                <w:rFonts w:hint="eastAsia" w:ascii="宋体" w:hAnsi="宋体" w:eastAsia="宋体" w:cs="Arial"/>
                <w:b/>
                <w:szCs w:val="21"/>
              </w:rPr>
            </w:pPr>
            <w:r>
              <w:rPr>
                <w:rFonts w:hint="eastAsia" w:ascii="宋体" w:hAnsi="宋体" w:eastAsia="宋体" w:cs="Arial"/>
                <w:b/>
                <w:szCs w:val="21"/>
              </w:rPr>
              <w:t>序号</w:t>
            </w:r>
          </w:p>
        </w:tc>
        <w:tc>
          <w:tcPr>
            <w:tcW w:w="3901" w:type="dxa"/>
            <w:vAlign w:val="center"/>
          </w:tcPr>
          <w:p w14:paraId="3D8AB861">
            <w:pPr>
              <w:jc w:val="center"/>
              <w:rPr>
                <w:rFonts w:hint="eastAsia" w:ascii="宋体" w:hAnsi="宋体" w:eastAsia="宋体" w:cs="Arial"/>
                <w:b/>
                <w:szCs w:val="21"/>
              </w:rPr>
            </w:pPr>
            <w:r>
              <w:rPr>
                <w:rFonts w:hint="eastAsia" w:ascii="宋体" w:hAnsi="宋体" w:eastAsia="宋体" w:cs="Arial"/>
                <w:b/>
                <w:szCs w:val="21"/>
              </w:rPr>
              <w:t>实质性条款具体内容</w:t>
            </w:r>
          </w:p>
        </w:tc>
        <w:tc>
          <w:tcPr>
            <w:tcW w:w="2176" w:type="dxa"/>
            <w:vAlign w:val="center"/>
          </w:tcPr>
          <w:p w14:paraId="0C361D80">
            <w:pPr>
              <w:jc w:val="center"/>
              <w:rPr>
                <w:rFonts w:hint="eastAsia" w:ascii="宋体" w:hAnsi="宋体" w:eastAsia="宋体" w:cs="Arial"/>
                <w:b/>
                <w:szCs w:val="21"/>
              </w:rPr>
            </w:pPr>
            <w:r>
              <w:rPr>
                <w:rFonts w:hint="eastAsia" w:ascii="宋体" w:hAnsi="宋体" w:eastAsia="宋体" w:cs="Arial"/>
                <w:b/>
                <w:szCs w:val="21"/>
              </w:rPr>
              <w:t>投标文件响应</w:t>
            </w:r>
          </w:p>
        </w:tc>
        <w:tc>
          <w:tcPr>
            <w:tcW w:w="1732" w:type="dxa"/>
          </w:tcPr>
          <w:p w14:paraId="28748679">
            <w:pPr>
              <w:spacing w:before="156" w:beforeLines="50"/>
              <w:jc w:val="center"/>
              <w:rPr>
                <w:rFonts w:hint="eastAsia" w:ascii="宋体" w:hAnsi="宋体" w:eastAsia="宋体" w:cs="Arial"/>
                <w:b/>
                <w:szCs w:val="21"/>
              </w:rPr>
            </w:pPr>
            <w:r>
              <w:rPr>
                <w:rFonts w:hint="eastAsia" w:ascii="宋体" w:hAnsi="宋体" w:eastAsia="宋体" w:cs="Arial"/>
                <w:b/>
                <w:szCs w:val="21"/>
              </w:rPr>
              <w:t>偏离情况</w:t>
            </w:r>
          </w:p>
        </w:tc>
        <w:tc>
          <w:tcPr>
            <w:tcW w:w="992" w:type="dxa"/>
            <w:vAlign w:val="center"/>
          </w:tcPr>
          <w:p w14:paraId="2F01D27C">
            <w:pPr>
              <w:jc w:val="center"/>
              <w:rPr>
                <w:rFonts w:hint="eastAsia" w:ascii="宋体" w:hAnsi="宋体" w:eastAsia="宋体" w:cs="Arial"/>
                <w:b/>
                <w:szCs w:val="21"/>
              </w:rPr>
            </w:pPr>
            <w:r>
              <w:rPr>
                <w:rFonts w:hint="eastAsia" w:ascii="宋体" w:hAnsi="宋体" w:eastAsia="宋体" w:cs="Arial"/>
                <w:b/>
                <w:szCs w:val="21"/>
              </w:rPr>
              <w:t>说明</w:t>
            </w:r>
          </w:p>
        </w:tc>
      </w:tr>
      <w:tr w14:paraId="61CB56FD">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3ED2570F">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1</w:t>
            </w:r>
          </w:p>
        </w:tc>
        <w:tc>
          <w:tcPr>
            <w:tcW w:w="3901" w:type="dxa"/>
            <w:vAlign w:val="center"/>
          </w:tcPr>
          <w:p w14:paraId="3EAE8254">
            <w:pPr>
              <w:spacing w:line="300" w:lineRule="auto"/>
              <w:jc w:val="center"/>
              <w:rPr>
                <w:rFonts w:hint="eastAsia" w:ascii="宋体" w:hAnsi="宋体" w:eastAsia="宋体" w:cs="Times New Roman"/>
                <w:b/>
                <w:color w:val="FF0000"/>
                <w:kern w:val="0"/>
                <w:szCs w:val="21"/>
              </w:rPr>
            </w:pPr>
            <w:r>
              <w:rPr>
                <w:rFonts w:hint="eastAsia" w:ascii="宋体" w:hAnsi="宋体" w:eastAsia="宋体" w:cs="Times New Roman"/>
                <w:b/>
                <w:color w:val="FF0000"/>
                <w:kern w:val="0"/>
                <w:szCs w:val="21"/>
              </w:rPr>
              <w:t>本项目招标文件中所有带★号条款内容</w:t>
            </w:r>
          </w:p>
        </w:tc>
        <w:tc>
          <w:tcPr>
            <w:tcW w:w="2176" w:type="dxa"/>
            <w:vAlign w:val="center"/>
          </w:tcPr>
          <w:p w14:paraId="3A14CCAE">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完全响应</w:t>
            </w:r>
          </w:p>
        </w:tc>
        <w:tc>
          <w:tcPr>
            <w:tcW w:w="1732" w:type="dxa"/>
            <w:vAlign w:val="center"/>
          </w:tcPr>
          <w:p w14:paraId="6BC7C923">
            <w:pPr>
              <w:spacing w:line="300" w:lineRule="auto"/>
              <w:jc w:val="center"/>
              <w:rPr>
                <w:rFonts w:hint="eastAsia" w:ascii="宋体" w:hAnsi="宋体" w:eastAsia="宋体" w:cs="Times New Roman"/>
                <w:b/>
                <w:kern w:val="0"/>
                <w:szCs w:val="21"/>
              </w:rPr>
            </w:pPr>
            <w:r>
              <w:rPr>
                <w:rFonts w:hint="eastAsia" w:ascii="宋体" w:hAnsi="宋体" w:eastAsia="宋体" w:cs="Times New Roman"/>
                <w:b/>
                <w:kern w:val="0"/>
                <w:szCs w:val="21"/>
              </w:rPr>
              <w:t>无偏离</w:t>
            </w:r>
          </w:p>
        </w:tc>
        <w:tc>
          <w:tcPr>
            <w:tcW w:w="992" w:type="dxa"/>
            <w:vAlign w:val="center"/>
          </w:tcPr>
          <w:p w14:paraId="62D45BD3">
            <w:pPr>
              <w:spacing w:line="300" w:lineRule="auto"/>
              <w:jc w:val="center"/>
              <w:rPr>
                <w:rFonts w:hint="eastAsia" w:ascii="宋体" w:hAnsi="宋体" w:eastAsia="宋体" w:cs="Times New Roman"/>
                <w:b/>
                <w:color w:val="FF0000"/>
                <w:kern w:val="0"/>
                <w:szCs w:val="21"/>
              </w:rPr>
            </w:pPr>
          </w:p>
        </w:tc>
      </w:tr>
    </w:tbl>
    <w:p w14:paraId="05435700">
      <w:pPr>
        <w:snapToGrid w:val="0"/>
        <w:rPr>
          <w:rFonts w:hint="eastAsia" w:cs="Times New Roman" w:asciiTheme="minorEastAsia" w:hAnsiTheme="minorEastAsia"/>
          <w:b/>
          <w:sz w:val="24"/>
          <w:szCs w:val="24"/>
        </w:rPr>
      </w:pPr>
      <w:r>
        <w:rPr>
          <w:rFonts w:hint="eastAsia" w:ascii="宋体" w:hAnsi="宋体" w:eastAsia="宋体" w:cs="Times New Roman"/>
          <w:b/>
          <w:sz w:val="24"/>
          <w:szCs w:val="24"/>
        </w:rPr>
        <w:t>填写说明：</w:t>
      </w:r>
    </w:p>
    <w:p w14:paraId="203A5FF3">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1、上表所列各项均为不可负偏离条款。</w:t>
      </w:r>
    </w:p>
    <w:p w14:paraId="7C8B9315">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2、“投标文件响应”一栏应当详细填写投标人自身响应情况，而不能不合理照搬照抄招标文件实质性条款具体内容。</w:t>
      </w:r>
      <w:r>
        <w:rPr>
          <w:rFonts w:hint="eastAsia" w:ascii="宋体" w:hAnsi="宋体" w:cs="宋体"/>
          <w:b/>
          <w:bCs/>
          <w:sz w:val="24"/>
          <w:szCs w:val="24"/>
        </w:rPr>
        <w:t>如完全满足实质性条款具体内容可填写“完全响应”，除招标文件另有注明外，不强制要求逐条列出响应。</w:t>
      </w:r>
    </w:p>
    <w:p w14:paraId="0F47C83C">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3、“偏离情况”一栏应填写</w:t>
      </w:r>
      <w:r>
        <w:rPr>
          <w:rFonts w:hint="eastAsia" w:ascii="宋体" w:hAnsi="宋体" w:cs="宋体"/>
          <w:sz w:val="24"/>
          <w:szCs w:val="24"/>
        </w:rPr>
        <w:t>“</w:t>
      </w:r>
      <w:r>
        <w:rPr>
          <w:rFonts w:hint="eastAsia" w:ascii="宋体" w:hAnsi="宋体" w:cs="宋体"/>
          <w:b/>
          <w:bCs/>
          <w:sz w:val="24"/>
          <w:szCs w:val="24"/>
        </w:rPr>
        <w:t>正偏离</w:t>
      </w:r>
      <w:r>
        <w:rPr>
          <w:rFonts w:hint="eastAsia" w:ascii="宋体" w:hAnsi="宋体" w:cs="宋体"/>
          <w:sz w:val="24"/>
          <w:szCs w:val="24"/>
        </w:rPr>
        <w:t>”或“</w:t>
      </w:r>
      <w:r>
        <w:rPr>
          <w:rFonts w:hint="eastAsia" w:ascii="宋体" w:hAnsi="宋体" w:cs="宋体"/>
          <w:b/>
          <w:bCs/>
          <w:sz w:val="24"/>
          <w:szCs w:val="24"/>
        </w:rPr>
        <w:t>负偏离</w:t>
      </w:r>
      <w:r>
        <w:rPr>
          <w:rFonts w:hint="eastAsia" w:ascii="宋体" w:hAnsi="宋体" w:cs="宋体"/>
          <w:sz w:val="24"/>
          <w:szCs w:val="24"/>
        </w:rPr>
        <w:t>”或“</w:t>
      </w:r>
      <w:r>
        <w:rPr>
          <w:rFonts w:hint="eastAsia" w:ascii="宋体" w:hAnsi="宋体" w:cs="宋体"/>
          <w:b/>
          <w:bCs/>
          <w:sz w:val="24"/>
          <w:szCs w:val="24"/>
        </w:rPr>
        <w:t>无偏离</w:t>
      </w:r>
      <w:r>
        <w:rPr>
          <w:rFonts w:hint="eastAsia" w:ascii="宋体" w:hAnsi="宋体" w:cs="宋体"/>
          <w:sz w:val="24"/>
          <w:szCs w:val="24"/>
        </w:rPr>
        <w:t>”</w:t>
      </w:r>
      <w:r>
        <w:rPr>
          <w:rFonts w:hint="eastAsia" w:ascii="宋体" w:hAnsi="宋体" w:cs="宋体"/>
          <w:bCs/>
          <w:sz w:val="24"/>
          <w:szCs w:val="24"/>
        </w:rPr>
        <w:t>，“正偏离”表示“投标响应优于实质性条款具体内容要求”，“负偏离”表示“投标响应不满足实质性条款具体内容要求”，“无偏离”表示“投标响应与实质性条款具体内容要求一致”。</w:t>
      </w:r>
    </w:p>
    <w:p w14:paraId="30934597">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4、评审委员会有权对投标响应情况作出判断。</w:t>
      </w:r>
    </w:p>
    <w:p w14:paraId="522F68F4">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5、实质性响应条款“投标响应情况”与投标文件其它内容冲突的，以实质性响应条款“投标响应情况”为准。</w:t>
      </w:r>
    </w:p>
    <w:p w14:paraId="02500980">
      <w:pPr>
        <w:spacing w:line="276" w:lineRule="auto"/>
        <w:ind w:firstLine="480" w:firstLineChars="200"/>
        <w:rPr>
          <w:rFonts w:hint="eastAsia" w:ascii="宋体" w:hAnsi="宋体" w:cs="宋体"/>
          <w:bCs/>
          <w:sz w:val="24"/>
          <w:szCs w:val="24"/>
        </w:rPr>
      </w:pPr>
      <w:r>
        <w:rPr>
          <w:rFonts w:hint="eastAsia" w:ascii="宋体" w:hAnsi="宋体" w:cs="宋体"/>
          <w:bCs/>
          <w:sz w:val="24"/>
          <w:szCs w:val="24"/>
        </w:rPr>
        <w:t>6、以上实质性条款中要求提供证明材料，需如实提供证明材料扫描件，在“说明”一栏中列明证明材料的位置，以便评审；未要求提供证明材料的，投标人可以不提供。</w:t>
      </w:r>
    </w:p>
    <w:p w14:paraId="26260172">
      <w:pPr>
        <w:rPr>
          <w:rFonts w:hint="eastAsia" w:ascii="宋体" w:hAnsi="宋体" w:eastAsia="宋体" w:cs="Times New Roman"/>
          <w:b/>
          <w:bCs/>
          <w:kern w:val="0"/>
          <w:sz w:val="24"/>
          <w:szCs w:val="20"/>
        </w:rPr>
      </w:pPr>
      <w:r>
        <w:rPr>
          <w:rFonts w:hint="eastAsia" w:ascii="宋体" w:hAnsi="宋体" w:eastAsia="宋体" w:cs="Times New Roman"/>
          <w:b/>
          <w:bCs/>
          <w:kern w:val="0"/>
          <w:sz w:val="24"/>
          <w:szCs w:val="20"/>
        </w:rPr>
        <w:br w:type="page"/>
      </w:r>
    </w:p>
    <w:p w14:paraId="2E21B59A">
      <w:pPr>
        <w:pStyle w:val="4"/>
        <w:jc w:val="center"/>
        <w:rPr>
          <w:rFonts w:hint="eastAsia"/>
          <w:sz w:val="24"/>
        </w:rPr>
      </w:pPr>
      <w:r>
        <w:rPr>
          <w:rFonts w:hint="eastAsia" w:ascii="黑体" w:eastAsia="黑体"/>
          <w:b w:val="0"/>
          <w:bCs w:val="0"/>
          <w:sz w:val="24"/>
          <w:szCs w:val="20"/>
        </w:rPr>
        <w:t>四、商务要求偏离表</w:t>
      </w:r>
    </w:p>
    <w:tbl>
      <w:tblPr>
        <w:tblStyle w:val="17"/>
        <w:tblW w:w="9091"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08"/>
        <w:gridCol w:w="4918"/>
        <w:gridCol w:w="973"/>
        <w:gridCol w:w="642"/>
        <w:gridCol w:w="540"/>
      </w:tblGrid>
      <w:tr w14:paraId="6EDF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0" w:type="dxa"/>
            <w:vAlign w:val="center"/>
          </w:tcPr>
          <w:p w14:paraId="05375667">
            <w:pPr>
              <w:jc w:val="center"/>
              <w:rPr>
                <w:b/>
              </w:rPr>
            </w:pPr>
            <w:r>
              <w:rPr>
                <w:rFonts w:hint="eastAsia"/>
                <w:sz w:val="24"/>
              </w:rPr>
              <w:t>序号</w:t>
            </w:r>
          </w:p>
        </w:tc>
        <w:tc>
          <w:tcPr>
            <w:tcW w:w="1408" w:type="dxa"/>
            <w:vAlign w:val="center"/>
          </w:tcPr>
          <w:p w14:paraId="4E42C3D9">
            <w:pPr>
              <w:jc w:val="center"/>
              <w:rPr>
                <w:b/>
              </w:rPr>
            </w:pPr>
            <w:r>
              <w:rPr>
                <w:rFonts w:hint="eastAsia"/>
                <w:b/>
              </w:rPr>
              <w:t>商务需求项</w:t>
            </w:r>
          </w:p>
        </w:tc>
        <w:tc>
          <w:tcPr>
            <w:tcW w:w="4918" w:type="dxa"/>
            <w:vAlign w:val="center"/>
          </w:tcPr>
          <w:p w14:paraId="2F44664D">
            <w:pPr>
              <w:jc w:val="center"/>
              <w:rPr>
                <w:b/>
              </w:rPr>
            </w:pPr>
            <w:r>
              <w:rPr>
                <w:rFonts w:hint="eastAsia"/>
                <w:sz w:val="24"/>
              </w:rPr>
              <w:t>招标商务要求</w:t>
            </w:r>
          </w:p>
        </w:tc>
        <w:tc>
          <w:tcPr>
            <w:tcW w:w="973" w:type="dxa"/>
            <w:vAlign w:val="center"/>
          </w:tcPr>
          <w:p w14:paraId="6A5E6E6F">
            <w:pPr>
              <w:jc w:val="center"/>
              <w:rPr>
                <w:b/>
              </w:rPr>
            </w:pPr>
            <w:r>
              <w:rPr>
                <w:rFonts w:hint="eastAsia"/>
                <w:sz w:val="24"/>
              </w:rPr>
              <w:t>投标商务响应</w:t>
            </w:r>
          </w:p>
        </w:tc>
        <w:tc>
          <w:tcPr>
            <w:tcW w:w="642" w:type="dxa"/>
            <w:vAlign w:val="center"/>
          </w:tcPr>
          <w:p w14:paraId="29496304">
            <w:pPr>
              <w:jc w:val="center"/>
              <w:rPr>
                <w:b/>
              </w:rPr>
            </w:pPr>
            <w:r>
              <w:rPr>
                <w:rFonts w:hint="eastAsia"/>
              </w:rPr>
              <w:t>偏离情况</w:t>
            </w:r>
          </w:p>
        </w:tc>
        <w:tc>
          <w:tcPr>
            <w:tcW w:w="540" w:type="dxa"/>
            <w:vAlign w:val="center"/>
          </w:tcPr>
          <w:p w14:paraId="7814CDD4">
            <w:pPr>
              <w:jc w:val="center"/>
              <w:rPr>
                <w:b/>
              </w:rPr>
            </w:pPr>
            <w:r>
              <w:rPr>
                <w:rFonts w:hint="eastAsia"/>
                <w:sz w:val="24"/>
              </w:rPr>
              <w:t>说明</w:t>
            </w:r>
          </w:p>
        </w:tc>
      </w:tr>
      <w:tr w14:paraId="0C1F9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91" w:type="dxa"/>
            <w:gridSpan w:val="6"/>
          </w:tcPr>
          <w:p w14:paraId="07A21C05">
            <w:pPr>
              <w:rPr>
                <w:b/>
              </w:rPr>
            </w:pPr>
            <w:r>
              <w:rPr>
                <w:rFonts w:hint="eastAsia"/>
                <w:b/>
              </w:rPr>
              <w:t>（一）免费保修期内售后服务要求</w:t>
            </w:r>
          </w:p>
        </w:tc>
      </w:tr>
      <w:tr w14:paraId="4008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4024A008">
            <w:pPr>
              <w:jc w:val="center"/>
              <w:rPr>
                <w:bCs/>
              </w:rPr>
            </w:pPr>
            <w:r>
              <w:rPr>
                <w:rFonts w:hint="eastAsia"/>
                <w:bCs/>
              </w:rPr>
              <w:t>1</w:t>
            </w:r>
          </w:p>
        </w:tc>
        <w:tc>
          <w:tcPr>
            <w:tcW w:w="1408" w:type="dxa"/>
          </w:tcPr>
          <w:p w14:paraId="5CCDDB1D">
            <w:pPr>
              <w:jc w:val="center"/>
            </w:pPr>
            <w:r>
              <w:rPr>
                <w:rFonts w:hint="eastAsia"/>
              </w:rPr>
              <w:t>*</w:t>
            </w:r>
            <w:r>
              <w:t>***</w:t>
            </w:r>
          </w:p>
        </w:tc>
        <w:tc>
          <w:tcPr>
            <w:tcW w:w="4918" w:type="dxa"/>
          </w:tcPr>
          <w:p w14:paraId="64D790B2">
            <w:pPr>
              <w:jc w:val="center"/>
              <w:rPr>
                <w:b/>
              </w:rPr>
            </w:pPr>
            <w:r>
              <w:rPr>
                <w:rFonts w:hint="eastAsia"/>
                <w:bCs/>
                <w:szCs w:val="21"/>
              </w:rPr>
              <w:t>（填写相关内容）</w:t>
            </w:r>
          </w:p>
        </w:tc>
        <w:tc>
          <w:tcPr>
            <w:tcW w:w="973" w:type="dxa"/>
          </w:tcPr>
          <w:p w14:paraId="4024F8C4">
            <w:pPr>
              <w:rPr>
                <w:bCs/>
                <w:szCs w:val="21"/>
              </w:rPr>
            </w:pPr>
          </w:p>
        </w:tc>
        <w:tc>
          <w:tcPr>
            <w:tcW w:w="642" w:type="dxa"/>
          </w:tcPr>
          <w:p w14:paraId="6743D9FE">
            <w:pPr>
              <w:rPr>
                <w:bCs/>
                <w:szCs w:val="21"/>
              </w:rPr>
            </w:pPr>
          </w:p>
        </w:tc>
        <w:tc>
          <w:tcPr>
            <w:tcW w:w="540" w:type="dxa"/>
          </w:tcPr>
          <w:p w14:paraId="7A3C4659">
            <w:pPr>
              <w:rPr>
                <w:bCs/>
                <w:szCs w:val="21"/>
              </w:rPr>
            </w:pPr>
          </w:p>
        </w:tc>
      </w:tr>
      <w:tr w14:paraId="2472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vAlign w:val="center"/>
          </w:tcPr>
          <w:p w14:paraId="5F6E8B9E">
            <w:pPr>
              <w:jc w:val="center"/>
              <w:rPr>
                <w:bCs/>
              </w:rPr>
            </w:pPr>
            <w:r>
              <w:rPr>
                <w:bCs/>
              </w:rPr>
              <w:t>2</w:t>
            </w:r>
          </w:p>
        </w:tc>
        <w:tc>
          <w:tcPr>
            <w:tcW w:w="1408" w:type="dxa"/>
          </w:tcPr>
          <w:p w14:paraId="32278D87">
            <w:pPr>
              <w:jc w:val="center"/>
            </w:pPr>
            <w:r>
              <w:rPr>
                <w:rFonts w:hint="eastAsia"/>
              </w:rPr>
              <w:t>****</w:t>
            </w:r>
          </w:p>
        </w:tc>
        <w:tc>
          <w:tcPr>
            <w:tcW w:w="4918" w:type="dxa"/>
          </w:tcPr>
          <w:p w14:paraId="33C02974">
            <w:pPr>
              <w:jc w:val="center"/>
              <w:rPr>
                <w:bCs/>
                <w:szCs w:val="21"/>
              </w:rPr>
            </w:pPr>
            <w:r>
              <w:rPr>
                <w:rFonts w:hint="eastAsia"/>
              </w:rPr>
              <w:t>（填写相关内容）</w:t>
            </w:r>
          </w:p>
        </w:tc>
        <w:tc>
          <w:tcPr>
            <w:tcW w:w="973" w:type="dxa"/>
          </w:tcPr>
          <w:p w14:paraId="6EAF270F">
            <w:pPr>
              <w:rPr>
                <w:bCs/>
                <w:szCs w:val="21"/>
              </w:rPr>
            </w:pPr>
          </w:p>
        </w:tc>
        <w:tc>
          <w:tcPr>
            <w:tcW w:w="642" w:type="dxa"/>
          </w:tcPr>
          <w:p w14:paraId="628CCFBD">
            <w:pPr>
              <w:rPr>
                <w:bCs/>
                <w:szCs w:val="21"/>
              </w:rPr>
            </w:pPr>
          </w:p>
        </w:tc>
        <w:tc>
          <w:tcPr>
            <w:tcW w:w="540" w:type="dxa"/>
          </w:tcPr>
          <w:p w14:paraId="786B12B8">
            <w:pPr>
              <w:rPr>
                <w:bCs/>
                <w:szCs w:val="21"/>
              </w:rPr>
            </w:pPr>
          </w:p>
        </w:tc>
      </w:tr>
      <w:tr w14:paraId="0169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vAlign w:val="center"/>
          </w:tcPr>
          <w:p w14:paraId="78F37B78">
            <w:pPr>
              <w:rPr>
                <w:bCs/>
                <w:szCs w:val="21"/>
              </w:rPr>
            </w:pPr>
            <w:r>
              <w:rPr>
                <w:rFonts w:hint="eastAsia"/>
                <w:b/>
              </w:rPr>
              <w:t>（二）免费保修期外售后服务要求</w:t>
            </w:r>
          </w:p>
        </w:tc>
      </w:tr>
      <w:tr w14:paraId="2EFD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35B70CD">
            <w:pPr>
              <w:jc w:val="center"/>
              <w:rPr>
                <w:bCs/>
              </w:rPr>
            </w:pPr>
            <w:r>
              <w:rPr>
                <w:rFonts w:hint="eastAsia"/>
              </w:rPr>
              <w:t>1</w:t>
            </w:r>
          </w:p>
        </w:tc>
        <w:tc>
          <w:tcPr>
            <w:tcW w:w="1408" w:type="dxa"/>
          </w:tcPr>
          <w:p w14:paraId="27FCAF82">
            <w:pPr>
              <w:jc w:val="center"/>
            </w:pPr>
            <w:r>
              <w:rPr>
                <w:rFonts w:hint="eastAsia"/>
              </w:rPr>
              <w:t>****</w:t>
            </w:r>
          </w:p>
        </w:tc>
        <w:tc>
          <w:tcPr>
            <w:tcW w:w="4918" w:type="dxa"/>
          </w:tcPr>
          <w:p w14:paraId="65BF724B">
            <w:pPr>
              <w:jc w:val="center"/>
            </w:pPr>
            <w:r>
              <w:rPr>
                <w:rFonts w:hint="eastAsia"/>
              </w:rPr>
              <w:t>（填写相关内容）</w:t>
            </w:r>
          </w:p>
        </w:tc>
        <w:tc>
          <w:tcPr>
            <w:tcW w:w="973" w:type="dxa"/>
          </w:tcPr>
          <w:p w14:paraId="619C18B5">
            <w:pPr>
              <w:rPr>
                <w:bCs/>
                <w:szCs w:val="21"/>
              </w:rPr>
            </w:pPr>
          </w:p>
        </w:tc>
        <w:tc>
          <w:tcPr>
            <w:tcW w:w="642" w:type="dxa"/>
          </w:tcPr>
          <w:p w14:paraId="516E03D4">
            <w:pPr>
              <w:rPr>
                <w:bCs/>
                <w:szCs w:val="21"/>
              </w:rPr>
            </w:pPr>
          </w:p>
        </w:tc>
        <w:tc>
          <w:tcPr>
            <w:tcW w:w="540" w:type="dxa"/>
          </w:tcPr>
          <w:p w14:paraId="49680FB7">
            <w:pPr>
              <w:rPr>
                <w:bCs/>
                <w:szCs w:val="21"/>
              </w:rPr>
            </w:pPr>
          </w:p>
        </w:tc>
      </w:tr>
      <w:tr w14:paraId="456A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091" w:type="dxa"/>
            <w:gridSpan w:val="6"/>
          </w:tcPr>
          <w:p w14:paraId="2C7D6D43">
            <w:pPr>
              <w:rPr>
                <w:bCs/>
                <w:szCs w:val="21"/>
              </w:rPr>
            </w:pPr>
            <w:r>
              <w:rPr>
                <w:rFonts w:hint="eastAsia"/>
                <w:b/>
              </w:rPr>
              <w:t>（三）其他商务要求</w:t>
            </w:r>
          </w:p>
        </w:tc>
      </w:tr>
      <w:tr w14:paraId="029D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0" w:type="dxa"/>
          </w:tcPr>
          <w:p w14:paraId="4973D56A">
            <w:pPr>
              <w:jc w:val="center"/>
            </w:pPr>
            <w:r>
              <w:rPr>
                <w:rFonts w:hint="eastAsia"/>
              </w:rPr>
              <w:t>1</w:t>
            </w:r>
          </w:p>
        </w:tc>
        <w:tc>
          <w:tcPr>
            <w:tcW w:w="1408" w:type="dxa"/>
          </w:tcPr>
          <w:p w14:paraId="41E5AF0F">
            <w:pPr>
              <w:jc w:val="center"/>
            </w:pPr>
            <w:r>
              <w:rPr>
                <w:rFonts w:hint="eastAsia"/>
              </w:rPr>
              <w:t>****</w:t>
            </w:r>
          </w:p>
        </w:tc>
        <w:tc>
          <w:tcPr>
            <w:tcW w:w="4918" w:type="dxa"/>
          </w:tcPr>
          <w:p w14:paraId="1A1173F3">
            <w:pPr>
              <w:jc w:val="center"/>
            </w:pPr>
            <w:r>
              <w:rPr>
                <w:rFonts w:hint="eastAsia"/>
              </w:rPr>
              <w:t>（填写相关内容）</w:t>
            </w:r>
          </w:p>
        </w:tc>
        <w:tc>
          <w:tcPr>
            <w:tcW w:w="973" w:type="dxa"/>
          </w:tcPr>
          <w:p w14:paraId="2E23EFFB">
            <w:pPr>
              <w:rPr>
                <w:bCs/>
                <w:szCs w:val="21"/>
              </w:rPr>
            </w:pPr>
          </w:p>
        </w:tc>
        <w:tc>
          <w:tcPr>
            <w:tcW w:w="642" w:type="dxa"/>
          </w:tcPr>
          <w:p w14:paraId="359A88FD">
            <w:pPr>
              <w:rPr>
                <w:bCs/>
                <w:szCs w:val="21"/>
              </w:rPr>
            </w:pPr>
          </w:p>
        </w:tc>
        <w:tc>
          <w:tcPr>
            <w:tcW w:w="540" w:type="dxa"/>
          </w:tcPr>
          <w:p w14:paraId="0B5F35D6">
            <w:pPr>
              <w:rPr>
                <w:bCs/>
                <w:szCs w:val="21"/>
              </w:rPr>
            </w:pPr>
          </w:p>
        </w:tc>
      </w:tr>
    </w:tbl>
    <w:p w14:paraId="445581EB">
      <w:pPr>
        <w:ind w:firstLine="420" w:firstLineChars="200"/>
        <w:rPr>
          <w:bCs/>
          <w:szCs w:val="21"/>
        </w:rPr>
      </w:pPr>
      <w:r>
        <w:rPr>
          <w:rFonts w:hint="eastAsia"/>
          <w:bCs/>
          <w:szCs w:val="21"/>
        </w:rPr>
        <w:t>《商务要求偏离表》编制指引：</w:t>
      </w:r>
    </w:p>
    <w:p w14:paraId="12DDF189">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33BDB783">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52F8943C">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7FFABE82">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1E82B8DB">
      <w:pPr>
        <w:ind w:firstLine="420" w:firstLineChars="200"/>
        <w:rPr>
          <w:bCs/>
          <w:szCs w:val="21"/>
        </w:rPr>
      </w:pPr>
      <w:r>
        <w:rPr>
          <w:rFonts w:hint="eastAsia"/>
          <w:bCs/>
          <w:szCs w:val="21"/>
        </w:rPr>
        <w:t>4、带★号条款为不可偏离条款，如未响应或出现负偏离的，将作投标无效处理。</w:t>
      </w:r>
    </w:p>
    <w:p w14:paraId="12ADA412">
      <w:pPr>
        <w:widowControl/>
        <w:jc w:val="left"/>
        <w:rPr>
          <w:rFonts w:hint="eastAsia" w:ascii="宋体" w:hAnsi="宋体" w:eastAsia="宋体" w:cs="Times New Roman"/>
          <w:color w:val="FF0000"/>
          <w:sz w:val="32"/>
          <w:szCs w:val="32"/>
        </w:rPr>
      </w:pPr>
      <w:r>
        <w:rPr>
          <w:rFonts w:ascii="宋体" w:hAnsi="宋体" w:eastAsia="宋体" w:cs="Times New Roman"/>
          <w:color w:val="FF0000"/>
          <w:sz w:val="32"/>
          <w:szCs w:val="32"/>
        </w:rPr>
        <w:br w:type="page"/>
      </w:r>
    </w:p>
    <w:p w14:paraId="559E1C01">
      <w:pPr>
        <w:pStyle w:val="4"/>
        <w:jc w:val="center"/>
        <w:rPr>
          <w:rFonts w:hint="eastAsia"/>
          <w:sz w:val="24"/>
        </w:rPr>
      </w:pPr>
      <w:r>
        <w:rPr>
          <w:rFonts w:hint="eastAsia" w:ascii="黑体" w:eastAsia="黑体"/>
          <w:b w:val="0"/>
          <w:sz w:val="24"/>
          <w:szCs w:val="24"/>
        </w:rPr>
        <w:t>五、技术要求偏离表</w:t>
      </w:r>
    </w:p>
    <w:tbl>
      <w:tblPr>
        <w:tblStyle w:val="17"/>
        <w:tblW w:w="8754"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3795"/>
        <w:gridCol w:w="2623"/>
        <w:gridCol w:w="710"/>
        <w:gridCol w:w="390"/>
      </w:tblGrid>
      <w:tr w14:paraId="4229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64" w:type="dxa"/>
            <w:vAlign w:val="center"/>
          </w:tcPr>
          <w:p w14:paraId="1A7643B8">
            <w:pPr>
              <w:jc w:val="center"/>
              <w:rPr>
                <w:color w:val="000000" w:themeColor="text1"/>
                <w:szCs w:val="21"/>
                <w14:textFill>
                  <w14:solidFill>
                    <w14:schemeClr w14:val="tx1"/>
                  </w14:solidFill>
                </w14:textFill>
              </w:rPr>
            </w:pPr>
            <w:r>
              <w:rPr>
                <w:rFonts w:hint="eastAsia"/>
                <w:sz w:val="24"/>
              </w:rPr>
              <w:t>序号</w:t>
            </w:r>
          </w:p>
        </w:tc>
        <w:tc>
          <w:tcPr>
            <w:tcW w:w="772" w:type="dxa"/>
            <w:vAlign w:val="center"/>
          </w:tcPr>
          <w:p w14:paraId="50253058">
            <w:pPr>
              <w:jc w:val="center"/>
              <w:rPr>
                <w:color w:val="000000" w:themeColor="text1"/>
                <w:szCs w:val="21"/>
                <w14:textFill>
                  <w14:solidFill>
                    <w14:schemeClr w14:val="tx1"/>
                  </w14:solidFill>
                </w14:textFill>
              </w:rPr>
            </w:pPr>
            <w:r>
              <w:rPr>
                <w:rFonts w:hint="eastAsia"/>
                <w:sz w:val="24"/>
              </w:rPr>
              <w:t>货物名称</w:t>
            </w:r>
          </w:p>
        </w:tc>
        <w:tc>
          <w:tcPr>
            <w:tcW w:w="3795" w:type="dxa"/>
            <w:vAlign w:val="center"/>
          </w:tcPr>
          <w:p w14:paraId="1EC718AE">
            <w:pPr>
              <w:jc w:val="center"/>
              <w:rPr>
                <w:color w:val="000000" w:themeColor="text1"/>
                <w:szCs w:val="21"/>
                <w14:textFill>
                  <w14:solidFill>
                    <w14:schemeClr w14:val="tx1"/>
                  </w14:solidFill>
                </w14:textFill>
              </w:rPr>
            </w:pPr>
            <w:r>
              <w:rPr>
                <w:rFonts w:hint="eastAsia"/>
                <w:sz w:val="24"/>
              </w:rPr>
              <w:t>招标技术要求</w:t>
            </w:r>
          </w:p>
        </w:tc>
        <w:tc>
          <w:tcPr>
            <w:tcW w:w="2623" w:type="dxa"/>
            <w:vAlign w:val="center"/>
          </w:tcPr>
          <w:p w14:paraId="5E68A6CA">
            <w:pPr>
              <w:jc w:val="center"/>
              <w:rPr>
                <w:color w:val="000000" w:themeColor="text1"/>
                <w:szCs w:val="21"/>
                <w14:textFill>
                  <w14:solidFill>
                    <w14:schemeClr w14:val="tx1"/>
                  </w14:solidFill>
                </w14:textFill>
              </w:rPr>
            </w:pPr>
            <w:r>
              <w:rPr>
                <w:rFonts w:hint="eastAsia"/>
                <w:sz w:val="24"/>
              </w:rPr>
              <w:t>投标技术响应</w:t>
            </w:r>
          </w:p>
        </w:tc>
        <w:tc>
          <w:tcPr>
            <w:tcW w:w="710" w:type="dxa"/>
            <w:vAlign w:val="center"/>
          </w:tcPr>
          <w:p w14:paraId="0011C72C">
            <w:pPr>
              <w:jc w:val="center"/>
              <w:rPr>
                <w:color w:val="000000" w:themeColor="text1"/>
                <w:szCs w:val="21"/>
                <w14:textFill>
                  <w14:solidFill>
                    <w14:schemeClr w14:val="tx1"/>
                  </w14:solidFill>
                </w14:textFill>
              </w:rPr>
            </w:pPr>
            <w:r>
              <w:rPr>
                <w:rFonts w:hint="eastAsia"/>
                <w:sz w:val="24"/>
              </w:rPr>
              <w:t>偏离情况</w:t>
            </w:r>
          </w:p>
        </w:tc>
        <w:tc>
          <w:tcPr>
            <w:tcW w:w="390" w:type="dxa"/>
            <w:vAlign w:val="center"/>
          </w:tcPr>
          <w:p w14:paraId="3422B4DE">
            <w:pPr>
              <w:jc w:val="center"/>
              <w:rPr>
                <w:color w:val="000000" w:themeColor="text1"/>
                <w:szCs w:val="21"/>
                <w14:textFill>
                  <w14:solidFill>
                    <w14:schemeClr w14:val="tx1"/>
                  </w14:solidFill>
                </w14:textFill>
              </w:rPr>
            </w:pPr>
            <w:r>
              <w:rPr>
                <w:rFonts w:hint="eastAsia"/>
                <w:sz w:val="24"/>
              </w:rPr>
              <w:t>说明</w:t>
            </w:r>
          </w:p>
        </w:tc>
      </w:tr>
      <w:tr w14:paraId="0BE2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restart"/>
            <w:vAlign w:val="center"/>
          </w:tcPr>
          <w:p w14:paraId="417E9133">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772" w:type="dxa"/>
            <w:vMerge w:val="restart"/>
            <w:vAlign w:val="center"/>
          </w:tcPr>
          <w:p w14:paraId="186B2D5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56313DE6">
            <w:pPr>
              <w:jc w:val="center"/>
              <w:rPr>
                <w:color w:val="000000" w:themeColor="text1"/>
                <w:szCs w:val="21"/>
                <w14:textFill>
                  <w14:solidFill>
                    <w14:schemeClr w14:val="tx1"/>
                  </w14:solidFill>
                </w14:textFill>
              </w:rPr>
            </w:pPr>
            <w:r>
              <w:rPr>
                <w:rFonts w:hint="eastAsia"/>
              </w:rPr>
              <w:t>（填写相关内容）</w:t>
            </w:r>
          </w:p>
        </w:tc>
        <w:tc>
          <w:tcPr>
            <w:tcW w:w="2623" w:type="dxa"/>
          </w:tcPr>
          <w:p w14:paraId="0E8B4644">
            <w:pPr>
              <w:rPr>
                <w:color w:val="000000" w:themeColor="text1"/>
                <w:szCs w:val="21"/>
                <w14:textFill>
                  <w14:solidFill>
                    <w14:schemeClr w14:val="tx1"/>
                  </w14:solidFill>
                </w14:textFill>
              </w:rPr>
            </w:pPr>
          </w:p>
        </w:tc>
        <w:tc>
          <w:tcPr>
            <w:tcW w:w="710" w:type="dxa"/>
          </w:tcPr>
          <w:p w14:paraId="02081C38">
            <w:pPr>
              <w:rPr>
                <w:color w:val="000000" w:themeColor="text1"/>
                <w:szCs w:val="21"/>
                <w14:textFill>
                  <w14:solidFill>
                    <w14:schemeClr w14:val="tx1"/>
                  </w14:solidFill>
                </w14:textFill>
              </w:rPr>
            </w:pPr>
          </w:p>
        </w:tc>
        <w:tc>
          <w:tcPr>
            <w:tcW w:w="390" w:type="dxa"/>
          </w:tcPr>
          <w:p w14:paraId="07B33BCD">
            <w:pPr>
              <w:rPr>
                <w:color w:val="000000" w:themeColor="text1"/>
                <w:szCs w:val="21"/>
                <w14:textFill>
                  <w14:solidFill>
                    <w14:schemeClr w14:val="tx1"/>
                  </w14:solidFill>
                </w14:textFill>
              </w:rPr>
            </w:pPr>
          </w:p>
        </w:tc>
      </w:tr>
      <w:tr w14:paraId="6BC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03AF08A6">
            <w:pPr>
              <w:jc w:val="center"/>
              <w:rPr>
                <w:color w:val="000000" w:themeColor="text1"/>
                <w:szCs w:val="21"/>
                <w14:textFill>
                  <w14:solidFill>
                    <w14:schemeClr w14:val="tx1"/>
                  </w14:solidFill>
                </w14:textFill>
              </w:rPr>
            </w:pPr>
          </w:p>
        </w:tc>
        <w:tc>
          <w:tcPr>
            <w:tcW w:w="772" w:type="dxa"/>
            <w:vMerge w:val="continue"/>
            <w:vAlign w:val="center"/>
          </w:tcPr>
          <w:p w14:paraId="29F7396F">
            <w:pPr>
              <w:jc w:val="center"/>
              <w:rPr>
                <w:color w:val="000000" w:themeColor="text1"/>
                <w:szCs w:val="21"/>
                <w14:textFill>
                  <w14:solidFill>
                    <w14:schemeClr w14:val="tx1"/>
                  </w14:solidFill>
                </w14:textFill>
              </w:rPr>
            </w:pPr>
          </w:p>
        </w:tc>
        <w:tc>
          <w:tcPr>
            <w:tcW w:w="3795" w:type="dxa"/>
          </w:tcPr>
          <w:p w14:paraId="1B5FCD4A">
            <w:pPr>
              <w:jc w:val="center"/>
              <w:rPr>
                <w:color w:val="000000" w:themeColor="text1"/>
                <w:szCs w:val="21"/>
                <w14:textFill>
                  <w14:solidFill>
                    <w14:schemeClr w14:val="tx1"/>
                  </w14:solidFill>
                </w14:textFill>
              </w:rPr>
            </w:pPr>
            <w:r>
              <w:rPr>
                <w:rFonts w:hint="eastAsia"/>
              </w:rPr>
              <w:t>（填写相关内容）</w:t>
            </w:r>
          </w:p>
        </w:tc>
        <w:tc>
          <w:tcPr>
            <w:tcW w:w="2623" w:type="dxa"/>
          </w:tcPr>
          <w:p w14:paraId="184F46EC">
            <w:pPr>
              <w:rPr>
                <w:color w:val="000000" w:themeColor="text1"/>
                <w:szCs w:val="21"/>
                <w14:textFill>
                  <w14:solidFill>
                    <w14:schemeClr w14:val="tx1"/>
                  </w14:solidFill>
                </w14:textFill>
              </w:rPr>
            </w:pPr>
          </w:p>
        </w:tc>
        <w:tc>
          <w:tcPr>
            <w:tcW w:w="710" w:type="dxa"/>
          </w:tcPr>
          <w:p w14:paraId="6BE5D2AA">
            <w:pPr>
              <w:rPr>
                <w:color w:val="000000" w:themeColor="text1"/>
                <w:szCs w:val="21"/>
                <w14:textFill>
                  <w14:solidFill>
                    <w14:schemeClr w14:val="tx1"/>
                  </w14:solidFill>
                </w14:textFill>
              </w:rPr>
            </w:pPr>
          </w:p>
        </w:tc>
        <w:tc>
          <w:tcPr>
            <w:tcW w:w="390" w:type="dxa"/>
          </w:tcPr>
          <w:p w14:paraId="25191CEC">
            <w:pPr>
              <w:rPr>
                <w:color w:val="000000" w:themeColor="text1"/>
                <w:szCs w:val="21"/>
                <w14:textFill>
                  <w14:solidFill>
                    <w14:schemeClr w14:val="tx1"/>
                  </w14:solidFill>
                </w14:textFill>
              </w:rPr>
            </w:pPr>
          </w:p>
        </w:tc>
      </w:tr>
      <w:tr w14:paraId="1CC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5978D87E">
            <w:pPr>
              <w:jc w:val="center"/>
              <w:rPr>
                <w:color w:val="000000" w:themeColor="text1"/>
                <w:szCs w:val="21"/>
                <w14:textFill>
                  <w14:solidFill>
                    <w14:schemeClr w14:val="tx1"/>
                  </w14:solidFill>
                </w14:textFill>
              </w:rPr>
            </w:pPr>
          </w:p>
        </w:tc>
        <w:tc>
          <w:tcPr>
            <w:tcW w:w="772" w:type="dxa"/>
            <w:vMerge w:val="continue"/>
            <w:vAlign w:val="center"/>
          </w:tcPr>
          <w:p w14:paraId="6165EBB2">
            <w:pPr>
              <w:jc w:val="center"/>
              <w:rPr>
                <w:color w:val="000000" w:themeColor="text1"/>
                <w:szCs w:val="21"/>
                <w14:textFill>
                  <w14:solidFill>
                    <w14:schemeClr w14:val="tx1"/>
                  </w14:solidFill>
                </w14:textFill>
              </w:rPr>
            </w:pPr>
          </w:p>
        </w:tc>
        <w:tc>
          <w:tcPr>
            <w:tcW w:w="3795" w:type="dxa"/>
          </w:tcPr>
          <w:p w14:paraId="107B2DA1">
            <w:pPr>
              <w:jc w:val="center"/>
              <w:rPr>
                <w:color w:val="000000" w:themeColor="text1"/>
                <w:szCs w:val="21"/>
                <w14:textFill>
                  <w14:solidFill>
                    <w14:schemeClr w14:val="tx1"/>
                  </w14:solidFill>
                </w14:textFill>
              </w:rPr>
            </w:pPr>
            <w:r>
              <w:rPr>
                <w:rFonts w:hint="eastAsia"/>
              </w:rPr>
              <w:t>（填写相关内容）</w:t>
            </w:r>
          </w:p>
        </w:tc>
        <w:tc>
          <w:tcPr>
            <w:tcW w:w="2623" w:type="dxa"/>
          </w:tcPr>
          <w:p w14:paraId="22BA11AB">
            <w:pPr>
              <w:rPr>
                <w:color w:val="000000" w:themeColor="text1"/>
                <w:szCs w:val="21"/>
                <w14:textFill>
                  <w14:solidFill>
                    <w14:schemeClr w14:val="tx1"/>
                  </w14:solidFill>
                </w14:textFill>
              </w:rPr>
            </w:pPr>
          </w:p>
        </w:tc>
        <w:tc>
          <w:tcPr>
            <w:tcW w:w="710" w:type="dxa"/>
          </w:tcPr>
          <w:p w14:paraId="0EFB4677">
            <w:pPr>
              <w:rPr>
                <w:color w:val="000000" w:themeColor="text1"/>
                <w:szCs w:val="21"/>
                <w14:textFill>
                  <w14:solidFill>
                    <w14:schemeClr w14:val="tx1"/>
                  </w14:solidFill>
                </w14:textFill>
              </w:rPr>
            </w:pPr>
          </w:p>
        </w:tc>
        <w:tc>
          <w:tcPr>
            <w:tcW w:w="390" w:type="dxa"/>
          </w:tcPr>
          <w:p w14:paraId="03F5CE36">
            <w:pPr>
              <w:rPr>
                <w:color w:val="000000" w:themeColor="text1"/>
                <w:szCs w:val="21"/>
                <w14:textFill>
                  <w14:solidFill>
                    <w14:schemeClr w14:val="tx1"/>
                  </w14:solidFill>
                </w14:textFill>
              </w:rPr>
            </w:pPr>
          </w:p>
        </w:tc>
      </w:tr>
      <w:tr w14:paraId="34E6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BEB3A7D">
            <w:pPr>
              <w:jc w:val="center"/>
              <w:rPr>
                <w:color w:val="000000" w:themeColor="text1"/>
                <w:szCs w:val="21"/>
                <w14:textFill>
                  <w14:solidFill>
                    <w14:schemeClr w14:val="tx1"/>
                  </w14:solidFill>
                </w14:textFill>
              </w:rPr>
            </w:pPr>
          </w:p>
        </w:tc>
        <w:tc>
          <w:tcPr>
            <w:tcW w:w="772" w:type="dxa"/>
            <w:vMerge w:val="continue"/>
            <w:vAlign w:val="center"/>
          </w:tcPr>
          <w:p w14:paraId="6F99FBDD">
            <w:pPr>
              <w:jc w:val="center"/>
              <w:rPr>
                <w:color w:val="000000" w:themeColor="text1"/>
                <w:szCs w:val="21"/>
                <w14:textFill>
                  <w14:solidFill>
                    <w14:schemeClr w14:val="tx1"/>
                  </w14:solidFill>
                </w14:textFill>
              </w:rPr>
            </w:pPr>
          </w:p>
        </w:tc>
        <w:tc>
          <w:tcPr>
            <w:tcW w:w="3795" w:type="dxa"/>
          </w:tcPr>
          <w:p w14:paraId="29D2B832">
            <w:pPr>
              <w:jc w:val="center"/>
              <w:rPr>
                <w:color w:val="000000" w:themeColor="text1"/>
                <w:szCs w:val="21"/>
                <w14:textFill>
                  <w14:solidFill>
                    <w14:schemeClr w14:val="tx1"/>
                  </w14:solidFill>
                </w14:textFill>
              </w:rPr>
            </w:pPr>
            <w:r>
              <w:rPr>
                <w:rFonts w:hint="eastAsia"/>
              </w:rPr>
              <w:t>（填写相关内容）</w:t>
            </w:r>
          </w:p>
        </w:tc>
        <w:tc>
          <w:tcPr>
            <w:tcW w:w="2623" w:type="dxa"/>
          </w:tcPr>
          <w:p w14:paraId="47B5FDC6">
            <w:pPr>
              <w:rPr>
                <w:color w:val="000000" w:themeColor="text1"/>
                <w:szCs w:val="21"/>
                <w14:textFill>
                  <w14:solidFill>
                    <w14:schemeClr w14:val="tx1"/>
                  </w14:solidFill>
                </w14:textFill>
              </w:rPr>
            </w:pPr>
          </w:p>
        </w:tc>
        <w:tc>
          <w:tcPr>
            <w:tcW w:w="710" w:type="dxa"/>
          </w:tcPr>
          <w:p w14:paraId="6FB493C1">
            <w:pPr>
              <w:rPr>
                <w:color w:val="000000" w:themeColor="text1"/>
                <w:szCs w:val="21"/>
                <w14:textFill>
                  <w14:solidFill>
                    <w14:schemeClr w14:val="tx1"/>
                  </w14:solidFill>
                </w14:textFill>
              </w:rPr>
            </w:pPr>
          </w:p>
        </w:tc>
        <w:tc>
          <w:tcPr>
            <w:tcW w:w="390" w:type="dxa"/>
          </w:tcPr>
          <w:p w14:paraId="318D6E56">
            <w:pPr>
              <w:rPr>
                <w:color w:val="000000" w:themeColor="text1"/>
                <w:szCs w:val="21"/>
                <w14:textFill>
                  <w14:solidFill>
                    <w14:schemeClr w14:val="tx1"/>
                  </w14:solidFill>
                </w14:textFill>
              </w:rPr>
            </w:pPr>
          </w:p>
        </w:tc>
      </w:tr>
      <w:tr w14:paraId="4886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9840F7B">
            <w:pPr>
              <w:jc w:val="center"/>
              <w:rPr>
                <w:color w:val="000000" w:themeColor="text1"/>
                <w:szCs w:val="21"/>
                <w14:textFill>
                  <w14:solidFill>
                    <w14:schemeClr w14:val="tx1"/>
                  </w14:solidFill>
                </w14:textFill>
              </w:rPr>
            </w:pPr>
          </w:p>
        </w:tc>
        <w:tc>
          <w:tcPr>
            <w:tcW w:w="772" w:type="dxa"/>
            <w:vMerge w:val="continue"/>
            <w:vAlign w:val="center"/>
          </w:tcPr>
          <w:p w14:paraId="0916945A">
            <w:pPr>
              <w:jc w:val="center"/>
              <w:rPr>
                <w:color w:val="000000" w:themeColor="text1"/>
                <w:szCs w:val="21"/>
                <w14:textFill>
                  <w14:solidFill>
                    <w14:schemeClr w14:val="tx1"/>
                  </w14:solidFill>
                </w14:textFill>
              </w:rPr>
            </w:pPr>
          </w:p>
        </w:tc>
        <w:tc>
          <w:tcPr>
            <w:tcW w:w="3795" w:type="dxa"/>
          </w:tcPr>
          <w:p w14:paraId="3D8B6435">
            <w:pPr>
              <w:jc w:val="center"/>
              <w:rPr>
                <w:color w:val="000000" w:themeColor="text1"/>
                <w:szCs w:val="21"/>
                <w14:textFill>
                  <w14:solidFill>
                    <w14:schemeClr w14:val="tx1"/>
                  </w14:solidFill>
                </w14:textFill>
              </w:rPr>
            </w:pPr>
            <w:r>
              <w:rPr>
                <w:rFonts w:hint="eastAsia"/>
              </w:rPr>
              <w:t>（填写相关内容）</w:t>
            </w:r>
          </w:p>
        </w:tc>
        <w:tc>
          <w:tcPr>
            <w:tcW w:w="2623" w:type="dxa"/>
          </w:tcPr>
          <w:p w14:paraId="1228F3A0">
            <w:pPr>
              <w:rPr>
                <w:rStyle w:val="20"/>
                <w:b w:val="0"/>
                <w:bCs w:val="0"/>
                <w:color w:val="000000" w:themeColor="text1"/>
                <w:szCs w:val="21"/>
                <w14:textFill>
                  <w14:solidFill>
                    <w14:schemeClr w14:val="tx1"/>
                  </w14:solidFill>
                </w14:textFill>
              </w:rPr>
            </w:pPr>
          </w:p>
        </w:tc>
        <w:tc>
          <w:tcPr>
            <w:tcW w:w="710" w:type="dxa"/>
          </w:tcPr>
          <w:p w14:paraId="1080CFD1">
            <w:pPr>
              <w:rPr>
                <w:rStyle w:val="20"/>
                <w:b w:val="0"/>
                <w:bCs w:val="0"/>
                <w:color w:val="000000" w:themeColor="text1"/>
                <w:szCs w:val="21"/>
                <w14:textFill>
                  <w14:solidFill>
                    <w14:schemeClr w14:val="tx1"/>
                  </w14:solidFill>
                </w14:textFill>
              </w:rPr>
            </w:pPr>
          </w:p>
        </w:tc>
        <w:tc>
          <w:tcPr>
            <w:tcW w:w="390" w:type="dxa"/>
          </w:tcPr>
          <w:p w14:paraId="0953D5EE">
            <w:pPr>
              <w:rPr>
                <w:rStyle w:val="20"/>
                <w:b w:val="0"/>
                <w:bCs w:val="0"/>
                <w:color w:val="000000" w:themeColor="text1"/>
                <w:szCs w:val="21"/>
                <w14:textFill>
                  <w14:solidFill>
                    <w14:schemeClr w14:val="tx1"/>
                  </w14:solidFill>
                </w14:textFill>
              </w:rPr>
            </w:pPr>
          </w:p>
        </w:tc>
      </w:tr>
      <w:tr w14:paraId="4A7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7EA5C715">
            <w:pPr>
              <w:jc w:val="center"/>
              <w:rPr>
                <w:color w:val="000000" w:themeColor="text1"/>
                <w:szCs w:val="21"/>
                <w14:textFill>
                  <w14:solidFill>
                    <w14:schemeClr w14:val="tx1"/>
                  </w14:solidFill>
                </w14:textFill>
              </w:rPr>
            </w:pPr>
          </w:p>
        </w:tc>
        <w:tc>
          <w:tcPr>
            <w:tcW w:w="772" w:type="dxa"/>
            <w:vMerge w:val="continue"/>
            <w:vAlign w:val="center"/>
          </w:tcPr>
          <w:p w14:paraId="4073A58F">
            <w:pPr>
              <w:jc w:val="center"/>
              <w:rPr>
                <w:color w:val="000000" w:themeColor="text1"/>
                <w:szCs w:val="21"/>
                <w14:textFill>
                  <w14:solidFill>
                    <w14:schemeClr w14:val="tx1"/>
                  </w14:solidFill>
                </w14:textFill>
              </w:rPr>
            </w:pPr>
          </w:p>
        </w:tc>
        <w:tc>
          <w:tcPr>
            <w:tcW w:w="3795" w:type="dxa"/>
          </w:tcPr>
          <w:p w14:paraId="125F616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BCDA17E">
            <w:pPr>
              <w:rPr>
                <w:color w:val="000000" w:themeColor="text1"/>
                <w:szCs w:val="21"/>
                <w14:textFill>
                  <w14:solidFill>
                    <w14:schemeClr w14:val="tx1"/>
                  </w14:solidFill>
                </w14:textFill>
              </w:rPr>
            </w:pPr>
          </w:p>
        </w:tc>
        <w:tc>
          <w:tcPr>
            <w:tcW w:w="710" w:type="dxa"/>
          </w:tcPr>
          <w:p w14:paraId="02BAFBA8">
            <w:pPr>
              <w:rPr>
                <w:color w:val="000000" w:themeColor="text1"/>
                <w:szCs w:val="21"/>
                <w14:textFill>
                  <w14:solidFill>
                    <w14:schemeClr w14:val="tx1"/>
                  </w14:solidFill>
                </w14:textFill>
              </w:rPr>
            </w:pPr>
          </w:p>
        </w:tc>
        <w:tc>
          <w:tcPr>
            <w:tcW w:w="390" w:type="dxa"/>
          </w:tcPr>
          <w:p w14:paraId="15F389D3">
            <w:pPr>
              <w:rPr>
                <w:color w:val="000000" w:themeColor="text1"/>
                <w:szCs w:val="21"/>
                <w14:textFill>
                  <w14:solidFill>
                    <w14:schemeClr w14:val="tx1"/>
                  </w14:solidFill>
                </w14:textFill>
              </w:rPr>
            </w:pPr>
          </w:p>
        </w:tc>
      </w:tr>
      <w:tr w14:paraId="355F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101B6577">
            <w:pPr>
              <w:jc w:val="center"/>
              <w:rPr>
                <w:color w:val="000000" w:themeColor="text1"/>
                <w:szCs w:val="21"/>
                <w14:textFill>
                  <w14:solidFill>
                    <w14:schemeClr w14:val="tx1"/>
                  </w14:solidFill>
                </w14:textFill>
              </w:rPr>
            </w:pPr>
          </w:p>
        </w:tc>
        <w:tc>
          <w:tcPr>
            <w:tcW w:w="772" w:type="dxa"/>
            <w:vMerge w:val="continue"/>
            <w:vAlign w:val="center"/>
          </w:tcPr>
          <w:p w14:paraId="5204FFA9">
            <w:pPr>
              <w:jc w:val="center"/>
              <w:rPr>
                <w:color w:val="000000" w:themeColor="text1"/>
                <w:szCs w:val="21"/>
                <w14:textFill>
                  <w14:solidFill>
                    <w14:schemeClr w14:val="tx1"/>
                  </w14:solidFill>
                </w14:textFill>
              </w:rPr>
            </w:pPr>
          </w:p>
        </w:tc>
        <w:tc>
          <w:tcPr>
            <w:tcW w:w="3795" w:type="dxa"/>
          </w:tcPr>
          <w:p w14:paraId="762C8959">
            <w:pPr>
              <w:jc w:val="center"/>
              <w:rPr>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12316B20">
            <w:pPr>
              <w:rPr>
                <w:b/>
                <w:bCs/>
                <w:color w:val="FF0000"/>
                <w:szCs w:val="21"/>
              </w:rPr>
            </w:pPr>
          </w:p>
        </w:tc>
        <w:tc>
          <w:tcPr>
            <w:tcW w:w="710" w:type="dxa"/>
          </w:tcPr>
          <w:p w14:paraId="7E169A5A">
            <w:pPr>
              <w:rPr>
                <w:b/>
                <w:bCs/>
                <w:color w:val="FF0000"/>
                <w:szCs w:val="21"/>
              </w:rPr>
            </w:pPr>
          </w:p>
        </w:tc>
        <w:tc>
          <w:tcPr>
            <w:tcW w:w="390" w:type="dxa"/>
          </w:tcPr>
          <w:p w14:paraId="784C3C7E">
            <w:pPr>
              <w:rPr>
                <w:b/>
                <w:bCs/>
                <w:color w:val="FF0000"/>
                <w:szCs w:val="21"/>
              </w:rPr>
            </w:pPr>
          </w:p>
        </w:tc>
      </w:tr>
      <w:tr w14:paraId="1F71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vAlign w:val="center"/>
          </w:tcPr>
          <w:p w14:paraId="440C5349">
            <w:pPr>
              <w:jc w:val="center"/>
              <w:rPr>
                <w:color w:val="000000" w:themeColor="text1"/>
                <w:szCs w:val="21"/>
                <w14:textFill>
                  <w14:solidFill>
                    <w14:schemeClr w14:val="tx1"/>
                  </w14:solidFill>
                </w14:textFill>
              </w:rPr>
            </w:pPr>
          </w:p>
        </w:tc>
        <w:tc>
          <w:tcPr>
            <w:tcW w:w="772" w:type="dxa"/>
            <w:vMerge w:val="continue"/>
            <w:vAlign w:val="center"/>
          </w:tcPr>
          <w:p w14:paraId="0A9D24AA">
            <w:pPr>
              <w:jc w:val="center"/>
              <w:rPr>
                <w:color w:val="000000" w:themeColor="text1"/>
                <w:szCs w:val="21"/>
                <w14:textFill>
                  <w14:solidFill>
                    <w14:schemeClr w14:val="tx1"/>
                  </w14:solidFill>
                </w14:textFill>
              </w:rPr>
            </w:pPr>
          </w:p>
        </w:tc>
        <w:tc>
          <w:tcPr>
            <w:tcW w:w="3795" w:type="dxa"/>
          </w:tcPr>
          <w:p w14:paraId="3C6A64AC">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0264108A">
            <w:pPr>
              <w:rPr>
                <w:color w:val="000000" w:themeColor="text1"/>
                <w:szCs w:val="21"/>
                <w14:textFill>
                  <w14:solidFill>
                    <w14:schemeClr w14:val="tx1"/>
                  </w14:solidFill>
                </w14:textFill>
              </w:rPr>
            </w:pPr>
          </w:p>
        </w:tc>
        <w:tc>
          <w:tcPr>
            <w:tcW w:w="710" w:type="dxa"/>
          </w:tcPr>
          <w:p w14:paraId="3E4701D7">
            <w:pPr>
              <w:rPr>
                <w:color w:val="000000" w:themeColor="text1"/>
                <w:szCs w:val="21"/>
                <w14:textFill>
                  <w14:solidFill>
                    <w14:schemeClr w14:val="tx1"/>
                  </w14:solidFill>
                </w14:textFill>
              </w:rPr>
            </w:pPr>
          </w:p>
        </w:tc>
        <w:tc>
          <w:tcPr>
            <w:tcW w:w="390" w:type="dxa"/>
          </w:tcPr>
          <w:p w14:paraId="71660E6D">
            <w:pPr>
              <w:rPr>
                <w:color w:val="000000" w:themeColor="text1"/>
                <w:szCs w:val="21"/>
                <w14:textFill>
                  <w14:solidFill>
                    <w14:schemeClr w14:val="tx1"/>
                  </w14:solidFill>
                </w14:textFill>
              </w:rPr>
            </w:pPr>
          </w:p>
        </w:tc>
      </w:tr>
      <w:tr w14:paraId="5A36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64" w:type="dxa"/>
            <w:vMerge w:val="restart"/>
            <w:vAlign w:val="center"/>
          </w:tcPr>
          <w:p w14:paraId="3816313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772" w:type="dxa"/>
            <w:vMerge w:val="restart"/>
            <w:vAlign w:val="center"/>
          </w:tcPr>
          <w:p w14:paraId="6ED3A4EE">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设备</w:t>
            </w:r>
          </w:p>
        </w:tc>
        <w:tc>
          <w:tcPr>
            <w:tcW w:w="3795" w:type="dxa"/>
          </w:tcPr>
          <w:p w14:paraId="180727D3">
            <w:pPr>
              <w:jc w:val="center"/>
              <w:rPr>
                <w:b/>
                <w:bCs/>
                <w:color w:val="000000" w:themeColor="text1"/>
                <w:szCs w:val="21"/>
                <w14:textFill>
                  <w14:solidFill>
                    <w14:schemeClr w14:val="tx1"/>
                  </w14:solidFill>
                </w14:textFill>
              </w:rPr>
            </w:pPr>
            <w:r>
              <w:rPr>
                <w:rFonts w:hint="eastAsia"/>
              </w:rPr>
              <w:t>（填写相关内容）</w:t>
            </w:r>
          </w:p>
        </w:tc>
        <w:tc>
          <w:tcPr>
            <w:tcW w:w="2623" w:type="dxa"/>
          </w:tcPr>
          <w:p w14:paraId="2551F170">
            <w:pPr>
              <w:rPr>
                <w:b/>
                <w:bCs/>
                <w:color w:val="FF0000"/>
                <w:szCs w:val="21"/>
              </w:rPr>
            </w:pPr>
          </w:p>
        </w:tc>
        <w:tc>
          <w:tcPr>
            <w:tcW w:w="710" w:type="dxa"/>
          </w:tcPr>
          <w:p w14:paraId="78A832B2">
            <w:pPr>
              <w:rPr>
                <w:b/>
                <w:bCs/>
                <w:color w:val="FF0000"/>
                <w:szCs w:val="21"/>
              </w:rPr>
            </w:pPr>
          </w:p>
        </w:tc>
        <w:tc>
          <w:tcPr>
            <w:tcW w:w="390" w:type="dxa"/>
          </w:tcPr>
          <w:p w14:paraId="0603F3B4">
            <w:pPr>
              <w:rPr>
                <w:b/>
                <w:bCs/>
                <w:color w:val="FF0000"/>
                <w:szCs w:val="21"/>
              </w:rPr>
            </w:pPr>
          </w:p>
        </w:tc>
      </w:tr>
      <w:tr w14:paraId="50E7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4" w:type="dxa"/>
            <w:vMerge w:val="continue"/>
          </w:tcPr>
          <w:p w14:paraId="41C0BA47">
            <w:pPr>
              <w:jc w:val="center"/>
              <w:rPr>
                <w:color w:val="000000" w:themeColor="text1"/>
                <w:szCs w:val="21"/>
                <w14:textFill>
                  <w14:solidFill>
                    <w14:schemeClr w14:val="tx1"/>
                  </w14:solidFill>
                </w14:textFill>
              </w:rPr>
            </w:pPr>
          </w:p>
        </w:tc>
        <w:tc>
          <w:tcPr>
            <w:tcW w:w="772" w:type="dxa"/>
            <w:vMerge w:val="continue"/>
          </w:tcPr>
          <w:p w14:paraId="5B197E0D">
            <w:pPr>
              <w:rPr>
                <w:color w:val="000000" w:themeColor="text1"/>
                <w:szCs w:val="21"/>
                <w14:textFill>
                  <w14:solidFill>
                    <w14:schemeClr w14:val="tx1"/>
                  </w14:solidFill>
                </w14:textFill>
              </w:rPr>
            </w:pPr>
          </w:p>
        </w:tc>
        <w:tc>
          <w:tcPr>
            <w:tcW w:w="3795" w:type="dxa"/>
          </w:tcPr>
          <w:p w14:paraId="510F30A5">
            <w:pPr>
              <w:jc w:val="center"/>
              <w:rPr>
                <w:color w:val="000000" w:themeColor="text1"/>
                <w:szCs w:val="21"/>
                <w14:textFill>
                  <w14:solidFill>
                    <w14:schemeClr w14:val="tx1"/>
                  </w14:solidFill>
                </w14:textFill>
              </w:rPr>
            </w:pPr>
            <w:r>
              <w:rPr>
                <w:rFonts w:hint="eastAsia"/>
              </w:rPr>
              <w:t>（填写相关内容）</w:t>
            </w:r>
          </w:p>
        </w:tc>
        <w:tc>
          <w:tcPr>
            <w:tcW w:w="2623" w:type="dxa"/>
          </w:tcPr>
          <w:p w14:paraId="25A2E97C">
            <w:pPr>
              <w:rPr>
                <w:color w:val="000000" w:themeColor="text1"/>
                <w:szCs w:val="21"/>
                <w14:textFill>
                  <w14:solidFill>
                    <w14:schemeClr w14:val="tx1"/>
                  </w14:solidFill>
                </w14:textFill>
              </w:rPr>
            </w:pPr>
          </w:p>
        </w:tc>
        <w:tc>
          <w:tcPr>
            <w:tcW w:w="710" w:type="dxa"/>
          </w:tcPr>
          <w:p w14:paraId="7AFD4D5D">
            <w:pPr>
              <w:rPr>
                <w:color w:val="000000" w:themeColor="text1"/>
                <w:szCs w:val="21"/>
                <w14:textFill>
                  <w14:solidFill>
                    <w14:schemeClr w14:val="tx1"/>
                  </w14:solidFill>
                </w14:textFill>
              </w:rPr>
            </w:pPr>
          </w:p>
        </w:tc>
        <w:tc>
          <w:tcPr>
            <w:tcW w:w="390" w:type="dxa"/>
          </w:tcPr>
          <w:p w14:paraId="3FF040BC">
            <w:pPr>
              <w:rPr>
                <w:color w:val="000000" w:themeColor="text1"/>
                <w:szCs w:val="21"/>
                <w14:textFill>
                  <w14:solidFill>
                    <w14:schemeClr w14:val="tx1"/>
                  </w14:solidFill>
                </w14:textFill>
              </w:rPr>
            </w:pPr>
          </w:p>
        </w:tc>
      </w:tr>
      <w:tr w14:paraId="36A5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464" w:type="dxa"/>
            <w:vMerge w:val="continue"/>
          </w:tcPr>
          <w:p w14:paraId="49100452">
            <w:pPr>
              <w:jc w:val="center"/>
              <w:rPr>
                <w:color w:val="000000" w:themeColor="text1"/>
                <w:szCs w:val="21"/>
                <w14:textFill>
                  <w14:solidFill>
                    <w14:schemeClr w14:val="tx1"/>
                  </w14:solidFill>
                </w14:textFill>
              </w:rPr>
            </w:pPr>
          </w:p>
        </w:tc>
        <w:tc>
          <w:tcPr>
            <w:tcW w:w="772" w:type="dxa"/>
            <w:vMerge w:val="continue"/>
          </w:tcPr>
          <w:p w14:paraId="08E8F84B">
            <w:pPr>
              <w:rPr>
                <w:color w:val="000000" w:themeColor="text1"/>
                <w:szCs w:val="21"/>
                <w14:textFill>
                  <w14:solidFill>
                    <w14:schemeClr w14:val="tx1"/>
                  </w14:solidFill>
                </w14:textFill>
              </w:rPr>
            </w:pPr>
          </w:p>
        </w:tc>
        <w:tc>
          <w:tcPr>
            <w:tcW w:w="3795" w:type="dxa"/>
          </w:tcPr>
          <w:p w14:paraId="5A41B2B0">
            <w:pPr>
              <w:jc w:val="center"/>
              <w:rPr>
                <w:color w:val="000000" w:themeColor="text1"/>
                <w:szCs w:val="21"/>
                <w14:textFill>
                  <w14:solidFill>
                    <w14:schemeClr w14:val="tx1"/>
                  </w14:solidFill>
                </w14:textFill>
              </w:rPr>
            </w:pPr>
            <w:r>
              <w:rPr>
                <w:rFonts w:hint="eastAsia"/>
              </w:rPr>
              <w:t>（填写相关内容）</w:t>
            </w:r>
          </w:p>
        </w:tc>
        <w:tc>
          <w:tcPr>
            <w:tcW w:w="2623" w:type="dxa"/>
          </w:tcPr>
          <w:p w14:paraId="3DBDFAAC">
            <w:pPr>
              <w:rPr>
                <w:color w:val="000000" w:themeColor="text1"/>
                <w:szCs w:val="21"/>
                <w14:textFill>
                  <w14:solidFill>
                    <w14:schemeClr w14:val="tx1"/>
                  </w14:solidFill>
                </w14:textFill>
              </w:rPr>
            </w:pPr>
          </w:p>
        </w:tc>
        <w:tc>
          <w:tcPr>
            <w:tcW w:w="710" w:type="dxa"/>
          </w:tcPr>
          <w:p w14:paraId="3C564094">
            <w:pPr>
              <w:rPr>
                <w:color w:val="000000" w:themeColor="text1"/>
                <w:szCs w:val="21"/>
                <w14:textFill>
                  <w14:solidFill>
                    <w14:schemeClr w14:val="tx1"/>
                  </w14:solidFill>
                </w14:textFill>
              </w:rPr>
            </w:pPr>
          </w:p>
        </w:tc>
        <w:tc>
          <w:tcPr>
            <w:tcW w:w="390" w:type="dxa"/>
          </w:tcPr>
          <w:p w14:paraId="3AA5AED0">
            <w:pPr>
              <w:rPr>
                <w:color w:val="000000" w:themeColor="text1"/>
                <w:szCs w:val="21"/>
                <w14:textFill>
                  <w14:solidFill>
                    <w14:schemeClr w14:val="tx1"/>
                  </w14:solidFill>
                </w14:textFill>
              </w:rPr>
            </w:pPr>
          </w:p>
        </w:tc>
      </w:tr>
      <w:tr w14:paraId="4361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4" w:type="dxa"/>
            <w:vMerge w:val="continue"/>
          </w:tcPr>
          <w:p w14:paraId="583E78B0">
            <w:pPr>
              <w:jc w:val="center"/>
              <w:rPr>
                <w:color w:val="000000" w:themeColor="text1"/>
                <w:szCs w:val="21"/>
                <w14:textFill>
                  <w14:solidFill>
                    <w14:schemeClr w14:val="tx1"/>
                  </w14:solidFill>
                </w14:textFill>
              </w:rPr>
            </w:pPr>
          </w:p>
        </w:tc>
        <w:tc>
          <w:tcPr>
            <w:tcW w:w="772" w:type="dxa"/>
            <w:vMerge w:val="continue"/>
          </w:tcPr>
          <w:p w14:paraId="6D61EB8C">
            <w:pPr>
              <w:rPr>
                <w:color w:val="000000" w:themeColor="text1"/>
                <w:szCs w:val="21"/>
                <w14:textFill>
                  <w14:solidFill>
                    <w14:schemeClr w14:val="tx1"/>
                  </w14:solidFill>
                </w14:textFill>
              </w:rPr>
            </w:pPr>
          </w:p>
        </w:tc>
        <w:tc>
          <w:tcPr>
            <w:tcW w:w="3795" w:type="dxa"/>
          </w:tcPr>
          <w:p w14:paraId="7DA207A5">
            <w:pPr>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23" w:type="dxa"/>
          </w:tcPr>
          <w:p w14:paraId="375E5EDE">
            <w:pPr>
              <w:rPr>
                <w:color w:val="000000" w:themeColor="text1"/>
                <w:szCs w:val="21"/>
                <w14:textFill>
                  <w14:solidFill>
                    <w14:schemeClr w14:val="tx1"/>
                  </w14:solidFill>
                </w14:textFill>
              </w:rPr>
            </w:pPr>
          </w:p>
        </w:tc>
        <w:tc>
          <w:tcPr>
            <w:tcW w:w="710" w:type="dxa"/>
          </w:tcPr>
          <w:p w14:paraId="266263D1">
            <w:pPr>
              <w:rPr>
                <w:color w:val="000000" w:themeColor="text1"/>
                <w:szCs w:val="21"/>
                <w14:textFill>
                  <w14:solidFill>
                    <w14:schemeClr w14:val="tx1"/>
                  </w14:solidFill>
                </w14:textFill>
              </w:rPr>
            </w:pPr>
          </w:p>
        </w:tc>
        <w:tc>
          <w:tcPr>
            <w:tcW w:w="390" w:type="dxa"/>
          </w:tcPr>
          <w:p w14:paraId="62AB6CA5">
            <w:pPr>
              <w:rPr>
                <w:color w:val="000000" w:themeColor="text1"/>
                <w:szCs w:val="21"/>
                <w14:textFill>
                  <w14:solidFill>
                    <w14:schemeClr w14:val="tx1"/>
                  </w14:solidFill>
                </w14:textFill>
              </w:rPr>
            </w:pPr>
          </w:p>
        </w:tc>
      </w:tr>
    </w:tbl>
    <w:p w14:paraId="71F24520">
      <w:pPr>
        <w:rPr>
          <w:sz w:val="24"/>
        </w:rPr>
      </w:pPr>
    </w:p>
    <w:p w14:paraId="6F960016">
      <w:pPr>
        <w:rPr>
          <w:szCs w:val="21"/>
        </w:rPr>
      </w:pPr>
      <w:bookmarkStart w:id="38" w:name="_Hlk72095977"/>
      <w:r>
        <w:rPr>
          <w:rFonts w:hint="eastAsia"/>
          <w:szCs w:val="21"/>
        </w:rPr>
        <w:t>证明资料【如有的话，提供的证明资料应统一编号（排序），格式自定】</w:t>
      </w:r>
      <w:bookmarkEnd w:id="38"/>
      <w:r>
        <w:rPr>
          <w:rFonts w:hint="eastAsia"/>
          <w:szCs w:val="21"/>
        </w:rPr>
        <w:t>：</w:t>
      </w:r>
    </w:p>
    <w:p w14:paraId="1E6BA4E5">
      <w:pPr>
        <w:rPr>
          <w:b/>
          <w:szCs w:val="21"/>
        </w:rPr>
      </w:pPr>
    </w:p>
    <w:p w14:paraId="41EF46F1">
      <w:pPr>
        <w:ind w:firstLine="420" w:firstLineChars="200"/>
        <w:rPr>
          <w:bCs/>
          <w:szCs w:val="21"/>
        </w:rPr>
      </w:pPr>
      <w:r>
        <w:rPr>
          <w:rFonts w:hint="eastAsia"/>
          <w:bCs/>
          <w:szCs w:val="21"/>
        </w:rPr>
        <w:t>《技术要求偏离表》编制指引：</w:t>
      </w:r>
    </w:p>
    <w:p w14:paraId="7B93406E">
      <w:pPr>
        <w:ind w:firstLine="420" w:firstLineChars="200"/>
        <w:rPr>
          <w:bCs/>
          <w:szCs w:val="21"/>
        </w:rPr>
      </w:pPr>
      <w:r>
        <w:rPr>
          <w:rFonts w:hint="eastAsia"/>
          <w:bCs/>
          <w:szCs w:val="21"/>
        </w:rPr>
        <w:t>1、技术要求偏离表的序号、货物名称、招标技术要求等栏目</w:t>
      </w:r>
      <w:bookmarkStart w:id="39" w:name="_Hlk72094407"/>
      <w:r>
        <w:rPr>
          <w:rFonts w:hint="eastAsia"/>
          <w:bCs/>
          <w:szCs w:val="21"/>
        </w:rPr>
        <w:t>对应“用户需求书”中的“技术要求”章节</w:t>
      </w:r>
      <w:bookmarkEnd w:id="39"/>
      <w:r>
        <w:rPr>
          <w:rFonts w:hint="eastAsia"/>
          <w:bCs/>
          <w:szCs w:val="21"/>
        </w:rPr>
        <w:t>相关内容。</w:t>
      </w:r>
    </w:p>
    <w:p w14:paraId="56506146">
      <w:pPr>
        <w:pStyle w:val="14"/>
        <w:spacing w:beforeAutospacing="0" w:afterAutospacing="0"/>
        <w:ind w:firstLine="420" w:firstLineChars="200"/>
        <w:jc w:val="both"/>
        <w:outlineLvl w:val="1"/>
        <w:rPr>
          <w:rFonts w:ascii="Times New Roman" w:hAnsi="Times New Roman" w:eastAsia="宋体" w:cs="Times New Roman"/>
          <w:bCs/>
          <w:color w:val="FF0000"/>
          <w:sz w:val="21"/>
          <w:szCs w:val="21"/>
        </w:rPr>
      </w:pPr>
      <w:r>
        <w:rPr>
          <w:bCs/>
          <w:sz w:val="21"/>
          <w:szCs w:val="21"/>
        </w:rPr>
        <w:t>2</w:t>
      </w:r>
      <w:r>
        <w:rPr>
          <w:rFonts w:hint="eastAsia"/>
          <w:bCs/>
          <w:sz w:val="21"/>
          <w:szCs w:val="21"/>
        </w:rPr>
        <w:t>、“投标技术响应”一栏必须一一对照“招标技术要求”，详细填写投标人自身投标货物的具体参数，而不能不合理照搬照抄招标文件的技术要求，以体现具体响应情况。</w:t>
      </w:r>
      <w:r>
        <w:rPr>
          <w:rFonts w:hint="eastAsia" w:ascii="Times New Roman" w:hAnsi="Times New Roman" w:eastAsia="宋体" w:cs="Times New Roman"/>
          <w:bCs/>
          <w:color w:val="FF0000"/>
          <w:sz w:val="21"/>
          <w:szCs w:val="21"/>
        </w:rPr>
        <w:t>“投标技术响应”必须与</w:t>
      </w:r>
      <w:r>
        <w:rPr>
          <w:rFonts w:hint="eastAsia" w:cs="Times New Roman"/>
          <w:bCs/>
          <w:color w:val="FF0000"/>
          <w:sz w:val="21"/>
          <w:szCs w:val="21"/>
        </w:rPr>
        <w:t>所投产品</w:t>
      </w:r>
      <w:r>
        <w:rPr>
          <w:rFonts w:hint="eastAsia" w:ascii="Times New Roman" w:hAnsi="Times New Roman" w:eastAsia="宋体" w:cs="Times New Roman"/>
          <w:bCs/>
          <w:color w:val="FF0000"/>
          <w:sz w:val="21"/>
          <w:szCs w:val="21"/>
        </w:rPr>
        <w:t>客观实际保持一致，响应不实且情节严重的，经查实，将依法记入供应商诚信档案或受到行政处罚。</w:t>
      </w:r>
    </w:p>
    <w:p w14:paraId="31F91439">
      <w:pPr>
        <w:ind w:firstLine="420" w:firstLineChars="200"/>
        <w:rPr>
          <w:rFonts w:ascii="Times New Roman" w:hAnsi="Times New Roman" w:eastAsia="宋体" w:cs="Times New Roman"/>
          <w:bCs/>
          <w:color w:val="FF0000"/>
          <w:szCs w:val="21"/>
        </w:rPr>
      </w:pPr>
      <w:r>
        <w:rPr>
          <w:bCs/>
          <w:szCs w:val="21"/>
        </w:rPr>
        <w:t>3</w:t>
      </w:r>
      <w:r>
        <w:rPr>
          <w:rFonts w:hint="eastAsia"/>
          <w:bCs/>
          <w:szCs w:val="21"/>
        </w:rPr>
        <w:t>、</w:t>
      </w:r>
      <w:bookmarkStart w:id="40" w:name="_Hlk72158270"/>
      <w:r>
        <w:rPr>
          <w:rFonts w:hint="eastAsia"/>
          <w:bCs/>
          <w:szCs w:val="21"/>
        </w:rPr>
        <w:t>“偏离情况”</w:t>
      </w:r>
      <w:bookmarkEnd w:id="40"/>
      <w:r>
        <w:rPr>
          <w:rFonts w:hint="eastAsia"/>
          <w:bCs/>
          <w:szCs w:val="21"/>
        </w:rPr>
        <w:t>一栏填写如实填写“正偏离”、“负偏离”或“无偏离”，其中：</w:t>
      </w:r>
      <w:bookmarkStart w:id="41" w:name="_Hlk72093866"/>
      <w:r>
        <w:rPr>
          <w:rFonts w:hint="eastAsia"/>
          <w:bCs/>
          <w:szCs w:val="21"/>
        </w:rPr>
        <w:t>“正偏离”表示“投标响应优于招标技术要求”，“负偏离”表示“投标响应不满足招标技术要求”，“无偏离”表示“投标响应与招标技术要求一致”</w:t>
      </w:r>
      <w:bookmarkEnd w:id="41"/>
      <w:r>
        <w:rPr>
          <w:rFonts w:hint="eastAsia"/>
          <w:bCs/>
          <w:szCs w:val="21"/>
        </w:rPr>
        <w:t>。“投标技术响应”对比“招标技术要求”存在响应不全（包括未响应整项招标技术要求或者未响应一项招标技术要求的部分内容），均视为“负偏离”。带★号条款为不可负偏离条款，不作为评分准则中的评分内容</w:t>
      </w:r>
      <w:r>
        <w:rPr>
          <w:rFonts w:hint="eastAsia" w:eastAsia="宋体"/>
          <w:bCs/>
          <w:szCs w:val="21"/>
        </w:rPr>
        <w:t>，</w:t>
      </w:r>
      <w:r>
        <w:rPr>
          <w:rFonts w:hint="eastAsia"/>
          <w:bCs/>
          <w:szCs w:val="21"/>
        </w:rPr>
        <w:t>如未响应或出现负偏离的，将做投标无效处理。</w:t>
      </w:r>
      <w:r>
        <w:rPr>
          <w:rFonts w:hint="eastAsia" w:ascii="Times New Roman" w:hAnsi="Times New Roman" w:eastAsia="宋体" w:cs="Times New Roman"/>
          <w:bCs/>
          <w:color w:val="FF0000"/>
          <w:szCs w:val="21"/>
        </w:rPr>
        <w:t>“偏离情况”必须与所投产品客观实际保持一致，响应不实且情节严重的，经查实，将依法记入供应商诚信档案或受到行政处罚。</w:t>
      </w:r>
    </w:p>
    <w:p w14:paraId="621A3885">
      <w:pPr>
        <w:ind w:firstLine="420" w:firstLineChars="200"/>
        <w:rPr>
          <w:bCs/>
          <w:szCs w:val="21"/>
        </w:rPr>
      </w:pPr>
      <w:r>
        <w:rPr>
          <w:bCs/>
          <w:szCs w:val="21"/>
        </w:rPr>
        <w:t>4</w:t>
      </w:r>
      <w:r>
        <w:rPr>
          <w:rFonts w:hint="eastAsia"/>
          <w:bCs/>
          <w:szCs w:val="21"/>
        </w:rPr>
        <w:t>、未要求提供证明资料的招标技术要求，可以不提供证明资料（如实响应即可）。</w:t>
      </w:r>
    </w:p>
    <w:p w14:paraId="198D07C8">
      <w:pPr>
        <w:ind w:firstLine="420" w:firstLineChars="200"/>
        <w:rPr>
          <w:bCs/>
          <w:szCs w:val="21"/>
        </w:rPr>
      </w:pPr>
      <w:r>
        <w:rPr>
          <w:rFonts w:hint="eastAsia"/>
          <w:bCs/>
          <w:szCs w:val="21"/>
        </w:rPr>
        <w:t>5、</w:t>
      </w:r>
      <w:bookmarkStart w:id="42" w:name="_Hlk72096106"/>
      <w:r>
        <w:rPr>
          <w:rFonts w:hint="eastAsia"/>
          <w:bCs/>
          <w:szCs w:val="21"/>
        </w:rPr>
        <w:t>证明资料条款响应要求</w:t>
      </w:r>
      <w:bookmarkEnd w:id="42"/>
      <w:r>
        <w:rPr>
          <w:rFonts w:hint="eastAsia"/>
          <w:bCs/>
          <w:szCs w:val="21"/>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43" w:name="_Hlk73558782"/>
      <w:r>
        <w:rPr>
          <w:rFonts w:hint="eastAsia"/>
          <w:bCs/>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44" w:name="_Hlk73558164"/>
      <w:r>
        <w:rPr>
          <w:rFonts w:hint="eastAsia"/>
          <w:bCs/>
          <w:szCs w:val="21"/>
        </w:rPr>
        <w:t>且投标人在“偏离情况”一栏响应为“正偏离”或“无偏离”的，经评审委员会认定，将判定为负偏离。</w:t>
      </w:r>
      <w:bookmarkEnd w:id="43"/>
      <w:bookmarkEnd w:id="44"/>
    </w:p>
    <w:p w14:paraId="7E769C96">
      <w:pPr>
        <w:ind w:firstLine="420" w:firstLineChars="200"/>
        <w:rPr>
          <w:bCs/>
          <w:szCs w:val="21"/>
        </w:rPr>
      </w:pPr>
      <w:r>
        <w:rPr>
          <w:rFonts w:hint="eastAsia"/>
          <w:bCs/>
          <w:szCs w:val="21"/>
        </w:rPr>
        <w:t>6、</w:t>
      </w:r>
      <w:bookmarkStart w:id="45" w:name="_Hlk72096137"/>
      <w:r>
        <w:rPr>
          <w:rFonts w:hint="eastAsia"/>
          <w:bCs/>
          <w:szCs w:val="21"/>
        </w:rPr>
        <w:t>表后“证明资料”部分内容的编制</w:t>
      </w:r>
      <w:bookmarkEnd w:id="45"/>
      <w:r>
        <w:rPr>
          <w:rFonts w:hint="eastAsia"/>
          <w:bCs/>
          <w:szCs w:val="21"/>
        </w:rPr>
        <w:t>：提供的所有证明资料应当统一编号（排序），且证明资料的编号（顺序）、数量和名称（形式）均应与“说明”一栏所填内容保持一致（一一对应），以便评审委员会查看。</w:t>
      </w:r>
      <w:bookmarkStart w:id="46" w:name="_Hlk73558180"/>
      <w:r>
        <w:rPr>
          <w:rFonts w:hint="eastAsia"/>
          <w:bCs/>
          <w:szCs w:val="21"/>
        </w:rPr>
        <w:t>未按照招标文件要求在表后放置证明材料的供应商将承担不利后果，经评审委员会认定，相关技术要求将判定为负偏离。</w:t>
      </w:r>
      <w:bookmarkEnd w:id="46"/>
    </w:p>
    <w:p w14:paraId="1A18F46C">
      <w:pPr>
        <w:ind w:firstLine="420" w:firstLineChars="200"/>
        <w:rPr>
          <w:bCs/>
          <w:szCs w:val="21"/>
        </w:rPr>
      </w:pPr>
      <w:r>
        <w:rPr>
          <w:rFonts w:hint="eastAsia"/>
          <w:bCs/>
          <w:szCs w:val="21"/>
        </w:rPr>
        <w:t>7、</w:t>
      </w:r>
      <w:bookmarkStart w:id="47" w:name="_Hlk72096176"/>
      <w:r>
        <w:rPr>
          <w:rFonts w:hint="eastAsia"/>
          <w:bCs/>
          <w:szCs w:val="21"/>
        </w:rPr>
        <w:t>证明资料的形式及其它具体要求</w:t>
      </w:r>
      <w:bookmarkEnd w:id="47"/>
      <w:r>
        <w:rPr>
          <w:rFonts w:hint="eastAsia"/>
          <w:bCs/>
          <w:szCs w:val="21"/>
        </w:rPr>
        <w:t>：</w:t>
      </w:r>
    </w:p>
    <w:p w14:paraId="209B1DCF">
      <w:pPr>
        <w:ind w:firstLine="420" w:firstLineChars="200"/>
        <w:rPr>
          <w:bCs/>
          <w:szCs w:val="21"/>
        </w:rPr>
      </w:pPr>
      <w:r>
        <w:rPr>
          <w:rFonts w:hint="eastAsia"/>
          <w:bCs/>
          <w:szCs w:val="21"/>
        </w:rPr>
        <w:t>（1）除照片、图片（截图）及不需加盖公章的文字说明（技术说明）外，其它证明资料均要求为原件扫描件；</w:t>
      </w:r>
    </w:p>
    <w:p w14:paraId="00FEBDFF">
      <w:pPr>
        <w:ind w:firstLine="420" w:firstLineChars="200"/>
        <w:rPr>
          <w:bCs/>
          <w:szCs w:val="21"/>
        </w:rPr>
      </w:pPr>
      <w:r>
        <w:rPr>
          <w:rFonts w:hint="eastAsia"/>
          <w:bCs/>
          <w:szCs w:val="21"/>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31B2CA28">
      <w:pPr>
        <w:ind w:firstLine="420" w:firstLineChars="200"/>
        <w:rPr>
          <w:bCs/>
          <w:szCs w:val="21"/>
        </w:rPr>
      </w:pPr>
      <w:r>
        <w:rPr>
          <w:rFonts w:hint="eastAsia"/>
          <w:bCs/>
          <w:szCs w:val="21"/>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2572D46D">
      <w:pPr>
        <w:ind w:firstLine="420" w:firstLineChars="200"/>
        <w:rPr>
          <w:bCs/>
          <w:szCs w:val="21"/>
        </w:rPr>
      </w:pPr>
      <w:r>
        <w:rPr>
          <w:rFonts w:hint="eastAsia"/>
          <w:bCs/>
          <w:szCs w:val="21"/>
        </w:rPr>
        <w:t>我国政府机构出具的产品检验和核准证件应为证件正面、背面和附件标注的全部具体内容；产品检验和核准证件的尺寸和清晰度应该能够在电脑上被阅读、识别和判断；</w:t>
      </w:r>
    </w:p>
    <w:p w14:paraId="71A1FDF9">
      <w:pPr>
        <w:ind w:firstLine="420" w:firstLineChars="200"/>
        <w:rPr>
          <w:bCs/>
          <w:szCs w:val="21"/>
        </w:rPr>
      </w:pPr>
      <w:r>
        <w:rPr>
          <w:rFonts w:hint="eastAsia"/>
          <w:bCs/>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6D6CF3A2">
      <w:pPr>
        <w:ind w:firstLine="420" w:firstLineChars="200"/>
        <w:rPr>
          <w:bCs/>
          <w:szCs w:val="21"/>
        </w:rPr>
      </w:pPr>
      <w:r>
        <w:rPr>
          <w:rFonts w:hint="eastAsia"/>
          <w:bCs/>
          <w:szCs w:val="21"/>
        </w:rPr>
        <w:t>其它证明资料的形式要求参照以上要求执行；</w:t>
      </w:r>
    </w:p>
    <w:p w14:paraId="1E1ECE59">
      <w:pPr>
        <w:ind w:firstLine="420" w:firstLineChars="200"/>
        <w:rPr>
          <w:bCs/>
          <w:szCs w:val="21"/>
        </w:rPr>
      </w:pPr>
      <w:r>
        <w:rPr>
          <w:rFonts w:hint="eastAsia"/>
          <w:bCs/>
          <w:szCs w:val="21"/>
        </w:rPr>
        <w:t>（4）证明资料均要求原件备查。</w:t>
      </w:r>
    </w:p>
    <w:p w14:paraId="6F88D51C">
      <w:pPr>
        <w:ind w:firstLine="420" w:firstLineChars="200"/>
        <w:rPr>
          <w:bCs/>
          <w:szCs w:val="21"/>
        </w:rPr>
      </w:pPr>
      <w:r>
        <w:rPr>
          <w:rFonts w:hint="eastAsia"/>
          <w:bCs/>
          <w:szCs w:val="21"/>
        </w:rPr>
        <w:t>8、其它注意事项：</w:t>
      </w:r>
    </w:p>
    <w:p w14:paraId="3349B31A">
      <w:pPr>
        <w:ind w:firstLine="420" w:firstLineChars="200"/>
        <w:rPr>
          <w:bCs/>
          <w:szCs w:val="21"/>
        </w:rPr>
      </w:pPr>
      <w:r>
        <w:rPr>
          <w:rFonts w:hint="eastAsia"/>
          <w:bCs/>
          <w:szCs w:val="21"/>
        </w:rPr>
        <w:t>（1）评审委员会有权对投标人的响应情况作出判断（评审结论）；</w:t>
      </w:r>
    </w:p>
    <w:p w14:paraId="20C2E744">
      <w:pPr>
        <w:ind w:firstLine="420" w:firstLineChars="200"/>
        <w:rPr>
          <w:bCs/>
          <w:szCs w:val="21"/>
        </w:rPr>
      </w:pPr>
      <w:r>
        <w:rPr>
          <w:rFonts w:hint="eastAsia"/>
          <w:bCs/>
          <w:szCs w:val="21"/>
        </w:rPr>
        <w:t>（2）</w:t>
      </w:r>
      <w:bookmarkStart w:id="48" w:name="_Hlk72158213"/>
      <w:r>
        <w:rPr>
          <w:rFonts w:hint="eastAsia"/>
          <w:bCs/>
          <w:szCs w:val="21"/>
        </w:rPr>
        <w:t>评审委员会有权对以谋取中标为目的的技术规格模糊响应（如有意不合理照搬照抄招标文件的技术要求）或虚假响应予以认定，并视情况经政府集中采购机构报主管部门进行处理。</w:t>
      </w:r>
      <w:bookmarkEnd w:id="48"/>
    </w:p>
    <w:p w14:paraId="627C1998">
      <w:pPr>
        <w:ind w:firstLine="482" w:firstLineChars="200"/>
        <w:rPr>
          <w:b/>
          <w:sz w:val="24"/>
        </w:rPr>
      </w:pPr>
    </w:p>
    <w:p w14:paraId="69BC731F">
      <w:pPr>
        <w:ind w:firstLine="482" w:firstLineChars="200"/>
        <w:rPr>
          <w:b/>
          <w:sz w:val="24"/>
        </w:rPr>
      </w:pPr>
    </w:p>
    <w:p w14:paraId="4CCA1632">
      <w:pPr>
        <w:ind w:firstLine="482" w:firstLineChars="200"/>
        <w:rPr>
          <w:b/>
          <w:sz w:val="24"/>
        </w:rPr>
      </w:pPr>
    </w:p>
    <w:p w14:paraId="5A2E1663">
      <w:pPr>
        <w:rPr>
          <w:rFonts w:hint="eastAsia" w:ascii="宋体" w:hAnsi="宋体"/>
        </w:rPr>
      </w:pPr>
      <w:r>
        <w:rPr>
          <w:rFonts w:ascii="宋体" w:hAnsi="宋体" w:eastAsia="宋体" w:cs="Times New Roman"/>
          <w:color w:val="FF0000"/>
          <w:sz w:val="32"/>
          <w:szCs w:val="32"/>
        </w:rPr>
        <w:br w:type="page"/>
      </w:r>
      <w:r>
        <w:t xml:space="preserve"> </w:t>
      </w:r>
      <w:bookmarkStart w:id="49" w:name="_Hlk72588611"/>
      <w:bookmarkStart w:id="50" w:name="_Hlk72260843"/>
      <w:r>
        <w:rPr>
          <w:rFonts w:hint="eastAsia" w:ascii="宋体" w:hAnsi="宋体"/>
        </w:rPr>
        <w:t>………………</w:t>
      </w:r>
      <w:bookmarkEnd w:id="49"/>
      <w:r>
        <w:rPr>
          <w:rFonts w:hint="eastAsia" w:ascii="宋体" w:hAnsi="宋体"/>
        </w:rPr>
        <w:t>（根据项目具体情况增加与技术、商务评审相关的节点）</w:t>
      </w:r>
      <w:bookmarkEnd w:id="50"/>
      <w:r>
        <w:rPr>
          <w:rFonts w:hint="eastAsia" w:ascii="宋体" w:hAnsi="宋体"/>
        </w:rPr>
        <w:t>………………</w:t>
      </w:r>
    </w:p>
    <w:p w14:paraId="29E7B2BC">
      <w:pPr>
        <w:jc w:val="center"/>
        <w:rPr>
          <w:sz w:val="24"/>
        </w:rPr>
      </w:pPr>
    </w:p>
    <w:p w14:paraId="12DA8479">
      <w:pPr>
        <w:ind w:left="718" w:leftChars="342" w:firstLine="1620" w:firstLineChars="675"/>
        <w:rPr>
          <w:rFonts w:hint="eastAsia" w:ascii="黑体" w:hAnsi="宋体" w:eastAsia="黑体" w:cstheme="minorBidi"/>
          <w:b w:val="0"/>
          <w:bCs w:val="0"/>
          <w:kern w:val="2"/>
          <w:sz w:val="24"/>
          <w:szCs w:val="20"/>
          <w:lang w:val="en-US" w:eastAsia="zh-CN" w:bidi="ar-SA"/>
        </w:rPr>
      </w:pPr>
      <w:bookmarkStart w:id="51" w:name="_Hlk72062872"/>
      <w:r>
        <w:rPr>
          <w:rFonts w:hint="eastAsia" w:ascii="黑体" w:hAnsi="宋体" w:eastAsia="黑体" w:cstheme="minorBidi"/>
          <w:b w:val="0"/>
          <w:bCs w:val="0"/>
          <w:kern w:val="2"/>
          <w:sz w:val="24"/>
          <w:szCs w:val="20"/>
          <w:lang w:val="en-US" w:eastAsia="zh-CN" w:bidi="ar-SA"/>
        </w:rPr>
        <w:t>六、质量保障措施</w:t>
      </w:r>
    </w:p>
    <w:p w14:paraId="275F801F">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七、售后服务方案</w:t>
      </w:r>
    </w:p>
    <w:p w14:paraId="2EDB4BDC">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八、技术保障措施</w:t>
      </w:r>
    </w:p>
    <w:p w14:paraId="460F8E16">
      <w:pPr>
        <w:ind w:left="718" w:leftChars="342" w:firstLine="1620" w:firstLineChars="675"/>
        <w:jc w:val="both"/>
        <w:rPr>
          <w:rFonts w:hint="eastAsia" w:ascii="黑体" w:hAnsi="宋体" w:eastAsia="黑体" w:cstheme="minorBidi"/>
          <w:b w:val="0"/>
          <w:bCs w:val="0"/>
          <w:kern w:val="2"/>
          <w:sz w:val="24"/>
          <w:szCs w:val="20"/>
          <w:lang w:val="en-US" w:eastAsia="zh-CN" w:bidi="ar-SA"/>
        </w:rPr>
      </w:pPr>
      <w:r>
        <w:rPr>
          <w:rFonts w:hint="eastAsia" w:ascii="黑体" w:hAnsi="宋体" w:eastAsia="黑体" w:cstheme="minorBidi"/>
          <w:b w:val="0"/>
          <w:bCs w:val="0"/>
          <w:kern w:val="2"/>
          <w:sz w:val="24"/>
          <w:szCs w:val="20"/>
          <w:lang w:val="en-US" w:eastAsia="zh-CN" w:bidi="ar-SA"/>
        </w:rPr>
        <w:t>九、投标人认为需要加以说明的其他内容</w:t>
      </w:r>
    </w:p>
    <w:bookmarkEnd w:id="51"/>
    <w:p w14:paraId="0ECA9D79">
      <w:pPr>
        <w:widowControl/>
        <w:jc w:val="center"/>
        <w:rPr>
          <w:rFonts w:hint="eastAsia" w:ascii="黑体" w:hAnsi="宋体" w:eastAsia="黑体"/>
          <w:kern w:val="0"/>
          <w:sz w:val="24"/>
          <w:szCs w:val="20"/>
        </w:rPr>
      </w:pPr>
    </w:p>
    <w:p w14:paraId="0684996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045CE355">
      <w:pPr>
        <w:widowControl/>
        <w:jc w:val="center"/>
        <w:rPr>
          <w:rFonts w:ascii="黑体" w:hAnsi="宋体" w:eastAsia="黑体"/>
          <w:kern w:val="0"/>
          <w:sz w:val="24"/>
          <w:szCs w:val="20"/>
        </w:rPr>
      </w:pPr>
    </w:p>
    <w:p w14:paraId="3A890FAE">
      <w:pPr>
        <w:spacing w:before="0" w:beforeLines="0" w:after="157" w:afterLines="50" w:line="360" w:lineRule="exact"/>
        <w:ind w:firstLine="482" w:firstLineChars="200"/>
        <w:rPr>
          <w:rFonts w:hint="eastAsia" w:eastAsia="宋体" w:cs="Times New Roman"/>
          <w:b/>
          <w:bCs/>
          <w:color w:val="auto"/>
          <w:sz w:val="24"/>
          <w:lang w:val="en-US" w:eastAsia="zh-CN"/>
        </w:rPr>
      </w:pPr>
      <w:r>
        <w:rPr>
          <w:rFonts w:hint="eastAsia"/>
          <w:b/>
          <w:bCs/>
          <w:color w:val="auto"/>
          <w:sz w:val="24"/>
          <w:lang w:eastAsia="zh-CN"/>
        </w:rPr>
        <w:t>我</w:t>
      </w:r>
      <w:r>
        <w:rPr>
          <w:rFonts w:hint="eastAsia" w:ascii="Calibri" w:hAnsi="Calibri" w:eastAsia="宋体" w:cs="Times New Roman"/>
          <w:b/>
          <w:bCs/>
          <w:color w:val="auto"/>
          <w:sz w:val="24"/>
          <w:szCs w:val="24"/>
          <w:lang w:val="en-US" w:eastAsia="zh-CN"/>
        </w:rPr>
        <w:t>单位</w:t>
      </w:r>
      <w:r>
        <w:rPr>
          <w:rFonts w:hint="eastAsia" w:eastAsia="宋体"/>
          <w:b/>
          <w:bCs/>
          <w:color w:val="auto"/>
          <w:sz w:val="24"/>
        </w:rPr>
        <w:t>在</w:t>
      </w:r>
      <w:r>
        <w:rPr>
          <w:rFonts w:hint="eastAsia"/>
          <w:b/>
          <w:bCs/>
          <w:color w:val="auto"/>
          <w:sz w:val="24"/>
        </w:rPr>
        <w:t>投标前已充分知悉以下情形为参与政府采购活动时的重大风险事项，并承诺已对下述风险提示事项重点排查，</w:t>
      </w:r>
      <w:r>
        <w:rPr>
          <w:rFonts w:hint="eastAsia" w:eastAsia="宋体" w:cs="Times New Roman"/>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0DE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9EBD6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40770D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BBD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679B18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BBF5AB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0231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D0669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605362D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559D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27083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7C5313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6043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0E92AC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56D0051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1372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31398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2DF84E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4E5D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41AAA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6DD78CE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72E39BA3">
      <w:pPr>
        <w:spacing w:before="157" w:beforeLines="50" w:line="380" w:lineRule="exact"/>
        <w:ind w:firstLine="422" w:firstLineChars="200"/>
        <w:rPr>
          <w:b/>
          <w:color w:val="auto"/>
        </w:rPr>
      </w:pPr>
      <w:r>
        <w:rPr>
          <w:rFonts w:hint="eastAsia"/>
          <w:b/>
          <w:color w:val="auto"/>
        </w:rPr>
        <w:t>一、</w:t>
      </w:r>
      <w:r>
        <w:rPr>
          <w:rFonts w:hint="eastAsia"/>
          <w:b/>
          <w:color w:val="auto"/>
          <w:lang w:eastAsia="zh-CN"/>
        </w:rPr>
        <w:t>我</w:t>
      </w:r>
      <w:r>
        <w:rPr>
          <w:rFonts w:hint="eastAsia"/>
          <w:b/>
          <w:color w:val="auto"/>
          <w:lang w:val="en-US" w:eastAsia="zh-CN"/>
        </w:rPr>
        <w:t>单位</w:t>
      </w:r>
      <w:r>
        <w:rPr>
          <w:rFonts w:hint="eastAsia"/>
          <w:b/>
          <w:color w:val="auto"/>
        </w:rPr>
        <w:t>已充分知悉“隐瞒真实情况，提供虚假资料”的法定情形，包括但不限于：</w:t>
      </w:r>
    </w:p>
    <w:p w14:paraId="6300D004">
      <w:pPr>
        <w:spacing w:beforeLines="0" w:line="380" w:lineRule="exact"/>
        <w:ind w:firstLine="420" w:firstLineChars="200"/>
        <w:rPr>
          <w:color w:val="auto"/>
        </w:rPr>
      </w:pPr>
      <w:r>
        <w:rPr>
          <w:rFonts w:hint="eastAsia"/>
          <w:color w:val="auto"/>
        </w:rPr>
        <w:t>（一）通过转让或者租借等方式从其他单位获取资格或者资质证书投标的</w:t>
      </w:r>
      <w:r>
        <w:rPr>
          <w:rFonts w:hint="eastAsia"/>
          <w:color w:val="auto"/>
          <w:highlight w:val="none"/>
        </w:rPr>
        <w:t>。</w:t>
      </w:r>
    </w:p>
    <w:p w14:paraId="4D31C321">
      <w:pPr>
        <w:spacing w:beforeLines="0" w:line="380" w:lineRule="exact"/>
        <w:ind w:firstLine="420" w:firstLineChars="200"/>
        <w:rPr>
          <w:color w:val="auto"/>
        </w:rPr>
      </w:pPr>
      <w:r>
        <w:rPr>
          <w:rFonts w:hint="eastAsia"/>
          <w:color w:val="auto"/>
        </w:rPr>
        <w:t>（二）由其他单位或者其他单位负责人在投标供应商编制的投标文件上加盖印章或者签字的。</w:t>
      </w:r>
    </w:p>
    <w:p w14:paraId="587A2EB6">
      <w:pPr>
        <w:spacing w:beforeLines="0" w:line="380" w:lineRule="exact"/>
        <w:ind w:firstLine="420" w:firstLineChars="200"/>
        <w:rPr>
          <w:color w:val="auto"/>
        </w:rPr>
      </w:pPr>
      <w:r>
        <w:rPr>
          <w:rFonts w:hint="eastAsia"/>
          <w:color w:val="auto"/>
        </w:rPr>
        <w:t>（三）项目负责人或者主要技术人员不是本单位人员的。</w:t>
      </w:r>
    </w:p>
    <w:p w14:paraId="37A537FB">
      <w:pPr>
        <w:spacing w:beforeLines="0" w:line="380" w:lineRule="exact"/>
        <w:ind w:firstLine="420" w:firstLineChars="200"/>
        <w:rPr>
          <w:color w:val="auto"/>
        </w:rPr>
      </w:pPr>
      <w:r>
        <w:rPr>
          <w:rFonts w:hint="eastAsia"/>
          <w:color w:val="auto"/>
        </w:rPr>
        <w:t>（四）投标保证金不是从投标供应商基本账户转出的。</w:t>
      </w:r>
    </w:p>
    <w:p w14:paraId="39AD32DE">
      <w:pPr>
        <w:spacing w:beforeLines="0" w:line="380" w:lineRule="exact"/>
        <w:ind w:firstLine="420" w:firstLineChars="200"/>
        <w:rPr>
          <w:color w:val="auto"/>
        </w:rPr>
      </w:pPr>
      <w:r>
        <w:rPr>
          <w:rFonts w:hint="eastAsia"/>
          <w:color w:val="auto"/>
        </w:rPr>
        <w:t>（五）其他隐瞒真实情况、提供虚假资料的行为。</w:t>
      </w:r>
    </w:p>
    <w:p w14:paraId="6B60D45F">
      <w:pPr>
        <w:spacing w:beforeLines="0" w:line="380" w:lineRule="exact"/>
        <w:ind w:firstLine="422" w:firstLineChars="200"/>
        <w:rPr>
          <w:b/>
          <w:color w:val="auto"/>
        </w:rPr>
      </w:pPr>
      <w:r>
        <w:rPr>
          <w:rFonts w:hint="eastAsia"/>
          <w:b/>
          <w:color w:val="auto"/>
        </w:rPr>
        <w:t>二、</w:t>
      </w:r>
      <w:r>
        <w:rPr>
          <w:rFonts w:hint="eastAsia"/>
          <w:b/>
          <w:color w:val="auto"/>
          <w:lang w:eastAsia="zh-CN"/>
        </w:rPr>
        <w:t>我</w:t>
      </w:r>
      <w:r>
        <w:rPr>
          <w:rFonts w:hint="eastAsia"/>
          <w:b/>
          <w:color w:val="auto"/>
          <w:lang w:val="en-US" w:eastAsia="zh-CN"/>
        </w:rPr>
        <w:t>单位</w:t>
      </w:r>
      <w:r>
        <w:rPr>
          <w:rFonts w:hint="eastAsia"/>
          <w:b/>
          <w:color w:val="auto"/>
        </w:rPr>
        <w:t>已充分知悉“与其他采购参加人串通投标”的法定情形，包括但不限于：</w:t>
      </w:r>
    </w:p>
    <w:p w14:paraId="3BB1AC2B">
      <w:pPr>
        <w:spacing w:beforeLines="0" w:line="380" w:lineRule="exact"/>
        <w:ind w:firstLine="420" w:firstLineChars="200"/>
        <w:rPr>
          <w:color w:val="auto"/>
        </w:rPr>
      </w:pPr>
      <w:r>
        <w:rPr>
          <w:rFonts w:hint="eastAsia"/>
          <w:color w:val="auto"/>
        </w:rPr>
        <w:t>（一）投标供应商之间相互约定给予未中标的供应商利益补偿。</w:t>
      </w:r>
    </w:p>
    <w:p w14:paraId="3AF0C21D">
      <w:pPr>
        <w:spacing w:beforeLines="0" w:line="380" w:lineRule="exact"/>
        <w:ind w:firstLine="420" w:firstLineChars="200"/>
        <w:rPr>
          <w:color w:val="auto"/>
        </w:rPr>
      </w:pPr>
      <w:r>
        <w:rPr>
          <w:rFonts w:hint="eastAsia"/>
          <w:color w:val="auto"/>
        </w:rPr>
        <w:t>（二）不同投标供应商的法定代表人、主要经营负责人、项目投标授权代表人、项目负责人、主要技术人员为同一人、属同一单位或者在同一单位缴纳社会保险。</w:t>
      </w:r>
    </w:p>
    <w:p w14:paraId="5233D4B5">
      <w:pPr>
        <w:spacing w:beforeLines="0" w:line="340" w:lineRule="exact"/>
        <w:ind w:firstLine="420" w:firstLineChars="200"/>
        <w:rPr>
          <w:color w:val="auto"/>
        </w:rPr>
      </w:pPr>
      <w:r>
        <w:rPr>
          <w:rFonts w:hint="eastAsia"/>
          <w:color w:val="auto"/>
        </w:rPr>
        <w:t>（三）不同投标供应商的投标文件由同一单位或者同一人编制，或者由同一人分阶段参与编制的。</w:t>
      </w:r>
    </w:p>
    <w:p w14:paraId="6B7C1FFB">
      <w:pPr>
        <w:spacing w:beforeLines="0" w:line="340" w:lineRule="exact"/>
        <w:ind w:firstLine="420" w:firstLineChars="200"/>
        <w:rPr>
          <w:color w:val="auto"/>
        </w:rPr>
      </w:pPr>
      <w:r>
        <w:rPr>
          <w:rFonts w:hint="eastAsia"/>
          <w:color w:val="auto"/>
        </w:rPr>
        <w:t>（四）不同投标供应商的投标文件或部分投标文件相互混装。</w:t>
      </w:r>
    </w:p>
    <w:p w14:paraId="1E119FB9">
      <w:pPr>
        <w:spacing w:beforeLines="0" w:line="340" w:lineRule="exact"/>
        <w:ind w:firstLine="420" w:firstLineChars="200"/>
        <w:rPr>
          <w:color w:val="auto"/>
        </w:rPr>
      </w:pPr>
      <w:r>
        <w:rPr>
          <w:rFonts w:hint="eastAsia"/>
          <w:color w:val="auto"/>
        </w:rPr>
        <w:t>（五）不同投标供应商的投标文件内容存在非正常一致。</w:t>
      </w:r>
    </w:p>
    <w:p w14:paraId="4FD67863">
      <w:pPr>
        <w:spacing w:beforeLines="0" w:line="340" w:lineRule="exact"/>
        <w:ind w:firstLine="420" w:firstLineChars="200"/>
        <w:rPr>
          <w:color w:val="auto"/>
        </w:rPr>
      </w:pPr>
      <w:r>
        <w:rPr>
          <w:rFonts w:hint="eastAsia"/>
          <w:color w:val="auto"/>
        </w:rPr>
        <w:t>（六）由同一单位工作人员为两家以上（含两家）供应商进行同一项投标活动的。</w:t>
      </w:r>
    </w:p>
    <w:p w14:paraId="2AA643B1">
      <w:pPr>
        <w:spacing w:beforeLines="0" w:line="340" w:lineRule="exact"/>
        <w:ind w:firstLine="420" w:firstLineChars="200"/>
        <w:rPr>
          <w:color w:val="auto"/>
        </w:rPr>
      </w:pPr>
      <w:r>
        <w:rPr>
          <w:rFonts w:hint="eastAsia"/>
          <w:color w:val="auto"/>
        </w:rPr>
        <w:t>（七）不同投标人的投标报价呈规律性差异。</w:t>
      </w:r>
    </w:p>
    <w:p w14:paraId="3C777101">
      <w:pPr>
        <w:spacing w:beforeLines="0" w:line="340" w:lineRule="exact"/>
        <w:ind w:firstLine="420" w:firstLineChars="200"/>
        <w:rPr>
          <w:color w:val="auto"/>
        </w:rPr>
      </w:pPr>
      <w:r>
        <w:rPr>
          <w:rFonts w:hint="eastAsia"/>
          <w:color w:val="auto"/>
        </w:rPr>
        <w:t>（八）不同投标人的投标保证金从同一单位或者个人的账户转出。</w:t>
      </w:r>
    </w:p>
    <w:p w14:paraId="32FDBDAE">
      <w:pPr>
        <w:spacing w:beforeLines="0" w:line="340" w:lineRule="exact"/>
        <w:ind w:firstLine="420" w:firstLineChars="200"/>
        <w:rPr>
          <w:color w:val="auto"/>
        </w:rPr>
      </w:pPr>
      <w:r>
        <w:rPr>
          <w:rFonts w:hint="eastAsia"/>
          <w:color w:val="auto"/>
        </w:rPr>
        <w:t>（九）主管部门依照法律、法规认定的其他情形。</w:t>
      </w:r>
    </w:p>
    <w:p w14:paraId="0A31A0BC">
      <w:pPr>
        <w:spacing w:beforeLines="0" w:line="340" w:lineRule="exact"/>
        <w:ind w:firstLine="422" w:firstLineChars="200"/>
        <w:rPr>
          <w:b/>
          <w:color w:val="auto"/>
        </w:rPr>
      </w:pPr>
      <w:r>
        <w:rPr>
          <w:rFonts w:hint="eastAsia"/>
          <w:b/>
          <w:color w:val="auto"/>
        </w:rPr>
        <w:t>三、</w:t>
      </w:r>
      <w:r>
        <w:rPr>
          <w:rFonts w:hint="eastAsia"/>
          <w:b/>
          <w:color w:val="auto"/>
          <w:lang w:eastAsia="zh-CN"/>
        </w:rPr>
        <w:t>我</w:t>
      </w:r>
      <w:r>
        <w:rPr>
          <w:rFonts w:hint="eastAsia"/>
          <w:b/>
          <w:color w:val="auto"/>
          <w:lang w:val="en-US" w:eastAsia="zh-CN"/>
        </w:rPr>
        <w:t>单位</w:t>
      </w:r>
      <w:r>
        <w:rPr>
          <w:rFonts w:hint="eastAsia"/>
          <w:b/>
          <w:color w:val="auto"/>
        </w:rPr>
        <w:t>已充分知悉下列情形</w:t>
      </w:r>
      <w:r>
        <w:rPr>
          <w:rFonts w:hint="eastAsia"/>
          <w:b/>
          <w:color w:val="auto"/>
          <w:lang w:eastAsia="zh-CN"/>
        </w:rPr>
        <w:t>存在</w:t>
      </w:r>
      <w:r>
        <w:rPr>
          <w:rFonts w:hint="eastAsia"/>
          <w:b/>
          <w:color w:val="auto"/>
        </w:rPr>
        <w:t>法律风险，在投标前已对相关风险事项进行排</w:t>
      </w:r>
      <w:r>
        <w:rPr>
          <w:rFonts w:hint="eastAsia"/>
          <w:b/>
          <w:color w:val="auto"/>
          <w:highlight w:val="none"/>
        </w:rPr>
        <w:t>查。</w:t>
      </w:r>
    </w:p>
    <w:p w14:paraId="148D6C5B">
      <w:pPr>
        <w:spacing w:beforeLines="0" w:line="340" w:lineRule="exact"/>
        <w:ind w:firstLine="420" w:firstLineChars="200"/>
        <w:rPr>
          <w:b/>
          <w:color w:val="auto"/>
        </w:rPr>
      </w:pPr>
      <w:r>
        <w:rPr>
          <w:rFonts w:hint="eastAsia"/>
          <w:color w:val="auto"/>
        </w:rPr>
        <w:t>（一）对于从其他主体获取的投标资料，</w:t>
      </w:r>
      <w:r>
        <w:rPr>
          <w:rFonts w:hint="eastAsia"/>
          <w:color w:val="auto"/>
          <w:lang w:eastAsia="zh-CN"/>
        </w:rPr>
        <w:t>我</w:t>
      </w:r>
      <w:r>
        <w:rPr>
          <w:rFonts w:hint="eastAsia"/>
          <w:color w:val="auto"/>
          <w:lang w:val="en-US" w:eastAsia="zh-CN"/>
        </w:rPr>
        <w:t>单位</w:t>
      </w:r>
      <w:r>
        <w:rPr>
          <w:rFonts w:hint="eastAsia"/>
          <w:color w:val="auto"/>
        </w:rPr>
        <w:t>应审慎核查，确保</w:t>
      </w:r>
      <w:r>
        <w:rPr>
          <w:rFonts w:hint="eastAsia"/>
          <w:color w:val="auto"/>
          <w:lang w:eastAsia="zh-CN"/>
        </w:rPr>
        <w:t>其</w:t>
      </w:r>
      <w:r>
        <w:rPr>
          <w:rFonts w:hint="eastAsia"/>
          <w:color w:val="auto"/>
        </w:rPr>
        <w:t>真实性。</w:t>
      </w:r>
      <w:r>
        <w:rPr>
          <w:rFonts w:hint="eastAsia"/>
          <w:b/>
          <w:color w:val="auto"/>
        </w:rPr>
        <w:t>如主管部门查实投标文件中存在虚假资料的，无论相关资料是否由第三方或本公司员工提供，均不影响主管部门对供应商存在“隐瞒真实情况，提供虚假资料”违法行为的认定。</w:t>
      </w:r>
    </w:p>
    <w:p w14:paraId="0A9912D5">
      <w:pPr>
        <w:spacing w:beforeLines="0" w:line="340" w:lineRule="exact"/>
        <w:ind w:firstLine="420" w:firstLineChars="200"/>
        <w:rPr>
          <w:color w:val="auto"/>
        </w:rPr>
      </w:pPr>
      <w:r>
        <w:rPr>
          <w:rFonts w:hint="eastAsia"/>
          <w:color w:val="auto"/>
        </w:rPr>
        <w:t>（二）对于涉及国家机关出具的公文、证件、证明材料等文件，一旦涉嫌虚假，经查实，主管部门将依法从严处理，并移送有关部门追究法律责任；涉嫌犯罪的，移送司法机关</w:t>
      </w:r>
      <w:r>
        <w:rPr>
          <w:rFonts w:hint="eastAsia"/>
          <w:color w:val="auto"/>
          <w:lang w:eastAsia="zh-CN"/>
        </w:rPr>
        <w:t>处理</w:t>
      </w:r>
      <w:r>
        <w:rPr>
          <w:rFonts w:hint="eastAsia"/>
          <w:color w:val="auto"/>
        </w:rPr>
        <w:t>。</w:t>
      </w:r>
    </w:p>
    <w:p w14:paraId="01395364">
      <w:pPr>
        <w:spacing w:beforeLines="0" w:line="340" w:lineRule="exact"/>
        <w:ind w:firstLine="420" w:firstLineChars="200"/>
        <w:rPr>
          <w:color w:val="auto"/>
        </w:rPr>
      </w:pPr>
      <w:r>
        <w:rPr>
          <w:rFonts w:hint="eastAsia"/>
          <w:color w:val="auto"/>
        </w:rPr>
        <w:t>（</w:t>
      </w:r>
      <w:r>
        <w:rPr>
          <w:rFonts w:hint="eastAsia"/>
          <w:color w:val="auto"/>
          <w:lang w:eastAsia="zh-CN"/>
        </w:rPr>
        <w:t>三</w:t>
      </w:r>
      <w:r>
        <w:rPr>
          <w:rFonts w:hint="eastAsia"/>
          <w:color w:val="auto"/>
        </w:rPr>
        <w:t>）</w:t>
      </w:r>
      <w:r>
        <w:rPr>
          <w:rFonts w:hint="eastAsia"/>
          <w:color w:val="auto"/>
          <w:lang w:eastAsia="zh-CN"/>
        </w:rPr>
        <w:t>我</w:t>
      </w:r>
      <w:r>
        <w:rPr>
          <w:rFonts w:hint="eastAsia"/>
          <w:color w:val="auto"/>
          <w:lang w:val="en-US" w:eastAsia="zh-CN"/>
        </w:rPr>
        <w:t>单位</w:t>
      </w:r>
      <w:r>
        <w:rPr>
          <w:rFonts w:hint="eastAsia"/>
          <w:color w:val="auto"/>
        </w:rPr>
        <w:t>对投标电子密钥</w:t>
      </w:r>
      <w:r>
        <w:rPr>
          <w:rFonts w:hint="eastAsia"/>
          <w:color w:val="auto"/>
          <w:lang w:eastAsia="zh-CN"/>
        </w:rPr>
        <w:t>或</w:t>
      </w:r>
      <w:r>
        <w:rPr>
          <w:rFonts w:hint="eastAsia"/>
          <w:color w:val="auto"/>
          <w:lang w:val="en-US" w:eastAsia="zh-CN"/>
        </w:rPr>
        <w:t>电子营业执照</w:t>
      </w:r>
      <w:r>
        <w:rPr>
          <w:rFonts w:hint="eastAsia"/>
          <w:color w:val="auto"/>
        </w:rPr>
        <w:t>负有妥善保管、及时变更和续期等主体责任</w:t>
      </w:r>
      <w:r>
        <w:rPr>
          <w:rFonts w:hint="eastAsia"/>
          <w:color w:val="auto"/>
          <w:lang w:eastAsia="zh-CN"/>
        </w:rPr>
        <w:t>；</w:t>
      </w:r>
      <w:r>
        <w:rPr>
          <w:rFonts w:hint="eastAsia"/>
          <w:color w:val="auto"/>
        </w:rPr>
        <w:t>使用电子密钥</w:t>
      </w:r>
      <w:r>
        <w:rPr>
          <w:rFonts w:hint="eastAsia"/>
          <w:color w:val="auto"/>
          <w:lang w:eastAsia="zh-CN"/>
        </w:rPr>
        <w:t>或</w:t>
      </w:r>
      <w:r>
        <w:rPr>
          <w:rFonts w:hint="eastAsia"/>
          <w:color w:val="auto"/>
          <w:lang w:val="en-US" w:eastAsia="zh-CN"/>
        </w:rPr>
        <w:t>电子营业执照</w:t>
      </w:r>
      <w:r>
        <w:rPr>
          <w:rFonts w:hint="eastAsia"/>
          <w:color w:val="auto"/>
        </w:rPr>
        <w:t>在深圳政府采购网站进行的活动，均具有法律效力，须承担相应的法律后果。</w:t>
      </w:r>
      <w:r>
        <w:rPr>
          <w:rFonts w:hint="eastAsia"/>
          <w:color w:val="auto"/>
          <w:lang w:eastAsia="zh-CN"/>
        </w:rPr>
        <w:t>若</w:t>
      </w:r>
      <w:r>
        <w:rPr>
          <w:rFonts w:hint="eastAsia"/>
          <w:b/>
          <w:bCs/>
          <w:color w:val="auto"/>
        </w:rPr>
        <w:t>擅自将投标密钥</w:t>
      </w:r>
      <w:r>
        <w:rPr>
          <w:rFonts w:hint="eastAsia"/>
          <w:b/>
          <w:bCs/>
          <w:color w:val="auto"/>
          <w:lang w:eastAsia="zh-CN"/>
        </w:rPr>
        <w:t>或</w:t>
      </w:r>
      <w:r>
        <w:rPr>
          <w:rFonts w:hint="eastAsia"/>
          <w:b/>
          <w:bCs/>
          <w:color w:val="auto"/>
          <w:lang w:val="en-US" w:eastAsia="zh-CN"/>
        </w:rPr>
        <w:t>电子营业执照</w:t>
      </w:r>
      <w:r>
        <w:rPr>
          <w:rFonts w:hint="eastAsia"/>
          <w:b/>
          <w:bCs/>
          <w:color w:val="auto"/>
        </w:rPr>
        <w:t>出借他人使用所造成的法律后果，由</w:t>
      </w:r>
      <w:r>
        <w:rPr>
          <w:rFonts w:hint="eastAsia"/>
          <w:b/>
          <w:bCs/>
          <w:color w:val="auto"/>
          <w:lang w:eastAsia="zh-CN"/>
        </w:rPr>
        <w:t>我</w:t>
      </w:r>
      <w:r>
        <w:rPr>
          <w:rFonts w:hint="eastAsia"/>
          <w:b/>
          <w:bCs/>
          <w:color w:val="auto"/>
          <w:lang w:val="en-US" w:eastAsia="zh-CN"/>
        </w:rPr>
        <w:t>单位</w:t>
      </w:r>
      <w:r>
        <w:rPr>
          <w:rFonts w:hint="eastAsia"/>
          <w:b/>
          <w:bCs/>
          <w:color w:val="auto"/>
        </w:rPr>
        <w:t>自行承担</w:t>
      </w:r>
      <w:r>
        <w:rPr>
          <w:rFonts w:hint="eastAsia"/>
          <w:color w:val="auto"/>
        </w:rPr>
        <w:t>。</w:t>
      </w:r>
    </w:p>
    <w:p w14:paraId="37C09C7A">
      <w:pPr>
        <w:spacing w:beforeLines="0" w:line="340" w:lineRule="exact"/>
        <w:ind w:firstLine="422" w:firstLineChars="200"/>
        <w:rPr>
          <w:b/>
          <w:color w:val="auto"/>
        </w:rPr>
      </w:pPr>
      <w:r>
        <w:rPr>
          <w:rFonts w:hint="eastAsia"/>
          <w:b/>
          <w:color w:val="auto"/>
        </w:rPr>
        <w:t>四、</w:t>
      </w:r>
      <w:r>
        <w:rPr>
          <w:rFonts w:hint="eastAsia"/>
          <w:b/>
          <w:color w:val="auto"/>
          <w:lang w:eastAsia="zh-CN"/>
        </w:rPr>
        <w:t>我</w:t>
      </w:r>
      <w:r>
        <w:rPr>
          <w:rFonts w:hint="eastAsia"/>
          <w:b/>
          <w:color w:val="auto"/>
          <w:lang w:val="en-US" w:eastAsia="zh-CN"/>
        </w:rPr>
        <w:t>单位</w:t>
      </w:r>
      <w:r>
        <w:rPr>
          <w:rFonts w:hint="eastAsia"/>
          <w:b/>
          <w:color w:val="auto"/>
        </w:rPr>
        <w:t>已充分知悉政府采购违法、违规行为的法律</w:t>
      </w:r>
      <w:r>
        <w:rPr>
          <w:rFonts w:hint="eastAsia"/>
          <w:b/>
          <w:color w:val="auto"/>
          <w:highlight w:val="none"/>
        </w:rPr>
        <w:t>后果。</w:t>
      </w:r>
    </w:p>
    <w:p w14:paraId="7F84A095">
      <w:pPr>
        <w:spacing w:beforeLines="0" w:line="340" w:lineRule="exact"/>
        <w:ind w:firstLine="420" w:firstLineChars="200"/>
        <w:rPr>
          <w:color w:val="auto"/>
          <w:highlight w:val="none"/>
        </w:rPr>
      </w:pPr>
      <w:r>
        <w:rPr>
          <w:rFonts w:hint="eastAsia"/>
          <w:color w:val="auto"/>
        </w:rPr>
        <w:t>经查实，若</w:t>
      </w:r>
      <w:r>
        <w:rPr>
          <w:rFonts w:hint="eastAsia"/>
          <w:color w:val="auto"/>
          <w:lang w:eastAsia="zh-CN"/>
        </w:rPr>
        <w:t>我</w:t>
      </w:r>
      <w:r>
        <w:rPr>
          <w:rFonts w:hint="eastAsia"/>
          <w:color w:val="auto"/>
          <w:lang w:val="en-US" w:eastAsia="zh-CN"/>
        </w:rPr>
        <w:t>单位</w:t>
      </w:r>
      <w:r>
        <w:rPr>
          <w:rFonts w:hint="eastAsia"/>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color w:val="auto"/>
          <w:highlight w:val="none"/>
        </w:rPr>
        <w:t>分之二十以上千分之三十以下罚款，由市场监管部门依法吊销营业执照。</w:t>
      </w:r>
    </w:p>
    <w:p w14:paraId="614A01C1">
      <w:pPr>
        <w:spacing w:beforeLines="0" w:line="340" w:lineRule="exact"/>
        <w:ind w:firstLine="420" w:firstLineChars="200"/>
        <w:rPr>
          <w:color w:val="auto"/>
          <w:highlight w:val="yellow"/>
        </w:rPr>
      </w:pPr>
      <w:r>
        <w:rPr>
          <w:rFonts w:hint="eastAsia"/>
          <w:color w:val="auto"/>
          <w:highlight w:val="yellow"/>
        </w:rPr>
        <w:t>以下文字请投标供应商抄写并确认：“</w:t>
      </w:r>
      <w:r>
        <w:rPr>
          <w:rFonts w:hint="eastAsia"/>
          <w:color w:val="auto"/>
          <w:highlight w:val="yellow"/>
          <w:lang w:eastAsia="zh-CN"/>
        </w:rPr>
        <w:t>我</w:t>
      </w:r>
      <w:r>
        <w:rPr>
          <w:rFonts w:hint="eastAsia"/>
          <w:color w:val="auto"/>
          <w:highlight w:val="yellow"/>
          <w:lang w:val="en-US" w:eastAsia="zh-CN"/>
        </w:rPr>
        <w:t>单位</w:t>
      </w:r>
      <w:r>
        <w:rPr>
          <w:rFonts w:hint="eastAsia"/>
          <w:color w:val="auto"/>
          <w:highlight w:val="yellow"/>
        </w:rPr>
        <w:t>已仔细阅读《政府采购违法行为风险知悉确认书》，充分知悉违法行为的法律后果，并承诺将严谨、诚信、依法依规参与政府采购活动”。</w:t>
      </w:r>
    </w:p>
    <w:tbl>
      <w:tblPr>
        <w:tblStyle w:val="4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73BA75D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275E7049">
            <w:pPr>
              <w:autoSpaceDE w:val="0"/>
              <w:autoSpaceDN w:val="0"/>
              <w:spacing w:beforeLines="0" w:line="340" w:lineRule="exact"/>
              <w:ind w:firstLine="1866"/>
              <w:rPr>
                <w:rFonts w:ascii="宋体" w:hAnsi="宋体" w:eastAsia="宋体"/>
                <w:color w:val="auto"/>
                <w:spacing w:val="-4"/>
                <w:kern w:val="0"/>
                <w:szCs w:val="21"/>
                <w:highlight w:val="none"/>
              </w:rPr>
            </w:pPr>
          </w:p>
        </w:tc>
      </w:tr>
      <w:tr w14:paraId="3014B83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1811E560">
            <w:pPr>
              <w:autoSpaceDE w:val="0"/>
              <w:autoSpaceDN w:val="0"/>
              <w:spacing w:beforeLines="0" w:line="340" w:lineRule="exact"/>
              <w:ind w:firstLine="1866"/>
              <w:rPr>
                <w:rFonts w:ascii="宋体" w:hAnsi="宋体" w:eastAsia="宋体"/>
                <w:color w:val="auto"/>
                <w:spacing w:val="-4"/>
                <w:kern w:val="0"/>
                <w:szCs w:val="21"/>
              </w:rPr>
            </w:pPr>
          </w:p>
        </w:tc>
      </w:tr>
      <w:tr w14:paraId="27E2114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217D50D">
            <w:pPr>
              <w:autoSpaceDE w:val="0"/>
              <w:autoSpaceDN w:val="0"/>
              <w:spacing w:beforeLines="0" w:line="340" w:lineRule="exact"/>
              <w:ind w:firstLine="1866"/>
              <w:rPr>
                <w:rFonts w:ascii="宋体" w:hAnsi="宋体" w:eastAsia="宋体"/>
                <w:color w:val="auto"/>
                <w:spacing w:val="-4"/>
                <w:kern w:val="0"/>
                <w:szCs w:val="21"/>
              </w:rPr>
            </w:pPr>
          </w:p>
        </w:tc>
      </w:tr>
      <w:tr w14:paraId="0431359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72733351">
            <w:pPr>
              <w:autoSpaceDE w:val="0"/>
              <w:autoSpaceDN w:val="0"/>
              <w:spacing w:beforeLines="0" w:line="340" w:lineRule="exact"/>
              <w:ind w:firstLine="1866"/>
              <w:rPr>
                <w:rFonts w:ascii="宋体" w:hAnsi="宋体" w:eastAsia="宋体"/>
                <w:color w:val="auto"/>
                <w:spacing w:val="-4"/>
                <w:kern w:val="0"/>
                <w:szCs w:val="21"/>
              </w:rPr>
            </w:pPr>
          </w:p>
        </w:tc>
      </w:tr>
    </w:tbl>
    <w:p w14:paraId="013E3C0B">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rPr>
      </w:pPr>
    </w:p>
    <w:p w14:paraId="0818253C">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lang w:eastAsia="zh-CN"/>
        </w:rPr>
        <w:t>单位</w:t>
      </w:r>
      <w:r>
        <w:rPr>
          <w:rFonts w:hint="eastAsia" w:ascii="宋体" w:hAnsi="宋体" w:eastAsia="宋体"/>
          <w:color w:val="auto"/>
          <w:spacing w:val="-4"/>
          <w:kern w:val="0"/>
          <w:szCs w:val="21"/>
        </w:rPr>
        <w:t>负责人签名：</w:t>
      </w:r>
      <w:r>
        <w:rPr>
          <w:rFonts w:hint="eastAsia" w:ascii="宋体" w:hAnsi="宋体" w:eastAsia="宋体"/>
          <w:color w:val="auto"/>
          <w:spacing w:val="-4"/>
          <w:kern w:val="0"/>
          <w:szCs w:val="21"/>
          <w:u w:val="single"/>
        </w:rPr>
        <w:t xml:space="preserve">              </w:t>
      </w:r>
    </w:p>
    <w:p w14:paraId="7C01ED1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u w:val="single"/>
        </w:rPr>
      </w:pPr>
      <w:r>
        <w:rPr>
          <w:rFonts w:hint="eastAsia" w:ascii="宋体" w:hAnsi="宋体" w:eastAsia="宋体"/>
          <w:color w:val="auto"/>
          <w:spacing w:val="-4"/>
          <w:kern w:val="0"/>
          <w:szCs w:val="21"/>
          <w:lang w:val="en-US" w:eastAsia="zh-CN"/>
        </w:rPr>
        <w:t xml:space="preserve">                                 </w:t>
      </w:r>
      <w:r>
        <w:rPr>
          <w:rFonts w:hint="eastAsia" w:ascii="宋体" w:hAnsi="宋体" w:eastAsia="宋体"/>
          <w:color w:val="auto"/>
          <w:spacing w:val="-4"/>
          <w:kern w:val="0"/>
          <w:szCs w:val="21"/>
          <w:lang w:eastAsia="zh-CN"/>
        </w:rPr>
        <w:t>（加盖</w:t>
      </w:r>
      <w:r>
        <w:rPr>
          <w:rFonts w:hint="eastAsia" w:ascii="宋体" w:hAnsi="宋体" w:eastAsia="宋体"/>
          <w:color w:val="auto"/>
          <w:spacing w:val="-4"/>
          <w:kern w:val="0"/>
          <w:szCs w:val="21"/>
        </w:rPr>
        <w:t>公章</w:t>
      </w:r>
      <w:r>
        <w:rPr>
          <w:rFonts w:hint="eastAsia" w:ascii="宋体" w:hAnsi="宋体" w:eastAsia="宋体"/>
          <w:color w:val="auto"/>
          <w:spacing w:val="-4"/>
          <w:kern w:val="0"/>
          <w:szCs w:val="21"/>
          <w:lang w:eastAsia="zh-CN"/>
        </w:rPr>
        <w:t>）</w:t>
      </w:r>
    </w:p>
    <w:p w14:paraId="5B73D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u w:val="single"/>
        </w:rPr>
      </w:pPr>
      <w:r>
        <w:rPr>
          <w:rFonts w:hint="eastAsia" w:ascii="宋体" w:hAnsi="宋体" w:eastAsia="宋体"/>
          <w:color w:val="auto"/>
          <w:spacing w:val="-4"/>
          <w:kern w:val="0"/>
          <w:szCs w:val="21"/>
        </w:rPr>
        <w:t xml:space="preserve">     日期：</w:t>
      </w:r>
      <w:r>
        <w:rPr>
          <w:rFonts w:hint="eastAsia" w:ascii="宋体" w:hAnsi="宋体" w:eastAsia="宋体"/>
          <w:color w:val="auto"/>
          <w:spacing w:val="-4"/>
          <w:kern w:val="0"/>
          <w:szCs w:val="21"/>
          <w:u w:val="single"/>
        </w:rPr>
        <w:t xml:space="preserve">              </w:t>
      </w:r>
    </w:p>
    <w:p w14:paraId="3A8C5299">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rPr>
      </w:pPr>
    </w:p>
    <w:p w14:paraId="7359BD9D">
      <w:pPr>
        <w:keepNext w:val="0"/>
        <w:keepLines w:val="0"/>
        <w:pageBreakBefore w:val="0"/>
        <w:widowControl/>
        <w:suppressLineNumbers w:val="0"/>
        <w:kinsoku/>
        <w:wordWrap/>
        <w:overflowPunct/>
        <w:topLinePunct w:val="0"/>
        <w:autoSpaceDE w:val="0"/>
        <w:autoSpaceDN w:val="0"/>
        <w:bidi w:val="0"/>
        <w:adjustRightInd/>
        <w:snapToGrid/>
        <w:spacing w:beforeLines="0" w:line="340" w:lineRule="exact"/>
        <w:ind w:firstLine="406" w:firstLineChars="200"/>
        <w:jc w:val="left"/>
        <w:textAlignment w:val="auto"/>
        <w:rPr>
          <w:rFonts w:hint="eastAsia" w:ascii="宋体" w:hAnsi="宋体" w:eastAsia="宋体"/>
          <w:b/>
          <w:bCs/>
          <w:color w:val="auto"/>
          <w:spacing w:val="-4"/>
          <w:kern w:val="0"/>
          <w:szCs w:val="21"/>
          <w:highlight w:val="none"/>
        </w:rPr>
      </w:pPr>
      <w:r>
        <w:rPr>
          <w:rFonts w:hint="eastAsia" w:ascii="宋体" w:hAnsi="宋体" w:eastAsia="宋体"/>
          <w:b/>
          <w:bCs/>
          <w:color w:val="auto"/>
          <w:spacing w:val="-4"/>
          <w:kern w:val="0"/>
          <w:szCs w:val="21"/>
        </w:rPr>
        <w:t>注：</w:t>
      </w:r>
      <w:r>
        <w:rPr>
          <w:rFonts w:hint="eastAsia" w:ascii="宋体" w:hAnsi="宋体"/>
          <w:b/>
          <w:bCs/>
          <w:color w:val="auto"/>
          <w:spacing w:val="-4"/>
          <w:kern w:val="0"/>
          <w:szCs w:val="21"/>
          <w:lang w:val="en-US" w:eastAsia="zh-CN"/>
        </w:rPr>
        <w:t>1.</w:t>
      </w:r>
      <w:r>
        <w:rPr>
          <w:rFonts w:hint="eastAsia" w:ascii="宋体" w:hAnsi="宋体" w:eastAsia="宋体"/>
          <w:b/>
          <w:bCs/>
          <w:color w:val="auto"/>
          <w:spacing w:val="-4"/>
          <w:kern w:val="0"/>
          <w:szCs w:val="21"/>
          <w:lang w:eastAsia="zh-CN"/>
        </w:rPr>
        <w:t>《</w:t>
      </w:r>
      <w:r>
        <w:rPr>
          <w:rFonts w:hint="eastAsia" w:ascii="宋体" w:hAnsi="宋体" w:eastAsia="宋体"/>
          <w:b/>
          <w:bCs/>
          <w:color w:val="auto"/>
          <w:spacing w:val="-4"/>
          <w:kern w:val="0"/>
          <w:szCs w:val="21"/>
          <w:lang w:val="en-US" w:eastAsia="zh-CN"/>
        </w:rPr>
        <w:t>政府采购违法行为风险知悉确认书</w:t>
      </w:r>
      <w:r>
        <w:rPr>
          <w:rFonts w:hint="eastAsia" w:ascii="宋体" w:hAnsi="宋体" w:eastAsia="宋体"/>
          <w:b/>
          <w:bCs/>
          <w:color w:val="auto"/>
          <w:spacing w:val="-4"/>
          <w:kern w:val="0"/>
          <w:szCs w:val="21"/>
          <w:lang w:eastAsia="zh-CN"/>
        </w:rPr>
        <w:t>》需由</w:t>
      </w:r>
      <w:r>
        <w:rPr>
          <w:rFonts w:hint="eastAsia" w:ascii="宋体" w:hAnsi="宋体" w:eastAsia="宋体"/>
          <w:b/>
          <w:bCs/>
          <w:color w:val="auto"/>
          <w:spacing w:val="-4"/>
          <w:kern w:val="0"/>
          <w:szCs w:val="21"/>
          <w:highlight w:val="none"/>
        </w:rPr>
        <w:t>投标供应商负责人签字并加盖单位公章后，扫描上传至投标文件一并提交。</w:t>
      </w:r>
    </w:p>
    <w:p w14:paraId="4DE540D8">
      <w:pPr>
        <w:pStyle w:val="52"/>
        <w:keepNext w:val="0"/>
        <w:keepLines w:val="0"/>
        <w:pageBreakBefore w:val="0"/>
        <w:kinsoku/>
        <w:wordWrap/>
        <w:overflowPunct/>
        <w:topLinePunct w:val="0"/>
        <w:bidi w:val="0"/>
        <w:adjustRightInd/>
        <w:snapToGrid/>
        <w:ind w:firstLine="422" w:firstLineChars="200"/>
        <w:textAlignment w:val="auto"/>
        <w:rPr>
          <w:b/>
          <w:bCs/>
          <w:color w:val="auto"/>
          <w:lang w:val="en-US" w:eastAsia="zh-CN"/>
        </w:rPr>
      </w:pPr>
      <w:r>
        <w:rPr>
          <w:rFonts w:hint="eastAsia"/>
          <w:b/>
          <w:bCs/>
          <w:color w:val="auto"/>
          <w:lang w:val="en-US" w:eastAsia="zh-CN"/>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511615A3">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5453269E">
      <w:pPr>
        <w:widowControl/>
        <w:wordWrap/>
        <w:autoSpaceDE w:val="0"/>
        <w:autoSpaceDN w:val="0"/>
        <w:spacing w:line="400" w:lineRule="exact"/>
        <w:ind w:right="1414" w:firstLine="480" w:firstLineChars="200"/>
        <w:jc w:val="right"/>
        <w:rPr>
          <w:rFonts w:eastAsiaTheme="minorEastAsia"/>
          <w:kern w:val="0"/>
          <w:sz w:val="24"/>
        </w:rPr>
      </w:pPr>
    </w:p>
    <w:p w14:paraId="10FF8263">
      <w:pPr>
        <w:widowControl/>
        <w:wordWrap/>
        <w:autoSpaceDE w:val="0"/>
        <w:autoSpaceDN w:val="0"/>
        <w:spacing w:line="400" w:lineRule="exact"/>
        <w:ind w:right="1414" w:firstLine="480" w:firstLineChars="200"/>
        <w:jc w:val="right"/>
        <w:rPr>
          <w:rFonts w:eastAsiaTheme="minorEastAsia"/>
          <w:kern w:val="0"/>
          <w:sz w:val="24"/>
        </w:rPr>
      </w:pPr>
    </w:p>
    <w:p w14:paraId="494E4589">
      <w:pPr>
        <w:widowControl/>
        <w:wordWrap/>
        <w:autoSpaceDE w:val="0"/>
        <w:autoSpaceDN w:val="0"/>
        <w:spacing w:line="400" w:lineRule="exact"/>
        <w:ind w:right="1414" w:firstLine="480" w:firstLineChars="200"/>
        <w:jc w:val="right"/>
        <w:rPr>
          <w:rFonts w:eastAsiaTheme="minorEastAsia"/>
          <w:kern w:val="0"/>
          <w:sz w:val="24"/>
        </w:rPr>
      </w:pPr>
    </w:p>
    <w:p w14:paraId="58840AD3">
      <w:pPr>
        <w:jc w:val="center"/>
        <w:rPr>
          <w:rFonts w:hint="eastAsia" w:ascii="黑体" w:eastAsia="黑体"/>
          <w:b w:val="0"/>
          <w:bCs w:val="0"/>
          <w:sz w:val="24"/>
          <w:szCs w:val="20"/>
          <w:lang w:val="en-US" w:eastAsia="zh-CN"/>
        </w:rPr>
      </w:pPr>
      <w:r>
        <w:rPr>
          <w:rFonts w:hint="eastAsia" w:ascii="黑体" w:eastAsia="黑体"/>
          <w:b w:val="0"/>
          <w:bCs w:val="0"/>
          <w:sz w:val="24"/>
          <w:szCs w:val="20"/>
          <w:lang w:val="en-US" w:eastAsia="zh-CN"/>
        </w:rPr>
        <w:t>（二）订单融资情况</w:t>
      </w:r>
    </w:p>
    <w:p w14:paraId="33620E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rPr>
      </w:pPr>
      <w:r>
        <w:rPr>
          <w:rFonts w:hint="eastAsia" w:ascii="宋体" w:hAnsi="宋体" w:cs="宋体"/>
          <w:b/>
          <w:bCs/>
          <w:lang w:val="en-US" w:eastAsia="zh-CN"/>
        </w:rPr>
        <w:t>1</w:t>
      </w:r>
      <w:r>
        <w:rPr>
          <w:rFonts w:hint="eastAsia" w:ascii="宋体" w:hAnsi="宋体" w:cs="宋体"/>
          <w:b/>
          <w:bCs/>
          <w:lang w:eastAsia="zh-CN"/>
        </w:rPr>
        <w:t>、</w:t>
      </w:r>
      <w:r>
        <w:rPr>
          <w:rFonts w:hint="eastAsia" w:ascii="宋体" w:hAnsi="宋体" w:cs="宋体"/>
          <w:b/>
          <w:bCs/>
        </w:rPr>
        <w:t>关于政府采购订单融资政策</w:t>
      </w:r>
    </w:p>
    <w:p w14:paraId="21C2F348">
      <w:pPr>
        <w:pStyle w:val="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64CC0E">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lang w:val="en-US" w:eastAsia="zh-CN"/>
        </w:rPr>
      </w:pPr>
      <w:r>
        <w:rPr>
          <w:rFonts w:hint="eastAsia" w:ascii="宋体" w:hAnsi="宋体" w:cs="宋体"/>
          <w:b/>
          <w:bCs/>
          <w:lang w:val="en-US" w:eastAsia="zh-CN"/>
        </w:rPr>
        <w:t>2</w:t>
      </w:r>
      <w:r>
        <w:rPr>
          <w:rFonts w:hint="eastAsia" w:ascii="宋体" w:hAnsi="宋体" w:cs="宋体"/>
          <w:b/>
          <w:bCs/>
          <w:lang w:eastAsia="zh-CN"/>
        </w:rPr>
        <w:t>、</w:t>
      </w:r>
      <w:r>
        <w:rPr>
          <w:rFonts w:hint="eastAsia" w:ascii="宋体" w:hAnsi="宋体" w:cs="宋体"/>
          <w:b/>
          <w:bCs/>
          <w:lang w:val="en-US" w:eastAsia="zh-CN"/>
        </w:rPr>
        <w:t>供应商账户信息</w:t>
      </w:r>
    </w:p>
    <w:p w14:paraId="04E9FD3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rPr>
      </w:pPr>
      <w:r>
        <w:rPr>
          <w:rFonts w:hint="eastAsia"/>
          <w:szCs w:val="21"/>
        </w:rPr>
        <w:t>投标人</w:t>
      </w:r>
      <w:r>
        <w:rPr>
          <w:rFonts w:hint="eastAsia"/>
          <w:szCs w:val="21"/>
          <w:lang w:eastAsia="zh-CN"/>
        </w:rPr>
        <w:t>（</w:t>
      </w:r>
      <w:r>
        <w:rPr>
          <w:rFonts w:hint="eastAsia"/>
          <w:szCs w:val="21"/>
          <w:lang w:val="en-US" w:eastAsia="zh-CN"/>
        </w:rPr>
        <w:t>单位全称</w:t>
      </w:r>
      <w:r>
        <w:rPr>
          <w:rFonts w:hint="eastAsia"/>
          <w:szCs w:val="21"/>
          <w:lang w:eastAsia="zh-CN"/>
        </w:rPr>
        <w:t>）</w:t>
      </w:r>
      <w:r>
        <w:rPr>
          <w:rFonts w:hint="eastAsia"/>
          <w:szCs w:val="21"/>
        </w:rPr>
        <w:t>：</w:t>
      </w:r>
      <w:r>
        <w:rPr>
          <w:rFonts w:hint="eastAsia"/>
          <w:szCs w:val="21"/>
          <w:u w:val="thick"/>
        </w:rPr>
        <w:t xml:space="preserve">      </w:t>
      </w:r>
      <w:r>
        <w:rPr>
          <w:rFonts w:hint="eastAsia"/>
          <w:szCs w:val="21"/>
          <w:u w:val="thick"/>
          <w:lang w:val="en-US" w:eastAsia="zh-CN"/>
        </w:rPr>
        <w:t xml:space="preserve">                            </w:t>
      </w:r>
      <w:r>
        <w:rPr>
          <w:rFonts w:hint="eastAsia" w:eastAsia="宋体"/>
          <w:szCs w:val="21"/>
          <w:lang w:eastAsia="zh-CN"/>
        </w:rPr>
        <w:t>；</w:t>
      </w:r>
      <w:r>
        <w:rPr>
          <w:rFonts w:hint="eastAsia"/>
          <w:szCs w:val="21"/>
        </w:rPr>
        <w:t xml:space="preserve">  </w:t>
      </w:r>
    </w:p>
    <w:p w14:paraId="08C23D08">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lang w:val="en-US" w:eastAsia="zh-CN"/>
        </w:rPr>
        <w:t>投标人</w:t>
      </w:r>
      <w:r>
        <w:rPr>
          <w:rFonts w:hint="eastAsia"/>
          <w:szCs w:val="21"/>
        </w:rPr>
        <w:t>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2F1A53E6">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0F4B74B7">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rPr>
      </w:pPr>
      <w:r>
        <w:rPr>
          <w:rFonts w:hint="eastAsia"/>
          <w:szCs w:val="21"/>
          <w:lang w:val="en-US" w:eastAsia="zh-CN"/>
        </w:rPr>
        <w:t>联系</w:t>
      </w:r>
      <w:r>
        <w:rPr>
          <w:rFonts w:hint="eastAsia"/>
          <w:szCs w:val="21"/>
        </w:rPr>
        <w:t>电话</w:t>
      </w:r>
      <w:r>
        <w:rPr>
          <w:rFonts w:hint="eastAsia"/>
          <w:szCs w:val="21"/>
          <w:u w:val="none"/>
        </w:rPr>
        <w:t>：</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eastAsia="宋体"/>
          <w:szCs w:val="21"/>
          <w:u w:val="none"/>
          <w:lang w:eastAsia="zh-CN"/>
        </w:rPr>
        <w:t>；</w:t>
      </w:r>
    </w:p>
    <w:p w14:paraId="5651C49E">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14:paraId="58B9BB7D">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thick"/>
          <w:lang w:eastAsia="zh-CN"/>
        </w:rPr>
      </w:pPr>
      <w:r>
        <w:rPr>
          <w:rFonts w:hint="eastAsia"/>
          <w:szCs w:val="21"/>
          <w:u w:val="none"/>
          <w:lang w:val="en-US" w:eastAsia="zh-CN"/>
        </w:rPr>
        <w:t>开户银行账号：</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szCs w:val="21"/>
          <w:u w:val="none"/>
          <w:lang w:eastAsia="zh-CN"/>
        </w:rPr>
        <w:t>；</w:t>
      </w:r>
    </w:p>
    <w:p w14:paraId="24198E94">
      <w:pPr>
        <w:keepNext w:val="0"/>
        <w:keepLines w:val="0"/>
        <w:pageBreakBefore w:val="0"/>
        <w:widowControl w:val="0"/>
        <w:kinsoku/>
        <w:wordWrap w:val="0"/>
        <w:overflowPunct/>
        <w:topLinePunct w:val="0"/>
        <w:autoSpaceDE/>
        <w:autoSpaceDN/>
        <w:bidi w:val="0"/>
        <w:adjustRightInd/>
        <w:snapToGrid/>
        <w:ind w:left="420" w:leftChars="200" w:firstLine="210" w:firstLineChars="100"/>
        <w:textAlignment w:val="auto"/>
        <w:rPr>
          <w:rFonts w:hint="eastAsia"/>
          <w:szCs w:val="21"/>
          <w:u w:val="none"/>
          <w:lang w:eastAsia="zh-CN"/>
        </w:rPr>
      </w:pPr>
      <w:r>
        <w:rPr>
          <w:rFonts w:hint="eastAsia"/>
          <w:szCs w:val="21"/>
          <w:u w:val="none"/>
          <w:lang w:val="en-US" w:eastAsia="zh-CN"/>
        </w:rPr>
        <w:t>开户银行地址：</w:t>
      </w:r>
      <w:r>
        <w:rPr>
          <w:rFonts w:hint="eastAsia"/>
          <w:szCs w:val="21"/>
          <w:u w:val="thick"/>
        </w:rPr>
        <w:t xml:space="preserve">    </w:t>
      </w:r>
      <w:r>
        <w:rPr>
          <w:rFonts w:hint="eastAsia"/>
          <w:szCs w:val="21"/>
          <w:u w:val="thick"/>
          <w:lang w:val="en-US" w:eastAsia="zh-CN"/>
        </w:rPr>
        <w:t xml:space="preserve">                 </w:t>
      </w:r>
      <w:r>
        <w:rPr>
          <w:rFonts w:hint="eastAsia"/>
          <w:szCs w:val="21"/>
          <w:u w:val="none"/>
          <w:lang w:eastAsia="zh-CN"/>
        </w:rPr>
        <w:t>。</w:t>
      </w:r>
    </w:p>
    <w:p w14:paraId="0D99587B">
      <w:pPr>
        <w:ind w:left="420" w:leftChars="200" w:firstLine="210" w:firstLineChars="100"/>
        <w:rPr>
          <w:rFonts w:hint="eastAsia"/>
          <w:szCs w:val="21"/>
          <w:u w:val="none"/>
        </w:rPr>
      </w:pPr>
      <w:r>
        <w:rPr>
          <w:rFonts w:hint="eastAsia"/>
          <w:szCs w:val="21"/>
          <w:u w:val="none"/>
        </w:rPr>
        <w:t xml:space="preserve"> </w:t>
      </w:r>
      <w:r>
        <w:rPr>
          <w:rFonts w:hint="eastAsia" w:ascii="宋体" w:hAnsi="宋体" w:eastAsiaTheme="minorEastAsia"/>
          <w:b/>
          <w:bCs/>
          <w:color w:val="FF0000"/>
          <w:spacing w:val="-4"/>
          <w:kern w:val="0"/>
          <w:szCs w:val="21"/>
          <w:lang w:val="en-US" w:eastAsia="zh-CN"/>
        </w:rPr>
        <w:t>注：本项填写内容作为订单融资开展的参考信息，</w:t>
      </w:r>
      <w:r>
        <w:rPr>
          <w:rFonts w:hint="eastAsia" w:ascii="宋体" w:hAnsi="宋体" w:eastAsiaTheme="minorEastAsia"/>
          <w:b/>
          <w:bCs/>
          <w:color w:val="FF0000"/>
          <w:spacing w:val="-4"/>
          <w:kern w:val="0"/>
          <w:szCs w:val="21"/>
        </w:rPr>
        <w:t>不作为供应商资格性审查及符合性审查条件。</w:t>
      </w:r>
    </w:p>
    <w:p w14:paraId="2B5E44AA">
      <w:pPr>
        <w:widowControl/>
        <w:tabs>
          <w:tab w:val="left" w:pos="8200"/>
        </w:tabs>
        <w:wordWrap/>
        <w:autoSpaceDE w:val="0"/>
        <w:autoSpaceDN w:val="0"/>
        <w:spacing w:line="400" w:lineRule="exact"/>
        <w:ind w:right="1414" w:firstLine="406" w:firstLineChars="200"/>
        <w:jc w:val="both"/>
        <w:rPr>
          <w:rFonts w:hint="eastAsia" w:ascii="宋体" w:hAnsi="宋体" w:eastAsiaTheme="minorEastAsia"/>
          <w:b/>
          <w:bCs/>
          <w:color w:val="FF0000"/>
          <w:spacing w:val="-4"/>
          <w:kern w:val="0"/>
          <w:szCs w:val="21"/>
          <w:lang w:val="en-US" w:eastAsia="zh-CN"/>
        </w:rPr>
      </w:pPr>
    </w:p>
    <w:p w14:paraId="7A70A41F">
      <w:pPr>
        <w:widowControl/>
        <w:tabs>
          <w:tab w:val="left" w:pos="6930"/>
          <w:tab w:val="left" w:pos="8200"/>
        </w:tabs>
        <w:wordWrap/>
        <w:autoSpaceDE w:val="0"/>
        <w:autoSpaceDN w:val="0"/>
        <w:spacing w:line="400" w:lineRule="exact"/>
        <w:ind w:right="1414" w:firstLine="480" w:firstLineChars="200"/>
        <w:jc w:val="both"/>
        <w:rPr>
          <w:rFonts w:eastAsiaTheme="minorEastAsia"/>
          <w:kern w:val="0"/>
          <w:sz w:val="24"/>
        </w:rPr>
      </w:pPr>
    </w:p>
    <w:p w14:paraId="11072797">
      <w:pPr>
        <w:widowControl/>
        <w:wordWrap/>
        <w:autoSpaceDE w:val="0"/>
        <w:autoSpaceDN w:val="0"/>
        <w:spacing w:line="400" w:lineRule="exact"/>
        <w:ind w:right="1414" w:firstLine="480" w:firstLineChars="200"/>
        <w:jc w:val="right"/>
        <w:rPr>
          <w:rFonts w:eastAsiaTheme="minorEastAsia"/>
          <w:kern w:val="0"/>
          <w:sz w:val="24"/>
        </w:rPr>
      </w:pPr>
    </w:p>
    <w:p w14:paraId="6D8CE1C4">
      <w:pPr>
        <w:ind w:firstLine="630" w:firstLineChars="300"/>
        <w:rPr>
          <w:rFonts w:ascii="宋体" w:hAnsi="宋体"/>
        </w:rPr>
      </w:pPr>
      <w:r>
        <w:t xml:space="preserve">  </w:t>
      </w:r>
      <w:r>
        <w:rPr>
          <w:rFonts w:hint="eastAsia" w:ascii="宋体" w:hAnsi="宋体"/>
        </w:rPr>
        <w:t>………………（根据项目具体情况增加与综合实力评审相关的节点）</w:t>
      </w:r>
    </w:p>
    <w:p w14:paraId="78292B05">
      <w:pPr>
        <w:ind w:firstLine="720" w:firstLineChars="300"/>
        <w:rPr>
          <w:sz w:val="24"/>
        </w:rPr>
      </w:pPr>
    </w:p>
    <w:p w14:paraId="2EB3E083">
      <w:pPr>
        <w:widowControl/>
        <w:spacing w:line="360" w:lineRule="auto"/>
        <w:jc w:val="left"/>
        <w:rPr>
          <w:rFonts w:eastAsiaTheme="minorEastAsia"/>
          <w:b/>
          <w:bCs/>
          <w:kern w:val="0"/>
          <w:sz w:val="24"/>
        </w:rPr>
      </w:pPr>
    </w:p>
    <w:p w14:paraId="30530CC3">
      <w:pPr>
        <w:widowControl/>
        <w:jc w:val="center"/>
        <w:rPr>
          <w:rFonts w:ascii="黑体" w:hAnsi="宋体" w:eastAsia="黑体"/>
          <w:kern w:val="0"/>
          <w:sz w:val="24"/>
          <w:szCs w:val="20"/>
        </w:rPr>
      </w:pPr>
      <w:r>
        <w:rPr>
          <w:rFonts w:hint="eastAsia" w:ascii="黑体" w:hAnsi="宋体" w:eastAsia="黑体"/>
          <w:kern w:val="0"/>
          <w:sz w:val="24"/>
          <w:szCs w:val="20"/>
        </w:rPr>
        <w:t>（</w:t>
      </w:r>
      <w:r>
        <w:rPr>
          <w:rFonts w:hint="eastAsia" w:ascii="黑体" w:hAnsi="宋体" w:eastAsia="黑体"/>
          <w:kern w:val="0"/>
          <w:sz w:val="24"/>
          <w:szCs w:val="20"/>
          <w:lang w:val="en-US" w:eastAsia="zh-CN"/>
        </w:rPr>
        <w:t>三</w:t>
      </w:r>
      <w:r>
        <w:rPr>
          <w:rFonts w:hint="eastAsia" w:ascii="黑体" w:hAnsi="宋体" w:eastAsia="黑体"/>
          <w:kern w:val="0"/>
          <w:sz w:val="24"/>
          <w:szCs w:val="20"/>
        </w:rPr>
        <w:t>）投标人认为需要加以说明的其他内容（格式自定）</w:t>
      </w:r>
    </w:p>
    <w:p w14:paraId="08F9DD68">
      <w:pPr>
        <w:widowControl/>
        <w:jc w:val="center"/>
        <w:rPr>
          <w:rFonts w:ascii="黑体" w:hAnsi="宋体" w:eastAsia="黑体"/>
          <w:kern w:val="0"/>
          <w:sz w:val="24"/>
          <w:szCs w:val="20"/>
        </w:rPr>
      </w:pPr>
    </w:p>
    <w:p w14:paraId="1D86F464">
      <w:pPr>
        <w:spacing w:after="78" w:afterLines="25" w:line="300" w:lineRule="auto"/>
        <w:rPr>
          <w:rFonts w:ascii="Arial" w:hAnsi="Arial" w:eastAsia="宋体" w:cs="Times New Roman"/>
          <w:sz w:val="24"/>
          <w:szCs w:val="24"/>
        </w:rPr>
      </w:pPr>
    </w:p>
    <w:p w14:paraId="199112F0">
      <w:pPr>
        <w:spacing w:after="78" w:afterLines="25" w:line="300" w:lineRule="auto"/>
        <w:rPr>
          <w:rFonts w:ascii="Arial" w:hAnsi="Arial" w:eastAsia="宋体" w:cs="Times New Roman"/>
          <w:sz w:val="24"/>
          <w:szCs w:val="24"/>
        </w:rPr>
      </w:pPr>
    </w:p>
    <w:p w14:paraId="32F6B2A0">
      <w:pPr>
        <w:keepNext/>
        <w:keepLines/>
        <w:adjustRightInd w:val="0"/>
        <w:spacing w:before="260" w:after="260"/>
        <w:jc w:val="center"/>
        <w:textAlignment w:val="baseline"/>
        <w:outlineLvl w:val="1"/>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14:paraId="086FDF1B">
      <w:pPr>
        <w:widowControl/>
        <w:jc w:val="center"/>
        <w:rPr>
          <w:rFonts w:hint="eastAsia" w:ascii="宋体" w:hAnsi="宋体" w:eastAsia="黑体" w:cs="Times New Roman"/>
          <w:bCs/>
          <w:kern w:val="44"/>
          <w:sz w:val="28"/>
          <w:szCs w:val="44"/>
        </w:rPr>
      </w:pPr>
      <w:bookmarkStart w:id="52" w:name="_Hlk72574405"/>
      <w:r>
        <w:rPr>
          <w:rFonts w:hint="eastAsia"/>
          <w:b/>
          <w:sz w:val="24"/>
        </w:rPr>
        <w:t>（仅供参考，具体以项目需求及采购结果为准）</w:t>
      </w:r>
      <w:bookmarkEnd w:id="52"/>
    </w:p>
    <w:p w14:paraId="302BB3F8">
      <w:pPr>
        <w:snapToGrid w:val="0"/>
        <w:spacing w:line="300" w:lineRule="auto"/>
        <w:jc w:val="center"/>
        <w:rPr>
          <w:rFonts w:hint="eastAsia" w:ascii="仿宋" w:hAnsi="仿宋" w:eastAsia="仿宋" w:cs="Times New Roman"/>
          <w:sz w:val="28"/>
          <w:szCs w:val="28"/>
        </w:rPr>
      </w:pPr>
    </w:p>
    <w:p w14:paraId="7B92C594">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政府采购货物买卖合同</w:t>
      </w:r>
    </w:p>
    <w:p w14:paraId="470918E1">
      <w:pPr>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（试行）</w:t>
      </w:r>
    </w:p>
    <w:p w14:paraId="3295E649">
      <w:pPr>
        <w:rPr>
          <w:rFonts w:hint="eastAsia" w:ascii="宋体" w:hAnsi="宋体" w:eastAsia="宋体" w:cs="宋体"/>
          <w:b/>
          <w:bCs/>
          <w:spacing w:val="-20"/>
          <w:kern w:val="44"/>
          <w:sz w:val="40"/>
          <w:szCs w:val="40"/>
        </w:rPr>
      </w:pPr>
    </w:p>
    <w:p w14:paraId="14AB3A7F">
      <w:pPr>
        <w:rPr>
          <w:rFonts w:hint="eastAsia" w:ascii="宋体" w:hAnsi="宋体" w:eastAsia="宋体" w:cs="宋体"/>
          <w:b/>
          <w:bCs/>
          <w:spacing w:val="-20"/>
          <w:kern w:val="44"/>
          <w:sz w:val="40"/>
          <w:szCs w:val="40"/>
        </w:rPr>
      </w:pPr>
    </w:p>
    <w:p w14:paraId="0FA76F80">
      <w:pPr>
        <w:rPr>
          <w:rFonts w:hint="eastAsia" w:ascii="宋体" w:hAnsi="宋体" w:eastAsia="宋体" w:cs="宋体"/>
          <w:b/>
          <w:bCs/>
          <w:spacing w:val="-20"/>
          <w:kern w:val="44"/>
          <w:sz w:val="40"/>
          <w:szCs w:val="40"/>
        </w:rPr>
      </w:pPr>
    </w:p>
    <w:p w14:paraId="2ADDB324">
      <w:pPr>
        <w:spacing w:line="360" w:lineRule="auto"/>
        <w:ind w:left="420" w:leftChars="200"/>
        <w:rPr>
          <w:rFonts w:eastAsia="宋体"/>
          <w:sz w:val="32"/>
          <w:szCs w:val="32"/>
        </w:rPr>
      </w:pPr>
      <w:r>
        <w:rPr>
          <w:rFonts w:hint="eastAsia" w:ascii="宋体" w:hAnsi="宋体" w:eastAsia="宋体" w:cs="宋体"/>
          <w:kern w:val="0"/>
          <w:sz w:val="32"/>
          <w:szCs w:val="32"/>
        </w:rPr>
        <w:t>项目名称：</w:t>
      </w:r>
      <w:r>
        <w:rPr>
          <w:rFonts w:hint="eastAsia" w:eastAsia="宋体"/>
          <w:sz w:val="32"/>
          <w:szCs w:val="32"/>
          <w:u w:val="single"/>
        </w:rPr>
        <w:t xml:space="preserve">                             </w:t>
      </w:r>
    </w:p>
    <w:p w14:paraId="72D32A30">
      <w:pPr>
        <w:spacing w:line="360" w:lineRule="auto"/>
        <w:ind w:left="420" w:leftChars="200"/>
        <w:rPr>
          <w:rFonts w:eastAsia="宋体"/>
          <w:sz w:val="32"/>
          <w:szCs w:val="32"/>
          <w:u w:val="single"/>
        </w:rPr>
      </w:pPr>
      <w:r>
        <w:rPr>
          <w:rFonts w:hint="eastAsia" w:eastAsia="宋体"/>
          <w:sz w:val="32"/>
          <w:szCs w:val="32"/>
        </w:rPr>
        <w:t>合同编号：</w:t>
      </w:r>
      <w:r>
        <w:rPr>
          <w:rFonts w:hint="eastAsia" w:eastAsia="宋体"/>
          <w:sz w:val="32"/>
          <w:szCs w:val="32"/>
          <w:u w:val="single"/>
        </w:rPr>
        <w:t xml:space="preserve">                             </w:t>
      </w:r>
    </w:p>
    <w:p w14:paraId="1998EE50">
      <w:pPr>
        <w:spacing w:line="360" w:lineRule="auto"/>
        <w:ind w:left="420" w:leftChars="200"/>
        <w:rPr>
          <w:rFonts w:eastAsia="宋体"/>
          <w:sz w:val="32"/>
          <w:szCs w:val="32"/>
        </w:rPr>
      </w:pPr>
      <w:r>
        <w:rPr>
          <w:rFonts w:hint="eastAsia" w:eastAsia="宋体"/>
          <w:sz w:val="32"/>
          <w:szCs w:val="32"/>
        </w:rPr>
        <w:t>甲    方：</w:t>
      </w:r>
      <w:r>
        <w:rPr>
          <w:rFonts w:hint="eastAsia" w:eastAsia="宋体"/>
          <w:sz w:val="32"/>
          <w:szCs w:val="32"/>
          <w:u w:val="single"/>
        </w:rPr>
        <w:t xml:space="preserve">                             </w:t>
      </w:r>
    </w:p>
    <w:p w14:paraId="1624088F">
      <w:pPr>
        <w:spacing w:line="360" w:lineRule="auto"/>
        <w:ind w:left="420" w:leftChars="200"/>
        <w:rPr>
          <w:rFonts w:eastAsia="宋体"/>
          <w:sz w:val="32"/>
          <w:szCs w:val="32"/>
          <w:u w:val="single"/>
        </w:rPr>
      </w:pPr>
      <w:r>
        <w:rPr>
          <w:rFonts w:hint="eastAsia" w:eastAsia="宋体"/>
          <w:sz w:val="32"/>
          <w:szCs w:val="32"/>
        </w:rPr>
        <w:t>乙    方：</w:t>
      </w:r>
      <w:r>
        <w:rPr>
          <w:rFonts w:hint="eastAsia" w:eastAsia="宋体"/>
          <w:sz w:val="32"/>
          <w:szCs w:val="32"/>
          <w:u w:val="single"/>
        </w:rPr>
        <w:t xml:space="preserve">                             </w:t>
      </w:r>
    </w:p>
    <w:p w14:paraId="06C04621">
      <w:pPr>
        <w:spacing w:line="360" w:lineRule="auto"/>
        <w:ind w:left="420" w:leftChars="200"/>
        <w:rPr>
          <w:rFonts w:eastAsia="宋体"/>
          <w:sz w:val="32"/>
          <w:szCs w:val="32"/>
        </w:rPr>
      </w:pPr>
      <w:r>
        <w:rPr>
          <w:rFonts w:hint="eastAsia" w:eastAsia="宋体"/>
          <w:sz w:val="32"/>
          <w:szCs w:val="32"/>
        </w:rPr>
        <w:t>签订时间：</w:t>
      </w:r>
      <w:r>
        <w:rPr>
          <w:rFonts w:hint="eastAsia" w:eastAsia="宋体"/>
          <w:sz w:val="32"/>
          <w:szCs w:val="32"/>
          <w:u w:val="single"/>
        </w:rPr>
        <w:t xml:space="preserve">      </w:t>
      </w:r>
      <w:r>
        <w:rPr>
          <w:rFonts w:eastAsia="宋体"/>
          <w:sz w:val="32"/>
          <w:szCs w:val="32"/>
          <w:u w:val="single"/>
        </w:rPr>
        <w:t xml:space="preserve">           </w:t>
      </w:r>
      <w:r>
        <w:rPr>
          <w:rFonts w:hint="eastAsia" w:eastAsia="宋体"/>
          <w:sz w:val="32"/>
          <w:szCs w:val="32"/>
          <w:u w:val="single"/>
        </w:rPr>
        <w:t xml:space="preserve">            </w:t>
      </w:r>
    </w:p>
    <w:p w14:paraId="1E2D17FD">
      <w:pPr>
        <w:rPr>
          <w:rFonts w:eastAsia="宋体"/>
        </w:rPr>
      </w:pPr>
    </w:p>
    <w:p w14:paraId="042463A3">
      <w:pPr>
        <w:rPr>
          <w:rFonts w:eastAsia="黑体"/>
          <w:sz w:val="44"/>
          <w:szCs w:val="44"/>
        </w:rPr>
      </w:pPr>
      <w:r>
        <w:rPr>
          <w:rFonts w:eastAsia="黑体"/>
          <w:sz w:val="44"/>
          <w:szCs w:val="44"/>
        </w:rPr>
        <w:br w:type="page"/>
      </w:r>
    </w:p>
    <w:p w14:paraId="60B32468">
      <w:pPr>
        <w:rPr>
          <w:rFonts w:eastAsia="黑体"/>
          <w:sz w:val="44"/>
          <w:szCs w:val="44"/>
        </w:rPr>
      </w:pPr>
    </w:p>
    <w:p w14:paraId="1B573EEE">
      <w:pPr>
        <w:rPr>
          <w:rFonts w:eastAsia="黑体"/>
          <w:sz w:val="44"/>
          <w:szCs w:val="44"/>
        </w:rPr>
      </w:pPr>
    </w:p>
    <w:p w14:paraId="7448F6DA">
      <w:pPr>
        <w:jc w:val="center"/>
        <w:rPr>
          <w:rFonts w:eastAsia="黑体"/>
          <w:sz w:val="44"/>
          <w:szCs w:val="44"/>
        </w:rPr>
      </w:pPr>
      <w:r>
        <w:rPr>
          <w:rFonts w:hint="eastAsia" w:eastAsia="黑体"/>
          <w:sz w:val="44"/>
          <w:szCs w:val="44"/>
        </w:rPr>
        <w:t>使 用 说 明</w:t>
      </w:r>
    </w:p>
    <w:p w14:paraId="37ED9CA8">
      <w:pPr>
        <w:ind w:firstLine="640" w:firstLineChars="200"/>
        <w:rPr>
          <w:rFonts w:hint="eastAsia" w:ascii="仿宋_GB2312" w:hAnsi="仿宋_GB2312" w:eastAsia="仿宋_GB2312" w:cs="仿宋_GB2312"/>
          <w:sz w:val="32"/>
          <w:szCs w:val="32"/>
        </w:rPr>
      </w:pPr>
    </w:p>
    <w:p w14:paraId="4A73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50054717">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7F0FF51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0FF9E68">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p w14:paraId="63CE8DAF">
      <w:pPr>
        <w:keepNext/>
        <w:keepLines/>
        <w:adjustRightInd w:val="0"/>
        <w:snapToGrid w:val="0"/>
        <w:spacing w:line="400" w:lineRule="exact"/>
        <w:jc w:val="center"/>
        <w:outlineLvl w:val="1"/>
        <w:rPr>
          <w:rFonts w:hint="eastAsia" w:ascii="黑体" w:hAnsi="黑体" w:eastAsia="黑体" w:cs="Times New Roman"/>
          <w:b/>
          <w:bCs/>
          <w:sz w:val="28"/>
          <w:szCs w:val="28"/>
        </w:rPr>
      </w:pPr>
      <w:bookmarkStart w:id="53" w:name="_Toc22209"/>
    </w:p>
    <w:p w14:paraId="1A7C8E12">
      <w:pPr>
        <w:keepNext/>
        <w:keepLines/>
        <w:adjustRightInd w:val="0"/>
        <w:snapToGrid w:val="0"/>
        <w:spacing w:line="400" w:lineRule="exact"/>
        <w:jc w:val="center"/>
        <w:outlineLvl w:val="1"/>
        <w:rPr>
          <w:rFonts w:hint="eastAsia" w:ascii="黑体" w:hAnsi="华文中宋" w:eastAsia="黑体" w:cs="Times New Roman"/>
          <w:sz w:val="28"/>
          <w:szCs w:val="28"/>
        </w:rPr>
      </w:pPr>
      <w:r>
        <w:rPr>
          <w:rFonts w:hint="eastAsia" w:ascii="黑体" w:hAnsi="黑体" w:eastAsia="黑体" w:cs="Times New Roman"/>
          <w:sz w:val="28"/>
          <w:szCs w:val="28"/>
        </w:rPr>
        <w:t xml:space="preserve">第一节 </w:t>
      </w:r>
      <w:r>
        <w:rPr>
          <w:rFonts w:hint="eastAsia" w:ascii="黑体" w:hAnsi="华文中宋" w:eastAsia="黑体" w:cs="Times New Roman"/>
          <w:sz w:val="28"/>
          <w:szCs w:val="28"/>
        </w:rPr>
        <w:t>政府采购合同协议书</w:t>
      </w:r>
      <w:bookmarkEnd w:id="53"/>
    </w:p>
    <w:p w14:paraId="1913BD2D">
      <w:pPr>
        <w:keepNext/>
        <w:keepLines/>
        <w:adjustRightInd w:val="0"/>
        <w:snapToGrid w:val="0"/>
        <w:spacing w:line="400" w:lineRule="exact"/>
        <w:jc w:val="center"/>
        <w:outlineLvl w:val="1"/>
        <w:rPr>
          <w:rFonts w:hint="eastAsia" w:ascii="黑体" w:hAnsi="华文中宋" w:eastAsia="黑体" w:cs="Times New Roman"/>
          <w:sz w:val="28"/>
          <w:szCs w:val="28"/>
        </w:rPr>
      </w:pPr>
    </w:p>
    <w:p w14:paraId="2B5FB53D">
      <w:pPr>
        <w:adjustRightInd w:val="0"/>
        <w:snapToGrid w:val="0"/>
        <w:spacing w:line="400" w:lineRule="exact"/>
        <w:rPr>
          <w:rFonts w:hint="eastAsia" w:ascii="宋体" w:hAnsi="宋体" w:eastAsia="宋体"/>
          <w:szCs w:val="21"/>
        </w:rPr>
      </w:pPr>
      <w:r>
        <w:rPr>
          <w:rFonts w:hint="eastAsia" w:ascii="宋体" w:hAnsi="宋体" w:eastAsia="宋体"/>
          <w:szCs w:val="21"/>
        </w:rPr>
        <w:t>甲方（全称）：</w:t>
      </w:r>
      <w:r>
        <w:rPr>
          <w:rFonts w:hint="eastAsia" w:ascii="宋体" w:hAnsi="宋体" w:eastAsia="宋体"/>
          <w:szCs w:val="21"/>
          <w:u w:val="single"/>
        </w:rPr>
        <w:t xml:space="preserve">                       </w:t>
      </w:r>
      <w:r>
        <w:rPr>
          <w:rFonts w:hint="eastAsia" w:ascii="宋体" w:hAnsi="宋体" w:eastAsia="宋体"/>
          <w:szCs w:val="21"/>
        </w:rPr>
        <w:t>（采购人、受采购人委托签订合同的单位或采购</w:t>
      </w:r>
      <w:r>
        <w:rPr>
          <w:rFonts w:hint="eastAsia" w:ascii="宋体" w:hAnsi="宋体" w:eastAsia="宋体"/>
          <w:szCs w:val="21"/>
        </w:rPr>
        <w:tab/>
      </w:r>
      <w:r>
        <w:rPr>
          <w:rFonts w:hint="eastAsia" w:ascii="宋体" w:hAnsi="宋体" w:eastAsia="宋体"/>
          <w:szCs w:val="21"/>
        </w:rPr>
        <w:t xml:space="preserve">                                   文件约定的合同甲方）</w:t>
      </w:r>
    </w:p>
    <w:p w14:paraId="2953A33A">
      <w:pPr>
        <w:adjustRightInd w:val="0"/>
        <w:snapToGrid w:val="0"/>
        <w:spacing w:line="400" w:lineRule="exact"/>
        <w:rPr>
          <w:rFonts w:hint="eastAsia" w:ascii="宋体" w:hAnsi="宋体" w:eastAsia="宋体"/>
          <w:szCs w:val="21"/>
        </w:rPr>
      </w:pPr>
      <w:r>
        <w:rPr>
          <w:rFonts w:hint="eastAsia" w:ascii="宋体" w:hAnsi="宋体" w:eastAsia="宋体"/>
          <w:szCs w:val="21"/>
        </w:rPr>
        <w:t>乙方1（全称）：</w:t>
      </w:r>
      <w:r>
        <w:rPr>
          <w:rFonts w:hint="eastAsia" w:ascii="宋体" w:hAnsi="宋体" w:eastAsia="宋体"/>
          <w:szCs w:val="21"/>
          <w:u w:val="single"/>
        </w:rPr>
        <w:t xml:space="preserve">                       </w:t>
      </w:r>
      <w:r>
        <w:rPr>
          <w:rFonts w:hint="eastAsia" w:ascii="宋体" w:hAnsi="宋体" w:eastAsia="宋体"/>
          <w:szCs w:val="21"/>
        </w:rPr>
        <w:t>（供应商）</w:t>
      </w:r>
    </w:p>
    <w:p w14:paraId="5274A86D">
      <w:pPr>
        <w:adjustRightInd w:val="0"/>
        <w:snapToGrid w:val="0"/>
        <w:spacing w:line="400" w:lineRule="exact"/>
        <w:rPr>
          <w:rFonts w:hint="eastAsia" w:ascii="宋体" w:hAnsi="宋体" w:eastAsia="宋体"/>
          <w:szCs w:val="21"/>
        </w:rPr>
      </w:pPr>
      <w:r>
        <w:rPr>
          <w:rFonts w:hint="eastAsia" w:ascii="宋体" w:hAnsi="宋体" w:eastAsia="宋体"/>
          <w:szCs w:val="21"/>
        </w:rPr>
        <w:t>乙方2（全称）：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4180D7D4">
      <w:pPr>
        <w:adjustRightInd w:val="0"/>
        <w:snapToGrid w:val="0"/>
        <w:spacing w:line="400" w:lineRule="exact"/>
        <w:rPr>
          <w:rFonts w:hint="eastAsia" w:ascii="宋体" w:hAnsi="宋体" w:eastAsia="宋体"/>
          <w:szCs w:val="21"/>
        </w:rPr>
      </w:pPr>
      <w:r>
        <w:rPr>
          <w:rFonts w:hint="eastAsia" w:eastAsia="宋体"/>
        </w:rPr>
        <w:t>乙方</w:t>
      </w:r>
      <w:r>
        <w:rPr>
          <w:rFonts w:hint="eastAsia" w:ascii="宋体" w:hAnsi="宋体" w:eastAsia="宋体"/>
          <w:szCs w:val="21"/>
        </w:rPr>
        <w:t>3</w:t>
      </w:r>
      <w:r>
        <w:rPr>
          <w:rFonts w:hint="eastAsia" w:eastAsia="宋体"/>
        </w:rPr>
        <w:t>（全称）</w:t>
      </w:r>
      <w:r>
        <w:rPr>
          <w:rFonts w:hint="eastAsia" w:ascii="宋体" w:hAnsi="宋体" w:eastAsia="宋体"/>
          <w:szCs w:val="21"/>
          <w:u w:val="single"/>
        </w:rPr>
        <w:t xml:space="preserve">                          </w:t>
      </w:r>
      <w:r>
        <w:rPr>
          <w:rFonts w:hint="eastAsia" w:ascii="宋体" w:hAnsi="宋体" w:eastAsia="宋体"/>
          <w:szCs w:val="21"/>
        </w:rPr>
        <w:t>（联合体成员供应商或其他合同主体）（如有）</w:t>
      </w:r>
    </w:p>
    <w:p w14:paraId="7099B3F5">
      <w:pPr>
        <w:spacing w:line="400" w:lineRule="exact"/>
        <w:rPr>
          <w:rFonts w:eastAsia="宋体"/>
        </w:rPr>
      </w:pPr>
    </w:p>
    <w:p w14:paraId="0B55CD23">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2AE1DDAE">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项目信息</w:t>
      </w:r>
    </w:p>
    <w:p w14:paraId="373B3646">
      <w:pPr>
        <w:numPr>
          <w:ilvl w:val="0"/>
          <w:numId w:val="5"/>
        </w:numPr>
        <w:adjustRightInd w:val="0"/>
        <w:snapToGrid w:val="0"/>
        <w:spacing w:line="400" w:lineRule="exact"/>
        <w:ind w:firstLine="420" w:firstLineChars="200"/>
        <w:rPr>
          <w:rFonts w:hint="eastAsia" w:ascii="宋体" w:hAnsi="宋体" w:eastAsia="宋体" w:cs="Times New Roman"/>
          <w:szCs w:val="21"/>
          <w:u w:val="single"/>
        </w:rPr>
      </w:pPr>
      <w:r>
        <w:rPr>
          <w:rFonts w:hint="eastAsia" w:ascii="宋体" w:hAnsi="宋体" w:eastAsia="宋体" w:cs="Times New Roman"/>
          <w:szCs w:val="21"/>
        </w:rPr>
        <w:t>采购项目名称：</w:t>
      </w:r>
      <w:r>
        <w:rPr>
          <w:rFonts w:hint="eastAsia" w:ascii="宋体" w:hAnsi="宋体" w:eastAsia="宋体"/>
          <w:szCs w:val="21"/>
          <w:u w:val="single"/>
        </w:rPr>
        <w:t xml:space="preserve">                                            </w:t>
      </w:r>
    </w:p>
    <w:p w14:paraId="0133108B">
      <w:pPr>
        <w:numPr>
          <w:ilvl w:val="255"/>
          <w:numId w:val="0"/>
        </w:numPr>
        <w:tabs>
          <w:tab w:val="left" w:pos="999"/>
        </w:tabs>
        <w:adjustRightInd w:val="0"/>
        <w:snapToGrid w:val="0"/>
        <w:spacing w:line="400" w:lineRule="exact"/>
        <w:rPr>
          <w:rFonts w:hint="eastAsia" w:ascii="宋体" w:hAnsi="宋体" w:eastAsia="宋体" w:cs="Times New Roman"/>
          <w:szCs w:val="21"/>
        </w:rPr>
      </w:pPr>
      <w:r>
        <w:rPr>
          <w:rFonts w:hint="eastAsia" w:ascii="宋体" w:hAnsi="宋体" w:eastAsia="宋体" w:cs="Times New Roman"/>
          <w:szCs w:val="21"/>
        </w:rPr>
        <w:t xml:space="preserve">         采购项目编号：</w:t>
      </w:r>
      <w:r>
        <w:rPr>
          <w:rFonts w:ascii="宋体" w:hAnsi="宋体" w:eastAsia="宋体" w:cs="Times New Roman"/>
          <w:szCs w:val="21"/>
          <w:u w:val="single"/>
        </w:rPr>
        <w:t xml:space="preserve">                                          </w:t>
      </w:r>
    </w:p>
    <w:p w14:paraId="2FF38C1B">
      <w:pPr>
        <w:adjustRightInd w:val="0"/>
        <w:snapToGrid w:val="0"/>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（2）采购计划编号：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 xml:space="preserve"> </w:t>
      </w:r>
    </w:p>
    <w:p w14:paraId="13AC441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（3）项目内容：</w:t>
      </w:r>
    </w:p>
    <w:p w14:paraId="5B5BDD7F">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 xml:space="preserve">     采购标的及数量（台/套</w:t>
      </w:r>
      <w:r>
        <w:rPr>
          <w:rFonts w:ascii="宋体" w:hAnsi="宋体" w:eastAsia="宋体"/>
          <w:szCs w:val="21"/>
          <w:lang w:val="en"/>
        </w:rPr>
        <w:t>/</w:t>
      </w:r>
      <w:r>
        <w:rPr>
          <w:rFonts w:hint="eastAsia" w:ascii="宋体" w:hAnsi="宋体" w:eastAsia="宋体"/>
          <w:szCs w:val="21"/>
          <w:lang w:val="en"/>
        </w:rPr>
        <w:t>个</w:t>
      </w:r>
      <w:r>
        <w:rPr>
          <w:rFonts w:ascii="宋体" w:hAnsi="宋体" w:eastAsia="宋体"/>
          <w:szCs w:val="21"/>
          <w:lang w:val="en"/>
        </w:rPr>
        <w:t>/</w:t>
      </w:r>
      <w:r>
        <w:rPr>
          <w:rFonts w:hint="eastAsia" w:ascii="宋体" w:hAnsi="宋体" w:eastAsia="宋体"/>
          <w:szCs w:val="21"/>
          <w:lang w:val="en"/>
        </w:rPr>
        <w:t>架</w:t>
      </w:r>
      <w:r>
        <w:rPr>
          <w:rFonts w:ascii="宋体" w:hAnsi="宋体" w:eastAsia="宋体"/>
          <w:szCs w:val="21"/>
          <w:lang w:val="en"/>
        </w:rPr>
        <w:t>/</w:t>
      </w:r>
      <w:r>
        <w:rPr>
          <w:rFonts w:hint="eastAsia" w:ascii="宋体" w:hAnsi="宋体" w:eastAsia="宋体"/>
          <w:szCs w:val="21"/>
          <w:lang w:val="en"/>
        </w:rPr>
        <w:t>组等</w:t>
      </w:r>
      <w:r>
        <w:rPr>
          <w:rFonts w:hint="eastAsia" w:ascii="宋体" w:hAnsi="宋体" w:eastAsia="宋体"/>
          <w:szCs w:val="21"/>
        </w:rPr>
        <w:t>）：</w:t>
      </w:r>
      <w:r>
        <w:rPr>
          <w:rFonts w:hint="eastAsia" w:ascii="宋体" w:hAnsi="宋体" w:eastAsia="宋体"/>
          <w:szCs w:val="21"/>
          <w:u w:val="single"/>
        </w:rPr>
        <w:t xml:space="preserve">                       </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w:t>
      </w:r>
    </w:p>
    <w:p w14:paraId="26CA8385">
      <w:pPr>
        <w:numPr>
          <w:ilvl w:val="255"/>
          <w:numId w:val="0"/>
        </w:numPr>
        <w:adjustRightInd w:val="0"/>
        <w:snapToGrid w:val="0"/>
        <w:spacing w:line="400" w:lineRule="exact"/>
        <w:ind w:firstLine="420" w:firstLineChars="200"/>
        <w:rPr>
          <w:rFonts w:hint="eastAsia" w:ascii="宋体" w:hAnsi="宋体" w:eastAsia="宋体" w:cs="宋体"/>
          <w:szCs w:val="21"/>
          <w:lang w:val="en"/>
        </w:rPr>
      </w:pPr>
      <w:r>
        <w:rPr>
          <w:rFonts w:hint="eastAsia" w:ascii="宋体" w:hAnsi="宋体" w:eastAsia="宋体"/>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lang w:val="en"/>
        </w:rPr>
        <w:t xml:space="preserve">     </w:t>
      </w:r>
      <w:r>
        <w:rPr>
          <w:rFonts w:hint="eastAsia" w:ascii="宋体" w:hAnsi="宋体" w:eastAsia="宋体" w:cs="宋体"/>
          <w:szCs w:val="21"/>
        </w:rPr>
        <w:t>规格型号：</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r>
        <w:rPr>
          <w:rFonts w:hint="eastAsia" w:ascii="宋体" w:hAnsi="宋体" w:eastAsia="宋体" w:cs="宋体"/>
          <w:szCs w:val="21"/>
          <w:u w:val="single"/>
        </w:rPr>
        <w:t xml:space="preserve">       </w:t>
      </w:r>
      <w:r>
        <w:rPr>
          <w:rFonts w:ascii="宋体" w:hAnsi="宋体" w:eastAsia="宋体" w:cs="宋体"/>
          <w:szCs w:val="21"/>
          <w:u w:val="single"/>
          <w:lang w:val="en"/>
        </w:rPr>
        <w:t xml:space="preserve">   </w:t>
      </w:r>
    </w:p>
    <w:p w14:paraId="681AC6E7">
      <w:pPr>
        <w:adjustRightInd w:val="0"/>
        <w:snapToGrid w:val="0"/>
        <w:spacing w:line="400" w:lineRule="exact"/>
        <w:ind w:firstLine="945" w:firstLineChars="450"/>
        <w:rPr>
          <w:rFonts w:hint="eastAsia" w:ascii="宋体" w:hAnsi="宋体" w:eastAsia="宋体"/>
          <w:szCs w:val="21"/>
          <w:u w:val="single"/>
        </w:rPr>
      </w:pPr>
      <w:r>
        <w:rPr>
          <w:rFonts w:hint="eastAsia" w:ascii="宋体" w:hAnsi="宋体" w:eastAsia="宋体"/>
          <w:szCs w:val="21"/>
        </w:rPr>
        <w:t>采购标的的技术要求、商务要求具体见附件。</w:t>
      </w:r>
    </w:p>
    <w:p w14:paraId="5D17BD65">
      <w:pPr>
        <w:numPr>
          <w:ilvl w:val="255"/>
          <w:numId w:val="0"/>
        </w:numPr>
        <w:adjustRightInd w:val="0"/>
        <w:snapToGrid w:val="0"/>
        <w:spacing w:line="400" w:lineRule="exact"/>
        <w:ind w:firstLine="945" w:firstLineChars="450"/>
        <w:rPr>
          <w:rFonts w:hint="eastAsia" w:ascii="宋体" w:hAnsi="宋体" w:eastAsia="宋体" w:cs="宋体"/>
          <w:szCs w:val="21"/>
        </w:rPr>
      </w:pPr>
      <w:r>
        <w:rPr>
          <w:rFonts w:hint="eastAsia" w:ascii="汉仪书宋二S" w:hAnsi="汉仪书宋二S" w:eastAsia="汉仪书宋二S" w:cs="汉仪书宋二S"/>
          <w:szCs w:val="21"/>
        </w:rPr>
        <w:t>①</w:t>
      </w:r>
      <w:r>
        <w:rPr>
          <w:rFonts w:hint="eastAsia" w:ascii="宋体" w:hAnsi="宋体" w:eastAsia="宋体" w:cs="宋体"/>
          <w:szCs w:val="21"/>
        </w:rPr>
        <w:t>涉及信息类产品，请填写该产品关键部件的品牌、型号：</w:t>
      </w:r>
    </w:p>
    <w:p w14:paraId="7D86DB13">
      <w:pPr>
        <w:numPr>
          <w:ilvl w:val="255"/>
          <w:numId w:val="0"/>
        </w:numPr>
        <w:adjustRightInd w:val="0"/>
        <w:snapToGrid w:val="0"/>
        <w:spacing w:line="400" w:lineRule="exact"/>
        <w:ind w:firstLine="420" w:firstLineChars="200"/>
        <w:rPr>
          <w:rFonts w:hint="eastAsia" w:ascii="宋体" w:hAnsi="宋体" w:eastAsia="宋体" w:cs="宋体"/>
          <w:kern w:val="0"/>
          <w:szCs w:val="21"/>
          <w:u w:val="single"/>
        </w:rPr>
      </w:pPr>
      <w:r>
        <w:rPr>
          <w:rFonts w:hint="eastAsia" w:ascii="宋体" w:hAnsi="宋体" w:eastAsia="宋体" w:cs="宋体"/>
          <w:szCs w:val="21"/>
        </w:rPr>
        <w:t xml:space="preserve">     标的名称：</w:t>
      </w:r>
      <w:r>
        <w:rPr>
          <w:rFonts w:hint="eastAsia" w:ascii="宋体" w:hAnsi="宋体" w:eastAsia="宋体" w:cs="宋体"/>
          <w:kern w:val="0"/>
          <w:szCs w:val="21"/>
          <w:u w:val="single"/>
        </w:rPr>
        <w:t xml:space="preserve">      </w:t>
      </w:r>
      <w:r>
        <w:rPr>
          <w:rFonts w:ascii="宋体" w:hAnsi="宋体" w:eastAsia="宋体" w:cs="宋体"/>
          <w:kern w:val="0"/>
          <w:szCs w:val="21"/>
          <w:u w:val="single"/>
          <w:lang w:val="en"/>
        </w:rPr>
        <w:t xml:space="preserve">               </w:t>
      </w:r>
      <w:r>
        <w:rPr>
          <w:rFonts w:hint="eastAsia" w:ascii="宋体" w:hAnsi="宋体" w:eastAsia="宋体" w:cs="宋体"/>
          <w:kern w:val="0"/>
          <w:szCs w:val="21"/>
          <w:u w:val="single"/>
        </w:rPr>
        <w:t xml:space="preserve">    </w:t>
      </w:r>
    </w:p>
    <w:p w14:paraId="041A2DF7">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kern w:val="0"/>
          <w:szCs w:val="21"/>
          <w:u w:val="single"/>
        </w:rPr>
        <w:t xml:space="preserve">          </w:t>
      </w:r>
      <w:r>
        <w:rPr>
          <w:rFonts w:hint="eastAsia" w:ascii="宋体" w:hAnsi="宋体" w:eastAsia="宋体" w:cs="宋体"/>
          <w:kern w:val="0"/>
          <w:szCs w:val="21"/>
        </w:rPr>
        <w:t xml:space="preserve"> </w:t>
      </w:r>
      <w:r>
        <w:rPr>
          <w:rFonts w:hint="eastAsia" w:ascii="宋体" w:hAnsi="宋体" w:eastAsia="宋体" w:cs="宋体"/>
          <w:szCs w:val="21"/>
        </w:rPr>
        <w:t>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08181484">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156EBDAC">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关键部件：</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型号：</w:t>
      </w:r>
      <w:r>
        <w:rPr>
          <w:rFonts w:hint="eastAsia" w:ascii="宋体" w:hAnsi="宋体" w:eastAsia="宋体" w:cs="宋体"/>
          <w:szCs w:val="21"/>
          <w:u w:val="single"/>
        </w:rPr>
        <w:t xml:space="preserve">       </w:t>
      </w:r>
    </w:p>
    <w:p w14:paraId="122FCB11">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4D3D1F5B">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汉仪书宋二S" w:hAnsi="汉仪书宋二S" w:eastAsia="汉仪书宋二S" w:cs="汉仪书宋二S"/>
          <w:szCs w:val="21"/>
        </w:rPr>
        <w:t>②</w:t>
      </w:r>
      <w:r>
        <w:rPr>
          <w:rFonts w:hint="eastAsia" w:ascii="宋体" w:hAnsi="宋体" w:eastAsia="宋体" w:cs="宋体"/>
          <w:szCs w:val="21"/>
        </w:rPr>
        <w:t>涉及车辆采购，请填写是否属于新能源汽车：</w:t>
      </w:r>
    </w:p>
    <w:p w14:paraId="37951CD4">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数量：</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26D8B135">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否</w:t>
      </w:r>
    </w:p>
    <w:p w14:paraId="3F3B88B8">
      <w:pPr>
        <w:numPr>
          <w:ilvl w:val="255"/>
          <w:numId w:val="0"/>
        </w:numPr>
        <w:autoSpaceDE w:val="0"/>
        <w:autoSpaceDN w:val="0"/>
        <w:adjustRightInd w:val="0"/>
        <w:snapToGrid w:val="0"/>
        <w:spacing w:line="400" w:lineRule="exact"/>
        <w:rPr>
          <w:rFonts w:hint="eastAsia"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lang w:val="en"/>
        </w:rPr>
        <w:t>4</w:t>
      </w:r>
      <w:r>
        <w:rPr>
          <w:rFonts w:hint="eastAsia" w:ascii="宋体" w:hAnsi="宋体" w:eastAsia="宋体" w:cs="宋体"/>
          <w:szCs w:val="21"/>
        </w:rPr>
        <w:t>）政府采购组织形式：</w:t>
      </w:r>
      <w:r>
        <w:rPr>
          <w:rFonts w:hint="eastAsia" w:ascii="宋体" w:hAnsi="宋体" w:eastAsia="宋体" w:cs="宋体"/>
          <w:szCs w:val="21"/>
        </w:rPr>
        <w:sym w:font="Wingdings" w:char="00A8"/>
      </w:r>
      <w:r>
        <w:rPr>
          <w:rFonts w:hint="eastAsia" w:ascii="宋体" w:hAnsi="宋体" w:eastAsia="宋体" w:cs="宋体"/>
          <w:szCs w:val="21"/>
        </w:rPr>
        <w:t xml:space="preserve">集中采购    </w:t>
      </w:r>
      <w:r>
        <w:rPr>
          <w:rFonts w:hint="eastAsia" w:ascii="宋体" w:hAnsi="宋体" w:eastAsia="宋体" w:cs="宋体"/>
          <w:szCs w:val="21"/>
        </w:rPr>
        <w:sym w:font="Wingdings" w:char="00A8"/>
      </w:r>
      <w:r>
        <w:rPr>
          <w:rFonts w:hint="eastAsia" w:ascii="宋体" w:hAnsi="宋体" w:eastAsia="宋体" w:cs="宋体"/>
          <w:szCs w:val="21"/>
        </w:rPr>
        <w:t>自行采购</w:t>
      </w:r>
    </w:p>
    <w:p w14:paraId="13EC2286">
      <w:pPr>
        <w:numPr>
          <w:ilvl w:val="255"/>
          <w:numId w:val="0"/>
        </w:numPr>
        <w:autoSpaceDE w:val="0"/>
        <w:autoSpaceDN w:val="0"/>
        <w:adjustRightInd w:val="0"/>
        <w:snapToGrid w:val="0"/>
        <w:spacing w:line="400" w:lineRule="exact"/>
        <w:ind w:left="210" w:leftChars="100" w:firstLine="210" w:firstLineChars="100"/>
        <w:rPr>
          <w:rFonts w:hint="eastAsia" w:ascii="宋体" w:hAnsi="宋体" w:eastAsia="宋体" w:cs="宋体"/>
          <w:szCs w:val="21"/>
          <w:u w:val="single"/>
        </w:rPr>
      </w:pPr>
      <w:r>
        <w:rPr>
          <w:rFonts w:hint="eastAsia" w:ascii="宋体" w:hAnsi="宋体" w:eastAsia="宋体" w:cs="宋体"/>
          <w:szCs w:val="21"/>
        </w:rPr>
        <w:t>（</w:t>
      </w:r>
      <w:r>
        <w:rPr>
          <w:rFonts w:ascii="宋体" w:hAnsi="宋体" w:eastAsia="宋体" w:cs="宋体"/>
          <w:szCs w:val="21"/>
          <w:lang w:val="en"/>
        </w:rPr>
        <w:t>5</w:t>
      </w:r>
      <w:r>
        <w:rPr>
          <w:rFonts w:hint="eastAsia" w:ascii="宋体" w:hAnsi="宋体" w:eastAsia="宋体" w:cs="宋体"/>
          <w:szCs w:val="21"/>
        </w:rPr>
        <w:t>）政府采购方式：</w:t>
      </w:r>
      <w:r>
        <w:rPr>
          <w:rFonts w:hint="eastAsia" w:ascii="宋体" w:hAnsi="宋体" w:eastAsia="宋体" w:cs="宋体"/>
          <w:szCs w:val="21"/>
        </w:rPr>
        <w:sym w:font="Wingdings" w:char="00A8"/>
      </w:r>
      <w:r>
        <w:rPr>
          <w:rFonts w:hint="eastAsia" w:ascii="宋体" w:hAnsi="宋体" w:eastAsia="宋体" w:cs="宋体"/>
          <w:szCs w:val="21"/>
        </w:rPr>
        <w:t xml:space="preserve">公开招标  </w:t>
      </w:r>
      <w:r>
        <w:rPr>
          <w:rFonts w:hint="eastAsia" w:ascii="宋体" w:hAnsi="宋体" w:eastAsia="宋体" w:cs="宋体"/>
          <w:szCs w:val="21"/>
        </w:rPr>
        <w:sym w:font="Wingdings" w:char="00A8"/>
      </w:r>
      <w:r>
        <w:rPr>
          <w:rFonts w:hint="eastAsia" w:ascii="宋体" w:hAnsi="宋体" w:eastAsia="宋体" w:cs="宋体"/>
          <w:szCs w:val="21"/>
        </w:rPr>
        <w:t>竞争性谈判</w:t>
      </w:r>
      <w:r>
        <w:rPr>
          <w:rFonts w:hint="eastAsia" w:ascii="宋体" w:hAnsi="宋体" w:eastAsia="华文楷体" w:cs="宋体"/>
          <w:sz w:val="22"/>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 xml:space="preserve">单一来源  </w:t>
      </w:r>
      <w:r>
        <w:rPr>
          <w:rFonts w:hint="eastAsia" w:ascii="宋体" w:hAnsi="宋体" w:eastAsia="宋体" w:cs="宋体"/>
          <w:szCs w:val="21"/>
        </w:rPr>
        <w:sym w:font="Wingdings" w:char="00A8"/>
      </w:r>
      <w:r>
        <w:rPr>
          <w:rFonts w:hint="eastAsia" w:ascii="宋体" w:hAnsi="宋体" w:eastAsia="宋体" w:cs="宋体"/>
          <w:szCs w:val="21"/>
        </w:rPr>
        <w:t xml:space="preserve">竞价  </w:t>
      </w:r>
      <w:r>
        <w:rPr>
          <w:rFonts w:hint="eastAsia" w:ascii="宋体" w:hAnsi="宋体" w:eastAsia="宋体" w:cs="宋体"/>
          <w:szCs w:val="21"/>
        </w:rPr>
        <w:sym w:font="Wingdings" w:char="00A8"/>
      </w:r>
      <w:r>
        <w:rPr>
          <w:rFonts w:hint="eastAsia" w:ascii="宋体" w:hAnsi="宋体" w:eastAsia="宋体" w:cs="宋体"/>
          <w:szCs w:val="21"/>
        </w:rPr>
        <w:t xml:space="preserve">框架协议 </w:t>
      </w:r>
      <w:r>
        <w:rPr>
          <w:rFonts w:hint="eastAsia" w:ascii="宋体" w:hAnsi="宋体" w:eastAsia="宋体" w:cs="宋体"/>
          <w:szCs w:val="21"/>
        </w:rPr>
        <w:sym w:font="Wingdings" w:char="00A8"/>
      </w:r>
      <w:r>
        <w:rPr>
          <w:rFonts w:hint="eastAsia" w:ascii="宋体" w:hAnsi="宋体" w:eastAsia="宋体" w:cs="宋体"/>
          <w:szCs w:val="21"/>
        </w:rPr>
        <w:t>其他：</w:t>
      </w:r>
      <w:r>
        <w:rPr>
          <w:rFonts w:hint="eastAsia" w:ascii="宋体" w:hAnsi="宋体" w:eastAsia="宋体" w:cs="宋体"/>
          <w:szCs w:val="21"/>
          <w:u w:val="single"/>
        </w:rPr>
        <w:t xml:space="preserve">          </w:t>
      </w:r>
    </w:p>
    <w:p w14:paraId="7DC2A001">
      <w:pPr>
        <w:numPr>
          <w:ilvl w:val="255"/>
          <w:numId w:val="0"/>
        </w:numPr>
        <w:autoSpaceDE w:val="0"/>
        <w:autoSpaceDN w:val="0"/>
        <w:adjustRightInd w:val="0"/>
        <w:snapToGrid w:val="0"/>
        <w:spacing w:line="400" w:lineRule="exact"/>
        <w:ind w:firstLine="420"/>
        <w:rPr>
          <w:rFonts w:hint="eastAsia" w:ascii="宋体" w:hAnsi="宋体" w:eastAsia="宋体" w:cs="宋体"/>
          <w:szCs w:val="21"/>
        </w:rPr>
      </w:pPr>
      <w:r>
        <w:rPr>
          <w:rFonts w:hint="eastAsia" w:ascii="宋体" w:hAnsi="宋体" w:eastAsia="宋体" w:cs="宋体"/>
          <w:szCs w:val="21"/>
        </w:rPr>
        <w:t>（注：在框架协议采购的第二阶段，可选择使用该合同文本）</w:t>
      </w:r>
    </w:p>
    <w:p w14:paraId="273E62E9">
      <w:pPr>
        <w:numPr>
          <w:ilvl w:val="255"/>
          <w:numId w:val="0"/>
        </w:numPr>
        <w:autoSpaceDE w:val="0"/>
        <w:autoSpaceDN w:val="0"/>
        <w:adjustRightInd w:val="0"/>
        <w:snapToGrid w:val="0"/>
        <w:spacing w:line="400" w:lineRule="exact"/>
        <w:ind w:firstLine="220" w:firstLineChars="100"/>
        <w:rPr>
          <w:rFonts w:hint="eastAsia" w:ascii="宋体" w:hAnsi="宋体" w:eastAsia="宋体" w:cs="Times New Roman"/>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eastAsia="宋体" w:cs="Times New Roman"/>
          <w:szCs w:val="21"/>
        </w:rPr>
        <w:t>中标（成交）采购标的制造商是否为中小企业：</w:t>
      </w:r>
      <w:r>
        <w:rPr>
          <w:rFonts w:hint="eastAsia" w:ascii="宋体" w:hAnsi="宋体" w:eastAsia="宋体" w:cs="Times New Roman"/>
          <w:szCs w:val="21"/>
        </w:rPr>
        <w:sym w:font="Wingdings" w:char="00A8"/>
      </w:r>
      <w:r>
        <w:rPr>
          <w:rFonts w:hint="eastAsia" w:ascii="宋体" w:hAnsi="宋体" w:eastAsia="宋体" w:cs="Times New Roman"/>
          <w:szCs w:val="21"/>
        </w:rPr>
        <w:t xml:space="preserve">是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648FC141">
      <w:pPr>
        <w:numPr>
          <w:ilvl w:val="255"/>
          <w:numId w:val="0"/>
        </w:numPr>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本合同是否为专门面向中小企业的采购合同（中小企业预留合同）：</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9BEF07E">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若本项目不专门面向中小企业采购，是否给予小微企业评审优惠：</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7C6FB8AF">
      <w:pPr>
        <w:numPr>
          <w:ilvl w:val="255"/>
          <w:numId w:val="0"/>
        </w:numPr>
        <w:adjustRightInd w:val="0"/>
        <w:snapToGrid w:val="0"/>
        <w:spacing w:line="400" w:lineRule="exact"/>
        <w:rPr>
          <w:rFonts w:hint="eastAsia" w:ascii="宋体" w:hAnsi="宋体" w:eastAsia="宋体"/>
          <w:iCs/>
          <w:szCs w:val="21"/>
        </w:rPr>
      </w:pPr>
      <w:r>
        <w:rPr>
          <w:rFonts w:hint="eastAsia" w:eastAsia="宋体"/>
        </w:rPr>
        <w:t xml:space="preserve">         中标（成交）采购标的制造商是否为残疾人福利性单位：</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513A4195">
      <w:pPr>
        <w:snapToGrid w:val="0"/>
        <w:spacing w:line="400" w:lineRule="exact"/>
        <w:rPr>
          <w:rFonts w:eastAsia="宋体"/>
        </w:rPr>
      </w:pPr>
      <w:r>
        <w:rPr>
          <w:rFonts w:hint="eastAsia" w:eastAsia="宋体"/>
        </w:rPr>
        <w:t xml:space="preserve">         中标（成交）采购标的制造商是否为监狱企业：</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494D8F86">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w:t>
      </w:r>
      <w:r>
        <w:rPr>
          <w:rFonts w:ascii="宋体" w:hAnsi="宋体" w:eastAsia="宋体"/>
          <w:szCs w:val="21"/>
          <w:lang w:val="en"/>
        </w:rPr>
        <w:t>7</w:t>
      </w:r>
      <w:r>
        <w:rPr>
          <w:rFonts w:hint="eastAsia" w:ascii="宋体" w:hAnsi="宋体" w:eastAsia="宋体"/>
          <w:szCs w:val="21"/>
        </w:rPr>
        <w:t>）合同是否分包：</w:t>
      </w:r>
      <w:r>
        <w:rPr>
          <w:rFonts w:hint="eastAsia" w:ascii="宋体" w:hAnsi="宋体" w:eastAsia="宋体"/>
          <w:iCs/>
          <w:szCs w:val="21"/>
        </w:rPr>
        <w:sym w:font="Wingdings" w:char="00A8"/>
      </w:r>
      <w:r>
        <w:rPr>
          <w:rFonts w:hint="eastAsia" w:ascii="宋体" w:hAnsi="宋体" w:eastAsia="宋体"/>
          <w:iCs/>
          <w:szCs w:val="21"/>
        </w:rPr>
        <w:t xml:space="preserve">是       </w:t>
      </w:r>
      <w:r>
        <w:rPr>
          <w:rFonts w:hint="eastAsia" w:ascii="宋体" w:hAnsi="宋体" w:eastAsia="宋体"/>
          <w:iCs/>
          <w:szCs w:val="21"/>
        </w:rPr>
        <w:sym w:font="Wingdings" w:char="00A8"/>
      </w:r>
      <w:r>
        <w:rPr>
          <w:rFonts w:hint="eastAsia" w:ascii="宋体" w:hAnsi="宋体" w:eastAsia="宋体"/>
          <w:iCs/>
          <w:szCs w:val="21"/>
        </w:rPr>
        <w:t>否</w:t>
      </w:r>
    </w:p>
    <w:p w14:paraId="0674A627">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分包主要内容：</w:t>
      </w:r>
      <w:r>
        <w:rPr>
          <w:rFonts w:hint="eastAsia" w:ascii="宋体" w:hAnsi="宋体" w:eastAsia="宋体"/>
          <w:szCs w:val="21"/>
          <w:u w:val="single"/>
        </w:rPr>
        <w:t xml:space="preserve">                                            </w:t>
      </w:r>
    </w:p>
    <w:p w14:paraId="11409BEF">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分包供应商/制造商名称（如供应商和制造商不同，请分别填写）：</w:t>
      </w:r>
    </w:p>
    <w:p w14:paraId="23AB88A5">
      <w:pPr>
        <w:adjustRightInd w:val="0"/>
        <w:snapToGrid w:val="0"/>
        <w:spacing w:line="400" w:lineRule="exact"/>
        <w:ind w:firstLine="840" w:firstLineChars="400"/>
        <w:rPr>
          <w:rFonts w:hint="eastAsia" w:ascii="宋体" w:hAnsi="宋体" w:eastAsia="宋体"/>
          <w:szCs w:val="21"/>
          <w:u w:val="single"/>
        </w:rPr>
      </w:pPr>
      <w:r>
        <w:rPr>
          <w:rFonts w:hint="eastAsia" w:ascii="宋体" w:hAnsi="宋体" w:eastAsia="宋体"/>
          <w:szCs w:val="21"/>
        </w:rPr>
        <w:t xml:space="preserve"> </w:t>
      </w:r>
      <w:r>
        <w:rPr>
          <w:rFonts w:hint="eastAsia" w:ascii="宋体" w:hAnsi="宋体" w:eastAsia="宋体"/>
          <w:szCs w:val="21"/>
          <w:u w:val="single"/>
        </w:rPr>
        <w:t xml:space="preserve">                                                          </w:t>
      </w:r>
    </w:p>
    <w:p w14:paraId="08DD5A3D">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分包供应商/制造商类型（如果供应商和制造商不同，只填写制造商类型）：</w:t>
      </w:r>
    </w:p>
    <w:p w14:paraId="1B9EBC28">
      <w:pPr>
        <w:adjustRightInd w:val="0"/>
        <w:snapToGrid w:val="0"/>
        <w:spacing w:line="400" w:lineRule="exact"/>
        <w:ind w:firstLine="840" w:firstLineChars="400"/>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大型企业  </w:t>
      </w:r>
      <w:r>
        <w:rPr>
          <w:rFonts w:hint="eastAsia" w:ascii="宋体" w:hAnsi="宋体" w:eastAsia="宋体"/>
          <w:iCs/>
          <w:szCs w:val="21"/>
        </w:rPr>
        <w:sym w:font="Wingdings" w:char="00A8"/>
      </w:r>
      <w:r>
        <w:rPr>
          <w:rFonts w:hint="eastAsia" w:ascii="宋体" w:hAnsi="宋体" w:eastAsia="宋体"/>
          <w:iCs/>
          <w:szCs w:val="21"/>
        </w:rPr>
        <w:t xml:space="preserve">中型企业  </w:t>
      </w:r>
      <w:r>
        <w:rPr>
          <w:rFonts w:hint="eastAsia" w:ascii="宋体" w:hAnsi="宋体" w:eastAsia="宋体"/>
          <w:iCs/>
          <w:szCs w:val="21"/>
        </w:rPr>
        <w:sym w:font="Wingdings" w:char="00A8"/>
      </w:r>
      <w:r>
        <w:rPr>
          <w:rFonts w:hint="eastAsia" w:ascii="宋体" w:hAnsi="宋体" w:eastAsia="宋体"/>
          <w:iCs/>
          <w:szCs w:val="21"/>
        </w:rPr>
        <w:t xml:space="preserve">小微型企业  </w:t>
      </w:r>
    </w:p>
    <w:p w14:paraId="15BDAB4C">
      <w:pPr>
        <w:adjustRightInd w:val="0"/>
        <w:snapToGrid w:val="0"/>
        <w:spacing w:line="400" w:lineRule="exact"/>
        <w:ind w:firstLine="840" w:firstLineChars="400"/>
        <w:rPr>
          <w:rFonts w:eastAsia="华文楷体"/>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残疾人福利性单位 </w:t>
      </w:r>
      <w:r>
        <w:rPr>
          <w:rFonts w:hint="eastAsia" w:ascii="宋体" w:hAnsi="宋体" w:eastAsia="宋体"/>
          <w:iCs/>
          <w:szCs w:val="21"/>
        </w:rPr>
        <w:sym w:font="Wingdings" w:char="00A8"/>
      </w:r>
      <w:r>
        <w:rPr>
          <w:rFonts w:hint="eastAsia" w:ascii="宋体" w:hAnsi="宋体" w:eastAsia="宋体"/>
          <w:iCs/>
          <w:szCs w:val="21"/>
        </w:rPr>
        <w:t xml:space="preserve">监狱企业 </w:t>
      </w:r>
      <w:r>
        <w:rPr>
          <w:rFonts w:hint="eastAsia" w:ascii="宋体" w:hAnsi="宋体" w:eastAsia="宋体"/>
          <w:iCs/>
          <w:szCs w:val="21"/>
        </w:rPr>
        <w:sym w:font="Wingdings" w:char="00A8"/>
      </w:r>
      <w:r>
        <w:rPr>
          <w:rFonts w:hint="eastAsia" w:ascii="宋体" w:hAnsi="宋体" w:eastAsia="宋体"/>
          <w:iCs/>
          <w:szCs w:val="21"/>
        </w:rPr>
        <w:t>其他</w:t>
      </w:r>
    </w:p>
    <w:p w14:paraId="1A229A6B">
      <w:pPr>
        <w:numPr>
          <w:ilvl w:val="255"/>
          <w:numId w:val="0"/>
        </w:numPr>
        <w:adjustRightInd w:val="0"/>
        <w:snapToGrid w:val="0"/>
        <w:spacing w:line="400" w:lineRule="exact"/>
        <w:rPr>
          <w:rFonts w:hint="eastAsia" w:ascii="宋体" w:hAnsi="宋体" w:eastAsia="宋体" w:cs="宋体"/>
          <w:iCs/>
          <w:szCs w:val="21"/>
        </w:rPr>
      </w:pPr>
      <w:r>
        <w:rPr>
          <w:rFonts w:hint="eastAsia" w:ascii="宋体" w:hAnsi="宋体" w:eastAsia="宋体"/>
          <w:szCs w:val="21"/>
        </w:rPr>
        <w:t xml:space="preserve">    </w:t>
      </w:r>
      <w:r>
        <w:rPr>
          <w:rFonts w:hint="eastAsia" w:ascii="宋体" w:hAnsi="宋体" w:eastAsia="宋体" w:cs="宋体"/>
          <w:szCs w:val="21"/>
        </w:rPr>
        <w:t>（</w:t>
      </w:r>
      <w:r>
        <w:rPr>
          <w:rFonts w:ascii="宋体" w:hAnsi="宋体" w:eastAsia="宋体" w:cs="宋体"/>
          <w:szCs w:val="21"/>
          <w:lang w:val="en"/>
        </w:rPr>
        <w:t>8</w:t>
      </w:r>
      <w:r>
        <w:rPr>
          <w:rFonts w:hint="eastAsia" w:ascii="宋体" w:hAnsi="宋体" w:eastAsia="宋体" w:cs="宋体"/>
          <w:szCs w:val="21"/>
        </w:rPr>
        <w:t>）中标（成交）供应商是否为外商投资企业：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03827510">
      <w:pPr>
        <w:tabs>
          <w:tab w:val="left" w:pos="1340"/>
        </w:tabs>
        <w:autoSpaceDE w:val="0"/>
        <w:autoSpaceDN w:val="0"/>
        <w:adjustRightIn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 xml:space="preserve">     外商投资企业类型：</w:t>
      </w:r>
      <w:r>
        <w:rPr>
          <w:rFonts w:hint="eastAsia" w:ascii="宋体" w:hAnsi="宋体" w:eastAsia="宋体" w:cs="宋体"/>
          <w:iCs/>
          <w:szCs w:val="21"/>
        </w:rPr>
        <w:sym w:font="Wingdings" w:char="00A8"/>
      </w:r>
      <w:r>
        <w:rPr>
          <w:rFonts w:hint="eastAsia" w:ascii="宋体" w:hAnsi="宋体" w:eastAsia="宋体" w:cs="宋体"/>
          <w:szCs w:val="21"/>
        </w:rPr>
        <w:t xml:space="preserve">全部由外国投资者投资  </w:t>
      </w:r>
      <w:r>
        <w:rPr>
          <w:rFonts w:hint="eastAsia" w:ascii="宋体" w:hAnsi="宋体" w:eastAsia="宋体" w:cs="宋体"/>
          <w:iCs/>
          <w:szCs w:val="21"/>
        </w:rPr>
        <w:sym w:font="Wingdings" w:char="00A8"/>
      </w:r>
      <w:r>
        <w:rPr>
          <w:rFonts w:hint="eastAsia" w:ascii="宋体" w:hAnsi="宋体" w:eastAsia="宋体" w:cs="宋体"/>
          <w:iCs/>
          <w:szCs w:val="21"/>
        </w:rPr>
        <w:t>部分由外国投资者投资</w:t>
      </w:r>
    </w:p>
    <w:p w14:paraId="75D89ECB">
      <w:pPr>
        <w:numPr>
          <w:ilvl w:val="255"/>
          <w:numId w:val="0"/>
        </w:num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ascii="宋体" w:hAnsi="宋体" w:eastAsia="宋体" w:cs="宋体"/>
          <w:szCs w:val="21"/>
          <w:lang w:val="en"/>
        </w:rPr>
        <w:t>9</w:t>
      </w:r>
      <w:r>
        <w:rPr>
          <w:rFonts w:hint="eastAsia" w:ascii="宋体" w:hAnsi="宋体" w:eastAsia="宋体" w:cs="宋体"/>
          <w:szCs w:val="21"/>
        </w:rPr>
        <w:t>）是否涉及进口产品：</w:t>
      </w:r>
    </w:p>
    <w:p w14:paraId="322D73A3">
      <w:pPr>
        <w:numPr>
          <w:ilvl w:val="255"/>
          <w:numId w:val="0"/>
        </w:numPr>
        <w:adjustRightInd w:val="0"/>
        <w:snapToGrid w:val="0"/>
        <w:spacing w:line="400" w:lineRule="exact"/>
        <w:ind w:firstLine="840" w:firstLineChars="400"/>
        <w:rPr>
          <w:rFonts w:hint="eastAsia"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rPr>
        <w:sym w:font="Wingdings" w:char="00A8"/>
      </w:r>
      <w:r>
        <w:rPr>
          <w:rFonts w:hint="eastAsia" w:ascii="宋体" w:hAnsi="宋体" w:eastAsia="宋体" w:cs="宋体"/>
          <w:szCs w:val="21"/>
        </w:rPr>
        <w:t>是，《政府采购品目分类目录》底级品目名称：</w:t>
      </w:r>
      <w:r>
        <w:rPr>
          <w:rFonts w:hint="eastAsia" w:ascii="宋体" w:hAnsi="宋体" w:eastAsia="宋体" w:cs="宋体"/>
          <w:szCs w:val="21"/>
          <w:u w:val="single"/>
        </w:rPr>
        <w:t xml:space="preserve">         </w:t>
      </w:r>
      <w:r>
        <w:rPr>
          <w:rFonts w:hint="eastAsia" w:ascii="宋体" w:hAnsi="宋体" w:eastAsia="宋体" w:cs="宋体"/>
          <w:szCs w:val="21"/>
        </w:rPr>
        <w:t xml:space="preserve"> 金额：</w:t>
      </w:r>
      <w:r>
        <w:rPr>
          <w:rFonts w:hint="eastAsia" w:ascii="宋体" w:hAnsi="宋体" w:eastAsia="宋体" w:cs="宋体"/>
          <w:szCs w:val="21"/>
          <w:u w:val="single"/>
        </w:rPr>
        <w:t xml:space="preserve">        </w:t>
      </w:r>
    </w:p>
    <w:p w14:paraId="21AFAC4A">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cs="宋体"/>
          <w:szCs w:val="21"/>
        </w:rPr>
        <w:t xml:space="preserve">        国别：</w:t>
      </w:r>
      <w:r>
        <w:rPr>
          <w:rFonts w:hint="eastAsia" w:ascii="宋体" w:hAnsi="宋体" w:eastAsia="宋体" w:cs="宋体"/>
          <w:szCs w:val="21"/>
          <w:u w:val="single"/>
        </w:rPr>
        <w:t xml:space="preserve">        </w:t>
      </w:r>
      <w:r>
        <w:rPr>
          <w:rFonts w:hint="eastAsia" w:ascii="宋体" w:hAnsi="宋体" w:eastAsia="宋体" w:cs="宋体"/>
          <w:szCs w:val="21"/>
        </w:rPr>
        <w:t xml:space="preserve"> 品牌：</w:t>
      </w:r>
      <w:r>
        <w:rPr>
          <w:rFonts w:hint="eastAsia" w:ascii="宋体" w:hAnsi="宋体" w:eastAsia="宋体" w:cs="宋体"/>
          <w:szCs w:val="21"/>
          <w:u w:val="single"/>
        </w:rPr>
        <w:t xml:space="preserve">        </w:t>
      </w:r>
      <w:r>
        <w:rPr>
          <w:rFonts w:hint="eastAsia" w:ascii="宋体" w:hAnsi="宋体" w:eastAsia="宋体" w:cs="宋体"/>
          <w:szCs w:val="21"/>
        </w:rPr>
        <w:t xml:space="preserve"> 规格型号：</w:t>
      </w:r>
      <w:r>
        <w:rPr>
          <w:rFonts w:hint="eastAsia" w:ascii="宋体" w:hAnsi="宋体" w:eastAsia="宋体" w:cs="宋体"/>
          <w:szCs w:val="21"/>
          <w:u w:val="single"/>
        </w:rPr>
        <w:t xml:space="preserve">        </w:t>
      </w:r>
      <w:r>
        <w:rPr>
          <w:rFonts w:hint="eastAsia" w:ascii="宋体" w:hAnsi="宋体" w:eastAsia="宋体"/>
          <w:szCs w:val="21"/>
        </w:rPr>
        <w:t xml:space="preserve">      </w:t>
      </w:r>
    </w:p>
    <w:p w14:paraId="46239B1B">
      <w:p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43DF6B1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0</w:t>
      </w:r>
      <w:r>
        <w:rPr>
          <w:rFonts w:hint="eastAsia" w:ascii="宋体" w:hAnsi="宋体" w:eastAsia="宋体"/>
          <w:szCs w:val="21"/>
        </w:rPr>
        <w:t>）是否涉及节能产品：</w:t>
      </w:r>
    </w:p>
    <w:p w14:paraId="1F491E6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是，《节能产品政府采购品目清单》的底级品目名称：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0E80D1BB">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72F100C6">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10D5E862">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是否涉及环境标志产品：</w:t>
      </w:r>
    </w:p>
    <w:p w14:paraId="18748101">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szCs w:val="21"/>
        </w:rPr>
        <w:t xml:space="preserve">         </w:t>
      </w:r>
      <w:r>
        <w:rPr>
          <w:rFonts w:hint="eastAsia" w:ascii="宋体" w:hAnsi="宋体" w:eastAsia="宋体"/>
          <w:szCs w:val="21"/>
        </w:rPr>
        <w:sym w:font="Wingdings" w:char="00A8"/>
      </w:r>
      <w:r>
        <w:rPr>
          <w:rFonts w:hint="eastAsia" w:ascii="宋体" w:hAnsi="宋体" w:eastAsia="宋体"/>
          <w:szCs w:val="21"/>
        </w:rPr>
        <w:t>是，《环境标志产品政府采购品目清单》的底级品目名称：</w:t>
      </w:r>
      <w:r>
        <w:rPr>
          <w:rFonts w:hint="eastAsia" w:ascii="宋体" w:hAnsi="宋体" w:eastAsia="宋体"/>
          <w:szCs w:val="21"/>
          <w:u w:val="single"/>
        </w:rPr>
        <w:t xml:space="preserve">         </w:t>
      </w:r>
      <w:r>
        <w:rPr>
          <w:rFonts w:hint="eastAsia" w:ascii="宋体" w:hAnsi="宋体" w:eastAsia="宋体"/>
          <w:iCs/>
          <w:szCs w:val="21"/>
        </w:rPr>
        <w:t xml:space="preserve"> </w:t>
      </w:r>
    </w:p>
    <w:p w14:paraId="742C94AA">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E60DEBB">
      <w:pPr>
        <w:numPr>
          <w:ilvl w:val="255"/>
          <w:numId w:val="0"/>
        </w:numPr>
        <w:tabs>
          <w:tab w:val="left" w:pos="740"/>
        </w:tabs>
        <w:adjustRightInd w:val="0"/>
        <w:snapToGrid w:val="0"/>
        <w:spacing w:line="400" w:lineRule="exact"/>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szCs w:val="21"/>
        </w:rPr>
        <w:sym w:font="Wingdings" w:char="00A8"/>
      </w:r>
      <w:r>
        <w:rPr>
          <w:rFonts w:hint="eastAsia" w:ascii="宋体" w:hAnsi="宋体" w:eastAsia="宋体"/>
          <w:szCs w:val="21"/>
        </w:rPr>
        <w:t>否</w:t>
      </w:r>
    </w:p>
    <w:p w14:paraId="0942C867">
      <w:pPr>
        <w:numPr>
          <w:ilvl w:val="255"/>
          <w:numId w:val="0"/>
        </w:numPr>
        <w:autoSpaceDE w:val="0"/>
        <w:autoSpaceDN w:val="0"/>
        <w:adjustRightInd w:val="0"/>
        <w:snapToGrid w:val="0"/>
        <w:spacing w:line="400" w:lineRule="exact"/>
        <w:rPr>
          <w:rFonts w:hint="eastAsia" w:ascii="宋体" w:hAnsi="宋体" w:eastAsia="宋体" w:cs="Times New Roman"/>
          <w:szCs w:val="21"/>
        </w:rPr>
      </w:pPr>
      <w:r>
        <w:rPr>
          <w:rFonts w:hint="eastAsia" w:ascii="宋体" w:hAnsi="宋体" w:eastAsia="华文楷体" w:cs="华文楷体"/>
          <w:szCs w:val="21"/>
        </w:rPr>
        <w:t xml:space="preserve">          </w:t>
      </w:r>
      <w:r>
        <w:rPr>
          <w:rFonts w:hint="eastAsia" w:ascii="宋体" w:hAnsi="宋体" w:eastAsia="宋体" w:cs="Times New Roman"/>
          <w:szCs w:val="21"/>
        </w:rPr>
        <w:t xml:space="preserve">是否涉及绿色产品： </w:t>
      </w:r>
    </w:p>
    <w:p w14:paraId="0BBC699B">
      <w:pPr>
        <w:autoSpaceDE w:val="0"/>
        <w:autoSpaceDN w:val="0"/>
        <w:adjustRightInd w:val="0"/>
        <w:spacing w:line="400" w:lineRule="exact"/>
        <w:ind w:firstLine="420"/>
        <w:rPr>
          <w:rFonts w:hint="eastAsia" w:ascii="宋体" w:hAnsi="宋体" w:eastAsia="宋体" w:cs="华文楷体"/>
          <w:sz w:val="22"/>
          <w:szCs w:val="21"/>
          <w:u w:val="single"/>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是，绿色产品政府采购相关政策确定的底级品目名称：</w:t>
      </w:r>
      <w:r>
        <w:rPr>
          <w:rFonts w:hint="eastAsia" w:ascii="宋体" w:hAnsi="宋体" w:eastAsia="宋体" w:cs="华文楷体"/>
          <w:sz w:val="22"/>
          <w:szCs w:val="21"/>
          <w:u w:val="single"/>
        </w:rPr>
        <w:t xml:space="preserve">         </w:t>
      </w:r>
    </w:p>
    <w:p w14:paraId="44113B32">
      <w:pPr>
        <w:numPr>
          <w:ilvl w:val="255"/>
          <w:numId w:val="0"/>
        </w:numPr>
        <w:tabs>
          <w:tab w:val="left" w:pos="740"/>
        </w:tabs>
        <w:adjustRightInd w:val="0"/>
        <w:snapToGrid w:val="0"/>
        <w:spacing w:line="400" w:lineRule="exact"/>
        <w:rPr>
          <w:rFonts w:hint="eastAsia" w:ascii="宋体" w:hAnsi="宋体" w:eastAsia="宋体"/>
          <w:iCs/>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强制采购       </w:t>
      </w:r>
      <w:r>
        <w:rPr>
          <w:rFonts w:hint="eastAsia" w:ascii="宋体" w:hAnsi="宋体" w:eastAsia="宋体"/>
          <w:iCs/>
          <w:szCs w:val="21"/>
        </w:rPr>
        <w:sym w:font="Wingdings" w:char="00A8"/>
      </w:r>
      <w:r>
        <w:rPr>
          <w:rFonts w:hint="eastAsia" w:ascii="宋体" w:hAnsi="宋体" w:eastAsia="宋体"/>
          <w:iCs/>
          <w:szCs w:val="21"/>
        </w:rPr>
        <w:t xml:space="preserve">优先采购    </w:t>
      </w:r>
    </w:p>
    <w:p w14:paraId="433B07B2">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eastAsia="宋体" w:cs="Times New Roman"/>
          <w:szCs w:val="21"/>
        </w:rPr>
        <w:t xml:space="preserve">     </w:t>
      </w:r>
      <w:r>
        <w:rPr>
          <w:rFonts w:hint="eastAsia" w:ascii="宋体" w:hAnsi="宋体" w:eastAsia="宋体" w:cs="Times New Roman"/>
          <w:szCs w:val="21"/>
        </w:rPr>
        <w:sym w:font="Wingdings" w:char="00A8"/>
      </w:r>
      <w:r>
        <w:rPr>
          <w:rFonts w:hint="eastAsia" w:ascii="宋体" w:hAnsi="宋体" w:eastAsia="宋体" w:cs="Times New Roman"/>
          <w:szCs w:val="21"/>
        </w:rPr>
        <w:t>否</w:t>
      </w:r>
    </w:p>
    <w:p w14:paraId="4C432617">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（1</w:t>
      </w:r>
      <w:r>
        <w:rPr>
          <w:rFonts w:ascii="宋体" w:hAnsi="宋体" w:eastAsia="宋体"/>
          <w:szCs w:val="21"/>
          <w:lang w:val="en"/>
        </w:rPr>
        <w:t>1</w:t>
      </w:r>
      <w:r>
        <w:rPr>
          <w:rFonts w:hint="eastAsia" w:ascii="宋体" w:hAnsi="宋体" w:eastAsia="宋体"/>
          <w:szCs w:val="21"/>
        </w:rPr>
        <w:t>）涉及商品包装和快递包装的，是否参考《商品包装政府采购需求标准（试行）》、《快递包装政府采购需求标准（试行）》明确产品及相关快递服务的具体包装要求：</w:t>
      </w:r>
    </w:p>
    <w:p w14:paraId="15963654">
      <w:pPr>
        <w:numPr>
          <w:ilvl w:val="255"/>
          <w:numId w:val="0"/>
        </w:numPr>
        <w:adjustRightInd w:val="0"/>
        <w:snapToGrid w:val="0"/>
        <w:spacing w:line="400" w:lineRule="exact"/>
        <w:ind w:firstLine="840" w:firstLineChars="4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 xml:space="preserve">是       </w:t>
      </w:r>
      <w:r>
        <w:rPr>
          <w:rFonts w:hint="eastAsia" w:ascii="宋体" w:hAnsi="宋体" w:eastAsia="宋体"/>
          <w:szCs w:val="21"/>
        </w:rPr>
        <w:sym w:font="Wingdings" w:char="00A8"/>
      </w:r>
      <w:r>
        <w:rPr>
          <w:rFonts w:hint="eastAsia" w:ascii="宋体" w:hAnsi="宋体" w:eastAsia="宋体"/>
          <w:szCs w:val="21"/>
        </w:rPr>
        <w:t xml:space="preserve">否      </w:t>
      </w:r>
      <w:r>
        <w:rPr>
          <w:rFonts w:hint="eastAsia" w:ascii="宋体" w:hAnsi="宋体" w:eastAsia="宋体"/>
          <w:szCs w:val="21"/>
        </w:rPr>
        <w:sym w:font="Wingdings" w:char="00A8"/>
      </w:r>
      <w:r>
        <w:rPr>
          <w:rFonts w:hint="eastAsia" w:ascii="宋体" w:hAnsi="宋体" w:eastAsia="宋体"/>
          <w:szCs w:val="21"/>
        </w:rPr>
        <w:t>不涉及</w:t>
      </w:r>
    </w:p>
    <w:p w14:paraId="1F940193">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合同金额</w:t>
      </w:r>
    </w:p>
    <w:p w14:paraId="58AFA48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（1）合同金额小写：</w:t>
      </w:r>
      <w:r>
        <w:rPr>
          <w:rFonts w:hint="eastAsia" w:ascii="宋体" w:hAnsi="宋体" w:eastAsia="宋体"/>
          <w:szCs w:val="21"/>
          <w:u w:val="single"/>
        </w:rPr>
        <w:t xml:space="preserve">                           </w:t>
      </w:r>
    </w:p>
    <w:p w14:paraId="7D2AF89B">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4F92D609">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分包金额（如有）小写：</w:t>
      </w:r>
      <w:r>
        <w:rPr>
          <w:rFonts w:hint="eastAsia" w:ascii="宋体" w:hAnsi="宋体" w:eastAsia="宋体"/>
          <w:szCs w:val="21"/>
          <w:u w:val="single"/>
        </w:rPr>
        <w:t xml:space="preserve">                   </w:t>
      </w:r>
    </w:p>
    <w:p w14:paraId="604DD443">
      <w:pPr>
        <w:adjustRightInd w:val="0"/>
        <w:snapToGrid w:val="0"/>
        <w:spacing w:line="400" w:lineRule="exact"/>
        <w:rPr>
          <w:rFonts w:hint="eastAsia" w:ascii="宋体" w:hAnsi="宋体" w:eastAsia="宋体"/>
          <w:szCs w:val="21"/>
          <w:u w:val="single"/>
        </w:rPr>
      </w:pPr>
      <w:r>
        <w:rPr>
          <w:rFonts w:hint="eastAsia" w:ascii="宋体" w:hAnsi="宋体" w:eastAsia="宋体"/>
          <w:szCs w:val="21"/>
        </w:rPr>
        <w:t xml:space="preserve">                     大写：</w:t>
      </w:r>
      <w:r>
        <w:rPr>
          <w:rFonts w:hint="eastAsia" w:ascii="宋体" w:hAnsi="宋体" w:eastAsia="宋体"/>
          <w:szCs w:val="21"/>
          <w:u w:val="single"/>
        </w:rPr>
        <w:t xml:space="preserve">                       </w:t>
      </w:r>
    </w:p>
    <w:p w14:paraId="5BCEDFFA">
      <w:pPr>
        <w:adjustRightInd w:val="0"/>
        <w:snapToGrid w:val="0"/>
        <w:spacing w:line="400" w:lineRule="exact"/>
        <w:rPr>
          <w:rFonts w:hint="eastAsia" w:ascii="宋体" w:hAnsi="宋体" w:eastAsia="宋体"/>
          <w:szCs w:val="21"/>
        </w:rPr>
      </w:pPr>
      <w:r>
        <w:rPr>
          <w:rFonts w:hint="eastAsia" w:ascii="宋体" w:hAnsi="宋体" w:eastAsia="宋体"/>
          <w:szCs w:val="21"/>
        </w:rPr>
        <w:t xml:space="preserve">    （注：固定单价合同应填写单价和最高限价）</w:t>
      </w:r>
    </w:p>
    <w:p w14:paraId="1C1BD432">
      <w:pPr>
        <w:numPr>
          <w:ilvl w:val="255"/>
          <w:numId w:val="0"/>
        </w:numPr>
        <w:adjustRightInd w:val="0"/>
        <w:snapToGrid w:val="0"/>
        <w:spacing w:line="400" w:lineRule="exact"/>
        <w:rPr>
          <w:rFonts w:hint="eastAsia" w:ascii="宋体" w:hAnsi="宋体" w:eastAsia="宋体"/>
          <w:szCs w:val="21"/>
        </w:rPr>
      </w:pPr>
      <w:r>
        <w:rPr>
          <w:rFonts w:hint="eastAsia" w:ascii="宋体" w:hAnsi="宋体" w:eastAsia="宋体"/>
          <w:szCs w:val="21"/>
        </w:rPr>
        <w:t xml:space="preserve">    （2）合同定价方式（采用组合定价方式的，可以勾选多项）：</w:t>
      </w:r>
    </w:p>
    <w:p w14:paraId="513D6B0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iCs/>
          <w:szCs w:val="21"/>
        </w:rPr>
        <w:t xml:space="preserve">  </w:t>
      </w:r>
      <w:r>
        <w:rPr>
          <w:rFonts w:hint="eastAsia" w:ascii="宋体" w:hAnsi="宋体" w:eastAsia="宋体"/>
          <w:iCs/>
          <w:szCs w:val="21"/>
        </w:rPr>
        <w:sym w:font="Wingdings" w:char="00A8"/>
      </w:r>
      <w:r>
        <w:rPr>
          <w:rFonts w:hint="eastAsia" w:ascii="宋体" w:hAnsi="宋体" w:eastAsia="宋体"/>
          <w:iCs/>
          <w:szCs w:val="21"/>
        </w:rPr>
        <w:t xml:space="preserve">固定总价 </w:t>
      </w:r>
      <w:r>
        <w:rPr>
          <w:rFonts w:hint="eastAsia" w:ascii="宋体" w:hAnsi="宋体" w:eastAsia="宋体"/>
          <w:iCs/>
          <w:szCs w:val="21"/>
        </w:rPr>
        <w:sym w:font="Wingdings" w:char="00A8"/>
      </w:r>
      <w:r>
        <w:rPr>
          <w:rFonts w:hint="eastAsia" w:ascii="宋体" w:hAnsi="宋体" w:eastAsia="宋体"/>
          <w:iCs/>
          <w:szCs w:val="21"/>
        </w:rPr>
        <w:t xml:space="preserve">固定单价 </w:t>
      </w:r>
      <w:r>
        <w:rPr>
          <w:rFonts w:hint="eastAsia" w:ascii="宋体" w:hAnsi="宋体" w:eastAsia="宋体"/>
          <w:iCs/>
          <w:szCs w:val="21"/>
        </w:rPr>
        <w:sym w:font="Wingdings" w:char="00A8"/>
      </w:r>
      <w:r>
        <w:rPr>
          <w:rFonts w:hint="eastAsia" w:ascii="宋体" w:hAnsi="宋体" w:eastAsia="宋体"/>
          <w:iCs/>
          <w:szCs w:val="21"/>
        </w:rPr>
        <w:t xml:space="preserve">固定费率 </w:t>
      </w:r>
      <w:r>
        <w:rPr>
          <w:rFonts w:hint="eastAsia" w:ascii="宋体" w:hAnsi="宋体" w:eastAsia="宋体"/>
          <w:iCs/>
          <w:szCs w:val="21"/>
        </w:rPr>
        <w:sym w:font="Wingdings" w:char="00A8"/>
      </w:r>
      <w:r>
        <w:rPr>
          <w:rFonts w:hint="eastAsia" w:ascii="宋体" w:hAnsi="宋体" w:eastAsia="宋体"/>
          <w:iCs/>
          <w:szCs w:val="21"/>
        </w:rPr>
        <w:t xml:space="preserve">成本补偿 </w:t>
      </w:r>
      <w:r>
        <w:rPr>
          <w:rFonts w:hint="eastAsia" w:ascii="宋体" w:hAnsi="宋体" w:eastAsia="宋体"/>
          <w:iCs/>
          <w:szCs w:val="21"/>
        </w:rPr>
        <w:sym w:font="Wingdings" w:char="00A8"/>
      </w:r>
      <w:r>
        <w:rPr>
          <w:rFonts w:hint="eastAsia" w:ascii="宋体" w:hAnsi="宋体" w:eastAsia="宋体"/>
          <w:iCs/>
          <w:szCs w:val="21"/>
        </w:rPr>
        <w:t xml:space="preserve">绩效激励 </w:t>
      </w:r>
      <w:r>
        <w:rPr>
          <w:rFonts w:hint="eastAsia" w:ascii="宋体" w:hAnsi="宋体" w:eastAsia="宋体"/>
          <w:iCs/>
          <w:szCs w:val="21"/>
        </w:rPr>
        <w:sym w:font="Wingdings" w:char="00A8"/>
      </w:r>
      <w:r>
        <w:rPr>
          <w:rFonts w:hint="eastAsia" w:ascii="宋体" w:hAnsi="宋体" w:eastAsia="宋体"/>
          <w:iCs/>
          <w:szCs w:val="21"/>
        </w:rPr>
        <w:t>其他</w:t>
      </w:r>
      <w:r>
        <w:rPr>
          <w:rFonts w:hint="eastAsia" w:ascii="宋体" w:hAnsi="宋体" w:eastAsia="宋体"/>
          <w:szCs w:val="21"/>
          <w:u w:val="single"/>
        </w:rPr>
        <w:t xml:space="preserve">       </w:t>
      </w:r>
    </w:p>
    <w:p w14:paraId="020E6489">
      <w:pPr>
        <w:spacing w:line="400" w:lineRule="exact"/>
        <w:ind w:firstLine="420" w:firstLineChars="200"/>
        <w:rPr>
          <w:rFonts w:ascii="Times New Roman" w:hAnsi="Times New Roman" w:eastAsia="宋体" w:cs="Times New Roman"/>
          <w:szCs w:val="21"/>
        </w:rPr>
      </w:pPr>
      <w:r>
        <w:rPr>
          <w:rFonts w:hint="eastAsia" w:ascii="宋体" w:hAnsi="宋体" w:eastAsia="宋体" w:cs="Times New Roman"/>
          <w:szCs w:val="21"/>
        </w:rPr>
        <w:t>（3）付款方式（按项目实际勾选填写）：</w:t>
      </w:r>
    </w:p>
    <w:p w14:paraId="48F7B363">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全额付款：</w:t>
      </w:r>
      <w:r>
        <w:rPr>
          <w:rFonts w:hint="eastAsia" w:ascii="宋体" w:hAnsi="宋体" w:eastAsia="宋体"/>
          <w:szCs w:val="21"/>
          <w:u w:val="single"/>
        </w:rPr>
        <w:t xml:space="preserve">     （应明确一次性支付合同款项的条件）                    </w:t>
      </w:r>
    </w:p>
    <w:p w14:paraId="59D0F5BF">
      <w:pPr>
        <w:snapToGrid w:val="0"/>
        <w:spacing w:line="400" w:lineRule="exact"/>
        <w:ind w:firstLine="630" w:firstLineChars="300"/>
        <w:rPr>
          <w:rFonts w:eastAsia="宋体"/>
        </w:rPr>
      </w:pPr>
      <w:r>
        <w:rPr>
          <w:rFonts w:hint="eastAsia" w:ascii="宋体" w:hAnsi="宋体" w:eastAsia="宋体"/>
          <w:szCs w:val="21"/>
        </w:rPr>
        <w:sym w:font="Wingdings" w:char="00A8"/>
      </w:r>
      <w:r>
        <w:rPr>
          <w:rFonts w:hint="eastAsia" w:ascii="宋体" w:hAnsi="宋体" w:eastAsia="宋体"/>
          <w:szCs w:val="21"/>
        </w:rPr>
        <w:t>分期付款：</w:t>
      </w:r>
      <w:r>
        <w:rPr>
          <w:rFonts w:hint="eastAsia" w:ascii="宋体" w:hAnsi="宋体" w:eastAsia="宋体"/>
          <w:szCs w:val="21"/>
          <w:u w:val="single"/>
        </w:rPr>
        <w:t xml:space="preserve">  （应明确分期支付合同款项的各期比例和支付条件，各期支付条件应与分期履约验收情况挂钩） </w:t>
      </w:r>
      <w:r>
        <w:rPr>
          <w:rFonts w:hint="eastAsia" w:ascii="宋体" w:hAnsi="宋体" w:eastAsia="宋体"/>
          <w:szCs w:val="21"/>
        </w:rPr>
        <w:t>，其中涉及预付款的：</w:t>
      </w:r>
      <w:r>
        <w:rPr>
          <w:rFonts w:hint="eastAsia" w:ascii="宋体" w:hAnsi="宋体" w:eastAsia="宋体"/>
          <w:szCs w:val="21"/>
          <w:u w:val="single"/>
        </w:rPr>
        <w:t xml:space="preserve"> （应明确预付款的支付比例和支付条件） </w:t>
      </w:r>
    </w:p>
    <w:p w14:paraId="70866D52">
      <w:pPr>
        <w:adjustRightInd w:val="0"/>
        <w:snapToGrid w:val="0"/>
        <w:spacing w:line="400" w:lineRule="exact"/>
        <w:ind w:firstLine="630" w:firstLineChars="300"/>
        <w:rPr>
          <w:rFonts w:hint="eastAsia" w:ascii="宋体" w:hAnsi="宋体" w:eastAsia="宋体"/>
          <w:szCs w:val="21"/>
          <w:u w:val="single"/>
        </w:rPr>
      </w:pPr>
      <w:r>
        <w:rPr>
          <w:rFonts w:hint="eastAsia" w:ascii="宋体" w:hAnsi="宋体" w:eastAsia="宋体"/>
          <w:szCs w:val="21"/>
        </w:rPr>
        <w:sym w:font="Wingdings" w:char="00A8"/>
      </w:r>
      <w:r>
        <w:rPr>
          <w:rFonts w:hint="eastAsia" w:ascii="宋体" w:hAnsi="宋体" w:eastAsia="宋体"/>
          <w:szCs w:val="21"/>
        </w:rPr>
        <w:t>成本补偿：</w:t>
      </w:r>
      <w:r>
        <w:rPr>
          <w:rFonts w:hint="eastAsia" w:ascii="宋体" w:hAnsi="宋体" w:eastAsia="宋体"/>
          <w:szCs w:val="21"/>
          <w:u w:val="single"/>
        </w:rPr>
        <w:t xml:space="preserve">      （应明确按照成本补偿方式的支付方式和支付条件）   </w:t>
      </w:r>
    </w:p>
    <w:p w14:paraId="29A0BA7B">
      <w:pPr>
        <w:adjustRightInd w:val="0"/>
        <w:snapToGrid w:val="0"/>
        <w:spacing w:line="400" w:lineRule="exact"/>
        <w:ind w:firstLine="630" w:firstLineChars="300"/>
        <w:rPr>
          <w:rFonts w:hint="eastAsia" w:ascii="宋体" w:hAnsi="宋体" w:eastAsia="宋体"/>
          <w:szCs w:val="21"/>
        </w:rPr>
      </w:pPr>
      <w:r>
        <w:rPr>
          <w:rFonts w:hint="eastAsia" w:ascii="宋体" w:hAnsi="宋体" w:eastAsia="宋体"/>
          <w:szCs w:val="21"/>
        </w:rPr>
        <w:sym w:font="Wingdings" w:char="00A8"/>
      </w:r>
      <w:r>
        <w:rPr>
          <w:rFonts w:hint="eastAsia" w:ascii="宋体" w:hAnsi="宋体" w:eastAsia="宋体"/>
          <w:szCs w:val="21"/>
        </w:rPr>
        <w:t>绩效激励：</w:t>
      </w:r>
      <w:r>
        <w:rPr>
          <w:rFonts w:hint="eastAsia" w:ascii="宋体" w:hAnsi="宋体" w:eastAsia="宋体"/>
          <w:szCs w:val="21"/>
          <w:u w:val="single"/>
        </w:rPr>
        <w:t xml:space="preserve">      （应明确按照绩效激励方式的支付方式和支付条件）   </w:t>
      </w:r>
    </w:p>
    <w:p w14:paraId="3DEA00B1">
      <w:pPr>
        <w:numPr>
          <w:ilvl w:val="0"/>
          <w:numId w:val="4"/>
        </w:numPr>
        <w:adjustRightInd w:val="0"/>
        <w:snapToGrid w:val="0"/>
        <w:spacing w:line="400" w:lineRule="exact"/>
        <w:ind w:firstLine="422" w:firstLineChars="200"/>
        <w:rPr>
          <w:rFonts w:hint="eastAsia" w:ascii="宋体" w:hAnsi="宋体" w:eastAsia="宋体"/>
          <w:b/>
          <w:szCs w:val="21"/>
          <w:u w:val="single"/>
        </w:rPr>
      </w:pPr>
      <w:r>
        <w:rPr>
          <w:rFonts w:hint="eastAsia" w:ascii="宋体" w:hAnsi="宋体" w:eastAsia="宋体"/>
          <w:b/>
          <w:szCs w:val="21"/>
        </w:rPr>
        <w:t>合同履行</w:t>
      </w:r>
    </w:p>
    <w:p w14:paraId="78459CA6">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210C687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（2）履约地点</w:t>
      </w:r>
      <w:r>
        <w:rPr>
          <w:rFonts w:hint="eastAsia" w:ascii="宋体" w:hAnsi="宋体" w:eastAsia="宋体" w:cs="宋体"/>
          <w:bCs/>
          <w:szCs w:val="21"/>
        </w:rPr>
        <w:t>：</w:t>
      </w:r>
      <w:r>
        <w:rPr>
          <w:rFonts w:hint="eastAsia" w:ascii="宋体" w:hAnsi="宋体" w:eastAsia="宋体" w:cs="宋体"/>
          <w:szCs w:val="21"/>
          <w:u w:val="single"/>
        </w:rPr>
        <w:t xml:space="preserve">                             </w:t>
      </w:r>
    </w:p>
    <w:p w14:paraId="75F38237">
      <w:pPr>
        <w:adjustRightInd w:val="0"/>
        <w:snapToGri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（3）履约担保：</w:t>
      </w:r>
      <w:r>
        <w:rPr>
          <w:rFonts w:hint="eastAsia" w:ascii="宋体" w:hAnsi="宋体" w:eastAsia="宋体" w:cs="宋体"/>
        </w:rPr>
        <w:t>是否收取履约保证金：</w:t>
      </w:r>
      <w:r>
        <w:rPr>
          <w:rFonts w:hint="eastAsia" w:ascii="宋体" w:hAnsi="宋体" w:eastAsia="宋体" w:cs="宋体"/>
          <w:szCs w:val="21"/>
        </w:rPr>
        <w:sym w:font="Wingdings" w:char="00A8"/>
      </w:r>
      <w:r>
        <w:rPr>
          <w:rFonts w:hint="eastAsia" w:ascii="宋体" w:hAnsi="宋体" w:eastAsia="宋体" w:cs="宋体"/>
          <w:szCs w:val="21"/>
        </w:rPr>
        <w:t xml:space="preserve">是    </w:t>
      </w:r>
      <w:r>
        <w:rPr>
          <w:rFonts w:hint="eastAsia" w:ascii="宋体" w:hAnsi="宋体" w:eastAsia="宋体" w:cs="宋体"/>
          <w:szCs w:val="21"/>
        </w:rPr>
        <w:sym w:font="Wingdings" w:char="00A8"/>
      </w:r>
      <w:r>
        <w:rPr>
          <w:rFonts w:hint="eastAsia" w:ascii="宋体" w:hAnsi="宋体" w:eastAsia="宋体" w:cs="宋体"/>
          <w:szCs w:val="21"/>
        </w:rPr>
        <w:t>否</w:t>
      </w:r>
    </w:p>
    <w:p w14:paraId="05A422B6">
      <w:pPr>
        <w:autoSpaceDE w:val="0"/>
        <w:autoSpaceDN w:val="0"/>
        <w:adjustRightInd w:val="0"/>
        <w:spacing w:line="400" w:lineRule="exact"/>
        <w:ind w:firstLine="440" w:firstLineChars="200"/>
        <w:rPr>
          <w:rFonts w:hint="eastAsia" w:ascii="宋体" w:hAnsi="宋体" w:eastAsia="宋体" w:cs="宋体"/>
          <w:szCs w:val="21"/>
        </w:rPr>
      </w:pPr>
      <w:r>
        <w:rPr>
          <w:rFonts w:hint="eastAsia" w:ascii="宋体" w:hAnsi="宋体" w:eastAsia="华文楷体" w:cs="宋体"/>
          <w:bCs/>
          <w:sz w:val="22"/>
          <w:szCs w:val="21"/>
        </w:rPr>
        <w:t xml:space="preserve">  </w:t>
      </w:r>
      <w:r>
        <w:rPr>
          <w:rFonts w:hint="eastAsia" w:ascii="宋体" w:hAnsi="宋体" w:eastAsia="宋体" w:cs="宋体"/>
          <w:szCs w:val="21"/>
        </w:rPr>
        <w:t xml:space="preserve">  收取履约保证金形式：</w:t>
      </w:r>
      <w:r>
        <w:rPr>
          <w:rFonts w:hint="eastAsia" w:ascii="宋体" w:hAnsi="宋体" w:eastAsia="宋体" w:cs="宋体"/>
          <w:bCs/>
          <w:szCs w:val="21"/>
          <w:u w:val="single"/>
        </w:rPr>
        <w:t xml:space="preserve">                            </w:t>
      </w:r>
    </w:p>
    <w:p w14:paraId="3B802F2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    收取履约保证金金额：</w:t>
      </w:r>
      <w:r>
        <w:rPr>
          <w:rFonts w:hint="eastAsia" w:ascii="宋体" w:hAnsi="宋体" w:eastAsia="宋体" w:cs="宋体"/>
          <w:bCs/>
          <w:szCs w:val="21"/>
          <w:u w:val="single"/>
        </w:rPr>
        <w:t xml:space="preserve">                            </w:t>
      </w:r>
    </w:p>
    <w:p w14:paraId="065E8576">
      <w:pPr>
        <w:snapToGrid w:val="0"/>
        <w:spacing w:line="400" w:lineRule="exact"/>
        <w:ind w:firstLine="420" w:firstLineChars="200"/>
        <w:rPr>
          <w:rFonts w:hint="eastAsia" w:ascii="宋体" w:hAnsi="宋体" w:eastAsia="宋体" w:cs="宋体"/>
        </w:rPr>
      </w:pPr>
      <w:r>
        <w:rPr>
          <w:rFonts w:hint="eastAsia" w:ascii="宋体" w:hAnsi="宋体" w:eastAsia="宋体" w:cs="宋体"/>
          <w:bCs/>
          <w:szCs w:val="21"/>
        </w:rPr>
        <w:t xml:space="preserve">    履约担保期限：</w:t>
      </w:r>
      <w:r>
        <w:rPr>
          <w:rFonts w:hint="eastAsia" w:ascii="宋体" w:hAnsi="宋体" w:eastAsia="宋体" w:cs="宋体"/>
          <w:bCs/>
          <w:szCs w:val="21"/>
          <w:u w:val="single"/>
        </w:rPr>
        <w:t xml:space="preserve">                                  </w:t>
      </w:r>
    </w:p>
    <w:p w14:paraId="36798033">
      <w:pPr>
        <w:adjustRightInd w:val="0"/>
        <w:snapToGrid w:val="0"/>
        <w:spacing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p>
    <w:p w14:paraId="3B7851C4">
      <w:pPr>
        <w:adjustRightInd w:val="0"/>
        <w:snapToGrid w:val="0"/>
        <w:spacing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（5）风险处置措施和替代方案：</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F7A798F">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合同验收</w:t>
      </w:r>
    </w:p>
    <w:p w14:paraId="461564BE">
      <w:pPr>
        <w:numPr>
          <w:ilvl w:val="0"/>
          <w:numId w:val="6"/>
        </w:num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验收组织方式：</w:t>
      </w:r>
      <w:r>
        <w:rPr>
          <w:rFonts w:hint="eastAsia" w:ascii="宋体" w:hAnsi="宋体" w:eastAsia="宋体" w:cs="宋体"/>
          <w:szCs w:val="21"/>
        </w:rPr>
        <w:sym w:font="Wingdings" w:char="00A8"/>
      </w:r>
      <w:r>
        <w:rPr>
          <w:rFonts w:hint="eastAsia" w:ascii="宋体" w:hAnsi="宋体" w:eastAsia="宋体"/>
          <w:bCs/>
          <w:szCs w:val="21"/>
        </w:rPr>
        <w:t xml:space="preserve">自行组织 </w:t>
      </w:r>
      <w:r>
        <w:rPr>
          <w:rFonts w:hint="eastAsia" w:ascii="宋体" w:hAnsi="宋体" w:eastAsia="宋体" w:cs="宋体"/>
          <w:szCs w:val="21"/>
        </w:rPr>
        <w:sym w:font="Wingdings" w:char="00A8"/>
      </w:r>
      <w:r>
        <w:rPr>
          <w:rFonts w:hint="eastAsia" w:ascii="宋体" w:hAnsi="宋体" w:eastAsia="宋体"/>
          <w:bCs/>
          <w:szCs w:val="21"/>
        </w:rPr>
        <w:t>委托第三方组织</w:t>
      </w:r>
    </w:p>
    <w:p w14:paraId="4CDA36E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验收主体：</w:t>
      </w:r>
      <w:r>
        <w:rPr>
          <w:rFonts w:hint="eastAsia" w:ascii="宋体" w:hAnsi="宋体" w:eastAsia="宋体"/>
          <w:bCs/>
          <w:szCs w:val="21"/>
          <w:u w:val="single"/>
        </w:rPr>
        <w:t xml:space="preserve">                  </w:t>
      </w:r>
    </w:p>
    <w:p w14:paraId="1866BA4C">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是否邀请本项目的其他供应商参加验收：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3BFA59A6">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是否邀请专家参加验收：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68597A4C">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是否邀请服务对象参加验收：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54A98FB4">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是否邀请第三方检测机构参加验收：</w:t>
      </w:r>
      <w:r>
        <w:rPr>
          <w:rFonts w:hint="eastAsia" w:ascii="宋体" w:hAnsi="宋体" w:eastAsia="宋体" w:cs="宋体"/>
          <w:szCs w:val="21"/>
        </w:rPr>
        <w:sym w:font="Wingdings" w:char="00A8"/>
      </w:r>
      <w:r>
        <w:rPr>
          <w:rFonts w:hint="eastAsia" w:ascii="宋体" w:hAnsi="宋体" w:eastAsia="宋体"/>
          <w:bCs/>
          <w:szCs w:val="21"/>
        </w:rPr>
        <w:t xml:space="preserve">是  </w:t>
      </w:r>
      <w:r>
        <w:rPr>
          <w:rFonts w:hint="eastAsia" w:ascii="宋体" w:hAnsi="宋体" w:eastAsia="宋体" w:cs="宋体"/>
          <w:szCs w:val="21"/>
        </w:rPr>
        <w:sym w:font="Wingdings" w:char="00A8"/>
      </w:r>
      <w:r>
        <w:rPr>
          <w:rFonts w:hint="eastAsia" w:ascii="宋体" w:hAnsi="宋体" w:eastAsia="宋体"/>
          <w:bCs/>
          <w:szCs w:val="21"/>
        </w:rPr>
        <w:t>否</w:t>
      </w:r>
    </w:p>
    <w:p w14:paraId="72B250FA">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是否进行抽查检测：</w:t>
      </w:r>
      <w:r>
        <w:rPr>
          <w:rFonts w:hint="eastAsia" w:ascii="宋体" w:hAnsi="宋体" w:eastAsia="宋体" w:cs="宋体"/>
          <w:szCs w:val="21"/>
        </w:rPr>
        <w:sym w:font="Wingdings" w:char="00A8"/>
      </w:r>
      <w:r>
        <w:rPr>
          <w:rFonts w:hint="eastAsia" w:ascii="宋体" w:hAnsi="宋体" w:eastAsia="宋体"/>
          <w:bCs/>
          <w:szCs w:val="21"/>
        </w:rPr>
        <w:t>是，抽查比例：</w:t>
      </w:r>
      <w:r>
        <w:rPr>
          <w:rFonts w:hint="eastAsia" w:ascii="宋体" w:hAnsi="宋体" w:eastAsia="宋体"/>
          <w:bCs/>
          <w:szCs w:val="21"/>
          <w:u w:val="single"/>
        </w:rPr>
        <w:t xml:space="preserve">        </w:t>
      </w: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3C7E1120">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是否存在破坏性检测：</w:t>
      </w:r>
      <w:r>
        <w:rPr>
          <w:rFonts w:hint="eastAsia" w:ascii="宋体" w:hAnsi="宋体" w:eastAsia="宋体" w:cs="宋体"/>
          <w:szCs w:val="21"/>
        </w:rPr>
        <w:sym w:font="Wingdings" w:char="00A8"/>
      </w:r>
      <w:r>
        <w:rPr>
          <w:rFonts w:hint="eastAsia" w:ascii="宋体" w:hAnsi="宋体" w:eastAsia="宋体"/>
          <w:bCs/>
          <w:szCs w:val="21"/>
        </w:rPr>
        <w:t>是，</w:t>
      </w:r>
      <w:r>
        <w:rPr>
          <w:rFonts w:hint="eastAsia" w:ascii="宋体" w:hAnsi="宋体" w:eastAsia="宋体"/>
          <w:bCs/>
          <w:szCs w:val="21"/>
          <w:u w:val="single"/>
        </w:rPr>
        <w:t>（应明确对被破坏的检测产品的处理方式）</w:t>
      </w:r>
    </w:p>
    <w:p w14:paraId="5B7F03CB">
      <w:pPr>
        <w:adjustRightInd w:val="0"/>
        <w:snapToGrid w:val="0"/>
        <w:spacing w:line="400" w:lineRule="exact"/>
        <w:ind w:firstLine="840" w:firstLineChars="400"/>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否</w:t>
      </w:r>
    </w:p>
    <w:p w14:paraId="22FBD444">
      <w:pPr>
        <w:adjustRightInd w:val="0"/>
        <w:snapToGrid w:val="0"/>
        <w:spacing w:line="400" w:lineRule="exact"/>
        <w:ind w:firstLine="840" w:firstLineChars="400"/>
        <w:rPr>
          <w:rFonts w:hint="eastAsia" w:ascii="宋体" w:hAnsi="宋体" w:eastAsia="宋体"/>
          <w:bCs/>
          <w:szCs w:val="21"/>
          <w:u w:val="single"/>
        </w:rPr>
      </w:pPr>
      <w:r>
        <w:rPr>
          <w:rFonts w:hint="eastAsia" w:ascii="宋体" w:hAnsi="宋体" w:eastAsia="宋体"/>
          <w:bCs/>
          <w:szCs w:val="21"/>
        </w:rPr>
        <w:t>验收组织的其他事项：</w:t>
      </w:r>
      <w:r>
        <w:rPr>
          <w:rFonts w:hint="eastAsia" w:ascii="宋体" w:hAnsi="宋体" w:eastAsia="宋体"/>
          <w:bCs/>
          <w:szCs w:val="21"/>
          <w:u w:val="single"/>
        </w:rPr>
        <w:t xml:space="preserve">                </w:t>
      </w:r>
    </w:p>
    <w:p w14:paraId="1E413AFB">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（2）履约验收时间：</w:t>
      </w:r>
      <w:r>
        <w:rPr>
          <w:rFonts w:hint="eastAsia" w:ascii="宋体" w:hAnsi="宋体" w:eastAsia="宋体"/>
          <w:bCs/>
          <w:szCs w:val="21"/>
          <w:u w:val="single"/>
        </w:rPr>
        <w:t xml:space="preserve">（计划于何时验收/供应商提出验收申请之日起   日内组织验收） </w:t>
      </w:r>
    </w:p>
    <w:p w14:paraId="39BC7C36">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（3）履约验收方式：</w:t>
      </w:r>
      <w:r>
        <w:rPr>
          <w:rFonts w:hint="eastAsia" w:ascii="宋体" w:hAnsi="宋体" w:eastAsia="宋体" w:cs="宋体"/>
          <w:szCs w:val="21"/>
        </w:rPr>
        <w:sym w:font="Wingdings" w:char="00A8"/>
      </w:r>
      <w:r>
        <w:rPr>
          <w:rFonts w:hint="eastAsia" w:ascii="宋体" w:hAnsi="宋体" w:eastAsia="宋体"/>
          <w:bCs/>
          <w:szCs w:val="21"/>
        </w:rPr>
        <w:t xml:space="preserve">一次性验收         </w:t>
      </w:r>
    </w:p>
    <w:p w14:paraId="65D8A03E">
      <w:pPr>
        <w:adjustRightInd w:val="0"/>
        <w:snapToGrid w:val="0"/>
        <w:spacing w:line="400" w:lineRule="exact"/>
        <w:rPr>
          <w:rFonts w:hint="eastAsia" w:ascii="宋体" w:hAnsi="宋体" w:eastAsia="宋体"/>
          <w:bCs/>
          <w:szCs w:val="21"/>
        </w:rPr>
      </w:pPr>
      <w:r>
        <w:rPr>
          <w:rFonts w:hint="eastAsia" w:ascii="宋体" w:hAnsi="宋体" w:eastAsia="宋体"/>
          <w:bCs/>
          <w:szCs w:val="21"/>
        </w:rPr>
        <w:t xml:space="preserve">                       </w:t>
      </w:r>
      <w:r>
        <w:rPr>
          <w:rFonts w:hint="eastAsia" w:ascii="宋体" w:hAnsi="宋体" w:eastAsia="宋体" w:cs="宋体"/>
          <w:szCs w:val="21"/>
        </w:rPr>
        <w:sym w:font="Wingdings" w:char="00A8"/>
      </w:r>
      <w:r>
        <w:rPr>
          <w:rFonts w:hint="eastAsia" w:ascii="宋体" w:hAnsi="宋体" w:eastAsia="宋体"/>
          <w:bCs/>
          <w:szCs w:val="21"/>
        </w:rPr>
        <w:t>分期/分项验收：</w:t>
      </w:r>
      <w:r>
        <w:rPr>
          <w:rFonts w:hint="eastAsia" w:ascii="宋体" w:hAnsi="宋体" w:eastAsia="宋体"/>
          <w:bCs/>
          <w:szCs w:val="21"/>
          <w:u w:val="single"/>
        </w:rPr>
        <w:t xml:space="preserve"> （应明确分期</w:t>
      </w:r>
      <w:r>
        <w:rPr>
          <w:rFonts w:ascii="宋体" w:hAnsi="宋体" w:eastAsia="宋体"/>
          <w:bCs/>
          <w:szCs w:val="21"/>
          <w:u w:val="single"/>
          <w:lang w:val="en"/>
        </w:rPr>
        <w:t>/</w:t>
      </w:r>
      <w:r>
        <w:rPr>
          <w:rFonts w:hint="eastAsia" w:ascii="宋体" w:hAnsi="宋体" w:eastAsia="宋体"/>
          <w:bCs/>
          <w:szCs w:val="21"/>
          <w:u w:val="single"/>
          <w:lang w:val="en"/>
        </w:rPr>
        <w:t>分项验收的工作安排</w:t>
      </w:r>
      <w:r>
        <w:rPr>
          <w:rFonts w:hint="eastAsia" w:ascii="宋体" w:hAnsi="宋体" w:eastAsia="宋体"/>
          <w:bCs/>
          <w:szCs w:val="21"/>
          <w:u w:val="single"/>
        </w:rPr>
        <w:t xml:space="preserve">）  </w:t>
      </w:r>
    </w:p>
    <w:p w14:paraId="51060CBB">
      <w:pPr>
        <w:adjustRightInd w:val="0"/>
        <w:snapToGrid w:val="0"/>
        <w:spacing w:line="400" w:lineRule="exact"/>
        <w:ind w:firstLine="420" w:firstLineChars="200"/>
        <w:rPr>
          <w:rFonts w:hint="eastAsia" w:ascii="宋体" w:hAnsi="宋体" w:eastAsia="宋体"/>
          <w:bCs/>
          <w:szCs w:val="21"/>
        </w:rPr>
      </w:pPr>
      <w:r>
        <w:rPr>
          <w:rFonts w:hint="eastAsia" w:ascii="宋体" w:hAnsi="宋体" w:eastAsia="宋体"/>
          <w:bCs/>
          <w:szCs w:val="21"/>
        </w:rPr>
        <w:t>（4）履约验收程序：</w:t>
      </w:r>
      <w:r>
        <w:rPr>
          <w:rFonts w:hint="eastAsia" w:ascii="宋体" w:hAnsi="宋体" w:eastAsia="宋体"/>
          <w:bCs/>
          <w:szCs w:val="21"/>
          <w:u w:val="single"/>
        </w:rPr>
        <w:t xml:space="preserve">                                         </w:t>
      </w:r>
    </w:p>
    <w:p w14:paraId="1FDB475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（5）履约验收的内容：</w:t>
      </w:r>
      <w:r>
        <w:rPr>
          <w:rFonts w:hint="eastAsia" w:ascii="宋体" w:hAnsi="宋体" w:eastAsia="宋体"/>
          <w:bCs/>
          <w:szCs w:val="21"/>
          <w:u w:val="single"/>
        </w:rPr>
        <w:t xml:space="preserve"> （应当包括每一项技术和商务要求的履约情况，特别是落实政府采购扶持中小企业，支持绿色发展和乡村振兴等政策情况）                                      </w:t>
      </w:r>
    </w:p>
    <w:p w14:paraId="673363B7">
      <w:pPr>
        <w:adjustRightInd w:val="0"/>
        <w:snapToGrid w:val="0"/>
        <w:spacing w:line="400" w:lineRule="exact"/>
        <w:ind w:firstLine="420" w:firstLineChars="200"/>
        <w:rPr>
          <w:rFonts w:hint="eastAsia" w:ascii="宋体" w:hAnsi="宋体" w:eastAsia="宋体"/>
          <w:bCs/>
          <w:szCs w:val="21"/>
          <w:u w:val="single"/>
        </w:rPr>
      </w:pPr>
      <w:r>
        <w:rPr>
          <w:rFonts w:hint="eastAsia" w:ascii="宋体" w:hAnsi="宋体" w:eastAsia="宋体"/>
          <w:bCs/>
          <w:szCs w:val="21"/>
        </w:rPr>
        <w:t>（6）履约验收标准：</w:t>
      </w:r>
      <w:r>
        <w:rPr>
          <w:rFonts w:hint="eastAsia" w:ascii="宋体" w:hAnsi="宋体" w:eastAsia="宋体"/>
          <w:bCs/>
          <w:szCs w:val="21"/>
          <w:u w:val="single"/>
        </w:rPr>
        <w:t xml:space="preserve">                                         </w:t>
      </w:r>
    </w:p>
    <w:p w14:paraId="7F83848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bCs/>
          <w:szCs w:val="21"/>
        </w:rPr>
        <w:t>（7）是否以采购活动中供应商提供的样品作为参考：</w:t>
      </w:r>
      <w:r>
        <w:rPr>
          <w:rFonts w:hint="eastAsia" w:ascii="宋体" w:hAnsi="宋体" w:eastAsia="宋体" w:cs="宋体"/>
          <w:szCs w:val="21"/>
        </w:rPr>
        <w:sym w:font="Wingdings" w:char="00A8"/>
      </w:r>
      <w:r>
        <w:rPr>
          <w:rFonts w:hint="eastAsia" w:ascii="宋体" w:hAnsi="宋体" w:eastAsia="宋体" w:cs="宋体"/>
          <w:bCs/>
          <w:szCs w:val="21"/>
        </w:rPr>
        <w:t xml:space="preserve">是  </w:t>
      </w:r>
      <w:r>
        <w:rPr>
          <w:rFonts w:hint="eastAsia" w:ascii="宋体" w:hAnsi="宋体" w:eastAsia="宋体" w:cs="宋体"/>
          <w:szCs w:val="21"/>
        </w:rPr>
        <w:sym w:font="Wingdings" w:char="00A8"/>
      </w:r>
      <w:r>
        <w:rPr>
          <w:rFonts w:hint="eastAsia" w:ascii="宋体" w:hAnsi="宋体" w:eastAsia="宋体" w:cs="宋体"/>
          <w:bCs/>
          <w:szCs w:val="21"/>
        </w:rPr>
        <w:t>否</w:t>
      </w:r>
    </w:p>
    <w:p w14:paraId="75D7BB89">
      <w:pPr>
        <w:adjustRightInd w:val="0"/>
        <w:snapToGrid w:val="0"/>
        <w:spacing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（产权过户登记等）          </w:t>
      </w:r>
    </w:p>
    <w:p w14:paraId="2845BCD3">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组成合同的文件</w:t>
      </w:r>
    </w:p>
    <w:p w14:paraId="2AC4C99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本协议书与下列文件一起构成合同文件，如下述文件之间有任何抵触、矛盾或歧义，应按以下顺序解释：</w:t>
      </w:r>
    </w:p>
    <w:p w14:paraId="23E9FE2C">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（1）政府采购合同协议书及其变更、补充协议</w:t>
      </w:r>
    </w:p>
    <w:p w14:paraId="708158B8">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（2）政府采购合同专用条款</w:t>
      </w:r>
    </w:p>
    <w:p w14:paraId="68AA8D3D">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（3）政府采购合同通用条款</w:t>
      </w:r>
    </w:p>
    <w:p w14:paraId="68E2645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（4）中标（成交）通知书</w:t>
      </w:r>
    </w:p>
    <w:p w14:paraId="459E7979">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（5）投标（响应）文件</w:t>
      </w:r>
    </w:p>
    <w:p w14:paraId="451F317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（6）采购文件</w:t>
      </w:r>
    </w:p>
    <w:p w14:paraId="5F216CE3">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（7）有关技术文件，图纸</w:t>
      </w:r>
    </w:p>
    <w:p w14:paraId="30B744DE">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（8）</w:t>
      </w:r>
      <w:r>
        <w:rPr>
          <w:rFonts w:hint="eastAsia" w:ascii="宋体" w:hAnsi="宋体" w:eastAsia="宋体" w:cs="宋体"/>
          <w:color w:val="000000"/>
          <w:szCs w:val="21"/>
        </w:rPr>
        <w:t>国家法律、行政法规和规章制度规定或合同约定的作为合同组成部分的其他文件</w:t>
      </w:r>
    </w:p>
    <w:p w14:paraId="7A1DC2D8">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合同生效</w:t>
      </w:r>
    </w:p>
    <w:p w14:paraId="74EEE61E">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本合同自</w:t>
      </w:r>
      <w:r>
        <w:rPr>
          <w:rFonts w:hint="eastAsia" w:ascii="宋体" w:hAnsi="宋体" w:eastAsia="宋体"/>
          <w:szCs w:val="21"/>
          <w:u w:val="single"/>
        </w:rPr>
        <w:t xml:space="preserve">                             </w:t>
      </w:r>
      <w:r>
        <w:rPr>
          <w:rFonts w:hint="eastAsia" w:ascii="宋体" w:hAnsi="宋体" w:eastAsia="宋体"/>
          <w:szCs w:val="21"/>
        </w:rPr>
        <w:t>生效。</w:t>
      </w:r>
    </w:p>
    <w:p w14:paraId="04828BA2">
      <w:pPr>
        <w:numPr>
          <w:ilvl w:val="0"/>
          <w:numId w:val="4"/>
        </w:numPr>
        <w:adjustRightInd w:val="0"/>
        <w:snapToGrid w:val="0"/>
        <w:spacing w:line="400" w:lineRule="exact"/>
        <w:ind w:firstLine="422" w:firstLineChars="200"/>
        <w:rPr>
          <w:rFonts w:hint="eastAsia" w:ascii="宋体" w:hAnsi="宋体" w:eastAsia="宋体"/>
          <w:b/>
          <w:szCs w:val="21"/>
        </w:rPr>
      </w:pPr>
      <w:r>
        <w:rPr>
          <w:rFonts w:hint="eastAsia" w:ascii="宋体" w:hAnsi="宋体" w:eastAsia="宋体"/>
          <w:b/>
          <w:szCs w:val="21"/>
        </w:rPr>
        <w:t>合同份数</w:t>
      </w:r>
    </w:p>
    <w:p w14:paraId="6C36B5E7">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本合同一式</w:t>
      </w:r>
      <w:r>
        <w:rPr>
          <w:rFonts w:hint="eastAsia" w:ascii="宋体" w:hAnsi="宋体" w:eastAsia="宋体"/>
          <w:szCs w:val="21"/>
          <w:u w:val="single"/>
        </w:rPr>
        <w:t xml:space="preserve">    </w:t>
      </w:r>
      <w:r>
        <w:rPr>
          <w:rFonts w:hint="eastAsia" w:ascii="宋体" w:hAnsi="宋体" w:eastAsia="宋体"/>
          <w:szCs w:val="21"/>
        </w:rPr>
        <w:t>份，甲方执</w:t>
      </w:r>
      <w:r>
        <w:rPr>
          <w:rFonts w:hint="eastAsia" w:ascii="宋体" w:hAnsi="宋体" w:eastAsia="宋体"/>
          <w:szCs w:val="21"/>
          <w:u w:val="single"/>
        </w:rPr>
        <w:t xml:space="preserve">    </w:t>
      </w:r>
      <w:r>
        <w:rPr>
          <w:rFonts w:hint="eastAsia" w:ascii="宋体" w:hAnsi="宋体" w:eastAsia="宋体"/>
          <w:szCs w:val="21"/>
        </w:rPr>
        <w:t>份，乙方执</w:t>
      </w:r>
      <w:r>
        <w:rPr>
          <w:rFonts w:hint="eastAsia" w:ascii="宋体" w:hAnsi="宋体" w:eastAsia="宋体"/>
          <w:szCs w:val="21"/>
          <w:u w:val="single"/>
        </w:rPr>
        <w:t xml:space="preserve">    </w:t>
      </w:r>
      <w:r>
        <w:rPr>
          <w:rFonts w:hint="eastAsia" w:ascii="宋体" w:hAnsi="宋体" w:eastAsia="宋体"/>
          <w:szCs w:val="21"/>
        </w:rPr>
        <w:t>份，均具有同等法律效力。</w:t>
      </w:r>
    </w:p>
    <w:p w14:paraId="43421030">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合同订立时间：</w:t>
      </w:r>
      <w:r>
        <w:rPr>
          <w:rFonts w:hint="eastAsia" w:ascii="宋体" w:hAnsi="宋体" w:eastAsia="宋体"/>
          <w:szCs w:val="21"/>
          <w:u w:val="single"/>
        </w:rPr>
        <w:t xml:space="preserve">         </w:t>
      </w:r>
      <w:r>
        <w:rPr>
          <w:rFonts w:hint="eastAsia" w:ascii="宋体" w:hAnsi="宋体" w:eastAsia="宋体"/>
          <w:szCs w:val="21"/>
        </w:rPr>
        <w:t>年</w:t>
      </w:r>
      <w:r>
        <w:rPr>
          <w:rFonts w:hint="eastAsia" w:ascii="宋体" w:hAnsi="宋体" w:eastAsia="宋体"/>
          <w:szCs w:val="21"/>
          <w:u w:val="single"/>
        </w:rPr>
        <w:t xml:space="preserve">      </w:t>
      </w:r>
      <w:r>
        <w:rPr>
          <w:rFonts w:hint="eastAsia" w:ascii="宋体" w:hAnsi="宋体" w:eastAsia="宋体"/>
          <w:szCs w:val="21"/>
        </w:rPr>
        <w:t>月</w:t>
      </w:r>
      <w:r>
        <w:rPr>
          <w:rFonts w:hint="eastAsia" w:ascii="宋体" w:hAnsi="宋体" w:eastAsia="宋体"/>
          <w:szCs w:val="21"/>
          <w:u w:val="single"/>
        </w:rPr>
        <w:t xml:space="preserve">      </w:t>
      </w:r>
      <w:r>
        <w:rPr>
          <w:rFonts w:hint="eastAsia" w:ascii="宋体" w:hAnsi="宋体" w:eastAsia="宋体"/>
          <w:szCs w:val="21"/>
        </w:rPr>
        <w:t>日</w:t>
      </w:r>
    </w:p>
    <w:p w14:paraId="6FA09784">
      <w:pPr>
        <w:adjustRightInd w:val="0"/>
        <w:snapToGrid w:val="0"/>
        <w:spacing w:line="400" w:lineRule="exact"/>
        <w:ind w:firstLine="420" w:firstLineChars="200"/>
        <w:rPr>
          <w:rFonts w:hint="eastAsia" w:ascii="宋体" w:hAnsi="宋体" w:eastAsia="宋体"/>
          <w:szCs w:val="21"/>
        </w:rPr>
      </w:pPr>
      <w:r>
        <w:rPr>
          <w:rFonts w:hint="eastAsia" w:ascii="宋体" w:hAnsi="宋体" w:eastAsia="宋体"/>
          <w:szCs w:val="21"/>
        </w:rPr>
        <w:t>合同订立地点：</w:t>
      </w:r>
      <w:r>
        <w:rPr>
          <w:rFonts w:hint="eastAsia" w:ascii="宋体" w:hAnsi="宋体" w:eastAsia="宋体"/>
          <w:szCs w:val="21"/>
          <w:u w:val="single"/>
        </w:rPr>
        <w:t xml:space="preserve">                           </w:t>
      </w:r>
    </w:p>
    <w:p w14:paraId="503E6DDC">
      <w:pPr>
        <w:adjustRightInd w:val="0"/>
        <w:snapToGrid w:val="0"/>
        <w:spacing w:line="400" w:lineRule="exact"/>
        <w:ind w:firstLine="420" w:firstLineChars="200"/>
        <w:rPr>
          <w:rFonts w:eastAsia="宋体"/>
        </w:rPr>
      </w:pPr>
      <w:r>
        <w:rPr>
          <w:rFonts w:hint="eastAsia" w:ascii="宋体" w:hAnsi="宋体" w:eastAsia="宋体"/>
          <w:szCs w:val="21"/>
        </w:rPr>
        <w:t>附件：具体标的及其技术要求和商务要求、联合协议、分包意向协议等。</w:t>
      </w:r>
    </w:p>
    <w:p w14:paraId="4CFA44B9">
      <w:pPr>
        <w:rPr>
          <w:rFonts w:eastAsia="宋体"/>
        </w:rPr>
      </w:pPr>
      <w:r>
        <w:rPr>
          <w:rFonts w:hint="eastAsia" w:eastAsia="宋体"/>
        </w:rPr>
        <w:br w:type="page"/>
      </w:r>
    </w:p>
    <w:p w14:paraId="533AB92F">
      <w:pPr>
        <w:ind w:firstLine="420" w:firstLineChars="200"/>
        <w:rPr>
          <w:rFonts w:ascii="Times New Roman" w:hAnsi="Times New Roman" w:eastAsia="宋体" w:cs="Times New Roman"/>
          <w:szCs w:val="21"/>
        </w:rPr>
      </w:pPr>
    </w:p>
    <w:tbl>
      <w:tblPr>
        <w:tblStyle w:val="17"/>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0F1CD72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2D1D4611">
            <w:pPr>
              <w:adjustRightInd w:val="0"/>
              <w:snapToGrid w:val="0"/>
              <w:spacing w:line="300" w:lineRule="exact"/>
              <w:jc w:val="center"/>
              <w:rPr>
                <w:rFonts w:eastAsia="宋体"/>
              </w:rPr>
            </w:pPr>
            <w:r>
              <w:rPr>
                <w:rFonts w:eastAsia="宋体"/>
                <w:szCs w:val="21"/>
              </w:rPr>
              <w:t>甲方</w:t>
            </w:r>
            <w:r>
              <w:rPr>
                <w:rFonts w:hint="eastAsia" w:eastAsia="宋体"/>
                <w:szCs w:val="21"/>
              </w:rPr>
              <w:t>（采购人</w:t>
            </w:r>
            <w:r>
              <w:rPr>
                <w:rFonts w:hint="eastAsia" w:ascii="宋体" w:hAnsi="宋体" w:eastAsia="宋体"/>
                <w:szCs w:val="21"/>
              </w:rPr>
              <w:t>、受采购人委托签订合同的单位或</w:t>
            </w:r>
            <w:r>
              <w:rPr>
                <w:rFonts w:hint="eastAsia" w:eastAsia="宋体"/>
                <w:szCs w:val="21"/>
              </w:rPr>
              <w:t>采购文件约定的合同甲方）</w:t>
            </w:r>
          </w:p>
        </w:tc>
        <w:tc>
          <w:tcPr>
            <w:tcW w:w="4095" w:type="dxa"/>
            <w:gridSpan w:val="2"/>
            <w:tcBorders>
              <w:left w:val="single" w:color="auto" w:sz="2" w:space="0"/>
              <w:bottom w:val="single" w:color="auto" w:sz="2" w:space="0"/>
            </w:tcBorders>
            <w:vAlign w:val="center"/>
          </w:tcPr>
          <w:p w14:paraId="0B8929AF">
            <w:pPr>
              <w:adjustRightInd w:val="0"/>
              <w:snapToGrid w:val="0"/>
              <w:spacing w:line="300" w:lineRule="exact"/>
              <w:jc w:val="center"/>
              <w:rPr>
                <w:rFonts w:eastAsia="宋体"/>
              </w:rPr>
            </w:pPr>
            <w:r>
              <w:rPr>
                <w:rFonts w:eastAsia="宋体"/>
                <w:szCs w:val="21"/>
              </w:rPr>
              <w:t>乙方</w:t>
            </w:r>
            <w:r>
              <w:rPr>
                <w:rFonts w:hint="eastAsia" w:eastAsia="宋体"/>
                <w:szCs w:val="21"/>
              </w:rPr>
              <w:t>（供应商）</w:t>
            </w:r>
          </w:p>
        </w:tc>
      </w:tr>
      <w:tr w14:paraId="7271E2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010FFD3E">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1FE87F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14A8DE2">
            <w:pPr>
              <w:adjustRightInd w:val="0"/>
              <w:snapToGrid w:val="0"/>
              <w:spacing w:line="300" w:lineRule="exact"/>
              <w:jc w:val="center"/>
              <w:rPr>
                <w:rFonts w:eastAsia="宋体"/>
                <w:szCs w:val="21"/>
              </w:rPr>
            </w:pPr>
            <w:r>
              <w:rPr>
                <w:rFonts w:eastAsia="宋体"/>
                <w:szCs w:val="21"/>
              </w:rPr>
              <w:t>单位名称</w:t>
            </w:r>
            <w:r>
              <w:rPr>
                <w:rFonts w:hint="eastAsia" w:eastAsia="宋体"/>
                <w:szCs w:val="21"/>
              </w:rPr>
              <w:t>（公章或合同章）</w:t>
            </w:r>
          </w:p>
        </w:tc>
        <w:tc>
          <w:tcPr>
            <w:tcW w:w="2116" w:type="dxa"/>
            <w:tcBorders>
              <w:top w:val="single" w:color="auto" w:sz="2" w:space="0"/>
              <w:left w:val="single" w:color="auto" w:sz="2" w:space="0"/>
              <w:bottom w:val="single" w:color="auto" w:sz="2" w:space="0"/>
            </w:tcBorders>
            <w:vAlign w:val="center"/>
          </w:tcPr>
          <w:p w14:paraId="6E72972B">
            <w:pPr>
              <w:adjustRightInd w:val="0"/>
              <w:snapToGrid w:val="0"/>
              <w:spacing w:line="300" w:lineRule="exact"/>
              <w:jc w:val="center"/>
              <w:rPr>
                <w:rFonts w:eastAsia="宋体"/>
                <w:spacing w:val="20"/>
                <w:szCs w:val="21"/>
              </w:rPr>
            </w:pPr>
          </w:p>
        </w:tc>
      </w:tr>
      <w:tr w14:paraId="0B803F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1A072F2B">
            <w:pPr>
              <w:adjustRightInd w:val="0"/>
              <w:snapToGrid w:val="0"/>
              <w:spacing w:line="300" w:lineRule="exact"/>
              <w:jc w:val="center"/>
              <w:rPr>
                <w:rFonts w:eastAsia="宋体"/>
                <w:szCs w:val="21"/>
              </w:rPr>
            </w:pPr>
            <w:r>
              <w:rPr>
                <w:rFonts w:eastAsia="宋体"/>
                <w:szCs w:val="21"/>
              </w:rPr>
              <w:t>法定代表人</w:t>
            </w:r>
          </w:p>
          <w:p w14:paraId="1B67CDFC">
            <w:pPr>
              <w:adjustRightInd w:val="0"/>
              <w:snapToGrid w:val="0"/>
              <w:spacing w:line="300" w:lineRule="exact"/>
              <w:ind w:firstLine="100" w:firstLineChars="48"/>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412" w:type="dxa"/>
            <w:vMerge w:val="restart"/>
            <w:tcBorders>
              <w:top w:val="single" w:color="auto" w:sz="2" w:space="0"/>
              <w:left w:val="single" w:color="auto" w:sz="2" w:space="0"/>
              <w:right w:val="single" w:color="auto" w:sz="2" w:space="0"/>
            </w:tcBorders>
            <w:vAlign w:val="center"/>
          </w:tcPr>
          <w:p w14:paraId="680B82AD">
            <w:pPr>
              <w:adjustRightInd w:val="0"/>
              <w:snapToGrid w:val="0"/>
              <w:spacing w:line="300" w:lineRule="exact"/>
              <w:jc w:val="center"/>
              <w:rPr>
                <w:rFonts w:eastAsia="宋体"/>
                <w:szCs w:val="21"/>
              </w:rPr>
            </w:pPr>
          </w:p>
        </w:tc>
        <w:tc>
          <w:tcPr>
            <w:tcW w:w="1979" w:type="dxa"/>
            <w:tcBorders>
              <w:top w:val="single" w:color="auto" w:sz="2" w:space="0"/>
              <w:left w:val="single" w:color="auto" w:sz="2" w:space="0"/>
              <w:right w:val="single" w:color="auto" w:sz="2" w:space="0"/>
            </w:tcBorders>
            <w:vAlign w:val="center"/>
          </w:tcPr>
          <w:p w14:paraId="554FCE0E">
            <w:pPr>
              <w:adjustRightInd w:val="0"/>
              <w:snapToGrid w:val="0"/>
              <w:spacing w:line="300" w:lineRule="exact"/>
              <w:jc w:val="center"/>
              <w:rPr>
                <w:rFonts w:eastAsia="宋体"/>
                <w:szCs w:val="21"/>
              </w:rPr>
            </w:pPr>
            <w:r>
              <w:rPr>
                <w:rFonts w:eastAsia="宋体"/>
                <w:szCs w:val="21"/>
              </w:rPr>
              <w:t>法定代表人</w:t>
            </w:r>
          </w:p>
          <w:p w14:paraId="00E5856A">
            <w:pPr>
              <w:adjustRightInd w:val="0"/>
              <w:snapToGrid w:val="0"/>
              <w:spacing w:line="300" w:lineRule="exact"/>
              <w:jc w:val="center"/>
              <w:rPr>
                <w:rFonts w:eastAsia="宋体"/>
                <w:szCs w:val="21"/>
              </w:rPr>
            </w:pPr>
            <w:r>
              <w:rPr>
                <w:rFonts w:hint="eastAsia" w:eastAsia="宋体"/>
                <w:szCs w:val="21"/>
              </w:rPr>
              <w:t>或其</w:t>
            </w:r>
            <w:r>
              <w:rPr>
                <w:rFonts w:eastAsia="宋体"/>
                <w:szCs w:val="21"/>
              </w:rPr>
              <w:t>委托代理人</w:t>
            </w:r>
            <w:r>
              <w:rPr>
                <w:rFonts w:hint="eastAsia" w:eastAsia="宋体"/>
                <w:szCs w:val="21"/>
              </w:rPr>
              <w:t>（签章）</w:t>
            </w:r>
          </w:p>
        </w:tc>
        <w:tc>
          <w:tcPr>
            <w:tcW w:w="2116" w:type="dxa"/>
            <w:tcBorders>
              <w:top w:val="single" w:color="auto" w:sz="2" w:space="0"/>
              <w:left w:val="single" w:color="auto" w:sz="2" w:space="0"/>
              <w:bottom w:val="single" w:color="auto" w:sz="2" w:space="0"/>
            </w:tcBorders>
            <w:vAlign w:val="center"/>
          </w:tcPr>
          <w:p w14:paraId="26FDB2DE">
            <w:pPr>
              <w:adjustRightInd w:val="0"/>
              <w:snapToGrid w:val="0"/>
              <w:spacing w:line="300" w:lineRule="exact"/>
              <w:jc w:val="center"/>
              <w:rPr>
                <w:rFonts w:eastAsia="宋体"/>
                <w:szCs w:val="21"/>
              </w:rPr>
            </w:pPr>
          </w:p>
        </w:tc>
      </w:tr>
      <w:tr w14:paraId="1AEAB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0D2A1CF9">
            <w:pPr>
              <w:adjustRightInd w:val="0"/>
              <w:snapToGrid w:val="0"/>
              <w:spacing w:line="300" w:lineRule="exact"/>
              <w:jc w:val="center"/>
              <w:rPr>
                <w:rFonts w:eastAsia="宋体"/>
                <w:szCs w:val="21"/>
              </w:rPr>
            </w:pPr>
          </w:p>
        </w:tc>
        <w:tc>
          <w:tcPr>
            <w:tcW w:w="2412" w:type="dxa"/>
            <w:vMerge w:val="continue"/>
            <w:tcBorders>
              <w:left w:val="single" w:color="auto" w:sz="2" w:space="0"/>
              <w:bottom w:val="single" w:color="auto" w:sz="2" w:space="0"/>
              <w:right w:val="single" w:color="auto" w:sz="2" w:space="0"/>
            </w:tcBorders>
            <w:vAlign w:val="center"/>
          </w:tcPr>
          <w:p w14:paraId="459E086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F20F47D">
            <w:pPr>
              <w:adjustRightInd w:val="0"/>
              <w:snapToGrid w:val="0"/>
              <w:spacing w:line="300" w:lineRule="exact"/>
              <w:jc w:val="center"/>
              <w:rPr>
                <w:rFonts w:eastAsia="宋体"/>
                <w:szCs w:val="21"/>
              </w:rPr>
            </w:pPr>
            <w:r>
              <w:rPr>
                <w:rFonts w:hint="eastAsia" w:eastAsia="宋体"/>
                <w:szCs w:val="21"/>
              </w:rPr>
              <w:t>拥有者性别</w:t>
            </w:r>
          </w:p>
        </w:tc>
        <w:tc>
          <w:tcPr>
            <w:tcW w:w="2116" w:type="dxa"/>
            <w:tcBorders>
              <w:top w:val="single" w:color="auto" w:sz="2" w:space="0"/>
              <w:left w:val="single" w:color="auto" w:sz="2" w:space="0"/>
              <w:bottom w:val="single" w:color="auto" w:sz="2" w:space="0"/>
            </w:tcBorders>
            <w:vAlign w:val="center"/>
          </w:tcPr>
          <w:p w14:paraId="48AB6B05">
            <w:pPr>
              <w:adjustRightInd w:val="0"/>
              <w:snapToGrid w:val="0"/>
              <w:spacing w:line="300" w:lineRule="exact"/>
              <w:jc w:val="center"/>
              <w:rPr>
                <w:rFonts w:eastAsia="宋体"/>
                <w:spacing w:val="20"/>
                <w:szCs w:val="21"/>
              </w:rPr>
            </w:pPr>
          </w:p>
        </w:tc>
      </w:tr>
      <w:tr w14:paraId="36D951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105E6B7C">
            <w:pPr>
              <w:adjustRightInd w:val="0"/>
              <w:snapToGrid w:val="0"/>
              <w:spacing w:line="300" w:lineRule="exact"/>
              <w:jc w:val="center"/>
              <w:rPr>
                <w:rFonts w:eastAsia="宋体"/>
                <w:szCs w:val="21"/>
              </w:rPr>
            </w:pPr>
            <w:r>
              <w:rPr>
                <w:rFonts w:hint="eastAsia" w:eastAsia="宋体"/>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23D7709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A1E6040">
            <w:pPr>
              <w:adjustRightInd w:val="0"/>
              <w:snapToGrid w:val="0"/>
              <w:spacing w:line="300" w:lineRule="exact"/>
              <w:jc w:val="center"/>
              <w:rPr>
                <w:rFonts w:eastAsia="宋体"/>
                <w:szCs w:val="21"/>
              </w:rPr>
            </w:pPr>
            <w:r>
              <w:rPr>
                <w:rFonts w:hint="eastAsia" w:eastAsia="宋体"/>
                <w:szCs w:val="21"/>
              </w:rPr>
              <w:t>住  所</w:t>
            </w:r>
          </w:p>
        </w:tc>
        <w:tc>
          <w:tcPr>
            <w:tcW w:w="2116" w:type="dxa"/>
            <w:tcBorders>
              <w:top w:val="single" w:color="auto" w:sz="2" w:space="0"/>
              <w:left w:val="single" w:color="auto" w:sz="2" w:space="0"/>
              <w:bottom w:val="single" w:color="auto" w:sz="2" w:space="0"/>
            </w:tcBorders>
            <w:vAlign w:val="center"/>
          </w:tcPr>
          <w:p w14:paraId="4C0E3AF1">
            <w:pPr>
              <w:adjustRightInd w:val="0"/>
              <w:snapToGrid w:val="0"/>
              <w:spacing w:line="300" w:lineRule="exact"/>
              <w:jc w:val="center"/>
              <w:rPr>
                <w:rFonts w:eastAsia="宋体"/>
                <w:spacing w:val="20"/>
                <w:szCs w:val="21"/>
              </w:rPr>
            </w:pPr>
          </w:p>
        </w:tc>
      </w:tr>
      <w:tr w14:paraId="592E836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BB25F16">
            <w:pPr>
              <w:adjustRightInd w:val="0"/>
              <w:snapToGrid w:val="0"/>
              <w:spacing w:line="300" w:lineRule="exact"/>
              <w:jc w:val="center"/>
              <w:rPr>
                <w:rFonts w:eastAsia="宋体"/>
                <w:szCs w:val="21"/>
              </w:rPr>
            </w:pPr>
            <w:r>
              <w:rPr>
                <w:rFonts w:eastAsia="宋体"/>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10BD5F0B">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440AB30">
            <w:pPr>
              <w:adjustRightInd w:val="0"/>
              <w:snapToGrid w:val="0"/>
              <w:spacing w:line="300" w:lineRule="exact"/>
              <w:jc w:val="center"/>
              <w:rPr>
                <w:rFonts w:eastAsia="宋体"/>
                <w:szCs w:val="21"/>
              </w:rPr>
            </w:pPr>
            <w:r>
              <w:rPr>
                <w:rFonts w:eastAsia="宋体"/>
                <w:szCs w:val="21"/>
              </w:rPr>
              <w:t>联 系 人</w:t>
            </w:r>
          </w:p>
        </w:tc>
        <w:tc>
          <w:tcPr>
            <w:tcW w:w="2116" w:type="dxa"/>
            <w:tcBorders>
              <w:top w:val="single" w:color="auto" w:sz="2" w:space="0"/>
              <w:left w:val="single" w:color="auto" w:sz="2" w:space="0"/>
              <w:bottom w:val="single" w:color="auto" w:sz="2" w:space="0"/>
            </w:tcBorders>
            <w:vAlign w:val="center"/>
          </w:tcPr>
          <w:p w14:paraId="1D3211A2">
            <w:pPr>
              <w:adjustRightInd w:val="0"/>
              <w:snapToGrid w:val="0"/>
              <w:spacing w:line="300" w:lineRule="exact"/>
              <w:jc w:val="center"/>
              <w:rPr>
                <w:rFonts w:eastAsia="宋体"/>
                <w:spacing w:val="20"/>
                <w:szCs w:val="21"/>
              </w:rPr>
            </w:pPr>
          </w:p>
        </w:tc>
      </w:tr>
      <w:tr w14:paraId="12245DA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D1ECEF4">
            <w:pPr>
              <w:adjustRightInd w:val="0"/>
              <w:snapToGrid w:val="0"/>
              <w:spacing w:line="300" w:lineRule="exact"/>
              <w:jc w:val="center"/>
              <w:rPr>
                <w:rFonts w:eastAsia="宋体"/>
                <w:szCs w:val="21"/>
              </w:rPr>
            </w:pPr>
            <w:r>
              <w:rPr>
                <w:rFonts w:eastAsia="宋体"/>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B2F9032">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89BF84F">
            <w:pPr>
              <w:adjustRightInd w:val="0"/>
              <w:snapToGrid w:val="0"/>
              <w:spacing w:line="300" w:lineRule="exact"/>
              <w:jc w:val="center"/>
              <w:rPr>
                <w:rFonts w:eastAsia="宋体"/>
                <w:szCs w:val="21"/>
              </w:rPr>
            </w:pPr>
            <w:r>
              <w:rPr>
                <w:rFonts w:eastAsia="宋体"/>
                <w:szCs w:val="21"/>
              </w:rPr>
              <w:t>联系电话</w:t>
            </w:r>
          </w:p>
        </w:tc>
        <w:tc>
          <w:tcPr>
            <w:tcW w:w="2116" w:type="dxa"/>
            <w:tcBorders>
              <w:top w:val="single" w:color="auto" w:sz="2" w:space="0"/>
              <w:left w:val="single" w:color="auto" w:sz="2" w:space="0"/>
              <w:bottom w:val="single" w:color="auto" w:sz="2" w:space="0"/>
            </w:tcBorders>
            <w:vAlign w:val="center"/>
          </w:tcPr>
          <w:p w14:paraId="7E1A8C01">
            <w:pPr>
              <w:adjustRightInd w:val="0"/>
              <w:snapToGrid w:val="0"/>
              <w:spacing w:line="300" w:lineRule="exact"/>
              <w:jc w:val="center"/>
              <w:rPr>
                <w:rFonts w:eastAsia="宋体"/>
                <w:spacing w:val="20"/>
                <w:szCs w:val="21"/>
              </w:rPr>
            </w:pPr>
          </w:p>
        </w:tc>
      </w:tr>
      <w:tr w14:paraId="2C49A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B6E6BA7">
            <w:pPr>
              <w:adjustRightInd w:val="0"/>
              <w:snapToGrid w:val="0"/>
              <w:spacing w:line="300" w:lineRule="exact"/>
              <w:jc w:val="center"/>
              <w:rPr>
                <w:rFonts w:eastAsia="宋体"/>
                <w:szCs w:val="21"/>
              </w:rPr>
            </w:pPr>
            <w:r>
              <w:rPr>
                <w:rFonts w:hint="eastAsia" w:eastAsia="宋体"/>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137A00C5">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667CB9">
            <w:pPr>
              <w:adjustRightInd w:val="0"/>
              <w:snapToGrid w:val="0"/>
              <w:spacing w:line="300" w:lineRule="exact"/>
              <w:jc w:val="center"/>
              <w:rPr>
                <w:rFonts w:eastAsia="宋体"/>
                <w:szCs w:val="21"/>
              </w:rPr>
            </w:pPr>
            <w:r>
              <w:rPr>
                <w:rFonts w:hint="eastAsia" w:eastAsia="宋体"/>
                <w:szCs w:val="21"/>
              </w:rPr>
              <w:t>通信地址</w:t>
            </w:r>
          </w:p>
        </w:tc>
        <w:tc>
          <w:tcPr>
            <w:tcW w:w="2116" w:type="dxa"/>
            <w:tcBorders>
              <w:top w:val="single" w:color="auto" w:sz="2" w:space="0"/>
              <w:left w:val="single" w:color="auto" w:sz="2" w:space="0"/>
              <w:bottom w:val="single" w:color="auto" w:sz="2" w:space="0"/>
            </w:tcBorders>
            <w:vAlign w:val="center"/>
          </w:tcPr>
          <w:p w14:paraId="5CCF82AA">
            <w:pPr>
              <w:adjustRightInd w:val="0"/>
              <w:snapToGrid w:val="0"/>
              <w:spacing w:line="300" w:lineRule="exact"/>
              <w:jc w:val="center"/>
              <w:rPr>
                <w:rFonts w:eastAsia="宋体"/>
                <w:spacing w:val="20"/>
                <w:szCs w:val="21"/>
              </w:rPr>
            </w:pPr>
          </w:p>
        </w:tc>
      </w:tr>
      <w:tr w14:paraId="61BCC5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DA22427">
            <w:pPr>
              <w:adjustRightInd w:val="0"/>
              <w:snapToGrid w:val="0"/>
              <w:spacing w:line="300" w:lineRule="exact"/>
              <w:jc w:val="center"/>
              <w:rPr>
                <w:rFonts w:eastAsia="宋体"/>
                <w:szCs w:val="21"/>
              </w:rPr>
            </w:pPr>
            <w:r>
              <w:rPr>
                <w:rFonts w:eastAsia="宋体"/>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661AF33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EDE742">
            <w:pPr>
              <w:adjustRightInd w:val="0"/>
              <w:snapToGrid w:val="0"/>
              <w:spacing w:line="300" w:lineRule="exact"/>
              <w:jc w:val="center"/>
              <w:rPr>
                <w:rFonts w:eastAsia="宋体"/>
                <w:szCs w:val="21"/>
              </w:rPr>
            </w:pPr>
            <w:r>
              <w:rPr>
                <w:rFonts w:eastAsia="宋体"/>
                <w:szCs w:val="21"/>
              </w:rPr>
              <w:t>邮政编码</w:t>
            </w:r>
          </w:p>
        </w:tc>
        <w:tc>
          <w:tcPr>
            <w:tcW w:w="2116" w:type="dxa"/>
            <w:tcBorders>
              <w:top w:val="single" w:color="auto" w:sz="2" w:space="0"/>
              <w:left w:val="single" w:color="auto" w:sz="2" w:space="0"/>
              <w:bottom w:val="single" w:color="auto" w:sz="2" w:space="0"/>
            </w:tcBorders>
            <w:vAlign w:val="center"/>
          </w:tcPr>
          <w:p w14:paraId="395849C2">
            <w:pPr>
              <w:adjustRightInd w:val="0"/>
              <w:snapToGrid w:val="0"/>
              <w:spacing w:line="300" w:lineRule="exact"/>
              <w:jc w:val="center"/>
              <w:rPr>
                <w:rFonts w:eastAsia="宋体"/>
                <w:spacing w:val="20"/>
                <w:szCs w:val="21"/>
              </w:rPr>
            </w:pPr>
          </w:p>
        </w:tc>
      </w:tr>
      <w:tr w14:paraId="227690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ECA2E16">
            <w:pPr>
              <w:adjustRightInd w:val="0"/>
              <w:snapToGrid w:val="0"/>
              <w:spacing w:line="300" w:lineRule="exact"/>
              <w:jc w:val="center"/>
              <w:rPr>
                <w:rFonts w:eastAsia="宋体"/>
                <w:szCs w:val="21"/>
              </w:rPr>
            </w:pPr>
            <w:r>
              <w:rPr>
                <w:rFonts w:hint="eastAsia" w:eastAsia="宋体"/>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3866BFE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0C506CD">
            <w:pPr>
              <w:adjustRightInd w:val="0"/>
              <w:snapToGrid w:val="0"/>
              <w:spacing w:line="300" w:lineRule="exact"/>
              <w:jc w:val="center"/>
              <w:rPr>
                <w:rFonts w:eastAsia="宋体"/>
                <w:szCs w:val="21"/>
              </w:rPr>
            </w:pPr>
            <w:r>
              <w:rPr>
                <w:rFonts w:hint="eastAsia" w:eastAsia="宋体"/>
                <w:szCs w:val="21"/>
              </w:rPr>
              <w:t>电子邮箱</w:t>
            </w:r>
          </w:p>
        </w:tc>
        <w:tc>
          <w:tcPr>
            <w:tcW w:w="2116" w:type="dxa"/>
            <w:tcBorders>
              <w:top w:val="single" w:color="auto" w:sz="2" w:space="0"/>
              <w:left w:val="single" w:color="auto" w:sz="2" w:space="0"/>
              <w:bottom w:val="single" w:color="auto" w:sz="2" w:space="0"/>
            </w:tcBorders>
            <w:vAlign w:val="center"/>
          </w:tcPr>
          <w:p w14:paraId="3A2EB17B">
            <w:pPr>
              <w:adjustRightInd w:val="0"/>
              <w:snapToGrid w:val="0"/>
              <w:spacing w:line="300" w:lineRule="exact"/>
              <w:jc w:val="center"/>
              <w:rPr>
                <w:rFonts w:eastAsia="宋体"/>
                <w:spacing w:val="20"/>
                <w:szCs w:val="21"/>
              </w:rPr>
            </w:pPr>
          </w:p>
        </w:tc>
      </w:tr>
      <w:tr w14:paraId="5B8FC2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02E7EAE">
            <w:pPr>
              <w:adjustRightInd w:val="0"/>
              <w:snapToGrid w:val="0"/>
              <w:spacing w:line="300" w:lineRule="exact"/>
              <w:jc w:val="center"/>
              <w:rPr>
                <w:rFonts w:eastAsia="宋体"/>
                <w:szCs w:val="21"/>
              </w:rPr>
            </w:pPr>
            <w:r>
              <w:rPr>
                <w:rFonts w:hint="eastAsia" w:eastAsia="宋体"/>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1F423A08">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1F3E7E1">
            <w:pPr>
              <w:adjustRightInd w:val="0"/>
              <w:snapToGrid w:val="0"/>
              <w:spacing w:line="300" w:lineRule="exact"/>
              <w:jc w:val="center"/>
              <w:rPr>
                <w:rFonts w:eastAsia="宋体"/>
                <w:szCs w:val="21"/>
              </w:rPr>
            </w:pPr>
            <w:r>
              <w:rPr>
                <w:rFonts w:hint="eastAsia" w:eastAsia="宋体"/>
                <w:szCs w:val="21"/>
              </w:rPr>
              <w:t>统一社会信用代码</w:t>
            </w:r>
          </w:p>
        </w:tc>
        <w:tc>
          <w:tcPr>
            <w:tcW w:w="2116" w:type="dxa"/>
            <w:tcBorders>
              <w:top w:val="single" w:color="auto" w:sz="2" w:space="0"/>
              <w:left w:val="single" w:color="auto" w:sz="2" w:space="0"/>
              <w:bottom w:val="single" w:color="auto" w:sz="2" w:space="0"/>
            </w:tcBorders>
            <w:vAlign w:val="center"/>
          </w:tcPr>
          <w:p w14:paraId="3C77DB4B">
            <w:pPr>
              <w:adjustRightInd w:val="0"/>
              <w:snapToGrid w:val="0"/>
              <w:spacing w:line="300" w:lineRule="exact"/>
              <w:jc w:val="center"/>
              <w:rPr>
                <w:rFonts w:eastAsia="宋体"/>
                <w:spacing w:val="20"/>
                <w:szCs w:val="21"/>
              </w:rPr>
            </w:pPr>
          </w:p>
        </w:tc>
      </w:tr>
      <w:tr w14:paraId="58A70EA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C4D928A">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E7AB316">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2DF4A0">
            <w:pPr>
              <w:adjustRightInd w:val="0"/>
              <w:snapToGrid w:val="0"/>
              <w:spacing w:line="300" w:lineRule="exact"/>
              <w:jc w:val="center"/>
              <w:rPr>
                <w:rFonts w:eastAsia="宋体"/>
                <w:szCs w:val="21"/>
              </w:rPr>
            </w:pPr>
            <w:r>
              <w:rPr>
                <w:rFonts w:eastAsia="宋体"/>
                <w:szCs w:val="21"/>
              </w:rPr>
              <w:t>开户名称</w:t>
            </w:r>
          </w:p>
        </w:tc>
        <w:tc>
          <w:tcPr>
            <w:tcW w:w="2116" w:type="dxa"/>
            <w:tcBorders>
              <w:top w:val="single" w:color="auto" w:sz="2" w:space="0"/>
              <w:left w:val="single" w:color="auto" w:sz="2" w:space="0"/>
              <w:bottom w:val="single" w:color="auto" w:sz="2" w:space="0"/>
            </w:tcBorders>
            <w:vAlign w:val="center"/>
          </w:tcPr>
          <w:p w14:paraId="714F76FF">
            <w:pPr>
              <w:adjustRightInd w:val="0"/>
              <w:snapToGrid w:val="0"/>
              <w:spacing w:line="300" w:lineRule="exact"/>
              <w:jc w:val="center"/>
              <w:rPr>
                <w:rFonts w:eastAsia="宋体"/>
                <w:spacing w:val="20"/>
                <w:szCs w:val="21"/>
              </w:rPr>
            </w:pPr>
          </w:p>
        </w:tc>
      </w:tr>
      <w:tr w14:paraId="70FAE1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628CD9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0C568CC">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28A1D7">
            <w:pPr>
              <w:adjustRightInd w:val="0"/>
              <w:snapToGrid w:val="0"/>
              <w:spacing w:line="300" w:lineRule="exact"/>
              <w:jc w:val="center"/>
              <w:rPr>
                <w:rFonts w:eastAsia="宋体"/>
                <w:szCs w:val="21"/>
              </w:rPr>
            </w:pPr>
            <w:r>
              <w:rPr>
                <w:rFonts w:eastAsia="宋体"/>
                <w:szCs w:val="21"/>
              </w:rPr>
              <w:t>开户银行</w:t>
            </w:r>
          </w:p>
        </w:tc>
        <w:tc>
          <w:tcPr>
            <w:tcW w:w="2116" w:type="dxa"/>
            <w:tcBorders>
              <w:top w:val="single" w:color="auto" w:sz="2" w:space="0"/>
              <w:left w:val="single" w:color="auto" w:sz="2" w:space="0"/>
              <w:bottom w:val="single" w:color="auto" w:sz="2" w:space="0"/>
            </w:tcBorders>
            <w:vAlign w:val="center"/>
          </w:tcPr>
          <w:p w14:paraId="16726D23">
            <w:pPr>
              <w:adjustRightInd w:val="0"/>
              <w:snapToGrid w:val="0"/>
              <w:spacing w:line="300" w:lineRule="exact"/>
              <w:jc w:val="center"/>
              <w:rPr>
                <w:rFonts w:eastAsia="宋体"/>
                <w:spacing w:val="20"/>
                <w:szCs w:val="21"/>
              </w:rPr>
            </w:pPr>
          </w:p>
        </w:tc>
      </w:tr>
      <w:tr w14:paraId="2AE4038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528B025">
            <w:pPr>
              <w:adjustRightInd w:val="0"/>
              <w:snapToGrid w:val="0"/>
              <w:spacing w:line="300" w:lineRule="exact"/>
              <w:jc w:val="center"/>
              <w:rPr>
                <w:rFonts w:eastAsia="宋体"/>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2E992CAE">
            <w:pPr>
              <w:adjustRightInd w:val="0"/>
              <w:snapToGrid w:val="0"/>
              <w:spacing w:line="300" w:lineRule="exact"/>
              <w:jc w:val="center"/>
              <w:rPr>
                <w:rFonts w:eastAsia="宋体"/>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4569076">
            <w:pPr>
              <w:adjustRightInd w:val="0"/>
              <w:snapToGrid w:val="0"/>
              <w:spacing w:line="300" w:lineRule="exact"/>
              <w:jc w:val="center"/>
              <w:rPr>
                <w:rFonts w:eastAsia="宋体"/>
                <w:szCs w:val="21"/>
              </w:rPr>
            </w:pPr>
            <w:r>
              <w:rPr>
                <w:rFonts w:eastAsia="宋体"/>
                <w:szCs w:val="21"/>
              </w:rPr>
              <w:t>银行账号</w:t>
            </w:r>
          </w:p>
        </w:tc>
        <w:tc>
          <w:tcPr>
            <w:tcW w:w="2116" w:type="dxa"/>
            <w:tcBorders>
              <w:top w:val="single" w:color="auto" w:sz="2" w:space="0"/>
              <w:left w:val="single" w:color="auto" w:sz="2" w:space="0"/>
              <w:bottom w:val="single" w:color="auto" w:sz="2" w:space="0"/>
            </w:tcBorders>
            <w:vAlign w:val="center"/>
          </w:tcPr>
          <w:p w14:paraId="2482F347">
            <w:pPr>
              <w:adjustRightInd w:val="0"/>
              <w:snapToGrid w:val="0"/>
              <w:spacing w:line="300" w:lineRule="exact"/>
              <w:jc w:val="center"/>
              <w:rPr>
                <w:rFonts w:eastAsia="宋体"/>
                <w:spacing w:val="20"/>
                <w:szCs w:val="21"/>
              </w:rPr>
            </w:pPr>
          </w:p>
        </w:tc>
      </w:tr>
      <w:tr w14:paraId="04323D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114D617E">
            <w:pPr>
              <w:adjustRightInd w:val="0"/>
              <w:snapToGrid w:val="0"/>
              <w:spacing w:before="156" w:beforeLines="50" w:line="360" w:lineRule="auto"/>
              <w:jc w:val="left"/>
              <w:rPr>
                <w:rFonts w:ascii="Times New Roman" w:hAnsi="Times New Roman" w:eastAsia="宋体" w:cs="Times New Roman"/>
                <w:spacing w:val="20"/>
                <w:szCs w:val="21"/>
              </w:rPr>
            </w:pPr>
            <w:r>
              <w:rPr>
                <w:rFonts w:hint="eastAsia" w:ascii="宋体" w:hAnsi="宋体" w:eastAsia="宋体" w:cs="Times New Roman"/>
                <w:szCs w:val="21"/>
              </w:rPr>
              <w:t>注：涉及联合体或其他合同主体的信息应按上表格式加列。</w:t>
            </w:r>
          </w:p>
        </w:tc>
      </w:tr>
    </w:tbl>
    <w:p w14:paraId="14D7FC48">
      <w:pPr>
        <w:ind w:firstLine="527" w:firstLineChars="250"/>
        <w:rPr>
          <w:rFonts w:hint="eastAsia" w:ascii="宋体" w:hAnsi="宋体"/>
          <w:b/>
          <w:szCs w:val="21"/>
        </w:rPr>
      </w:pPr>
    </w:p>
    <w:p w14:paraId="415147E6">
      <w:pPr>
        <w:keepNext/>
        <w:keepLines/>
        <w:adjustRightInd w:val="0"/>
        <w:snapToGrid w:val="0"/>
        <w:spacing w:before="156" w:beforeLines="50" w:line="360" w:lineRule="auto"/>
        <w:jc w:val="center"/>
        <w:outlineLvl w:val="1"/>
        <w:rPr>
          <w:rFonts w:hint="eastAsia" w:ascii="黑体" w:hAnsi="黑体" w:eastAsia="黑体" w:cs="Times New Roman"/>
          <w:b/>
          <w:bCs/>
          <w:sz w:val="28"/>
          <w:szCs w:val="28"/>
        </w:rPr>
      </w:pPr>
      <w:bookmarkStart w:id="54" w:name="_Toc27624"/>
      <w:r>
        <w:rPr>
          <w:rFonts w:hint="eastAsia" w:ascii="黑体" w:hAnsi="黑体" w:eastAsia="黑体" w:cs="Times New Roman"/>
          <w:sz w:val="28"/>
          <w:szCs w:val="28"/>
        </w:rPr>
        <w:t>第二节 政府采购合同通用条款</w:t>
      </w:r>
      <w:bookmarkEnd w:id="54"/>
    </w:p>
    <w:p w14:paraId="1B68E936">
      <w:pPr>
        <w:tabs>
          <w:tab w:val="left" w:pos="8820"/>
          <w:tab w:val="left" w:pos="9345"/>
          <w:tab w:val="left" w:pos="9765"/>
        </w:tabs>
        <w:adjustRightInd w:val="0"/>
        <w:snapToGrid w:val="0"/>
        <w:spacing w:line="400" w:lineRule="exact"/>
        <w:jc w:val="left"/>
        <w:rPr>
          <w:rFonts w:hint="eastAsia" w:ascii="宋体" w:hAnsi="宋体" w:eastAsia="宋体"/>
          <w:b/>
          <w:bCs/>
          <w:sz w:val="24"/>
        </w:rPr>
      </w:pPr>
      <w:r>
        <w:rPr>
          <w:rFonts w:hint="eastAsia" w:ascii="宋体" w:hAnsi="宋体" w:eastAsia="宋体"/>
          <w:b/>
          <w:sz w:val="24"/>
        </w:rPr>
        <w:t xml:space="preserve">1. </w:t>
      </w:r>
      <w:r>
        <w:rPr>
          <w:rFonts w:hint="eastAsia" w:ascii="宋体" w:hAnsi="宋体" w:eastAsia="宋体"/>
          <w:b/>
          <w:bCs/>
          <w:sz w:val="24"/>
        </w:rPr>
        <w:t>定义</w:t>
      </w:r>
    </w:p>
    <w:p w14:paraId="04DA7DDE">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1.1合同当事人</w:t>
      </w:r>
    </w:p>
    <w:p w14:paraId="41E83B4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（1）采购人（以下称甲方）是指使用财政性资金，通过政府采购方式向供应商购买货物及其相关服务的国家机关、事业单位、团体组织。</w:t>
      </w:r>
    </w:p>
    <w:p w14:paraId="4DE87DA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（2）供应商（以下称乙方）是指参加政府采购活动并且中标（成交），向采购人提供合同约定的货物及其相关服务的法人、非法人组织或者自然人。</w:t>
      </w:r>
    </w:p>
    <w:p w14:paraId="45281B6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szCs w:val="21"/>
        </w:rPr>
        <w:t>。</w:t>
      </w:r>
    </w:p>
    <w:p w14:paraId="77D0AFAA">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1.2本合同下列术语应解释为：</w:t>
      </w:r>
    </w:p>
    <w:p w14:paraId="428B861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eastAsia="宋体" w:cs="宋体"/>
          <w:color w:val="000000"/>
          <w:szCs w:val="21"/>
        </w:rPr>
        <w:t>国家法律、行政法规和规章制度规定或合同约定的作为合同组成部分的其他文件</w:t>
      </w:r>
      <w:r>
        <w:rPr>
          <w:rFonts w:hint="eastAsia" w:ascii="宋体" w:hAnsi="宋体" w:eastAsia="宋体"/>
          <w:szCs w:val="21"/>
        </w:rPr>
        <w:t>。</w:t>
      </w:r>
    </w:p>
    <w:p w14:paraId="27B2E4F7">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（2）“合同价款”系指根据本合同规定乙方在全面履行合同义务后甲方应支付给乙方的价款。</w:t>
      </w:r>
    </w:p>
    <w:p w14:paraId="54B73A9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szCs w:val="21"/>
        </w:rPr>
        <w:t>（3）“货物”系指乙方根据本合同规定须向甲方提供的各种形态和种类的物品，包括原材料、设备、产品（</w:t>
      </w:r>
      <w:r>
        <w:rPr>
          <w:rFonts w:hint="eastAsia" w:ascii="宋体" w:hAnsi="宋体" w:eastAsia="宋体"/>
          <w:color w:val="000000"/>
          <w:szCs w:val="21"/>
        </w:rPr>
        <w:t>包括软件）及相关的其备品备件、工具、手册及</w:t>
      </w:r>
      <w:r>
        <w:rPr>
          <w:rFonts w:ascii="宋体" w:hAnsi="宋体" w:eastAsia="宋体"/>
          <w:color w:val="000000"/>
          <w:szCs w:val="21"/>
          <w:lang w:val="en"/>
        </w:rPr>
        <w:t>其他</w:t>
      </w:r>
      <w:r>
        <w:rPr>
          <w:rFonts w:hint="eastAsia" w:ascii="宋体" w:hAnsi="宋体" w:eastAsia="宋体"/>
          <w:color w:val="000000"/>
          <w:szCs w:val="21"/>
        </w:rPr>
        <w:t>技术资料和材料等。</w:t>
      </w:r>
    </w:p>
    <w:p w14:paraId="519A452F">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（4）“</w:t>
      </w:r>
      <w:r>
        <w:rPr>
          <w:rFonts w:hint="eastAsia" w:ascii="宋体" w:hAnsi="宋体" w:eastAsia="宋体"/>
          <w:szCs w:val="21"/>
        </w:rPr>
        <w:t>相关</w:t>
      </w:r>
      <w:r>
        <w:rPr>
          <w:rFonts w:hint="eastAsia" w:ascii="宋体" w:hAnsi="宋体" w:eastAsia="宋体"/>
          <w:color w:val="000000"/>
          <w:szCs w:val="21"/>
        </w:rPr>
        <w:t>服务”系指根据合同规定，乙方应提供的与货物有关的技术、管理和</w:t>
      </w:r>
      <w:r>
        <w:rPr>
          <w:rFonts w:ascii="宋体" w:hAnsi="宋体" w:eastAsia="宋体"/>
          <w:color w:val="000000"/>
          <w:szCs w:val="21"/>
          <w:lang w:val="en"/>
        </w:rPr>
        <w:t>其他</w:t>
      </w:r>
      <w:r>
        <w:rPr>
          <w:rFonts w:hint="eastAsia" w:ascii="宋体" w:hAnsi="宋体" w:eastAsia="宋体"/>
          <w:color w:val="000000"/>
          <w:szCs w:val="21"/>
        </w:rPr>
        <w:t>服务，包括但不限于：管理和质量保证、运输、保险、检验、现场准备、安装、集成、调试、培训、维修、废弃处置、技术支持等以及合同中规定乙方应承担的</w:t>
      </w:r>
      <w:r>
        <w:rPr>
          <w:rFonts w:ascii="宋体" w:hAnsi="宋体" w:eastAsia="宋体"/>
          <w:color w:val="000000"/>
          <w:szCs w:val="21"/>
          <w:lang w:val="en"/>
        </w:rPr>
        <w:t>其他</w:t>
      </w:r>
      <w:r>
        <w:rPr>
          <w:rFonts w:hint="eastAsia" w:ascii="宋体" w:hAnsi="宋体" w:eastAsia="宋体"/>
          <w:color w:val="000000"/>
          <w:szCs w:val="21"/>
        </w:rPr>
        <w:t>义务。</w:t>
      </w:r>
    </w:p>
    <w:p w14:paraId="7957EE65">
      <w:pPr>
        <w:adjustRightInd w:val="0"/>
        <w:snapToGrid w:val="0"/>
        <w:spacing w:line="400" w:lineRule="exact"/>
        <w:ind w:firstLine="420" w:firstLineChars="200"/>
        <w:jc w:val="left"/>
        <w:rPr>
          <w:rFonts w:hint="eastAsia" w:ascii="宋体" w:hAnsi="宋体" w:eastAsia="宋体"/>
          <w:color w:val="000000"/>
          <w:szCs w:val="21"/>
          <w:highlight w:val="yellow"/>
        </w:rPr>
      </w:pPr>
      <w:r>
        <w:rPr>
          <w:rFonts w:hint="eastAsia" w:ascii="宋体" w:hAnsi="宋体" w:eastAsia="宋体"/>
          <w:color w:val="000000"/>
          <w:szCs w:val="21"/>
        </w:rPr>
        <w:t>（5）“分包”系指中标（成交）供应商按采购文件、投标（响应）文件的规定，根据分包意向协议，将中标（成交）项目中的部分履约内容，分给具有相应资质条件的供应商履行合同的行为。</w:t>
      </w:r>
    </w:p>
    <w:p w14:paraId="2A5B9DAC">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w:t>
      </w:r>
      <w:r>
        <w:rPr>
          <w:rFonts w:hint="eastAsia" w:ascii="宋体" w:hAnsi="宋体" w:eastAsia="宋体"/>
          <w:szCs w:val="21"/>
        </w:rPr>
        <w:t>“联合体”系指由两个以上的自然人、法人或者非法人组织组成，以一个供应商的身份共同参加政府采购的主体</w:t>
      </w:r>
      <w:r>
        <w:rPr>
          <w:rFonts w:hint="eastAsia" w:ascii="宋体" w:hAnsi="宋体" w:eastAsia="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4280FA13">
      <w:pPr>
        <w:tabs>
          <w:tab w:val="left" w:pos="570"/>
          <w:tab w:val="left" w:pos="9240"/>
          <w:tab w:val="left" w:pos="9555"/>
        </w:tabs>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（7）其他术语解释，见【</w:t>
      </w:r>
      <w:r>
        <w:rPr>
          <w:rFonts w:hint="eastAsia" w:ascii="宋体" w:hAnsi="宋体" w:eastAsia="宋体"/>
          <w:b/>
          <w:bCs/>
          <w:color w:val="000000"/>
          <w:szCs w:val="21"/>
        </w:rPr>
        <w:t>政府采购合同专用条款</w:t>
      </w:r>
      <w:r>
        <w:rPr>
          <w:rFonts w:hint="eastAsia" w:ascii="宋体" w:hAnsi="宋体" w:eastAsia="宋体"/>
          <w:color w:val="000000"/>
          <w:szCs w:val="21"/>
        </w:rPr>
        <w:t>】。</w:t>
      </w:r>
    </w:p>
    <w:p w14:paraId="1FA158AB">
      <w:pPr>
        <w:numPr>
          <w:ilvl w:val="0"/>
          <w:numId w:val="7"/>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color w:val="000000"/>
          <w:sz w:val="24"/>
        </w:rPr>
        <w:t>合同标的及金额</w:t>
      </w:r>
    </w:p>
    <w:p w14:paraId="5C55063B">
      <w:pPr>
        <w:autoSpaceDE w:val="0"/>
        <w:autoSpaceDN w:val="0"/>
        <w:adjustRightInd w:val="0"/>
        <w:snapToGrid w:val="0"/>
        <w:spacing w:line="400" w:lineRule="exact"/>
        <w:ind w:firstLine="420" w:firstLineChars="200"/>
        <w:jc w:val="left"/>
        <w:rPr>
          <w:rFonts w:hint="eastAsia" w:ascii="宋体" w:hAnsi="宋体" w:eastAsia="宋体"/>
          <w:b/>
          <w:bCs/>
          <w:i/>
          <w:iCs/>
          <w:color w:val="000000"/>
          <w:szCs w:val="21"/>
        </w:rPr>
      </w:pPr>
      <w:r>
        <w:rPr>
          <w:rFonts w:hint="eastAsia" w:ascii="宋体" w:hAnsi="宋体" w:eastAsia="宋体"/>
          <w:color w:val="000000"/>
          <w:szCs w:val="21"/>
        </w:rPr>
        <w:t>2.1 合同标的及金额应与中标（成交）结果一致。乙方为履行本合同而发生的所有费用均应包含在合同价款中，甲方不再另行支付</w:t>
      </w:r>
      <w:r>
        <w:rPr>
          <w:rFonts w:ascii="宋体" w:hAnsi="宋体" w:eastAsia="宋体"/>
          <w:color w:val="000000"/>
          <w:szCs w:val="21"/>
          <w:lang w:val="en"/>
        </w:rPr>
        <w:t>其他</w:t>
      </w:r>
      <w:r>
        <w:rPr>
          <w:rFonts w:hint="eastAsia" w:ascii="宋体" w:hAnsi="宋体" w:eastAsia="宋体"/>
          <w:color w:val="000000"/>
          <w:szCs w:val="21"/>
        </w:rPr>
        <w:t>任何费用。</w:t>
      </w:r>
    </w:p>
    <w:p w14:paraId="77083E30">
      <w:pPr>
        <w:adjustRightInd w:val="0"/>
        <w:snapToGrid w:val="0"/>
        <w:spacing w:line="400" w:lineRule="exact"/>
        <w:jc w:val="left"/>
        <w:rPr>
          <w:rFonts w:hint="eastAsia" w:ascii="宋体" w:hAnsi="宋体" w:eastAsia="宋体"/>
          <w:b/>
          <w:color w:val="000000"/>
          <w:sz w:val="24"/>
        </w:rPr>
      </w:pPr>
      <w:r>
        <w:rPr>
          <w:rFonts w:hint="eastAsia" w:ascii="宋体" w:hAnsi="宋体" w:eastAsia="宋体"/>
          <w:b/>
          <w:color w:val="000000"/>
          <w:sz w:val="24"/>
        </w:rPr>
        <w:t>3. 履行合同的时间、地点和方式</w:t>
      </w:r>
    </w:p>
    <w:p w14:paraId="0B01A7F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3.1 </w:t>
      </w:r>
      <w:r>
        <w:rPr>
          <w:rFonts w:hint="eastAsia" w:ascii="宋体" w:hAnsi="宋体" w:eastAsia="宋体" w:cs="宋体"/>
          <w:szCs w:val="21"/>
        </w:rPr>
        <w:t>乙方应当在约定的时间、地点，按照约定方式履行合同。</w:t>
      </w:r>
    </w:p>
    <w:p w14:paraId="1147C62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4. 甲方的权利和义务</w:t>
      </w:r>
    </w:p>
    <w:p w14:paraId="5E4D9AE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4.1</w:t>
      </w:r>
      <w:r>
        <w:rPr>
          <w:rFonts w:ascii="宋体" w:hAnsi="宋体" w:eastAsia="宋体"/>
          <w:color w:val="000000"/>
          <w:szCs w:val="21"/>
        </w:rPr>
        <w:t xml:space="preserve"> 签署合同后，甲方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r>
        <w:rPr>
          <w:rFonts w:hint="eastAsia" w:ascii="宋体" w:hAnsi="宋体" w:eastAsia="宋体"/>
          <w:color w:val="000000"/>
          <w:szCs w:val="21"/>
        </w:rPr>
        <w:t>甲方有权对乙方的履约行为进行检查，并</w:t>
      </w:r>
      <w:r>
        <w:rPr>
          <w:rFonts w:ascii="宋体" w:hAnsi="宋体" w:eastAsia="宋体"/>
          <w:color w:val="000000"/>
          <w:szCs w:val="21"/>
        </w:rPr>
        <w:t>及时确认乙方提交的事项</w:t>
      </w:r>
      <w:r>
        <w:rPr>
          <w:rFonts w:hint="eastAsia" w:ascii="宋体" w:hAnsi="宋体" w:eastAsia="宋体"/>
          <w:color w:val="000000"/>
          <w:szCs w:val="21"/>
        </w:rPr>
        <w:t>。甲方应当</w:t>
      </w:r>
      <w:r>
        <w:rPr>
          <w:rFonts w:ascii="宋体" w:hAnsi="宋体" w:eastAsia="宋体"/>
          <w:color w:val="000000"/>
          <w:szCs w:val="21"/>
        </w:rPr>
        <w:t>配合乙方完成</w:t>
      </w:r>
      <w:r>
        <w:rPr>
          <w:rFonts w:hint="eastAsia" w:ascii="宋体" w:hAnsi="宋体" w:eastAsia="宋体"/>
          <w:color w:val="000000"/>
          <w:szCs w:val="21"/>
        </w:rPr>
        <w:t>相关项目</w:t>
      </w:r>
      <w:r>
        <w:rPr>
          <w:rFonts w:ascii="宋体" w:hAnsi="宋体" w:eastAsia="宋体"/>
          <w:color w:val="000000"/>
          <w:szCs w:val="21"/>
        </w:rPr>
        <w:t>实施工作。</w:t>
      </w:r>
    </w:p>
    <w:p w14:paraId="0BB3D76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4.2 </w:t>
      </w:r>
      <w:r>
        <w:rPr>
          <w:rFonts w:ascii="宋体" w:hAnsi="宋体" w:eastAsia="宋体"/>
          <w:color w:val="000000"/>
          <w:szCs w:val="21"/>
        </w:rPr>
        <w:t>甲方有权要求乙方按时提交各阶段有关</w:t>
      </w:r>
      <w:r>
        <w:rPr>
          <w:rFonts w:hint="eastAsia" w:ascii="宋体" w:hAnsi="宋体" w:eastAsia="宋体"/>
          <w:color w:val="000000"/>
          <w:szCs w:val="21"/>
        </w:rPr>
        <w:t>安排计划</w:t>
      </w:r>
      <w:r>
        <w:rPr>
          <w:rFonts w:ascii="宋体" w:hAnsi="宋体" w:eastAsia="宋体"/>
          <w:color w:val="000000"/>
          <w:szCs w:val="21"/>
        </w:rPr>
        <w:t>，并有权</w:t>
      </w:r>
      <w:r>
        <w:rPr>
          <w:rFonts w:hint="eastAsia" w:ascii="宋体" w:hAnsi="宋体" w:eastAsia="宋体"/>
          <w:color w:val="000000"/>
          <w:szCs w:val="21"/>
        </w:rPr>
        <w:t>定期核对乙方提供货物数量、规格、质量等内容。甲方</w:t>
      </w:r>
      <w:r>
        <w:rPr>
          <w:rFonts w:ascii="宋体" w:hAnsi="宋体" w:eastAsia="宋体"/>
          <w:color w:val="000000"/>
          <w:szCs w:val="21"/>
        </w:rPr>
        <w:t>有权督促乙方工作并要求乙方</w:t>
      </w:r>
      <w:r>
        <w:rPr>
          <w:rFonts w:hint="eastAsia" w:ascii="宋体" w:hAnsi="宋体" w:eastAsia="宋体"/>
          <w:color w:val="000000"/>
          <w:szCs w:val="21"/>
        </w:rPr>
        <w:t>更</w:t>
      </w:r>
      <w:r>
        <w:rPr>
          <w:rFonts w:ascii="宋体" w:hAnsi="宋体" w:eastAsia="宋体"/>
          <w:color w:val="000000"/>
          <w:szCs w:val="21"/>
        </w:rPr>
        <w:t>换不符合要求的</w:t>
      </w:r>
      <w:r>
        <w:rPr>
          <w:rFonts w:hint="eastAsia" w:ascii="宋体" w:hAnsi="宋体" w:eastAsia="宋体"/>
          <w:color w:val="000000"/>
          <w:szCs w:val="21"/>
        </w:rPr>
        <w:t>货物</w:t>
      </w:r>
      <w:r>
        <w:rPr>
          <w:rFonts w:ascii="宋体" w:hAnsi="宋体" w:eastAsia="宋体"/>
          <w:color w:val="000000"/>
          <w:szCs w:val="21"/>
        </w:rPr>
        <w:t>。</w:t>
      </w:r>
    </w:p>
    <w:p w14:paraId="48F28ABC">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w:t>
      </w:r>
      <w:r>
        <w:rPr>
          <w:rFonts w:ascii="宋体" w:hAnsi="宋体" w:eastAsia="宋体"/>
          <w:color w:val="000000"/>
          <w:szCs w:val="21"/>
        </w:rPr>
        <w:t>3</w:t>
      </w:r>
      <w:r>
        <w:rPr>
          <w:rFonts w:hint="eastAsia" w:ascii="宋体" w:hAnsi="宋体" w:eastAsia="宋体"/>
          <w:color w:val="000000"/>
          <w:szCs w:val="21"/>
        </w:rPr>
        <w:t xml:space="preserve"> </w:t>
      </w:r>
      <w:r>
        <w:rPr>
          <w:rFonts w:ascii="宋体" w:hAnsi="宋体" w:eastAsia="宋体"/>
          <w:color w:val="000000"/>
          <w:szCs w:val="21"/>
        </w:rPr>
        <w:t>甲方</w:t>
      </w:r>
      <w:r>
        <w:rPr>
          <w:rFonts w:hint="eastAsia" w:ascii="宋体" w:hAnsi="宋体" w:eastAsia="宋体"/>
          <w:color w:val="000000"/>
          <w:szCs w:val="21"/>
        </w:rPr>
        <w:t>有权要求乙方对缺陷部分予以修复，并按合同约定享有货物保修及其他合同约定的权利。</w:t>
      </w:r>
    </w:p>
    <w:p w14:paraId="33CD7FB0">
      <w:pPr>
        <w:snapToGrid w:val="0"/>
        <w:spacing w:line="400" w:lineRule="exact"/>
        <w:ind w:firstLine="420" w:firstLineChars="200"/>
        <w:rPr>
          <w:rFonts w:eastAsia="华文楷体"/>
        </w:rPr>
      </w:pPr>
      <w:r>
        <w:rPr>
          <w:rFonts w:ascii="宋体" w:hAnsi="宋体" w:eastAsia="宋体"/>
          <w:color w:val="000000"/>
          <w:szCs w:val="21"/>
        </w:rPr>
        <w:t>4.4 甲方应当按照合同约定及时对交付的货物进行验收</w:t>
      </w:r>
      <w:r>
        <w:rPr>
          <w:rFonts w:hint="eastAsia" w:ascii="宋体" w:hAnsi="宋体" w:eastAsia="宋体"/>
          <w:color w:val="000000"/>
          <w:szCs w:val="21"/>
        </w:rPr>
        <w:t>，</w:t>
      </w:r>
      <w:r>
        <w:rPr>
          <w:rFonts w:hint="eastAsia" w:ascii="宋体" w:hAnsi="宋体" w:eastAsia="宋体" w:cs="宋体"/>
          <w:szCs w:val="21"/>
        </w:rPr>
        <w:t>未</w:t>
      </w:r>
      <w:r>
        <w:rPr>
          <w:rFonts w:hint="eastAsia" w:ascii="宋体" w:hAnsi="宋体" w:eastAsia="宋体"/>
          <w:color w:val="000000"/>
          <w:szCs w:val="21"/>
        </w:rPr>
        <w:t>在</w:t>
      </w:r>
      <w:r>
        <w:rPr>
          <w:rFonts w:hint="eastAsia" w:ascii="宋体" w:hAnsi="宋体" w:eastAsia="宋体" w:cs="宋体"/>
          <w:b/>
          <w:bCs/>
          <w:szCs w:val="21"/>
        </w:rPr>
        <w:t>【政府采购合同专用条款】</w:t>
      </w:r>
      <w:r>
        <w:rPr>
          <w:rFonts w:hint="eastAsia" w:ascii="宋体" w:hAnsi="宋体" w:eastAsia="宋体" w:cs="宋体"/>
          <w:szCs w:val="21"/>
        </w:rPr>
        <w:t>约定的期限内对乙方履约提出任何异议或者向乙方作出任何说明的，</w:t>
      </w:r>
      <w:r>
        <w:rPr>
          <w:rFonts w:hint="eastAsia" w:ascii="宋体" w:hAnsi="宋体" w:eastAsia="宋体"/>
          <w:color w:val="000000"/>
          <w:szCs w:val="21"/>
        </w:rPr>
        <w:t>视为验收通过。</w:t>
      </w:r>
    </w:p>
    <w:p w14:paraId="7AFE4AB1">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ascii="宋体" w:hAnsi="宋体" w:eastAsia="宋体"/>
          <w:color w:val="000000"/>
          <w:szCs w:val="21"/>
        </w:rPr>
        <w:t>4</w:t>
      </w:r>
      <w:r>
        <w:rPr>
          <w:rFonts w:hint="eastAsia" w:ascii="宋体" w:hAnsi="宋体" w:eastAsia="宋体"/>
          <w:color w:val="000000"/>
          <w:szCs w:val="21"/>
        </w:rPr>
        <w:t>.</w:t>
      </w:r>
      <w:r>
        <w:rPr>
          <w:rFonts w:ascii="宋体" w:hAnsi="宋体" w:eastAsia="宋体"/>
          <w:color w:val="000000"/>
          <w:szCs w:val="21"/>
        </w:rPr>
        <w:t xml:space="preserve">5 </w:t>
      </w:r>
      <w:r>
        <w:rPr>
          <w:rFonts w:hint="eastAsia" w:ascii="宋体" w:hAnsi="宋体" w:eastAsia="宋体"/>
          <w:color w:val="000000"/>
          <w:szCs w:val="21"/>
        </w:rPr>
        <w:t>甲方应当根据合同约定及时向乙方支付合同价款</w:t>
      </w:r>
      <w:r>
        <w:rPr>
          <w:rFonts w:ascii="宋体" w:hAnsi="宋体" w:eastAsia="宋体"/>
          <w:color w:val="000000"/>
          <w:szCs w:val="21"/>
        </w:rPr>
        <w:t>，不得以内部人员变更、履行内部付款流程等为由，拒绝或迟延支付。</w:t>
      </w:r>
    </w:p>
    <w:p w14:paraId="6F97CDEB">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4.6</w:t>
      </w:r>
      <w:r>
        <w:rPr>
          <w:rFonts w:ascii="宋体" w:hAnsi="宋体" w:eastAsia="宋体"/>
          <w:color w:val="000000"/>
          <w:szCs w:val="21"/>
        </w:rPr>
        <w:t xml:space="preserve"> </w:t>
      </w:r>
      <w:r>
        <w:rPr>
          <w:rFonts w:hint="eastAsia" w:ascii="宋体" w:hAnsi="宋体" w:eastAsia="宋体"/>
          <w:color w:val="000000"/>
          <w:szCs w:val="21"/>
        </w:rPr>
        <w:t>国家法律法规规定及</w:t>
      </w:r>
      <w:r>
        <w:rPr>
          <w:rFonts w:hint="eastAsia" w:ascii="宋体" w:hAnsi="宋体" w:eastAsia="宋体" w:cs="宋体"/>
          <w:b/>
          <w:bCs/>
          <w:szCs w:val="21"/>
        </w:rPr>
        <w:t>【政府采购合同专用条款】</w:t>
      </w:r>
      <w:r>
        <w:rPr>
          <w:rFonts w:hint="eastAsia" w:ascii="宋体" w:hAnsi="宋体" w:eastAsia="宋体"/>
          <w:color w:val="000000"/>
          <w:szCs w:val="21"/>
        </w:rPr>
        <w:t>约定应由甲方承担的其他义务和责任。</w:t>
      </w:r>
    </w:p>
    <w:p w14:paraId="27ACE441">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5. 乙方的权利和义务</w:t>
      </w:r>
    </w:p>
    <w:p w14:paraId="7245DE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5.1 </w:t>
      </w:r>
      <w:r>
        <w:rPr>
          <w:rFonts w:ascii="宋体" w:hAnsi="宋体" w:eastAsia="宋体"/>
          <w:color w:val="000000"/>
          <w:szCs w:val="21"/>
        </w:rPr>
        <w:t>签署合同后，乙方</w:t>
      </w:r>
      <w:r>
        <w:rPr>
          <w:rFonts w:hint="eastAsia" w:ascii="宋体" w:hAnsi="宋体" w:eastAsia="宋体"/>
          <w:color w:val="000000"/>
          <w:szCs w:val="21"/>
        </w:rPr>
        <w:t>应</w:t>
      </w:r>
      <w:r>
        <w:rPr>
          <w:rFonts w:ascii="宋体" w:hAnsi="宋体" w:eastAsia="宋体"/>
          <w:color w:val="000000"/>
          <w:szCs w:val="21"/>
        </w:rPr>
        <w:t>确定</w:t>
      </w:r>
      <w:r>
        <w:rPr>
          <w:rFonts w:hint="eastAsia" w:ascii="宋体" w:hAnsi="宋体" w:eastAsia="宋体"/>
          <w:color w:val="000000"/>
          <w:szCs w:val="21"/>
        </w:rPr>
        <w:t>项目负责人（或项目联系人）</w:t>
      </w:r>
      <w:r>
        <w:rPr>
          <w:rFonts w:ascii="宋体" w:hAnsi="宋体" w:eastAsia="宋体"/>
          <w:color w:val="000000"/>
          <w:szCs w:val="21"/>
        </w:rPr>
        <w:t>，负责与本合同有关的事务。</w:t>
      </w:r>
    </w:p>
    <w:p w14:paraId="4E76E17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5.</w:t>
      </w:r>
      <w:r>
        <w:rPr>
          <w:rFonts w:ascii="宋体" w:hAnsi="宋体" w:eastAsia="宋体"/>
          <w:color w:val="000000"/>
          <w:szCs w:val="21"/>
        </w:rPr>
        <w:t>2 乙方应按照合同要求</w:t>
      </w:r>
      <w:r>
        <w:rPr>
          <w:rFonts w:hint="eastAsia" w:ascii="宋体" w:hAnsi="宋体" w:eastAsia="宋体"/>
          <w:color w:val="000000"/>
          <w:szCs w:val="21"/>
        </w:rPr>
        <w:t>履约</w:t>
      </w:r>
      <w:r>
        <w:rPr>
          <w:rFonts w:ascii="宋体" w:hAnsi="宋体" w:eastAsia="宋体"/>
          <w:color w:val="000000"/>
          <w:szCs w:val="21"/>
        </w:rPr>
        <w:t>，充分合理安排，确保</w:t>
      </w:r>
      <w:r>
        <w:rPr>
          <w:rFonts w:hint="eastAsia" w:ascii="宋体" w:hAnsi="宋体" w:eastAsia="宋体"/>
          <w:color w:val="000000"/>
          <w:szCs w:val="21"/>
        </w:rPr>
        <w:t>提供的货物及相关服务符合合同有关</w:t>
      </w:r>
      <w:r>
        <w:rPr>
          <w:rFonts w:ascii="宋体" w:hAnsi="宋体" w:eastAsia="宋体"/>
          <w:color w:val="000000"/>
          <w:szCs w:val="21"/>
        </w:rPr>
        <w:t>要求</w:t>
      </w:r>
      <w:r>
        <w:rPr>
          <w:rFonts w:hint="eastAsia" w:ascii="宋体" w:hAnsi="宋体" w:eastAsia="宋体"/>
          <w:color w:val="000000"/>
          <w:szCs w:val="21"/>
        </w:rPr>
        <w:t>。接受项目行业管理部门及政府有关部门的指导，配合甲方的履约检查及验收，并</w:t>
      </w:r>
      <w:r>
        <w:rPr>
          <w:rFonts w:ascii="宋体" w:hAnsi="宋体" w:eastAsia="宋体"/>
          <w:color w:val="000000"/>
          <w:szCs w:val="21"/>
        </w:rPr>
        <w:t>负责项目实施过程中的所有协调工作。</w:t>
      </w:r>
    </w:p>
    <w:p w14:paraId="195DFF68">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3</w:t>
      </w:r>
      <w:r>
        <w:rPr>
          <w:rFonts w:hint="eastAsia" w:ascii="宋体" w:hAnsi="宋体" w:eastAsia="宋体" w:cs="Times New Roman"/>
          <w:color w:val="000000"/>
          <w:szCs w:val="21"/>
        </w:rPr>
        <w:t>乙方有权</w:t>
      </w:r>
      <w:r>
        <w:rPr>
          <w:rFonts w:hint="eastAsia" w:ascii="宋体" w:hAnsi="宋体" w:eastAsia="宋体" w:cs="宋体"/>
          <w:color w:val="000000"/>
          <w:szCs w:val="21"/>
        </w:rPr>
        <w:t>根据合同约定向甲方收取合同价款。</w:t>
      </w:r>
    </w:p>
    <w:p w14:paraId="7C1FF589">
      <w:pPr>
        <w:spacing w:line="400" w:lineRule="exact"/>
        <w:ind w:firstLine="369" w:firstLineChars="176"/>
        <w:rPr>
          <w:rFonts w:hint="eastAsia" w:ascii="宋体" w:hAnsi="宋体" w:eastAsia="宋体" w:cs="宋体"/>
          <w:color w:val="000000"/>
          <w:szCs w:val="21"/>
        </w:rPr>
      </w:pPr>
      <w:r>
        <w:rPr>
          <w:rFonts w:hint="eastAsia" w:ascii="宋体" w:hAnsi="宋体" w:eastAsia="宋体" w:cs="Times New Roman"/>
          <w:color w:val="000000"/>
          <w:szCs w:val="21"/>
        </w:rPr>
        <w:t>5.</w:t>
      </w:r>
      <w:r>
        <w:rPr>
          <w:rFonts w:ascii="宋体" w:hAnsi="宋体" w:eastAsia="宋体" w:cs="Times New Roman"/>
          <w:color w:val="000000"/>
          <w:szCs w:val="21"/>
        </w:rPr>
        <w:t>4</w:t>
      </w:r>
      <w:r>
        <w:rPr>
          <w:rFonts w:hint="eastAsia" w:ascii="宋体" w:hAnsi="宋体" w:eastAsia="宋体" w:cs="宋体"/>
          <w:color w:val="000000"/>
          <w:szCs w:val="21"/>
        </w:rPr>
        <w:t>国家法律法规规定</w:t>
      </w:r>
      <w:r>
        <w:rPr>
          <w:rFonts w:hint="eastAsia" w:ascii="宋体" w:hAnsi="宋体" w:eastAsia="宋体" w:cs="Times New Roman"/>
          <w:color w:val="000000"/>
          <w:szCs w:val="21"/>
        </w:rPr>
        <w:t>及</w:t>
      </w:r>
      <w:r>
        <w:rPr>
          <w:rFonts w:hint="eastAsia" w:ascii="宋体" w:hAnsi="宋体" w:eastAsia="宋体" w:cs="宋体"/>
          <w:b/>
          <w:bCs/>
          <w:szCs w:val="21"/>
        </w:rPr>
        <w:t>【政府采购合同专用条款】</w:t>
      </w:r>
      <w:r>
        <w:rPr>
          <w:rFonts w:hint="eastAsia" w:ascii="宋体" w:hAnsi="宋体" w:eastAsia="宋体" w:cs="宋体"/>
          <w:szCs w:val="21"/>
        </w:rPr>
        <w:t>约定应</w:t>
      </w:r>
      <w:r>
        <w:rPr>
          <w:rFonts w:hint="eastAsia" w:ascii="宋体" w:hAnsi="宋体" w:eastAsia="宋体" w:cs="宋体"/>
          <w:color w:val="000000"/>
          <w:szCs w:val="21"/>
        </w:rPr>
        <w:t>由乙方承担的其他义务和责任。</w:t>
      </w:r>
    </w:p>
    <w:p w14:paraId="7280D370">
      <w:pPr>
        <w:numPr>
          <w:ilvl w:val="0"/>
          <w:numId w:val="8"/>
        </w:num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合同履行</w:t>
      </w:r>
    </w:p>
    <w:p w14:paraId="6E67920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6.1 甲乙双方应当按照</w:t>
      </w:r>
      <w:r>
        <w:rPr>
          <w:rFonts w:hint="eastAsia" w:ascii="宋体" w:hAnsi="宋体" w:eastAsia="宋体" w:cs="宋体"/>
          <w:b/>
          <w:bCs/>
          <w:szCs w:val="21"/>
        </w:rPr>
        <w:t>【政府采购合同专用条款】</w:t>
      </w:r>
      <w:r>
        <w:rPr>
          <w:rFonts w:hint="eastAsia" w:ascii="宋体" w:hAnsi="宋体" w:eastAsia="宋体"/>
          <w:color w:val="000000"/>
          <w:szCs w:val="21"/>
        </w:rPr>
        <w:t>约定顺序履行合同义务；如果没有先后顺序的，应当同时履行。</w:t>
      </w:r>
    </w:p>
    <w:p w14:paraId="0C67FCD2">
      <w:pPr>
        <w:autoSpaceDE w:val="0"/>
        <w:autoSpaceDN w:val="0"/>
        <w:adjustRightInd w:val="0"/>
        <w:snapToGrid w:val="0"/>
        <w:spacing w:line="400" w:lineRule="exact"/>
        <w:ind w:firstLine="420" w:firstLineChars="200"/>
        <w:jc w:val="left"/>
        <w:rPr>
          <w:rFonts w:eastAsia="宋体"/>
        </w:rPr>
      </w:pPr>
      <w:r>
        <w:rPr>
          <w:rFonts w:hint="eastAsia" w:ascii="宋体" w:hAnsi="宋体" w:eastAsia="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35C2E090">
      <w:pPr>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7. 货物包装、运输、保险和交付要求</w:t>
      </w:r>
    </w:p>
    <w:p w14:paraId="28CEFD50">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7.1 本合同</w:t>
      </w:r>
      <w:r>
        <w:rPr>
          <w:rFonts w:hint="eastAsia" w:ascii="宋体" w:hAnsi="宋体" w:eastAsia="宋体"/>
          <w:bCs/>
          <w:color w:val="000000"/>
          <w:szCs w:val="21"/>
        </w:rPr>
        <w:t>涉及商品包装、快递包装的，</w:t>
      </w:r>
      <w:r>
        <w:rPr>
          <w:rFonts w:hint="eastAsia" w:ascii="宋体" w:hAnsi="宋体" w:eastAsia="宋体"/>
          <w:color w:val="000000"/>
          <w:szCs w:val="21"/>
        </w:rPr>
        <w:t>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包装应适应远距离运输、防潮、防震、防锈和防野蛮装卸等要求，确保货物安全无损地运抵</w:t>
      </w:r>
      <w:r>
        <w:rPr>
          <w:rFonts w:hint="eastAsia" w:ascii="宋体" w:hAnsi="宋体" w:eastAsia="宋体"/>
          <w:b/>
          <w:color w:val="000000"/>
          <w:szCs w:val="21"/>
        </w:rPr>
        <w:t>【政府采购合同专用条款】</w:t>
      </w:r>
      <w:r>
        <w:rPr>
          <w:rFonts w:hint="eastAsia" w:ascii="宋体" w:hAnsi="宋体" w:eastAsia="宋体"/>
          <w:bCs/>
          <w:color w:val="000000"/>
          <w:szCs w:val="21"/>
        </w:rPr>
        <w:t>约定的</w:t>
      </w:r>
      <w:r>
        <w:rPr>
          <w:rFonts w:hint="eastAsia" w:ascii="宋体" w:hAnsi="宋体" w:eastAsia="宋体"/>
          <w:color w:val="000000"/>
          <w:szCs w:val="21"/>
        </w:rPr>
        <w:t>指定现场。</w:t>
      </w:r>
    </w:p>
    <w:p w14:paraId="4D05331F">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7.2 除</w:t>
      </w:r>
      <w:r>
        <w:rPr>
          <w:rFonts w:hint="eastAsia" w:ascii="宋体" w:hAnsi="宋体" w:eastAsia="宋体"/>
          <w:b/>
          <w:color w:val="000000"/>
          <w:szCs w:val="21"/>
        </w:rPr>
        <w:t>【政府采购合同专用条款】</w:t>
      </w:r>
      <w:r>
        <w:rPr>
          <w:rFonts w:hint="eastAsia" w:ascii="宋体" w:hAnsi="宋体" w:eastAsia="宋体"/>
          <w:bCs/>
          <w:color w:val="000000"/>
          <w:szCs w:val="21"/>
        </w:rPr>
        <w:t>另有约定外，</w:t>
      </w:r>
      <w:r>
        <w:rPr>
          <w:rFonts w:hint="eastAsia" w:ascii="宋体" w:hAnsi="宋体" w:eastAsia="宋体"/>
          <w:color w:val="000000"/>
          <w:szCs w:val="21"/>
        </w:rPr>
        <w:t>乙方负责办理将货物运抵本合同规定的交货地点，并装卸、交付至甲方的一切运输事项，相关费用应包含在合同价款中。</w:t>
      </w:r>
    </w:p>
    <w:p w14:paraId="28297174">
      <w:pPr>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7.3 货物保险要求按</w:t>
      </w:r>
      <w:r>
        <w:rPr>
          <w:rFonts w:hint="eastAsia" w:ascii="宋体" w:hAnsi="宋体" w:eastAsia="宋体"/>
          <w:b/>
          <w:color w:val="000000"/>
          <w:szCs w:val="21"/>
        </w:rPr>
        <w:t>【政府采购合同专用条款】</w:t>
      </w:r>
      <w:r>
        <w:rPr>
          <w:rFonts w:hint="eastAsia" w:ascii="宋体" w:hAnsi="宋体" w:eastAsia="宋体"/>
          <w:bCs/>
          <w:color w:val="000000"/>
          <w:szCs w:val="21"/>
        </w:rPr>
        <w:t>规定执行</w:t>
      </w:r>
      <w:r>
        <w:rPr>
          <w:rFonts w:hint="eastAsia" w:ascii="宋体" w:hAnsi="宋体" w:eastAsia="宋体"/>
          <w:color w:val="000000"/>
          <w:szCs w:val="21"/>
        </w:rPr>
        <w:t>。</w:t>
      </w:r>
    </w:p>
    <w:p w14:paraId="24035ABD">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CF3933">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7.5 </w:t>
      </w:r>
      <w:r>
        <w:rPr>
          <w:rFonts w:hint="eastAsia" w:ascii="宋体" w:hAnsi="宋体" w:eastAsia="宋体" w:cs="宋体"/>
          <w:color w:val="000000"/>
          <w:szCs w:val="21"/>
        </w:rPr>
        <w:t>乙方在运输到达之前应提前通知甲方，并提示货物运输装卸的注意事项，甲方配合乙方做好货物的接收工作。</w:t>
      </w:r>
    </w:p>
    <w:p w14:paraId="2C2669ED">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Times New Roman"/>
          <w:color w:val="000000"/>
          <w:szCs w:val="21"/>
        </w:rPr>
        <w:t>7.6 如因包装、运输问题导致货物损毁、丢失或者品质下降，甲方有权要求降价、换货、拒收部分或整批货物，由此产生的费用和损失，均由乙方承担。</w:t>
      </w:r>
    </w:p>
    <w:p w14:paraId="60371C30">
      <w:pPr>
        <w:adjustRightInd w:val="0"/>
        <w:snapToGrid w:val="0"/>
        <w:spacing w:line="400" w:lineRule="exact"/>
        <w:jc w:val="left"/>
        <w:rPr>
          <w:rFonts w:hint="eastAsia" w:ascii="宋体" w:hAnsi="宋体" w:eastAsia="宋体"/>
          <w:b/>
          <w:sz w:val="24"/>
        </w:rPr>
      </w:pPr>
      <w:r>
        <w:rPr>
          <w:rFonts w:hint="eastAsia" w:ascii="宋体" w:hAnsi="宋体" w:eastAsia="宋体"/>
          <w:b/>
          <w:color w:val="000000"/>
          <w:sz w:val="24"/>
        </w:rPr>
        <w:t xml:space="preserve">8. </w:t>
      </w:r>
      <w:r>
        <w:rPr>
          <w:rFonts w:hint="eastAsia" w:ascii="宋体" w:hAnsi="宋体" w:eastAsia="宋体"/>
          <w:b/>
          <w:sz w:val="24"/>
        </w:rPr>
        <w:t>质量标准和保证</w:t>
      </w:r>
    </w:p>
    <w:p w14:paraId="4C05CD34">
      <w:pPr>
        <w:adjustRightInd w:val="0"/>
        <w:snapToGrid w:val="0"/>
        <w:spacing w:line="400" w:lineRule="exact"/>
        <w:ind w:firstLine="420" w:firstLineChars="200"/>
        <w:jc w:val="left"/>
        <w:rPr>
          <w:rFonts w:hint="eastAsia" w:ascii="宋体" w:hAnsi="宋体" w:eastAsia="宋体" w:cs="Courier New"/>
          <w:b/>
          <w:szCs w:val="21"/>
        </w:rPr>
      </w:pPr>
      <w:r>
        <w:rPr>
          <w:rFonts w:hint="eastAsia" w:ascii="宋体" w:hAnsi="宋体" w:eastAsia="宋体" w:cs="Courier New"/>
          <w:szCs w:val="21"/>
        </w:rPr>
        <w:t>8.1 质量标准</w:t>
      </w:r>
    </w:p>
    <w:p w14:paraId="31439AE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（1）本合同下提供的货物应符合合同</w:t>
      </w:r>
      <w:r>
        <w:rPr>
          <w:rFonts w:hint="eastAsia" w:ascii="宋体" w:hAnsi="宋体" w:eastAsia="宋体" w:cs="宋体"/>
          <w:color w:val="000000"/>
          <w:szCs w:val="21"/>
        </w:rPr>
        <w:t>约定的</w:t>
      </w:r>
      <w:r>
        <w:rPr>
          <w:rFonts w:hint="eastAsia" w:ascii="宋体" w:hAnsi="宋体" w:eastAsia="宋体" w:cs="宋体"/>
          <w:szCs w:val="21"/>
        </w:rPr>
        <w:t>品牌、规格型号、技术性能、配置、质量、数量等要求。</w:t>
      </w:r>
      <w:r>
        <w:rPr>
          <w:rFonts w:hint="eastAsia" w:ascii="宋体" w:hAnsi="宋体" w:eastAsia="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0211C22">
      <w:pPr>
        <w:adjustRightInd w:val="0"/>
        <w:snapToGrid w:val="0"/>
        <w:spacing w:line="400" w:lineRule="exact"/>
        <w:ind w:firstLine="420" w:firstLineChars="200"/>
        <w:jc w:val="left"/>
        <w:rPr>
          <w:rFonts w:hint="eastAsia" w:ascii="宋体" w:hAnsi="宋体" w:eastAsia="宋体" w:cs="Courier New"/>
          <w:szCs w:val="21"/>
        </w:rPr>
      </w:pPr>
      <w:r>
        <w:rPr>
          <w:rFonts w:hint="eastAsia" w:ascii="宋体" w:hAnsi="宋体" w:eastAsia="宋体" w:cs="Courier New"/>
          <w:szCs w:val="21"/>
        </w:rPr>
        <w:t>（2）采用中华人民共和国法定计量单位。</w:t>
      </w:r>
    </w:p>
    <w:p w14:paraId="72218D8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（3）乙方所提供的货物应符合国家有关安全、环保、卫生的规定。</w:t>
      </w:r>
    </w:p>
    <w:p w14:paraId="2939719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（4）乙方应向甲方提交所提供货物的技术文件，包括相应的中文技术文件，如：产品目录、图纸、操作手册、使用说明、维护手册或服务指南等。上述文件应包装好随货物一同发运。</w:t>
      </w:r>
    </w:p>
    <w:p w14:paraId="28C97A53">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8.2 保证</w:t>
      </w:r>
    </w:p>
    <w:p w14:paraId="0D007A8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（1）乙方应保证提供的货物完全符合合同规定的质量、规格和性能要求。乙方应保证货物在正确安装、正常使用和保养条件下，</w:t>
      </w:r>
      <w:r>
        <w:rPr>
          <w:rFonts w:hint="eastAsia" w:ascii="宋体" w:hAnsi="宋体" w:eastAsia="宋体" w:cs="宋体"/>
          <w:szCs w:val="21"/>
        </w:rPr>
        <w:t>在其使用寿命期内具备合同约定的性能</w:t>
      </w:r>
      <w:r>
        <w:rPr>
          <w:rFonts w:hint="eastAsia" w:ascii="宋体" w:hAnsi="宋体" w:eastAsia="宋体"/>
          <w:szCs w:val="21"/>
        </w:rPr>
        <w:t>。存在质量保证期的，货物最终交付验收合格后在</w:t>
      </w:r>
      <w:r>
        <w:rPr>
          <w:rFonts w:hint="eastAsia" w:ascii="宋体" w:hAnsi="宋体" w:eastAsia="宋体"/>
          <w:b/>
          <w:szCs w:val="21"/>
        </w:rPr>
        <w:t>【政府采购合同专用条款】</w:t>
      </w:r>
      <w:r>
        <w:rPr>
          <w:rFonts w:hint="eastAsia" w:ascii="宋体" w:hAnsi="宋体" w:eastAsia="宋体"/>
          <w:szCs w:val="21"/>
        </w:rPr>
        <w:t>规定或乙方书面承诺（两者以较长的为准）的质量保证期内，本保证保持有效。</w:t>
      </w:r>
    </w:p>
    <w:p w14:paraId="18C9660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（2）在质量保证期内所发现的缺陷，甲方应尽快以书面形式通知乙方。</w:t>
      </w:r>
    </w:p>
    <w:p w14:paraId="07C4473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1F0F530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szCs w:val="21"/>
        </w:rPr>
        <w:t>5</w:t>
      </w:r>
      <w:r>
        <w:rPr>
          <w:rFonts w:hint="eastAsia" w:ascii="宋体" w:hAnsi="宋体" w:eastAsia="宋体"/>
          <w:szCs w:val="21"/>
        </w:rPr>
        <w:t>.1条规定以书面形式</w:t>
      </w:r>
      <w:r>
        <w:rPr>
          <w:rFonts w:hint="eastAsia" w:ascii="宋体" w:hAnsi="宋体" w:eastAsia="宋体"/>
          <w:color w:val="000000"/>
          <w:szCs w:val="21"/>
        </w:rPr>
        <w:t>追究</w:t>
      </w:r>
      <w:r>
        <w:rPr>
          <w:rFonts w:hint="eastAsia" w:ascii="宋体" w:hAnsi="宋体" w:eastAsia="宋体"/>
          <w:szCs w:val="21"/>
        </w:rPr>
        <w:t>乙方</w:t>
      </w:r>
      <w:r>
        <w:rPr>
          <w:rFonts w:hint="eastAsia" w:ascii="宋体" w:hAnsi="宋体" w:eastAsia="宋体"/>
          <w:color w:val="000000"/>
          <w:szCs w:val="21"/>
        </w:rPr>
        <w:t>的违约责任</w:t>
      </w:r>
      <w:r>
        <w:rPr>
          <w:rFonts w:hint="eastAsia" w:ascii="宋体" w:hAnsi="宋体" w:eastAsia="宋体"/>
          <w:szCs w:val="21"/>
        </w:rPr>
        <w:t>。</w:t>
      </w:r>
    </w:p>
    <w:p w14:paraId="59CDAB07">
      <w:pPr>
        <w:adjustRightInd w:val="0"/>
        <w:snapToGrid w:val="0"/>
        <w:spacing w:line="400" w:lineRule="exact"/>
        <w:ind w:firstLine="420" w:firstLineChars="200"/>
        <w:jc w:val="left"/>
        <w:rPr>
          <w:rFonts w:eastAsia="宋体"/>
        </w:rPr>
      </w:pPr>
      <w:r>
        <w:rPr>
          <w:rFonts w:hint="eastAsia" w:ascii="宋体" w:hAnsi="宋体" w:eastAsia="宋体"/>
          <w:szCs w:val="21"/>
        </w:rPr>
        <w:t>（5）乙方在约定的时间内未能弥补缺陷，甲方可采取必要的补救措施，但其风险和费用将由乙方承担，甲方根据合同约定对乙方行使的其他权利不受影响。</w:t>
      </w:r>
    </w:p>
    <w:p w14:paraId="6C94C1CC">
      <w:pPr>
        <w:adjustRightInd w:val="0"/>
        <w:snapToGrid w:val="0"/>
        <w:spacing w:line="400" w:lineRule="exact"/>
        <w:jc w:val="left"/>
        <w:rPr>
          <w:rFonts w:hint="eastAsia" w:ascii="宋体" w:hAnsi="宋体" w:eastAsia="宋体"/>
          <w:b/>
          <w:bCs/>
          <w:sz w:val="24"/>
        </w:rPr>
      </w:pPr>
      <w:r>
        <w:rPr>
          <w:rFonts w:hint="eastAsia" w:ascii="宋体" w:hAnsi="宋体" w:eastAsia="宋体"/>
          <w:b/>
          <w:bCs/>
          <w:color w:val="000000"/>
          <w:sz w:val="24"/>
        </w:rPr>
        <w:t>9</w:t>
      </w:r>
      <w:r>
        <w:rPr>
          <w:rFonts w:hint="eastAsia" w:ascii="宋体" w:hAnsi="宋体" w:eastAsia="宋体"/>
          <w:b/>
          <w:bCs/>
          <w:sz w:val="24"/>
        </w:rPr>
        <w:t>.</w:t>
      </w:r>
      <w:r>
        <w:rPr>
          <w:rFonts w:hint="eastAsia" w:ascii="宋体" w:hAnsi="宋体" w:eastAsia="宋体"/>
          <w:b/>
          <w:bCs/>
          <w:color w:val="000000"/>
          <w:sz w:val="24"/>
        </w:rPr>
        <w:t xml:space="preserve"> </w:t>
      </w:r>
      <w:r>
        <w:rPr>
          <w:rFonts w:hint="eastAsia" w:ascii="宋体" w:hAnsi="宋体" w:eastAsia="宋体"/>
          <w:b/>
          <w:bCs/>
          <w:sz w:val="24"/>
        </w:rPr>
        <w:t>权利瑕疵担保</w:t>
      </w:r>
    </w:p>
    <w:p w14:paraId="267A2D02">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9.1 乙方保证对其出售的货物享有合法的权利。</w:t>
      </w:r>
    </w:p>
    <w:p w14:paraId="6B004BD9">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 xml:space="preserve">9.2 </w:t>
      </w:r>
      <w:r>
        <w:rPr>
          <w:rFonts w:hint="eastAsia" w:ascii="宋体" w:hAnsi="宋体" w:eastAsia="宋体" w:cs="宋体"/>
          <w:szCs w:val="15"/>
        </w:rPr>
        <w:t>乙方保证在交付的货物上不存在抵押权等担保物权。</w:t>
      </w:r>
    </w:p>
    <w:p w14:paraId="4A7E2A56">
      <w:pPr>
        <w:autoSpaceDE w:val="0"/>
        <w:autoSpaceDN w:val="0"/>
        <w:adjustRightInd w:val="0"/>
        <w:snapToGrid w:val="0"/>
        <w:spacing w:line="400" w:lineRule="exact"/>
        <w:ind w:firstLine="420" w:firstLineChars="200"/>
        <w:jc w:val="left"/>
        <w:rPr>
          <w:rFonts w:hint="eastAsia" w:ascii="宋体" w:hAnsi="宋体" w:eastAsia="宋体"/>
          <w:color w:val="000000"/>
          <w:szCs w:val="21"/>
        </w:rPr>
      </w:pPr>
      <w:r>
        <w:rPr>
          <w:rFonts w:hint="eastAsia" w:ascii="宋体" w:hAnsi="宋体" w:eastAsia="宋体"/>
          <w:color w:val="000000"/>
          <w:szCs w:val="21"/>
        </w:rPr>
        <w:t>9.3 如甲方使用上述货物构成对第三人侵权的，则由乙方承担全部责任。</w:t>
      </w:r>
    </w:p>
    <w:p w14:paraId="3F577C5C">
      <w:pPr>
        <w:autoSpaceDE w:val="0"/>
        <w:autoSpaceDN w:val="0"/>
        <w:adjustRightInd w:val="0"/>
        <w:snapToGrid w:val="0"/>
        <w:spacing w:line="400" w:lineRule="exact"/>
        <w:jc w:val="left"/>
        <w:rPr>
          <w:rFonts w:hint="eastAsia" w:ascii="宋体" w:hAnsi="宋体" w:eastAsia="宋体"/>
          <w:b/>
          <w:bCs/>
          <w:color w:val="000000"/>
          <w:sz w:val="24"/>
        </w:rPr>
      </w:pPr>
      <w:r>
        <w:rPr>
          <w:rFonts w:hint="eastAsia" w:ascii="宋体" w:hAnsi="宋体" w:eastAsia="宋体"/>
          <w:b/>
          <w:bCs/>
          <w:color w:val="000000"/>
          <w:sz w:val="24"/>
        </w:rPr>
        <w:t>10. 知识产权保护</w:t>
      </w:r>
    </w:p>
    <w:p w14:paraId="6DD2623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color w:val="000000"/>
          <w:szCs w:val="21"/>
        </w:rPr>
        <w:t>10.1 乙方对其所销售的货物应当享有知识产权或经权利人合法授权，保证没有侵犯任</w:t>
      </w:r>
      <w:r>
        <w:rPr>
          <w:rFonts w:hint="eastAsia" w:ascii="宋体" w:hAnsi="宋体" w:eastAsia="宋体"/>
          <w:szCs w:val="21"/>
        </w:rPr>
        <w:t>何第三人的知识产权等权利。</w:t>
      </w:r>
      <w:bookmarkStart w:id="5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55"/>
      <w:r>
        <w:rPr>
          <w:rFonts w:hint="eastAsia" w:ascii="宋体" w:hAnsi="宋体" w:eastAsia="宋体"/>
          <w:szCs w:val="21"/>
        </w:rPr>
        <w:t>。</w:t>
      </w:r>
    </w:p>
    <w:p w14:paraId="3D38B3A8">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11. 保密义务</w:t>
      </w:r>
    </w:p>
    <w:p w14:paraId="108FF82A">
      <w:pPr>
        <w:autoSpaceDE w:val="0"/>
        <w:autoSpaceDN w:val="0"/>
        <w:adjustRightInd w:val="0"/>
        <w:snapToGrid w:val="0"/>
        <w:spacing w:line="400" w:lineRule="exact"/>
        <w:ind w:firstLine="420" w:firstLineChars="200"/>
        <w:jc w:val="left"/>
        <w:rPr>
          <w:rFonts w:hint="eastAsia" w:ascii="宋体" w:hAnsi="宋体" w:eastAsia="宋体" w:cs="宋体"/>
          <w:szCs w:val="15"/>
        </w:rPr>
      </w:pPr>
      <w:r>
        <w:rPr>
          <w:rFonts w:hint="eastAsia" w:ascii="宋体" w:hAnsi="宋体" w:eastAsia="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38B4F0A3">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12. 合同价款支付</w:t>
      </w:r>
    </w:p>
    <w:p w14:paraId="5B5DB6C7">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12.1 合同价款支付按照国库集中支付制度及财政管理相关规定执行。</w:t>
      </w:r>
    </w:p>
    <w:p w14:paraId="41F1E8A1">
      <w:pPr>
        <w:keepNext/>
        <w:keepLines/>
        <w:spacing w:line="400" w:lineRule="exact"/>
        <w:ind w:firstLine="420" w:firstLineChars="200"/>
        <w:outlineLvl w:val="1"/>
        <w:rPr>
          <w:rFonts w:ascii="Arial" w:hAnsi="Arial" w:eastAsia="宋体" w:cs="Times New Roman"/>
          <w:b/>
          <w:bCs/>
          <w:sz w:val="24"/>
          <w:szCs w:val="32"/>
        </w:rPr>
      </w:pPr>
      <w:r>
        <w:rPr>
          <w:rFonts w:hint="eastAsia" w:ascii="宋体" w:hAnsi="宋体" w:eastAsia="宋体" w:cs="Times New Roman"/>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szCs w:val="21"/>
        </w:rPr>
        <w:t>政府采购合同专用条款</w:t>
      </w:r>
      <w:r>
        <w:rPr>
          <w:rFonts w:hint="eastAsia" w:ascii="宋体" w:hAnsi="宋体" w:eastAsia="宋体" w:cs="Times New Roman"/>
          <w:szCs w:val="21"/>
        </w:rPr>
        <w:t>】中约定。</w:t>
      </w:r>
    </w:p>
    <w:p w14:paraId="6C6DD12F">
      <w:pPr>
        <w:spacing w:line="400" w:lineRule="exact"/>
        <w:rPr>
          <w:rFonts w:hint="eastAsia" w:ascii="宋体" w:hAnsi="宋体" w:eastAsia="宋体" w:cs="Times New Roman"/>
          <w:b/>
          <w:bCs/>
          <w:sz w:val="24"/>
          <w:szCs w:val="24"/>
        </w:rPr>
      </w:pPr>
      <w:r>
        <w:rPr>
          <w:rFonts w:hint="eastAsia" w:ascii="宋体" w:hAnsi="宋体" w:eastAsia="宋体" w:cs="Times New Roman"/>
          <w:b/>
          <w:bCs/>
          <w:sz w:val="24"/>
          <w:szCs w:val="24"/>
        </w:rPr>
        <w:t>13. 履约保证金</w:t>
      </w:r>
    </w:p>
    <w:p w14:paraId="13929388">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13.1 </w:t>
      </w:r>
      <w:r>
        <w:rPr>
          <w:rFonts w:hint="eastAsia" w:ascii="宋体" w:hAnsi="宋体" w:eastAsia="宋体" w:cs="宋体"/>
          <w:szCs w:val="15"/>
        </w:rPr>
        <w:t>乙方应当以支票、汇票、本票或者金融机构、担保机构出具的保函等非现金形式提交。</w:t>
      </w:r>
    </w:p>
    <w:p w14:paraId="0F933C6A">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13.2 如果乙方出现</w:t>
      </w:r>
      <w:r>
        <w:rPr>
          <w:rFonts w:hint="eastAsia" w:ascii="宋体" w:hAnsi="宋体" w:eastAsia="宋体" w:cs="宋体"/>
          <w:b/>
          <w:bCs/>
          <w:szCs w:val="15"/>
        </w:rPr>
        <w:t>【政府采购合同专用条款】</w:t>
      </w:r>
      <w:r>
        <w:rPr>
          <w:rFonts w:hint="eastAsia" w:ascii="宋体" w:hAnsi="宋体" w:eastAsia="宋体" w:cs="宋体"/>
          <w:szCs w:val="15"/>
        </w:rPr>
        <w:t>约定情形的</w:t>
      </w:r>
      <w:r>
        <w:rPr>
          <w:rFonts w:hint="eastAsia" w:ascii="宋体" w:hAnsi="宋体" w:eastAsia="宋体"/>
          <w:szCs w:val="21"/>
        </w:rPr>
        <w:t>，履约保证金不予退还；如果乙方未能按合同约定全面履行义务，甲方有权从履约保证金中取得补偿或赔偿，且不影响甲方要求乙方承担合同约定的超过履约保证金的违约责任的权利。</w:t>
      </w:r>
    </w:p>
    <w:p w14:paraId="66BB5996">
      <w:pPr>
        <w:spacing w:line="400" w:lineRule="exact"/>
        <w:ind w:firstLine="420"/>
        <w:rPr>
          <w:rFonts w:eastAsia="宋体"/>
        </w:rPr>
      </w:pPr>
      <w:r>
        <w:rPr>
          <w:rFonts w:hint="eastAsia" w:ascii="宋体" w:hAnsi="宋体" w:eastAsia="宋体"/>
          <w:szCs w:val="21"/>
        </w:rPr>
        <w:t>13.3 甲方在项目通过验收后按照</w:t>
      </w:r>
      <w:r>
        <w:rPr>
          <w:rFonts w:hint="eastAsia" w:ascii="宋体" w:hAnsi="宋体" w:eastAsia="宋体"/>
          <w:b/>
          <w:szCs w:val="21"/>
        </w:rPr>
        <w:t>【政府采购合同专用条款】</w:t>
      </w:r>
      <w:r>
        <w:rPr>
          <w:rFonts w:hint="eastAsia" w:ascii="宋体" w:hAnsi="宋体" w:eastAsia="宋体"/>
          <w:szCs w:val="21"/>
        </w:rPr>
        <w:t>规定的时间内将履约保证金退还乙方；逾期退还的，乙方可要求甲方支付违约金，违约金按照</w:t>
      </w:r>
      <w:r>
        <w:rPr>
          <w:rFonts w:hint="eastAsia" w:ascii="宋体" w:hAnsi="宋体" w:eastAsia="宋体"/>
          <w:b/>
          <w:szCs w:val="21"/>
        </w:rPr>
        <w:t>【政府采购合同专用条款】</w:t>
      </w:r>
      <w:r>
        <w:rPr>
          <w:rFonts w:hint="eastAsia" w:ascii="宋体" w:hAnsi="宋体" w:eastAsia="宋体"/>
          <w:szCs w:val="21"/>
        </w:rPr>
        <w:t>规定支付。</w:t>
      </w:r>
    </w:p>
    <w:p w14:paraId="3AC00CFD">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bCs/>
          <w:sz w:val="24"/>
        </w:rPr>
        <w:t xml:space="preserve">14. </w:t>
      </w:r>
      <w:r>
        <w:rPr>
          <w:rFonts w:hint="eastAsia" w:eastAsia="宋体"/>
          <w:b/>
          <w:sz w:val="24"/>
        </w:rPr>
        <w:t>售后</w:t>
      </w:r>
      <w:r>
        <w:rPr>
          <w:rFonts w:hint="eastAsia" w:ascii="宋体" w:hAnsi="宋体" w:eastAsia="宋体"/>
          <w:b/>
          <w:sz w:val="24"/>
        </w:rPr>
        <w:t>服务</w:t>
      </w:r>
    </w:p>
    <w:p w14:paraId="3480C4F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14.1 除项目不涉及或采购活动中明确约定无须承担外，乙方还应提供下列服务：</w:t>
      </w:r>
    </w:p>
    <w:p w14:paraId="472CF1C0">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（1）货物的现场移动、安装、调试、启动监督及技术支持；</w:t>
      </w:r>
    </w:p>
    <w:p w14:paraId="2A0FF91F">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（2）提供货物组装和维修所需的专用工具和辅助材料；</w:t>
      </w:r>
    </w:p>
    <w:p w14:paraId="6F004BC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（3）在</w:t>
      </w:r>
      <w:r>
        <w:rPr>
          <w:rFonts w:hint="eastAsia" w:ascii="宋体" w:hAnsi="宋体" w:eastAsia="宋体" w:cs="宋体"/>
          <w:b/>
          <w:bCs/>
          <w:szCs w:val="15"/>
        </w:rPr>
        <w:t>【政府采购合同专用条款】</w:t>
      </w:r>
      <w:r>
        <w:rPr>
          <w:rFonts w:hint="eastAsia" w:ascii="宋体" w:hAnsi="宋体" w:eastAsia="宋体"/>
          <w:szCs w:val="21"/>
        </w:rPr>
        <w:t>约定的期限内对所有的货物实施运行监督、维修，但前提条件是该服务并不能免除乙方在质量保证期内所承担的义务；</w:t>
      </w:r>
    </w:p>
    <w:p w14:paraId="3B2BA1B9">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（4）在制造商所在地或指定现场就货物的安装、启动、运营、维护、废弃处置等对甲方操作人员进行培训</w:t>
      </w:r>
      <w:r>
        <w:rPr>
          <w:rFonts w:hint="eastAsia" w:ascii="宋体" w:hAnsi="宋体" w:eastAsia="宋体" w:cs="宋体"/>
          <w:szCs w:val="15"/>
        </w:rPr>
        <w:t>；</w:t>
      </w:r>
    </w:p>
    <w:p w14:paraId="0E3AFB75">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（5）依照法律、行政法规的规定或者按照</w:t>
      </w:r>
      <w:r>
        <w:rPr>
          <w:rFonts w:hint="eastAsia" w:ascii="宋体" w:hAnsi="宋体" w:eastAsia="宋体" w:cs="宋体"/>
          <w:b/>
          <w:bCs/>
          <w:szCs w:val="21"/>
        </w:rPr>
        <w:t>【政府采购合同专用条款】</w:t>
      </w:r>
      <w:r>
        <w:rPr>
          <w:rFonts w:hint="eastAsia" w:ascii="宋体" w:hAnsi="宋体" w:eastAsia="宋体" w:cs="宋体"/>
          <w:szCs w:val="21"/>
        </w:rPr>
        <w:t>约定，货物在有效使用年限届满后应予回收的，乙方负有自行或者委托第三人对货物予以回收的义务；</w:t>
      </w:r>
    </w:p>
    <w:p w14:paraId="0981DE3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（6）</w:t>
      </w:r>
      <w:r>
        <w:rPr>
          <w:rFonts w:hint="eastAsia" w:ascii="宋体" w:hAnsi="宋体" w:eastAsia="宋体"/>
          <w:b/>
          <w:szCs w:val="21"/>
        </w:rPr>
        <w:t>【政府采购合同专用条款】</w:t>
      </w:r>
      <w:r>
        <w:rPr>
          <w:rFonts w:hint="eastAsia" w:ascii="宋体" w:hAnsi="宋体" w:eastAsia="宋体"/>
          <w:szCs w:val="21"/>
        </w:rPr>
        <w:t>规定由乙方提供的其他服务。</w:t>
      </w:r>
    </w:p>
    <w:p w14:paraId="06F0C0E2">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14.2 乙方提供的售后服务的费用已包含在合同价款中，甲方不再另行支付。</w:t>
      </w:r>
    </w:p>
    <w:p w14:paraId="108D7D5E">
      <w:p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15. 违约责任</w:t>
      </w:r>
    </w:p>
    <w:p w14:paraId="05C1C94A">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15.1质量瑕疵的违约责任</w:t>
      </w:r>
    </w:p>
    <w:p w14:paraId="2208EF0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乙方提供的产品不符合合同约定的质量标准或存在产品质量缺陷，甲方有权要求乙方根据</w:t>
      </w:r>
      <w:r>
        <w:rPr>
          <w:rFonts w:hint="eastAsia" w:ascii="宋体" w:hAnsi="宋体" w:eastAsia="宋体"/>
          <w:b/>
          <w:szCs w:val="21"/>
        </w:rPr>
        <w:t>【政府采购合同专用条款】</w:t>
      </w:r>
      <w:r>
        <w:rPr>
          <w:rFonts w:hint="eastAsia" w:ascii="宋体" w:hAnsi="宋体" w:eastAsia="宋体"/>
          <w:bCs/>
          <w:szCs w:val="21"/>
        </w:rPr>
        <w:t>要求</w:t>
      </w:r>
      <w:r>
        <w:rPr>
          <w:rFonts w:hint="eastAsia" w:ascii="宋体" w:hAnsi="宋体" w:eastAsia="宋体"/>
          <w:szCs w:val="21"/>
        </w:rPr>
        <w:t>及时修理、重作、更换，并承担由此给甲方造成的损失。</w:t>
      </w:r>
    </w:p>
    <w:p w14:paraId="412C8976">
      <w:pPr>
        <w:autoSpaceDE w:val="0"/>
        <w:autoSpaceDN w:val="0"/>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15.2 迟延交货的违约责任</w:t>
      </w:r>
    </w:p>
    <w:p w14:paraId="08891701">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E6799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（2）如果乙方没有按照合同规定的时间交货和提供相关服务，甲方有权从货款中扣除误期赔偿费而不影响合同项下的其他补救方法，赔偿费按</w:t>
      </w:r>
      <w:r>
        <w:rPr>
          <w:rFonts w:hint="eastAsia" w:ascii="宋体" w:hAnsi="宋体" w:eastAsia="宋体"/>
          <w:b/>
          <w:szCs w:val="21"/>
        </w:rPr>
        <w:t>【政府采购合同专用条款】</w:t>
      </w:r>
      <w:r>
        <w:rPr>
          <w:rFonts w:hint="eastAsia" w:ascii="宋体" w:hAnsi="宋体" w:eastAsia="宋体"/>
          <w:szCs w:val="21"/>
        </w:rPr>
        <w:t>规定执行。如果涉及公共利益，且赔偿金额无法弥补公共利益损失，甲方可要求继续履行或者采取其他补救措施。</w:t>
      </w:r>
    </w:p>
    <w:p w14:paraId="07B7AC97">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15.3 迟延支付的违约责任</w:t>
      </w:r>
    </w:p>
    <w:p w14:paraId="6AA71F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甲方存在迟延支付乙方合同款项的，应当承担</w:t>
      </w:r>
      <w:r>
        <w:rPr>
          <w:rFonts w:hint="eastAsia" w:ascii="宋体" w:hAnsi="宋体" w:eastAsia="宋体"/>
          <w:b/>
          <w:bCs/>
          <w:szCs w:val="21"/>
        </w:rPr>
        <w:t>【政府采购合同专用条款】</w:t>
      </w:r>
      <w:r>
        <w:rPr>
          <w:rFonts w:hint="eastAsia" w:ascii="宋体" w:hAnsi="宋体" w:eastAsia="宋体"/>
          <w:szCs w:val="21"/>
        </w:rPr>
        <w:t>规定的逾期付款利息。</w:t>
      </w:r>
    </w:p>
    <w:p w14:paraId="79F8110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bCs/>
          <w:szCs w:val="21"/>
        </w:rPr>
        <w:t>15.4其他违约责任根据项目实际需要按</w:t>
      </w:r>
      <w:r>
        <w:rPr>
          <w:rFonts w:hint="eastAsia" w:ascii="宋体" w:hAnsi="宋体" w:eastAsia="宋体"/>
          <w:b/>
          <w:bCs/>
          <w:szCs w:val="21"/>
        </w:rPr>
        <w:t>【政府采购合同专用条款】</w:t>
      </w:r>
      <w:r>
        <w:rPr>
          <w:rFonts w:hint="eastAsia" w:ascii="宋体" w:hAnsi="宋体" w:eastAsia="宋体"/>
          <w:szCs w:val="21"/>
        </w:rPr>
        <w:t>规定执行。</w:t>
      </w:r>
    </w:p>
    <w:p w14:paraId="27184157">
      <w:pPr>
        <w:numPr>
          <w:ilvl w:val="0"/>
          <w:numId w:val="9"/>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合同变更、中止与终止</w:t>
      </w:r>
    </w:p>
    <w:p w14:paraId="3234B580">
      <w:pPr>
        <w:adjustRightInd w:val="0"/>
        <w:snapToGrid w:val="0"/>
        <w:spacing w:line="400" w:lineRule="exact"/>
        <w:jc w:val="left"/>
        <w:rPr>
          <w:rFonts w:hint="eastAsia" w:ascii="宋体" w:hAnsi="宋体" w:eastAsia="宋体"/>
          <w:szCs w:val="21"/>
        </w:rPr>
      </w:pPr>
      <w:r>
        <w:rPr>
          <w:rFonts w:hint="eastAsia" w:ascii="宋体" w:hAnsi="宋体" w:eastAsia="宋体"/>
          <w:szCs w:val="21"/>
        </w:rPr>
        <w:t xml:space="preserve">    16.1合同的变更</w:t>
      </w:r>
    </w:p>
    <w:p w14:paraId="0F86DE6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政府采购合同履行中，在不改变合同其他条款的前提下，甲方可以在合同价款10%的范围内追加与合同标的相同的货物，并就此与乙方协商一致后签订补充协议。</w:t>
      </w:r>
    </w:p>
    <w:p w14:paraId="0F27C4F0">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16.2合同的中止</w:t>
      </w:r>
    </w:p>
    <w:p w14:paraId="2F58D0AA">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（1）合同履行过程中因供应商就采购文件、采购过程或结果提起投诉的，甲方认为有必要的，可以中止合同的履行。</w:t>
      </w:r>
    </w:p>
    <w:p w14:paraId="60A78988">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357AC3">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76BCAAB6">
      <w:pPr>
        <w:snapToGrid w:val="0"/>
        <w:spacing w:line="400" w:lineRule="exact"/>
        <w:ind w:firstLine="420" w:firstLineChars="200"/>
        <w:jc w:val="left"/>
        <w:rPr>
          <w:rFonts w:eastAsia="宋体"/>
        </w:rPr>
      </w:pPr>
      <w:r>
        <w:rPr>
          <w:rFonts w:hint="eastAsia" w:ascii="宋体" w:hAnsi="宋体" w:eastAsia="宋体"/>
          <w:szCs w:val="21"/>
        </w:rPr>
        <w:t>（4）甲方不得以行政区划调整、政府换届、机构或者职能调整以及相关责任人更替为由中止合同。</w:t>
      </w:r>
    </w:p>
    <w:p w14:paraId="0D90796E">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16.3合同的终止</w:t>
      </w:r>
    </w:p>
    <w:p w14:paraId="4BCF319D">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（1）合同因有效期限届满而终止；</w:t>
      </w:r>
    </w:p>
    <w:p w14:paraId="7D0BB13E">
      <w:pPr>
        <w:snapToGrid w:val="0"/>
        <w:spacing w:line="400" w:lineRule="exact"/>
        <w:ind w:firstLine="420" w:firstLineChars="200"/>
        <w:rPr>
          <w:rFonts w:hint="eastAsia" w:ascii="宋体" w:hAnsi="宋体" w:eastAsia="宋体" w:cs="宋体"/>
          <w:szCs w:val="21"/>
        </w:rPr>
      </w:pPr>
      <w:r>
        <w:rPr>
          <w:rFonts w:hint="eastAsia" w:ascii="宋体" w:hAnsi="宋体" w:eastAsia="宋体"/>
          <w:szCs w:val="21"/>
        </w:rPr>
        <w:t>（2）乙方未按合同约定履行，构成根本性违约的，甲方有权终止合同，</w:t>
      </w:r>
      <w:r>
        <w:rPr>
          <w:rFonts w:hint="eastAsia" w:ascii="宋体" w:hAnsi="宋体" w:eastAsia="宋体" w:cs="宋体"/>
          <w:szCs w:val="21"/>
        </w:rPr>
        <w:t>并追究乙方的违约责任</w:t>
      </w:r>
      <w:r>
        <w:rPr>
          <w:rFonts w:hint="eastAsia" w:ascii="宋体" w:hAnsi="宋体" w:eastAsia="宋体"/>
          <w:szCs w:val="21"/>
        </w:rPr>
        <w:t>。</w:t>
      </w:r>
    </w:p>
    <w:p w14:paraId="6F9602DB">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eastAsia="宋体" w:cs="Times New Roman"/>
          <w:szCs w:val="21"/>
        </w:rPr>
        <w:t>涉及国家利益、社会公共利益的情形</w:t>
      </w:r>
    </w:p>
    <w:p w14:paraId="7EF44E4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eastAsia="宋体" w:cs="宋体"/>
          <w:szCs w:val="21"/>
        </w:rPr>
        <w:t>政府采购合同继续履行将损害国家利益和社会公共利益的，双方当事人应当变更、中止或者终止合同。有过错的一方应当承担赔偿责任，双方都有过错的，各自承担相应的责任。</w:t>
      </w:r>
    </w:p>
    <w:p w14:paraId="72F822D1">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17. 合同分包</w:t>
      </w:r>
    </w:p>
    <w:p w14:paraId="0D9EAD0E">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17.1 乙方不得将合同转包给其他供应商。涉及合同分包的，乙方应根据采购文件和投标（响应）文件规定进行合同分包。</w:t>
      </w:r>
    </w:p>
    <w:p w14:paraId="62D573E6">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17.2 乙方执行政府采购政策向中小企业依法分包的，乙方应当按采购文件和投标（响应）文件签订分包意向协议，分包意向协议属于本合同组成部分。</w:t>
      </w:r>
    </w:p>
    <w:p w14:paraId="03EB0D8D">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18. 不可抗力</w:t>
      </w:r>
    </w:p>
    <w:p w14:paraId="06B81F3C">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18.1 不可抗力是指合同双方不能预见、不能避免且不能克服的客观情况。</w:t>
      </w:r>
    </w:p>
    <w:p w14:paraId="3B2DDAE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18.2 任何一方对由于不可抗力造成的部分或全部不能履行合同不承担违约责任。但迟延履行后发生不可抗力的，不能免除责任。</w:t>
      </w:r>
    </w:p>
    <w:p w14:paraId="216DB944">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B27345E">
      <w:pPr>
        <w:autoSpaceDE w:val="0"/>
        <w:autoSpaceDN w:val="0"/>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19. 解决争议的方法</w:t>
      </w:r>
    </w:p>
    <w:p w14:paraId="78D35183">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68D6CAC2">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19.2 选择仲裁的，应在</w:t>
      </w:r>
      <w:r>
        <w:rPr>
          <w:rFonts w:hint="eastAsia" w:ascii="宋体" w:hAnsi="宋体" w:eastAsia="宋体" w:cs="宋体"/>
          <w:b/>
          <w:bCs/>
          <w:szCs w:val="21"/>
        </w:rPr>
        <w:t>【政府采购合同专用条款】</w:t>
      </w:r>
      <w:r>
        <w:rPr>
          <w:rFonts w:hint="eastAsia" w:ascii="宋体" w:hAnsi="宋体" w:eastAsia="宋体" w:cs="宋体"/>
          <w:szCs w:val="21"/>
        </w:rPr>
        <w:t>中明确仲裁机构及仲裁地；通过诉讼方式解决的，可以在</w:t>
      </w:r>
      <w:r>
        <w:rPr>
          <w:rFonts w:hint="eastAsia" w:ascii="宋体" w:hAnsi="宋体" w:eastAsia="宋体" w:cs="宋体"/>
          <w:b/>
          <w:bCs/>
          <w:szCs w:val="21"/>
        </w:rPr>
        <w:t>【政府采购合同专用条款】</w:t>
      </w:r>
      <w:r>
        <w:rPr>
          <w:rFonts w:hint="eastAsia" w:ascii="宋体" w:hAnsi="宋体" w:eastAsia="宋体" w:cs="宋体"/>
          <w:szCs w:val="21"/>
        </w:rPr>
        <w:t>中进一步约定选择与争议有实际联系的地点的人民法院管辖，但管辖法院的约定不得违反级别管辖和专属管辖的规定。</w:t>
      </w:r>
    </w:p>
    <w:p w14:paraId="283DFA1B">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19.3 如甲乙双方有争议的事项不影响合同其他部分的履行，在争议解决期间，合同其他部分应当继续履行。</w:t>
      </w:r>
    </w:p>
    <w:p w14:paraId="59BFD592">
      <w:pPr>
        <w:autoSpaceDE w:val="0"/>
        <w:autoSpaceDN w:val="0"/>
        <w:adjustRightInd w:val="0"/>
        <w:snapToGrid w:val="0"/>
        <w:spacing w:line="400" w:lineRule="exact"/>
        <w:jc w:val="left"/>
        <w:rPr>
          <w:rFonts w:hint="eastAsia" w:ascii="宋体" w:hAnsi="宋体" w:eastAsia="宋体"/>
          <w:sz w:val="24"/>
        </w:rPr>
      </w:pPr>
      <w:r>
        <w:rPr>
          <w:rFonts w:hint="eastAsia" w:ascii="宋体" w:hAnsi="宋体" w:eastAsia="宋体"/>
          <w:b/>
          <w:sz w:val="24"/>
        </w:rPr>
        <w:t>20. 政府采购政策</w:t>
      </w:r>
    </w:p>
    <w:p w14:paraId="6B569EB5">
      <w:pPr>
        <w:autoSpaceDE w:val="0"/>
        <w:autoSpaceDN w:val="0"/>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 xml:space="preserve">20.1 </w:t>
      </w:r>
      <w:r>
        <w:rPr>
          <w:rFonts w:hint="eastAsia" w:ascii="宋体" w:hAnsi="宋体" w:eastAsia="宋体" w:cs="宋体"/>
          <w:lang w:val="en-GB"/>
        </w:rPr>
        <w:t>本合同应当按照规定执行政府采购政策。</w:t>
      </w:r>
    </w:p>
    <w:p w14:paraId="409074FB">
      <w:pPr>
        <w:autoSpaceDE w:val="0"/>
        <w:autoSpaceDN w:val="0"/>
        <w:adjustRightInd w:val="0"/>
        <w:snapToGrid w:val="0"/>
        <w:spacing w:line="400" w:lineRule="exact"/>
        <w:ind w:firstLine="420" w:firstLineChars="200"/>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0.2 本合同依法执行政府采购政策的方式和内容，属于合同履约验收的范围。</w:t>
      </w:r>
      <w:r>
        <w:rPr>
          <w:rFonts w:hint="eastAsia" w:ascii="宋体" w:hAnsi="宋体" w:eastAsia="宋体" w:cs="宋体"/>
        </w:rPr>
        <w:t>甲乙双方</w:t>
      </w:r>
      <w:r>
        <w:rPr>
          <w:rFonts w:hint="eastAsia" w:ascii="宋体" w:hAnsi="宋体" w:eastAsia="宋体" w:cs="宋体"/>
          <w:lang w:val="en-GB"/>
        </w:rPr>
        <w:t>未按规定要求执行政府采购政策造成损失的</w:t>
      </w:r>
      <w:r>
        <w:rPr>
          <w:rFonts w:hint="eastAsia" w:ascii="宋体" w:hAnsi="宋体" w:eastAsia="宋体"/>
          <w:szCs w:val="21"/>
        </w:rPr>
        <w:t>，有过错的一方应当承担赔偿责任，双方都有过错的，各自承担相应的责任。</w:t>
      </w:r>
    </w:p>
    <w:p w14:paraId="7BAE6CE2">
      <w:pPr>
        <w:spacing w:line="400" w:lineRule="exact"/>
        <w:ind w:firstLine="420" w:firstLineChars="200"/>
        <w:rPr>
          <w:rFonts w:ascii="Calibri" w:hAnsi="Calibri" w:eastAsia="宋体" w:cs="Times New Roman"/>
        </w:rPr>
      </w:pPr>
      <w:r>
        <w:rPr>
          <w:rFonts w:ascii="宋体" w:hAnsi="宋体" w:eastAsia="宋体" w:cs="Times New Roman"/>
          <w:szCs w:val="21"/>
        </w:rPr>
        <w:t>2</w:t>
      </w:r>
      <w:r>
        <w:rPr>
          <w:rFonts w:hint="eastAsia" w:ascii="宋体" w:hAnsi="宋体" w:eastAsia="宋体" w:cs="Times New Roman"/>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8386802">
      <w:p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21. 法律适用</w:t>
      </w:r>
    </w:p>
    <w:p w14:paraId="27648149">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21.1 本合同的订立、生效、解释、履行及与本合同有关的争议解决，均适用法律、行政法规。</w:t>
      </w:r>
    </w:p>
    <w:p w14:paraId="32373CA8">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21.2 本合同条款与法律、行政法规的强制性规定不一致的，双方当事人应按照法律、行政法规的强制性规定修改本合同的相关条款。</w:t>
      </w:r>
    </w:p>
    <w:p w14:paraId="1E6674C0">
      <w:pPr>
        <w:numPr>
          <w:ilvl w:val="255"/>
          <w:numId w:val="0"/>
        </w:numPr>
        <w:autoSpaceDE w:val="0"/>
        <w:autoSpaceDN w:val="0"/>
        <w:adjustRightInd w:val="0"/>
        <w:snapToGrid w:val="0"/>
        <w:spacing w:line="400" w:lineRule="exact"/>
        <w:jc w:val="left"/>
        <w:rPr>
          <w:rFonts w:hint="eastAsia" w:ascii="宋体" w:hAnsi="宋体" w:eastAsia="宋体"/>
          <w:b/>
          <w:sz w:val="24"/>
        </w:rPr>
      </w:pPr>
      <w:r>
        <w:rPr>
          <w:rFonts w:hint="eastAsia" w:ascii="宋体" w:hAnsi="宋体" w:eastAsia="宋体"/>
          <w:b/>
          <w:sz w:val="24"/>
        </w:rPr>
        <w:t>22. 通知</w:t>
      </w:r>
    </w:p>
    <w:p w14:paraId="16663797">
      <w:pPr>
        <w:autoSpaceDE w:val="0"/>
        <w:autoSpaceDN w:val="0"/>
        <w:adjustRightInd w:val="0"/>
        <w:spacing w:line="400" w:lineRule="exact"/>
        <w:ind w:firstLine="420" w:firstLineChars="200"/>
        <w:rPr>
          <w:rFonts w:hint="eastAsia" w:ascii="宋体" w:hAnsi="宋体" w:eastAsia="宋体" w:cs="宋体"/>
          <w:szCs w:val="21"/>
        </w:rPr>
      </w:pPr>
      <w:r>
        <w:rPr>
          <w:rFonts w:hint="eastAsia" w:ascii="宋体" w:hAnsi="宋体" w:eastAsia="宋体" w:cs="宋体"/>
          <w:szCs w:val="21"/>
        </w:rPr>
        <w:t>22.1 本合同任何一方向对方发出的通知、信件、数据电文等，应当发送至本合同第一部分《政府采购合同协议书》所约定的通讯地址、联系人、联系电话或电子邮箱。</w:t>
      </w:r>
    </w:p>
    <w:p w14:paraId="4D4A487B">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eastAsia="宋体" w:cs="宋体"/>
          <w:szCs w:val="21"/>
        </w:rPr>
        <w:t xml:space="preserve">    22.2 一方当事人变更名称、住所、联系人、联系电话或电子邮箱等信息的，应当在变更后3日内及时书面通知对方，对方实际收到变更通知前的送达仍为有效送达。</w:t>
      </w:r>
    </w:p>
    <w:p w14:paraId="05B7B42B">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22.3本合同一方给另一方的通知均应采用书面形式，传真或快递送到本合同中规定的对方的地址和办理签收手续。</w:t>
      </w:r>
    </w:p>
    <w:p w14:paraId="290D5089">
      <w:pPr>
        <w:adjustRightInd w:val="0"/>
        <w:snapToGrid w:val="0"/>
        <w:spacing w:line="400" w:lineRule="exact"/>
        <w:ind w:firstLine="420" w:firstLineChars="200"/>
        <w:jc w:val="left"/>
        <w:rPr>
          <w:rFonts w:hint="eastAsia" w:ascii="宋体" w:hAnsi="宋体" w:eastAsia="宋体"/>
          <w:szCs w:val="21"/>
        </w:rPr>
      </w:pPr>
      <w:r>
        <w:rPr>
          <w:rFonts w:hint="eastAsia" w:ascii="宋体" w:hAnsi="宋体" w:eastAsia="宋体"/>
          <w:szCs w:val="21"/>
        </w:rPr>
        <w:t>22.4通知以送达之日或通知书中规定的生效之日起生效，两者中以较迟之日为准。</w:t>
      </w:r>
    </w:p>
    <w:p w14:paraId="07959399">
      <w:pPr>
        <w:numPr>
          <w:ilvl w:val="0"/>
          <w:numId w:val="10"/>
        </w:numPr>
        <w:adjustRightInd w:val="0"/>
        <w:snapToGrid w:val="0"/>
        <w:spacing w:line="400" w:lineRule="exact"/>
        <w:jc w:val="left"/>
        <w:rPr>
          <w:rFonts w:hint="eastAsia" w:ascii="宋体" w:hAnsi="宋体" w:eastAsia="宋体"/>
          <w:b/>
          <w:bCs/>
          <w:sz w:val="24"/>
        </w:rPr>
      </w:pPr>
      <w:r>
        <w:rPr>
          <w:rFonts w:hint="eastAsia" w:ascii="宋体" w:hAnsi="宋体" w:eastAsia="宋体"/>
          <w:b/>
          <w:bCs/>
          <w:sz w:val="24"/>
        </w:rPr>
        <w:t>合同未尽事项</w:t>
      </w:r>
    </w:p>
    <w:p w14:paraId="58680087">
      <w:pPr>
        <w:adjustRightInd w:val="0"/>
        <w:snapToGrid w:val="0"/>
        <w:spacing w:line="400" w:lineRule="exact"/>
        <w:ind w:firstLine="420" w:firstLineChars="200"/>
        <w:jc w:val="left"/>
        <w:rPr>
          <w:rFonts w:hint="eastAsia"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r>
        <w:rPr>
          <w:rFonts w:hint="eastAsia" w:ascii="宋体" w:hAnsi="宋体" w:eastAsia="宋体"/>
          <w:bCs/>
          <w:szCs w:val="21"/>
        </w:rPr>
        <w:t>。</w:t>
      </w:r>
    </w:p>
    <w:p w14:paraId="27CE1121">
      <w:pPr>
        <w:adjustRightInd w:val="0"/>
        <w:snapToGrid w:val="0"/>
        <w:spacing w:line="400" w:lineRule="exact"/>
        <w:jc w:val="left"/>
        <w:rPr>
          <w:rFonts w:hint="eastAsia" w:ascii="黑体" w:hAnsi="华文中宋" w:eastAsia="黑体"/>
          <w:sz w:val="28"/>
          <w:szCs w:val="28"/>
        </w:rPr>
      </w:pPr>
      <w:r>
        <w:rPr>
          <w:rFonts w:hint="eastAsia" w:ascii="宋体" w:hAnsi="宋体" w:eastAsia="宋体"/>
          <w:bCs/>
          <w:szCs w:val="21"/>
        </w:rPr>
        <w:t xml:space="preserve">    23.2 合同附件与合同正文具有同等的法律效力。</w:t>
      </w:r>
      <w:bookmarkStart w:id="56" w:name="_Toc20313"/>
    </w:p>
    <w:p w14:paraId="6BCA2C16">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0C1B1C0">
      <w:pPr>
        <w:keepNext/>
        <w:keepLines/>
        <w:adjustRightInd w:val="0"/>
        <w:snapToGrid w:val="0"/>
        <w:spacing w:line="360" w:lineRule="auto"/>
        <w:jc w:val="center"/>
        <w:outlineLvl w:val="1"/>
        <w:rPr>
          <w:rFonts w:hint="eastAsia" w:ascii="黑体" w:hAnsi="华文中宋" w:eastAsia="黑体" w:cs="Times New Roman"/>
          <w:sz w:val="28"/>
          <w:szCs w:val="28"/>
        </w:rPr>
      </w:pPr>
      <w:r>
        <w:rPr>
          <w:rFonts w:hint="eastAsia" w:ascii="黑体" w:hAnsi="华文中宋" w:eastAsia="黑体" w:cs="Times New Roman"/>
          <w:sz w:val="28"/>
          <w:szCs w:val="28"/>
        </w:rPr>
        <w:t>第三节 政府采购合同专用条款</w:t>
      </w:r>
      <w:bookmarkEnd w:id="56"/>
    </w:p>
    <w:tbl>
      <w:tblPr>
        <w:tblStyle w:val="1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D2F36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E600D9">
            <w:pPr>
              <w:adjustRightInd w:val="0"/>
              <w:snapToGrid w:val="0"/>
              <w:jc w:val="center"/>
              <w:rPr>
                <w:rFonts w:hint="eastAsia" w:ascii="宋体" w:hAnsi="宋体" w:eastAsia="宋体"/>
                <w:szCs w:val="21"/>
              </w:rPr>
            </w:pPr>
            <w:r>
              <w:rPr>
                <w:rFonts w:hint="eastAsia" w:ascii="宋体" w:hAnsi="宋体" w:eastAsia="宋体"/>
                <w:szCs w:val="21"/>
              </w:rPr>
              <w:t>第二节</w:t>
            </w:r>
          </w:p>
          <w:p w14:paraId="572BB908">
            <w:pPr>
              <w:adjustRightInd w:val="0"/>
              <w:snapToGrid w:val="0"/>
              <w:jc w:val="center"/>
              <w:rPr>
                <w:rFonts w:hint="eastAsia" w:ascii="宋体" w:hAnsi="宋体" w:eastAsia="宋体"/>
                <w:szCs w:val="21"/>
              </w:rPr>
            </w:pPr>
            <w:r>
              <w:rPr>
                <w:rFonts w:hint="eastAsia" w:ascii="宋体" w:hAnsi="宋体" w:eastAsia="宋体"/>
                <w:szCs w:val="21"/>
              </w:rPr>
              <w:t>第1.2（6）项</w:t>
            </w:r>
          </w:p>
        </w:tc>
        <w:tc>
          <w:tcPr>
            <w:tcW w:w="1742" w:type="dxa"/>
            <w:vAlign w:val="center"/>
          </w:tcPr>
          <w:p w14:paraId="1ECEC2DD">
            <w:pPr>
              <w:adjustRightInd w:val="0"/>
              <w:snapToGrid w:val="0"/>
              <w:jc w:val="left"/>
              <w:rPr>
                <w:rFonts w:hint="eastAsia" w:ascii="宋体" w:hAnsi="宋体" w:eastAsia="宋体"/>
                <w:szCs w:val="21"/>
              </w:rPr>
            </w:pPr>
            <w:r>
              <w:rPr>
                <w:rFonts w:hint="eastAsia" w:ascii="宋体" w:hAnsi="宋体" w:eastAsia="宋体"/>
                <w:szCs w:val="21"/>
              </w:rPr>
              <w:t>联合体具体要求</w:t>
            </w:r>
          </w:p>
        </w:tc>
        <w:tc>
          <w:tcPr>
            <w:tcW w:w="5170" w:type="dxa"/>
            <w:vAlign w:val="center"/>
          </w:tcPr>
          <w:p w14:paraId="34E0EE18">
            <w:pPr>
              <w:adjustRightInd w:val="0"/>
              <w:snapToGrid w:val="0"/>
              <w:jc w:val="left"/>
              <w:rPr>
                <w:rFonts w:hint="eastAsia" w:ascii="宋体" w:hAnsi="宋体" w:eastAsia="宋体"/>
                <w:szCs w:val="21"/>
              </w:rPr>
            </w:pPr>
          </w:p>
        </w:tc>
      </w:tr>
      <w:tr w14:paraId="54BA9F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5983AE">
            <w:pPr>
              <w:adjustRightInd w:val="0"/>
              <w:snapToGrid w:val="0"/>
              <w:jc w:val="center"/>
              <w:rPr>
                <w:rFonts w:hint="eastAsia" w:ascii="宋体" w:hAnsi="宋体" w:eastAsia="宋体"/>
                <w:szCs w:val="21"/>
              </w:rPr>
            </w:pPr>
            <w:r>
              <w:rPr>
                <w:rFonts w:hint="eastAsia" w:ascii="宋体" w:hAnsi="宋体" w:eastAsia="宋体"/>
                <w:szCs w:val="21"/>
              </w:rPr>
              <w:t>第二节</w:t>
            </w:r>
          </w:p>
          <w:p w14:paraId="0B2B94E6">
            <w:pPr>
              <w:adjustRightInd w:val="0"/>
              <w:snapToGrid w:val="0"/>
              <w:jc w:val="center"/>
              <w:rPr>
                <w:rFonts w:hint="eastAsia" w:ascii="宋体" w:hAnsi="宋体" w:eastAsia="宋体" w:cs="Times New Roman"/>
                <w:szCs w:val="21"/>
              </w:rPr>
            </w:pPr>
            <w:r>
              <w:rPr>
                <w:rFonts w:hint="eastAsia" w:ascii="宋体" w:hAnsi="宋体" w:eastAsia="宋体"/>
                <w:szCs w:val="21"/>
              </w:rPr>
              <w:t>第1.2（7）项</w:t>
            </w:r>
          </w:p>
        </w:tc>
        <w:tc>
          <w:tcPr>
            <w:tcW w:w="1742" w:type="dxa"/>
            <w:vAlign w:val="center"/>
          </w:tcPr>
          <w:p w14:paraId="3736A86A">
            <w:pPr>
              <w:adjustRightInd w:val="0"/>
              <w:snapToGrid w:val="0"/>
              <w:jc w:val="left"/>
              <w:rPr>
                <w:rFonts w:hint="eastAsia" w:ascii="宋体" w:hAnsi="宋体" w:eastAsia="宋体" w:cs="Times New Roman"/>
                <w:szCs w:val="21"/>
              </w:rPr>
            </w:pPr>
            <w:r>
              <w:rPr>
                <w:rFonts w:hint="eastAsia" w:ascii="宋体" w:hAnsi="宋体" w:eastAsia="宋体"/>
                <w:szCs w:val="21"/>
              </w:rPr>
              <w:t>其他术语解释</w:t>
            </w:r>
          </w:p>
        </w:tc>
        <w:tc>
          <w:tcPr>
            <w:tcW w:w="5170" w:type="dxa"/>
            <w:vAlign w:val="center"/>
          </w:tcPr>
          <w:p w14:paraId="37DEF4CB">
            <w:pPr>
              <w:adjustRightInd w:val="0"/>
              <w:snapToGrid w:val="0"/>
              <w:jc w:val="left"/>
              <w:rPr>
                <w:rFonts w:hint="eastAsia" w:ascii="宋体" w:hAnsi="宋体" w:eastAsia="宋体" w:cs="Times New Roman"/>
                <w:szCs w:val="21"/>
              </w:rPr>
            </w:pPr>
          </w:p>
        </w:tc>
      </w:tr>
      <w:tr w14:paraId="19759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E30891">
            <w:pPr>
              <w:adjustRightInd w:val="0"/>
              <w:snapToGrid w:val="0"/>
              <w:jc w:val="center"/>
              <w:rPr>
                <w:rFonts w:hint="eastAsia" w:ascii="宋体" w:hAnsi="宋体" w:eastAsia="宋体"/>
                <w:szCs w:val="21"/>
              </w:rPr>
            </w:pPr>
            <w:r>
              <w:rPr>
                <w:rFonts w:hint="eastAsia" w:ascii="宋体" w:hAnsi="宋体" w:eastAsia="宋体"/>
                <w:szCs w:val="21"/>
              </w:rPr>
              <w:t>第二节</w:t>
            </w:r>
          </w:p>
          <w:p w14:paraId="0043303D">
            <w:pPr>
              <w:adjustRightInd w:val="0"/>
              <w:snapToGrid w:val="0"/>
              <w:jc w:val="center"/>
              <w:rPr>
                <w:rFonts w:hint="eastAsia" w:ascii="宋体" w:hAnsi="宋体" w:eastAsia="宋体"/>
                <w:szCs w:val="21"/>
              </w:rPr>
            </w:pPr>
            <w:r>
              <w:rPr>
                <w:rFonts w:hint="eastAsia" w:ascii="宋体" w:hAnsi="宋体" w:eastAsia="宋体"/>
                <w:szCs w:val="21"/>
              </w:rPr>
              <w:t>第4.4款</w:t>
            </w:r>
          </w:p>
        </w:tc>
        <w:tc>
          <w:tcPr>
            <w:tcW w:w="1742" w:type="dxa"/>
            <w:vAlign w:val="center"/>
          </w:tcPr>
          <w:p w14:paraId="752AC2B3">
            <w:pPr>
              <w:adjustRightInd w:val="0"/>
              <w:snapToGrid w:val="0"/>
              <w:jc w:val="left"/>
              <w:rPr>
                <w:rFonts w:hint="eastAsia" w:ascii="宋体" w:hAnsi="宋体" w:eastAsia="宋体"/>
                <w:szCs w:val="21"/>
              </w:rPr>
            </w:pPr>
            <w:r>
              <w:rPr>
                <w:rFonts w:hint="eastAsia" w:ascii="宋体" w:hAnsi="宋体" w:eastAsia="宋体"/>
                <w:szCs w:val="21"/>
              </w:rPr>
              <w:t>履约验收中甲方提出异议或作出说明的期限</w:t>
            </w:r>
          </w:p>
        </w:tc>
        <w:tc>
          <w:tcPr>
            <w:tcW w:w="5170" w:type="dxa"/>
            <w:vAlign w:val="center"/>
          </w:tcPr>
          <w:p w14:paraId="681224C1">
            <w:pPr>
              <w:adjustRightInd w:val="0"/>
              <w:snapToGrid w:val="0"/>
              <w:jc w:val="left"/>
              <w:rPr>
                <w:rFonts w:hint="eastAsia" w:ascii="宋体" w:hAnsi="宋体" w:eastAsia="宋体" w:cs="Times New Roman"/>
                <w:szCs w:val="21"/>
              </w:rPr>
            </w:pPr>
          </w:p>
        </w:tc>
      </w:tr>
      <w:tr w14:paraId="13B879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727464">
            <w:pPr>
              <w:adjustRightInd w:val="0"/>
              <w:snapToGrid w:val="0"/>
              <w:jc w:val="center"/>
              <w:rPr>
                <w:rFonts w:hint="eastAsia" w:ascii="宋体" w:hAnsi="宋体" w:eastAsia="宋体"/>
                <w:szCs w:val="21"/>
              </w:rPr>
            </w:pPr>
            <w:r>
              <w:rPr>
                <w:rFonts w:hint="eastAsia" w:ascii="宋体" w:hAnsi="宋体" w:eastAsia="宋体"/>
                <w:szCs w:val="21"/>
              </w:rPr>
              <w:t>第二节</w:t>
            </w:r>
          </w:p>
          <w:p w14:paraId="79058B40">
            <w:pPr>
              <w:adjustRightInd w:val="0"/>
              <w:snapToGrid w:val="0"/>
              <w:jc w:val="center"/>
              <w:rPr>
                <w:rFonts w:hint="eastAsia" w:ascii="宋体" w:hAnsi="宋体" w:eastAsia="宋体"/>
                <w:szCs w:val="21"/>
              </w:rPr>
            </w:pPr>
            <w:r>
              <w:rPr>
                <w:rFonts w:hint="eastAsia" w:ascii="宋体" w:hAnsi="宋体" w:eastAsia="宋体"/>
                <w:szCs w:val="21"/>
              </w:rPr>
              <w:t>第4.6款</w:t>
            </w:r>
          </w:p>
        </w:tc>
        <w:tc>
          <w:tcPr>
            <w:tcW w:w="1742" w:type="dxa"/>
            <w:vAlign w:val="center"/>
          </w:tcPr>
          <w:p w14:paraId="0B0689D7">
            <w:pPr>
              <w:adjustRightInd w:val="0"/>
              <w:snapToGrid w:val="0"/>
              <w:jc w:val="left"/>
              <w:rPr>
                <w:rFonts w:hint="eastAsia" w:ascii="宋体" w:hAnsi="宋体" w:eastAsia="宋体"/>
                <w:szCs w:val="21"/>
              </w:rPr>
            </w:pPr>
            <w:r>
              <w:rPr>
                <w:rFonts w:hint="eastAsia" w:ascii="宋体" w:hAnsi="宋体" w:eastAsia="宋体"/>
                <w:szCs w:val="21"/>
              </w:rPr>
              <w:t>约定甲方承担的其他义务和责任</w:t>
            </w:r>
          </w:p>
        </w:tc>
        <w:tc>
          <w:tcPr>
            <w:tcW w:w="5170" w:type="dxa"/>
            <w:vAlign w:val="center"/>
          </w:tcPr>
          <w:p w14:paraId="1680A2B5">
            <w:pPr>
              <w:adjustRightInd w:val="0"/>
              <w:snapToGrid w:val="0"/>
              <w:jc w:val="left"/>
              <w:rPr>
                <w:rFonts w:hint="eastAsia" w:ascii="宋体" w:hAnsi="宋体" w:eastAsia="宋体" w:cs="Times New Roman"/>
                <w:szCs w:val="21"/>
              </w:rPr>
            </w:pPr>
          </w:p>
        </w:tc>
      </w:tr>
      <w:tr w14:paraId="26BD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B3890A">
            <w:pPr>
              <w:adjustRightInd w:val="0"/>
              <w:snapToGrid w:val="0"/>
              <w:jc w:val="center"/>
              <w:rPr>
                <w:rFonts w:hint="eastAsia" w:ascii="宋体" w:hAnsi="宋体" w:eastAsia="宋体"/>
                <w:szCs w:val="21"/>
              </w:rPr>
            </w:pPr>
            <w:r>
              <w:rPr>
                <w:rFonts w:hint="eastAsia" w:ascii="宋体" w:hAnsi="宋体" w:eastAsia="宋体"/>
                <w:szCs w:val="21"/>
              </w:rPr>
              <w:t>第二节</w:t>
            </w:r>
          </w:p>
          <w:p w14:paraId="248F8AE3">
            <w:pPr>
              <w:snapToGrid w:val="0"/>
              <w:jc w:val="center"/>
              <w:rPr>
                <w:rFonts w:eastAsia="宋体"/>
              </w:rPr>
            </w:pPr>
            <w:r>
              <w:rPr>
                <w:rFonts w:hint="eastAsia" w:ascii="宋体" w:hAnsi="宋体" w:eastAsia="宋体"/>
                <w:szCs w:val="21"/>
              </w:rPr>
              <w:t>第5.4款</w:t>
            </w:r>
          </w:p>
        </w:tc>
        <w:tc>
          <w:tcPr>
            <w:tcW w:w="1742" w:type="dxa"/>
            <w:vAlign w:val="center"/>
          </w:tcPr>
          <w:p w14:paraId="695C4899">
            <w:pPr>
              <w:adjustRightInd w:val="0"/>
              <w:snapToGrid w:val="0"/>
              <w:jc w:val="left"/>
              <w:rPr>
                <w:rFonts w:hint="eastAsia" w:ascii="宋体" w:hAnsi="宋体" w:eastAsia="宋体"/>
                <w:szCs w:val="21"/>
              </w:rPr>
            </w:pPr>
            <w:r>
              <w:rPr>
                <w:rFonts w:hint="eastAsia" w:ascii="宋体" w:hAnsi="宋体" w:eastAsia="宋体"/>
                <w:szCs w:val="21"/>
              </w:rPr>
              <w:t>约定乙方承担的其他义务和责任</w:t>
            </w:r>
          </w:p>
        </w:tc>
        <w:tc>
          <w:tcPr>
            <w:tcW w:w="5170" w:type="dxa"/>
            <w:vAlign w:val="center"/>
          </w:tcPr>
          <w:p w14:paraId="0AA39CB8">
            <w:pPr>
              <w:adjustRightInd w:val="0"/>
              <w:snapToGrid w:val="0"/>
              <w:jc w:val="left"/>
              <w:rPr>
                <w:rFonts w:hint="eastAsia" w:ascii="宋体" w:hAnsi="宋体" w:eastAsia="宋体" w:cs="Times New Roman"/>
                <w:szCs w:val="21"/>
              </w:rPr>
            </w:pPr>
          </w:p>
        </w:tc>
      </w:tr>
      <w:tr w14:paraId="7EA228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AC32E18">
            <w:pPr>
              <w:adjustRightInd w:val="0"/>
              <w:snapToGrid w:val="0"/>
              <w:jc w:val="center"/>
              <w:rPr>
                <w:rFonts w:hint="eastAsia" w:ascii="宋体" w:hAnsi="宋体" w:eastAsia="宋体"/>
                <w:szCs w:val="21"/>
              </w:rPr>
            </w:pPr>
            <w:r>
              <w:rPr>
                <w:rFonts w:hint="eastAsia" w:ascii="宋体" w:hAnsi="宋体" w:eastAsia="宋体"/>
                <w:szCs w:val="21"/>
              </w:rPr>
              <w:t>第二节</w:t>
            </w:r>
          </w:p>
          <w:p w14:paraId="0DCDE563">
            <w:pPr>
              <w:snapToGrid w:val="0"/>
              <w:jc w:val="center"/>
              <w:rPr>
                <w:rFonts w:hint="eastAsia" w:ascii="宋体" w:hAnsi="宋体" w:eastAsia="宋体"/>
                <w:szCs w:val="21"/>
              </w:rPr>
            </w:pPr>
            <w:r>
              <w:rPr>
                <w:rFonts w:hint="eastAsia" w:ascii="宋体" w:hAnsi="宋体" w:eastAsia="宋体"/>
                <w:szCs w:val="21"/>
              </w:rPr>
              <w:t>第6.1款</w:t>
            </w:r>
          </w:p>
        </w:tc>
        <w:tc>
          <w:tcPr>
            <w:tcW w:w="1742" w:type="dxa"/>
            <w:vAlign w:val="center"/>
          </w:tcPr>
          <w:p w14:paraId="588EC280">
            <w:pPr>
              <w:adjustRightInd w:val="0"/>
              <w:snapToGrid w:val="0"/>
              <w:jc w:val="left"/>
              <w:rPr>
                <w:rFonts w:hint="eastAsia" w:ascii="宋体" w:hAnsi="宋体" w:eastAsia="宋体"/>
                <w:szCs w:val="21"/>
              </w:rPr>
            </w:pPr>
            <w:r>
              <w:rPr>
                <w:rFonts w:hint="eastAsia" w:ascii="宋体" w:hAnsi="宋体" w:eastAsia="宋体"/>
                <w:szCs w:val="21"/>
              </w:rPr>
              <w:t>履行合同义务的顺序</w:t>
            </w:r>
          </w:p>
        </w:tc>
        <w:tc>
          <w:tcPr>
            <w:tcW w:w="5170" w:type="dxa"/>
            <w:vAlign w:val="center"/>
          </w:tcPr>
          <w:p w14:paraId="523757AF">
            <w:pPr>
              <w:adjustRightInd w:val="0"/>
              <w:snapToGrid w:val="0"/>
              <w:jc w:val="left"/>
              <w:rPr>
                <w:rFonts w:hint="eastAsia" w:ascii="宋体" w:hAnsi="宋体" w:eastAsia="宋体" w:cs="Times New Roman"/>
                <w:szCs w:val="21"/>
              </w:rPr>
            </w:pPr>
          </w:p>
        </w:tc>
      </w:tr>
      <w:tr w14:paraId="410A62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728F983">
            <w:pPr>
              <w:adjustRightInd w:val="0"/>
              <w:snapToGrid w:val="0"/>
              <w:jc w:val="center"/>
              <w:rPr>
                <w:rFonts w:hint="eastAsia" w:ascii="宋体" w:hAnsi="宋体" w:eastAsia="宋体"/>
                <w:szCs w:val="21"/>
              </w:rPr>
            </w:pPr>
            <w:r>
              <w:rPr>
                <w:rFonts w:hint="eastAsia" w:ascii="宋体" w:hAnsi="宋体" w:eastAsia="宋体"/>
                <w:szCs w:val="21"/>
              </w:rPr>
              <w:t>第二节</w:t>
            </w:r>
          </w:p>
          <w:p w14:paraId="5096437F">
            <w:pPr>
              <w:adjustRightInd w:val="0"/>
              <w:snapToGrid w:val="0"/>
              <w:jc w:val="center"/>
              <w:rPr>
                <w:rFonts w:hint="eastAsia" w:ascii="宋体" w:hAnsi="宋体" w:eastAsia="宋体"/>
                <w:szCs w:val="21"/>
              </w:rPr>
            </w:pPr>
            <w:r>
              <w:rPr>
                <w:rFonts w:hint="eastAsia" w:ascii="宋体" w:hAnsi="宋体" w:eastAsia="宋体"/>
                <w:szCs w:val="21"/>
              </w:rPr>
              <w:t>第7.1款</w:t>
            </w:r>
          </w:p>
        </w:tc>
        <w:tc>
          <w:tcPr>
            <w:tcW w:w="1742" w:type="dxa"/>
            <w:vAlign w:val="center"/>
          </w:tcPr>
          <w:p w14:paraId="6481C483">
            <w:pPr>
              <w:adjustRightInd w:val="0"/>
              <w:snapToGrid w:val="0"/>
              <w:jc w:val="left"/>
              <w:rPr>
                <w:rFonts w:hint="eastAsia" w:ascii="宋体" w:hAnsi="宋体" w:eastAsia="宋体"/>
                <w:szCs w:val="21"/>
              </w:rPr>
            </w:pPr>
            <w:r>
              <w:rPr>
                <w:rFonts w:hint="eastAsia" w:ascii="宋体" w:hAnsi="宋体" w:eastAsia="宋体"/>
                <w:szCs w:val="21"/>
              </w:rPr>
              <w:t>包装特殊要求</w:t>
            </w:r>
          </w:p>
        </w:tc>
        <w:tc>
          <w:tcPr>
            <w:tcW w:w="5170" w:type="dxa"/>
            <w:vAlign w:val="center"/>
          </w:tcPr>
          <w:p w14:paraId="0976794C">
            <w:pPr>
              <w:rPr>
                <w:rFonts w:eastAsia="宋体"/>
              </w:rPr>
            </w:pPr>
          </w:p>
        </w:tc>
      </w:tr>
      <w:tr w14:paraId="789BC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37B8DFC">
            <w:pPr>
              <w:adjustRightInd w:val="0"/>
              <w:snapToGrid w:val="0"/>
              <w:jc w:val="center"/>
              <w:rPr>
                <w:rFonts w:hint="eastAsia" w:ascii="宋体" w:hAnsi="宋体" w:eastAsia="宋体"/>
                <w:szCs w:val="21"/>
              </w:rPr>
            </w:pPr>
          </w:p>
        </w:tc>
        <w:tc>
          <w:tcPr>
            <w:tcW w:w="1742" w:type="dxa"/>
            <w:vAlign w:val="center"/>
          </w:tcPr>
          <w:p w14:paraId="256425C7">
            <w:pPr>
              <w:adjustRightInd w:val="0"/>
              <w:snapToGrid w:val="0"/>
              <w:jc w:val="left"/>
              <w:rPr>
                <w:rFonts w:hint="eastAsia" w:ascii="宋体" w:hAnsi="宋体" w:eastAsia="宋体"/>
                <w:szCs w:val="21"/>
              </w:rPr>
            </w:pPr>
            <w:r>
              <w:rPr>
                <w:rFonts w:hint="eastAsia" w:ascii="宋体" w:hAnsi="宋体" w:eastAsia="宋体"/>
                <w:szCs w:val="21"/>
              </w:rPr>
              <w:t>指定现场</w:t>
            </w:r>
          </w:p>
        </w:tc>
        <w:tc>
          <w:tcPr>
            <w:tcW w:w="5170" w:type="dxa"/>
            <w:vAlign w:val="center"/>
          </w:tcPr>
          <w:p w14:paraId="1B47C0DF">
            <w:pPr>
              <w:rPr>
                <w:rFonts w:eastAsia="宋体"/>
              </w:rPr>
            </w:pPr>
          </w:p>
        </w:tc>
      </w:tr>
      <w:tr w14:paraId="6DC422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99FD737">
            <w:pPr>
              <w:adjustRightInd w:val="0"/>
              <w:snapToGrid w:val="0"/>
              <w:jc w:val="center"/>
              <w:rPr>
                <w:rFonts w:hint="eastAsia" w:ascii="宋体" w:hAnsi="宋体" w:eastAsia="宋体"/>
                <w:szCs w:val="21"/>
              </w:rPr>
            </w:pPr>
            <w:r>
              <w:rPr>
                <w:rFonts w:hint="eastAsia" w:ascii="宋体" w:hAnsi="宋体" w:eastAsia="宋体"/>
                <w:szCs w:val="21"/>
              </w:rPr>
              <w:t>第二节</w:t>
            </w:r>
          </w:p>
          <w:p w14:paraId="51DD50CE">
            <w:pPr>
              <w:adjustRightInd w:val="0"/>
              <w:snapToGrid w:val="0"/>
              <w:jc w:val="center"/>
              <w:rPr>
                <w:rFonts w:hint="eastAsia" w:ascii="宋体" w:hAnsi="宋体" w:eastAsia="宋体"/>
                <w:szCs w:val="21"/>
              </w:rPr>
            </w:pPr>
            <w:r>
              <w:rPr>
                <w:rFonts w:hint="eastAsia" w:ascii="宋体" w:hAnsi="宋体" w:eastAsia="宋体"/>
                <w:szCs w:val="21"/>
              </w:rPr>
              <w:t>第7.2款</w:t>
            </w:r>
          </w:p>
        </w:tc>
        <w:tc>
          <w:tcPr>
            <w:tcW w:w="1742" w:type="dxa"/>
            <w:vAlign w:val="center"/>
          </w:tcPr>
          <w:p w14:paraId="07B2DD08">
            <w:pPr>
              <w:adjustRightInd w:val="0"/>
              <w:snapToGrid w:val="0"/>
              <w:jc w:val="left"/>
              <w:rPr>
                <w:rFonts w:hint="eastAsia" w:ascii="宋体" w:hAnsi="宋体" w:eastAsia="宋体"/>
                <w:szCs w:val="21"/>
              </w:rPr>
            </w:pPr>
            <w:r>
              <w:rPr>
                <w:rFonts w:hint="eastAsia" w:ascii="宋体" w:hAnsi="宋体" w:eastAsia="宋体"/>
                <w:szCs w:val="21"/>
              </w:rPr>
              <w:t>运输特殊要求</w:t>
            </w:r>
          </w:p>
        </w:tc>
        <w:tc>
          <w:tcPr>
            <w:tcW w:w="5170" w:type="dxa"/>
            <w:vAlign w:val="center"/>
          </w:tcPr>
          <w:p w14:paraId="5222B362">
            <w:pPr>
              <w:rPr>
                <w:rFonts w:eastAsia="宋体"/>
              </w:rPr>
            </w:pPr>
          </w:p>
        </w:tc>
      </w:tr>
      <w:tr w14:paraId="6DA7A7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3BF770">
            <w:pPr>
              <w:adjustRightInd w:val="0"/>
              <w:snapToGrid w:val="0"/>
              <w:jc w:val="center"/>
              <w:rPr>
                <w:rFonts w:hint="eastAsia" w:ascii="宋体" w:hAnsi="宋体" w:eastAsia="宋体"/>
                <w:szCs w:val="21"/>
              </w:rPr>
            </w:pPr>
            <w:r>
              <w:rPr>
                <w:rFonts w:hint="eastAsia" w:ascii="宋体" w:hAnsi="宋体" w:eastAsia="宋体"/>
                <w:szCs w:val="21"/>
              </w:rPr>
              <w:t>第二节</w:t>
            </w:r>
          </w:p>
          <w:p w14:paraId="0672CFD5">
            <w:pPr>
              <w:adjustRightInd w:val="0"/>
              <w:snapToGrid w:val="0"/>
              <w:jc w:val="center"/>
              <w:rPr>
                <w:rFonts w:hint="eastAsia" w:ascii="宋体" w:hAnsi="宋体" w:eastAsia="宋体"/>
                <w:szCs w:val="21"/>
              </w:rPr>
            </w:pPr>
            <w:r>
              <w:rPr>
                <w:rFonts w:hint="eastAsia" w:ascii="宋体" w:hAnsi="宋体" w:eastAsia="宋体"/>
                <w:szCs w:val="21"/>
              </w:rPr>
              <w:t>第7.3款</w:t>
            </w:r>
          </w:p>
        </w:tc>
        <w:tc>
          <w:tcPr>
            <w:tcW w:w="1742" w:type="dxa"/>
            <w:vAlign w:val="center"/>
          </w:tcPr>
          <w:p w14:paraId="5A4CB078">
            <w:pPr>
              <w:adjustRightInd w:val="0"/>
              <w:snapToGrid w:val="0"/>
              <w:jc w:val="left"/>
              <w:rPr>
                <w:rFonts w:hint="eastAsia" w:ascii="宋体" w:hAnsi="宋体" w:eastAsia="宋体"/>
                <w:szCs w:val="21"/>
              </w:rPr>
            </w:pPr>
            <w:r>
              <w:rPr>
                <w:rFonts w:hint="eastAsia" w:ascii="宋体" w:hAnsi="宋体" w:eastAsia="宋体"/>
                <w:szCs w:val="21"/>
              </w:rPr>
              <w:t>保险要求</w:t>
            </w:r>
          </w:p>
        </w:tc>
        <w:tc>
          <w:tcPr>
            <w:tcW w:w="5170" w:type="dxa"/>
            <w:vAlign w:val="center"/>
          </w:tcPr>
          <w:p w14:paraId="3F9AC22F">
            <w:pPr>
              <w:rPr>
                <w:rFonts w:eastAsia="宋体"/>
              </w:rPr>
            </w:pPr>
          </w:p>
        </w:tc>
      </w:tr>
      <w:tr w14:paraId="7E1466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9839C">
            <w:pPr>
              <w:adjustRightInd w:val="0"/>
              <w:snapToGrid w:val="0"/>
              <w:jc w:val="center"/>
              <w:rPr>
                <w:rFonts w:hint="eastAsia" w:ascii="宋体" w:hAnsi="宋体" w:eastAsia="宋体"/>
                <w:szCs w:val="21"/>
              </w:rPr>
            </w:pPr>
            <w:r>
              <w:rPr>
                <w:rFonts w:hint="eastAsia" w:ascii="宋体" w:hAnsi="宋体" w:eastAsia="宋体"/>
                <w:szCs w:val="21"/>
              </w:rPr>
              <w:t>第二节</w:t>
            </w:r>
          </w:p>
          <w:p w14:paraId="64D64274">
            <w:pPr>
              <w:adjustRightInd w:val="0"/>
              <w:snapToGrid w:val="0"/>
              <w:jc w:val="center"/>
              <w:rPr>
                <w:rFonts w:hint="eastAsia" w:ascii="宋体" w:hAnsi="宋体" w:eastAsia="宋体"/>
                <w:szCs w:val="21"/>
              </w:rPr>
            </w:pPr>
            <w:r>
              <w:rPr>
                <w:rFonts w:hint="eastAsia" w:ascii="宋体" w:hAnsi="宋体" w:eastAsia="宋体"/>
                <w:szCs w:val="21"/>
              </w:rPr>
              <w:t>第8.2（1）项</w:t>
            </w:r>
          </w:p>
        </w:tc>
        <w:tc>
          <w:tcPr>
            <w:tcW w:w="1742" w:type="dxa"/>
            <w:vAlign w:val="center"/>
          </w:tcPr>
          <w:p w14:paraId="1913A9C4">
            <w:pPr>
              <w:adjustRightInd w:val="0"/>
              <w:snapToGrid w:val="0"/>
              <w:jc w:val="left"/>
              <w:rPr>
                <w:rFonts w:hint="eastAsia" w:ascii="宋体" w:hAnsi="宋体" w:eastAsia="宋体"/>
                <w:szCs w:val="21"/>
              </w:rPr>
            </w:pPr>
            <w:r>
              <w:rPr>
                <w:rFonts w:hint="eastAsia" w:ascii="宋体" w:hAnsi="宋体" w:eastAsia="宋体"/>
                <w:szCs w:val="21"/>
              </w:rPr>
              <w:t>质量保证期</w:t>
            </w:r>
          </w:p>
        </w:tc>
        <w:tc>
          <w:tcPr>
            <w:tcW w:w="5170" w:type="dxa"/>
            <w:vAlign w:val="center"/>
          </w:tcPr>
          <w:p w14:paraId="29DCCC68">
            <w:pPr>
              <w:autoSpaceDE w:val="0"/>
              <w:autoSpaceDN w:val="0"/>
              <w:adjustRightInd w:val="0"/>
              <w:snapToGrid w:val="0"/>
              <w:ind w:firstLine="420" w:firstLineChars="200"/>
              <w:jc w:val="left"/>
              <w:rPr>
                <w:rFonts w:hint="eastAsia" w:ascii="宋体" w:hAnsi="宋体" w:eastAsia="宋体"/>
                <w:szCs w:val="21"/>
              </w:rPr>
            </w:pPr>
          </w:p>
        </w:tc>
      </w:tr>
      <w:tr w14:paraId="1FEFB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DECF86C">
            <w:pPr>
              <w:adjustRightInd w:val="0"/>
              <w:snapToGrid w:val="0"/>
              <w:jc w:val="center"/>
              <w:rPr>
                <w:rFonts w:hint="eastAsia" w:ascii="宋体" w:hAnsi="宋体" w:eastAsia="宋体"/>
                <w:szCs w:val="21"/>
              </w:rPr>
            </w:pPr>
            <w:r>
              <w:rPr>
                <w:rFonts w:hint="eastAsia" w:ascii="宋体" w:hAnsi="宋体" w:eastAsia="宋体"/>
                <w:szCs w:val="21"/>
              </w:rPr>
              <w:t>第二节</w:t>
            </w:r>
          </w:p>
          <w:p w14:paraId="48ECE612">
            <w:pPr>
              <w:adjustRightInd w:val="0"/>
              <w:snapToGrid w:val="0"/>
              <w:jc w:val="center"/>
              <w:rPr>
                <w:rFonts w:hint="eastAsia" w:ascii="宋体" w:hAnsi="宋体" w:eastAsia="宋体"/>
                <w:szCs w:val="21"/>
              </w:rPr>
            </w:pPr>
            <w:r>
              <w:rPr>
                <w:rFonts w:hint="eastAsia" w:ascii="宋体" w:hAnsi="宋体" w:eastAsia="宋体"/>
                <w:szCs w:val="21"/>
              </w:rPr>
              <w:t>第8.2（3）项</w:t>
            </w:r>
          </w:p>
        </w:tc>
        <w:tc>
          <w:tcPr>
            <w:tcW w:w="1742" w:type="dxa"/>
            <w:vAlign w:val="center"/>
          </w:tcPr>
          <w:p w14:paraId="133FD048">
            <w:pPr>
              <w:adjustRightInd w:val="0"/>
              <w:snapToGrid w:val="0"/>
              <w:jc w:val="left"/>
              <w:rPr>
                <w:rFonts w:hint="eastAsia" w:ascii="宋体" w:hAnsi="宋体" w:eastAsia="宋体"/>
                <w:szCs w:val="21"/>
              </w:rPr>
            </w:pPr>
            <w:r>
              <w:rPr>
                <w:rFonts w:hint="eastAsia" w:ascii="宋体" w:hAnsi="宋体" w:eastAsia="宋体"/>
                <w:szCs w:val="21"/>
              </w:rPr>
              <w:t>货物质量缺陷</w:t>
            </w:r>
          </w:p>
          <w:p w14:paraId="3B4E07C2">
            <w:pPr>
              <w:adjustRightInd w:val="0"/>
              <w:snapToGrid w:val="0"/>
              <w:jc w:val="left"/>
              <w:rPr>
                <w:rFonts w:hint="eastAsia" w:ascii="宋体" w:hAnsi="宋体" w:eastAsia="宋体"/>
                <w:szCs w:val="21"/>
              </w:rPr>
            </w:pPr>
            <w:r>
              <w:rPr>
                <w:rFonts w:hint="eastAsia" w:ascii="宋体" w:hAnsi="宋体" w:eastAsia="宋体"/>
                <w:szCs w:val="21"/>
              </w:rPr>
              <w:t>响应时间</w:t>
            </w:r>
          </w:p>
        </w:tc>
        <w:tc>
          <w:tcPr>
            <w:tcW w:w="5170" w:type="dxa"/>
            <w:vAlign w:val="center"/>
          </w:tcPr>
          <w:p w14:paraId="5C8D1BB4">
            <w:pPr>
              <w:adjustRightInd w:val="0"/>
              <w:snapToGrid w:val="0"/>
              <w:jc w:val="left"/>
              <w:rPr>
                <w:rFonts w:hint="eastAsia" w:ascii="宋体" w:hAnsi="宋体" w:eastAsia="宋体"/>
                <w:szCs w:val="21"/>
              </w:rPr>
            </w:pPr>
          </w:p>
        </w:tc>
      </w:tr>
      <w:tr w14:paraId="1B647B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142359">
            <w:pPr>
              <w:snapToGrid w:val="0"/>
              <w:jc w:val="center"/>
              <w:rPr>
                <w:rFonts w:hint="eastAsia" w:ascii="宋体" w:hAnsi="宋体" w:eastAsia="宋体" w:cs="宋体"/>
                <w:szCs w:val="21"/>
              </w:rPr>
            </w:pPr>
            <w:r>
              <w:rPr>
                <w:rFonts w:hint="eastAsia" w:ascii="宋体" w:hAnsi="宋体" w:eastAsia="宋体" w:cs="宋体"/>
                <w:szCs w:val="21"/>
              </w:rPr>
              <w:t>第二节</w:t>
            </w:r>
          </w:p>
          <w:p w14:paraId="5F186E5F">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eastAsia="宋体" w:cs="宋体"/>
                <w:sz w:val="22"/>
                <w:szCs w:val="21"/>
              </w:rPr>
              <w:t>第11.1款</w:t>
            </w:r>
          </w:p>
        </w:tc>
        <w:tc>
          <w:tcPr>
            <w:tcW w:w="1742" w:type="dxa"/>
            <w:vAlign w:val="center"/>
          </w:tcPr>
          <w:p w14:paraId="28C56009">
            <w:pPr>
              <w:adjustRightInd w:val="0"/>
              <w:snapToGrid w:val="0"/>
              <w:rPr>
                <w:rFonts w:hint="eastAsia" w:ascii="宋体" w:hAnsi="宋体" w:eastAsia="宋体"/>
                <w:szCs w:val="21"/>
              </w:rPr>
            </w:pPr>
            <w:r>
              <w:rPr>
                <w:rFonts w:hint="eastAsia" w:ascii="宋体" w:hAnsi="宋体" w:eastAsia="宋体"/>
                <w:szCs w:val="21"/>
              </w:rPr>
              <w:t>其他应当保密的信息</w:t>
            </w:r>
          </w:p>
        </w:tc>
        <w:tc>
          <w:tcPr>
            <w:tcW w:w="5170" w:type="dxa"/>
            <w:vAlign w:val="center"/>
          </w:tcPr>
          <w:p w14:paraId="72883179">
            <w:pPr>
              <w:adjustRightInd w:val="0"/>
              <w:snapToGrid w:val="0"/>
              <w:jc w:val="left"/>
              <w:rPr>
                <w:rFonts w:hint="eastAsia" w:ascii="宋体" w:hAnsi="宋体" w:eastAsia="宋体"/>
                <w:szCs w:val="21"/>
              </w:rPr>
            </w:pPr>
          </w:p>
        </w:tc>
      </w:tr>
      <w:tr w14:paraId="42E950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BF0E121">
            <w:pPr>
              <w:adjustRightInd w:val="0"/>
              <w:snapToGrid w:val="0"/>
              <w:jc w:val="center"/>
              <w:rPr>
                <w:rFonts w:hint="eastAsia" w:ascii="宋体" w:hAnsi="宋体" w:eastAsia="宋体"/>
                <w:szCs w:val="21"/>
              </w:rPr>
            </w:pPr>
            <w:r>
              <w:rPr>
                <w:rFonts w:hint="eastAsia" w:ascii="宋体" w:hAnsi="宋体" w:eastAsia="宋体"/>
                <w:szCs w:val="21"/>
              </w:rPr>
              <w:t>第二节</w:t>
            </w:r>
          </w:p>
          <w:p w14:paraId="4F97C96C">
            <w:pPr>
              <w:adjustRightInd w:val="0"/>
              <w:snapToGrid w:val="0"/>
              <w:jc w:val="center"/>
              <w:rPr>
                <w:rFonts w:hint="eastAsia" w:ascii="宋体" w:hAnsi="宋体" w:eastAsia="宋体"/>
                <w:szCs w:val="21"/>
              </w:rPr>
            </w:pPr>
            <w:r>
              <w:rPr>
                <w:rFonts w:hint="eastAsia" w:ascii="宋体" w:hAnsi="宋体" w:eastAsia="宋体"/>
                <w:szCs w:val="21"/>
              </w:rPr>
              <w:t>第12.2款</w:t>
            </w:r>
          </w:p>
        </w:tc>
        <w:tc>
          <w:tcPr>
            <w:tcW w:w="1742" w:type="dxa"/>
            <w:vAlign w:val="center"/>
          </w:tcPr>
          <w:p w14:paraId="6B442B89">
            <w:pPr>
              <w:adjustRightInd w:val="0"/>
              <w:snapToGrid w:val="0"/>
              <w:jc w:val="left"/>
              <w:rPr>
                <w:rFonts w:hint="eastAsia" w:ascii="宋体" w:hAnsi="宋体" w:eastAsia="宋体"/>
                <w:szCs w:val="21"/>
              </w:rPr>
            </w:pPr>
            <w:r>
              <w:rPr>
                <w:rFonts w:hint="eastAsia" w:ascii="宋体" w:hAnsi="宋体" w:eastAsia="宋体"/>
                <w:szCs w:val="21"/>
              </w:rPr>
              <w:t>合同价款支付时间</w:t>
            </w:r>
          </w:p>
        </w:tc>
        <w:tc>
          <w:tcPr>
            <w:tcW w:w="5170" w:type="dxa"/>
            <w:vAlign w:val="center"/>
          </w:tcPr>
          <w:p w14:paraId="73C7F1EA">
            <w:pPr>
              <w:adjustRightInd w:val="0"/>
              <w:snapToGrid w:val="0"/>
              <w:jc w:val="left"/>
              <w:rPr>
                <w:rFonts w:hint="eastAsia" w:ascii="宋体" w:hAnsi="宋体" w:eastAsia="宋体"/>
                <w:szCs w:val="21"/>
              </w:rPr>
            </w:pPr>
          </w:p>
        </w:tc>
      </w:tr>
      <w:tr w14:paraId="267B0B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5A2FC8">
            <w:pPr>
              <w:adjustRightInd w:val="0"/>
              <w:snapToGrid w:val="0"/>
              <w:jc w:val="center"/>
              <w:rPr>
                <w:rFonts w:hint="eastAsia" w:ascii="宋体" w:hAnsi="宋体" w:eastAsia="宋体"/>
                <w:szCs w:val="21"/>
              </w:rPr>
            </w:pPr>
            <w:r>
              <w:rPr>
                <w:rFonts w:hint="eastAsia" w:ascii="宋体" w:hAnsi="宋体" w:eastAsia="宋体"/>
                <w:szCs w:val="21"/>
              </w:rPr>
              <w:t>第二节</w:t>
            </w:r>
          </w:p>
          <w:p w14:paraId="278D72DE">
            <w:pPr>
              <w:adjustRightInd w:val="0"/>
              <w:snapToGrid w:val="0"/>
              <w:jc w:val="center"/>
              <w:rPr>
                <w:rFonts w:hint="eastAsia" w:ascii="宋体" w:hAnsi="宋体" w:eastAsia="宋体"/>
                <w:szCs w:val="21"/>
              </w:rPr>
            </w:pPr>
            <w:r>
              <w:rPr>
                <w:rFonts w:hint="eastAsia" w:ascii="宋体" w:hAnsi="宋体" w:eastAsia="宋体"/>
                <w:szCs w:val="21"/>
              </w:rPr>
              <w:t>第13.2款</w:t>
            </w:r>
          </w:p>
        </w:tc>
        <w:tc>
          <w:tcPr>
            <w:tcW w:w="1742" w:type="dxa"/>
            <w:vAlign w:val="center"/>
          </w:tcPr>
          <w:p w14:paraId="3A8100BC">
            <w:pPr>
              <w:adjustRightInd w:val="0"/>
              <w:snapToGrid w:val="0"/>
              <w:jc w:val="left"/>
              <w:rPr>
                <w:rFonts w:hint="eastAsia" w:ascii="宋体" w:hAnsi="宋体" w:eastAsia="宋体"/>
                <w:szCs w:val="21"/>
              </w:rPr>
            </w:pPr>
            <w:r>
              <w:rPr>
                <w:rFonts w:hint="eastAsia" w:ascii="宋体" w:hAnsi="宋体" w:eastAsia="宋体"/>
                <w:szCs w:val="21"/>
              </w:rPr>
              <w:t>履约保证金不予退还的情形</w:t>
            </w:r>
          </w:p>
        </w:tc>
        <w:tc>
          <w:tcPr>
            <w:tcW w:w="5170" w:type="dxa"/>
            <w:vAlign w:val="center"/>
          </w:tcPr>
          <w:p w14:paraId="5C909251">
            <w:pPr>
              <w:adjustRightInd w:val="0"/>
              <w:snapToGrid w:val="0"/>
              <w:jc w:val="left"/>
              <w:rPr>
                <w:rFonts w:hint="eastAsia" w:ascii="宋体" w:hAnsi="宋体" w:eastAsia="宋体"/>
                <w:szCs w:val="21"/>
              </w:rPr>
            </w:pPr>
          </w:p>
        </w:tc>
      </w:tr>
      <w:tr w14:paraId="06EB74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436F8">
            <w:pPr>
              <w:adjustRightInd w:val="0"/>
              <w:snapToGrid w:val="0"/>
              <w:jc w:val="center"/>
              <w:rPr>
                <w:rFonts w:hint="eastAsia" w:ascii="宋体" w:hAnsi="宋体" w:eastAsia="宋体"/>
                <w:szCs w:val="21"/>
              </w:rPr>
            </w:pPr>
            <w:r>
              <w:rPr>
                <w:rFonts w:hint="eastAsia" w:ascii="宋体" w:hAnsi="宋体" w:eastAsia="宋体"/>
                <w:szCs w:val="21"/>
              </w:rPr>
              <w:t>第二节</w:t>
            </w:r>
          </w:p>
          <w:p w14:paraId="70578E3C">
            <w:pPr>
              <w:adjustRightInd w:val="0"/>
              <w:snapToGrid w:val="0"/>
              <w:jc w:val="center"/>
              <w:rPr>
                <w:rFonts w:hint="eastAsia" w:ascii="宋体" w:hAnsi="宋体" w:eastAsia="宋体"/>
                <w:szCs w:val="21"/>
              </w:rPr>
            </w:pPr>
            <w:r>
              <w:rPr>
                <w:rFonts w:hint="eastAsia" w:ascii="宋体" w:hAnsi="宋体" w:eastAsia="宋体"/>
                <w:szCs w:val="21"/>
              </w:rPr>
              <w:t>第13.3款</w:t>
            </w:r>
          </w:p>
        </w:tc>
        <w:tc>
          <w:tcPr>
            <w:tcW w:w="1742" w:type="dxa"/>
            <w:vAlign w:val="center"/>
          </w:tcPr>
          <w:p w14:paraId="4D8E6B11">
            <w:pPr>
              <w:adjustRightInd w:val="0"/>
              <w:snapToGrid w:val="0"/>
              <w:jc w:val="left"/>
              <w:rPr>
                <w:rFonts w:hint="eastAsia" w:ascii="宋体" w:hAnsi="宋体" w:eastAsia="宋体"/>
                <w:szCs w:val="21"/>
              </w:rPr>
            </w:pPr>
            <w:r>
              <w:rPr>
                <w:rFonts w:hint="eastAsia" w:ascii="宋体" w:hAnsi="宋体" w:eastAsia="宋体"/>
                <w:szCs w:val="21"/>
              </w:rPr>
              <w:t>履约保证金退还时间及逾期退还的违约金</w:t>
            </w:r>
          </w:p>
        </w:tc>
        <w:tc>
          <w:tcPr>
            <w:tcW w:w="5170" w:type="dxa"/>
            <w:vAlign w:val="center"/>
          </w:tcPr>
          <w:p w14:paraId="6EA0EBE5">
            <w:pPr>
              <w:adjustRightInd w:val="0"/>
              <w:snapToGrid w:val="0"/>
              <w:jc w:val="left"/>
              <w:rPr>
                <w:rFonts w:hint="eastAsia" w:ascii="宋体" w:hAnsi="宋体" w:eastAsia="宋体"/>
                <w:szCs w:val="21"/>
              </w:rPr>
            </w:pPr>
          </w:p>
        </w:tc>
      </w:tr>
      <w:tr w14:paraId="558512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7ED9903">
            <w:pPr>
              <w:adjustRightInd w:val="0"/>
              <w:snapToGrid w:val="0"/>
              <w:jc w:val="center"/>
              <w:rPr>
                <w:rFonts w:hint="eastAsia" w:ascii="宋体" w:hAnsi="宋体" w:eastAsia="宋体"/>
                <w:szCs w:val="21"/>
              </w:rPr>
            </w:pPr>
            <w:r>
              <w:rPr>
                <w:rFonts w:hint="eastAsia" w:ascii="宋体" w:hAnsi="宋体" w:eastAsia="宋体"/>
                <w:szCs w:val="21"/>
              </w:rPr>
              <w:t>第二节</w:t>
            </w:r>
          </w:p>
          <w:p w14:paraId="5D7F6686">
            <w:pPr>
              <w:adjustRightInd w:val="0"/>
              <w:snapToGrid w:val="0"/>
              <w:jc w:val="center"/>
              <w:rPr>
                <w:rFonts w:hint="eastAsia" w:ascii="宋体" w:hAnsi="宋体" w:eastAsia="宋体"/>
                <w:szCs w:val="21"/>
              </w:rPr>
            </w:pPr>
            <w:r>
              <w:rPr>
                <w:rFonts w:hint="eastAsia" w:ascii="宋体" w:hAnsi="宋体" w:eastAsia="宋体"/>
                <w:szCs w:val="21"/>
              </w:rPr>
              <w:t>第14.1（3）项</w:t>
            </w:r>
          </w:p>
        </w:tc>
        <w:tc>
          <w:tcPr>
            <w:tcW w:w="1742" w:type="dxa"/>
            <w:vAlign w:val="center"/>
          </w:tcPr>
          <w:p w14:paraId="3A59D98B">
            <w:pPr>
              <w:adjustRightInd w:val="0"/>
              <w:snapToGrid w:val="0"/>
              <w:jc w:val="left"/>
              <w:rPr>
                <w:rFonts w:hint="eastAsia" w:ascii="宋体" w:hAnsi="宋体" w:eastAsia="宋体"/>
                <w:szCs w:val="21"/>
              </w:rPr>
            </w:pPr>
            <w:r>
              <w:rPr>
                <w:rFonts w:hint="eastAsia" w:ascii="宋体" w:hAnsi="宋体" w:eastAsia="宋体"/>
                <w:szCs w:val="21"/>
              </w:rPr>
              <w:t>运行监督、维修期限</w:t>
            </w:r>
          </w:p>
        </w:tc>
        <w:tc>
          <w:tcPr>
            <w:tcW w:w="5170" w:type="dxa"/>
            <w:vAlign w:val="center"/>
          </w:tcPr>
          <w:p w14:paraId="1426A123">
            <w:pPr>
              <w:adjustRightInd w:val="0"/>
              <w:snapToGrid w:val="0"/>
              <w:jc w:val="left"/>
              <w:rPr>
                <w:rFonts w:hint="eastAsia" w:ascii="宋体" w:hAnsi="宋体" w:eastAsia="宋体"/>
                <w:szCs w:val="21"/>
              </w:rPr>
            </w:pPr>
          </w:p>
        </w:tc>
      </w:tr>
      <w:tr w14:paraId="666C28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108B7AC">
            <w:pPr>
              <w:adjustRightInd w:val="0"/>
              <w:snapToGrid w:val="0"/>
              <w:jc w:val="center"/>
              <w:rPr>
                <w:rFonts w:hint="eastAsia" w:ascii="宋体" w:hAnsi="宋体" w:eastAsia="宋体"/>
                <w:szCs w:val="21"/>
              </w:rPr>
            </w:pPr>
            <w:r>
              <w:rPr>
                <w:rFonts w:hint="eastAsia" w:ascii="宋体" w:hAnsi="宋体" w:eastAsia="宋体"/>
                <w:szCs w:val="21"/>
              </w:rPr>
              <w:t>第二节</w:t>
            </w:r>
          </w:p>
          <w:p w14:paraId="155A2E7F">
            <w:pPr>
              <w:adjustRightInd w:val="0"/>
              <w:snapToGrid w:val="0"/>
              <w:jc w:val="center"/>
              <w:rPr>
                <w:rFonts w:hint="eastAsia" w:ascii="宋体" w:hAnsi="宋体" w:eastAsia="宋体"/>
                <w:szCs w:val="21"/>
              </w:rPr>
            </w:pPr>
            <w:r>
              <w:rPr>
                <w:rFonts w:hint="eastAsia" w:ascii="宋体" w:hAnsi="宋体" w:eastAsia="宋体"/>
                <w:szCs w:val="21"/>
              </w:rPr>
              <w:t>第14.1（5）项</w:t>
            </w:r>
          </w:p>
        </w:tc>
        <w:tc>
          <w:tcPr>
            <w:tcW w:w="1742" w:type="dxa"/>
            <w:vAlign w:val="center"/>
          </w:tcPr>
          <w:p w14:paraId="2836D31C">
            <w:pPr>
              <w:adjustRightInd w:val="0"/>
              <w:snapToGrid w:val="0"/>
              <w:jc w:val="left"/>
              <w:rPr>
                <w:rFonts w:hint="eastAsia" w:ascii="宋体" w:hAnsi="宋体" w:eastAsia="宋体"/>
                <w:szCs w:val="21"/>
              </w:rPr>
            </w:pPr>
            <w:r>
              <w:rPr>
                <w:rFonts w:hint="eastAsia" w:ascii="宋体" w:hAnsi="宋体" w:eastAsia="宋体"/>
                <w:szCs w:val="21"/>
              </w:rPr>
              <w:t>货物回收的约定</w:t>
            </w:r>
          </w:p>
        </w:tc>
        <w:tc>
          <w:tcPr>
            <w:tcW w:w="5170" w:type="dxa"/>
            <w:vAlign w:val="center"/>
          </w:tcPr>
          <w:p w14:paraId="48CB9A83">
            <w:pPr>
              <w:adjustRightInd w:val="0"/>
              <w:snapToGrid w:val="0"/>
              <w:jc w:val="left"/>
              <w:rPr>
                <w:rFonts w:hint="eastAsia" w:ascii="宋体" w:hAnsi="宋体" w:eastAsia="宋体"/>
                <w:szCs w:val="21"/>
              </w:rPr>
            </w:pPr>
          </w:p>
        </w:tc>
      </w:tr>
      <w:tr w14:paraId="3895DE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E1F4B2">
            <w:pPr>
              <w:adjustRightInd w:val="0"/>
              <w:snapToGrid w:val="0"/>
              <w:jc w:val="center"/>
              <w:rPr>
                <w:rFonts w:hint="eastAsia" w:ascii="宋体" w:hAnsi="宋体" w:eastAsia="宋体"/>
                <w:szCs w:val="21"/>
              </w:rPr>
            </w:pPr>
            <w:r>
              <w:rPr>
                <w:rFonts w:hint="eastAsia" w:ascii="宋体" w:hAnsi="宋体" w:eastAsia="宋体"/>
                <w:szCs w:val="21"/>
              </w:rPr>
              <w:t>第二节</w:t>
            </w:r>
          </w:p>
          <w:p w14:paraId="2AA9062A">
            <w:pPr>
              <w:adjustRightInd w:val="0"/>
              <w:snapToGrid w:val="0"/>
              <w:jc w:val="center"/>
              <w:rPr>
                <w:rFonts w:hint="eastAsia" w:ascii="宋体" w:hAnsi="宋体" w:eastAsia="宋体"/>
                <w:szCs w:val="21"/>
              </w:rPr>
            </w:pPr>
            <w:r>
              <w:rPr>
                <w:rFonts w:hint="eastAsia" w:ascii="宋体" w:hAnsi="宋体" w:eastAsia="宋体"/>
                <w:szCs w:val="21"/>
              </w:rPr>
              <w:t>第14.1（6）项</w:t>
            </w:r>
          </w:p>
        </w:tc>
        <w:tc>
          <w:tcPr>
            <w:tcW w:w="1742" w:type="dxa"/>
            <w:vAlign w:val="center"/>
          </w:tcPr>
          <w:p w14:paraId="20C8F65D">
            <w:pPr>
              <w:adjustRightInd w:val="0"/>
              <w:snapToGrid w:val="0"/>
              <w:jc w:val="left"/>
              <w:rPr>
                <w:rFonts w:hint="eastAsia" w:ascii="宋体" w:hAnsi="宋体" w:eastAsia="宋体"/>
                <w:szCs w:val="21"/>
              </w:rPr>
            </w:pPr>
            <w:r>
              <w:rPr>
                <w:rFonts w:hint="eastAsia" w:ascii="宋体" w:hAnsi="宋体" w:eastAsia="宋体"/>
                <w:szCs w:val="21"/>
              </w:rPr>
              <w:t>乙方提供的其他服务</w:t>
            </w:r>
          </w:p>
        </w:tc>
        <w:tc>
          <w:tcPr>
            <w:tcW w:w="5170" w:type="dxa"/>
            <w:vAlign w:val="center"/>
          </w:tcPr>
          <w:p w14:paraId="17889546">
            <w:pPr>
              <w:adjustRightInd w:val="0"/>
              <w:snapToGrid w:val="0"/>
              <w:jc w:val="left"/>
              <w:rPr>
                <w:rFonts w:hint="eastAsia" w:ascii="宋体" w:hAnsi="宋体" w:eastAsia="宋体"/>
                <w:szCs w:val="21"/>
              </w:rPr>
            </w:pPr>
          </w:p>
        </w:tc>
      </w:tr>
      <w:tr w14:paraId="1AF2B6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CEB942">
            <w:pPr>
              <w:adjustRightInd w:val="0"/>
              <w:snapToGrid w:val="0"/>
              <w:jc w:val="center"/>
              <w:rPr>
                <w:rFonts w:hint="eastAsia" w:ascii="宋体" w:hAnsi="宋体" w:eastAsia="宋体"/>
                <w:szCs w:val="21"/>
              </w:rPr>
            </w:pPr>
            <w:r>
              <w:rPr>
                <w:rFonts w:hint="eastAsia" w:ascii="宋体" w:hAnsi="宋体" w:eastAsia="宋体"/>
                <w:szCs w:val="21"/>
              </w:rPr>
              <w:t>第二节</w:t>
            </w:r>
          </w:p>
          <w:p w14:paraId="6A2A94D9">
            <w:pPr>
              <w:adjustRightInd w:val="0"/>
              <w:snapToGrid w:val="0"/>
              <w:jc w:val="center"/>
              <w:rPr>
                <w:rFonts w:hint="eastAsia" w:ascii="宋体" w:hAnsi="宋体" w:eastAsia="宋体"/>
                <w:szCs w:val="21"/>
              </w:rPr>
            </w:pPr>
            <w:r>
              <w:rPr>
                <w:rFonts w:hint="eastAsia" w:ascii="宋体" w:hAnsi="宋体" w:eastAsia="宋体"/>
                <w:szCs w:val="21"/>
              </w:rPr>
              <w:t>第15.1款</w:t>
            </w:r>
          </w:p>
        </w:tc>
        <w:tc>
          <w:tcPr>
            <w:tcW w:w="1742" w:type="dxa"/>
            <w:vAlign w:val="center"/>
          </w:tcPr>
          <w:p w14:paraId="44AFB578">
            <w:pPr>
              <w:adjustRightInd w:val="0"/>
              <w:snapToGrid w:val="0"/>
              <w:jc w:val="left"/>
              <w:rPr>
                <w:rFonts w:hint="eastAsia" w:ascii="宋体" w:hAnsi="宋体" w:eastAsia="宋体"/>
                <w:szCs w:val="21"/>
              </w:rPr>
            </w:pPr>
            <w:r>
              <w:rPr>
                <w:rFonts w:hint="eastAsia" w:ascii="宋体" w:hAnsi="宋体" w:eastAsia="宋体"/>
                <w:szCs w:val="21"/>
              </w:rPr>
              <w:t>修理、重作、更换相关具体规定</w:t>
            </w:r>
          </w:p>
        </w:tc>
        <w:tc>
          <w:tcPr>
            <w:tcW w:w="5170" w:type="dxa"/>
            <w:vAlign w:val="center"/>
          </w:tcPr>
          <w:p w14:paraId="05644021">
            <w:pPr>
              <w:adjustRightInd w:val="0"/>
              <w:snapToGrid w:val="0"/>
              <w:jc w:val="left"/>
              <w:rPr>
                <w:rFonts w:hint="eastAsia" w:ascii="宋体" w:hAnsi="宋体" w:eastAsia="宋体"/>
                <w:szCs w:val="21"/>
              </w:rPr>
            </w:pPr>
          </w:p>
        </w:tc>
      </w:tr>
      <w:tr w14:paraId="7E491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F97E90">
            <w:pPr>
              <w:adjustRightInd w:val="0"/>
              <w:snapToGrid w:val="0"/>
              <w:jc w:val="center"/>
              <w:rPr>
                <w:rFonts w:hint="eastAsia" w:ascii="宋体" w:hAnsi="宋体" w:eastAsia="宋体"/>
                <w:szCs w:val="21"/>
              </w:rPr>
            </w:pPr>
            <w:r>
              <w:rPr>
                <w:rFonts w:hint="eastAsia" w:ascii="宋体" w:hAnsi="宋体" w:eastAsia="宋体"/>
                <w:szCs w:val="21"/>
              </w:rPr>
              <w:t>第二节</w:t>
            </w:r>
          </w:p>
          <w:p w14:paraId="742238B9">
            <w:pPr>
              <w:adjustRightInd w:val="0"/>
              <w:snapToGrid w:val="0"/>
              <w:jc w:val="center"/>
              <w:rPr>
                <w:rFonts w:hint="eastAsia" w:ascii="宋体" w:hAnsi="宋体" w:eastAsia="宋体"/>
                <w:szCs w:val="21"/>
              </w:rPr>
            </w:pPr>
            <w:r>
              <w:rPr>
                <w:rFonts w:hint="eastAsia" w:ascii="宋体" w:hAnsi="宋体" w:eastAsia="宋体"/>
                <w:szCs w:val="21"/>
              </w:rPr>
              <w:t>第15.2（2）项</w:t>
            </w:r>
          </w:p>
        </w:tc>
        <w:tc>
          <w:tcPr>
            <w:tcW w:w="1742" w:type="dxa"/>
            <w:vAlign w:val="center"/>
          </w:tcPr>
          <w:p w14:paraId="08AE8623">
            <w:pPr>
              <w:adjustRightInd w:val="0"/>
              <w:snapToGrid w:val="0"/>
              <w:jc w:val="left"/>
              <w:rPr>
                <w:rFonts w:hint="eastAsia" w:ascii="宋体" w:hAnsi="宋体" w:eastAsia="宋体"/>
                <w:szCs w:val="21"/>
              </w:rPr>
            </w:pPr>
            <w:r>
              <w:rPr>
                <w:rFonts w:hint="eastAsia" w:ascii="宋体" w:hAnsi="宋体" w:eastAsia="宋体"/>
                <w:szCs w:val="21"/>
              </w:rPr>
              <w:t>迟延交货赔偿费</w:t>
            </w:r>
          </w:p>
        </w:tc>
        <w:tc>
          <w:tcPr>
            <w:tcW w:w="5170" w:type="dxa"/>
            <w:vAlign w:val="center"/>
          </w:tcPr>
          <w:p w14:paraId="590E8406">
            <w:pPr>
              <w:adjustRightInd w:val="0"/>
              <w:snapToGrid w:val="0"/>
              <w:jc w:val="left"/>
              <w:rPr>
                <w:rFonts w:hint="eastAsia" w:ascii="宋体" w:hAnsi="宋体" w:eastAsia="宋体"/>
                <w:szCs w:val="21"/>
                <w:u w:val="single"/>
              </w:rPr>
            </w:pPr>
          </w:p>
        </w:tc>
      </w:tr>
      <w:tr w14:paraId="50EA35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E82673">
            <w:pPr>
              <w:adjustRightInd w:val="0"/>
              <w:snapToGrid w:val="0"/>
              <w:jc w:val="center"/>
              <w:rPr>
                <w:rFonts w:hint="eastAsia" w:ascii="宋体" w:hAnsi="宋体" w:eastAsia="宋体"/>
                <w:szCs w:val="21"/>
              </w:rPr>
            </w:pPr>
            <w:r>
              <w:rPr>
                <w:rFonts w:hint="eastAsia" w:ascii="宋体" w:hAnsi="宋体" w:eastAsia="宋体"/>
                <w:szCs w:val="21"/>
              </w:rPr>
              <w:t>第二节</w:t>
            </w:r>
          </w:p>
          <w:p w14:paraId="42988FB8">
            <w:pPr>
              <w:adjustRightInd w:val="0"/>
              <w:snapToGrid w:val="0"/>
              <w:jc w:val="center"/>
              <w:rPr>
                <w:rFonts w:hint="eastAsia" w:ascii="宋体" w:hAnsi="宋体" w:eastAsia="宋体"/>
                <w:szCs w:val="21"/>
              </w:rPr>
            </w:pPr>
            <w:r>
              <w:rPr>
                <w:rFonts w:hint="eastAsia" w:ascii="宋体" w:hAnsi="宋体" w:eastAsia="宋体"/>
                <w:szCs w:val="21"/>
              </w:rPr>
              <w:t>第15.3款</w:t>
            </w:r>
          </w:p>
        </w:tc>
        <w:tc>
          <w:tcPr>
            <w:tcW w:w="1742" w:type="dxa"/>
            <w:vAlign w:val="center"/>
          </w:tcPr>
          <w:p w14:paraId="404CAA90">
            <w:pPr>
              <w:adjustRightInd w:val="0"/>
              <w:snapToGrid w:val="0"/>
              <w:jc w:val="left"/>
              <w:rPr>
                <w:rFonts w:hint="eastAsia" w:ascii="宋体" w:hAnsi="宋体" w:eastAsia="宋体"/>
                <w:szCs w:val="21"/>
              </w:rPr>
            </w:pPr>
            <w:r>
              <w:rPr>
                <w:rFonts w:hint="eastAsia" w:ascii="宋体" w:hAnsi="宋体" w:eastAsia="宋体"/>
                <w:szCs w:val="21"/>
              </w:rPr>
              <w:t>逾期付款利息</w:t>
            </w:r>
          </w:p>
        </w:tc>
        <w:tc>
          <w:tcPr>
            <w:tcW w:w="5170" w:type="dxa"/>
            <w:vAlign w:val="center"/>
          </w:tcPr>
          <w:p w14:paraId="2C3CCF99">
            <w:pPr>
              <w:adjustRightInd w:val="0"/>
              <w:snapToGrid w:val="0"/>
              <w:jc w:val="left"/>
              <w:rPr>
                <w:rFonts w:hint="eastAsia" w:ascii="宋体" w:hAnsi="宋体" w:eastAsia="宋体"/>
                <w:szCs w:val="21"/>
                <w:u w:val="single"/>
              </w:rPr>
            </w:pPr>
          </w:p>
        </w:tc>
      </w:tr>
      <w:tr w14:paraId="0F84E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0500B23">
            <w:pPr>
              <w:adjustRightInd w:val="0"/>
              <w:snapToGrid w:val="0"/>
              <w:jc w:val="center"/>
              <w:rPr>
                <w:rFonts w:hint="eastAsia" w:ascii="宋体" w:hAnsi="宋体" w:eastAsia="宋体"/>
                <w:szCs w:val="21"/>
              </w:rPr>
            </w:pPr>
            <w:r>
              <w:rPr>
                <w:rFonts w:hint="eastAsia" w:ascii="宋体" w:hAnsi="宋体" w:eastAsia="宋体"/>
                <w:szCs w:val="21"/>
              </w:rPr>
              <w:t>第二节</w:t>
            </w:r>
          </w:p>
          <w:p w14:paraId="61DAE584">
            <w:pPr>
              <w:adjustRightInd w:val="0"/>
              <w:snapToGrid w:val="0"/>
              <w:jc w:val="center"/>
              <w:rPr>
                <w:rFonts w:hint="eastAsia" w:ascii="宋体" w:hAnsi="宋体" w:eastAsia="宋体"/>
                <w:szCs w:val="21"/>
              </w:rPr>
            </w:pPr>
            <w:r>
              <w:rPr>
                <w:rFonts w:hint="eastAsia" w:ascii="宋体" w:hAnsi="宋体" w:eastAsia="宋体"/>
                <w:szCs w:val="21"/>
              </w:rPr>
              <w:t>第15.4款</w:t>
            </w:r>
          </w:p>
        </w:tc>
        <w:tc>
          <w:tcPr>
            <w:tcW w:w="1742" w:type="dxa"/>
            <w:tcBorders>
              <w:left w:val="single" w:color="auto" w:sz="2" w:space="0"/>
              <w:bottom w:val="single" w:color="auto" w:sz="2" w:space="0"/>
              <w:right w:val="single" w:color="auto" w:sz="2" w:space="0"/>
            </w:tcBorders>
            <w:vAlign w:val="center"/>
          </w:tcPr>
          <w:p w14:paraId="211BC4C4">
            <w:pPr>
              <w:adjustRightInd w:val="0"/>
              <w:snapToGrid w:val="0"/>
              <w:jc w:val="left"/>
              <w:rPr>
                <w:rFonts w:hint="eastAsia" w:ascii="宋体" w:hAnsi="宋体" w:eastAsia="宋体"/>
                <w:szCs w:val="21"/>
              </w:rPr>
            </w:pPr>
            <w:r>
              <w:rPr>
                <w:rFonts w:hint="eastAsia" w:ascii="宋体" w:hAnsi="宋体" w:eastAsia="宋体"/>
                <w:szCs w:val="21"/>
              </w:rPr>
              <w:t>其他违约责任</w:t>
            </w:r>
          </w:p>
        </w:tc>
        <w:tc>
          <w:tcPr>
            <w:tcW w:w="5170" w:type="dxa"/>
            <w:tcBorders>
              <w:left w:val="single" w:color="auto" w:sz="2" w:space="0"/>
              <w:bottom w:val="single" w:color="auto" w:sz="2" w:space="0"/>
            </w:tcBorders>
            <w:vAlign w:val="center"/>
          </w:tcPr>
          <w:p w14:paraId="4249D743">
            <w:pPr>
              <w:adjustRightInd w:val="0"/>
              <w:snapToGrid w:val="0"/>
              <w:jc w:val="left"/>
              <w:rPr>
                <w:rFonts w:hint="eastAsia" w:ascii="宋体" w:hAnsi="宋体" w:eastAsia="宋体"/>
                <w:szCs w:val="21"/>
                <w:u w:val="single"/>
              </w:rPr>
            </w:pPr>
          </w:p>
        </w:tc>
      </w:tr>
      <w:tr w14:paraId="5535B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E889EF7">
            <w:pPr>
              <w:adjustRightInd w:val="0"/>
              <w:snapToGrid w:val="0"/>
              <w:jc w:val="center"/>
              <w:rPr>
                <w:rFonts w:hint="eastAsia" w:ascii="宋体" w:hAnsi="宋体" w:eastAsia="宋体"/>
                <w:szCs w:val="21"/>
              </w:rPr>
            </w:pPr>
            <w:r>
              <w:rPr>
                <w:rFonts w:hint="eastAsia" w:ascii="宋体" w:hAnsi="宋体" w:eastAsia="宋体"/>
                <w:szCs w:val="21"/>
              </w:rPr>
              <w:t>第二节</w:t>
            </w:r>
          </w:p>
          <w:p w14:paraId="2334E888">
            <w:pPr>
              <w:adjustRightInd w:val="0"/>
              <w:snapToGrid w:val="0"/>
              <w:jc w:val="center"/>
              <w:rPr>
                <w:rFonts w:hint="eastAsia" w:ascii="宋体" w:hAnsi="宋体" w:eastAsia="宋体"/>
                <w:szCs w:val="21"/>
              </w:rPr>
            </w:pPr>
            <w:r>
              <w:rPr>
                <w:rFonts w:hint="eastAsia" w:ascii="宋体" w:hAnsi="宋体" w:eastAsia="宋体"/>
                <w:szCs w:val="21"/>
              </w:rPr>
              <w:t>第19.2款</w:t>
            </w:r>
          </w:p>
        </w:tc>
        <w:tc>
          <w:tcPr>
            <w:tcW w:w="1742" w:type="dxa"/>
            <w:tcBorders>
              <w:top w:val="single" w:color="auto" w:sz="2" w:space="0"/>
              <w:left w:val="single" w:color="auto" w:sz="2" w:space="0"/>
              <w:right w:val="single" w:color="auto" w:sz="2" w:space="0"/>
            </w:tcBorders>
            <w:vAlign w:val="center"/>
          </w:tcPr>
          <w:p w14:paraId="2ECC9526">
            <w:pPr>
              <w:adjustRightInd w:val="0"/>
              <w:snapToGrid w:val="0"/>
              <w:jc w:val="left"/>
              <w:rPr>
                <w:rFonts w:hint="eastAsia" w:ascii="宋体" w:hAnsi="宋体" w:eastAsia="宋体"/>
                <w:szCs w:val="21"/>
              </w:rPr>
            </w:pPr>
            <w:r>
              <w:rPr>
                <w:rFonts w:hint="eastAsia" w:ascii="宋体" w:hAnsi="宋体" w:eastAsia="宋体"/>
                <w:szCs w:val="21"/>
              </w:rPr>
              <w:t>解决争议的方法</w:t>
            </w:r>
          </w:p>
        </w:tc>
        <w:tc>
          <w:tcPr>
            <w:tcW w:w="5170" w:type="dxa"/>
            <w:tcBorders>
              <w:top w:val="single" w:color="auto" w:sz="2" w:space="0"/>
              <w:left w:val="single" w:color="auto" w:sz="2" w:space="0"/>
            </w:tcBorders>
            <w:vAlign w:val="center"/>
          </w:tcPr>
          <w:p w14:paraId="544AE80E">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因本合同及合同有关事项发生的争议，按下列第</w:t>
            </w:r>
            <w:r>
              <w:rPr>
                <w:rFonts w:hint="eastAsia" w:ascii="宋体" w:hAnsi="宋体" w:eastAsia="宋体" w:cs="宋体"/>
                <w:iCs/>
                <w:szCs w:val="21"/>
                <w:u w:val="single"/>
              </w:rPr>
              <w:t xml:space="preserve">   </w:t>
            </w:r>
            <w:r>
              <w:rPr>
                <w:rFonts w:hint="eastAsia" w:ascii="宋体" w:hAnsi="宋体" w:eastAsia="宋体" w:cs="宋体"/>
                <w:iCs/>
                <w:szCs w:val="21"/>
              </w:rPr>
              <w:t>种方式解决：</w:t>
            </w:r>
          </w:p>
          <w:p w14:paraId="00D96AA8">
            <w:pPr>
              <w:autoSpaceDE w:val="0"/>
              <w:autoSpaceDN w:val="0"/>
              <w:adjustRightInd w:val="0"/>
              <w:snapToGrid w:val="0"/>
              <w:spacing w:line="400" w:lineRule="exact"/>
              <w:jc w:val="left"/>
              <w:rPr>
                <w:rFonts w:hint="eastAsia" w:ascii="宋体" w:hAnsi="宋体" w:eastAsia="宋体" w:cs="宋体"/>
                <w:iCs/>
                <w:szCs w:val="21"/>
              </w:rPr>
            </w:pPr>
            <w:r>
              <w:rPr>
                <w:rFonts w:hint="eastAsia" w:ascii="宋体" w:hAnsi="宋体" w:eastAsia="宋体" w:cs="宋体"/>
                <w:iCs/>
                <w:szCs w:val="21"/>
              </w:rPr>
              <w:t>（1）向</w:t>
            </w:r>
            <w:r>
              <w:rPr>
                <w:rFonts w:hint="eastAsia" w:ascii="宋体" w:hAnsi="宋体" w:eastAsia="宋体" w:cs="宋体"/>
                <w:iCs/>
                <w:szCs w:val="21"/>
                <w:u w:val="single"/>
              </w:rPr>
              <w:t xml:space="preserve">                    </w:t>
            </w:r>
            <w:r>
              <w:rPr>
                <w:rFonts w:hint="eastAsia" w:ascii="宋体" w:hAnsi="宋体" w:eastAsia="宋体" w:cs="宋体"/>
                <w:iCs/>
                <w:szCs w:val="21"/>
              </w:rPr>
              <w:t>仲裁委员会申请仲裁，仲裁地点为</w:t>
            </w:r>
            <w:r>
              <w:rPr>
                <w:rFonts w:hint="eastAsia" w:ascii="宋体" w:hAnsi="宋体" w:eastAsia="宋体" w:cs="宋体"/>
                <w:iCs/>
                <w:szCs w:val="21"/>
                <w:u w:val="single"/>
              </w:rPr>
              <w:t xml:space="preserve">           </w:t>
            </w:r>
            <w:r>
              <w:rPr>
                <w:rFonts w:hint="eastAsia" w:ascii="宋体" w:hAnsi="宋体" w:eastAsia="宋体" w:cs="宋体"/>
                <w:iCs/>
                <w:szCs w:val="21"/>
              </w:rPr>
              <w:t>；</w:t>
            </w:r>
          </w:p>
          <w:p w14:paraId="25202CAC">
            <w:pPr>
              <w:adjustRightInd w:val="0"/>
              <w:snapToGrid w:val="0"/>
              <w:jc w:val="left"/>
              <w:rPr>
                <w:rFonts w:hint="eastAsia" w:ascii="宋体" w:hAnsi="宋体" w:eastAsia="宋体"/>
                <w:szCs w:val="21"/>
                <w:u w:val="single"/>
              </w:rPr>
            </w:pPr>
            <w:r>
              <w:rPr>
                <w:rFonts w:hint="eastAsia" w:ascii="宋体" w:hAnsi="宋体" w:eastAsia="宋体" w:cs="宋体"/>
                <w:iCs/>
                <w:szCs w:val="21"/>
              </w:rPr>
              <w:t>（2）向</w:t>
            </w:r>
            <w:r>
              <w:rPr>
                <w:rFonts w:hint="eastAsia" w:ascii="宋体" w:hAnsi="宋体" w:eastAsia="宋体" w:cs="宋体"/>
                <w:iCs/>
                <w:szCs w:val="21"/>
                <w:u w:val="single"/>
              </w:rPr>
              <w:t xml:space="preserve">                    </w:t>
            </w:r>
            <w:r>
              <w:rPr>
                <w:rFonts w:hint="eastAsia" w:ascii="宋体" w:hAnsi="宋体" w:eastAsia="宋体" w:cs="宋体"/>
                <w:iCs/>
                <w:szCs w:val="21"/>
              </w:rPr>
              <w:t>人民法院起诉。</w:t>
            </w:r>
          </w:p>
        </w:tc>
      </w:tr>
      <w:tr w14:paraId="62B48E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A8B2870">
            <w:pPr>
              <w:adjustRightInd w:val="0"/>
              <w:snapToGrid w:val="0"/>
              <w:jc w:val="center"/>
              <w:rPr>
                <w:rFonts w:hint="eastAsia" w:ascii="宋体" w:hAnsi="宋体" w:eastAsia="宋体"/>
                <w:szCs w:val="21"/>
              </w:rPr>
            </w:pPr>
            <w:r>
              <w:rPr>
                <w:rFonts w:hint="eastAsia" w:ascii="宋体" w:hAnsi="宋体" w:eastAsia="宋体"/>
                <w:szCs w:val="21"/>
              </w:rPr>
              <w:t>第二节</w:t>
            </w:r>
          </w:p>
          <w:p w14:paraId="730476B7">
            <w:pPr>
              <w:adjustRightInd w:val="0"/>
              <w:snapToGrid w:val="0"/>
              <w:jc w:val="center"/>
              <w:rPr>
                <w:rFonts w:hint="eastAsia" w:ascii="宋体" w:hAnsi="宋体" w:eastAsia="宋体"/>
                <w:szCs w:val="21"/>
              </w:rPr>
            </w:pPr>
            <w:r>
              <w:rPr>
                <w:rFonts w:hint="eastAsia" w:ascii="宋体" w:hAnsi="宋体" w:eastAsia="宋体"/>
                <w:szCs w:val="21"/>
              </w:rPr>
              <w:t>第23.1款</w:t>
            </w:r>
          </w:p>
        </w:tc>
        <w:tc>
          <w:tcPr>
            <w:tcW w:w="1742" w:type="dxa"/>
            <w:vAlign w:val="center"/>
          </w:tcPr>
          <w:p w14:paraId="6C4E7C28">
            <w:pPr>
              <w:adjustRightInd w:val="0"/>
              <w:snapToGrid w:val="0"/>
              <w:jc w:val="left"/>
              <w:rPr>
                <w:rFonts w:hint="eastAsia" w:ascii="宋体" w:hAnsi="宋体" w:eastAsia="宋体"/>
                <w:szCs w:val="21"/>
              </w:rPr>
            </w:pPr>
            <w:r>
              <w:rPr>
                <w:rFonts w:hint="eastAsia" w:ascii="宋体" w:hAnsi="宋体" w:eastAsia="宋体"/>
                <w:bCs/>
                <w:szCs w:val="21"/>
              </w:rPr>
              <w:t>其他专用条款</w:t>
            </w:r>
          </w:p>
        </w:tc>
        <w:tc>
          <w:tcPr>
            <w:tcW w:w="5170" w:type="dxa"/>
            <w:vAlign w:val="center"/>
          </w:tcPr>
          <w:p w14:paraId="207AB331">
            <w:pPr>
              <w:adjustRightInd w:val="0"/>
              <w:snapToGrid w:val="0"/>
              <w:jc w:val="left"/>
              <w:rPr>
                <w:rFonts w:hint="eastAsia" w:ascii="宋体" w:hAnsi="宋体" w:eastAsia="宋体"/>
                <w:szCs w:val="21"/>
              </w:rPr>
            </w:pPr>
          </w:p>
        </w:tc>
      </w:tr>
    </w:tbl>
    <w:p w14:paraId="5B5789E4">
      <w:pPr>
        <w:rPr>
          <w:rFonts w:eastAsia="宋体"/>
        </w:rPr>
      </w:pPr>
    </w:p>
    <w:p w14:paraId="38A49419">
      <w:pPr>
        <w:widowControl/>
        <w:jc w:val="left"/>
        <w:rPr>
          <w:rFonts w:ascii="Arial" w:hAnsi="Arial" w:eastAsia="宋体" w:cs="Times New Roman"/>
          <w:color w:val="FF0000"/>
          <w:szCs w:val="24"/>
        </w:rPr>
      </w:pPr>
    </w:p>
    <w:p w14:paraId="52D91A51">
      <w:pPr>
        <w:widowControl/>
        <w:jc w:val="left"/>
        <w:rPr>
          <w:rFonts w:hint="eastAsia"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14:paraId="42F59440">
      <w:pPr>
        <w:keepNext/>
        <w:keepLines/>
        <w:spacing w:before="340" w:after="78"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14:paraId="525F7819">
      <w:pPr>
        <w:pStyle w:val="34"/>
        <w:keepNext/>
        <w:keepLines/>
        <w:numPr>
          <w:ilvl w:val="0"/>
          <w:numId w:val="11"/>
        </w:numPr>
        <w:tabs>
          <w:tab w:val="left" w:pos="720"/>
        </w:tabs>
        <w:adjustRightInd w:val="0"/>
        <w:spacing w:before="156" w:beforeLines="50" w:after="156" w:afterLines="50"/>
        <w:ind w:firstLineChars="0"/>
        <w:jc w:val="center"/>
        <w:textAlignment w:val="baseline"/>
        <w:outlineLvl w:val="1"/>
        <w:rPr>
          <w:rFonts w:asciiTheme="majorHAnsi" w:hAnsiTheme="majorHAnsi" w:eastAsiaTheme="majorEastAsia" w:cstheme="majorBidi"/>
          <w:b/>
          <w:bCs/>
          <w:sz w:val="28"/>
          <w:szCs w:val="28"/>
        </w:rPr>
      </w:pPr>
      <w:bookmarkStart w:id="57" w:name="_Hlk72399513"/>
      <w:r>
        <w:rPr>
          <w:rFonts w:hint="eastAsia" w:asciiTheme="majorHAnsi" w:hAnsiTheme="majorHAnsi" w:eastAsiaTheme="majorEastAsia" w:cstheme="majorBidi"/>
          <w:b/>
          <w:bCs/>
          <w:sz w:val="28"/>
          <w:szCs w:val="28"/>
        </w:rPr>
        <w:t>总则</w:t>
      </w:r>
    </w:p>
    <w:bookmarkEnd w:id="57"/>
    <w:p w14:paraId="54DC9BDA">
      <w:pPr>
        <w:rPr>
          <w:rFonts w:hint="eastAsia" w:ascii="黑体" w:hAnsi="宋体" w:eastAsia="黑体"/>
          <w:sz w:val="24"/>
        </w:rPr>
      </w:pPr>
      <w:bookmarkStart w:id="58" w:name="_Hlk72439706"/>
      <w:r>
        <w:rPr>
          <w:rFonts w:hint="eastAsia" w:ascii="黑体" w:hAnsi="宋体" w:eastAsia="黑体"/>
          <w:sz w:val="24"/>
        </w:rPr>
        <w:t>1. 通用条款说明</w:t>
      </w:r>
    </w:p>
    <w:p w14:paraId="3D0BFCCA">
      <w:pPr>
        <w:ind w:firstLine="411" w:firstLineChars="196"/>
        <w:rPr>
          <w:rFonts w:hint="eastAsia"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9" w:name="_Hlk72399729"/>
      <w:r>
        <w:rPr>
          <w:rFonts w:hint="eastAsia" w:ascii="宋体" w:hAnsi="宋体"/>
          <w:szCs w:val="21"/>
        </w:rPr>
        <w:t>如有需要，政府集中采购机构可以对通用条款的内容进行补充。</w:t>
      </w:r>
      <w:bookmarkEnd w:id="59"/>
    </w:p>
    <w:p w14:paraId="20C9780B">
      <w:pPr>
        <w:ind w:firstLine="411" w:firstLineChars="196"/>
        <w:rPr>
          <w:rFonts w:hint="eastAsia" w:ascii="宋体" w:hAnsi="宋体"/>
          <w:szCs w:val="21"/>
        </w:rPr>
      </w:pPr>
      <w:r>
        <w:rPr>
          <w:rFonts w:hint="eastAsia" w:ascii="宋体" w:hAnsi="宋体"/>
          <w:szCs w:val="21"/>
        </w:rPr>
        <w:t>1.2招标文件分为第一册“专用条款”和第二册“通用条款”。</w:t>
      </w:r>
    </w:p>
    <w:p w14:paraId="457AD8E1">
      <w:pPr>
        <w:ind w:firstLine="411" w:firstLineChars="196"/>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2575EC96">
      <w:pPr>
        <w:ind w:firstLine="411" w:firstLineChars="196"/>
        <w:rPr>
          <w:rFonts w:hint="eastAsia" w:ascii="宋体" w:hAnsi="宋体"/>
          <w:szCs w:val="21"/>
        </w:rPr>
      </w:pPr>
      <w:r>
        <w:rPr>
          <w:rFonts w:hint="eastAsia" w:ascii="宋体" w:hAnsi="宋体"/>
          <w:szCs w:val="21"/>
        </w:rPr>
        <w:t>1.4“通用条款”是适用于政府采购公开招标项目的基础性条款，具有普遍性和通用性。</w:t>
      </w:r>
    </w:p>
    <w:p w14:paraId="70B0B164">
      <w:pPr>
        <w:ind w:firstLine="411" w:firstLineChars="196"/>
        <w:rPr>
          <w:rFonts w:hint="eastAsia" w:ascii="宋体" w:hAnsi="宋体"/>
          <w:szCs w:val="21"/>
        </w:rPr>
      </w:pPr>
      <w:r>
        <w:rPr>
          <w:rFonts w:hint="eastAsia" w:ascii="宋体" w:hAnsi="宋体"/>
          <w:szCs w:val="21"/>
        </w:rPr>
        <w:t>1.5 “专用条款”和“通用条款”表述不一致或有冲突时，以“专用条款”为准。</w:t>
      </w:r>
    </w:p>
    <w:p w14:paraId="2E40792A">
      <w:pPr>
        <w:rPr>
          <w:rFonts w:hint="eastAsia"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304F49F4">
      <w:pPr>
        <w:ind w:firstLine="411" w:firstLineChars="196"/>
        <w:rPr>
          <w:rFonts w:hint="eastAsia" w:ascii="宋体" w:hAnsi="宋体"/>
          <w:szCs w:val="21"/>
        </w:rPr>
      </w:pPr>
      <w:r>
        <w:rPr>
          <w:rFonts w:hint="eastAsia" w:ascii="宋体" w:hAnsi="宋体"/>
          <w:szCs w:val="21"/>
        </w:rPr>
        <w:t>本项目参照《深圳经济特区政府采购条例》、《深圳经济特区政府采购条例实施细则》及政府采购其他法律法规，通过公开招标方式确定中标供应商。</w:t>
      </w:r>
    </w:p>
    <w:p w14:paraId="4144726C">
      <w:pPr>
        <w:rPr>
          <w:rFonts w:hint="eastAsia" w:ascii="黑体" w:hAnsi="宋体" w:eastAsia="黑体"/>
          <w:sz w:val="24"/>
        </w:rPr>
      </w:pPr>
      <w:r>
        <w:rPr>
          <w:rFonts w:hint="eastAsia" w:ascii="黑体" w:hAnsi="宋体" w:eastAsia="黑体"/>
          <w:sz w:val="24"/>
        </w:rPr>
        <w:t>3．定义</w:t>
      </w:r>
    </w:p>
    <w:p w14:paraId="0A88DAF6">
      <w:pPr>
        <w:ind w:firstLine="420" w:firstLineChars="200"/>
        <w:rPr>
          <w:rFonts w:hint="eastAsia" w:ascii="宋体" w:hAnsi="宋体"/>
          <w:szCs w:val="21"/>
        </w:rPr>
      </w:pPr>
      <w:r>
        <w:rPr>
          <w:rFonts w:ascii="宋体" w:hAnsi="宋体"/>
          <w:szCs w:val="21"/>
        </w:rPr>
        <w:t>招标文件中下列术语应解释为：</w:t>
      </w:r>
    </w:p>
    <w:p w14:paraId="5AE76CF6">
      <w:pPr>
        <w:ind w:firstLine="411" w:firstLineChars="196"/>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1736A48F">
      <w:pPr>
        <w:ind w:firstLine="411" w:firstLineChars="196"/>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F998E2D">
      <w:pPr>
        <w:ind w:firstLine="411" w:firstLineChars="196"/>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9EE687">
      <w:pPr>
        <w:ind w:firstLine="411" w:firstLineChars="196"/>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5CB95D26">
      <w:pPr>
        <w:ind w:firstLine="411" w:firstLineChars="196"/>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5026B9D4">
      <w:pPr>
        <w:ind w:firstLine="411" w:firstLineChars="196"/>
        <w:rPr>
          <w:rFonts w:hint="eastAsia" w:ascii="宋体" w:hAnsi="宋体"/>
          <w:szCs w:val="21"/>
        </w:rPr>
      </w:pPr>
      <w:r>
        <w:rPr>
          <w:rFonts w:hint="eastAsia" w:ascii="宋体" w:hAnsi="宋体"/>
          <w:szCs w:val="21"/>
        </w:rPr>
        <w:t>3.6“合同”指由本次招标所产生的合同或合约文件；</w:t>
      </w:r>
    </w:p>
    <w:p w14:paraId="7573626E">
      <w:pPr>
        <w:ind w:firstLine="411" w:firstLineChars="196"/>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深圳公共资源交易中心（深圳交易集团有限公司龙华分公司）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14:paraId="54E42040">
      <w:pPr>
        <w:ind w:firstLine="411" w:firstLineChars="196"/>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深圳公共资源交易中心（深圳交易集团有限公司龙华分公司）</w:t>
      </w:r>
      <w:r>
        <w:rPr>
          <w:rFonts w:hint="eastAsia" w:ascii="宋体" w:hAnsi="宋体"/>
          <w:szCs w:val="21"/>
        </w:rPr>
        <w:t>网站上传电子投标文件；</w:t>
      </w:r>
    </w:p>
    <w:p w14:paraId="4CCEE5B5">
      <w:pPr>
        <w:ind w:firstLine="411" w:firstLineChars="196"/>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97E29CD">
      <w:pPr>
        <w:rPr>
          <w:rFonts w:hint="eastAsia" w:ascii="黑体" w:hAnsi="宋体" w:eastAsia="黑体"/>
          <w:sz w:val="24"/>
        </w:rPr>
      </w:pPr>
      <w:r>
        <w:rPr>
          <w:rFonts w:hint="eastAsia" w:ascii="黑体" w:hAnsi="宋体" w:eastAsia="黑体"/>
          <w:sz w:val="24"/>
        </w:rPr>
        <w:t xml:space="preserve">4. </w:t>
      </w:r>
      <w:bookmarkStart w:id="60" w:name="_Hlk72398643"/>
      <w:r>
        <w:rPr>
          <w:rFonts w:hint="eastAsia" w:ascii="黑体" w:hAnsi="宋体" w:eastAsia="黑体"/>
          <w:sz w:val="24"/>
        </w:rPr>
        <w:t>政府采购供应商责任</w:t>
      </w:r>
    </w:p>
    <w:p w14:paraId="4E48E751">
      <w:pPr>
        <w:ind w:firstLine="411" w:firstLineChars="196"/>
        <w:rPr>
          <w:rFonts w:hint="eastAsia" w:ascii="宋体" w:hAnsi="宋体"/>
          <w:szCs w:val="21"/>
        </w:rPr>
      </w:pPr>
      <w:r>
        <w:rPr>
          <w:rFonts w:hint="eastAsia" w:ascii="宋体" w:hAnsi="宋体"/>
          <w:szCs w:val="21"/>
        </w:rPr>
        <w:t>4.1欢迎诚信、有实力和有社会责任心的供应商参与政府采购事业。</w:t>
      </w:r>
    </w:p>
    <w:p w14:paraId="4587422B">
      <w:pPr>
        <w:ind w:firstLine="411" w:firstLineChars="196"/>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6D1B4635">
      <w:pPr>
        <w:rPr>
          <w:rFonts w:hint="eastAsia" w:ascii="黑体" w:hAnsi="宋体" w:eastAsia="黑体"/>
          <w:sz w:val="24"/>
        </w:rPr>
      </w:pPr>
      <w:r>
        <w:rPr>
          <w:rFonts w:hint="eastAsia" w:ascii="黑体" w:hAnsi="宋体" w:eastAsia="黑体"/>
          <w:sz w:val="24"/>
        </w:rPr>
        <w:t>5．投标人参加政府采购的条件</w:t>
      </w:r>
    </w:p>
    <w:p w14:paraId="1BA23377">
      <w:pPr>
        <w:ind w:firstLine="411" w:firstLineChars="196"/>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34B81B69">
      <w:pPr>
        <w:ind w:firstLine="411" w:firstLineChars="196"/>
        <w:rPr>
          <w:rFonts w:hint="eastAsia" w:ascii="宋体" w:hAnsi="宋体"/>
          <w:szCs w:val="21"/>
        </w:rPr>
      </w:pPr>
      <w:r>
        <w:rPr>
          <w:rFonts w:hint="eastAsia" w:ascii="宋体" w:hAnsi="宋体"/>
          <w:szCs w:val="21"/>
        </w:rPr>
        <w:t>5.2投标人资格要求</w:t>
      </w:r>
    </w:p>
    <w:p w14:paraId="5F96977E">
      <w:pPr>
        <w:ind w:firstLine="411" w:firstLineChars="196"/>
        <w:rPr>
          <w:rFonts w:hint="eastAsia"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3A60EF34">
      <w:pPr>
        <w:ind w:firstLine="411" w:firstLineChars="196"/>
        <w:rPr>
          <w:rFonts w:hint="eastAsia" w:ascii="宋体" w:hAnsi="宋体"/>
          <w:szCs w:val="21"/>
        </w:rPr>
      </w:pPr>
      <w:r>
        <w:rPr>
          <w:rFonts w:hint="eastAsia" w:ascii="宋体" w:hAnsi="宋体"/>
          <w:szCs w:val="21"/>
        </w:rPr>
        <w:t>5.3联合体投标</w:t>
      </w:r>
    </w:p>
    <w:p w14:paraId="2FAE7226">
      <w:pPr>
        <w:ind w:firstLine="411" w:firstLineChars="196"/>
        <w:rPr>
          <w:rFonts w:hint="eastAsia" w:ascii="宋体" w:hAnsi="宋体"/>
          <w:szCs w:val="21"/>
        </w:rPr>
      </w:pPr>
      <w:r>
        <w:rPr>
          <w:rFonts w:hint="eastAsia" w:ascii="宋体" w:hAnsi="宋体"/>
          <w:szCs w:val="21"/>
        </w:rPr>
        <w:t>5.3.1　以下有关联合体投标的条款仅适用于允许投标人组成联合体投标的项目。</w:t>
      </w:r>
    </w:p>
    <w:p w14:paraId="136993C9">
      <w:pPr>
        <w:ind w:firstLine="411" w:firstLineChars="196"/>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2EFEFB03">
      <w:pPr>
        <w:ind w:firstLine="411" w:firstLineChars="196"/>
        <w:rPr>
          <w:rFonts w:hint="eastAsia" w:ascii="宋体" w:hAnsi="宋体"/>
        </w:rPr>
      </w:pPr>
      <w:r>
        <w:rPr>
          <w:rFonts w:hint="eastAsia" w:ascii="宋体" w:hAnsi="宋体"/>
        </w:rPr>
        <w:t>（1）投标联合体各方参加政府采购活动应当具备下列条件：</w:t>
      </w:r>
      <w:r>
        <w:rPr>
          <w:rFonts w:ascii="宋体" w:hAnsi="宋体"/>
        </w:rPr>
        <w:t xml:space="preserve"> </w:t>
      </w:r>
    </w:p>
    <w:p w14:paraId="6B1489A4">
      <w:pPr>
        <w:ind w:left="420" w:leftChars="200" w:firstLine="411" w:firstLineChars="196"/>
        <w:rPr>
          <w:rFonts w:hint="eastAsia" w:ascii="宋体" w:hAnsi="宋体"/>
        </w:rPr>
      </w:pPr>
      <w:r>
        <w:rPr>
          <w:rFonts w:hint="eastAsia" w:ascii="宋体" w:hAnsi="宋体"/>
        </w:rPr>
        <w:t>1、具有独立承担民事责任的能力；</w:t>
      </w:r>
      <w:r>
        <w:rPr>
          <w:rFonts w:ascii="宋体" w:hAnsi="宋体"/>
        </w:rPr>
        <w:t xml:space="preserve"> </w:t>
      </w:r>
    </w:p>
    <w:p w14:paraId="52A8BA25">
      <w:pPr>
        <w:ind w:left="420" w:firstLine="411" w:firstLineChars="196"/>
        <w:rPr>
          <w:rFonts w:hint="eastAsia" w:ascii="宋体" w:hAnsi="宋体"/>
        </w:rPr>
      </w:pPr>
      <w:r>
        <w:rPr>
          <w:rFonts w:hint="eastAsia" w:ascii="宋体" w:hAnsi="宋体"/>
        </w:rPr>
        <w:t>2、有良好的商业信誉和健全的财务会计制度；</w:t>
      </w:r>
      <w:r>
        <w:rPr>
          <w:rFonts w:ascii="宋体" w:hAnsi="宋体"/>
        </w:rPr>
        <w:t xml:space="preserve"> </w:t>
      </w:r>
    </w:p>
    <w:p w14:paraId="296D944B">
      <w:pPr>
        <w:ind w:left="420" w:leftChars="200" w:firstLine="411" w:firstLineChars="196"/>
        <w:rPr>
          <w:rFonts w:hint="eastAsia" w:ascii="宋体" w:hAnsi="宋体"/>
        </w:rPr>
      </w:pPr>
      <w:r>
        <w:rPr>
          <w:rFonts w:hint="eastAsia" w:ascii="宋体" w:hAnsi="宋体"/>
        </w:rPr>
        <w:t>3、具有履行合同所必需的设备和专业技术能力；</w:t>
      </w:r>
      <w:r>
        <w:rPr>
          <w:rFonts w:ascii="宋体" w:hAnsi="宋体"/>
        </w:rPr>
        <w:t xml:space="preserve"> </w:t>
      </w:r>
    </w:p>
    <w:p w14:paraId="4001FDBA">
      <w:pPr>
        <w:ind w:left="420" w:leftChars="200" w:firstLine="411" w:firstLineChars="196"/>
        <w:rPr>
          <w:rFonts w:hint="eastAsia" w:ascii="宋体" w:hAnsi="宋体"/>
        </w:rPr>
      </w:pPr>
      <w:r>
        <w:rPr>
          <w:rFonts w:hint="eastAsia" w:ascii="宋体" w:hAnsi="宋体"/>
        </w:rPr>
        <w:t>4、有依法缴纳税收和社会保障资金的良好记录；</w:t>
      </w:r>
      <w:r>
        <w:rPr>
          <w:rFonts w:ascii="宋体" w:hAnsi="宋体"/>
        </w:rPr>
        <w:t xml:space="preserve"> </w:t>
      </w:r>
    </w:p>
    <w:p w14:paraId="191FF3C3">
      <w:pPr>
        <w:ind w:left="420" w:leftChars="200" w:firstLine="411" w:firstLineChars="196"/>
        <w:rPr>
          <w:rFonts w:hint="eastAsia" w:ascii="宋体" w:hAnsi="宋体"/>
        </w:rPr>
      </w:pPr>
      <w:r>
        <w:rPr>
          <w:rFonts w:hint="eastAsia" w:ascii="宋体" w:hAnsi="宋体"/>
        </w:rPr>
        <w:t>5、参加政府采购活动前三年内，在经营活动中没有重大违法记录；</w:t>
      </w:r>
      <w:r>
        <w:rPr>
          <w:rFonts w:ascii="宋体" w:hAnsi="宋体"/>
        </w:rPr>
        <w:t xml:space="preserve"> </w:t>
      </w:r>
    </w:p>
    <w:p w14:paraId="675B973A">
      <w:pPr>
        <w:ind w:left="420" w:leftChars="200" w:firstLine="411" w:firstLineChars="196"/>
        <w:rPr>
          <w:rFonts w:hint="eastAsia" w:ascii="宋体" w:hAnsi="宋体"/>
        </w:rPr>
      </w:pPr>
      <w:r>
        <w:rPr>
          <w:rFonts w:hint="eastAsia" w:ascii="宋体" w:hAnsi="宋体"/>
        </w:rPr>
        <w:t>6、法律、行政法规规定的其他条件。</w:t>
      </w:r>
      <w:r>
        <w:rPr>
          <w:rFonts w:ascii="宋体" w:hAnsi="宋体"/>
        </w:rPr>
        <w:t xml:space="preserve"> </w:t>
      </w:r>
    </w:p>
    <w:p w14:paraId="56CE4E63">
      <w:pPr>
        <w:ind w:firstLine="411" w:firstLineChars="196"/>
        <w:rPr>
          <w:rFonts w:hint="eastAsia" w:ascii="宋体" w:hAnsi="宋体"/>
        </w:rPr>
      </w:pPr>
      <w:r>
        <w:rPr>
          <w:rFonts w:hint="eastAsia" w:ascii="宋体" w:hAnsi="宋体"/>
        </w:rPr>
        <w:t>（2）在投标截止前，投标联合体各方均应注册成政府集中采购机构供应商；</w:t>
      </w:r>
    </w:p>
    <w:p w14:paraId="18CE10F2">
      <w:pPr>
        <w:ind w:firstLine="411" w:firstLineChars="196"/>
        <w:rPr>
          <w:rFonts w:hint="eastAsia" w:ascii="宋体" w:hAnsi="宋体"/>
        </w:rPr>
      </w:pPr>
      <w:r>
        <w:rPr>
          <w:rFonts w:hint="eastAsia" w:ascii="宋体" w:hAnsi="宋体"/>
        </w:rPr>
        <w:t>（3）联合体中有同类资质的供应商按照联合体分工承担相同工作的，应当按照资质等级较低的供应商确定资质等级；</w:t>
      </w:r>
    </w:p>
    <w:p w14:paraId="381CC84B">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23A2B6C2">
      <w:pPr>
        <w:ind w:firstLine="411" w:firstLineChars="196"/>
        <w:rPr>
          <w:rFonts w:hint="eastAsia" w:ascii="宋体" w:hAnsi="宋体"/>
        </w:rPr>
      </w:pPr>
      <w:r>
        <w:rPr>
          <w:rFonts w:hint="eastAsia" w:ascii="宋体" w:hAnsi="宋体"/>
        </w:rPr>
        <w:t>（5）投标人的投标文件及中标后签署的合同协议对联合体各方均具法律约束力；</w:t>
      </w:r>
    </w:p>
    <w:p w14:paraId="5F080735">
      <w:pPr>
        <w:ind w:firstLine="411" w:firstLineChars="196"/>
        <w:rPr>
          <w:rFonts w:hint="eastAsia"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30D616BD">
      <w:pPr>
        <w:ind w:firstLine="411" w:firstLineChars="196"/>
        <w:rPr>
          <w:rFonts w:hint="eastAsia" w:ascii="宋体" w:hAnsi="宋体"/>
        </w:rPr>
      </w:pPr>
      <w:r>
        <w:rPr>
          <w:rFonts w:hint="eastAsia" w:ascii="宋体" w:hAnsi="宋体"/>
        </w:rPr>
        <w:t>（7）联合体中标后，联合体各方应当共同与采购人签订合同，就中标项目向采购人承担连带责任；</w:t>
      </w:r>
    </w:p>
    <w:p w14:paraId="5D400F80">
      <w:pPr>
        <w:ind w:firstLine="411" w:firstLineChars="196"/>
        <w:rPr>
          <w:rFonts w:hint="eastAsia"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63CBAF3">
      <w:pPr>
        <w:ind w:firstLine="411" w:firstLineChars="196"/>
        <w:rPr>
          <w:rFonts w:hint="eastAsia" w:ascii="宋体" w:hAnsi="宋体"/>
          <w:szCs w:val="21"/>
        </w:rPr>
      </w:pPr>
      <w:r>
        <w:rPr>
          <w:rFonts w:hint="eastAsia" w:ascii="宋体" w:hAnsi="宋体"/>
        </w:rPr>
        <w:t>（9）本通用条款中“投标人”一词亦指联合体各方，专用条款另有规定或说明的除外。</w:t>
      </w:r>
    </w:p>
    <w:p w14:paraId="168C3AFF">
      <w:pPr>
        <w:rPr>
          <w:rFonts w:hint="eastAsia" w:ascii="黑体" w:hAnsi="宋体" w:eastAsia="黑体"/>
          <w:sz w:val="24"/>
        </w:rPr>
      </w:pPr>
      <w:r>
        <w:rPr>
          <w:rFonts w:hint="eastAsia" w:ascii="黑体" w:hAnsi="宋体" w:eastAsia="黑体"/>
          <w:sz w:val="24"/>
        </w:rPr>
        <w:t>6．政策导向</w:t>
      </w:r>
    </w:p>
    <w:p w14:paraId="3CEE7FD3">
      <w:pPr>
        <w:ind w:firstLine="411" w:firstLineChars="196"/>
        <w:rPr>
          <w:rFonts w:hint="eastAsia"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14:paraId="0ED20ADD">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04D60A88">
      <w:pPr>
        <w:ind w:firstLine="405"/>
        <w:rPr>
          <w:rFonts w:eastAsia="宋体"/>
        </w:rPr>
      </w:pPr>
      <w:r>
        <w:rPr>
          <w:rFonts w:hint="eastAsia" w:ascii="宋体" w:hAnsi="宋体"/>
        </w:rPr>
        <w:t>6.3  本项目支持投标人性别平等的相关政策。</w:t>
      </w:r>
    </w:p>
    <w:p w14:paraId="362DB4B7">
      <w:pPr>
        <w:rPr>
          <w:rFonts w:hint="eastAsia" w:ascii="黑体" w:hAnsi="宋体" w:eastAsia="黑体"/>
          <w:sz w:val="24"/>
        </w:rPr>
      </w:pPr>
      <w:r>
        <w:rPr>
          <w:rFonts w:hint="eastAsia" w:ascii="黑体" w:hAnsi="宋体" w:eastAsia="黑体"/>
          <w:sz w:val="24"/>
        </w:rPr>
        <w:t>7. 本项目若涉及采购货物，则合格的货物及相应服务应满足以下要求：</w:t>
      </w:r>
    </w:p>
    <w:p w14:paraId="163DDBDE">
      <w:pPr>
        <w:ind w:firstLine="411" w:firstLineChars="196"/>
        <w:rPr>
          <w:rFonts w:hint="eastAsia"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49E8B4AD">
      <w:pPr>
        <w:ind w:firstLine="411" w:firstLineChars="196"/>
        <w:rPr>
          <w:rFonts w:hint="eastAsia"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A721A15">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4B5E15E">
      <w:pPr>
        <w:ind w:firstLine="411" w:firstLineChars="196"/>
        <w:rPr>
          <w:rFonts w:hint="eastAsia"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61"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341E491F">
      <w:pPr>
        <w:ind w:firstLine="411" w:firstLineChars="196"/>
        <w:rPr>
          <w:rFonts w:hint="eastAsia"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1C238F85">
      <w:pPr>
        <w:ind w:firstLine="411" w:firstLineChars="196"/>
        <w:rPr>
          <w:rFonts w:hint="eastAsia" w:ascii="宋体" w:hAnsi="宋体"/>
        </w:rPr>
      </w:pPr>
      <w:r>
        <w:rPr>
          <w:rFonts w:hint="eastAsia" w:ascii="宋体" w:hAnsi="宋体"/>
        </w:rPr>
        <w:t>7.6  工期要求：投标人在投标时对其所投项目应提交交货进度、交货计划等，在合同规定的时间内完成项目实施工作。</w:t>
      </w:r>
    </w:p>
    <w:p w14:paraId="7C0E06D1">
      <w:pPr>
        <w:ind w:firstLine="411" w:firstLineChars="196"/>
        <w:rPr>
          <w:rFonts w:hint="eastAsia" w:ascii="宋体" w:hAnsi="宋体"/>
        </w:rPr>
      </w:pPr>
      <w:r>
        <w:rPr>
          <w:rFonts w:hint="eastAsia" w:ascii="宋体" w:hAnsi="宋体"/>
        </w:rPr>
        <w:t>7.7  投标人必须承担的设备运输、安装调试、验收检测和提供设备操作说明书、图纸等其他相关及类似的义务。</w:t>
      </w:r>
    </w:p>
    <w:p w14:paraId="7F859D97">
      <w:pPr>
        <w:rPr>
          <w:rFonts w:hint="eastAsia" w:ascii="黑体" w:hAnsi="宋体" w:eastAsia="黑体"/>
          <w:sz w:val="24"/>
        </w:rPr>
      </w:pPr>
      <w:r>
        <w:rPr>
          <w:rFonts w:hint="eastAsia" w:ascii="黑体" w:hAnsi="宋体" w:eastAsia="黑体"/>
          <w:sz w:val="24"/>
        </w:rPr>
        <w:t>8．投标费用</w:t>
      </w:r>
    </w:p>
    <w:p w14:paraId="3182E988">
      <w:pPr>
        <w:ind w:firstLine="411" w:firstLineChars="196"/>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0511C2B4">
      <w:pPr>
        <w:rPr>
          <w:rFonts w:hint="eastAsia" w:ascii="黑体" w:hAnsi="宋体" w:eastAsia="黑体"/>
          <w:sz w:val="24"/>
        </w:rPr>
      </w:pPr>
      <w:r>
        <w:rPr>
          <w:rFonts w:hint="eastAsia" w:ascii="黑体" w:hAnsi="宋体" w:eastAsia="黑体"/>
          <w:sz w:val="24"/>
        </w:rPr>
        <w:t>9．踏勘现场</w:t>
      </w:r>
    </w:p>
    <w:p w14:paraId="4469F8C6">
      <w:pPr>
        <w:ind w:firstLine="411" w:firstLineChars="196"/>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440CCAF">
      <w:pPr>
        <w:ind w:firstLine="411" w:firstLineChars="196"/>
        <w:rPr>
          <w:rFonts w:hint="eastAsia"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5ADB92C9">
      <w:pPr>
        <w:ind w:firstLine="411" w:firstLineChars="196"/>
        <w:rPr>
          <w:rFonts w:hint="eastAsia" w:ascii="宋体" w:hAnsi="宋体"/>
        </w:rPr>
      </w:pPr>
      <w:r>
        <w:rPr>
          <w:rFonts w:hint="eastAsia" w:ascii="宋体" w:hAnsi="宋体"/>
        </w:rPr>
        <w:t>9.3采购人应当通过政府集中采购机构向投标人提供有关现场的书面资料和数据。</w:t>
      </w:r>
    </w:p>
    <w:p w14:paraId="50701EC5">
      <w:pPr>
        <w:ind w:firstLine="411" w:firstLineChars="196"/>
        <w:rPr>
          <w:rFonts w:hint="eastAsia"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3200358F">
      <w:pPr>
        <w:ind w:firstLine="411" w:firstLineChars="196"/>
        <w:rPr>
          <w:rFonts w:hint="eastAsia"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465FCB5">
      <w:pPr>
        <w:rPr>
          <w:rFonts w:hint="eastAsia"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4AD3A9BC">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DB6A362">
      <w:pPr>
        <w:ind w:firstLine="411" w:firstLineChars="196"/>
        <w:rPr>
          <w:rFonts w:hint="eastAsia"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13D05C75">
      <w:pPr>
        <w:ind w:firstLine="411" w:firstLineChars="196"/>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60"/>
    <w:p w14:paraId="6855AD67">
      <w:pPr>
        <w:ind w:firstLine="411" w:firstLineChars="196"/>
        <w:rPr>
          <w:rFonts w:hint="eastAsia" w:ascii="宋体" w:hAnsi="宋体"/>
        </w:rPr>
      </w:pPr>
    </w:p>
    <w:p w14:paraId="60CD1CA0">
      <w:pPr>
        <w:pStyle w:val="3"/>
        <w:numPr>
          <w:ilvl w:val="0"/>
          <w:numId w:val="12"/>
        </w:numPr>
        <w:spacing w:before="156" w:beforeLines="50" w:after="156" w:afterLines="50"/>
        <w:ind w:left="562" w:hanging="562"/>
        <w:rPr>
          <w:sz w:val="28"/>
          <w:szCs w:val="28"/>
        </w:rPr>
      </w:pPr>
      <w:r>
        <w:rPr>
          <w:rFonts w:hint="eastAsia"/>
          <w:sz w:val="28"/>
          <w:szCs w:val="28"/>
        </w:rPr>
        <w:t>招标文件</w:t>
      </w:r>
    </w:p>
    <w:p w14:paraId="3EE1223D">
      <w:pPr>
        <w:rPr>
          <w:rFonts w:hint="eastAsia"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62" w:name="_Hlk72399819"/>
      <w:r>
        <w:rPr>
          <w:rFonts w:hint="eastAsia" w:ascii="黑体" w:hAnsi="宋体" w:eastAsia="黑体"/>
          <w:sz w:val="24"/>
        </w:rPr>
        <w:t>招标文件的编制与组成</w:t>
      </w:r>
    </w:p>
    <w:p w14:paraId="5F550F78">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2F8353C0">
      <w:pPr>
        <w:ind w:firstLine="411" w:firstLineChars="196"/>
        <w:rPr>
          <w:rFonts w:hint="eastAsia" w:ascii="宋体" w:hAnsi="宋体"/>
          <w:szCs w:val="21"/>
        </w:rPr>
      </w:pPr>
      <w:r>
        <w:rPr>
          <w:rFonts w:hint="eastAsia" w:ascii="宋体" w:hAnsi="宋体"/>
          <w:szCs w:val="21"/>
        </w:rPr>
        <w:t>招标文件包括下列内容：</w:t>
      </w:r>
    </w:p>
    <w:p w14:paraId="6E45B2CC">
      <w:pPr>
        <w:ind w:left="420" w:leftChars="200" w:firstLine="413" w:firstLineChars="196"/>
        <w:rPr>
          <w:rFonts w:hint="eastAsia" w:ascii="宋体" w:hAnsi="宋体"/>
          <w:b/>
          <w:szCs w:val="21"/>
        </w:rPr>
      </w:pPr>
      <w:r>
        <w:rPr>
          <w:rFonts w:hint="eastAsia" w:ascii="宋体" w:hAnsi="宋体"/>
          <w:b/>
          <w:szCs w:val="21"/>
        </w:rPr>
        <w:t>第一册  专用条款</w:t>
      </w:r>
    </w:p>
    <w:p w14:paraId="46667EC2">
      <w:pPr>
        <w:ind w:left="1079" w:leftChars="514"/>
        <w:rPr>
          <w:rFonts w:hint="eastAsia" w:ascii="宋体" w:hAnsi="宋体"/>
          <w:b/>
          <w:szCs w:val="21"/>
        </w:rPr>
      </w:pPr>
      <w:r>
        <w:rPr>
          <w:rFonts w:hint="eastAsia" w:ascii="宋体" w:hAnsi="宋体"/>
          <w:b/>
          <w:szCs w:val="21"/>
        </w:rPr>
        <w:t>关键信息</w:t>
      </w:r>
    </w:p>
    <w:p w14:paraId="199E5E9A">
      <w:pPr>
        <w:ind w:left="630" w:leftChars="300" w:firstLine="411" w:firstLineChars="196"/>
        <w:rPr>
          <w:rFonts w:hint="eastAsia" w:ascii="宋体" w:hAnsi="宋体"/>
          <w:szCs w:val="21"/>
        </w:rPr>
      </w:pPr>
      <w:r>
        <w:rPr>
          <w:rFonts w:hint="eastAsia" w:ascii="宋体" w:hAnsi="宋体"/>
          <w:szCs w:val="21"/>
        </w:rPr>
        <w:t>第一章  招标公告</w:t>
      </w:r>
    </w:p>
    <w:p w14:paraId="0DEB8CC8">
      <w:pPr>
        <w:ind w:left="630" w:leftChars="300" w:firstLine="411" w:firstLineChars="196"/>
        <w:rPr>
          <w:rFonts w:hint="eastAsia" w:ascii="宋体" w:hAnsi="宋体"/>
          <w:szCs w:val="21"/>
        </w:rPr>
      </w:pPr>
      <w:r>
        <w:rPr>
          <w:rFonts w:hint="eastAsia" w:ascii="宋体" w:hAnsi="宋体"/>
          <w:szCs w:val="21"/>
        </w:rPr>
        <w:t>第二章  对通用条款的补充内容及其他关键信息</w:t>
      </w:r>
    </w:p>
    <w:p w14:paraId="05B374AC">
      <w:pPr>
        <w:ind w:left="630" w:leftChars="300" w:firstLine="411" w:firstLineChars="196"/>
        <w:rPr>
          <w:rFonts w:hint="eastAsia" w:ascii="宋体" w:hAnsi="宋体"/>
          <w:szCs w:val="21"/>
        </w:rPr>
      </w:pPr>
      <w:r>
        <w:rPr>
          <w:rFonts w:hint="eastAsia" w:ascii="宋体" w:hAnsi="宋体"/>
          <w:szCs w:val="21"/>
        </w:rPr>
        <w:t>第三章  用户需求书</w:t>
      </w:r>
    </w:p>
    <w:p w14:paraId="744BCE73">
      <w:pPr>
        <w:ind w:left="630" w:leftChars="300" w:firstLine="411" w:firstLineChars="196"/>
        <w:rPr>
          <w:rFonts w:hint="eastAsia" w:ascii="宋体" w:hAnsi="宋体"/>
          <w:szCs w:val="21"/>
        </w:rPr>
      </w:pPr>
      <w:r>
        <w:rPr>
          <w:rFonts w:hint="eastAsia"/>
        </w:rPr>
        <w:t xml:space="preserve">第四章 </w:t>
      </w:r>
      <w:r>
        <w:t xml:space="preserve"> </w:t>
      </w:r>
      <w:r>
        <w:rPr>
          <w:rFonts w:hint="eastAsia"/>
        </w:rPr>
        <w:t>投标文件格式及附件</w:t>
      </w:r>
    </w:p>
    <w:p w14:paraId="630845EF">
      <w:pPr>
        <w:ind w:left="630" w:leftChars="300" w:firstLine="411" w:firstLineChars="196"/>
        <w:rPr>
          <w:rFonts w:hint="eastAsia" w:ascii="宋体" w:hAnsi="宋体"/>
          <w:szCs w:val="21"/>
        </w:rPr>
      </w:pPr>
      <w:r>
        <w:rPr>
          <w:rFonts w:hint="eastAsia" w:ascii="宋体" w:hAnsi="宋体"/>
          <w:szCs w:val="21"/>
        </w:rPr>
        <w:t>第五章  合同条款及格式</w:t>
      </w:r>
    </w:p>
    <w:p w14:paraId="44037DF0">
      <w:pPr>
        <w:ind w:left="420" w:leftChars="200" w:firstLine="413" w:firstLineChars="196"/>
        <w:rPr>
          <w:rFonts w:hint="eastAsia" w:ascii="宋体" w:hAnsi="宋体"/>
          <w:b/>
          <w:szCs w:val="21"/>
        </w:rPr>
      </w:pPr>
      <w:r>
        <w:rPr>
          <w:rFonts w:hint="eastAsia" w:ascii="宋体" w:hAnsi="宋体"/>
          <w:b/>
          <w:szCs w:val="21"/>
        </w:rPr>
        <w:t>第二册  通用条款</w:t>
      </w:r>
    </w:p>
    <w:p w14:paraId="5C21A0CD">
      <w:pPr>
        <w:ind w:left="630" w:leftChars="300" w:firstLine="411" w:firstLineChars="196"/>
        <w:rPr>
          <w:rFonts w:hint="eastAsia" w:ascii="宋体" w:hAnsi="宋体"/>
          <w:szCs w:val="21"/>
        </w:rPr>
      </w:pPr>
      <w:r>
        <w:rPr>
          <w:rFonts w:hint="eastAsia" w:ascii="宋体" w:hAnsi="宋体"/>
          <w:szCs w:val="21"/>
        </w:rPr>
        <w:t>第一章  总则</w:t>
      </w:r>
    </w:p>
    <w:p w14:paraId="51AE75E0">
      <w:pPr>
        <w:ind w:left="630" w:leftChars="300" w:firstLine="411" w:firstLineChars="196"/>
        <w:rPr>
          <w:rFonts w:hint="eastAsia" w:ascii="宋体" w:hAnsi="宋体"/>
          <w:szCs w:val="21"/>
        </w:rPr>
      </w:pPr>
      <w:r>
        <w:rPr>
          <w:rFonts w:hint="eastAsia" w:ascii="宋体" w:hAnsi="宋体"/>
          <w:szCs w:val="21"/>
        </w:rPr>
        <w:t>第二章  招标文件</w:t>
      </w:r>
    </w:p>
    <w:p w14:paraId="5CF54A6E">
      <w:pPr>
        <w:ind w:left="630" w:leftChars="300" w:firstLine="411" w:firstLineChars="196"/>
        <w:rPr>
          <w:rFonts w:hint="eastAsia" w:ascii="宋体" w:hAnsi="宋体"/>
          <w:szCs w:val="21"/>
        </w:rPr>
      </w:pPr>
      <w:r>
        <w:rPr>
          <w:rFonts w:hint="eastAsia" w:ascii="宋体" w:hAnsi="宋体"/>
          <w:szCs w:val="21"/>
        </w:rPr>
        <w:t>第三章  投标文件的编制</w:t>
      </w:r>
    </w:p>
    <w:p w14:paraId="0B2DB511">
      <w:pPr>
        <w:ind w:left="630" w:leftChars="300" w:firstLine="411" w:firstLineChars="196"/>
        <w:rPr>
          <w:rFonts w:hint="eastAsia" w:ascii="宋体" w:hAnsi="宋体"/>
          <w:szCs w:val="21"/>
        </w:rPr>
      </w:pPr>
      <w:r>
        <w:rPr>
          <w:rFonts w:hint="eastAsia" w:ascii="宋体" w:hAnsi="宋体"/>
          <w:szCs w:val="21"/>
        </w:rPr>
        <w:t>第四章  投标文件的递交</w:t>
      </w:r>
    </w:p>
    <w:p w14:paraId="2441E125">
      <w:pPr>
        <w:ind w:left="630" w:leftChars="300" w:firstLine="411" w:firstLineChars="196"/>
        <w:rPr>
          <w:rFonts w:hint="eastAsia" w:ascii="宋体" w:hAnsi="宋体"/>
          <w:szCs w:val="21"/>
        </w:rPr>
      </w:pPr>
      <w:r>
        <w:rPr>
          <w:rFonts w:hint="eastAsia" w:ascii="宋体" w:hAnsi="宋体"/>
          <w:szCs w:val="21"/>
        </w:rPr>
        <w:t>第五章  开标</w:t>
      </w:r>
    </w:p>
    <w:p w14:paraId="0BE8CA41">
      <w:pPr>
        <w:ind w:left="630" w:leftChars="300" w:firstLine="411" w:firstLineChars="196"/>
        <w:rPr>
          <w:rFonts w:hint="eastAsia" w:ascii="宋体" w:hAnsi="宋体"/>
          <w:szCs w:val="21"/>
        </w:rPr>
      </w:pPr>
      <w:r>
        <w:rPr>
          <w:rFonts w:hint="eastAsia" w:ascii="宋体" w:hAnsi="宋体"/>
          <w:szCs w:val="21"/>
        </w:rPr>
        <w:t>第六章  评审要求</w:t>
      </w:r>
    </w:p>
    <w:p w14:paraId="53E48336">
      <w:pPr>
        <w:ind w:left="630" w:leftChars="300" w:firstLine="411" w:firstLineChars="196"/>
        <w:rPr>
          <w:rFonts w:hint="eastAsia" w:ascii="宋体" w:hAnsi="宋体"/>
          <w:szCs w:val="21"/>
        </w:rPr>
      </w:pPr>
      <w:r>
        <w:rPr>
          <w:rFonts w:hint="eastAsia" w:ascii="宋体" w:hAnsi="宋体"/>
          <w:szCs w:val="21"/>
        </w:rPr>
        <w:t>第七章  评审程序及评审方法</w:t>
      </w:r>
    </w:p>
    <w:p w14:paraId="7F351AA1">
      <w:pPr>
        <w:ind w:left="630" w:leftChars="300" w:firstLine="411" w:firstLineChars="196"/>
        <w:rPr>
          <w:rFonts w:hint="eastAsia" w:ascii="宋体" w:hAnsi="宋体"/>
          <w:szCs w:val="21"/>
        </w:rPr>
      </w:pPr>
      <w:r>
        <w:rPr>
          <w:rFonts w:hint="eastAsia" w:ascii="宋体" w:hAnsi="宋体"/>
          <w:szCs w:val="21"/>
        </w:rPr>
        <w:t>第八章  定标及公示</w:t>
      </w:r>
    </w:p>
    <w:p w14:paraId="2C3478B3">
      <w:pPr>
        <w:ind w:left="630" w:leftChars="300" w:firstLine="411" w:firstLineChars="196"/>
        <w:rPr>
          <w:rFonts w:hint="eastAsia" w:ascii="宋体" w:hAnsi="宋体"/>
          <w:szCs w:val="21"/>
        </w:rPr>
      </w:pPr>
      <w:r>
        <w:rPr>
          <w:rFonts w:hint="eastAsia" w:ascii="宋体" w:hAnsi="宋体"/>
          <w:szCs w:val="21"/>
        </w:rPr>
        <w:t>第九章  公开招标失败的后续处理</w:t>
      </w:r>
    </w:p>
    <w:p w14:paraId="77C339E1">
      <w:pPr>
        <w:ind w:left="630" w:leftChars="300" w:firstLine="411" w:firstLineChars="196"/>
        <w:rPr>
          <w:rFonts w:hint="eastAsia" w:ascii="宋体" w:hAnsi="宋体"/>
          <w:szCs w:val="21"/>
        </w:rPr>
      </w:pPr>
      <w:r>
        <w:rPr>
          <w:rFonts w:hint="eastAsia" w:ascii="宋体" w:hAnsi="宋体"/>
          <w:szCs w:val="21"/>
        </w:rPr>
        <w:t>第十章  合同的授予与备案</w:t>
      </w:r>
    </w:p>
    <w:p w14:paraId="761A3E29">
      <w:pPr>
        <w:ind w:left="630" w:leftChars="300" w:firstLine="411" w:firstLineChars="196"/>
        <w:rPr>
          <w:rFonts w:hint="eastAsia" w:ascii="宋体" w:hAnsi="宋体"/>
          <w:szCs w:val="21"/>
        </w:rPr>
      </w:pPr>
      <w:r>
        <w:rPr>
          <w:rFonts w:hint="eastAsia" w:ascii="宋体" w:hAnsi="宋体"/>
          <w:szCs w:val="21"/>
        </w:rPr>
        <w:t>第十一章  质疑处理</w:t>
      </w:r>
    </w:p>
    <w:p w14:paraId="25B339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76515CE">
      <w:pPr>
        <w:ind w:firstLine="411" w:firstLineChars="196"/>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EE64AE9">
      <w:pPr>
        <w:rPr>
          <w:rFonts w:hint="eastAsia"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218136B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72A54AE">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591DBE7">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06727CDA">
      <w:pPr>
        <w:rPr>
          <w:rFonts w:hint="eastAsia"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32A4B03A">
      <w:pPr>
        <w:ind w:firstLine="411" w:firstLineChars="196"/>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36E56E88">
      <w:pPr>
        <w:ind w:firstLine="411" w:firstLineChars="196"/>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6E525F2A">
      <w:pPr>
        <w:ind w:firstLine="411" w:firstLineChars="196"/>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A663097">
      <w:pPr>
        <w:ind w:firstLine="411" w:firstLineChars="196"/>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4ECB551B">
      <w:pPr>
        <w:rPr>
          <w:rFonts w:hint="eastAsia" w:ascii="宋体" w:hAnsi="宋体"/>
          <w:szCs w:val="21"/>
        </w:rPr>
      </w:pPr>
    </w:p>
    <w:p w14:paraId="16C11958">
      <w:pPr>
        <w:pStyle w:val="3"/>
        <w:numPr>
          <w:ilvl w:val="0"/>
          <w:numId w:val="12"/>
        </w:numPr>
        <w:spacing w:before="156" w:beforeLines="50" w:after="156" w:afterLines="50"/>
        <w:ind w:left="562" w:hanging="562"/>
        <w:rPr>
          <w:sz w:val="28"/>
          <w:szCs w:val="28"/>
        </w:rPr>
      </w:pPr>
      <w:r>
        <w:rPr>
          <w:rFonts w:hint="eastAsia"/>
          <w:sz w:val="28"/>
          <w:szCs w:val="28"/>
        </w:rPr>
        <w:t>投标文件的编制</w:t>
      </w:r>
    </w:p>
    <w:p w14:paraId="06148BEB">
      <w:pPr>
        <w:rPr>
          <w:rFonts w:hint="eastAsia" w:ascii="黑体" w:hAnsi="宋体" w:eastAsia="黑体"/>
          <w:sz w:val="24"/>
        </w:rPr>
      </w:pPr>
      <w:r>
        <w:rPr>
          <w:rFonts w:hint="eastAsia" w:ascii="黑体" w:hAnsi="宋体" w:eastAsia="黑体"/>
          <w:sz w:val="24"/>
        </w:rPr>
        <w:t>14．</w:t>
      </w:r>
      <w:bookmarkStart w:id="63" w:name="_Hlk72400236"/>
      <w:r>
        <w:rPr>
          <w:rFonts w:hint="eastAsia" w:ascii="黑体" w:hAnsi="宋体" w:eastAsia="黑体"/>
          <w:sz w:val="24"/>
        </w:rPr>
        <w:t>投标文件的语言及度量单位</w:t>
      </w:r>
    </w:p>
    <w:p w14:paraId="78FD0B44">
      <w:pPr>
        <w:ind w:firstLine="411" w:firstLineChars="196"/>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4FC0F9C9">
      <w:pPr>
        <w:ind w:firstLine="411" w:firstLineChars="196"/>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63"/>
    <w:p w14:paraId="6E394B22">
      <w:pPr>
        <w:rPr>
          <w:rFonts w:hint="eastAsia" w:ascii="黑体" w:hAnsi="宋体" w:eastAsia="黑体"/>
          <w:sz w:val="24"/>
        </w:rPr>
      </w:pPr>
      <w:r>
        <w:rPr>
          <w:rFonts w:hint="eastAsia" w:ascii="黑体" w:hAnsi="宋体" w:eastAsia="黑体"/>
          <w:sz w:val="24"/>
        </w:rPr>
        <w:t>15．</w:t>
      </w:r>
      <w:bookmarkStart w:id="64" w:name="_Hlk72401567"/>
      <w:r>
        <w:rPr>
          <w:rFonts w:hint="eastAsia" w:ascii="黑体" w:hAnsi="宋体" w:eastAsia="黑体"/>
          <w:sz w:val="24"/>
        </w:rPr>
        <w:t>投标文件的组成</w:t>
      </w:r>
    </w:p>
    <w:p w14:paraId="277122D6">
      <w:pPr>
        <w:ind w:firstLine="411" w:firstLineChars="196"/>
        <w:rPr>
          <w:rFonts w:hint="eastAsia" w:ascii="宋体" w:hAnsi="宋体"/>
          <w:szCs w:val="21"/>
        </w:rPr>
      </w:pPr>
      <w:r>
        <w:rPr>
          <w:rFonts w:hint="eastAsia" w:ascii="宋体" w:hAnsi="宋体"/>
          <w:szCs w:val="21"/>
        </w:rPr>
        <w:t>具体内容在招标文件专用条款中进行规定。</w:t>
      </w:r>
    </w:p>
    <w:p w14:paraId="18F81F2C">
      <w:pPr>
        <w:rPr>
          <w:rFonts w:hint="eastAsia" w:ascii="黑体" w:hAnsi="宋体" w:eastAsia="黑体"/>
          <w:sz w:val="24"/>
        </w:rPr>
      </w:pPr>
      <w:r>
        <w:rPr>
          <w:rFonts w:ascii="黑体" w:hAnsi="宋体" w:eastAsia="黑体"/>
          <w:sz w:val="24"/>
        </w:rPr>
        <w:t>16．投标文件格式</w:t>
      </w:r>
    </w:p>
    <w:p w14:paraId="335A5B54">
      <w:pPr>
        <w:ind w:firstLine="411" w:firstLineChars="196"/>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47C786C">
      <w:pPr>
        <w:rPr>
          <w:rFonts w:hint="eastAsia" w:ascii="黑体" w:hAnsi="宋体" w:eastAsia="黑体"/>
          <w:sz w:val="24"/>
        </w:rPr>
      </w:pPr>
      <w:r>
        <w:rPr>
          <w:rFonts w:hint="eastAsia" w:ascii="黑体" w:hAnsi="宋体" w:eastAsia="黑体"/>
          <w:sz w:val="24"/>
        </w:rPr>
        <w:t>17．投标货币</w:t>
      </w:r>
    </w:p>
    <w:p w14:paraId="23914516">
      <w:pPr>
        <w:ind w:firstLine="411" w:firstLineChars="196"/>
        <w:rPr>
          <w:rFonts w:hint="eastAsia" w:ascii="宋体" w:hAnsi="宋体"/>
          <w:szCs w:val="21"/>
        </w:rPr>
      </w:pPr>
      <w:r>
        <w:rPr>
          <w:rFonts w:hint="eastAsia" w:ascii="宋体" w:hAnsi="宋体"/>
          <w:szCs w:val="21"/>
        </w:rPr>
        <w:t>本项目的投标报价应以人民币计。</w:t>
      </w:r>
    </w:p>
    <w:bookmarkEnd w:id="64"/>
    <w:p w14:paraId="09837412">
      <w:pPr>
        <w:rPr>
          <w:rFonts w:hint="eastAsia" w:ascii="黑体" w:hAnsi="宋体" w:eastAsia="黑体"/>
          <w:sz w:val="24"/>
        </w:rPr>
      </w:pPr>
      <w:r>
        <w:rPr>
          <w:rFonts w:hint="eastAsia" w:ascii="黑体" w:hAnsi="宋体" w:eastAsia="黑体"/>
          <w:sz w:val="24"/>
        </w:rPr>
        <w:t>18．</w:t>
      </w:r>
      <w:bookmarkStart w:id="65" w:name="_Hlk72401735"/>
      <w:r>
        <w:rPr>
          <w:rFonts w:hint="eastAsia" w:ascii="黑体" w:hAnsi="宋体" w:eastAsia="黑体"/>
          <w:sz w:val="24"/>
        </w:rPr>
        <w:t>证明投标文件投标技术方案的合格性和符合招标文件规定的文件要求</w:t>
      </w:r>
    </w:p>
    <w:p w14:paraId="4FCD864E">
      <w:pPr>
        <w:ind w:firstLine="411" w:firstLineChars="196"/>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3DDD1732">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3B5E62D5">
      <w:pPr>
        <w:ind w:firstLine="411" w:firstLineChars="196"/>
        <w:rPr>
          <w:rFonts w:hint="eastAsia" w:ascii="宋体" w:hAnsi="宋体"/>
          <w:szCs w:val="21"/>
        </w:rPr>
      </w:pPr>
      <w:r>
        <w:rPr>
          <w:rFonts w:hint="eastAsia" w:ascii="宋体" w:hAnsi="宋体"/>
          <w:szCs w:val="21"/>
        </w:rPr>
        <w:t>18.2.1主要技术指标和性能的详细说明。</w:t>
      </w:r>
    </w:p>
    <w:p w14:paraId="29AC3180">
      <w:pPr>
        <w:ind w:firstLine="411" w:firstLineChars="196"/>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6DFC290A">
      <w:pPr>
        <w:ind w:firstLine="411" w:firstLineChars="196"/>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6C9D4E4">
      <w:pPr>
        <w:ind w:firstLine="411" w:firstLineChars="196"/>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76A69D6E">
      <w:pPr>
        <w:ind w:firstLine="411" w:firstLineChars="196"/>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07DFD593">
      <w:pPr>
        <w:ind w:firstLine="411" w:firstLineChars="196"/>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A4DED8C">
      <w:pPr>
        <w:ind w:firstLine="411" w:firstLineChars="196"/>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73F614C0">
      <w:pPr>
        <w:ind w:firstLine="411" w:firstLineChars="196"/>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65"/>
    <w:p w14:paraId="4E8E0E8D">
      <w:pPr>
        <w:rPr>
          <w:rFonts w:hint="eastAsia" w:ascii="黑体" w:hAnsi="宋体" w:eastAsia="黑体"/>
          <w:sz w:val="24"/>
        </w:rPr>
      </w:pPr>
      <w:r>
        <w:rPr>
          <w:rFonts w:hint="eastAsia" w:ascii="黑体" w:hAnsi="宋体" w:eastAsia="黑体"/>
          <w:sz w:val="24"/>
        </w:rPr>
        <w:t>19．</w:t>
      </w:r>
      <w:bookmarkStart w:id="66" w:name="_Hlk72402034"/>
      <w:r>
        <w:rPr>
          <w:rFonts w:hint="eastAsia" w:ascii="黑体" w:hAnsi="宋体" w:eastAsia="黑体"/>
          <w:sz w:val="24"/>
        </w:rPr>
        <w:t>投标文件其他证明文件的要求</w:t>
      </w:r>
    </w:p>
    <w:p w14:paraId="0BA4F996">
      <w:pPr>
        <w:rPr>
          <w:rFonts w:hint="eastAsia"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67"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7"/>
    <w:p w14:paraId="512DC4BC">
      <w:pPr>
        <w:ind w:firstLine="411" w:firstLineChars="196"/>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31DBC0">
      <w:pPr>
        <w:rPr>
          <w:rFonts w:hint="eastAsia" w:ascii="黑体" w:hAnsi="宋体" w:eastAsia="黑体"/>
          <w:sz w:val="24"/>
        </w:rPr>
      </w:pPr>
      <w:r>
        <w:rPr>
          <w:rFonts w:hint="eastAsia" w:ascii="黑体" w:hAnsi="宋体" w:eastAsia="黑体"/>
          <w:sz w:val="24"/>
        </w:rPr>
        <w:t>20．投标有效期</w:t>
      </w:r>
    </w:p>
    <w:bookmarkEnd w:id="66"/>
    <w:p w14:paraId="5C4ACA47">
      <w:pPr>
        <w:ind w:firstLine="411" w:firstLineChars="196"/>
        <w:rPr>
          <w:rFonts w:hint="eastAsia" w:ascii="宋体" w:hAnsi="宋体"/>
          <w:szCs w:val="21"/>
        </w:rPr>
      </w:pPr>
      <w:bookmarkStart w:id="68"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7C810D0">
      <w:pPr>
        <w:ind w:firstLine="411" w:firstLineChars="196"/>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9E2B424">
      <w:pPr>
        <w:ind w:firstLine="411" w:firstLineChars="196"/>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8"/>
    <w:p w14:paraId="54502A06">
      <w:pPr>
        <w:rPr>
          <w:rFonts w:hint="eastAsia" w:ascii="黑体" w:hAnsi="宋体" w:eastAsia="黑体"/>
          <w:sz w:val="24"/>
        </w:rPr>
      </w:pPr>
      <w:r>
        <w:rPr>
          <w:rFonts w:hint="eastAsia" w:ascii="黑体" w:hAnsi="宋体" w:eastAsia="黑体"/>
          <w:sz w:val="24"/>
        </w:rPr>
        <w:t>21．</w:t>
      </w:r>
      <w:bookmarkStart w:id="69" w:name="_Hlk72402325"/>
      <w:r>
        <w:rPr>
          <w:rFonts w:hint="eastAsia" w:ascii="黑体" w:hAnsi="宋体" w:eastAsia="黑体"/>
          <w:sz w:val="24"/>
        </w:rPr>
        <w:t xml:space="preserve">关于投标保证金 </w:t>
      </w:r>
    </w:p>
    <w:p w14:paraId="2A609A4F">
      <w:pPr>
        <w:rPr>
          <w:rFonts w:hint="eastAsia"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14:paraId="2537CAF4">
      <w:pPr>
        <w:rPr>
          <w:rFonts w:hint="eastAsia" w:ascii="黑体" w:hAnsi="宋体" w:eastAsia="黑体"/>
          <w:sz w:val="24"/>
        </w:rPr>
      </w:pPr>
      <w:r>
        <w:rPr>
          <w:rFonts w:hint="eastAsia" w:ascii="黑体" w:hAnsi="宋体" w:eastAsia="黑体"/>
          <w:sz w:val="24"/>
        </w:rPr>
        <w:t>22．投标人的替代方案</w:t>
      </w:r>
    </w:p>
    <w:p w14:paraId="416DA238">
      <w:pPr>
        <w:ind w:firstLine="411" w:firstLineChars="196"/>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716C10A">
      <w:pPr>
        <w:ind w:firstLine="411" w:firstLineChars="196"/>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9"/>
    <w:p w14:paraId="71D413E2">
      <w:pPr>
        <w:rPr>
          <w:rFonts w:hint="eastAsia" w:ascii="黑体" w:hAnsi="宋体" w:eastAsia="黑体"/>
          <w:sz w:val="24"/>
        </w:rPr>
      </w:pPr>
      <w:r>
        <w:rPr>
          <w:rFonts w:hint="eastAsia" w:ascii="黑体" w:hAnsi="宋体" w:eastAsia="黑体"/>
          <w:sz w:val="24"/>
        </w:rPr>
        <w:t>23．</w:t>
      </w:r>
      <w:bookmarkStart w:id="70"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3485414">
      <w:pPr>
        <w:ind w:firstLine="411" w:firstLineChars="196"/>
        <w:rPr>
          <w:rFonts w:hint="eastAsia" w:ascii="宋体" w:hAnsi="宋体"/>
        </w:rPr>
      </w:pPr>
      <w:r>
        <w:rPr>
          <w:rFonts w:hint="eastAsia" w:ascii="宋体" w:hAnsi="宋体"/>
        </w:rPr>
        <w:t>23.1投标人应准备所投项目的电子投标文件一份。</w:t>
      </w:r>
    </w:p>
    <w:p w14:paraId="661F18AF">
      <w:pPr>
        <w:ind w:firstLine="411" w:firstLineChars="196"/>
        <w:rPr>
          <w:rFonts w:hint="eastAsia" w:ascii="宋体" w:hAnsi="宋体"/>
        </w:rPr>
      </w:pPr>
      <w:r>
        <w:rPr>
          <w:rFonts w:hint="eastAsia" w:ascii="宋体" w:hAnsi="宋体"/>
        </w:rPr>
        <w:t>23.2投标人在使用《投标书编制软件》编制投标书时须注意：</w:t>
      </w:r>
    </w:p>
    <w:p w14:paraId="30E7368E">
      <w:pPr>
        <w:ind w:firstLine="411" w:firstLineChars="196"/>
        <w:rPr>
          <w:rFonts w:hint="eastAsia"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6055A2CD">
      <w:pPr>
        <w:ind w:firstLine="411" w:firstLineChars="196"/>
        <w:rPr>
          <w:rFonts w:hint="eastAsia" w:ascii="宋体" w:hAnsi="宋体"/>
        </w:rPr>
      </w:pPr>
      <w:r>
        <w:rPr>
          <w:rFonts w:hint="eastAsia" w:ascii="宋体" w:hAnsi="宋体"/>
        </w:rPr>
        <w:t>23.2.2不能用非本公司的电子密钥加密本公司的投标文件，或者用其它公司的登录用户上传本公司的投标文件。</w:t>
      </w:r>
    </w:p>
    <w:p w14:paraId="5E7F82D7">
      <w:pPr>
        <w:ind w:firstLine="411" w:firstLineChars="196"/>
        <w:rPr>
          <w:rFonts w:hint="eastAsia" w:ascii="宋体" w:hAnsi="宋体"/>
        </w:rPr>
      </w:pPr>
      <w:r>
        <w:rPr>
          <w:rFonts w:hint="eastAsia" w:ascii="宋体" w:hAnsi="宋体"/>
        </w:rPr>
        <w:t>23.2.3要求用《投标书编制软件》编制投标书的包，不能用其它方式编制投标书。编制投标文件时，电脑须连通互联网。</w:t>
      </w:r>
    </w:p>
    <w:p w14:paraId="35BCCEA1">
      <w:pPr>
        <w:ind w:firstLine="411" w:firstLineChars="196"/>
        <w:rPr>
          <w:rFonts w:hint="eastAsia"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4928666F">
      <w:pPr>
        <w:ind w:firstLine="411" w:firstLineChars="196"/>
        <w:rPr>
          <w:rFonts w:hint="eastAsia"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7256113E">
      <w:pPr>
        <w:ind w:firstLine="411" w:firstLineChars="196"/>
        <w:rPr>
          <w:rFonts w:hint="eastAsia"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109F25D4">
      <w:pPr>
        <w:ind w:firstLine="411" w:firstLineChars="196"/>
        <w:rPr>
          <w:rFonts w:hint="eastAsia"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9F2674C">
      <w:pPr>
        <w:ind w:firstLine="411" w:firstLineChars="196"/>
        <w:rPr>
          <w:rFonts w:hint="eastAsia"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41573D21">
      <w:pPr>
        <w:ind w:firstLine="411" w:firstLineChars="196"/>
        <w:rPr>
          <w:rFonts w:hint="eastAsia" w:ascii="宋体" w:hAnsi="宋体"/>
        </w:rPr>
      </w:pPr>
      <w:r>
        <w:rPr>
          <w:rFonts w:hint="eastAsia" w:ascii="宋体" w:hAnsi="宋体"/>
        </w:rPr>
        <w:t>23.3电报、电话、传真形式的投标概不接受。</w:t>
      </w:r>
    </w:p>
    <w:p w14:paraId="401E39D9">
      <w:pPr>
        <w:ind w:firstLine="413" w:firstLineChars="196"/>
        <w:rPr>
          <w:rFonts w:hint="eastAsia"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1F52A84E">
      <w:pPr>
        <w:ind w:firstLine="413" w:firstLineChars="196"/>
        <w:rPr>
          <w:rFonts w:hint="eastAsia"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70"/>
    </w:p>
    <w:p w14:paraId="047B1E33">
      <w:pPr>
        <w:ind w:firstLine="411" w:firstLineChars="196"/>
        <w:rPr>
          <w:rFonts w:hint="eastAsia" w:ascii="宋体" w:hAnsi="宋体"/>
          <w:szCs w:val="21"/>
        </w:rPr>
      </w:pPr>
    </w:p>
    <w:p w14:paraId="6DF6EF67">
      <w:pPr>
        <w:pStyle w:val="3"/>
        <w:numPr>
          <w:ilvl w:val="0"/>
          <w:numId w:val="12"/>
        </w:numPr>
        <w:spacing w:before="156" w:beforeLines="50" w:after="156" w:afterLines="50"/>
        <w:ind w:left="562" w:hanging="562"/>
        <w:rPr>
          <w:sz w:val="28"/>
          <w:szCs w:val="28"/>
        </w:rPr>
      </w:pPr>
      <w:r>
        <w:rPr>
          <w:rFonts w:hint="eastAsia"/>
          <w:sz w:val="28"/>
          <w:szCs w:val="28"/>
        </w:rPr>
        <w:t>投标文件的递交</w:t>
      </w:r>
    </w:p>
    <w:p w14:paraId="7A46643F">
      <w:pPr>
        <w:rPr>
          <w:rFonts w:hint="eastAsia" w:ascii="黑体" w:hAnsi="宋体" w:eastAsia="黑体"/>
          <w:sz w:val="24"/>
        </w:rPr>
      </w:pPr>
      <w:bookmarkStart w:id="71" w:name="_Hlk72405459"/>
      <w:r>
        <w:rPr>
          <w:rFonts w:hint="eastAsia" w:ascii="黑体" w:hAnsi="宋体" w:eastAsia="黑体"/>
          <w:sz w:val="24"/>
        </w:rPr>
        <w:t>24．投标文件的保密</w:t>
      </w:r>
    </w:p>
    <w:p w14:paraId="7B3EC5F8">
      <w:pPr>
        <w:ind w:firstLine="411" w:firstLineChars="196"/>
        <w:rPr>
          <w:rFonts w:hint="eastAsia" w:ascii="宋体" w:hAnsi="宋体"/>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522B694B">
      <w:pPr>
        <w:rPr>
          <w:rFonts w:hint="eastAsia" w:ascii="宋体" w:hAnsi="宋体"/>
          <w:b/>
        </w:rPr>
      </w:pPr>
      <w:r>
        <w:rPr>
          <w:rFonts w:hint="eastAsia" w:ascii="宋体" w:hAnsi="宋体"/>
          <w:b/>
        </w:rPr>
        <w:t>24.2若采购项目出现延期情况：</w:t>
      </w:r>
    </w:p>
    <w:p w14:paraId="1DB247B6">
      <w:pPr>
        <w:ind w:firstLine="422" w:firstLineChars="200"/>
        <w:rPr>
          <w:rFonts w:hint="eastAsia"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4BF55692">
      <w:pPr>
        <w:rPr>
          <w:rFonts w:hint="eastAsia" w:ascii="黑体" w:hAnsi="宋体" w:eastAsia="黑体"/>
          <w:sz w:val="24"/>
        </w:rPr>
      </w:pPr>
      <w:r>
        <w:rPr>
          <w:rFonts w:hint="eastAsia" w:ascii="黑体" w:hAnsi="宋体" w:eastAsia="黑体"/>
          <w:sz w:val="24"/>
        </w:rPr>
        <w:t>25．上传投标文件及投标截止日期</w:t>
      </w:r>
    </w:p>
    <w:p w14:paraId="013841C2">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14:paraId="708A00A2">
      <w:pPr>
        <w:ind w:firstLine="411" w:firstLineChars="196"/>
        <w:rPr>
          <w:rFonts w:hint="eastAsia"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16064796">
      <w:pPr>
        <w:ind w:firstLine="411" w:firstLineChars="196"/>
        <w:rPr>
          <w:rFonts w:hint="eastAsia"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5DC5620">
      <w:pPr>
        <w:ind w:firstLine="411" w:firstLineChars="196"/>
        <w:rPr>
          <w:rFonts w:hint="eastAsia" w:ascii="宋体" w:hAnsi="宋体"/>
        </w:rPr>
      </w:pPr>
    </w:p>
    <w:p w14:paraId="1F2D0CFC">
      <w:pPr>
        <w:ind w:firstLine="411" w:firstLineChars="196"/>
        <w:rPr>
          <w:rFonts w:hint="eastAsia" w:ascii="宋体" w:hAnsi="宋体"/>
        </w:rPr>
      </w:pPr>
    </w:p>
    <w:bookmarkEnd w:id="71"/>
    <w:p w14:paraId="02AF886C">
      <w:pPr>
        <w:rPr>
          <w:rFonts w:hint="eastAsia" w:ascii="黑体" w:hAnsi="宋体" w:eastAsia="黑体"/>
          <w:sz w:val="24"/>
        </w:rPr>
      </w:pPr>
      <w:r>
        <w:rPr>
          <w:rFonts w:hint="eastAsia" w:ascii="黑体" w:hAnsi="宋体" w:eastAsia="黑体"/>
          <w:sz w:val="24"/>
        </w:rPr>
        <w:t>26. 样品、现场演示、方案讲解</w:t>
      </w:r>
    </w:p>
    <w:p w14:paraId="1207BCA0">
      <w:pPr>
        <w:ind w:firstLine="411" w:firstLineChars="196"/>
        <w:rPr>
          <w:rFonts w:hint="eastAsia" w:ascii="宋体" w:hAnsi="宋体"/>
          <w:szCs w:val="21"/>
        </w:rPr>
      </w:pPr>
      <w:r>
        <w:rPr>
          <w:rFonts w:hint="eastAsia" w:ascii="宋体" w:hAnsi="宋体"/>
          <w:szCs w:val="21"/>
        </w:rPr>
        <w:t>26.1 样品、现场演示、方案讲解等事项在招标文件专用条款中进行规定。</w:t>
      </w:r>
    </w:p>
    <w:p w14:paraId="33532F53">
      <w:pPr>
        <w:rPr>
          <w:rFonts w:hint="eastAsia" w:ascii="黑体" w:hAnsi="宋体" w:eastAsia="黑体"/>
          <w:sz w:val="24"/>
        </w:rPr>
      </w:pPr>
      <w:bookmarkStart w:id="72"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BD9C557">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24BF15F">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1A81E3A">
      <w:pPr>
        <w:ind w:firstLine="411" w:firstLineChars="196"/>
        <w:rPr>
          <w:rFonts w:hint="eastAsia"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65C82BB5">
      <w:pPr>
        <w:ind w:firstLine="411" w:firstLineChars="196"/>
        <w:rPr>
          <w:rFonts w:hint="eastAsia" w:ascii="宋体" w:hAnsi="宋体"/>
          <w:szCs w:val="21"/>
        </w:rPr>
      </w:pPr>
      <w:r>
        <w:rPr>
          <w:rFonts w:hint="eastAsia" w:ascii="宋体" w:hAnsi="宋体"/>
          <w:szCs w:val="21"/>
        </w:rPr>
        <w:t>27.4政府集中采购机构不退还投标文件，专用条款另有规定的除外。</w:t>
      </w:r>
    </w:p>
    <w:bookmarkEnd w:id="72"/>
    <w:p w14:paraId="08C11BEA">
      <w:pPr>
        <w:pStyle w:val="3"/>
        <w:numPr>
          <w:ilvl w:val="0"/>
          <w:numId w:val="12"/>
        </w:numPr>
        <w:spacing w:before="156" w:beforeLines="50" w:after="156" w:afterLines="50"/>
        <w:ind w:left="562" w:hanging="562"/>
        <w:rPr>
          <w:sz w:val="28"/>
          <w:szCs w:val="28"/>
        </w:rPr>
      </w:pPr>
      <w:r>
        <w:rPr>
          <w:rFonts w:hint="eastAsia"/>
          <w:sz w:val="28"/>
          <w:szCs w:val="28"/>
        </w:rPr>
        <w:t>开标</w:t>
      </w:r>
    </w:p>
    <w:p w14:paraId="670D8C7B">
      <w:pPr>
        <w:rPr>
          <w:rFonts w:hint="eastAsia" w:ascii="黑体" w:hAnsi="宋体" w:eastAsia="黑体"/>
          <w:sz w:val="24"/>
        </w:rPr>
      </w:pPr>
      <w:r>
        <w:rPr>
          <w:rFonts w:hint="eastAsia" w:ascii="黑体" w:hAnsi="宋体" w:eastAsia="黑体"/>
          <w:sz w:val="24"/>
        </w:rPr>
        <w:t>28．开标</w:t>
      </w:r>
    </w:p>
    <w:p w14:paraId="1CEE294E">
      <w:pPr>
        <w:ind w:firstLine="359" w:firstLineChars="171"/>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深圳政府采购自行采购系统（https://trade.szggzy.com/ggzy/center/#/login）</w:t>
      </w:r>
      <w:r>
        <w:rPr>
          <w:rFonts w:hint="eastAsia" w:ascii="宋体" w:hAnsi="宋体"/>
          <w:szCs w:val="21"/>
        </w:rPr>
        <w:t>”，使用本单位制作电子投标文件同一个电子密钥进行在线解密、查询开标情况。</w:t>
      </w:r>
    </w:p>
    <w:p w14:paraId="2368AD63">
      <w:pPr>
        <w:ind w:firstLine="315" w:firstLineChars="15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03BE8B9">
      <w:pPr>
        <w:ind w:firstLine="315" w:firstLineChars="150"/>
        <w:rPr>
          <w:rFonts w:hint="eastAsia" w:ascii="宋体" w:hAnsi="宋体"/>
          <w:szCs w:val="21"/>
        </w:rPr>
      </w:pPr>
    </w:p>
    <w:p w14:paraId="263A0622">
      <w:pPr>
        <w:pStyle w:val="3"/>
        <w:numPr>
          <w:ilvl w:val="0"/>
          <w:numId w:val="12"/>
        </w:numPr>
        <w:spacing w:before="156" w:beforeLines="50" w:after="156" w:afterLines="50"/>
        <w:ind w:left="562" w:hanging="562"/>
        <w:rPr>
          <w:sz w:val="28"/>
          <w:szCs w:val="28"/>
        </w:rPr>
      </w:pPr>
      <w:r>
        <w:rPr>
          <w:rFonts w:hint="eastAsia"/>
          <w:sz w:val="28"/>
          <w:szCs w:val="28"/>
        </w:rPr>
        <w:t>评审要求</w:t>
      </w:r>
    </w:p>
    <w:p w14:paraId="69FB260F">
      <w:pPr>
        <w:rPr>
          <w:rFonts w:hint="eastAsia" w:ascii="黑体" w:hAnsi="宋体" w:eastAsia="黑体"/>
          <w:sz w:val="24"/>
        </w:rPr>
      </w:pPr>
      <w:r>
        <w:rPr>
          <w:rFonts w:hint="eastAsia" w:ascii="黑体" w:hAnsi="宋体" w:eastAsia="黑体"/>
          <w:sz w:val="24"/>
        </w:rPr>
        <w:t>29．评审委员会组成</w:t>
      </w:r>
    </w:p>
    <w:p w14:paraId="7F7526B7">
      <w:pPr>
        <w:ind w:firstLine="411" w:firstLineChars="196"/>
        <w:rPr>
          <w:rFonts w:hint="eastAsia"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46EA507D">
      <w:pPr>
        <w:ind w:firstLine="411" w:firstLineChars="196"/>
        <w:rPr>
          <w:rFonts w:hint="eastAsia" w:ascii="宋体" w:hAnsi="宋体"/>
        </w:rPr>
      </w:pPr>
      <w:bookmarkStart w:id="73"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73"/>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64B20D97">
      <w:pPr>
        <w:ind w:firstLine="411" w:firstLineChars="196"/>
        <w:rPr>
          <w:rFonts w:hint="eastAsia" w:ascii="宋体" w:hAnsi="宋体"/>
        </w:rPr>
      </w:pPr>
      <w:r>
        <w:rPr>
          <w:rFonts w:hint="eastAsia" w:ascii="宋体" w:hAnsi="宋体"/>
        </w:rPr>
        <w:t>29.2评审定标应当遵循公平、公正、科学、择优的原则。</w:t>
      </w:r>
    </w:p>
    <w:p w14:paraId="771ABECE">
      <w:pPr>
        <w:ind w:firstLine="411" w:firstLineChars="196"/>
        <w:rPr>
          <w:rFonts w:hint="eastAsia" w:ascii="宋体" w:hAnsi="宋体"/>
        </w:rPr>
      </w:pPr>
      <w:r>
        <w:rPr>
          <w:rFonts w:hint="eastAsia" w:ascii="宋体" w:hAnsi="宋体"/>
        </w:rPr>
        <w:t>29.3评审活动依法进行，任何单位和个人不得非法干预评标过程和结果。</w:t>
      </w:r>
    </w:p>
    <w:p w14:paraId="66A1E44D">
      <w:pPr>
        <w:ind w:firstLine="411" w:firstLineChars="196"/>
        <w:rPr>
          <w:rFonts w:hint="eastAsia" w:ascii="宋体" w:hAnsi="宋体"/>
        </w:rPr>
      </w:pPr>
      <w:r>
        <w:rPr>
          <w:rFonts w:hint="eastAsia" w:ascii="宋体" w:hAnsi="宋体"/>
        </w:rPr>
        <w:t>29.4评审过程中不允许违背评标程序或采用招标文件未载明的评标方法或评标因素进行评标。</w:t>
      </w:r>
    </w:p>
    <w:p w14:paraId="10D87EA5">
      <w:pPr>
        <w:ind w:firstLine="411" w:firstLineChars="196"/>
        <w:rPr>
          <w:rFonts w:hint="eastAsia"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3B80662C">
      <w:pPr>
        <w:rPr>
          <w:rFonts w:hint="eastAsia" w:ascii="黑体" w:hAnsi="宋体" w:eastAsia="黑体"/>
          <w:sz w:val="24"/>
        </w:rPr>
      </w:pPr>
      <w:r>
        <w:rPr>
          <w:rFonts w:hint="eastAsia" w:ascii="黑体" w:hAnsi="宋体" w:eastAsia="黑体"/>
          <w:sz w:val="24"/>
        </w:rPr>
        <w:t>30．向评审委员会提供的资料</w:t>
      </w:r>
    </w:p>
    <w:p w14:paraId="6DE92019">
      <w:pPr>
        <w:ind w:firstLine="411" w:firstLineChars="196"/>
        <w:rPr>
          <w:rFonts w:hint="eastAsia" w:ascii="宋体" w:hAnsi="宋体"/>
        </w:rPr>
      </w:pPr>
      <w:r>
        <w:rPr>
          <w:rFonts w:hint="eastAsia" w:ascii="宋体" w:hAnsi="宋体"/>
        </w:rPr>
        <w:t>30.1公开发布的招标文件，包括图纸、服务清单、答疑文件等；</w:t>
      </w:r>
    </w:p>
    <w:p w14:paraId="776EEDE3">
      <w:pPr>
        <w:ind w:firstLine="411" w:firstLineChars="196"/>
        <w:rPr>
          <w:rFonts w:hint="eastAsia" w:ascii="宋体" w:hAnsi="宋体"/>
        </w:rPr>
      </w:pPr>
      <w:r>
        <w:rPr>
          <w:rFonts w:hint="eastAsia" w:ascii="宋体" w:hAnsi="宋体"/>
        </w:rPr>
        <w:t>30.2其他评标必须的资料。</w:t>
      </w:r>
    </w:p>
    <w:p w14:paraId="520F74CA">
      <w:pPr>
        <w:ind w:firstLine="411" w:firstLineChars="196"/>
        <w:rPr>
          <w:rFonts w:hint="eastAsia"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723726DD">
      <w:pPr>
        <w:ind w:firstLine="411" w:firstLineChars="196"/>
        <w:rPr>
          <w:rFonts w:hint="eastAsia" w:ascii="宋体" w:hAnsi="宋体"/>
        </w:rPr>
      </w:pPr>
      <w:r>
        <w:rPr>
          <w:rFonts w:hint="eastAsia" w:ascii="宋体" w:hAnsi="宋体"/>
        </w:rPr>
        <w:t>（1）招标的目的；</w:t>
      </w:r>
    </w:p>
    <w:p w14:paraId="6AA99BA2">
      <w:pPr>
        <w:ind w:firstLine="411" w:firstLineChars="196"/>
        <w:rPr>
          <w:rFonts w:hint="eastAsia" w:ascii="宋体" w:hAnsi="宋体"/>
        </w:rPr>
      </w:pPr>
      <w:r>
        <w:rPr>
          <w:rFonts w:hint="eastAsia" w:ascii="宋体" w:hAnsi="宋体"/>
        </w:rPr>
        <w:t>（2）招标项目需求的范围和性质；</w:t>
      </w:r>
    </w:p>
    <w:p w14:paraId="158B20C8">
      <w:pPr>
        <w:ind w:firstLine="411" w:firstLineChars="196"/>
        <w:rPr>
          <w:rFonts w:hint="eastAsia" w:ascii="宋体" w:hAnsi="宋体"/>
        </w:rPr>
      </w:pPr>
      <w:r>
        <w:rPr>
          <w:rFonts w:hint="eastAsia" w:ascii="宋体" w:hAnsi="宋体"/>
        </w:rPr>
        <w:t>（3）招标文件规定的投标人的资格、财政预算限额、商务条款；</w:t>
      </w:r>
    </w:p>
    <w:p w14:paraId="4F7E0298">
      <w:pPr>
        <w:ind w:firstLine="411" w:firstLineChars="196"/>
        <w:rPr>
          <w:rFonts w:hint="eastAsia" w:ascii="宋体" w:hAnsi="宋体"/>
        </w:rPr>
      </w:pPr>
      <w:r>
        <w:rPr>
          <w:rFonts w:hint="eastAsia" w:ascii="宋体" w:hAnsi="宋体"/>
        </w:rPr>
        <w:t>（4）招标文件规定的评标程序、评标方法和评标因素；</w:t>
      </w:r>
    </w:p>
    <w:p w14:paraId="1534A437">
      <w:pPr>
        <w:ind w:firstLine="411" w:firstLineChars="196"/>
        <w:rPr>
          <w:rFonts w:hint="eastAsia" w:ascii="宋体" w:hAnsi="宋体"/>
        </w:rPr>
      </w:pPr>
      <w:r>
        <w:rPr>
          <w:rFonts w:hint="eastAsia" w:ascii="宋体" w:hAnsi="宋体"/>
        </w:rPr>
        <w:t>（5）招标文件所列示的资格性审查表及符合性审查表。</w:t>
      </w:r>
    </w:p>
    <w:p w14:paraId="34FEEB5F">
      <w:pPr>
        <w:rPr>
          <w:rFonts w:hint="eastAsia" w:ascii="黑体" w:hAnsi="宋体" w:eastAsia="黑体"/>
          <w:sz w:val="24"/>
        </w:rPr>
      </w:pPr>
      <w:r>
        <w:rPr>
          <w:rFonts w:hint="eastAsia" w:ascii="黑体" w:hAnsi="宋体" w:eastAsia="黑体"/>
          <w:sz w:val="24"/>
        </w:rPr>
        <w:t>31．独立评审</w:t>
      </w:r>
    </w:p>
    <w:p w14:paraId="7FE03B99">
      <w:pPr>
        <w:ind w:firstLine="411" w:firstLineChars="196"/>
        <w:rPr>
          <w:rFonts w:hint="eastAsia"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2F0971C">
      <w:pPr>
        <w:ind w:firstLine="411" w:firstLineChars="196"/>
        <w:rPr>
          <w:rFonts w:hint="eastAsia" w:ascii="宋体" w:hAnsi="宋体"/>
          <w:bCs/>
          <w:szCs w:val="21"/>
        </w:rPr>
      </w:pPr>
    </w:p>
    <w:p w14:paraId="69F0BDA6">
      <w:pPr>
        <w:pStyle w:val="3"/>
        <w:numPr>
          <w:ilvl w:val="0"/>
          <w:numId w:val="12"/>
        </w:numPr>
        <w:spacing w:before="156" w:beforeLines="50" w:after="156" w:afterLines="50"/>
        <w:ind w:left="562" w:hanging="562"/>
        <w:rPr>
          <w:sz w:val="28"/>
          <w:szCs w:val="28"/>
        </w:rPr>
      </w:pPr>
      <w:r>
        <w:rPr>
          <w:rFonts w:hint="eastAsia"/>
          <w:sz w:val="28"/>
          <w:szCs w:val="28"/>
        </w:rPr>
        <w:t>评审程序及评审方法</w:t>
      </w:r>
    </w:p>
    <w:p w14:paraId="42610CAB">
      <w:pPr>
        <w:rPr>
          <w:rFonts w:hint="eastAsia" w:ascii="黑体" w:hAnsi="宋体" w:eastAsia="黑体"/>
          <w:sz w:val="24"/>
        </w:rPr>
      </w:pPr>
      <w:r>
        <w:rPr>
          <w:rFonts w:hint="eastAsia" w:ascii="黑体" w:hAnsi="宋体" w:eastAsia="黑体"/>
          <w:sz w:val="24"/>
        </w:rPr>
        <w:t>32．投标文件初审</w:t>
      </w:r>
    </w:p>
    <w:p w14:paraId="42862B1B">
      <w:pPr>
        <w:ind w:firstLine="411" w:firstLineChars="196"/>
        <w:rPr>
          <w:rFonts w:hint="eastAsia" w:ascii="宋体" w:hAnsi="宋体"/>
        </w:rPr>
      </w:pPr>
      <w:r>
        <w:rPr>
          <w:rFonts w:hint="eastAsia" w:ascii="宋体" w:hAnsi="宋体"/>
        </w:rPr>
        <w:t>32.1投标文件初审包括资格性审查和符合性审查。</w:t>
      </w:r>
    </w:p>
    <w:p w14:paraId="2F849378">
      <w:pPr>
        <w:ind w:firstLine="411" w:firstLineChars="196"/>
        <w:rPr>
          <w:rFonts w:hint="eastAsia" w:ascii="宋体" w:hAnsi="宋体"/>
        </w:rPr>
      </w:pPr>
      <w:r>
        <w:rPr>
          <w:rFonts w:hint="eastAsia" w:ascii="宋体" w:hAnsi="宋体"/>
        </w:rPr>
        <w:t>资格性审查：依据法律法规和招标文件的规定，对投标文件中的资格证明等进行审查，以确定投标供应商是否具备投标资格。</w:t>
      </w:r>
    </w:p>
    <w:p w14:paraId="793E944C">
      <w:pPr>
        <w:ind w:firstLine="411" w:firstLineChars="196"/>
        <w:rPr>
          <w:rFonts w:hint="eastAsia"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C1D73AA">
      <w:pPr>
        <w:ind w:firstLine="411" w:firstLineChars="196"/>
        <w:rPr>
          <w:rFonts w:hint="eastAsia" w:ascii="宋体" w:hAnsi="宋体"/>
        </w:rPr>
      </w:pPr>
      <w:r>
        <w:rPr>
          <w:rFonts w:hint="eastAsia" w:ascii="宋体" w:hAnsi="宋体"/>
        </w:rPr>
        <w:t>32.2 投标文件初审内容请详见《资格性审查表》和《符合性审查表》部分。投标人若有一条审查不通过则按投标无效处理。</w:t>
      </w:r>
    </w:p>
    <w:p w14:paraId="44E73B87">
      <w:pPr>
        <w:ind w:firstLine="411" w:firstLineChars="196"/>
        <w:rPr>
          <w:rFonts w:hint="eastAsia" w:ascii="宋体" w:hAnsi="宋体"/>
          <w:bCs/>
        </w:rPr>
      </w:pPr>
      <w:r>
        <w:rPr>
          <w:rFonts w:hint="eastAsia" w:ascii="宋体" w:hAnsi="宋体"/>
          <w:bCs/>
        </w:rPr>
        <w:t>32.3 投标文件初审中关于供应商家数的计算:</w:t>
      </w:r>
    </w:p>
    <w:p w14:paraId="2ADD0547">
      <w:pPr>
        <w:ind w:firstLine="411" w:firstLineChars="196"/>
        <w:rPr>
          <w:rFonts w:hint="eastAsia"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1723D07">
      <w:pPr>
        <w:ind w:firstLine="411" w:firstLineChars="196"/>
        <w:rPr>
          <w:rFonts w:hint="eastAsia"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029910F4">
      <w:pPr>
        <w:ind w:firstLine="411" w:firstLineChars="196"/>
        <w:rPr>
          <w:rFonts w:hint="eastAsia"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64DBE376">
      <w:pPr>
        <w:ind w:firstLine="411" w:firstLineChars="196"/>
        <w:rPr>
          <w:rFonts w:hint="eastAsia" w:ascii="宋体" w:hAnsi="宋体"/>
        </w:rPr>
      </w:pPr>
      <w:r>
        <w:rPr>
          <w:rFonts w:hint="eastAsia" w:ascii="宋体" w:hAnsi="宋体"/>
        </w:rPr>
        <w:t>32.4投标人投标文件作无效处理的情形，具体包括但不限于以下：</w:t>
      </w:r>
    </w:p>
    <w:p w14:paraId="6DF38BA4">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B2B8D9B">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3AEF8E0">
      <w:pPr>
        <w:ind w:firstLine="411" w:firstLineChars="196"/>
        <w:rPr>
          <w:rFonts w:hint="eastAsia" w:ascii="宋体" w:hAnsi="宋体"/>
        </w:rPr>
      </w:pPr>
      <w:r>
        <w:rPr>
          <w:rFonts w:hint="eastAsia" w:ascii="宋体" w:hAnsi="宋体"/>
        </w:rPr>
        <w:t>32.4.3不同投标人的投标文件载明的项目管理成员或者联系人员为同一人；</w:t>
      </w:r>
    </w:p>
    <w:p w14:paraId="1F5250A4">
      <w:pPr>
        <w:ind w:firstLine="411" w:firstLineChars="196"/>
        <w:rPr>
          <w:rFonts w:hint="eastAsia" w:ascii="宋体" w:hAnsi="宋体"/>
        </w:rPr>
      </w:pPr>
      <w:r>
        <w:rPr>
          <w:rFonts w:hint="eastAsia" w:ascii="宋体" w:hAnsi="宋体"/>
        </w:rPr>
        <w:t>32.4.4不同投标人的投标文件异常一致或者投标报价呈规律性差异；</w:t>
      </w:r>
    </w:p>
    <w:p w14:paraId="3EE4366D">
      <w:pPr>
        <w:ind w:firstLine="411" w:firstLineChars="196"/>
        <w:rPr>
          <w:rFonts w:hint="eastAsia"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40DAE88E">
      <w:pPr>
        <w:ind w:firstLine="411" w:firstLineChars="196"/>
        <w:rPr>
          <w:rFonts w:hint="eastAsia" w:ascii="宋体" w:hAnsi="宋体"/>
        </w:rPr>
      </w:pPr>
      <w:r>
        <w:rPr>
          <w:rFonts w:hint="eastAsia" w:ascii="宋体" w:hAnsi="宋体"/>
        </w:rPr>
        <w:t>32.4.6投标供应商之间相互约定给予未中标的供应商利益补偿；</w:t>
      </w:r>
    </w:p>
    <w:p w14:paraId="702519FB">
      <w:pPr>
        <w:ind w:firstLine="411" w:firstLineChars="196"/>
        <w:rPr>
          <w:rFonts w:hint="eastAsia"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5F344D4">
      <w:pPr>
        <w:ind w:firstLine="411" w:firstLineChars="196"/>
        <w:rPr>
          <w:rFonts w:hint="eastAsia" w:ascii="宋体" w:hAnsi="宋体"/>
        </w:rPr>
      </w:pPr>
      <w:r>
        <w:rPr>
          <w:rFonts w:hint="eastAsia" w:ascii="宋体" w:hAnsi="宋体"/>
        </w:rPr>
        <w:t>32.4.8不同投标供应商的投标文件内容存在非正常一致；</w:t>
      </w:r>
    </w:p>
    <w:p w14:paraId="20E8871A">
      <w:pPr>
        <w:ind w:firstLine="411" w:firstLineChars="196"/>
        <w:rPr>
          <w:rFonts w:hint="eastAsia" w:ascii="宋体" w:hAnsi="宋体"/>
        </w:rPr>
      </w:pPr>
      <w:r>
        <w:rPr>
          <w:rFonts w:hint="eastAsia" w:ascii="宋体" w:hAnsi="宋体"/>
        </w:rPr>
        <w:t>32.4.9在同一单位工作人员为两家以上（含两家）供应商进行同一项投标活动；</w:t>
      </w:r>
    </w:p>
    <w:p w14:paraId="23D15D62">
      <w:pPr>
        <w:ind w:firstLine="411" w:firstLineChars="196"/>
        <w:rPr>
          <w:rFonts w:hint="eastAsia" w:ascii="宋体" w:hAnsi="宋体"/>
        </w:rPr>
      </w:pPr>
      <w:r>
        <w:rPr>
          <w:rFonts w:hint="eastAsia" w:ascii="宋体" w:hAnsi="宋体"/>
        </w:rPr>
        <w:t>32.4.10主管部门依照法律、法规认定的其他情形。</w:t>
      </w:r>
    </w:p>
    <w:p w14:paraId="7E11A060">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09D04463">
      <w:pPr>
        <w:rPr>
          <w:rFonts w:hint="eastAsia" w:ascii="黑体" w:hAnsi="宋体" w:eastAsia="黑体"/>
          <w:sz w:val="24"/>
        </w:rPr>
      </w:pPr>
      <w:r>
        <w:rPr>
          <w:rFonts w:hint="eastAsia" w:ascii="黑体" w:hAnsi="宋体" w:eastAsia="黑体"/>
          <w:sz w:val="24"/>
        </w:rPr>
        <w:t>33．澄清有关问题</w:t>
      </w:r>
    </w:p>
    <w:p w14:paraId="163C3153">
      <w:pPr>
        <w:ind w:firstLine="411" w:firstLineChars="196"/>
        <w:rPr>
          <w:rFonts w:hint="eastAsia" w:ascii="宋体" w:hAnsi="宋体"/>
        </w:rPr>
      </w:pPr>
      <w:bookmarkStart w:id="74"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4"/>
    </w:p>
    <w:p w14:paraId="37488666">
      <w:pPr>
        <w:ind w:firstLine="411" w:firstLineChars="196"/>
        <w:rPr>
          <w:rFonts w:hint="eastAsia"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4BC1BA7">
      <w:pPr>
        <w:ind w:firstLine="411" w:firstLineChars="196"/>
        <w:rPr>
          <w:rFonts w:hint="eastAsia"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14:paraId="6DD81488">
      <w:pPr>
        <w:ind w:firstLine="411" w:firstLineChars="196"/>
        <w:rPr>
          <w:rFonts w:hint="eastAsia"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270607B">
      <w:pPr>
        <w:ind w:firstLine="411" w:firstLineChars="196"/>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3B04D8B4">
      <w:pPr>
        <w:rPr>
          <w:rFonts w:hint="eastAsia" w:ascii="黑体" w:hAnsi="宋体" w:eastAsia="黑体"/>
          <w:sz w:val="24"/>
        </w:rPr>
      </w:pPr>
      <w:bookmarkStart w:id="75" w:name="_Toc73521581"/>
      <w:bookmarkStart w:id="76" w:name="_Toc73517673"/>
      <w:bookmarkStart w:id="77" w:name="_Toc100052400"/>
      <w:bookmarkStart w:id="78" w:name="_Toc73521669"/>
      <w:bookmarkStart w:id="79" w:name="_Toc73518151"/>
      <w:r>
        <w:rPr>
          <w:rFonts w:hint="eastAsia" w:ascii="黑体" w:hAnsi="宋体" w:eastAsia="黑体"/>
          <w:sz w:val="24"/>
        </w:rPr>
        <w:t>34．错误的修正</w:t>
      </w:r>
      <w:bookmarkEnd w:id="75"/>
      <w:bookmarkEnd w:id="76"/>
      <w:bookmarkEnd w:id="77"/>
      <w:bookmarkEnd w:id="78"/>
      <w:bookmarkEnd w:id="79"/>
    </w:p>
    <w:p w14:paraId="5DD798D4">
      <w:pPr>
        <w:ind w:firstLine="411" w:firstLineChars="196"/>
        <w:rPr>
          <w:rFonts w:hint="eastAsia" w:ascii="宋体" w:hAnsi="宋体"/>
          <w:szCs w:val="21"/>
        </w:rPr>
      </w:pPr>
      <w:r>
        <w:rPr>
          <w:rFonts w:hint="eastAsia" w:ascii="宋体" w:hAnsi="宋体"/>
          <w:szCs w:val="21"/>
        </w:rPr>
        <w:t>投标文件报价出现前后不一致的，除专用条款另有规定外，按照下列规定修正：</w:t>
      </w:r>
    </w:p>
    <w:p w14:paraId="61DD515C">
      <w:pPr>
        <w:ind w:firstLine="411" w:firstLineChars="196"/>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EB4CFDF">
      <w:pPr>
        <w:ind w:firstLine="411" w:firstLineChars="196"/>
        <w:rPr>
          <w:rFonts w:hint="eastAsia" w:ascii="宋体" w:hAnsi="宋体"/>
          <w:szCs w:val="21"/>
        </w:rPr>
      </w:pPr>
      <w:r>
        <w:rPr>
          <w:rFonts w:hint="eastAsia" w:ascii="宋体" w:hAnsi="宋体"/>
          <w:szCs w:val="21"/>
        </w:rPr>
        <w:t>34.2大写金额和小写金额不一致的，以大写金额为准；</w:t>
      </w:r>
    </w:p>
    <w:p w14:paraId="30222E06">
      <w:pPr>
        <w:ind w:firstLine="411" w:firstLineChars="196"/>
        <w:rPr>
          <w:rFonts w:hint="eastAsia" w:ascii="宋体" w:hAnsi="宋体"/>
          <w:szCs w:val="21"/>
        </w:rPr>
      </w:pPr>
      <w:r>
        <w:rPr>
          <w:rFonts w:hint="eastAsia" w:ascii="宋体" w:hAnsi="宋体"/>
          <w:szCs w:val="21"/>
        </w:rPr>
        <w:t>34.3单价金额小数点或者百分比有明显错位，以开标一览表的总价为准，并修改单价；</w:t>
      </w:r>
    </w:p>
    <w:p w14:paraId="66E40473">
      <w:pPr>
        <w:ind w:firstLine="411" w:firstLineChars="196"/>
        <w:rPr>
          <w:rFonts w:hint="eastAsia" w:ascii="宋体" w:hAnsi="宋体"/>
          <w:szCs w:val="21"/>
        </w:rPr>
      </w:pPr>
      <w:r>
        <w:rPr>
          <w:rFonts w:hint="eastAsia" w:ascii="宋体" w:hAnsi="宋体"/>
          <w:szCs w:val="21"/>
        </w:rPr>
        <w:t>34.4总价金额与按单价汇总金额不一致的，以单价金额计算结果为准。</w:t>
      </w:r>
    </w:p>
    <w:p w14:paraId="3E313F4F">
      <w:pPr>
        <w:ind w:firstLine="411" w:firstLineChars="196"/>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42B4FD4">
      <w:pPr>
        <w:rPr>
          <w:rFonts w:hint="eastAsia" w:ascii="黑体" w:hAnsi="宋体" w:eastAsia="黑体"/>
          <w:sz w:val="24"/>
        </w:rPr>
      </w:pPr>
      <w:r>
        <w:rPr>
          <w:rFonts w:hint="eastAsia" w:ascii="黑体" w:hAnsi="宋体" w:eastAsia="黑体"/>
          <w:sz w:val="24"/>
        </w:rPr>
        <w:t>35．投标文件的比较与评价</w:t>
      </w:r>
    </w:p>
    <w:p w14:paraId="5C5ECC26">
      <w:pPr>
        <w:ind w:firstLine="411" w:firstLineChars="196"/>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56F56818">
      <w:pPr>
        <w:ind w:firstLine="411" w:firstLineChars="196"/>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9A95761">
      <w:pPr>
        <w:rPr>
          <w:rFonts w:hint="eastAsia" w:ascii="黑体" w:hAnsi="宋体" w:eastAsia="黑体"/>
          <w:sz w:val="24"/>
        </w:rPr>
      </w:pPr>
      <w:r>
        <w:rPr>
          <w:rFonts w:hint="eastAsia" w:ascii="黑体" w:hAnsi="宋体" w:eastAsia="黑体"/>
          <w:sz w:val="24"/>
        </w:rPr>
        <w:t>36. 实地考察或资料查验</w:t>
      </w:r>
    </w:p>
    <w:p w14:paraId="56C71635">
      <w:pPr>
        <w:ind w:firstLine="411" w:firstLineChars="196"/>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684D6728">
      <w:pPr>
        <w:rPr>
          <w:rFonts w:hint="eastAsia" w:ascii="黑体" w:hAnsi="宋体" w:eastAsia="黑体"/>
          <w:sz w:val="24"/>
        </w:rPr>
      </w:pPr>
      <w:r>
        <w:rPr>
          <w:rFonts w:hint="eastAsia" w:ascii="黑体" w:hAnsi="宋体" w:eastAsia="黑体"/>
          <w:sz w:val="24"/>
        </w:rPr>
        <w:t>37．评审方法</w:t>
      </w:r>
    </w:p>
    <w:p w14:paraId="5297A6A5">
      <w:pPr>
        <w:ind w:firstLine="413" w:firstLineChars="196"/>
        <w:rPr>
          <w:rFonts w:hint="eastAsia" w:ascii="宋体" w:hAnsi="宋体"/>
          <w:b/>
          <w:bCs/>
          <w:szCs w:val="21"/>
        </w:rPr>
      </w:pPr>
      <w:bookmarkStart w:id="80" w:name="_Hlk72438142"/>
      <w:r>
        <w:rPr>
          <w:rFonts w:hint="eastAsia" w:ascii="宋体" w:hAnsi="宋体"/>
          <w:b/>
          <w:bCs/>
          <w:szCs w:val="21"/>
        </w:rPr>
        <w:t>37.1.1最低价法</w:t>
      </w:r>
    </w:p>
    <w:p w14:paraId="5093A0E3">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2AF102A9">
      <w:pPr>
        <w:ind w:firstLine="411" w:firstLineChars="196"/>
        <w:rPr>
          <w:rFonts w:hint="eastAsia" w:ascii="ˎ̥" w:hAnsi="ˎ̥" w:eastAsia="宋体"/>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6B147F3">
      <w:pPr>
        <w:ind w:firstLine="413" w:firstLineChars="196"/>
        <w:rPr>
          <w:rFonts w:hint="eastAsia" w:ascii="宋体" w:hAnsi="宋体"/>
          <w:b/>
          <w:bCs/>
          <w:szCs w:val="21"/>
        </w:rPr>
      </w:pPr>
      <w:r>
        <w:rPr>
          <w:rFonts w:hint="eastAsia" w:ascii="宋体" w:hAnsi="宋体"/>
          <w:b/>
          <w:bCs/>
          <w:szCs w:val="21"/>
        </w:rPr>
        <w:t>37.1.2综合评分法</w:t>
      </w:r>
    </w:p>
    <w:p w14:paraId="5EEF07A2">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0C2B969D">
      <w:pPr>
        <w:ind w:firstLine="411" w:firstLineChars="196"/>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80"/>
    </w:p>
    <w:p w14:paraId="3C3D61D9">
      <w:pPr>
        <w:ind w:firstLine="413" w:firstLineChars="196"/>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09C540F5">
      <w:pPr>
        <w:ind w:firstLine="413" w:firstLineChars="196"/>
        <w:rPr>
          <w:rFonts w:hint="eastAsia" w:ascii="宋体" w:hAnsi="宋体"/>
          <w:b/>
          <w:bCs/>
          <w:szCs w:val="21"/>
        </w:rPr>
      </w:pPr>
      <w:r>
        <w:rPr>
          <w:rFonts w:hint="eastAsia" w:ascii="宋体" w:hAnsi="宋体"/>
          <w:b/>
          <w:bCs/>
          <w:szCs w:val="21"/>
        </w:rPr>
        <w:t>37.3重新评审的情形</w:t>
      </w:r>
    </w:p>
    <w:p w14:paraId="0295A555">
      <w:pPr>
        <w:ind w:firstLine="411" w:firstLineChars="196"/>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79996B58">
      <w:pPr>
        <w:ind w:firstLine="411" w:firstLineChars="196"/>
        <w:rPr>
          <w:rFonts w:hint="eastAsia" w:ascii="宋体" w:hAnsi="宋体" w:cs="宋体"/>
          <w:kern w:val="0"/>
          <w:szCs w:val="21"/>
        </w:rPr>
      </w:pPr>
      <w:r>
        <w:rPr>
          <w:rFonts w:hint="eastAsia" w:ascii="宋体" w:hAnsi="宋体" w:cs="宋体"/>
          <w:kern w:val="0"/>
          <w:szCs w:val="21"/>
        </w:rPr>
        <w:t>37.3.1分值汇总计算错误的；</w:t>
      </w:r>
    </w:p>
    <w:p w14:paraId="01F45209">
      <w:pPr>
        <w:ind w:firstLine="411" w:firstLineChars="196"/>
        <w:rPr>
          <w:rFonts w:hint="eastAsia" w:ascii="宋体" w:hAnsi="宋体" w:cs="宋体"/>
          <w:kern w:val="0"/>
          <w:szCs w:val="21"/>
        </w:rPr>
      </w:pPr>
      <w:r>
        <w:rPr>
          <w:rFonts w:hint="eastAsia" w:ascii="宋体" w:hAnsi="宋体" w:cs="宋体"/>
          <w:kern w:val="0"/>
          <w:szCs w:val="21"/>
        </w:rPr>
        <w:t>37.3.2分项评分超出评分标准范围的；</w:t>
      </w:r>
    </w:p>
    <w:p w14:paraId="45272681">
      <w:pPr>
        <w:ind w:firstLine="411" w:firstLineChars="196"/>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08EE3D71">
      <w:pPr>
        <w:ind w:firstLine="411" w:firstLineChars="196"/>
        <w:rPr>
          <w:rFonts w:hint="eastAsia" w:ascii="宋体" w:hAnsi="宋体" w:cs="宋体"/>
          <w:kern w:val="0"/>
          <w:szCs w:val="21"/>
        </w:rPr>
      </w:pPr>
      <w:r>
        <w:rPr>
          <w:rFonts w:hint="eastAsia" w:ascii="宋体" w:hAnsi="宋体" w:cs="宋体"/>
          <w:kern w:val="0"/>
          <w:szCs w:val="21"/>
        </w:rPr>
        <w:t>37.3.4经评审委员会认定评分畸高、畸低的。</w:t>
      </w:r>
    </w:p>
    <w:p w14:paraId="0EF01DBE">
      <w:pPr>
        <w:ind w:firstLine="411" w:firstLineChars="196"/>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461AA24">
      <w:pPr>
        <w:ind w:firstLine="411" w:firstLineChars="196"/>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424949ED">
      <w:pPr>
        <w:ind w:firstLine="413" w:firstLineChars="196"/>
        <w:rPr>
          <w:rFonts w:hint="eastAsia" w:ascii="宋体" w:hAnsi="宋体"/>
          <w:b/>
          <w:bCs/>
          <w:szCs w:val="21"/>
        </w:rPr>
      </w:pPr>
      <w:r>
        <w:rPr>
          <w:rFonts w:hint="eastAsia" w:ascii="宋体" w:hAnsi="宋体"/>
          <w:b/>
          <w:bCs/>
          <w:szCs w:val="21"/>
        </w:rPr>
        <w:t xml:space="preserve"> 37.4重新组建评审委员会的情形</w:t>
      </w:r>
    </w:p>
    <w:p w14:paraId="39B5FED7">
      <w:pPr>
        <w:ind w:firstLine="411" w:firstLineChars="196"/>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D2890AC">
      <w:pPr>
        <w:ind w:firstLine="411" w:firstLineChars="196"/>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3A7DA5C8">
      <w:pPr>
        <w:ind w:firstLine="411" w:firstLineChars="196"/>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DA93318">
      <w:pPr>
        <w:ind w:firstLine="411" w:firstLineChars="196"/>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EEF6E78">
      <w:pPr>
        <w:ind w:firstLine="411" w:firstLineChars="196"/>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29661D85">
      <w:pPr>
        <w:ind w:firstLine="411" w:firstLineChars="196"/>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7CACE7B1">
      <w:pPr>
        <w:ind w:firstLine="411" w:firstLineChars="196"/>
        <w:rPr>
          <w:rFonts w:hint="eastAsia" w:ascii="宋体" w:hAnsi="宋体"/>
          <w:szCs w:val="21"/>
        </w:rPr>
      </w:pPr>
    </w:p>
    <w:p w14:paraId="010C811A">
      <w:pPr>
        <w:pStyle w:val="3"/>
        <w:numPr>
          <w:ilvl w:val="0"/>
          <w:numId w:val="12"/>
        </w:numPr>
        <w:spacing w:before="156" w:beforeLines="50" w:after="156" w:afterLines="50"/>
        <w:ind w:left="562" w:hanging="562"/>
        <w:rPr>
          <w:sz w:val="28"/>
          <w:szCs w:val="28"/>
        </w:rPr>
      </w:pPr>
      <w:r>
        <w:rPr>
          <w:rFonts w:hint="eastAsia"/>
          <w:sz w:val="28"/>
          <w:szCs w:val="28"/>
        </w:rPr>
        <w:t>定标及公示</w:t>
      </w:r>
    </w:p>
    <w:p w14:paraId="782B6E25">
      <w:pPr>
        <w:rPr>
          <w:rFonts w:hint="eastAsia" w:ascii="黑体" w:hAnsi="宋体" w:eastAsia="黑体"/>
          <w:sz w:val="24"/>
        </w:rPr>
      </w:pPr>
      <w:r>
        <w:rPr>
          <w:rFonts w:hint="eastAsia" w:ascii="黑体" w:hAnsi="宋体" w:eastAsia="黑体"/>
          <w:sz w:val="24"/>
        </w:rPr>
        <w:t>38．定标方法</w:t>
      </w:r>
    </w:p>
    <w:p w14:paraId="4C9A2CC8">
      <w:pPr>
        <w:ind w:firstLine="411" w:firstLineChars="196"/>
        <w:rPr>
          <w:rFonts w:hint="eastAsia" w:ascii="宋体" w:hAnsi="宋体"/>
          <w:szCs w:val="21"/>
        </w:rPr>
      </w:pPr>
      <w:bookmarkStart w:id="81" w:name="_Hlk73782795"/>
      <w:r>
        <w:rPr>
          <w:rFonts w:hint="eastAsia" w:ascii="宋体" w:hAnsi="宋体"/>
          <w:szCs w:val="21"/>
        </w:rPr>
        <w:t>38.1非评定分离项目定标方法</w:t>
      </w:r>
    </w:p>
    <w:p w14:paraId="7E9EE237">
      <w:pPr>
        <w:ind w:firstLine="411" w:firstLineChars="196"/>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0603A239">
      <w:pPr>
        <w:ind w:firstLine="411" w:firstLineChars="196"/>
        <w:rPr>
          <w:rFonts w:hint="eastAsia" w:ascii="ˎ̥" w:hAnsi="ˎ̥"/>
        </w:rPr>
      </w:pPr>
      <w:r>
        <w:rPr>
          <w:rFonts w:hint="eastAsia" w:ascii="ˎ̥" w:hAnsi="ˎ̥"/>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4D4BE37F">
      <w:pPr>
        <w:ind w:firstLine="411" w:firstLineChars="196"/>
        <w:rPr>
          <w:rFonts w:hint="eastAsia" w:ascii="ˎ̥" w:hAnsi="ˎ̥"/>
        </w:rPr>
      </w:pPr>
      <w:r>
        <w:rPr>
          <w:rFonts w:hint="eastAsia" w:ascii="ˎ̥" w:hAnsi="ˎ̥"/>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14:paraId="5F6809DA">
      <w:pPr>
        <w:ind w:firstLine="411" w:firstLineChars="196"/>
        <w:rPr>
          <w:rFonts w:hint="eastAsia" w:ascii="宋体" w:hAnsi="宋体"/>
          <w:szCs w:val="21"/>
        </w:rPr>
      </w:pPr>
      <w:r>
        <w:rPr>
          <w:rFonts w:hint="eastAsia" w:ascii="宋体" w:hAnsi="宋体"/>
          <w:szCs w:val="21"/>
        </w:rPr>
        <w:t>38.2评定分离项目定标方法</w:t>
      </w:r>
    </w:p>
    <w:p w14:paraId="7ACAD7A2">
      <w:pPr>
        <w:ind w:firstLine="411" w:firstLineChars="196"/>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22A34384">
      <w:pPr>
        <w:ind w:firstLine="411" w:firstLineChars="196"/>
      </w:pPr>
      <w:r>
        <w:rPr>
          <w:rFonts w:ascii="宋体" w:hAnsi="宋体"/>
          <w:szCs w:val="21"/>
        </w:rPr>
        <w:t xml:space="preserve">38.2.2 </w:t>
      </w:r>
      <w:bookmarkStart w:id="82"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A9866E9">
      <w:pPr>
        <w:ind w:firstLine="411" w:firstLineChars="196"/>
        <w:rPr>
          <w:rFonts w:hint="eastAsia" w:ascii="宋体" w:hAnsi="宋体"/>
          <w:szCs w:val="21"/>
        </w:rPr>
      </w:pPr>
      <w:r>
        <w:rPr>
          <w:rFonts w:hint="eastAsia" w:ascii="宋体" w:hAnsi="宋体"/>
          <w:szCs w:val="21"/>
        </w:rPr>
        <w:t>38.2.3</w:t>
      </w:r>
      <w:bookmarkStart w:id="83"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82"/>
      <w:bookmarkEnd w:id="83"/>
    </w:p>
    <w:p w14:paraId="28D91580">
      <w:pPr>
        <w:ind w:firstLine="411" w:firstLineChars="196"/>
        <w:rPr>
          <w:rFonts w:hint="eastAsia"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14:paraId="45627B55">
      <w:pPr>
        <w:ind w:firstLine="411" w:firstLineChars="196"/>
        <w:rPr>
          <w:rFonts w:hint="eastAsia" w:ascii="宋体" w:hAnsi="宋体"/>
          <w:szCs w:val="21"/>
        </w:rPr>
      </w:pPr>
      <w:r>
        <w:rPr>
          <w:rFonts w:hint="eastAsia" w:ascii="宋体" w:hAnsi="宋体"/>
          <w:szCs w:val="21"/>
        </w:rPr>
        <w:t>说明：采购人及投标供应商应按照上述方法提前做好相关准备。</w:t>
      </w:r>
    </w:p>
    <w:p w14:paraId="771445EA">
      <w:pPr>
        <w:ind w:firstLine="411" w:firstLineChars="196"/>
        <w:rPr>
          <w:rFonts w:hint="eastAsia" w:ascii="宋体" w:hAnsi="宋体"/>
          <w:szCs w:val="21"/>
        </w:rPr>
      </w:pPr>
      <w:r>
        <w:rPr>
          <w:rFonts w:hint="eastAsia" w:ascii="宋体" w:hAnsi="宋体"/>
          <w:szCs w:val="21"/>
        </w:rPr>
        <w:t>38.3专用条款另有规定的，按专用条款相关要求定标。</w:t>
      </w:r>
      <w:bookmarkEnd w:id="81"/>
    </w:p>
    <w:p w14:paraId="0FDBC4E8">
      <w:pPr>
        <w:rPr>
          <w:rFonts w:hint="eastAsia" w:ascii="黑体" w:hAnsi="宋体" w:eastAsia="黑体"/>
          <w:sz w:val="24"/>
        </w:rPr>
      </w:pPr>
      <w:r>
        <w:rPr>
          <w:rFonts w:hint="eastAsia" w:ascii="黑体" w:hAnsi="宋体" w:eastAsia="黑体"/>
          <w:sz w:val="24"/>
        </w:rPr>
        <w:t>39．编写评审报告</w:t>
      </w:r>
    </w:p>
    <w:p w14:paraId="14513C43">
      <w:pPr>
        <w:ind w:firstLine="411" w:firstLineChars="196"/>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38E3AE4">
      <w:pPr>
        <w:rPr>
          <w:rFonts w:hint="eastAsia" w:ascii="黑体" w:hAnsi="宋体" w:eastAsia="黑体"/>
          <w:sz w:val="24"/>
        </w:rPr>
      </w:pPr>
      <w:r>
        <w:rPr>
          <w:rFonts w:hint="eastAsia" w:ascii="黑体" w:hAnsi="宋体" w:eastAsia="黑体"/>
          <w:sz w:val="24"/>
        </w:rPr>
        <w:t>40．中标公告</w:t>
      </w:r>
    </w:p>
    <w:p w14:paraId="3D065B5A">
      <w:pPr>
        <w:ind w:firstLine="411" w:firstLineChars="196"/>
        <w:rPr>
          <w:rFonts w:hint="eastAsia" w:ascii="宋体" w:hAnsi="宋体"/>
          <w:szCs w:val="21"/>
        </w:rPr>
      </w:pPr>
      <w:r>
        <w:rPr>
          <w:rFonts w:hint="eastAsia" w:ascii="宋体" w:hAnsi="宋体"/>
          <w:szCs w:val="21"/>
        </w:rPr>
        <w:t>40.1</w:t>
      </w:r>
      <w:bookmarkStart w:id="84"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深圳政府采购自行采购系统</w:t>
      </w:r>
      <w:r>
        <w:rPr>
          <w:rFonts w:hint="eastAsia" w:ascii="宋体" w:hAnsi="宋体"/>
          <w:b/>
          <w:bCs/>
          <w:szCs w:val="21"/>
        </w:rPr>
        <w:t>（https://zxcg.szggzy.com/home/index.html）</w:t>
      </w:r>
      <w:r>
        <w:rPr>
          <w:rFonts w:hint="eastAsia" w:ascii="宋体" w:hAnsi="宋体"/>
          <w:szCs w:val="21"/>
        </w:rPr>
        <w:t>上发布中标结果公告。</w:t>
      </w:r>
      <w:bookmarkEnd w:id="84"/>
      <w:bookmarkStart w:id="85"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85"/>
    <w:p w14:paraId="25EC062F">
      <w:pPr>
        <w:ind w:firstLine="411" w:firstLineChars="196"/>
        <w:rPr>
          <w:rFonts w:hint="eastAsia" w:ascii="宋体" w:hAnsi="宋体"/>
          <w:szCs w:val="21"/>
        </w:rPr>
      </w:pPr>
      <w:r>
        <w:rPr>
          <w:rFonts w:hint="eastAsia" w:ascii="宋体" w:hAnsi="宋体"/>
          <w:szCs w:val="21"/>
        </w:rPr>
        <w:t>40.2质疑、投诉供应商应保证质疑、投诉内容的真实性和可靠性，并承担相应的法律责任。</w:t>
      </w:r>
    </w:p>
    <w:p w14:paraId="1F095142">
      <w:pPr>
        <w:rPr>
          <w:rFonts w:hint="eastAsia" w:ascii="黑体" w:hAnsi="宋体" w:eastAsia="黑体"/>
          <w:sz w:val="24"/>
        </w:rPr>
      </w:pPr>
      <w:r>
        <w:rPr>
          <w:rFonts w:hint="eastAsia" w:ascii="黑体" w:hAnsi="宋体" w:eastAsia="黑体"/>
          <w:sz w:val="24"/>
        </w:rPr>
        <w:t>41．中标通知书</w:t>
      </w:r>
    </w:p>
    <w:p w14:paraId="12784705">
      <w:pPr>
        <w:ind w:firstLine="411" w:firstLineChars="196"/>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86" w:name="_Hlk72438863"/>
      <w:r>
        <w:rPr>
          <w:rFonts w:hint="eastAsia" w:ascii="宋体" w:hAnsi="宋体"/>
          <w:szCs w:val="21"/>
        </w:rPr>
        <w:t>中标公告公布以后无异常的情况下,中标供应商和采购人可自行登录</w:t>
      </w:r>
      <w:r>
        <w:rPr>
          <w:rFonts w:hint="eastAsia" w:ascii="宋体" w:hAnsi="宋体"/>
          <w:b/>
          <w:bCs/>
          <w:szCs w:val="21"/>
        </w:rPr>
        <w:t>“</w:t>
      </w:r>
      <w:r>
        <w:rPr>
          <w:rFonts w:hint="eastAsia" w:ascii="宋体" w:hAnsi="宋体"/>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6"/>
    </w:p>
    <w:p w14:paraId="676CCFEE">
      <w:pPr>
        <w:ind w:firstLine="411" w:firstLineChars="196"/>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F5C9FF2">
      <w:pPr>
        <w:ind w:firstLine="411" w:firstLineChars="196"/>
        <w:rPr>
          <w:rFonts w:hint="eastAsia" w:ascii="宋体" w:hAnsi="宋体"/>
          <w:szCs w:val="21"/>
        </w:rPr>
      </w:pPr>
      <w:bookmarkStart w:id="87" w:name="_Hlk71407340"/>
      <w:r>
        <w:rPr>
          <w:rFonts w:hint="eastAsia" w:ascii="宋体" w:hAnsi="宋体"/>
          <w:szCs w:val="21"/>
        </w:rPr>
        <w:t>41.3因质疑投诉或其它原因导致项目结果变更或采购终止的，政府集中采购机构有权吊销中标通知书。</w:t>
      </w:r>
    </w:p>
    <w:bookmarkEnd w:id="87"/>
    <w:p w14:paraId="2CA7B90F">
      <w:pPr>
        <w:ind w:firstLine="411" w:firstLineChars="196"/>
        <w:rPr>
          <w:rFonts w:hint="eastAsia" w:ascii="宋体" w:hAnsi="宋体"/>
          <w:szCs w:val="21"/>
        </w:rPr>
      </w:pPr>
    </w:p>
    <w:p w14:paraId="03817F7D">
      <w:pPr>
        <w:pStyle w:val="3"/>
        <w:numPr>
          <w:ilvl w:val="0"/>
          <w:numId w:val="12"/>
        </w:numPr>
        <w:spacing w:before="156" w:beforeLines="50" w:after="156" w:afterLines="50"/>
        <w:ind w:left="562" w:hanging="562"/>
        <w:rPr>
          <w:sz w:val="28"/>
          <w:szCs w:val="28"/>
        </w:rPr>
      </w:pPr>
      <w:r>
        <w:rPr>
          <w:rFonts w:hint="eastAsia"/>
          <w:sz w:val="28"/>
          <w:szCs w:val="28"/>
        </w:rPr>
        <w:t>公开招标失败的后续处理</w:t>
      </w:r>
    </w:p>
    <w:p w14:paraId="6E8070A4">
      <w:pPr>
        <w:rPr>
          <w:rFonts w:hint="eastAsia" w:ascii="黑体" w:hAnsi="宋体" w:eastAsia="黑体"/>
          <w:sz w:val="24"/>
        </w:rPr>
      </w:pPr>
      <w:r>
        <w:rPr>
          <w:rFonts w:hint="eastAsia" w:ascii="黑体" w:hAnsi="宋体" w:eastAsia="黑体"/>
          <w:sz w:val="24"/>
        </w:rPr>
        <w:t>42．公开招标失败的处理</w:t>
      </w:r>
    </w:p>
    <w:p w14:paraId="463509D1">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47CDFEF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8A9D988">
      <w:pPr>
        <w:ind w:firstLine="411" w:firstLineChars="196"/>
        <w:rPr>
          <w:rFonts w:hint="eastAsia" w:ascii="宋体" w:hAnsi="宋体"/>
          <w:szCs w:val="21"/>
        </w:rPr>
      </w:pPr>
      <w:r>
        <w:rPr>
          <w:rFonts w:hint="eastAsia" w:ascii="宋体" w:hAnsi="宋体"/>
          <w:szCs w:val="21"/>
        </w:rPr>
        <w:t>42.3重新组织采购有以下两种组织形式：</w:t>
      </w:r>
    </w:p>
    <w:p w14:paraId="6B9FA319">
      <w:pPr>
        <w:ind w:firstLine="411" w:firstLineChars="196"/>
        <w:rPr>
          <w:rFonts w:hint="eastAsia" w:ascii="宋体" w:hAnsi="宋体"/>
        </w:rPr>
      </w:pPr>
      <w:r>
        <w:rPr>
          <w:rFonts w:hint="eastAsia" w:ascii="宋体" w:hAnsi="宋体"/>
        </w:rPr>
        <w:t>（1）由政府集中采购机构重新组织公开招标；</w:t>
      </w:r>
    </w:p>
    <w:p w14:paraId="7F4FDAE4">
      <w:pPr>
        <w:ind w:firstLine="411" w:firstLineChars="196"/>
        <w:rPr>
          <w:rFonts w:hint="eastAsia"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29735292">
      <w:pPr>
        <w:ind w:firstLine="411" w:firstLineChars="196"/>
        <w:rPr>
          <w:rFonts w:hint="eastAsia" w:ascii="宋体" w:hAnsi="宋体"/>
        </w:rPr>
      </w:pPr>
      <w:r>
        <w:rPr>
          <w:rFonts w:hint="eastAsia" w:ascii="宋体" w:hAnsi="宋体"/>
        </w:rPr>
        <w:t>42.4公开招标失败的采购项目重新组织公开招标，由政府集中采购机构重新按公开招标流程组织采购活动。</w:t>
      </w:r>
    </w:p>
    <w:p w14:paraId="4847C74A">
      <w:pPr>
        <w:rPr>
          <w:rFonts w:hint="eastAsia"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38250645">
      <w:pPr>
        <w:rPr>
          <w:rFonts w:hint="eastAsia" w:ascii="黑体" w:hAnsi="宋体" w:eastAsia="黑体"/>
          <w:sz w:val="24"/>
        </w:rPr>
      </w:pPr>
    </w:p>
    <w:p w14:paraId="7E4B89BA">
      <w:pPr>
        <w:pStyle w:val="3"/>
        <w:numPr>
          <w:ilvl w:val="0"/>
          <w:numId w:val="12"/>
        </w:numPr>
        <w:spacing w:before="156" w:beforeLines="50" w:after="156" w:afterLines="50"/>
        <w:ind w:left="562" w:hanging="562"/>
        <w:rPr>
          <w:sz w:val="28"/>
          <w:szCs w:val="28"/>
        </w:rPr>
      </w:pPr>
      <w:bookmarkStart w:id="88" w:name="_Hlk72439043"/>
      <w:r>
        <w:rPr>
          <w:rFonts w:hint="eastAsia"/>
          <w:sz w:val="28"/>
          <w:szCs w:val="28"/>
        </w:rPr>
        <w:t>合同的授予与备案</w:t>
      </w:r>
      <w:bookmarkEnd w:id="88"/>
    </w:p>
    <w:p w14:paraId="0D486303">
      <w:pPr>
        <w:rPr>
          <w:rFonts w:hint="eastAsia" w:ascii="黑体" w:hAnsi="宋体" w:eastAsia="黑体"/>
          <w:sz w:val="24"/>
        </w:rPr>
      </w:pPr>
      <w:bookmarkStart w:id="89" w:name="_Toc73521674"/>
      <w:bookmarkStart w:id="90" w:name="_Toc73518157"/>
      <w:bookmarkStart w:id="91" w:name="_Toc73517679"/>
      <w:bookmarkStart w:id="92" w:name="_Toc100052408"/>
      <w:bookmarkStart w:id="93" w:name="_Toc73521586"/>
      <w:bookmarkStart w:id="94" w:name="_Hlk72439088"/>
      <w:r>
        <w:rPr>
          <w:rFonts w:hint="eastAsia" w:ascii="黑体" w:hAnsi="宋体" w:eastAsia="黑体"/>
          <w:sz w:val="24"/>
        </w:rPr>
        <w:t>43．合同授予标准</w:t>
      </w:r>
      <w:bookmarkEnd w:id="89"/>
      <w:bookmarkEnd w:id="90"/>
      <w:bookmarkEnd w:id="91"/>
      <w:bookmarkEnd w:id="92"/>
      <w:bookmarkEnd w:id="93"/>
    </w:p>
    <w:p w14:paraId="309A8A4F">
      <w:pPr>
        <w:ind w:firstLine="411" w:firstLineChars="196"/>
        <w:rPr>
          <w:rFonts w:hint="eastAsia" w:ascii="宋体" w:hAnsi="宋体"/>
          <w:szCs w:val="21"/>
        </w:rPr>
      </w:pPr>
      <w:r>
        <w:rPr>
          <w:rFonts w:hint="eastAsia" w:ascii="宋体" w:hAnsi="宋体"/>
          <w:szCs w:val="21"/>
        </w:rPr>
        <w:t>本项目的合同将授予经本招标文件规定评审确定的中标供应商。</w:t>
      </w:r>
    </w:p>
    <w:p w14:paraId="413B5E6D">
      <w:pPr>
        <w:rPr>
          <w:rFonts w:hint="eastAsia" w:ascii="黑体" w:hAnsi="宋体" w:eastAsia="黑体"/>
          <w:sz w:val="24"/>
        </w:rPr>
      </w:pPr>
      <w:bookmarkStart w:id="95" w:name="_Toc100052409"/>
      <w:bookmarkStart w:id="96" w:name="_Toc73521587"/>
      <w:bookmarkStart w:id="97" w:name="_Toc73517680"/>
      <w:bookmarkStart w:id="98" w:name="_Toc73518158"/>
      <w:bookmarkStart w:id="99" w:name="_Toc73521675"/>
      <w:r>
        <w:rPr>
          <w:rFonts w:hint="eastAsia" w:ascii="黑体" w:hAnsi="宋体" w:eastAsia="黑体"/>
          <w:sz w:val="24"/>
        </w:rPr>
        <w:t>44．</w:t>
      </w:r>
      <w:bookmarkEnd w:id="95"/>
      <w:bookmarkEnd w:id="96"/>
      <w:bookmarkEnd w:id="97"/>
      <w:bookmarkEnd w:id="98"/>
      <w:bookmarkEnd w:id="99"/>
      <w:r>
        <w:rPr>
          <w:rFonts w:hint="eastAsia" w:ascii="黑体" w:hAnsi="宋体" w:eastAsia="黑体"/>
          <w:sz w:val="24"/>
        </w:rPr>
        <w:t>接受和拒绝任何或所有投标的权力</w:t>
      </w:r>
    </w:p>
    <w:p w14:paraId="43A87AC4">
      <w:pPr>
        <w:ind w:firstLine="411" w:firstLineChars="196"/>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967EB05">
      <w:pPr>
        <w:rPr>
          <w:rFonts w:hint="eastAsia" w:ascii="黑体" w:hAnsi="宋体" w:eastAsia="黑体"/>
          <w:sz w:val="24"/>
        </w:rPr>
      </w:pPr>
      <w:bookmarkStart w:id="100" w:name="_Toc100052410"/>
      <w:bookmarkStart w:id="101" w:name="_Toc73517682"/>
      <w:bookmarkStart w:id="102" w:name="_Toc73521589"/>
      <w:bookmarkStart w:id="103" w:name="_Toc73518160"/>
      <w:bookmarkStart w:id="104" w:name="_Toc73521677"/>
      <w:r>
        <w:rPr>
          <w:rFonts w:hint="eastAsia" w:ascii="黑体" w:hAnsi="宋体" w:eastAsia="黑体"/>
          <w:sz w:val="24"/>
        </w:rPr>
        <w:t>45．合同的签订</w:t>
      </w:r>
      <w:bookmarkEnd w:id="100"/>
      <w:bookmarkEnd w:id="101"/>
      <w:bookmarkEnd w:id="102"/>
      <w:bookmarkEnd w:id="103"/>
      <w:bookmarkEnd w:id="104"/>
    </w:p>
    <w:p w14:paraId="5BA53FF3">
      <w:pPr>
        <w:ind w:firstLine="411" w:firstLineChars="196"/>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051A66B4">
      <w:pPr>
        <w:ind w:firstLine="411" w:firstLineChars="196"/>
        <w:rPr>
          <w:rFonts w:hint="eastAsia"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2137507C">
      <w:pPr>
        <w:ind w:firstLine="411" w:firstLineChars="196"/>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5237C0B1">
      <w:pPr>
        <w:rPr>
          <w:rFonts w:hint="eastAsia" w:ascii="黑体" w:hAnsi="宋体" w:eastAsia="黑体"/>
          <w:sz w:val="24"/>
        </w:rPr>
      </w:pPr>
      <w:bookmarkStart w:id="105" w:name="_Toc100052411"/>
      <w:bookmarkStart w:id="106" w:name="_Toc73518161"/>
      <w:bookmarkStart w:id="107" w:name="_Toc73521590"/>
      <w:bookmarkStart w:id="108" w:name="_Toc73517683"/>
      <w:bookmarkStart w:id="109" w:name="_Toc73521678"/>
      <w:r>
        <w:rPr>
          <w:rFonts w:hint="eastAsia" w:ascii="黑体" w:hAnsi="宋体" w:eastAsia="黑体"/>
          <w:sz w:val="24"/>
        </w:rPr>
        <w:t>46．履约担保</w:t>
      </w:r>
      <w:bookmarkEnd w:id="105"/>
      <w:bookmarkEnd w:id="106"/>
      <w:bookmarkEnd w:id="107"/>
      <w:bookmarkEnd w:id="108"/>
      <w:bookmarkEnd w:id="109"/>
    </w:p>
    <w:p w14:paraId="018F5895">
      <w:pPr>
        <w:ind w:firstLine="411" w:firstLineChars="196"/>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6FA84FF0">
      <w:pPr>
        <w:ind w:firstLine="411" w:firstLineChars="196"/>
        <w:rPr>
          <w:rFonts w:hint="eastAsia"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CD79650">
      <w:pPr>
        <w:rPr>
          <w:rFonts w:hint="eastAsia" w:ascii="黑体" w:hAnsi="宋体" w:eastAsia="黑体"/>
          <w:sz w:val="24"/>
        </w:rPr>
      </w:pPr>
      <w:r>
        <w:rPr>
          <w:rFonts w:hint="eastAsia" w:ascii="黑体" w:hAnsi="宋体" w:eastAsia="黑体"/>
          <w:sz w:val="24"/>
        </w:rPr>
        <w:t>47. 合同备案</w:t>
      </w:r>
    </w:p>
    <w:p w14:paraId="572CB316">
      <w:pPr>
        <w:rPr>
          <w:rFonts w:hint="eastAsia" w:ascii="黑体" w:hAnsi="宋体" w:eastAsia="黑体"/>
          <w:sz w:val="24"/>
        </w:rPr>
      </w:pPr>
      <w:r>
        <w:rPr>
          <w:rFonts w:hint="eastAsia" w:ascii="宋体" w:hAnsi="宋体" w:eastAsia="宋体" w:cs="Times New Roman"/>
          <w:szCs w:val="21"/>
          <w:lang w:eastAsia="zh-Hans"/>
        </w:rPr>
        <w:t>采购人与中标供应商自中标通知书发出之日起10个工作日内签订政府采购合同，</w:t>
      </w:r>
      <w:r>
        <w:rPr>
          <w:rFonts w:hint="eastAsia" w:ascii="宋体" w:hAnsi="宋体" w:eastAsia="宋体" w:cs="Times New Roman"/>
          <w:szCs w:val="21"/>
        </w:rPr>
        <w:t>并按财政部门规定提交备案。</w:t>
      </w:r>
      <w:r>
        <w:rPr>
          <w:rFonts w:hint="eastAsia" w:ascii="黑体" w:hAnsi="宋体" w:eastAsia="黑体"/>
          <w:sz w:val="24"/>
        </w:rPr>
        <w:t>48. 合同变更</w:t>
      </w:r>
    </w:p>
    <w:p w14:paraId="1D9F715A">
      <w:pPr>
        <w:ind w:firstLine="411" w:firstLineChars="196"/>
        <w:rPr>
          <w:rFonts w:hint="eastAsia" w:ascii="宋体" w:hAnsi="宋体"/>
          <w:szCs w:val="21"/>
        </w:rPr>
      </w:pPr>
      <w:r>
        <w:rPr>
          <w:rFonts w:hint="eastAsia" w:ascii="宋体" w:hAnsi="宋体"/>
          <w:szCs w:val="21"/>
        </w:rPr>
        <w:t>合同变更事宜按《深圳市财政局关于优化政府采购合同备案的通知》（深财发保〔2022〕2号）相关规定执行。</w:t>
      </w:r>
    </w:p>
    <w:p w14:paraId="4E8E188F">
      <w:pPr>
        <w:rPr>
          <w:rFonts w:hint="eastAsia" w:ascii="黑体" w:hAnsi="宋体" w:eastAsia="黑体"/>
          <w:sz w:val="24"/>
        </w:rPr>
      </w:pPr>
      <w:r>
        <w:rPr>
          <w:rFonts w:hint="eastAsia" w:ascii="黑体" w:hAnsi="宋体" w:eastAsia="黑体"/>
          <w:sz w:val="24"/>
        </w:rPr>
        <w:t>49. 项目验收</w:t>
      </w:r>
    </w:p>
    <w:p w14:paraId="7C0BEA02">
      <w:pPr>
        <w:widowControl/>
        <w:ind w:right="176" w:firstLine="420"/>
        <w:jc w:val="left"/>
        <w:rPr>
          <w:rFonts w:hint="eastAsia"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05C70F0">
      <w:pPr>
        <w:rPr>
          <w:rFonts w:hint="eastAsia" w:ascii="黑体" w:hAnsi="宋体" w:eastAsia="黑体"/>
          <w:sz w:val="24"/>
        </w:rPr>
      </w:pPr>
      <w:r>
        <w:rPr>
          <w:rFonts w:hint="eastAsia" w:ascii="黑体" w:hAnsi="宋体" w:eastAsia="黑体"/>
          <w:sz w:val="24"/>
        </w:rPr>
        <w:t>50. 宣传</w:t>
      </w:r>
    </w:p>
    <w:p w14:paraId="63586564">
      <w:pPr>
        <w:ind w:left="210" w:leftChars="100" w:firstLine="411" w:firstLineChars="196"/>
        <w:rPr>
          <w:rFonts w:hint="eastAsia"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12B3D376">
      <w:pPr>
        <w:ind w:left="210" w:leftChars="100" w:firstLine="411" w:firstLineChars="196"/>
        <w:rPr>
          <w:rFonts w:hint="eastAsia" w:ascii="宋体" w:hAnsi="宋体"/>
        </w:rPr>
      </w:pPr>
      <w:r>
        <w:rPr>
          <w:rFonts w:ascii="宋体" w:hAnsi="宋体"/>
        </w:rPr>
        <w:t>a.名片、宣传册、广告标语等；</w:t>
      </w:r>
    </w:p>
    <w:p w14:paraId="7CCCC962">
      <w:pPr>
        <w:ind w:left="210" w:leftChars="100" w:firstLine="411" w:firstLineChars="196"/>
        <w:rPr>
          <w:rFonts w:hint="eastAsia" w:ascii="宋体" w:hAnsi="宋体"/>
        </w:rPr>
      </w:pPr>
      <w:r>
        <w:rPr>
          <w:rFonts w:ascii="宋体" w:hAnsi="宋体"/>
        </w:rPr>
        <w:t>b.案例介绍、推广等；</w:t>
      </w:r>
    </w:p>
    <w:p w14:paraId="7141245B">
      <w:pPr>
        <w:ind w:left="210" w:leftChars="100" w:firstLine="411" w:firstLineChars="196"/>
        <w:rPr>
          <w:rFonts w:hint="eastAsia" w:ascii="宋体" w:hAnsi="宋体"/>
        </w:rPr>
      </w:pPr>
      <w:r>
        <w:rPr>
          <w:rFonts w:hint="eastAsia" w:ascii="宋体" w:hAnsi="宋体"/>
        </w:rPr>
        <w:t>c.工作</w:t>
      </w:r>
      <w:r>
        <w:rPr>
          <w:rFonts w:ascii="宋体" w:hAnsi="宋体"/>
        </w:rPr>
        <w:t>人员向其他消费群体宣传。</w:t>
      </w:r>
    </w:p>
    <w:p w14:paraId="520E8EA1">
      <w:pPr>
        <w:rPr>
          <w:rFonts w:hint="eastAsia" w:ascii="黑体" w:hAnsi="宋体" w:eastAsia="黑体"/>
          <w:sz w:val="24"/>
        </w:rPr>
      </w:pPr>
      <w:r>
        <w:rPr>
          <w:rFonts w:hint="eastAsia" w:ascii="黑体" w:hAnsi="宋体" w:eastAsia="黑体"/>
          <w:sz w:val="24"/>
        </w:rPr>
        <w:t>51. 供应商违法责任</w:t>
      </w:r>
    </w:p>
    <w:p w14:paraId="0350F9F1">
      <w:pPr>
        <w:ind w:firstLine="411" w:firstLineChars="196"/>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C37A5D8">
      <w:pPr>
        <w:ind w:firstLine="411" w:firstLineChars="196"/>
        <w:rPr>
          <w:rFonts w:hint="eastAsia" w:ascii="宋体" w:hAnsi="宋体"/>
          <w:szCs w:val="21"/>
        </w:rPr>
      </w:pPr>
      <w:r>
        <w:rPr>
          <w:rFonts w:hint="eastAsia" w:ascii="宋体" w:hAnsi="宋体"/>
          <w:szCs w:val="21"/>
        </w:rPr>
        <w:t>（1）在采购活动中应当回避而未回避的；</w:t>
      </w:r>
    </w:p>
    <w:p w14:paraId="4322B6B9">
      <w:pPr>
        <w:ind w:firstLine="411" w:firstLineChars="196"/>
        <w:rPr>
          <w:rFonts w:hint="eastAsia" w:ascii="宋体" w:hAnsi="宋体"/>
          <w:szCs w:val="21"/>
        </w:rPr>
      </w:pPr>
      <w:r>
        <w:rPr>
          <w:rFonts w:hint="eastAsia" w:ascii="宋体" w:hAnsi="宋体"/>
          <w:szCs w:val="21"/>
        </w:rPr>
        <w:t>（2）未按本条例规定签订、履行采购合同，造成严重后果的；</w:t>
      </w:r>
    </w:p>
    <w:p w14:paraId="3FAF76BF">
      <w:pPr>
        <w:ind w:firstLine="411" w:firstLineChars="196"/>
        <w:rPr>
          <w:rFonts w:hint="eastAsia" w:ascii="宋体" w:hAnsi="宋体"/>
          <w:szCs w:val="21"/>
        </w:rPr>
      </w:pPr>
      <w:r>
        <w:rPr>
          <w:rFonts w:hint="eastAsia" w:ascii="宋体" w:hAnsi="宋体"/>
          <w:szCs w:val="21"/>
        </w:rPr>
        <w:t>（3）隐瞒真实情况，提供虚假资料的；</w:t>
      </w:r>
    </w:p>
    <w:p w14:paraId="0B4281E4">
      <w:pPr>
        <w:ind w:firstLine="411" w:firstLineChars="196"/>
        <w:rPr>
          <w:rFonts w:hint="eastAsia" w:ascii="宋体" w:hAnsi="宋体"/>
          <w:szCs w:val="21"/>
        </w:rPr>
      </w:pPr>
      <w:r>
        <w:rPr>
          <w:rFonts w:hint="eastAsia" w:ascii="宋体" w:hAnsi="宋体"/>
          <w:szCs w:val="21"/>
        </w:rPr>
        <w:t>（4）以非法手段排斥其他供应商参与竞争的；</w:t>
      </w:r>
    </w:p>
    <w:p w14:paraId="2BCD284B">
      <w:pPr>
        <w:ind w:firstLine="411" w:firstLineChars="196"/>
        <w:rPr>
          <w:rFonts w:hint="eastAsia" w:ascii="宋体" w:hAnsi="宋体"/>
          <w:szCs w:val="21"/>
        </w:rPr>
      </w:pPr>
      <w:r>
        <w:rPr>
          <w:rFonts w:hint="eastAsia" w:ascii="宋体" w:hAnsi="宋体"/>
          <w:szCs w:val="21"/>
        </w:rPr>
        <w:t>（5）与其他采购参加人串通投标的；</w:t>
      </w:r>
    </w:p>
    <w:p w14:paraId="20EFAB3B">
      <w:pPr>
        <w:ind w:firstLine="411" w:firstLineChars="196"/>
        <w:rPr>
          <w:rFonts w:hint="eastAsia" w:ascii="宋体" w:hAnsi="宋体"/>
          <w:szCs w:val="21"/>
        </w:rPr>
      </w:pPr>
      <w:r>
        <w:rPr>
          <w:rFonts w:hint="eastAsia" w:ascii="宋体" w:hAnsi="宋体"/>
          <w:szCs w:val="21"/>
        </w:rPr>
        <w:t>（6）恶意投诉的；</w:t>
      </w:r>
    </w:p>
    <w:p w14:paraId="7C784ACF">
      <w:pPr>
        <w:ind w:firstLine="411" w:firstLineChars="196"/>
        <w:rPr>
          <w:rFonts w:hint="eastAsia" w:ascii="宋体" w:hAnsi="宋体"/>
          <w:szCs w:val="21"/>
        </w:rPr>
      </w:pPr>
      <w:r>
        <w:rPr>
          <w:rFonts w:hint="eastAsia" w:ascii="宋体" w:hAnsi="宋体"/>
          <w:szCs w:val="21"/>
        </w:rPr>
        <w:t>（7）向采购项目相关人行贿或者提供其他不当利益的；</w:t>
      </w:r>
    </w:p>
    <w:p w14:paraId="17C40B6B">
      <w:pPr>
        <w:ind w:firstLine="411" w:firstLineChars="196"/>
        <w:rPr>
          <w:rFonts w:hint="eastAsia" w:ascii="宋体" w:hAnsi="宋体"/>
          <w:szCs w:val="21"/>
        </w:rPr>
      </w:pPr>
      <w:r>
        <w:rPr>
          <w:rFonts w:hint="eastAsia" w:ascii="宋体" w:hAnsi="宋体"/>
          <w:szCs w:val="21"/>
        </w:rPr>
        <w:t>（8）阻碍、抗拒主管部门监督检查的；</w:t>
      </w:r>
    </w:p>
    <w:p w14:paraId="4A1AD80E">
      <w:pPr>
        <w:ind w:firstLine="411" w:firstLineChars="196"/>
        <w:rPr>
          <w:rFonts w:hint="eastAsia" w:ascii="宋体" w:hAnsi="宋体"/>
          <w:szCs w:val="21"/>
        </w:rPr>
      </w:pPr>
      <w:r>
        <w:rPr>
          <w:rFonts w:hint="eastAsia" w:ascii="宋体" w:hAnsi="宋体"/>
          <w:szCs w:val="21"/>
        </w:rPr>
        <w:t>（9）其他违反本条例规定的行为。</w:t>
      </w:r>
    </w:p>
    <w:p w14:paraId="6023E26F">
      <w:pPr>
        <w:ind w:firstLine="411" w:firstLineChars="196"/>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110" w:name="_Hlk72440769"/>
      <w:r>
        <w:rPr>
          <w:rFonts w:hint="eastAsia" w:ascii="宋体" w:hAnsi="宋体"/>
          <w:szCs w:val="21"/>
        </w:rPr>
        <w:t>政府集中采购机构或采购人不予退还其交纳的谈判保证金，情节严重的，并由主管部门</w:t>
      </w:r>
      <w:bookmarkEnd w:id="110"/>
      <w:r>
        <w:rPr>
          <w:rFonts w:hint="eastAsia" w:ascii="宋体" w:hAnsi="宋体"/>
          <w:szCs w:val="21"/>
        </w:rPr>
        <w:t>记入供应商诚信档案，予以通报：</w:t>
      </w:r>
    </w:p>
    <w:p w14:paraId="34F7BA2C">
      <w:pPr>
        <w:ind w:firstLine="411" w:firstLineChars="196"/>
        <w:rPr>
          <w:rFonts w:hint="eastAsia" w:ascii="宋体" w:hAnsi="宋体"/>
          <w:szCs w:val="21"/>
        </w:rPr>
      </w:pPr>
      <w:r>
        <w:rPr>
          <w:rFonts w:hint="eastAsia" w:ascii="宋体" w:hAnsi="宋体"/>
          <w:szCs w:val="21"/>
        </w:rPr>
        <w:t>（1</w:t>
      </w:r>
      <w:r>
        <w:rPr>
          <w:rFonts w:ascii="宋体" w:hAnsi="宋体"/>
          <w:szCs w:val="21"/>
        </w:rPr>
        <w:t>）投标截止后，撤销投标的；</w:t>
      </w:r>
    </w:p>
    <w:p w14:paraId="3A321A8A">
      <w:pPr>
        <w:ind w:firstLine="411" w:firstLineChars="196"/>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86E3B9C">
      <w:pPr>
        <w:ind w:firstLine="411" w:firstLineChars="196"/>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C5457CE">
      <w:pPr>
        <w:ind w:firstLine="411" w:firstLineChars="196"/>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94"/>
    <w:p w14:paraId="7E765356">
      <w:pPr>
        <w:pStyle w:val="3"/>
        <w:numPr>
          <w:ilvl w:val="0"/>
          <w:numId w:val="12"/>
        </w:numPr>
        <w:spacing w:before="156" w:beforeLines="50" w:after="156" w:afterLines="50"/>
        <w:ind w:left="562" w:hanging="562"/>
        <w:rPr>
          <w:sz w:val="28"/>
          <w:szCs w:val="28"/>
        </w:rPr>
      </w:pPr>
      <w:r>
        <w:rPr>
          <w:rFonts w:hint="eastAsia"/>
          <w:sz w:val="28"/>
          <w:szCs w:val="28"/>
        </w:rPr>
        <w:t>质疑处理</w:t>
      </w:r>
    </w:p>
    <w:p w14:paraId="4216B54A">
      <w:pPr>
        <w:rPr>
          <w:rFonts w:hint="eastAsia" w:ascii="黑体" w:hAnsi="宋体" w:eastAsia="黑体"/>
          <w:sz w:val="24"/>
        </w:rPr>
      </w:pPr>
      <w:r>
        <w:rPr>
          <w:rFonts w:hint="eastAsia" w:ascii="黑体" w:hAnsi="宋体" w:eastAsia="黑体"/>
          <w:sz w:val="24"/>
        </w:rPr>
        <w:t>52.质疑提出与答复</w:t>
      </w:r>
    </w:p>
    <w:p w14:paraId="3F3CEA71">
      <w:pPr>
        <w:rPr>
          <w:rFonts w:hint="eastAsia" w:ascii="宋体" w:hAnsi="宋体"/>
          <w:szCs w:val="21"/>
        </w:rPr>
      </w:pPr>
      <w:r>
        <w:rPr>
          <w:rFonts w:hint="eastAsia" w:ascii="宋体" w:hAnsi="宋体"/>
          <w:szCs w:val="21"/>
        </w:rPr>
        <w:t xml:space="preserve">    52.1提出质疑</w:t>
      </w:r>
    </w:p>
    <w:p w14:paraId="23215C7A">
      <w:pPr>
        <w:rPr>
          <w:rFonts w:hint="eastAsia"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89069EC">
      <w:pPr>
        <w:rPr>
          <w:rFonts w:hint="eastAsia" w:ascii="宋体" w:hAnsi="宋体"/>
          <w:szCs w:val="21"/>
        </w:rPr>
      </w:pPr>
      <w:r>
        <w:rPr>
          <w:rFonts w:hint="eastAsia" w:ascii="宋体" w:hAnsi="宋体"/>
          <w:szCs w:val="21"/>
        </w:rPr>
        <w:t xml:space="preserve">    52.2</w:t>
      </w:r>
      <w:r>
        <w:rPr>
          <w:rFonts w:ascii="宋体" w:hAnsi="宋体"/>
          <w:szCs w:val="21"/>
        </w:rPr>
        <w:t>法律依据</w:t>
      </w:r>
    </w:p>
    <w:p w14:paraId="0E806F72">
      <w:pPr>
        <w:rPr>
          <w:rFonts w:hint="eastAsia"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0040664F">
      <w:pPr>
        <w:rPr>
          <w:rFonts w:hint="eastAsia"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302234BA">
      <w:pPr>
        <w:rPr>
          <w:rFonts w:hint="eastAsia" w:ascii="宋体" w:hAnsi="宋体"/>
          <w:szCs w:val="21"/>
        </w:rPr>
      </w:pPr>
      <w:r>
        <w:rPr>
          <w:rFonts w:hint="eastAsia" w:ascii="宋体" w:hAnsi="宋体"/>
          <w:szCs w:val="21"/>
        </w:rPr>
        <w:t xml:space="preserve">    52.3.1提出质疑的供应商应当是参与所质疑项目采购活动的供应商；</w:t>
      </w:r>
      <w:bookmarkStart w:id="111" w:name="_Hlk75374941"/>
      <w:r>
        <w:rPr>
          <w:rFonts w:hint="eastAsia" w:ascii="宋体" w:hAnsi="宋体"/>
          <w:szCs w:val="21"/>
        </w:rPr>
        <w:t>以联合体形式参与的，质疑应当由组成联合体的所有成员共同提出</w:t>
      </w:r>
      <w:bookmarkEnd w:id="111"/>
      <w:r>
        <w:rPr>
          <w:rFonts w:hint="eastAsia" w:ascii="宋体" w:hAnsi="宋体"/>
          <w:szCs w:val="21"/>
        </w:rPr>
        <w:t>；</w:t>
      </w:r>
    </w:p>
    <w:p w14:paraId="0FD4E2F2">
      <w:pPr>
        <w:rPr>
          <w:rFonts w:hint="eastAsia"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9AC60C">
      <w:pPr>
        <w:ind w:firstLine="42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D9E09B8">
      <w:pPr>
        <w:ind w:firstLine="420"/>
        <w:rPr>
          <w:rFonts w:hint="eastAsia" w:ascii="宋体" w:hAnsi="宋体"/>
          <w:szCs w:val="21"/>
        </w:rPr>
      </w:pPr>
      <w:r>
        <w:rPr>
          <w:rFonts w:hint="eastAsia" w:ascii="宋体" w:hAnsi="宋体"/>
          <w:szCs w:val="21"/>
        </w:rPr>
        <w:t>（1）供应商的名称（或者姓名）、地址、邮编、邮箱、联系人及联系电话；</w:t>
      </w:r>
    </w:p>
    <w:p w14:paraId="7DB33EAA">
      <w:pPr>
        <w:ind w:firstLine="420" w:firstLineChars="200"/>
        <w:rPr>
          <w:rFonts w:hint="eastAsia" w:ascii="宋体" w:hAnsi="宋体"/>
          <w:szCs w:val="21"/>
        </w:rPr>
      </w:pPr>
      <w:r>
        <w:rPr>
          <w:rFonts w:hint="eastAsia" w:ascii="宋体" w:hAnsi="宋体"/>
          <w:szCs w:val="21"/>
        </w:rPr>
        <w:t>（2）质疑项目的名称、编号；</w:t>
      </w:r>
    </w:p>
    <w:p w14:paraId="323DC6EF">
      <w:pPr>
        <w:ind w:firstLine="420" w:firstLineChars="200"/>
        <w:rPr>
          <w:rFonts w:hint="eastAsia" w:ascii="宋体" w:hAnsi="宋体"/>
          <w:szCs w:val="21"/>
        </w:rPr>
      </w:pPr>
      <w:r>
        <w:rPr>
          <w:rFonts w:hint="eastAsia" w:ascii="宋体" w:hAnsi="宋体"/>
          <w:szCs w:val="21"/>
        </w:rPr>
        <w:t>（3）具体、明确的质疑对象、质疑事项和质疑请求；</w:t>
      </w:r>
    </w:p>
    <w:p w14:paraId="1C8690D1">
      <w:pPr>
        <w:ind w:firstLine="420" w:firstLineChars="200"/>
        <w:rPr>
          <w:rFonts w:hint="eastAsia" w:ascii="宋体" w:hAnsi="宋体"/>
          <w:szCs w:val="21"/>
        </w:rPr>
      </w:pPr>
      <w:r>
        <w:rPr>
          <w:rFonts w:hint="eastAsia" w:ascii="宋体" w:hAnsi="宋体"/>
          <w:szCs w:val="21"/>
        </w:rPr>
        <w:t>（4）因质疑事项而受损害的权益；</w:t>
      </w:r>
    </w:p>
    <w:p w14:paraId="5DD89744">
      <w:pPr>
        <w:ind w:firstLine="420" w:firstLineChars="200"/>
        <w:rPr>
          <w:rFonts w:hint="eastAsia" w:ascii="宋体" w:hAnsi="宋体"/>
          <w:szCs w:val="21"/>
        </w:rPr>
      </w:pPr>
      <w:r>
        <w:rPr>
          <w:rFonts w:hint="eastAsia" w:ascii="宋体" w:hAnsi="宋体"/>
          <w:szCs w:val="21"/>
        </w:rPr>
        <w:t>（5）事实依据；</w:t>
      </w:r>
    </w:p>
    <w:p w14:paraId="5FE488B3">
      <w:pPr>
        <w:ind w:firstLine="420" w:firstLineChars="200"/>
        <w:rPr>
          <w:rFonts w:hint="eastAsia" w:ascii="宋体" w:hAnsi="宋体"/>
          <w:szCs w:val="21"/>
        </w:rPr>
      </w:pPr>
      <w:r>
        <w:rPr>
          <w:rFonts w:hint="eastAsia" w:ascii="宋体" w:hAnsi="宋体"/>
          <w:szCs w:val="21"/>
        </w:rPr>
        <w:t>（6）必要的法律依据；</w:t>
      </w:r>
    </w:p>
    <w:p w14:paraId="163ADDC4">
      <w:pPr>
        <w:ind w:firstLine="420" w:firstLineChars="200"/>
        <w:rPr>
          <w:rFonts w:hint="eastAsia" w:ascii="宋体" w:hAnsi="宋体"/>
          <w:szCs w:val="21"/>
        </w:rPr>
      </w:pPr>
      <w:r>
        <w:rPr>
          <w:rFonts w:hint="eastAsia" w:ascii="宋体" w:hAnsi="宋体"/>
          <w:szCs w:val="21"/>
        </w:rPr>
        <w:t>（7）提出质疑的日期。</w:t>
      </w:r>
    </w:p>
    <w:p w14:paraId="4F3B5715">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1BD861A">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32258F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760DA61">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E7E4F41">
      <w:pPr>
        <w:ind w:firstLine="420" w:firstLineChars="200"/>
        <w:rPr>
          <w:rFonts w:hint="eastAsia" w:ascii="宋体" w:hAnsi="宋体"/>
          <w:szCs w:val="21"/>
        </w:rPr>
      </w:pPr>
      <w:r>
        <w:rPr>
          <w:rFonts w:hint="eastAsia" w:ascii="宋体" w:hAnsi="宋体"/>
          <w:szCs w:val="21"/>
        </w:rPr>
        <w:t>52.5收文地点</w:t>
      </w:r>
    </w:p>
    <w:p w14:paraId="4E523BDF">
      <w:pPr>
        <w:ind w:firstLine="422" w:firstLineChars="200"/>
        <w:rPr>
          <w:rFonts w:hint="eastAsia"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14:paraId="28316484">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30F53473">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D386DBA">
      <w:pPr>
        <w:ind w:firstLine="420" w:firstLineChars="200"/>
        <w:rPr>
          <w:rFonts w:hint="eastAsia" w:ascii="仿宋" w:hAnsi="仿宋" w:eastAsia="仿宋"/>
          <w:sz w:val="28"/>
          <w:szCs w:val="28"/>
        </w:rPr>
      </w:pPr>
      <w:r>
        <w:rPr>
          <w:rFonts w:hint="eastAsia" w:ascii="宋体" w:hAnsi="宋体"/>
          <w:szCs w:val="21"/>
        </w:rPr>
        <w:t>52.6.2供应商提交的质疑材料不符合质疑条件的，视情况处理：</w:t>
      </w:r>
    </w:p>
    <w:p w14:paraId="4845DB4A">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35671E75">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65DB8EA7">
      <w:pPr>
        <w:ind w:firstLine="420" w:firstLineChars="200"/>
        <w:rPr>
          <w:rFonts w:hint="eastAsia" w:ascii="宋体" w:hAnsi="宋体"/>
          <w:szCs w:val="21"/>
        </w:rPr>
      </w:pPr>
      <w:r>
        <w:rPr>
          <w:rFonts w:hint="eastAsia" w:ascii="宋体" w:hAnsi="宋体"/>
          <w:szCs w:val="21"/>
        </w:rPr>
        <w:t>（1）质疑主体不满足要求的；</w:t>
      </w:r>
    </w:p>
    <w:p w14:paraId="18707FEE">
      <w:pPr>
        <w:ind w:firstLine="420" w:firstLineChars="200"/>
        <w:rPr>
          <w:rFonts w:hint="eastAsia" w:ascii="宋体" w:hAnsi="宋体"/>
          <w:szCs w:val="21"/>
        </w:rPr>
      </w:pPr>
      <w:r>
        <w:rPr>
          <w:rFonts w:hint="eastAsia" w:ascii="宋体" w:hAnsi="宋体"/>
          <w:szCs w:val="21"/>
        </w:rPr>
        <w:t>（2）供应商自身权益未受到损害的；</w:t>
      </w:r>
    </w:p>
    <w:p w14:paraId="20C29E31">
      <w:pPr>
        <w:ind w:firstLine="420" w:firstLineChars="200"/>
        <w:rPr>
          <w:rFonts w:hint="eastAsia" w:ascii="宋体" w:hAnsi="宋体"/>
          <w:szCs w:val="21"/>
        </w:rPr>
      </w:pPr>
      <w:r>
        <w:rPr>
          <w:rFonts w:hint="eastAsia" w:ascii="宋体" w:hAnsi="宋体"/>
          <w:szCs w:val="21"/>
        </w:rPr>
        <w:t>（3）供应商未在法定质疑期限内提出质疑的；</w:t>
      </w:r>
    </w:p>
    <w:p w14:paraId="111B4B18">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F56E351">
      <w:pPr>
        <w:ind w:firstLine="420" w:firstLineChars="200"/>
        <w:rPr>
          <w:rFonts w:hint="eastAsia" w:ascii="宋体" w:hAnsi="宋体"/>
          <w:szCs w:val="21"/>
        </w:rPr>
      </w:pPr>
      <w:r>
        <w:rPr>
          <w:rFonts w:hint="eastAsia" w:ascii="宋体" w:hAnsi="宋体"/>
          <w:szCs w:val="21"/>
        </w:rPr>
        <w:t>（5）其他不符合受理条件情形的。</w:t>
      </w:r>
    </w:p>
    <w:p w14:paraId="32E9A43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0E6255B9">
      <w:pPr>
        <w:rPr>
          <w:rFonts w:hint="eastAsia"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7B1BB19D">
      <w:pPr>
        <w:rPr>
          <w:rFonts w:hint="eastAsia" w:ascii="宋体" w:hAnsi="宋体"/>
          <w:szCs w:val="21"/>
        </w:rPr>
      </w:pPr>
      <w:r>
        <w:rPr>
          <w:rFonts w:hint="eastAsia" w:ascii="宋体" w:hAnsi="宋体"/>
          <w:szCs w:val="21"/>
        </w:rPr>
        <w:t xml:space="preserve">    自收文之日起七个工作日内。</w:t>
      </w:r>
    </w:p>
    <w:p w14:paraId="27C1B98A">
      <w:pPr>
        <w:rPr>
          <w:rFonts w:hint="eastAsia" w:ascii="宋体" w:hAnsi="宋体"/>
          <w:szCs w:val="21"/>
        </w:rPr>
      </w:pPr>
      <w:r>
        <w:rPr>
          <w:rFonts w:hint="eastAsia" w:ascii="宋体" w:hAnsi="宋体"/>
          <w:szCs w:val="21"/>
        </w:rPr>
        <w:t xml:space="preserve">    52.8投诉</w:t>
      </w:r>
    </w:p>
    <w:p w14:paraId="0A24F82B">
      <w:pPr>
        <w:rPr>
          <w:rFonts w:hint="eastAsia"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14:paraId="349CC321">
      <w:pPr>
        <w:rPr>
          <w:rFonts w:hint="eastAsia" w:ascii="黑体" w:hAnsi="宋体" w:eastAsia="黑体"/>
          <w:sz w:val="24"/>
        </w:rPr>
      </w:pPr>
      <w:r>
        <w:rPr>
          <w:rFonts w:hint="eastAsia" w:ascii="黑体" w:hAnsi="宋体" w:eastAsia="黑体"/>
          <w:sz w:val="24"/>
        </w:rPr>
        <w:t>53. 质疑后续处理</w:t>
      </w:r>
    </w:p>
    <w:p w14:paraId="4327DB6A">
      <w:pPr>
        <w:rPr>
          <w:rFonts w:hint="eastAsia" w:ascii="宋体" w:hAnsi="宋体"/>
          <w:szCs w:val="21"/>
        </w:rPr>
      </w:pPr>
      <w:r>
        <w:rPr>
          <w:rFonts w:hint="eastAsia" w:ascii="宋体" w:hAnsi="宋体"/>
          <w:szCs w:val="21"/>
        </w:rPr>
        <w:t xml:space="preserve">    53.1供应商质疑不成立，或者成立但未对中标、成交结果构成影响的，继续开展采购活动。</w:t>
      </w:r>
    </w:p>
    <w:p w14:paraId="2DA0BD19">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14:paraId="3E206AE2">
      <w:pPr>
        <w:jc w:val="center"/>
        <w:rPr>
          <w:rFonts w:ascii="Times New Roman" w:hAnsi="Times New Roman" w:eastAsia="宋体" w:cs="Times New Roman"/>
          <w:szCs w:val="24"/>
        </w:rPr>
      </w:pPr>
      <w:r>
        <w:rPr>
          <w:rFonts w:ascii="Times New Roman" w:hAnsi="Times New Roman" w:eastAsia="宋体" w:cs="Times New Roman"/>
          <w:szCs w:val="24"/>
        </w:rPr>
        <w:t>---- END ----</w:t>
      </w:r>
      <w:bookmarkEnd w:id="58"/>
    </w:p>
    <w:p w14:paraId="6891AF29">
      <w:pPr>
        <w:rPr>
          <w:b/>
          <w:color w:val="FF0000"/>
          <w:sz w:val="52"/>
          <w:szCs w:val="52"/>
        </w:rPr>
      </w:pPr>
    </w:p>
    <w:p w14:paraId="269AEC26">
      <w:pPr>
        <w:rPr>
          <w:rFonts w:hint="eastAsia" w:ascii="宋体" w:hAnsi="宋体" w:eastAsia="黑体" w:cs="Times New Roman"/>
          <w:b/>
          <w:bCs/>
          <w:color w:val="0000FF"/>
          <w:kern w:val="44"/>
          <w:sz w:val="36"/>
          <w:szCs w:val="44"/>
        </w:rPr>
      </w:pPr>
    </w:p>
    <w:p w14:paraId="0AC11BA9"/>
    <w:p w14:paraId="1785A372"/>
    <w:sectPr>
      <w:headerReference r:id="rId10" w:type="first"/>
      <w:footerReference r:id="rId13" w:type="first"/>
      <w:headerReference r:id="rId8" w:type="default"/>
      <w:footerReference r:id="rId11" w:type="default"/>
      <w:headerReference r:id="rId9" w:type="even"/>
      <w:footerReference r:id="rId12"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5F" w:usb2="00000000" w:usb3="00000000" w:csb0="2000019F" w:csb1="00000000"/>
  </w:font>
  <w:font w:name="隶书">
    <w:panose1 w:val="02010509060101010101"/>
    <w:charset w:val="86"/>
    <w:family w:val="modern"/>
    <w:pitch w:val="default"/>
    <w:sig w:usb0="00000001" w:usb1="080E0000" w:usb2="0000000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Arial Unicode MS"/>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6204F">
    <w:pPr>
      <w:pStyle w:val="11"/>
      <w:framePr w:wrap="around" w:vAnchor="text" w:hAnchor="margin" w:xAlign="center" w:y="1"/>
      <w:rPr>
        <w:rStyle w:val="21"/>
      </w:rPr>
    </w:pPr>
    <w:r>
      <w:t xml:space="preserve">- </w:t>
    </w:r>
    <w:r>
      <w:fldChar w:fldCharType="begin"/>
    </w:r>
    <w:r>
      <w:instrText xml:space="preserve"> PAGE </w:instrText>
    </w:r>
    <w:r>
      <w:fldChar w:fldCharType="separate"/>
    </w:r>
    <w:r>
      <w:t>29</w:t>
    </w:r>
    <w:r>
      <w:fldChar w:fldCharType="end"/>
    </w:r>
    <w:r>
      <w:t xml:space="preserve"> -</w:t>
    </w:r>
  </w:p>
  <w:p w14:paraId="066A60D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A06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5E46EE1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AC640">
    <w:pPr>
      <w:tabs>
        <w:tab w:val="center" w:pos="4153"/>
        <w:tab w:val="right" w:pos="8306"/>
      </w:tabs>
      <w:snapToGrid w:val="0"/>
      <w:jc w:val="left"/>
      <w:rPr>
        <w:rFonts w:ascii="Times New Roman" w:hAnsi="Times New Roman" w:eastAsia="宋体" w:cs="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sdtPr>
    <w:sdtContent>
      <w:p w14:paraId="60CA69C8">
        <w:pPr>
          <w:pStyle w:val="11"/>
          <w:jc w:val="center"/>
        </w:pPr>
        <w:r>
          <w:fldChar w:fldCharType="begin"/>
        </w:r>
        <w:r>
          <w:instrText xml:space="preserve"> PAGE   \* MERGEFORMAT </w:instrText>
        </w:r>
        <w:r>
          <w:fldChar w:fldCharType="separate"/>
        </w:r>
        <w:r>
          <w:rPr>
            <w:lang w:val="zh-CN"/>
          </w:rPr>
          <w:t>29</w:t>
        </w:r>
        <w:r>
          <w:rPr>
            <w:lang w:val="zh-CN"/>
          </w:rPr>
          <w:fldChar w:fldCharType="end"/>
        </w:r>
      </w:p>
    </w:sdtContent>
  </w:sdt>
  <w:p w14:paraId="099E6F6F">
    <w:pPr>
      <w:pStyle w:val="11"/>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50567">
    <w:pPr>
      <w:pStyle w:val="11"/>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67757">
    <w:pPr>
      <w:pStyle w:val="11"/>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B046">
    <w:pPr>
      <w:pStyle w:val="12"/>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9362A">
    <w:pPr>
      <w:pBdr>
        <w:top w:val="none" w:color="auto" w:sz="0" w:space="1"/>
        <w:left w:val="none" w:color="auto" w:sz="0" w:space="4"/>
        <w:bottom w:val="none" w:color="auto" w:sz="0" w:space="1"/>
        <w:right w:val="none" w:color="auto" w:sz="0" w:space="4"/>
      </w:pBdr>
      <w:tabs>
        <w:tab w:val="center" w:pos="4153"/>
        <w:tab w:val="right" w:pos="8306"/>
      </w:tabs>
      <w:snapToGrid w:val="0"/>
      <w:rPr>
        <w:rFonts w:ascii="Times New Roman" w:hAnsi="Times New Roman" w:eastAsia="宋体" w:cs="Times New Roman"/>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26EBB">
    <w:pPr>
      <w:pStyle w:val="12"/>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D378">
    <w:pPr>
      <w:pStyle w:val="12"/>
      <w:spacing w:after="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F649">
    <w:pPr>
      <w:pStyle w:val="12"/>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0686203"/>
    <w:multiLevelType w:val="singleLevel"/>
    <w:tmpl w:val="D0686203"/>
    <w:lvl w:ilvl="0" w:tentative="0">
      <w:start w:val="2"/>
      <w:numFmt w:val="decimal"/>
      <w:suff w:val="nothing"/>
      <w:lvlText w:val="%1、"/>
      <w:lvlJc w:val="left"/>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4"/>
  </w:num>
  <w:num w:numId="2">
    <w:abstractNumId w:val="0"/>
  </w:num>
  <w:num w:numId="3">
    <w:abstractNumId w:val="1"/>
  </w:num>
  <w:num w:numId="4">
    <w:abstractNumId w:val="11"/>
  </w:num>
  <w:num w:numId="5">
    <w:abstractNumId w:val="3"/>
  </w:num>
  <w:num w:numId="6">
    <w:abstractNumId w:val="8"/>
  </w:num>
  <w:num w:numId="7">
    <w:abstractNumId w:val="6"/>
  </w:num>
  <w:num w:numId="8">
    <w:abstractNumId w:val="5"/>
  </w:num>
  <w:num w:numId="9">
    <w:abstractNumId w:val="2"/>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MDk5MWI1M2ZiZDkzYWFiOTFhMDJiNTBiNDJjNjcifQ=="/>
  </w:docVars>
  <w:rsids>
    <w:rsidRoot w:val="002B296E"/>
    <w:rsid w:val="00005740"/>
    <w:rsid w:val="00005B4D"/>
    <w:rsid w:val="0000723B"/>
    <w:rsid w:val="000102B3"/>
    <w:rsid w:val="00012263"/>
    <w:rsid w:val="00012DCA"/>
    <w:rsid w:val="00015451"/>
    <w:rsid w:val="00015C20"/>
    <w:rsid w:val="000165A0"/>
    <w:rsid w:val="00017ECC"/>
    <w:rsid w:val="000227FD"/>
    <w:rsid w:val="00024DCF"/>
    <w:rsid w:val="00027E40"/>
    <w:rsid w:val="00030B9F"/>
    <w:rsid w:val="00033591"/>
    <w:rsid w:val="00035243"/>
    <w:rsid w:val="00036C4D"/>
    <w:rsid w:val="00036CC4"/>
    <w:rsid w:val="0004487D"/>
    <w:rsid w:val="0004655D"/>
    <w:rsid w:val="00046AE3"/>
    <w:rsid w:val="00047161"/>
    <w:rsid w:val="00047F90"/>
    <w:rsid w:val="0005162F"/>
    <w:rsid w:val="00051863"/>
    <w:rsid w:val="000520B1"/>
    <w:rsid w:val="00055C90"/>
    <w:rsid w:val="000579F6"/>
    <w:rsid w:val="00071DC8"/>
    <w:rsid w:val="000722BF"/>
    <w:rsid w:val="00073BE1"/>
    <w:rsid w:val="000762AC"/>
    <w:rsid w:val="00076F24"/>
    <w:rsid w:val="00082568"/>
    <w:rsid w:val="00083BC2"/>
    <w:rsid w:val="00086895"/>
    <w:rsid w:val="0009130D"/>
    <w:rsid w:val="00094FCC"/>
    <w:rsid w:val="000A08E3"/>
    <w:rsid w:val="000A7A9D"/>
    <w:rsid w:val="000B3AC3"/>
    <w:rsid w:val="000B4D4A"/>
    <w:rsid w:val="000B587C"/>
    <w:rsid w:val="000B7A0E"/>
    <w:rsid w:val="000C0E1A"/>
    <w:rsid w:val="000C2BCB"/>
    <w:rsid w:val="000C4236"/>
    <w:rsid w:val="000C64E7"/>
    <w:rsid w:val="000C689A"/>
    <w:rsid w:val="000C7808"/>
    <w:rsid w:val="000D123C"/>
    <w:rsid w:val="000D5B9F"/>
    <w:rsid w:val="000E0D11"/>
    <w:rsid w:val="000E23D7"/>
    <w:rsid w:val="000E7DAA"/>
    <w:rsid w:val="000F1063"/>
    <w:rsid w:val="000F1328"/>
    <w:rsid w:val="000F2DF3"/>
    <w:rsid w:val="00102CAD"/>
    <w:rsid w:val="001031B0"/>
    <w:rsid w:val="00105092"/>
    <w:rsid w:val="0010582A"/>
    <w:rsid w:val="001075AD"/>
    <w:rsid w:val="00110CBD"/>
    <w:rsid w:val="00122477"/>
    <w:rsid w:val="001232EC"/>
    <w:rsid w:val="00123E98"/>
    <w:rsid w:val="00123EB7"/>
    <w:rsid w:val="00125B86"/>
    <w:rsid w:val="00125EA7"/>
    <w:rsid w:val="00133F32"/>
    <w:rsid w:val="00134804"/>
    <w:rsid w:val="00135452"/>
    <w:rsid w:val="00135D16"/>
    <w:rsid w:val="001423E8"/>
    <w:rsid w:val="0014403A"/>
    <w:rsid w:val="00145A2D"/>
    <w:rsid w:val="00147326"/>
    <w:rsid w:val="001477E0"/>
    <w:rsid w:val="001523C7"/>
    <w:rsid w:val="00152E85"/>
    <w:rsid w:val="001559D5"/>
    <w:rsid w:val="00157D5E"/>
    <w:rsid w:val="00160312"/>
    <w:rsid w:val="001604FE"/>
    <w:rsid w:val="00164113"/>
    <w:rsid w:val="00164DF0"/>
    <w:rsid w:val="00174F2C"/>
    <w:rsid w:val="001776D1"/>
    <w:rsid w:val="00183B03"/>
    <w:rsid w:val="00184F4C"/>
    <w:rsid w:val="00186AD1"/>
    <w:rsid w:val="00190D4E"/>
    <w:rsid w:val="00192AD1"/>
    <w:rsid w:val="00196ADD"/>
    <w:rsid w:val="001A0653"/>
    <w:rsid w:val="001A62A4"/>
    <w:rsid w:val="001B150F"/>
    <w:rsid w:val="001B3DCD"/>
    <w:rsid w:val="001B77F3"/>
    <w:rsid w:val="001C1026"/>
    <w:rsid w:val="001C146D"/>
    <w:rsid w:val="001C164F"/>
    <w:rsid w:val="001C1957"/>
    <w:rsid w:val="001C3631"/>
    <w:rsid w:val="001D0EB9"/>
    <w:rsid w:val="001D1A0E"/>
    <w:rsid w:val="001D4E88"/>
    <w:rsid w:val="001D5427"/>
    <w:rsid w:val="001D6F99"/>
    <w:rsid w:val="001E7D92"/>
    <w:rsid w:val="001F2FF4"/>
    <w:rsid w:val="001F4DAC"/>
    <w:rsid w:val="0020017A"/>
    <w:rsid w:val="0020780A"/>
    <w:rsid w:val="00210364"/>
    <w:rsid w:val="0021479B"/>
    <w:rsid w:val="00215571"/>
    <w:rsid w:val="00225BA9"/>
    <w:rsid w:val="00231E55"/>
    <w:rsid w:val="00234B58"/>
    <w:rsid w:val="0023517A"/>
    <w:rsid w:val="002360AF"/>
    <w:rsid w:val="002373AF"/>
    <w:rsid w:val="0024137C"/>
    <w:rsid w:val="002425D6"/>
    <w:rsid w:val="002428AB"/>
    <w:rsid w:val="00244C00"/>
    <w:rsid w:val="00245B43"/>
    <w:rsid w:val="00250418"/>
    <w:rsid w:val="002505A6"/>
    <w:rsid w:val="002549D4"/>
    <w:rsid w:val="0026325C"/>
    <w:rsid w:val="0026418F"/>
    <w:rsid w:val="0026450A"/>
    <w:rsid w:val="002709A8"/>
    <w:rsid w:val="00270C27"/>
    <w:rsid w:val="00271D87"/>
    <w:rsid w:val="00272EB2"/>
    <w:rsid w:val="002746A1"/>
    <w:rsid w:val="00280C2F"/>
    <w:rsid w:val="002823CE"/>
    <w:rsid w:val="00285DE2"/>
    <w:rsid w:val="00290910"/>
    <w:rsid w:val="00293B10"/>
    <w:rsid w:val="002961D1"/>
    <w:rsid w:val="002966B6"/>
    <w:rsid w:val="0029795C"/>
    <w:rsid w:val="002A0ED3"/>
    <w:rsid w:val="002A29E5"/>
    <w:rsid w:val="002A758C"/>
    <w:rsid w:val="002B296E"/>
    <w:rsid w:val="002B5C22"/>
    <w:rsid w:val="002B6A5A"/>
    <w:rsid w:val="002C3DA7"/>
    <w:rsid w:val="002C3F0A"/>
    <w:rsid w:val="002C500F"/>
    <w:rsid w:val="002C6B4A"/>
    <w:rsid w:val="002D2996"/>
    <w:rsid w:val="002D36C4"/>
    <w:rsid w:val="002D5EB6"/>
    <w:rsid w:val="002D63FF"/>
    <w:rsid w:val="002E0BE7"/>
    <w:rsid w:val="002E1005"/>
    <w:rsid w:val="002E4C9D"/>
    <w:rsid w:val="002E5DA1"/>
    <w:rsid w:val="002E63F0"/>
    <w:rsid w:val="002E6F35"/>
    <w:rsid w:val="002F006C"/>
    <w:rsid w:val="002F019C"/>
    <w:rsid w:val="002F403D"/>
    <w:rsid w:val="002F4FC9"/>
    <w:rsid w:val="002F54BE"/>
    <w:rsid w:val="00305131"/>
    <w:rsid w:val="00305CE7"/>
    <w:rsid w:val="00305DA0"/>
    <w:rsid w:val="003075D2"/>
    <w:rsid w:val="003103D1"/>
    <w:rsid w:val="00311E94"/>
    <w:rsid w:val="00315035"/>
    <w:rsid w:val="00321622"/>
    <w:rsid w:val="0032311B"/>
    <w:rsid w:val="00323813"/>
    <w:rsid w:val="00324CB2"/>
    <w:rsid w:val="00326B43"/>
    <w:rsid w:val="003277CD"/>
    <w:rsid w:val="0033310F"/>
    <w:rsid w:val="0033356C"/>
    <w:rsid w:val="00335A76"/>
    <w:rsid w:val="003402FF"/>
    <w:rsid w:val="00341AAD"/>
    <w:rsid w:val="00345849"/>
    <w:rsid w:val="00350F69"/>
    <w:rsid w:val="00353939"/>
    <w:rsid w:val="003553CD"/>
    <w:rsid w:val="00356426"/>
    <w:rsid w:val="00356A28"/>
    <w:rsid w:val="00362D56"/>
    <w:rsid w:val="0037109F"/>
    <w:rsid w:val="003710C6"/>
    <w:rsid w:val="003731BF"/>
    <w:rsid w:val="00373CC6"/>
    <w:rsid w:val="0037772B"/>
    <w:rsid w:val="003811DD"/>
    <w:rsid w:val="00384FDC"/>
    <w:rsid w:val="00387363"/>
    <w:rsid w:val="0039233C"/>
    <w:rsid w:val="003936FA"/>
    <w:rsid w:val="00395B93"/>
    <w:rsid w:val="003960E2"/>
    <w:rsid w:val="003A0898"/>
    <w:rsid w:val="003A13DC"/>
    <w:rsid w:val="003A22B2"/>
    <w:rsid w:val="003A283F"/>
    <w:rsid w:val="003A3EA6"/>
    <w:rsid w:val="003A5619"/>
    <w:rsid w:val="003B4BF9"/>
    <w:rsid w:val="003B627E"/>
    <w:rsid w:val="003C55EB"/>
    <w:rsid w:val="003D016D"/>
    <w:rsid w:val="003D1101"/>
    <w:rsid w:val="003D2AD2"/>
    <w:rsid w:val="003E32F8"/>
    <w:rsid w:val="003F0159"/>
    <w:rsid w:val="003F0EBF"/>
    <w:rsid w:val="003F1A85"/>
    <w:rsid w:val="0040232B"/>
    <w:rsid w:val="00411AD4"/>
    <w:rsid w:val="004142D5"/>
    <w:rsid w:val="004155CD"/>
    <w:rsid w:val="004159E6"/>
    <w:rsid w:val="00420DE3"/>
    <w:rsid w:val="00421174"/>
    <w:rsid w:val="00422460"/>
    <w:rsid w:val="004303AA"/>
    <w:rsid w:val="004308A1"/>
    <w:rsid w:val="00430AF8"/>
    <w:rsid w:val="00432891"/>
    <w:rsid w:val="0043317D"/>
    <w:rsid w:val="00434018"/>
    <w:rsid w:val="00435930"/>
    <w:rsid w:val="004370D7"/>
    <w:rsid w:val="004432FE"/>
    <w:rsid w:val="004437AE"/>
    <w:rsid w:val="004454D9"/>
    <w:rsid w:val="00446748"/>
    <w:rsid w:val="004468B4"/>
    <w:rsid w:val="0045104F"/>
    <w:rsid w:val="00460807"/>
    <w:rsid w:val="00460ABA"/>
    <w:rsid w:val="00460E5B"/>
    <w:rsid w:val="00461030"/>
    <w:rsid w:val="004621E5"/>
    <w:rsid w:val="00463D37"/>
    <w:rsid w:val="00471274"/>
    <w:rsid w:val="00471E81"/>
    <w:rsid w:val="00472409"/>
    <w:rsid w:val="00480F0D"/>
    <w:rsid w:val="00486E73"/>
    <w:rsid w:val="004A0C96"/>
    <w:rsid w:val="004A19DD"/>
    <w:rsid w:val="004A20E5"/>
    <w:rsid w:val="004A27E3"/>
    <w:rsid w:val="004A5261"/>
    <w:rsid w:val="004A7791"/>
    <w:rsid w:val="004B0CD6"/>
    <w:rsid w:val="004B3152"/>
    <w:rsid w:val="004B5FA8"/>
    <w:rsid w:val="004C3ADD"/>
    <w:rsid w:val="004D1052"/>
    <w:rsid w:val="004D7F2E"/>
    <w:rsid w:val="004E098B"/>
    <w:rsid w:val="004E2AEC"/>
    <w:rsid w:val="004E3FBD"/>
    <w:rsid w:val="004E41AC"/>
    <w:rsid w:val="004E5F5E"/>
    <w:rsid w:val="004E7B5C"/>
    <w:rsid w:val="004F1DAC"/>
    <w:rsid w:val="00501787"/>
    <w:rsid w:val="00501E4E"/>
    <w:rsid w:val="005038E9"/>
    <w:rsid w:val="00506897"/>
    <w:rsid w:val="00511618"/>
    <w:rsid w:val="00516147"/>
    <w:rsid w:val="0052007E"/>
    <w:rsid w:val="00524AB1"/>
    <w:rsid w:val="00530432"/>
    <w:rsid w:val="00532047"/>
    <w:rsid w:val="00535134"/>
    <w:rsid w:val="0053774E"/>
    <w:rsid w:val="00542088"/>
    <w:rsid w:val="0054303D"/>
    <w:rsid w:val="005436FB"/>
    <w:rsid w:val="0055085C"/>
    <w:rsid w:val="0055090F"/>
    <w:rsid w:val="005543A6"/>
    <w:rsid w:val="005554AD"/>
    <w:rsid w:val="005568B0"/>
    <w:rsid w:val="00557C1B"/>
    <w:rsid w:val="005668BA"/>
    <w:rsid w:val="00572D56"/>
    <w:rsid w:val="0057738E"/>
    <w:rsid w:val="00583993"/>
    <w:rsid w:val="00586861"/>
    <w:rsid w:val="0058780A"/>
    <w:rsid w:val="005901F0"/>
    <w:rsid w:val="005912AD"/>
    <w:rsid w:val="00591B30"/>
    <w:rsid w:val="00591BAF"/>
    <w:rsid w:val="00594982"/>
    <w:rsid w:val="005962CA"/>
    <w:rsid w:val="005A0B67"/>
    <w:rsid w:val="005A1E16"/>
    <w:rsid w:val="005A43AB"/>
    <w:rsid w:val="005A482C"/>
    <w:rsid w:val="005A579C"/>
    <w:rsid w:val="005A5B03"/>
    <w:rsid w:val="005B0170"/>
    <w:rsid w:val="005B1875"/>
    <w:rsid w:val="005B1FAC"/>
    <w:rsid w:val="005B3AB8"/>
    <w:rsid w:val="005B5597"/>
    <w:rsid w:val="005B629B"/>
    <w:rsid w:val="005B7B25"/>
    <w:rsid w:val="005C09EC"/>
    <w:rsid w:val="005C2223"/>
    <w:rsid w:val="005E513F"/>
    <w:rsid w:val="005E6307"/>
    <w:rsid w:val="005F0B55"/>
    <w:rsid w:val="005F0EA2"/>
    <w:rsid w:val="005F464F"/>
    <w:rsid w:val="00602045"/>
    <w:rsid w:val="006137B4"/>
    <w:rsid w:val="00622334"/>
    <w:rsid w:val="00623B5C"/>
    <w:rsid w:val="0062431E"/>
    <w:rsid w:val="0063178E"/>
    <w:rsid w:val="00634CA8"/>
    <w:rsid w:val="00634D11"/>
    <w:rsid w:val="006357F8"/>
    <w:rsid w:val="00637736"/>
    <w:rsid w:val="00642E74"/>
    <w:rsid w:val="0064411E"/>
    <w:rsid w:val="00650F5B"/>
    <w:rsid w:val="006530D0"/>
    <w:rsid w:val="00660418"/>
    <w:rsid w:val="00666B5D"/>
    <w:rsid w:val="00666D92"/>
    <w:rsid w:val="006706B4"/>
    <w:rsid w:val="0067242A"/>
    <w:rsid w:val="00673CED"/>
    <w:rsid w:val="00674722"/>
    <w:rsid w:val="006749FE"/>
    <w:rsid w:val="006762D5"/>
    <w:rsid w:val="006801A9"/>
    <w:rsid w:val="0068296E"/>
    <w:rsid w:val="00685EAE"/>
    <w:rsid w:val="006900CE"/>
    <w:rsid w:val="00690C3A"/>
    <w:rsid w:val="00693B11"/>
    <w:rsid w:val="00693C62"/>
    <w:rsid w:val="00693D42"/>
    <w:rsid w:val="00697AEC"/>
    <w:rsid w:val="006A4089"/>
    <w:rsid w:val="006A5F3A"/>
    <w:rsid w:val="006A6F0A"/>
    <w:rsid w:val="006B00E1"/>
    <w:rsid w:val="006B0A36"/>
    <w:rsid w:val="006B1275"/>
    <w:rsid w:val="006B1578"/>
    <w:rsid w:val="006B1F77"/>
    <w:rsid w:val="006B4428"/>
    <w:rsid w:val="006B56AA"/>
    <w:rsid w:val="006B6BCB"/>
    <w:rsid w:val="006B6F2B"/>
    <w:rsid w:val="006C4C6F"/>
    <w:rsid w:val="006C5C8C"/>
    <w:rsid w:val="006D0314"/>
    <w:rsid w:val="006D1AD5"/>
    <w:rsid w:val="006D20BD"/>
    <w:rsid w:val="006D4663"/>
    <w:rsid w:val="006D66CE"/>
    <w:rsid w:val="006D77F1"/>
    <w:rsid w:val="006E37A8"/>
    <w:rsid w:val="006E4B2D"/>
    <w:rsid w:val="006E4D4C"/>
    <w:rsid w:val="006F75CA"/>
    <w:rsid w:val="00701086"/>
    <w:rsid w:val="00701EE1"/>
    <w:rsid w:val="007031C1"/>
    <w:rsid w:val="007037E0"/>
    <w:rsid w:val="007046E4"/>
    <w:rsid w:val="0070524E"/>
    <w:rsid w:val="00721A12"/>
    <w:rsid w:val="00726CBC"/>
    <w:rsid w:val="00731E2A"/>
    <w:rsid w:val="00734FD4"/>
    <w:rsid w:val="0074155C"/>
    <w:rsid w:val="00744A0C"/>
    <w:rsid w:val="0074718B"/>
    <w:rsid w:val="00750BEB"/>
    <w:rsid w:val="00751194"/>
    <w:rsid w:val="00752F41"/>
    <w:rsid w:val="007553E2"/>
    <w:rsid w:val="00755821"/>
    <w:rsid w:val="00760711"/>
    <w:rsid w:val="00760C63"/>
    <w:rsid w:val="007612BB"/>
    <w:rsid w:val="00761E34"/>
    <w:rsid w:val="00763D77"/>
    <w:rsid w:val="00764256"/>
    <w:rsid w:val="0076454F"/>
    <w:rsid w:val="00771537"/>
    <w:rsid w:val="007746E5"/>
    <w:rsid w:val="007764F5"/>
    <w:rsid w:val="0078066F"/>
    <w:rsid w:val="00783694"/>
    <w:rsid w:val="0079172F"/>
    <w:rsid w:val="00791F91"/>
    <w:rsid w:val="00792E1B"/>
    <w:rsid w:val="00793C07"/>
    <w:rsid w:val="00794DAC"/>
    <w:rsid w:val="007958AE"/>
    <w:rsid w:val="0079703B"/>
    <w:rsid w:val="0079727B"/>
    <w:rsid w:val="007A2280"/>
    <w:rsid w:val="007A5B9B"/>
    <w:rsid w:val="007A6674"/>
    <w:rsid w:val="007A7C7A"/>
    <w:rsid w:val="007B3C6D"/>
    <w:rsid w:val="007B48FC"/>
    <w:rsid w:val="007B743A"/>
    <w:rsid w:val="007C3FAA"/>
    <w:rsid w:val="007D1F29"/>
    <w:rsid w:val="007D2D0F"/>
    <w:rsid w:val="007D31C8"/>
    <w:rsid w:val="007D38B1"/>
    <w:rsid w:val="007D3AB6"/>
    <w:rsid w:val="007D4637"/>
    <w:rsid w:val="007D4C6C"/>
    <w:rsid w:val="007D4EC4"/>
    <w:rsid w:val="007D5983"/>
    <w:rsid w:val="007D65BA"/>
    <w:rsid w:val="007D72FB"/>
    <w:rsid w:val="007E4C94"/>
    <w:rsid w:val="007E5F04"/>
    <w:rsid w:val="007F1677"/>
    <w:rsid w:val="007F2C2A"/>
    <w:rsid w:val="007F5169"/>
    <w:rsid w:val="007F647E"/>
    <w:rsid w:val="007F7EC0"/>
    <w:rsid w:val="00801A38"/>
    <w:rsid w:val="00803B40"/>
    <w:rsid w:val="00806F28"/>
    <w:rsid w:val="00807B69"/>
    <w:rsid w:val="00810E85"/>
    <w:rsid w:val="00812244"/>
    <w:rsid w:val="00812D31"/>
    <w:rsid w:val="0081372D"/>
    <w:rsid w:val="008138A3"/>
    <w:rsid w:val="008140E8"/>
    <w:rsid w:val="008166D4"/>
    <w:rsid w:val="00817DB8"/>
    <w:rsid w:val="0082057C"/>
    <w:rsid w:val="008223B6"/>
    <w:rsid w:val="00830E2C"/>
    <w:rsid w:val="00835FB6"/>
    <w:rsid w:val="008363CE"/>
    <w:rsid w:val="00841109"/>
    <w:rsid w:val="00845602"/>
    <w:rsid w:val="00846672"/>
    <w:rsid w:val="00847127"/>
    <w:rsid w:val="00853091"/>
    <w:rsid w:val="00856054"/>
    <w:rsid w:val="00856105"/>
    <w:rsid w:val="0086614D"/>
    <w:rsid w:val="00867F98"/>
    <w:rsid w:val="0087225E"/>
    <w:rsid w:val="00872B38"/>
    <w:rsid w:val="00872CDB"/>
    <w:rsid w:val="008801A3"/>
    <w:rsid w:val="0088330C"/>
    <w:rsid w:val="00883AA8"/>
    <w:rsid w:val="008853B1"/>
    <w:rsid w:val="008859FC"/>
    <w:rsid w:val="00885C49"/>
    <w:rsid w:val="0089165B"/>
    <w:rsid w:val="008920BC"/>
    <w:rsid w:val="00896917"/>
    <w:rsid w:val="008976C8"/>
    <w:rsid w:val="008A1016"/>
    <w:rsid w:val="008A402F"/>
    <w:rsid w:val="008A73D1"/>
    <w:rsid w:val="008B2078"/>
    <w:rsid w:val="008B641C"/>
    <w:rsid w:val="008B6A92"/>
    <w:rsid w:val="008B6F21"/>
    <w:rsid w:val="008B7807"/>
    <w:rsid w:val="008C2951"/>
    <w:rsid w:val="008C4241"/>
    <w:rsid w:val="008C50F1"/>
    <w:rsid w:val="008C6819"/>
    <w:rsid w:val="008D3759"/>
    <w:rsid w:val="008D5DDF"/>
    <w:rsid w:val="008E2B32"/>
    <w:rsid w:val="008E6B4B"/>
    <w:rsid w:val="008F0E1B"/>
    <w:rsid w:val="008F59CA"/>
    <w:rsid w:val="008F615A"/>
    <w:rsid w:val="008F7FE5"/>
    <w:rsid w:val="00900B57"/>
    <w:rsid w:val="00904713"/>
    <w:rsid w:val="009059F6"/>
    <w:rsid w:val="00905D0E"/>
    <w:rsid w:val="00912406"/>
    <w:rsid w:val="009136FB"/>
    <w:rsid w:val="0091459A"/>
    <w:rsid w:val="00914845"/>
    <w:rsid w:val="00921A8A"/>
    <w:rsid w:val="009220BF"/>
    <w:rsid w:val="00922256"/>
    <w:rsid w:val="0092669F"/>
    <w:rsid w:val="00933427"/>
    <w:rsid w:val="009356F2"/>
    <w:rsid w:val="00937148"/>
    <w:rsid w:val="00940369"/>
    <w:rsid w:val="009454F4"/>
    <w:rsid w:val="00946EFC"/>
    <w:rsid w:val="00946F59"/>
    <w:rsid w:val="00950E98"/>
    <w:rsid w:val="0095203B"/>
    <w:rsid w:val="009537E3"/>
    <w:rsid w:val="00957952"/>
    <w:rsid w:val="009612CA"/>
    <w:rsid w:val="00962F8A"/>
    <w:rsid w:val="00963D52"/>
    <w:rsid w:val="00965A51"/>
    <w:rsid w:val="00970EA5"/>
    <w:rsid w:val="00973CA7"/>
    <w:rsid w:val="009757C4"/>
    <w:rsid w:val="0097679F"/>
    <w:rsid w:val="00987D22"/>
    <w:rsid w:val="009929A4"/>
    <w:rsid w:val="00993BB4"/>
    <w:rsid w:val="009974A8"/>
    <w:rsid w:val="009A0EA8"/>
    <w:rsid w:val="009A1BDE"/>
    <w:rsid w:val="009A6E5F"/>
    <w:rsid w:val="009B170E"/>
    <w:rsid w:val="009B1762"/>
    <w:rsid w:val="009B4107"/>
    <w:rsid w:val="009B6F40"/>
    <w:rsid w:val="009C1E9F"/>
    <w:rsid w:val="009C4AF0"/>
    <w:rsid w:val="009C75DB"/>
    <w:rsid w:val="009D062B"/>
    <w:rsid w:val="009D39E4"/>
    <w:rsid w:val="009D4278"/>
    <w:rsid w:val="009E444A"/>
    <w:rsid w:val="009E50FB"/>
    <w:rsid w:val="009E5DEE"/>
    <w:rsid w:val="009E66C2"/>
    <w:rsid w:val="009E6EF2"/>
    <w:rsid w:val="009F76F8"/>
    <w:rsid w:val="00A027FE"/>
    <w:rsid w:val="00A049ED"/>
    <w:rsid w:val="00A06F79"/>
    <w:rsid w:val="00A13404"/>
    <w:rsid w:val="00A13C69"/>
    <w:rsid w:val="00A13FD3"/>
    <w:rsid w:val="00A15662"/>
    <w:rsid w:val="00A15B4D"/>
    <w:rsid w:val="00A17A05"/>
    <w:rsid w:val="00A20B5D"/>
    <w:rsid w:val="00A21678"/>
    <w:rsid w:val="00A21934"/>
    <w:rsid w:val="00A249CD"/>
    <w:rsid w:val="00A26BE9"/>
    <w:rsid w:val="00A3093B"/>
    <w:rsid w:val="00A30D3A"/>
    <w:rsid w:val="00A32364"/>
    <w:rsid w:val="00A33CFD"/>
    <w:rsid w:val="00A40BCE"/>
    <w:rsid w:val="00A50064"/>
    <w:rsid w:val="00A51785"/>
    <w:rsid w:val="00A52400"/>
    <w:rsid w:val="00A53AEC"/>
    <w:rsid w:val="00A55EDA"/>
    <w:rsid w:val="00A57355"/>
    <w:rsid w:val="00A610B1"/>
    <w:rsid w:val="00A63E72"/>
    <w:rsid w:val="00A665D9"/>
    <w:rsid w:val="00A66F56"/>
    <w:rsid w:val="00A675A0"/>
    <w:rsid w:val="00A7451A"/>
    <w:rsid w:val="00A83A06"/>
    <w:rsid w:val="00A925B1"/>
    <w:rsid w:val="00A92A0C"/>
    <w:rsid w:val="00A95ABA"/>
    <w:rsid w:val="00AA0D1E"/>
    <w:rsid w:val="00AA1328"/>
    <w:rsid w:val="00AA42D3"/>
    <w:rsid w:val="00AA470C"/>
    <w:rsid w:val="00AA5E0D"/>
    <w:rsid w:val="00AA6718"/>
    <w:rsid w:val="00AB0EAD"/>
    <w:rsid w:val="00AB2F6A"/>
    <w:rsid w:val="00AB6537"/>
    <w:rsid w:val="00AC01BC"/>
    <w:rsid w:val="00AC108C"/>
    <w:rsid w:val="00AC6148"/>
    <w:rsid w:val="00AD25EB"/>
    <w:rsid w:val="00AD273D"/>
    <w:rsid w:val="00AD3773"/>
    <w:rsid w:val="00AD6720"/>
    <w:rsid w:val="00AD732E"/>
    <w:rsid w:val="00AE1C0F"/>
    <w:rsid w:val="00AE2AFA"/>
    <w:rsid w:val="00AE7D66"/>
    <w:rsid w:val="00AF1DF5"/>
    <w:rsid w:val="00AF7704"/>
    <w:rsid w:val="00AF79C5"/>
    <w:rsid w:val="00B13D11"/>
    <w:rsid w:val="00B1422D"/>
    <w:rsid w:val="00B1504B"/>
    <w:rsid w:val="00B16D72"/>
    <w:rsid w:val="00B17FE0"/>
    <w:rsid w:val="00B20EEA"/>
    <w:rsid w:val="00B21464"/>
    <w:rsid w:val="00B27CA4"/>
    <w:rsid w:val="00B31267"/>
    <w:rsid w:val="00B35B9A"/>
    <w:rsid w:val="00B35E87"/>
    <w:rsid w:val="00B372CB"/>
    <w:rsid w:val="00B37D32"/>
    <w:rsid w:val="00B41ECA"/>
    <w:rsid w:val="00B45AD9"/>
    <w:rsid w:val="00B46B50"/>
    <w:rsid w:val="00B51FC7"/>
    <w:rsid w:val="00B532E2"/>
    <w:rsid w:val="00B55775"/>
    <w:rsid w:val="00B600C1"/>
    <w:rsid w:val="00B61F3D"/>
    <w:rsid w:val="00B63142"/>
    <w:rsid w:val="00B63FE9"/>
    <w:rsid w:val="00B66E98"/>
    <w:rsid w:val="00B70040"/>
    <w:rsid w:val="00B70889"/>
    <w:rsid w:val="00B75E35"/>
    <w:rsid w:val="00B762CF"/>
    <w:rsid w:val="00B7694F"/>
    <w:rsid w:val="00B810FB"/>
    <w:rsid w:val="00B85510"/>
    <w:rsid w:val="00B86F8C"/>
    <w:rsid w:val="00B87097"/>
    <w:rsid w:val="00B935F7"/>
    <w:rsid w:val="00B94787"/>
    <w:rsid w:val="00B96CF9"/>
    <w:rsid w:val="00B97368"/>
    <w:rsid w:val="00B97861"/>
    <w:rsid w:val="00BA0C36"/>
    <w:rsid w:val="00BA2DFA"/>
    <w:rsid w:val="00BA5985"/>
    <w:rsid w:val="00BA6DCA"/>
    <w:rsid w:val="00BB2E37"/>
    <w:rsid w:val="00BB3B9D"/>
    <w:rsid w:val="00BB475D"/>
    <w:rsid w:val="00BB612C"/>
    <w:rsid w:val="00BB74E8"/>
    <w:rsid w:val="00BC0022"/>
    <w:rsid w:val="00BC2E32"/>
    <w:rsid w:val="00BC3702"/>
    <w:rsid w:val="00BC3723"/>
    <w:rsid w:val="00BC3A0B"/>
    <w:rsid w:val="00BC4367"/>
    <w:rsid w:val="00BC79A5"/>
    <w:rsid w:val="00BD1749"/>
    <w:rsid w:val="00BD19A7"/>
    <w:rsid w:val="00BD4173"/>
    <w:rsid w:val="00BD7D8C"/>
    <w:rsid w:val="00BE2354"/>
    <w:rsid w:val="00BE5E00"/>
    <w:rsid w:val="00BE7E28"/>
    <w:rsid w:val="00BF134C"/>
    <w:rsid w:val="00BF53C2"/>
    <w:rsid w:val="00BF55BD"/>
    <w:rsid w:val="00C036E1"/>
    <w:rsid w:val="00C06DAA"/>
    <w:rsid w:val="00C13727"/>
    <w:rsid w:val="00C148C6"/>
    <w:rsid w:val="00C14B6A"/>
    <w:rsid w:val="00C15825"/>
    <w:rsid w:val="00C174A1"/>
    <w:rsid w:val="00C24AC7"/>
    <w:rsid w:val="00C25258"/>
    <w:rsid w:val="00C255CE"/>
    <w:rsid w:val="00C26177"/>
    <w:rsid w:val="00C27633"/>
    <w:rsid w:val="00C27BEA"/>
    <w:rsid w:val="00C35401"/>
    <w:rsid w:val="00C3712E"/>
    <w:rsid w:val="00C435E6"/>
    <w:rsid w:val="00C443E4"/>
    <w:rsid w:val="00C446EE"/>
    <w:rsid w:val="00C51F32"/>
    <w:rsid w:val="00C520EF"/>
    <w:rsid w:val="00C5244A"/>
    <w:rsid w:val="00C56E41"/>
    <w:rsid w:val="00C609D6"/>
    <w:rsid w:val="00C622B3"/>
    <w:rsid w:val="00C67553"/>
    <w:rsid w:val="00C676A9"/>
    <w:rsid w:val="00C67EFD"/>
    <w:rsid w:val="00C719FB"/>
    <w:rsid w:val="00C71C81"/>
    <w:rsid w:val="00C71F2E"/>
    <w:rsid w:val="00C720B8"/>
    <w:rsid w:val="00C72488"/>
    <w:rsid w:val="00C741BF"/>
    <w:rsid w:val="00C746A8"/>
    <w:rsid w:val="00C77F0C"/>
    <w:rsid w:val="00C835AC"/>
    <w:rsid w:val="00C85BA9"/>
    <w:rsid w:val="00C867A5"/>
    <w:rsid w:val="00C86A3C"/>
    <w:rsid w:val="00C87A3B"/>
    <w:rsid w:val="00C87D50"/>
    <w:rsid w:val="00C901A7"/>
    <w:rsid w:val="00C9117D"/>
    <w:rsid w:val="00C91D5D"/>
    <w:rsid w:val="00CA1F6D"/>
    <w:rsid w:val="00CA5ACE"/>
    <w:rsid w:val="00CB2684"/>
    <w:rsid w:val="00CB7888"/>
    <w:rsid w:val="00CB7DE1"/>
    <w:rsid w:val="00CD0810"/>
    <w:rsid w:val="00CD0871"/>
    <w:rsid w:val="00CD15AC"/>
    <w:rsid w:val="00CD3BC6"/>
    <w:rsid w:val="00CD7D7E"/>
    <w:rsid w:val="00CE00DF"/>
    <w:rsid w:val="00CE0851"/>
    <w:rsid w:val="00CE2815"/>
    <w:rsid w:val="00CE52DC"/>
    <w:rsid w:val="00CF1384"/>
    <w:rsid w:val="00CF2476"/>
    <w:rsid w:val="00CF31A3"/>
    <w:rsid w:val="00CF53F3"/>
    <w:rsid w:val="00D0005C"/>
    <w:rsid w:val="00D01223"/>
    <w:rsid w:val="00D0531F"/>
    <w:rsid w:val="00D0649F"/>
    <w:rsid w:val="00D06A2B"/>
    <w:rsid w:val="00D07388"/>
    <w:rsid w:val="00D101DB"/>
    <w:rsid w:val="00D137A0"/>
    <w:rsid w:val="00D14DA8"/>
    <w:rsid w:val="00D152BD"/>
    <w:rsid w:val="00D17566"/>
    <w:rsid w:val="00D20765"/>
    <w:rsid w:val="00D22980"/>
    <w:rsid w:val="00D23242"/>
    <w:rsid w:val="00D23D28"/>
    <w:rsid w:val="00D3713E"/>
    <w:rsid w:val="00D40D69"/>
    <w:rsid w:val="00D43946"/>
    <w:rsid w:val="00D463F3"/>
    <w:rsid w:val="00D46E2E"/>
    <w:rsid w:val="00D526AB"/>
    <w:rsid w:val="00D54B44"/>
    <w:rsid w:val="00D65A9A"/>
    <w:rsid w:val="00D6748D"/>
    <w:rsid w:val="00D67EFB"/>
    <w:rsid w:val="00D8046B"/>
    <w:rsid w:val="00D825BB"/>
    <w:rsid w:val="00D9165B"/>
    <w:rsid w:val="00DA03A3"/>
    <w:rsid w:val="00DA044F"/>
    <w:rsid w:val="00DA0F19"/>
    <w:rsid w:val="00DA1172"/>
    <w:rsid w:val="00DA4D0F"/>
    <w:rsid w:val="00DA72AF"/>
    <w:rsid w:val="00DB05CE"/>
    <w:rsid w:val="00DB09FD"/>
    <w:rsid w:val="00DB214F"/>
    <w:rsid w:val="00DC0B27"/>
    <w:rsid w:val="00DC0DC3"/>
    <w:rsid w:val="00DC5979"/>
    <w:rsid w:val="00DC683E"/>
    <w:rsid w:val="00DD7ACC"/>
    <w:rsid w:val="00DD7C86"/>
    <w:rsid w:val="00DE210F"/>
    <w:rsid w:val="00DE6729"/>
    <w:rsid w:val="00DE780F"/>
    <w:rsid w:val="00DF005C"/>
    <w:rsid w:val="00DF193F"/>
    <w:rsid w:val="00DF25E1"/>
    <w:rsid w:val="00DF45C1"/>
    <w:rsid w:val="00DF63D3"/>
    <w:rsid w:val="00E01277"/>
    <w:rsid w:val="00E0373F"/>
    <w:rsid w:val="00E07FC2"/>
    <w:rsid w:val="00E10C3F"/>
    <w:rsid w:val="00E1277C"/>
    <w:rsid w:val="00E16381"/>
    <w:rsid w:val="00E16BE0"/>
    <w:rsid w:val="00E20FDC"/>
    <w:rsid w:val="00E21413"/>
    <w:rsid w:val="00E22D57"/>
    <w:rsid w:val="00E278B7"/>
    <w:rsid w:val="00E30D44"/>
    <w:rsid w:val="00E329CC"/>
    <w:rsid w:val="00E35F37"/>
    <w:rsid w:val="00E426CB"/>
    <w:rsid w:val="00E4477C"/>
    <w:rsid w:val="00E53672"/>
    <w:rsid w:val="00E5578E"/>
    <w:rsid w:val="00E604F1"/>
    <w:rsid w:val="00E61DE2"/>
    <w:rsid w:val="00E71B7C"/>
    <w:rsid w:val="00E72E33"/>
    <w:rsid w:val="00E7592D"/>
    <w:rsid w:val="00E826CD"/>
    <w:rsid w:val="00E8442D"/>
    <w:rsid w:val="00E854A1"/>
    <w:rsid w:val="00E93D2E"/>
    <w:rsid w:val="00E9738B"/>
    <w:rsid w:val="00E97895"/>
    <w:rsid w:val="00E97ED5"/>
    <w:rsid w:val="00EA233A"/>
    <w:rsid w:val="00EA6339"/>
    <w:rsid w:val="00EB051B"/>
    <w:rsid w:val="00EB0F3C"/>
    <w:rsid w:val="00EB2414"/>
    <w:rsid w:val="00EB4289"/>
    <w:rsid w:val="00EB44C9"/>
    <w:rsid w:val="00EB5B32"/>
    <w:rsid w:val="00EB75BE"/>
    <w:rsid w:val="00EC1A0F"/>
    <w:rsid w:val="00EC2883"/>
    <w:rsid w:val="00EC3753"/>
    <w:rsid w:val="00EC40A2"/>
    <w:rsid w:val="00EC4659"/>
    <w:rsid w:val="00EC4D83"/>
    <w:rsid w:val="00EC69E5"/>
    <w:rsid w:val="00ED4FC7"/>
    <w:rsid w:val="00ED59E6"/>
    <w:rsid w:val="00EE126C"/>
    <w:rsid w:val="00EE2C1D"/>
    <w:rsid w:val="00EF10A6"/>
    <w:rsid w:val="00EF1CEA"/>
    <w:rsid w:val="00EF299F"/>
    <w:rsid w:val="00EF31F9"/>
    <w:rsid w:val="00EF4E8F"/>
    <w:rsid w:val="00EF5AA6"/>
    <w:rsid w:val="00EF6432"/>
    <w:rsid w:val="00EF6661"/>
    <w:rsid w:val="00F013C6"/>
    <w:rsid w:val="00F035C6"/>
    <w:rsid w:val="00F04A50"/>
    <w:rsid w:val="00F0516B"/>
    <w:rsid w:val="00F05E51"/>
    <w:rsid w:val="00F0669D"/>
    <w:rsid w:val="00F17533"/>
    <w:rsid w:val="00F21003"/>
    <w:rsid w:val="00F211FE"/>
    <w:rsid w:val="00F21E92"/>
    <w:rsid w:val="00F238BB"/>
    <w:rsid w:val="00F23BD1"/>
    <w:rsid w:val="00F246C6"/>
    <w:rsid w:val="00F43EFC"/>
    <w:rsid w:val="00F446EB"/>
    <w:rsid w:val="00F4506A"/>
    <w:rsid w:val="00F508E5"/>
    <w:rsid w:val="00F571BE"/>
    <w:rsid w:val="00F5795E"/>
    <w:rsid w:val="00F57B77"/>
    <w:rsid w:val="00F6136F"/>
    <w:rsid w:val="00F6601D"/>
    <w:rsid w:val="00F67588"/>
    <w:rsid w:val="00F70F28"/>
    <w:rsid w:val="00F72CA9"/>
    <w:rsid w:val="00F739A8"/>
    <w:rsid w:val="00F742EC"/>
    <w:rsid w:val="00F8221A"/>
    <w:rsid w:val="00F87390"/>
    <w:rsid w:val="00F940B3"/>
    <w:rsid w:val="00F95BD0"/>
    <w:rsid w:val="00FA593E"/>
    <w:rsid w:val="00FB45E4"/>
    <w:rsid w:val="00FC18D7"/>
    <w:rsid w:val="00FC62F9"/>
    <w:rsid w:val="00FC6BE7"/>
    <w:rsid w:val="00FD2FD3"/>
    <w:rsid w:val="00FD5E8F"/>
    <w:rsid w:val="00FE26CC"/>
    <w:rsid w:val="00FE48A3"/>
    <w:rsid w:val="00FE692E"/>
    <w:rsid w:val="00FE78A2"/>
    <w:rsid w:val="00FF3E28"/>
    <w:rsid w:val="01031527"/>
    <w:rsid w:val="012C1C02"/>
    <w:rsid w:val="014063FE"/>
    <w:rsid w:val="01721FEB"/>
    <w:rsid w:val="01722330"/>
    <w:rsid w:val="01CA5CC8"/>
    <w:rsid w:val="02226211"/>
    <w:rsid w:val="0293255D"/>
    <w:rsid w:val="02987B74"/>
    <w:rsid w:val="02E25F12"/>
    <w:rsid w:val="030516AD"/>
    <w:rsid w:val="038A3F97"/>
    <w:rsid w:val="0394132B"/>
    <w:rsid w:val="03993BA4"/>
    <w:rsid w:val="03A66B69"/>
    <w:rsid w:val="03D6689C"/>
    <w:rsid w:val="03E017D2"/>
    <w:rsid w:val="042C4F6C"/>
    <w:rsid w:val="04446205"/>
    <w:rsid w:val="047255F5"/>
    <w:rsid w:val="048C54B6"/>
    <w:rsid w:val="049A4077"/>
    <w:rsid w:val="04D516E2"/>
    <w:rsid w:val="05130EC4"/>
    <w:rsid w:val="05452235"/>
    <w:rsid w:val="055A330C"/>
    <w:rsid w:val="05A21435"/>
    <w:rsid w:val="06127C3D"/>
    <w:rsid w:val="06215480"/>
    <w:rsid w:val="062E1176"/>
    <w:rsid w:val="063E255E"/>
    <w:rsid w:val="065D710A"/>
    <w:rsid w:val="069468A4"/>
    <w:rsid w:val="06AB5681"/>
    <w:rsid w:val="06D86E6E"/>
    <w:rsid w:val="06E710CA"/>
    <w:rsid w:val="06E94E42"/>
    <w:rsid w:val="07101435"/>
    <w:rsid w:val="072B0FB7"/>
    <w:rsid w:val="07724E37"/>
    <w:rsid w:val="07B37245"/>
    <w:rsid w:val="07EC1177"/>
    <w:rsid w:val="087103ED"/>
    <w:rsid w:val="08A54D99"/>
    <w:rsid w:val="08D916F2"/>
    <w:rsid w:val="08E33B14"/>
    <w:rsid w:val="09B4074E"/>
    <w:rsid w:val="09B47989"/>
    <w:rsid w:val="09CB6A81"/>
    <w:rsid w:val="0A0106F5"/>
    <w:rsid w:val="0A0F43A2"/>
    <w:rsid w:val="0A522CFE"/>
    <w:rsid w:val="0A537E82"/>
    <w:rsid w:val="0A670558"/>
    <w:rsid w:val="0AD31B13"/>
    <w:rsid w:val="0B1F1512"/>
    <w:rsid w:val="0B5C3158"/>
    <w:rsid w:val="0B845139"/>
    <w:rsid w:val="0B913B41"/>
    <w:rsid w:val="0BB023D2"/>
    <w:rsid w:val="0BC027C4"/>
    <w:rsid w:val="0BC750CE"/>
    <w:rsid w:val="0BE16F32"/>
    <w:rsid w:val="0C204376"/>
    <w:rsid w:val="0C254A1B"/>
    <w:rsid w:val="0C526FE5"/>
    <w:rsid w:val="0C590FC3"/>
    <w:rsid w:val="0C6875C2"/>
    <w:rsid w:val="0C9866B9"/>
    <w:rsid w:val="0CA77331"/>
    <w:rsid w:val="0CB16402"/>
    <w:rsid w:val="0CEC0DE7"/>
    <w:rsid w:val="0D0227BA"/>
    <w:rsid w:val="0D4A7900"/>
    <w:rsid w:val="0D5F19BA"/>
    <w:rsid w:val="0D605732"/>
    <w:rsid w:val="0D844388"/>
    <w:rsid w:val="0DEE34CD"/>
    <w:rsid w:val="0E0B7D94"/>
    <w:rsid w:val="0E230C39"/>
    <w:rsid w:val="0E607F86"/>
    <w:rsid w:val="0E8A0CB9"/>
    <w:rsid w:val="0E9C279A"/>
    <w:rsid w:val="0EB421D9"/>
    <w:rsid w:val="0ECF2A4F"/>
    <w:rsid w:val="0F142273"/>
    <w:rsid w:val="0F3856F3"/>
    <w:rsid w:val="0F5B4403"/>
    <w:rsid w:val="0F5D008C"/>
    <w:rsid w:val="0F6627A1"/>
    <w:rsid w:val="0F9A5CF8"/>
    <w:rsid w:val="0FD3114F"/>
    <w:rsid w:val="0FEE5EBF"/>
    <w:rsid w:val="108300B5"/>
    <w:rsid w:val="108654B0"/>
    <w:rsid w:val="108C64EF"/>
    <w:rsid w:val="10BE733F"/>
    <w:rsid w:val="10CA1840"/>
    <w:rsid w:val="10CF3F1B"/>
    <w:rsid w:val="10D97CD5"/>
    <w:rsid w:val="10FC5772"/>
    <w:rsid w:val="11093651"/>
    <w:rsid w:val="11662604"/>
    <w:rsid w:val="11796EDC"/>
    <w:rsid w:val="118B0DEE"/>
    <w:rsid w:val="119D5A3B"/>
    <w:rsid w:val="121C00A4"/>
    <w:rsid w:val="12635AA8"/>
    <w:rsid w:val="127840D2"/>
    <w:rsid w:val="12900790"/>
    <w:rsid w:val="12900868"/>
    <w:rsid w:val="13280779"/>
    <w:rsid w:val="134F24D1"/>
    <w:rsid w:val="13AA7707"/>
    <w:rsid w:val="13FF3EF7"/>
    <w:rsid w:val="144E2788"/>
    <w:rsid w:val="14806439"/>
    <w:rsid w:val="149C1746"/>
    <w:rsid w:val="14E4477F"/>
    <w:rsid w:val="15BD1BCA"/>
    <w:rsid w:val="15F73793"/>
    <w:rsid w:val="15FB113C"/>
    <w:rsid w:val="16105DC5"/>
    <w:rsid w:val="166E7112"/>
    <w:rsid w:val="16730284"/>
    <w:rsid w:val="16753FFC"/>
    <w:rsid w:val="16B965DF"/>
    <w:rsid w:val="170E68D9"/>
    <w:rsid w:val="1741793A"/>
    <w:rsid w:val="1743234C"/>
    <w:rsid w:val="17933E49"/>
    <w:rsid w:val="17966F3F"/>
    <w:rsid w:val="179901BE"/>
    <w:rsid w:val="17C24EE1"/>
    <w:rsid w:val="17C27715"/>
    <w:rsid w:val="17C57205"/>
    <w:rsid w:val="17E4768B"/>
    <w:rsid w:val="17FC3BA5"/>
    <w:rsid w:val="1806411F"/>
    <w:rsid w:val="182513C0"/>
    <w:rsid w:val="18397E11"/>
    <w:rsid w:val="186957F6"/>
    <w:rsid w:val="18735E22"/>
    <w:rsid w:val="194505FE"/>
    <w:rsid w:val="19687E48"/>
    <w:rsid w:val="196B1CEA"/>
    <w:rsid w:val="197420E8"/>
    <w:rsid w:val="197C5840"/>
    <w:rsid w:val="198E1EAE"/>
    <w:rsid w:val="19E05949"/>
    <w:rsid w:val="19FB3499"/>
    <w:rsid w:val="1A24288D"/>
    <w:rsid w:val="1B1B5294"/>
    <w:rsid w:val="1B356450"/>
    <w:rsid w:val="1B434F04"/>
    <w:rsid w:val="1B7500BE"/>
    <w:rsid w:val="1B9C14FB"/>
    <w:rsid w:val="1BEB4F4B"/>
    <w:rsid w:val="1BEF4851"/>
    <w:rsid w:val="1BFE3C79"/>
    <w:rsid w:val="1C2B1D46"/>
    <w:rsid w:val="1C2C01A7"/>
    <w:rsid w:val="1C3154D0"/>
    <w:rsid w:val="1C4F3541"/>
    <w:rsid w:val="1C584649"/>
    <w:rsid w:val="1C792E22"/>
    <w:rsid w:val="1CB01607"/>
    <w:rsid w:val="1CB57848"/>
    <w:rsid w:val="1CBF2475"/>
    <w:rsid w:val="1CE16AE0"/>
    <w:rsid w:val="1CF4323C"/>
    <w:rsid w:val="1D2D5631"/>
    <w:rsid w:val="1D345E0F"/>
    <w:rsid w:val="1D581D92"/>
    <w:rsid w:val="1D880AB9"/>
    <w:rsid w:val="1DAE2109"/>
    <w:rsid w:val="1DB9452C"/>
    <w:rsid w:val="1DDE5424"/>
    <w:rsid w:val="1DE33F41"/>
    <w:rsid w:val="1DE71C83"/>
    <w:rsid w:val="1E206809"/>
    <w:rsid w:val="1E5A0F1E"/>
    <w:rsid w:val="1E5A29B0"/>
    <w:rsid w:val="1E71779F"/>
    <w:rsid w:val="1E8A6AB3"/>
    <w:rsid w:val="1EBC700B"/>
    <w:rsid w:val="1EFB3211"/>
    <w:rsid w:val="1F103EA9"/>
    <w:rsid w:val="1F1D7927"/>
    <w:rsid w:val="1F784B5D"/>
    <w:rsid w:val="1FB14636"/>
    <w:rsid w:val="1FCA3C17"/>
    <w:rsid w:val="1FDB296A"/>
    <w:rsid w:val="1FE909DC"/>
    <w:rsid w:val="1FF42436"/>
    <w:rsid w:val="204333BD"/>
    <w:rsid w:val="20457135"/>
    <w:rsid w:val="20631369"/>
    <w:rsid w:val="20755F4B"/>
    <w:rsid w:val="20AF152F"/>
    <w:rsid w:val="20C86C83"/>
    <w:rsid w:val="21431371"/>
    <w:rsid w:val="2149055F"/>
    <w:rsid w:val="21513626"/>
    <w:rsid w:val="215C64E4"/>
    <w:rsid w:val="215D225D"/>
    <w:rsid w:val="219537A4"/>
    <w:rsid w:val="21A56393"/>
    <w:rsid w:val="21C36564"/>
    <w:rsid w:val="21D12651"/>
    <w:rsid w:val="21DF0EC4"/>
    <w:rsid w:val="221C055F"/>
    <w:rsid w:val="2244665B"/>
    <w:rsid w:val="22525E8C"/>
    <w:rsid w:val="228D0920"/>
    <w:rsid w:val="230A7A8F"/>
    <w:rsid w:val="23290736"/>
    <w:rsid w:val="23362D65"/>
    <w:rsid w:val="236E5E5F"/>
    <w:rsid w:val="2378337E"/>
    <w:rsid w:val="239A32F4"/>
    <w:rsid w:val="23A61C99"/>
    <w:rsid w:val="23C5440E"/>
    <w:rsid w:val="23E20B1F"/>
    <w:rsid w:val="23F30C56"/>
    <w:rsid w:val="24266C7C"/>
    <w:rsid w:val="244A2F6C"/>
    <w:rsid w:val="246A64EC"/>
    <w:rsid w:val="248E0882"/>
    <w:rsid w:val="2495036A"/>
    <w:rsid w:val="24AB04CD"/>
    <w:rsid w:val="24B85FE4"/>
    <w:rsid w:val="24D67678"/>
    <w:rsid w:val="251417B8"/>
    <w:rsid w:val="2524556B"/>
    <w:rsid w:val="252E63EA"/>
    <w:rsid w:val="25440C67"/>
    <w:rsid w:val="25493224"/>
    <w:rsid w:val="25551BC9"/>
    <w:rsid w:val="256533FF"/>
    <w:rsid w:val="25714E00"/>
    <w:rsid w:val="25A53D6F"/>
    <w:rsid w:val="25E847EB"/>
    <w:rsid w:val="267047E0"/>
    <w:rsid w:val="26793FA2"/>
    <w:rsid w:val="270F7B55"/>
    <w:rsid w:val="272532E2"/>
    <w:rsid w:val="273B6B9C"/>
    <w:rsid w:val="27427F2B"/>
    <w:rsid w:val="276C3345"/>
    <w:rsid w:val="276F2332"/>
    <w:rsid w:val="27857F9B"/>
    <w:rsid w:val="2795721C"/>
    <w:rsid w:val="27A641C3"/>
    <w:rsid w:val="27A6670B"/>
    <w:rsid w:val="27C546B8"/>
    <w:rsid w:val="282633A8"/>
    <w:rsid w:val="284461F5"/>
    <w:rsid w:val="28525E7F"/>
    <w:rsid w:val="286F1880"/>
    <w:rsid w:val="28A10C81"/>
    <w:rsid w:val="28BD0522"/>
    <w:rsid w:val="28DB6828"/>
    <w:rsid w:val="28EC2844"/>
    <w:rsid w:val="29114058"/>
    <w:rsid w:val="29361D11"/>
    <w:rsid w:val="29745A9F"/>
    <w:rsid w:val="29895F6F"/>
    <w:rsid w:val="298E5CC2"/>
    <w:rsid w:val="29995DFC"/>
    <w:rsid w:val="29AC6F9B"/>
    <w:rsid w:val="29B91807"/>
    <w:rsid w:val="29C97866"/>
    <w:rsid w:val="29E821D3"/>
    <w:rsid w:val="29F75268"/>
    <w:rsid w:val="2A4C474A"/>
    <w:rsid w:val="2A930A9D"/>
    <w:rsid w:val="2A967EB2"/>
    <w:rsid w:val="2AD417E1"/>
    <w:rsid w:val="2B065713"/>
    <w:rsid w:val="2B0D2CED"/>
    <w:rsid w:val="2B2871E7"/>
    <w:rsid w:val="2B9057FA"/>
    <w:rsid w:val="2BA9299F"/>
    <w:rsid w:val="2BF832AE"/>
    <w:rsid w:val="2BFE65C2"/>
    <w:rsid w:val="2C02412C"/>
    <w:rsid w:val="2C1665B8"/>
    <w:rsid w:val="2C295297"/>
    <w:rsid w:val="2C493B09"/>
    <w:rsid w:val="2C674B6A"/>
    <w:rsid w:val="2C6E17C2"/>
    <w:rsid w:val="2D205D35"/>
    <w:rsid w:val="2D7F69DE"/>
    <w:rsid w:val="2DB16F26"/>
    <w:rsid w:val="2DB3388B"/>
    <w:rsid w:val="2DC0604D"/>
    <w:rsid w:val="2DCA6ECC"/>
    <w:rsid w:val="2E0A056F"/>
    <w:rsid w:val="2E815E80"/>
    <w:rsid w:val="2E954277"/>
    <w:rsid w:val="2ED53A12"/>
    <w:rsid w:val="2EDF69A7"/>
    <w:rsid w:val="2F1A79DF"/>
    <w:rsid w:val="2F2A413F"/>
    <w:rsid w:val="2F363171"/>
    <w:rsid w:val="2F487431"/>
    <w:rsid w:val="30311375"/>
    <w:rsid w:val="30473F91"/>
    <w:rsid w:val="306058C5"/>
    <w:rsid w:val="30B023A9"/>
    <w:rsid w:val="30C714A1"/>
    <w:rsid w:val="311772A4"/>
    <w:rsid w:val="31186537"/>
    <w:rsid w:val="31B92B8B"/>
    <w:rsid w:val="31D16CA5"/>
    <w:rsid w:val="32326CFB"/>
    <w:rsid w:val="324D032D"/>
    <w:rsid w:val="3257574A"/>
    <w:rsid w:val="329E21EF"/>
    <w:rsid w:val="32FB3683"/>
    <w:rsid w:val="32FD564D"/>
    <w:rsid w:val="3328091C"/>
    <w:rsid w:val="338F3097"/>
    <w:rsid w:val="33A51F6D"/>
    <w:rsid w:val="33C06DA7"/>
    <w:rsid w:val="342509B8"/>
    <w:rsid w:val="34297F29"/>
    <w:rsid w:val="344A5876"/>
    <w:rsid w:val="348A4A9A"/>
    <w:rsid w:val="348E47AF"/>
    <w:rsid w:val="348F26B0"/>
    <w:rsid w:val="34AE6BFF"/>
    <w:rsid w:val="34CA3E45"/>
    <w:rsid w:val="34D34153"/>
    <w:rsid w:val="34EF0674"/>
    <w:rsid w:val="355E745E"/>
    <w:rsid w:val="359202CF"/>
    <w:rsid w:val="359758E5"/>
    <w:rsid w:val="359D5EEA"/>
    <w:rsid w:val="35BA1D81"/>
    <w:rsid w:val="35D02BA5"/>
    <w:rsid w:val="35D46B3A"/>
    <w:rsid w:val="35E71B70"/>
    <w:rsid w:val="35E8637E"/>
    <w:rsid w:val="35FC7E3E"/>
    <w:rsid w:val="361B0127"/>
    <w:rsid w:val="363C3B17"/>
    <w:rsid w:val="36474247"/>
    <w:rsid w:val="365612FD"/>
    <w:rsid w:val="3677309A"/>
    <w:rsid w:val="36AD2EE7"/>
    <w:rsid w:val="36F40B16"/>
    <w:rsid w:val="370C52DF"/>
    <w:rsid w:val="370C5E5F"/>
    <w:rsid w:val="374B6987"/>
    <w:rsid w:val="374D6BA3"/>
    <w:rsid w:val="375A306E"/>
    <w:rsid w:val="37AA6440"/>
    <w:rsid w:val="37AF0A14"/>
    <w:rsid w:val="37CE1367"/>
    <w:rsid w:val="37D746BF"/>
    <w:rsid w:val="37E528A4"/>
    <w:rsid w:val="38085F26"/>
    <w:rsid w:val="38426065"/>
    <w:rsid w:val="38C84008"/>
    <w:rsid w:val="38CA5FD2"/>
    <w:rsid w:val="38EB0F04"/>
    <w:rsid w:val="38F758C1"/>
    <w:rsid w:val="39411452"/>
    <w:rsid w:val="397B72CC"/>
    <w:rsid w:val="397C49C3"/>
    <w:rsid w:val="39B22FFA"/>
    <w:rsid w:val="39BA7DF4"/>
    <w:rsid w:val="39C15930"/>
    <w:rsid w:val="3A173499"/>
    <w:rsid w:val="3A30022F"/>
    <w:rsid w:val="3A371445"/>
    <w:rsid w:val="3A886145"/>
    <w:rsid w:val="3A8D72B7"/>
    <w:rsid w:val="3AB900AC"/>
    <w:rsid w:val="3AC52EF5"/>
    <w:rsid w:val="3AC91083"/>
    <w:rsid w:val="3B007A89"/>
    <w:rsid w:val="3B027CA5"/>
    <w:rsid w:val="3B0A5A2B"/>
    <w:rsid w:val="3B2E2848"/>
    <w:rsid w:val="3B5D4EDB"/>
    <w:rsid w:val="3B81506E"/>
    <w:rsid w:val="3BA60D07"/>
    <w:rsid w:val="3BA6272A"/>
    <w:rsid w:val="3BB22833"/>
    <w:rsid w:val="3BC4775F"/>
    <w:rsid w:val="3BE27C97"/>
    <w:rsid w:val="3BE473AB"/>
    <w:rsid w:val="3C9A513B"/>
    <w:rsid w:val="3CCD2793"/>
    <w:rsid w:val="3CFA57E4"/>
    <w:rsid w:val="3D0221DE"/>
    <w:rsid w:val="3D1E60DF"/>
    <w:rsid w:val="3D727D75"/>
    <w:rsid w:val="3DE2791A"/>
    <w:rsid w:val="3E053B4B"/>
    <w:rsid w:val="3E151A9D"/>
    <w:rsid w:val="3E375EB7"/>
    <w:rsid w:val="3E38205E"/>
    <w:rsid w:val="3E9E5F37"/>
    <w:rsid w:val="3EA47C68"/>
    <w:rsid w:val="3ED03C16"/>
    <w:rsid w:val="3EEB27FE"/>
    <w:rsid w:val="3EF25F54"/>
    <w:rsid w:val="3F3423F7"/>
    <w:rsid w:val="3F8E1B07"/>
    <w:rsid w:val="3FC118EB"/>
    <w:rsid w:val="40161AFD"/>
    <w:rsid w:val="401D10DD"/>
    <w:rsid w:val="403326AF"/>
    <w:rsid w:val="408B6047"/>
    <w:rsid w:val="40AF442B"/>
    <w:rsid w:val="40E165AE"/>
    <w:rsid w:val="411C75E7"/>
    <w:rsid w:val="41540B2E"/>
    <w:rsid w:val="415E333C"/>
    <w:rsid w:val="418F600A"/>
    <w:rsid w:val="419B5FD1"/>
    <w:rsid w:val="419E1DAA"/>
    <w:rsid w:val="41B76DCE"/>
    <w:rsid w:val="420D5851"/>
    <w:rsid w:val="424B3CDF"/>
    <w:rsid w:val="426D19F0"/>
    <w:rsid w:val="42D31F27"/>
    <w:rsid w:val="42D33CD5"/>
    <w:rsid w:val="42FC5208"/>
    <w:rsid w:val="43341596"/>
    <w:rsid w:val="436F7EA2"/>
    <w:rsid w:val="43860D47"/>
    <w:rsid w:val="43ED0DC6"/>
    <w:rsid w:val="43FB4652"/>
    <w:rsid w:val="43FF1225"/>
    <w:rsid w:val="4410457F"/>
    <w:rsid w:val="44265D5C"/>
    <w:rsid w:val="445F4788"/>
    <w:rsid w:val="449633BF"/>
    <w:rsid w:val="44B32884"/>
    <w:rsid w:val="44D94857"/>
    <w:rsid w:val="44E73A68"/>
    <w:rsid w:val="45223845"/>
    <w:rsid w:val="45290298"/>
    <w:rsid w:val="45B51211"/>
    <w:rsid w:val="45BD6D52"/>
    <w:rsid w:val="45BF5F80"/>
    <w:rsid w:val="45E94130"/>
    <w:rsid w:val="45EF52CA"/>
    <w:rsid w:val="46276812"/>
    <w:rsid w:val="462A4554"/>
    <w:rsid w:val="46517D32"/>
    <w:rsid w:val="465377A4"/>
    <w:rsid w:val="46753001"/>
    <w:rsid w:val="46821C9A"/>
    <w:rsid w:val="46E51A75"/>
    <w:rsid w:val="46F84891"/>
    <w:rsid w:val="473A07C7"/>
    <w:rsid w:val="47762C36"/>
    <w:rsid w:val="477C0DDF"/>
    <w:rsid w:val="480212E4"/>
    <w:rsid w:val="482B73A4"/>
    <w:rsid w:val="48C04CFB"/>
    <w:rsid w:val="48FF5824"/>
    <w:rsid w:val="49266FC3"/>
    <w:rsid w:val="492B03C7"/>
    <w:rsid w:val="493C6A78"/>
    <w:rsid w:val="49425710"/>
    <w:rsid w:val="494D38A5"/>
    <w:rsid w:val="498E5824"/>
    <w:rsid w:val="49DE053E"/>
    <w:rsid w:val="4A201EF6"/>
    <w:rsid w:val="4A49107C"/>
    <w:rsid w:val="4A625D30"/>
    <w:rsid w:val="4A767D68"/>
    <w:rsid w:val="4B475260"/>
    <w:rsid w:val="4B4B65BB"/>
    <w:rsid w:val="4B4C2876"/>
    <w:rsid w:val="4B9E1324"/>
    <w:rsid w:val="4BBF201F"/>
    <w:rsid w:val="4BE17463"/>
    <w:rsid w:val="4CA26BF2"/>
    <w:rsid w:val="4CEE1E37"/>
    <w:rsid w:val="4D145F92"/>
    <w:rsid w:val="4D330192"/>
    <w:rsid w:val="4D461C73"/>
    <w:rsid w:val="4E092CA1"/>
    <w:rsid w:val="4E111A5A"/>
    <w:rsid w:val="4E4156DB"/>
    <w:rsid w:val="4E93713A"/>
    <w:rsid w:val="4F1456D4"/>
    <w:rsid w:val="4F754A92"/>
    <w:rsid w:val="4F9905AE"/>
    <w:rsid w:val="4FC33F25"/>
    <w:rsid w:val="4FD001C7"/>
    <w:rsid w:val="4FFF6109"/>
    <w:rsid w:val="500B71A4"/>
    <w:rsid w:val="502E60F8"/>
    <w:rsid w:val="50334005"/>
    <w:rsid w:val="50572C95"/>
    <w:rsid w:val="505E4B9C"/>
    <w:rsid w:val="505F7511"/>
    <w:rsid w:val="50630A20"/>
    <w:rsid w:val="50A30487"/>
    <w:rsid w:val="50DD1804"/>
    <w:rsid w:val="51A52CE0"/>
    <w:rsid w:val="520D262F"/>
    <w:rsid w:val="52195EFA"/>
    <w:rsid w:val="529674E9"/>
    <w:rsid w:val="52B1378F"/>
    <w:rsid w:val="535D3873"/>
    <w:rsid w:val="53876B42"/>
    <w:rsid w:val="54153BAB"/>
    <w:rsid w:val="542F13EA"/>
    <w:rsid w:val="543E18F6"/>
    <w:rsid w:val="546B1FBF"/>
    <w:rsid w:val="547167CB"/>
    <w:rsid w:val="547D1CF3"/>
    <w:rsid w:val="54996B2C"/>
    <w:rsid w:val="54B45189"/>
    <w:rsid w:val="54FA7CE1"/>
    <w:rsid w:val="550A7A2A"/>
    <w:rsid w:val="554A7E27"/>
    <w:rsid w:val="555E1B24"/>
    <w:rsid w:val="556A04C9"/>
    <w:rsid w:val="558F102F"/>
    <w:rsid w:val="559E5653"/>
    <w:rsid w:val="55AB3C2F"/>
    <w:rsid w:val="55EC35D4"/>
    <w:rsid w:val="560E52F8"/>
    <w:rsid w:val="561A4621"/>
    <w:rsid w:val="56383CF3"/>
    <w:rsid w:val="56455CD4"/>
    <w:rsid w:val="565C42B5"/>
    <w:rsid w:val="56AE76A6"/>
    <w:rsid w:val="56D4209E"/>
    <w:rsid w:val="56DB2C2D"/>
    <w:rsid w:val="56E4418B"/>
    <w:rsid w:val="57064221"/>
    <w:rsid w:val="5773022F"/>
    <w:rsid w:val="57770C7B"/>
    <w:rsid w:val="57DF277D"/>
    <w:rsid w:val="57E50495"/>
    <w:rsid w:val="580A1AEF"/>
    <w:rsid w:val="58776655"/>
    <w:rsid w:val="58B74216"/>
    <w:rsid w:val="58C16652"/>
    <w:rsid w:val="590752B6"/>
    <w:rsid w:val="591F15CA"/>
    <w:rsid w:val="596D67DA"/>
    <w:rsid w:val="59760D08"/>
    <w:rsid w:val="599E6993"/>
    <w:rsid w:val="59A60DC8"/>
    <w:rsid w:val="59AC5554"/>
    <w:rsid w:val="5A1445ED"/>
    <w:rsid w:val="5A564466"/>
    <w:rsid w:val="5A902780"/>
    <w:rsid w:val="5A9F4737"/>
    <w:rsid w:val="5AAE2C06"/>
    <w:rsid w:val="5AE8436A"/>
    <w:rsid w:val="5AF80325"/>
    <w:rsid w:val="5B6339F0"/>
    <w:rsid w:val="5BF6561B"/>
    <w:rsid w:val="5BFA4C14"/>
    <w:rsid w:val="5C2A6C04"/>
    <w:rsid w:val="5C3543D2"/>
    <w:rsid w:val="5C406532"/>
    <w:rsid w:val="5C4E69BE"/>
    <w:rsid w:val="5CBD724D"/>
    <w:rsid w:val="5CE36031"/>
    <w:rsid w:val="5CFC5838"/>
    <w:rsid w:val="5DB26EB1"/>
    <w:rsid w:val="5DBA559D"/>
    <w:rsid w:val="5DFE3EA4"/>
    <w:rsid w:val="5E465887"/>
    <w:rsid w:val="5E473A9D"/>
    <w:rsid w:val="5E804CC0"/>
    <w:rsid w:val="5E8425FB"/>
    <w:rsid w:val="5EE50BC0"/>
    <w:rsid w:val="5F181B76"/>
    <w:rsid w:val="5F463D55"/>
    <w:rsid w:val="5FD4389C"/>
    <w:rsid w:val="5FEC48FC"/>
    <w:rsid w:val="6013374F"/>
    <w:rsid w:val="60B116A2"/>
    <w:rsid w:val="60B42F40"/>
    <w:rsid w:val="60B7767B"/>
    <w:rsid w:val="60CC348A"/>
    <w:rsid w:val="61221DAA"/>
    <w:rsid w:val="61696F59"/>
    <w:rsid w:val="61A226C5"/>
    <w:rsid w:val="61D672CA"/>
    <w:rsid w:val="61E63AF5"/>
    <w:rsid w:val="626A2DAC"/>
    <w:rsid w:val="62784498"/>
    <w:rsid w:val="62A86D6B"/>
    <w:rsid w:val="63293771"/>
    <w:rsid w:val="637C0DF3"/>
    <w:rsid w:val="637C7D45"/>
    <w:rsid w:val="639808F7"/>
    <w:rsid w:val="64565496"/>
    <w:rsid w:val="645F2960"/>
    <w:rsid w:val="64654C7D"/>
    <w:rsid w:val="646C7950"/>
    <w:rsid w:val="64BD496D"/>
    <w:rsid w:val="64BE25DF"/>
    <w:rsid w:val="64C44758"/>
    <w:rsid w:val="64F93617"/>
    <w:rsid w:val="65246D5E"/>
    <w:rsid w:val="655D3BA6"/>
    <w:rsid w:val="65655387"/>
    <w:rsid w:val="659A6BA8"/>
    <w:rsid w:val="65A50F20"/>
    <w:rsid w:val="65EF58FA"/>
    <w:rsid w:val="65FE7BFD"/>
    <w:rsid w:val="66AF4C3B"/>
    <w:rsid w:val="66EC04A6"/>
    <w:rsid w:val="66EC6F90"/>
    <w:rsid w:val="66F2031E"/>
    <w:rsid w:val="67AA7E58"/>
    <w:rsid w:val="67AB0BF9"/>
    <w:rsid w:val="67E662B3"/>
    <w:rsid w:val="68077DF9"/>
    <w:rsid w:val="680F6F74"/>
    <w:rsid w:val="68382663"/>
    <w:rsid w:val="686314D3"/>
    <w:rsid w:val="6888718C"/>
    <w:rsid w:val="68E5527F"/>
    <w:rsid w:val="69A578CA"/>
    <w:rsid w:val="6A7343B6"/>
    <w:rsid w:val="6AB029CA"/>
    <w:rsid w:val="6AB40090"/>
    <w:rsid w:val="6ADE7537"/>
    <w:rsid w:val="6AE34B4E"/>
    <w:rsid w:val="6B1F6200"/>
    <w:rsid w:val="6B4A3375"/>
    <w:rsid w:val="6B825FC3"/>
    <w:rsid w:val="6B8359E9"/>
    <w:rsid w:val="6B9D0892"/>
    <w:rsid w:val="6C613F7C"/>
    <w:rsid w:val="6C631880"/>
    <w:rsid w:val="6C6D16B4"/>
    <w:rsid w:val="6C806253"/>
    <w:rsid w:val="6CB542C8"/>
    <w:rsid w:val="6CD74FCF"/>
    <w:rsid w:val="6CF748E0"/>
    <w:rsid w:val="6D15191A"/>
    <w:rsid w:val="6D52620C"/>
    <w:rsid w:val="6D750B80"/>
    <w:rsid w:val="6D7D3037"/>
    <w:rsid w:val="6D8E14DE"/>
    <w:rsid w:val="6D934609"/>
    <w:rsid w:val="6DAE50AD"/>
    <w:rsid w:val="6DD624F7"/>
    <w:rsid w:val="6DDA2238"/>
    <w:rsid w:val="6E0E1EE1"/>
    <w:rsid w:val="6E5A21EA"/>
    <w:rsid w:val="6EB8009F"/>
    <w:rsid w:val="6EC72090"/>
    <w:rsid w:val="6F0A3093"/>
    <w:rsid w:val="6F834B73"/>
    <w:rsid w:val="6F857F81"/>
    <w:rsid w:val="6F883155"/>
    <w:rsid w:val="6FBE4B88"/>
    <w:rsid w:val="6FC6124D"/>
    <w:rsid w:val="6FC62348"/>
    <w:rsid w:val="6FE10E18"/>
    <w:rsid w:val="6FEC14A9"/>
    <w:rsid w:val="6FEC6252"/>
    <w:rsid w:val="702E23C7"/>
    <w:rsid w:val="70470530"/>
    <w:rsid w:val="70A15EF2"/>
    <w:rsid w:val="70C96037"/>
    <w:rsid w:val="70CB230C"/>
    <w:rsid w:val="71B752F6"/>
    <w:rsid w:val="721E46BD"/>
    <w:rsid w:val="72271FEC"/>
    <w:rsid w:val="722E41C4"/>
    <w:rsid w:val="72655E48"/>
    <w:rsid w:val="72824C4C"/>
    <w:rsid w:val="728A3B01"/>
    <w:rsid w:val="72B51923"/>
    <w:rsid w:val="72D93738"/>
    <w:rsid w:val="73434202"/>
    <w:rsid w:val="734819F2"/>
    <w:rsid w:val="735B7378"/>
    <w:rsid w:val="737A608E"/>
    <w:rsid w:val="73A806E2"/>
    <w:rsid w:val="73BC418E"/>
    <w:rsid w:val="741D2E7E"/>
    <w:rsid w:val="74A16CBA"/>
    <w:rsid w:val="74CB28DA"/>
    <w:rsid w:val="74D53759"/>
    <w:rsid w:val="74F33BDF"/>
    <w:rsid w:val="750556C0"/>
    <w:rsid w:val="752B5D11"/>
    <w:rsid w:val="752C70F1"/>
    <w:rsid w:val="75387844"/>
    <w:rsid w:val="753903C8"/>
    <w:rsid w:val="75B374B6"/>
    <w:rsid w:val="75C130FF"/>
    <w:rsid w:val="75CC2E8E"/>
    <w:rsid w:val="75DC4AB5"/>
    <w:rsid w:val="75EF406B"/>
    <w:rsid w:val="761959FA"/>
    <w:rsid w:val="76391AC6"/>
    <w:rsid w:val="765B7C8E"/>
    <w:rsid w:val="76707B96"/>
    <w:rsid w:val="76726D86"/>
    <w:rsid w:val="768D36C7"/>
    <w:rsid w:val="76C3504D"/>
    <w:rsid w:val="770422FE"/>
    <w:rsid w:val="7746449A"/>
    <w:rsid w:val="775546DD"/>
    <w:rsid w:val="778C3E77"/>
    <w:rsid w:val="7796215A"/>
    <w:rsid w:val="77E31CE9"/>
    <w:rsid w:val="78376C25"/>
    <w:rsid w:val="785B7ACE"/>
    <w:rsid w:val="78746DE5"/>
    <w:rsid w:val="789932F4"/>
    <w:rsid w:val="78A72AF0"/>
    <w:rsid w:val="78A8319C"/>
    <w:rsid w:val="790F6B0E"/>
    <w:rsid w:val="79134850"/>
    <w:rsid w:val="79200163"/>
    <w:rsid w:val="79261AEA"/>
    <w:rsid w:val="7956473D"/>
    <w:rsid w:val="798661F3"/>
    <w:rsid w:val="799314ED"/>
    <w:rsid w:val="79DC4F1F"/>
    <w:rsid w:val="79EE2C15"/>
    <w:rsid w:val="7A6C7707"/>
    <w:rsid w:val="7A7206F1"/>
    <w:rsid w:val="7AA46F38"/>
    <w:rsid w:val="7B467F1D"/>
    <w:rsid w:val="7BA7772C"/>
    <w:rsid w:val="7C0924C9"/>
    <w:rsid w:val="7C507B69"/>
    <w:rsid w:val="7C711A95"/>
    <w:rsid w:val="7C8D4919"/>
    <w:rsid w:val="7CA90BC0"/>
    <w:rsid w:val="7CBA4FE2"/>
    <w:rsid w:val="7CD24A22"/>
    <w:rsid w:val="7D121F1E"/>
    <w:rsid w:val="7D2F777E"/>
    <w:rsid w:val="7D5660EF"/>
    <w:rsid w:val="7D574D28"/>
    <w:rsid w:val="7D5F0561"/>
    <w:rsid w:val="7D60202E"/>
    <w:rsid w:val="7D6458CE"/>
    <w:rsid w:val="7D8555F0"/>
    <w:rsid w:val="7D916095"/>
    <w:rsid w:val="7DB14637"/>
    <w:rsid w:val="7DC51E91"/>
    <w:rsid w:val="7E141A72"/>
    <w:rsid w:val="7E703977"/>
    <w:rsid w:val="7E963DC6"/>
    <w:rsid w:val="7EF02F3D"/>
    <w:rsid w:val="7F1B1599"/>
    <w:rsid w:val="7F5F65D1"/>
    <w:rsid w:val="7F606315"/>
    <w:rsid w:val="7F6210EB"/>
    <w:rsid w:val="7F8B73C1"/>
    <w:rsid w:val="7F961D37"/>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3">
    <w:name w:val="heading 2"/>
    <w:basedOn w:val="4"/>
    <w:next w:val="5"/>
    <w:link w:val="36"/>
    <w:semiHidden/>
    <w:unhideWhenUsed/>
    <w:qFormat/>
    <w:uiPriority w:val="9"/>
    <w:pPr>
      <w:spacing w:line="416" w:lineRule="auto"/>
      <w:outlineLvl w:val="1"/>
    </w:pPr>
    <w:rPr>
      <w:rFonts w:asciiTheme="majorHAnsi" w:hAnsiTheme="majorHAnsi" w:eastAsiaTheme="majorEastAsia" w:cstheme="majorBidi"/>
      <w:sz w:val="32"/>
    </w:rPr>
  </w:style>
  <w:style w:type="paragraph" w:styleId="4">
    <w:name w:val="heading 3"/>
    <w:basedOn w:val="5"/>
    <w:next w:val="1"/>
    <w:qFormat/>
    <w:uiPriority w:val="9"/>
    <w:pPr>
      <w:spacing w:before="260" w:after="260" w:line="240" w:lineRule="auto"/>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35"/>
    <w:semiHidden/>
    <w:unhideWhenUsed/>
    <w:qFormat/>
    <w:uiPriority w:val="99"/>
    <w:rPr>
      <w:rFonts w:ascii="宋体" w:eastAsia="宋体"/>
      <w:sz w:val="18"/>
      <w:szCs w:val="18"/>
    </w:rPr>
  </w:style>
  <w:style w:type="paragraph" w:styleId="8">
    <w:name w:val="annotation text"/>
    <w:basedOn w:val="1"/>
    <w:link w:val="37"/>
    <w:unhideWhenUsed/>
    <w:qFormat/>
    <w:uiPriority w:val="99"/>
    <w:pPr>
      <w:jc w:val="left"/>
    </w:pPr>
  </w:style>
  <w:style w:type="paragraph" w:styleId="9">
    <w:name w:val="Body Text"/>
    <w:basedOn w:val="1"/>
    <w:qFormat/>
    <w:uiPriority w:val="0"/>
    <w:pPr>
      <w:spacing w:line="360" w:lineRule="auto"/>
    </w:pPr>
    <w:rPr>
      <w:b/>
      <w:bCs/>
      <w:sz w:val="24"/>
    </w:rPr>
  </w:style>
  <w:style w:type="paragraph" w:styleId="10">
    <w:name w:val="Balloon Text"/>
    <w:basedOn w:val="1"/>
    <w:link w:val="31"/>
    <w:semiHidden/>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spacing w:line="360" w:lineRule="auto"/>
    </w:pPr>
    <w:rPr>
      <w:sz w:val="24"/>
    </w:rPr>
  </w:style>
  <w:style w:type="paragraph" w:styleId="14">
    <w:name w:val="Normal (Web)"/>
    <w:basedOn w:val="1"/>
    <w:link w:val="32"/>
    <w:qFormat/>
    <w:uiPriority w:val="99"/>
    <w:pPr>
      <w:widowControl/>
      <w:spacing w:before="100" w:beforeAutospacing="1" w:afterAutospacing="1"/>
      <w:jc w:val="left"/>
    </w:pPr>
    <w:rPr>
      <w:rFonts w:ascii="宋体" w:hAnsi="宋体"/>
      <w:sz w:val="24"/>
      <w:szCs w:val="24"/>
    </w:rPr>
  </w:style>
  <w:style w:type="paragraph" w:styleId="15">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6">
    <w:name w:val="annotation subject"/>
    <w:basedOn w:val="8"/>
    <w:next w:val="8"/>
    <w:link w:val="39"/>
    <w:semiHidden/>
    <w:unhideWhenUsed/>
    <w:qFormat/>
    <w:uiPriority w:val="99"/>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800080" w:themeColor="followedHyperlink"/>
      <w:u w:val="single"/>
      <w14:textFill>
        <w14:solidFill>
          <w14:schemeClr w14:val="folHlink"/>
        </w14:solidFill>
      </w14:textFill>
    </w:rPr>
  </w:style>
  <w:style w:type="character" w:styleId="23">
    <w:name w:val="Hyperlink"/>
    <w:basedOn w:val="19"/>
    <w:unhideWhenUsed/>
    <w:qFormat/>
    <w:uiPriority w:val="99"/>
    <w:rPr>
      <w:color w:val="0000FF" w:themeColor="hyperlink"/>
      <w:u w:val="single"/>
      <w14:textFill>
        <w14:solidFill>
          <w14:schemeClr w14:val="hlink"/>
        </w14:solidFill>
      </w14:textFill>
    </w:rPr>
  </w:style>
  <w:style w:type="character" w:styleId="24">
    <w:name w:val="annotation reference"/>
    <w:basedOn w:val="19"/>
    <w:semiHidden/>
    <w:unhideWhenUsed/>
    <w:qFormat/>
    <w:uiPriority w:val="99"/>
    <w:rPr>
      <w:sz w:val="21"/>
      <w:szCs w:val="21"/>
    </w:rPr>
  </w:style>
  <w:style w:type="paragraph" w:customStyle="1" w:styleId="2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26">
    <w:name w:val="表格文字"/>
    <w:basedOn w:val="1"/>
    <w:next w:val="9"/>
    <w:qFormat/>
    <w:uiPriority w:val="0"/>
    <w:pPr>
      <w:spacing w:before="25" w:after="25"/>
      <w:jc w:val="left"/>
    </w:pPr>
    <w:rPr>
      <w:bCs/>
      <w:spacing w:val="10"/>
      <w:kern w:val="0"/>
      <w:sz w:val="24"/>
    </w:rPr>
  </w:style>
  <w:style w:type="paragraph" w:customStyle="1" w:styleId="27">
    <w:name w:val="正文内容格式"/>
    <w:basedOn w:val="1"/>
    <w:qFormat/>
    <w:uiPriority w:val="0"/>
    <w:pPr>
      <w:widowControl/>
      <w:ind w:firstLine="482"/>
      <w:textAlignment w:val="baseline"/>
    </w:pPr>
    <w:rPr>
      <w:rFonts w:eastAsia="仿宋_GB2312"/>
      <w:kern w:val="0"/>
      <w:sz w:val="28"/>
    </w:rPr>
  </w:style>
  <w:style w:type="paragraph" w:styleId="28">
    <w:name w:val="Quote"/>
    <w:next w:val="1"/>
    <w:qFormat/>
    <w:uiPriority w:val="29"/>
    <w:pPr>
      <w:widowControl w:val="0"/>
      <w:jc w:val="both"/>
    </w:pPr>
    <w:rPr>
      <w:rFonts w:ascii="Calibri" w:hAnsi="Calibri" w:cs="Calibri" w:eastAsiaTheme="minorEastAsia"/>
      <w:i/>
      <w:iCs/>
      <w:color w:val="000000"/>
      <w:kern w:val="2"/>
      <w:sz w:val="22"/>
      <w:szCs w:val="22"/>
      <w:lang w:val="en-US" w:eastAsia="zh-CN" w:bidi="ar-SA"/>
    </w:rPr>
  </w:style>
  <w:style w:type="character" w:customStyle="1" w:styleId="29">
    <w:name w:val="页眉 字符"/>
    <w:basedOn w:val="19"/>
    <w:link w:val="12"/>
    <w:qFormat/>
    <w:uiPriority w:val="99"/>
    <w:rPr>
      <w:sz w:val="18"/>
      <w:szCs w:val="18"/>
    </w:rPr>
  </w:style>
  <w:style w:type="character" w:customStyle="1" w:styleId="30">
    <w:name w:val="页脚 字符"/>
    <w:basedOn w:val="19"/>
    <w:link w:val="11"/>
    <w:qFormat/>
    <w:uiPriority w:val="99"/>
    <w:rPr>
      <w:sz w:val="18"/>
      <w:szCs w:val="18"/>
    </w:rPr>
  </w:style>
  <w:style w:type="character" w:customStyle="1" w:styleId="31">
    <w:name w:val="批注框文本 字符"/>
    <w:basedOn w:val="19"/>
    <w:link w:val="10"/>
    <w:semiHidden/>
    <w:qFormat/>
    <w:uiPriority w:val="99"/>
    <w:rPr>
      <w:sz w:val="18"/>
      <w:szCs w:val="18"/>
    </w:rPr>
  </w:style>
  <w:style w:type="character" w:customStyle="1" w:styleId="32">
    <w:name w:val="普通(网站) 字符"/>
    <w:link w:val="14"/>
    <w:qFormat/>
    <w:uiPriority w:val="99"/>
    <w:rPr>
      <w:rFonts w:ascii="宋体" w:hAnsi="宋体"/>
      <w:sz w:val="24"/>
      <w:szCs w:val="24"/>
    </w:rPr>
  </w:style>
  <w:style w:type="character" w:customStyle="1" w:styleId="33">
    <w:name w:val="标题 1 字符"/>
    <w:basedOn w:val="19"/>
    <w:link w:val="2"/>
    <w:qFormat/>
    <w:uiPriority w:val="0"/>
    <w:rPr>
      <w:rFonts w:ascii="Arial" w:hAnsi="Arial" w:eastAsia="宋体" w:cs="Times New Roman"/>
      <w:b/>
      <w:bCs/>
      <w:kern w:val="44"/>
      <w:sz w:val="44"/>
      <w:szCs w:val="44"/>
    </w:rPr>
  </w:style>
  <w:style w:type="paragraph" w:styleId="34">
    <w:name w:val="List Paragraph"/>
    <w:basedOn w:val="1"/>
    <w:qFormat/>
    <w:uiPriority w:val="34"/>
    <w:pPr>
      <w:ind w:firstLine="420" w:firstLineChars="200"/>
    </w:pPr>
  </w:style>
  <w:style w:type="character" w:customStyle="1" w:styleId="35">
    <w:name w:val="文档结构图 字符"/>
    <w:basedOn w:val="19"/>
    <w:link w:val="7"/>
    <w:semiHidden/>
    <w:qFormat/>
    <w:uiPriority w:val="99"/>
    <w:rPr>
      <w:rFonts w:ascii="宋体" w:eastAsia="宋体"/>
      <w:sz w:val="18"/>
      <w:szCs w:val="18"/>
    </w:rPr>
  </w:style>
  <w:style w:type="character" w:customStyle="1" w:styleId="36">
    <w:name w:val="标题 2 字符"/>
    <w:basedOn w:val="19"/>
    <w:link w:val="3"/>
    <w:semiHidden/>
    <w:qFormat/>
    <w:uiPriority w:val="9"/>
    <w:rPr>
      <w:rFonts w:asciiTheme="majorHAnsi" w:hAnsiTheme="majorHAnsi" w:eastAsiaTheme="majorEastAsia" w:cstheme="majorBidi"/>
      <w:b/>
      <w:bCs/>
      <w:sz w:val="32"/>
      <w:szCs w:val="32"/>
    </w:rPr>
  </w:style>
  <w:style w:type="character" w:customStyle="1" w:styleId="37">
    <w:name w:val="批注文字 字符"/>
    <w:basedOn w:val="19"/>
    <w:link w:val="8"/>
    <w:qFormat/>
    <w:uiPriority w:val="99"/>
  </w:style>
  <w:style w:type="character" w:customStyle="1" w:styleId="38">
    <w:name w:val="标题 3 Char"/>
    <w:qFormat/>
    <w:uiPriority w:val="0"/>
    <w:rPr>
      <w:rFonts w:ascii="黑体" w:eastAsia="黑体"/>
      <w:bCs/>
      <w:sz w:val="30"/>
    </w:rPr>
  </w:style>
  <w:style w:type="character" w:customStyle="1" w:styleId="39">
    <w:name w:val="批注主题 字符"/>
    <w:basedOn w:val="37"/>
    <w:link w:val="16"/>
    <w:semiHidden/>
    <w:qFormat/>
    <w:uiPriority w:val="99"/>
    <w:rPr>
      <w:b/>
      <w:bCs/>
    </w:rPr>
  </w:style>
  <w:style w:type="table" w:customStyle="1" w:styleId="40">
    <w:name w:val="网格型1"/>
    <w:basedOn w:val="17"/>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1">
    <w:name w:val="Table Paragraph"/>
    <w:qFormat/>
    <w:uiPriority w:val="1"/>
    <w:pPr>
      <w:widowControl w:val="0"/>
      <w:jc w:val="both"/>
    </w:pPr>
    <w:rPr>
      <w:rFonts w:ascii="宋体" w:hAnsi="宋体" w:eastAsia="宋体" w:cs="宋体"/>
      <w:kern w:val="2"/>
      <w:sz w:val="21"/>
      <w:szCs w:val="24"/>
      <w:lang w:val="zh-CN" w:eastAsia="zh-CN" w:bidi="zh-CN"/>
    </w:rPr>
  </w:style>
  <w:style w:type="paragraph" w:customStyle="1" w:styleId="42">
    <w:name w:val="Normal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6">
    <w:name w:val="font21"/>
    <w:basedOn w:val="19"/>
    <w:qFormat/>
    <w:uiPriority w:val="0"/>
    <w:rPr>
      <w:rFonts w:hint="eastAsia" w:ascii="宋体" w:hAnsi="宋体" w:eastAsia="宋体" w:cs="宋体"/>
      <w:color w:val="000000"/>
      <w:sz w:val="22"/>
      <w:szCs w:val="22"/>
      <w:u w:val="none"/>
    </w:rPr>
  </w:style>
  <w:style w:type="character" w:customStyle="1" w:styleId="47">
    <w:name w:val="font31"/>
    <w:basedOn w:val="19"/>
    <w:qFormat/>
    <w:uiPriority w:val="0"/>
    <w:rPr>
      <w:rFonts w:hint="eastAsia" w:ascii="宋体" w:hAnsi="宋体" w:eastAsia="宋体" w:cs="宋体"/>
      <w:color w:val="000000"/>
      <w:sz w:val="22"/>
      <w:szCs w:val="22"/>
      <w:u w:val="none"/>
    </w:rPr>
  </w:style>
  <w:style w:type="character" w:customStyle="1" w:styleId="48">
    <w:name w:val="font51"/>
    <w:basedOn w:val="19"/>
    <w:qFormat/>
    <w:uiPriority w:val="0"/>
    <w:rPr>
      <w:rFonts w:hint="eastAsia" w:ascii="宋体" w:hAnsi="宋体" w:eastAsia="宋体" w:cs="宋体"/>
      <w:color w:val="000000"/>
      <w:sz w:val="21"/>
      <w:szCs w:val="21"/>
      <w:u w:val="none"/>
    </w:rPr>
  </w:style>
  <w:style w:type="character" w:customStyle="1" w:styleId="49">
    <w:name w:val="font61"/>
    <w:basedOn w:val="19"/>
    <w:qFormat/>
    <w:uiPriority w:val="0"/>
    <w:rPr>
      <w:rFonts w:hint="default" w:ascii="Times New Roman" w:hAnsi="Times New Roman" w:cs="Times New Roman"/>
      <w:color w:val="000000"/>
      <w:sz w:val="21"/>
      <w:szCs w:val="21"/>
      <w:u w:val="none"/>
    </w:rPr>
  </w:style>
  <w:style w:type="paragraph" w:customStyle="1" w:styleId="50">
    <w:name w:val="pf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1">
    <w:name w:val="font41"/>
    <w:qFormat/>
    <w:uiPriority w:val="0"/>
    <w:rPr>
      <w:rFonts w:hint="eastAsia" w:ascii="宋体" w:hAnsi="宋体" w:eastAsia="宋体"/>
      <w:color w:val="000000"/>
      <w:kern w:val="2"/>
      <w:sz w:val="18"/>
      <w:u w:val="none"/>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3">
    <w:name w:val="font101"/>
    <w:basedOn w:val="19"/>
    <w:qFormat/>
    <w:uiPriority w:val="0"/>
    <w:rPr>
      <w:rFonts w:hint="default" w:ascii="Times New Roman" w:hAnsi="Times New Roman" w:cs="Times New Roman"/>
      <w:color w:val="FF0000"/>
      <w:sz w:val="21"/>
      <w:szCs w:val="21"/>
      <w:u w:val="single"/>
    </w:rPr>
  </w:style>
  <w:style w:type="character" w:customStyle="1" w:styleId="54">
    <w:name w:val="font111"/>
    <w:basedOn w:val="19"/>
    <w:qFormat/>
    <w:uiPriority w:val="0"/>
    <w:rPr>
      <w:rFonts w:hint="eastAsia" w:ascii="宋体" w:hAnsi="宋体" w:eastAsia="宋体" w:cs="宋体"/>
      <w:color w:val="FF0000"/>
      <w:sz w:val="21"/>
      <w:szCs w:val="21"/>
      <w:u w:val="none"/>
    </w:rPr>
  </w:style>
  <w:style w:type="character" w:customStyle="1" w:styleId="55">
    <w:name w:val="font121"/>
    <w:basedOn w:val="19"/>
    <w:qFormat/>
    <w:uiPriority w:val="0"/>
    <w:rPr>
      <w:rFonts w:hint="eastAsia" w:ascii="宋体" w:hAnsi="宋体" w:eastAsia="宋体" w:cs="宋体"/>
      <w:color w:val="000000"/>
      <w:sz w:val="20"/>
      <w:szCs w:val="20"/>
      <w:u w:val="single"/>
    </w:rPr>
  </w:style>
  <w:style w:type="character" w:customStyle="1" w:styleId="56">
    <w:name w:val="font131"/>
    <w:basedOn w:val="19"/>
    <w:qFormat/>
    <w:uiPriority w:val="0"/>
    <w:rPr>
      <w:rFonts w:hint="default" w:ascii="Times New Roman" w:hAnsi="Times New Roman" w:cs="Times New Roman"/>
      <w:b/>
      <w:bCs/>
      <w:color w:val="000000"/>
      <w:sz w:val="24"/>
      <w:szCs w:val="24"/>
      <w:u w:val="none"/>
    </w:rPr>
  </w:style>
  <w:style w:type="character" w:customStyle="1" w:styleId="57">
    <w:name w:val="font81"/>
    <w:basedOn w:val="19"/>
    <w:qFormat/>
    <w:uiPriority w:val="0"/>
    <w:rPr>
      <w:rFonts w:hint="eastAsia" w:ascii="宋体" w:hAnsi="宋体" w:eastAsia="宋体" w:cs="宋体"/>
      <w:b/>
      <w:bCs/>
      <w:color w:val="000000"/>
      <w:sz w:val="24"/>
      <w:szCs w:val="24"/>
      <w:u w:val="none"/>
    </w:rPr>
  </w:style>
  <w:style w:type="character" w:customStyle="1" w:styleId="58">
    <w:name w:val="font141"/>
    <w:basedOn w:val="19"/>
    <w:qFormat/>
    <w:uiPriority w:val="0"/>
    <w:rPr>
      <w:rFonts w:hint="eastAsia" w:ascii="宋体" w:hAnsi="宋体" w:eastAsia="宋体" w:cs="宋体"/>
      <w:b/>
      <w:bCs/>
      <w:color w:val="FF0000"/>
      <w:sz w:val="24"/>
      <w:szCs w:val="24"/>
      <w:u w:val="none"/>
    </w:rPr>
  </w:style>
  <w:style w:type="character" w:customStyle="1" w:styleId="59">
    <w:name w:val="font11"/>
    <w:basedOn w:val="19"/>
    <w:qFormat/>
    <w:uiPriority w:val="0"/>
    <w:rPr>
      <w:rFonts w:hint="eastAsia" w:ascii="宋体" w:hAnsi="宋体" w:eastAsia="宋体" w:cs="宋体"/>
      <w:color w:val="000000"/>
      <w:sz w:val="20"/>
      <w:szCs w:val="20"/>
      <w:u w:val="none"/>
    </w:rPr>
  </w:style>
  <w:style w:type="character" w:customStyle="1" w:styleId="60">
    <w:name w:val="font71"/>
    <w:qFormat/>
    <w:uiPriority w:val="0"/>
    <w:rPr>
      <w:rFonts w:ascii="Arial" w:hAnsi="Arial" w:cs="Arial"/>
      <w:color w:val="000000"/>
      <w:sz w:val="22"/>
      <w:szCs w:val="22"/>
      <w:u w:val="none"/>
    </w:rPr>
  </w:style>
  <w:style w:type="character" w:customStyle="1" w:styleId="61">
    <w:name w:val="font91"/>
    <w:qFormat/>
    <w:uiPriority w:val="0"/>
    <w:rPr>
      <w:rFonts w:ascii="瀹嬩綋" w:hAnsi="瀹嬩綋" w:eastAsia="瀹嬩綋" w:cs="瀹嬩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66</Pages>
  <Words>52055</Words>
  <Characters>54730</Characters>
  <Lines>470</Lines>
  <Paragraphs>132</Paragraphs>
  <TotalTime>0</TotalTime>
  <ScaleCrop>false</ScaleCrop>
  <LinksUpToDate>false</LinksUpToDate>
  <CharactersWithSpaces>58261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2024-07-18T08:53:00Z</dcterms:created>
  <dc:creator>win7-1</dc:creator>
  <cp:lastModifiedBy>陈聪</cp:lastModifiedBy>
  <cp:lastPrinted>2021-01-15T01:17:00Z</cp:lastPrinted>
  <dcterms:modified xsi:type="dcterms:W3CDTF">2025-07-28T10:49:09Z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E2BD7596C21B4D85B46D19A4B7906ADE_13</vt:lpwstr>
  </property>
  <property fmtid="{D5CDD505-2E9C-101B-9397-08002B2CF9AE}" pid="4" name="KSOTemplateDocerSaveRecord">
    <vt:lpwstr>eyJoZGlkIjoiOTlmZjAxYTJjYWY5ODZlNjQ4YmE0ZDE5MGRjOTZhMDIiLCJ1c2VySWQiOiIyOTg2Nzg4ODkifQ==</vt:lpwstr>
  </property>
</Properties>
</file>