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bCs/>
          <w:sz w:val="36"/>
          <w:szCs w:val="32"/>
          <w:lang w:val="en-US" w:eastAsia="zh-CN"/>
        </w:rPr>
      </w:pPr>
      <w:bookmarkStart w:id="0" w:name="_GoBack"/>
      <w:r>
        <w:rPr>
          <w:rFonts w:hint="eastAsia" w:asciiTheme="minorEastAsia" w:hAnsiTheme="minorEastAsia" w:eastAsiaTheme="minorEastAsia"/>
          <w:b/>
          <w:bCs/>
          <w:sz w:val="36"/>
          <w:szCs w:val="36"/>
        </w:rPr>
        <w:t>8英寸晶体生长感应炉</w:t>
      </w:r>
      <w:r>
        <w:rPr>
          <w:rFonts w:hint="eastAsia" w:asciiTheme="minorEastAsia" w:hAnsiTheme="minorEastAsia" w:eastAsiaTheme="minorEastAsia"/>
          <w:b/>
          <w:bCs/>
          <w:sz w:val="36"/>
          <w:szCs w:val="36"/>
          <w:lang w:val="en-US" w:eastAsia="zh-CN"/>
        </w:rPr>
        <w:t>招标公告</w:t>
      </w:r>
    </w:p>
    <w:bookmarkEnd w:id="0"/>
    <w:p/>
    <w:tbl>
      <w:tblPr>
        <w:tblStyle w:val="4"/>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tcPr>
          <w:p>
            <w:pPr>
              <w:spacing w:line="440" w:lineRule="exact"/>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项目概况：</w:t>
            </w:r>
          </w:p>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8英寸晶体生长感应炉招标项目的潜在投标人应在</w:t>
            </w:r>
            <w:r>
              <w:rPr>
                <w:rFonts w:hint="eastAsia" w:asciiTheme="minorEastAsia" w:hAnsiTheme="minorEastAsia" w:eastAsiaTheme="minorEastAsia" w:cstheme="minorBidi"/>
                <w:color w:val="000000" w:themeColor="text1"/>
                <w:szCs w:val="21"/>
                <w14:textFill>
                  <w14:solidFill>
                    <w14:schemeClr w14:val="tx1"/>
                  </w14:solidFill>
                </w14:textFill>
              </w:rPr>
              <w:t>广咨电子招投标交易平台网站（www.gzebid.cn）</w:t>
            </w:r>
            <w:r>
              <w:rPr>
                <w:rFonts w:hint="eastAsia" w:asciiTheme="minorEastAsia" w:hAnsiTheme="minorEastAsia" w:eastAsiaTheme="minorEastAsia"/>
                <w:color w:val="000000" w:themeColor="text1"/>
                <w:szCs w:val="21"/>
                <w14:textFill>
                  <w14:solidFill>
                    <w14:schemeClr w14:val="tx1"/>
                  </w14:solidFill>
                </w14:textFill>
              </w:rPr>
              <w:t>获取招标文件，并于</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lang w:val="en-US" w:eastAsia="zh-CN"/>
              </w:rPr>
              <w:t>14</w:t>
            </w:r>
            <w:r>
              <w:rPr>
                <w:rFonts w:hint="eastAsia" w:asciiTheme="minorEastAsia" w:hAnsiTheme="minorEastAsia" w:eastAsiaTheme="minorEastAsia"/>
                <w:color w:val="auto"/>
                <w:szCs w:val="21"/>
                <w:highlight w:val="none"/>
              </w:rPr>
              <w:t>日</w:t>
            </w:r>
            <w:r>
              <w:rPr>
                <w:rFonts w:hint="eastAsia" w:asciiTheme="minorEastAsia" w:hAnsiTheme="minorEastAsia" w:eastAsiaTheme="minorEastAsia"/>
                <w:color w:val="auto"/>
                <w:szCs w:val="21"/>
                <w:highlight w:val="none"/>
                <w:lang w:val="en-US" w:eastAsia="zh-CN"/>
              </w:rPr>
              <w:t>14</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30</w:t>
            </w:r>
            <w:r>
              <w:rPr>
                <w:rFonts w:hint="eastAsia" w:asciiTheme="minorEastAsia" w:hAnsiTheme="minorEastAsia" w:eastAsiaTheme="minorEastAsia"/>
                <w:color w:val="auto"/>
                <w:szCs w:val="21"/>
                <w:highlight w:val="none"/>
              </w:rPr>
              <w:t>时（北</w:t>
            </w:r>
            <w:r>
              <w:rPr>
                <w:rFonts w:hint="eastAsia" w:asciiTheme="minorEastAsia" w:hAnsiTheme="minorEastAsia" w:eastAsiaTheme="minorEastAsia"/>
                <w:color w:val="000000" w:themeColor="text1"/>
                <w:szCs w:val="21"/>
                <w14:textFill>
                  <w14:solidFill>
                    <w14:schemeClr w14:val="tx1"/>
                  </w14:solidFill>
                </w14:textFill>
              </w:rPr>
              <w:t>京时间）前递交投标文件。</w:t>
            </w:r>
          </w:p>
        </w:tc>
      </w:tr>
    </w:tbl>
    <w:p>
      <w:pPr>
        <w:spacing w:line="440" w:lineRule="exact"/>
        <w:rPr>
          <w:rFonts w:asciiTheme="minorEastAsia" w:hAnsiTheme="minorEastAsia" w:eastAsiaTheme="minorEastAsia"/>
          <w:color w:val="000000" w:themeColor="text1"/>
          <w:szCs w:val="21"/>
          <w14:textFill>
            <w14:solidFill>
              <w14:schemeClr w14:val="tx1"/>
            </w14:solidFill>
          </w14:textFill>
        </w:rPr>
      </w:pPr>
    </w:p>
    <w:p>
      <w:pPr>
        <w:spacing w:line="440" w:lineRule="exact"/>
        <w:ind w:firstLine="422" w:firstLineChars="200"/>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一、项目基本情况</w:t>
      </w:r>
    </w:p>
    <w:p>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1、项目编号：M4400000707535392001（LZH2501020100）</w:t>
      </w:r>
    </w:p>
    <w:p>
      <w:pPr>
        <w:spacing w:line="44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、项目名称：8英寸晶体生长感应炉</w:t>
      </w:r>
    </w:p>
    <w:p>
      <w:pPr>
        <w:spacing w:line="44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3、预算金额：人民币4,500,000.00元</w:t>
      </w:r>
      <w:r>
        <w:rPr>
          <w:rFonts w:hint="eastAsia" w:asciiTheme="minorEastAsia" w:hAnsiTheme="minorEastAsia" w:eastAsiaTheme="minorEastAsia"/>
          <w:color w:val="000000" w:themeColor="text1"/>
          <w:szCs w:val="21"/>
          <w14:textFill>
            <w14:solidFill>
              <w14:schemeClr w14:val="tx1"/>
            </w14:solidFill>
          </w14:textFill>
        </w:rPr>
        <w:tab/>
      </w:r>
    </w:p>
    <w:p>
      <w:pPr>
        <w:spacing w:line="44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4</w:t>
      </w:r>
      <w:r>
        <w:rPr>
          <w:rFonts w:hint="eastAsia" w:asciiTheme="minorEastAsia" w:hAnsiTheme="minorEastAsia" w:eastAsiaTheme="minorEastAsia"/>
          <w:color w:val="000000" w:themeColor="text1"/>
          <w:szCs w:val="21"/>
          <w14:textFill>
            <w14:solidFill>
              <w14:schemeClr w14:val="tx1"/>
            </w14:solidFill>
          </w14:textFill>
        </w:rPr>
        <w:t>、最高限价：人民币4,500,000.00元</w:t>
      </w:r>
    </w:p>
    <w:p>
      <w:pPr>
        <w:spacing w:line="44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5、采购需求：详见招标文件相关内容</w:t>
      </w:r>
    </w:p>
    <w:p>
      <w:pPr>
        <w:spacing w:line="44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6</w:t>
      </w:r>
      <w:r>
        <w:rPr>
          <w:rFonts w:hint="eastAsia" w:asciiTheme="minorEastAsia" w:hAnsiTheme="minorEastAsia" w:eastAsiaTheme="minorEastAsia"/>
          <w:color w:val="000000" w:themeColor="text1"/>
          <w:szCs w:val="21"/>
          <w14:textFill>
            <w14:solidFill>
              <w14:schemeClr w14:val="tx1"/>
            </w14:solidFill>
          </w14:textFill>
        </w:rPr>
        <w:t>、合同履行期限：详见招标文件相关内容</w:t>
      </w:r>
    </w:p>
    <w:p>
      <w:pPr>
        <w:spacing w:line="44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7、本项目是否接受联合体投标：否</w:t>
      </w:r>
    </w:p>
    <w:p>
      <w:pPr>
        <w:spacing w:line="44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8、采购方式：公开招标</w:t>
      </w:r>
    </w:p>
    <w:p>
      <w:pPr>
        <w:spacing w:line="440" w:lineRule="exact"/>
        <w:ind w:firstLine="422" w:firstLineChars="200"/>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二、投标人的资格要求</w:t>
      </w:r>
    </w:p>
    <w:p>
      <w:pPr>
        <w:spacing w:line="400" w:lineRule="exact"/>
        <w:ind w:firstLine="420" w:firstLineChars="2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spacing w:line="400" w:lineRule="exact"/>
        <w:ind w:firstLine="420" w:firstLineChars="200"/>
        <w:rPr>
          <w:rFonts w:ascii="宋体" w:hAnsi="宋体" w:cs="宋体"/>
          <w:kern w:val="0"/>
          <w:szCs w:val="21"/>
        </w:rPr>
      </w:pPr>
      <w:r>
        <w:rPr>
          <w:rFonts w:hint="eastAsia" w:ascii="宋体" w:hAnsi="宋体" w:cs="宋体"/>
          <w:kern w:val="0"/>
          <w:szCs w:val="21"/>
        </w:rPr>
        <w:t>2.本项目不接受联合体投标，不接受投标人选用进口产品参与投标；</w:t>
      </w:r>
    </w:p>
    <w:p>
      <w:pPr>
        <w:spacing w:line="400" w:lineRule="exact"/>
        <w:ind w:firstLine="420" w:firstLineChars="200"/>
        <w:rPr>
          <w:rFonts w:ascii="宋体" w:hAnsi="宋体" w:cs="宋体"/>
          <w:kern w:val="0"/>
          <w:szCs w:val="21"/>
        </w:rPr>
      </w:pPr>
      <w:r>
        <w:rPr>
          <w:rFonts w:hint="eastAsia" w:ascii="宋体" w:hAnsi="宋体" w:cs="宋体"/>
          <w:kern w:val="0"/>
          <w:szCs w:val="21"/>
        </w:rPr>
        <w:t>3.参与本项目政府采购活动时不存在被有关部门禁止参与政府采购活动且在有效期内的情况（由供应商在《政府采购投标及履约承诺函》中作出声明）；</w:t>
      </w:r>
    </w:p>
    <w:p>
      <w:pPr>
        <w:spacing w:line="400" w:lineRule="exact"/>
        <w:ind w:firstLine="420" w:firstLineChars="200"/>
        <w:rPr>
          <w:rFonts w:ascii="宋体" w:hAnsi="宋体" w:cs="宋体"/>
          <w:kern w:val="0"/>
          <w:szCs w:val="21"/>
        </w:rPr>
      </w:pPr>
      <w:r>
        <w:rPr>
          <w:rFonts w:hint="eastAsia" w:ascii="宋体" w:hAnsi="宋体" w:cs="宋体"/>
          <w:kern w:val="0"/>
          <w:szCs w:val="21"/>
        </w:rPr>
        <w:t>4.具备《中华人民共和国政府采购法》第二十二条第一款的条件（由供应商在《政府采购投标及履约承诺函》中作出声明）；</w:t>
      </w:r>
    </w:p>
    <w:p>
      <w:pPr>
        <w:spacing w:line="400" w:lineRule="exact"/>
        <w:ind w:firstLine="420" w:firstLineChars="200"/>
        <w:rPr>
          <w:rFonts w:ascii="宋体" w:hAnsi="宋体" w:cs="宋体"/>
          <w:kern w:val="0"/>
          <w:szCs w:val="21"/>
        </w:rPr>
      </w:pPr>
      <w:r>
        <w:rPr>
          <w:rFonts w:hint="eastAsia" w:ascii="宋体" w:hAnsi="宋体" w:cs="宋体"/>
          <w:kern w:val="0"/>
          <w:szCs w:val="21"/>
        </w:rPr>
        <w:t>5.未被列入失信被执行人、重大税收违法案件当事人名单（重大税收违法失信主体）、政府采购严重违法失信行为记录名单（由供应商在《政府采购投标及履约承诺函》中作出声明）；</w:t>
      </w:r>
    </w:p>
    <w:p>
      <w:pPr>
        <w:spacing w:line="400" w:lineRule="exact"/>
        <w:ind w:firstLine="420" w:firstLineChars="200"/>
        <w:rPr>
          <w:rFonts w:ascii="宋体" w:hAnsi="宋体" w:cs="宋体"/>
          <w:kern w:val="0"/>
          <w:szCs w:val="21"/>
        </w:rPr>
      </w:pPr>
      <w:r>
        <w:rPr>
          <w:rFonts w:hint="eastAsia" w:ascii="宋体" w:hAnsi="宋体" w:cs="宋体"/>
          <w:kern w:val="0"/>
          <w:szCs w:val="21"/>
        </w:rPr>
        <w:t>6.不存在《深圳市财政局政府采购供应商信用信息管理办法》（深财规〔2023〕3号）列明的严重违法失信行为（由供应商在《政府采购投标及履约承诺函》中作出声明）；</w:t>
      </w:r>
    </w:p>
    <w:p>
      <w:pPr>
        <w:spacing w:line="400" w:lineRule="exact"/>
        <w:ind w:firstLine="420" w:firstLineChars="200"/>
        <w:rPr>
          <w:rFonts w:ascii="宋体" w:hAnsi="宋体" w:cs="宋体"/>
          <w:kern w:val="0"/>
          <w:szCs w:val="21"/>
        </w:rPr>
      </w:pPr>
      <w:r>
        <w:rPr>
          <w:rFonts w:hint="eastAsia" w:ascii="宋体" w:hAnsi="宋体" w:cs="宋体"/>
          <w:kern w:val="0"/>
          <w:szCs w:val="21"/>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pPr>
        <w:spacing w:line="400" w:lineRule="exact"/>
        <w:ind w:firstLine="420" w:firstLineChars="200"/>
        <w:rPr>
          <w:rFonts w:ascii="宋体" w:hAnsi="宋体" w:cs="宋体"/>
          <w:kern w:val="0"/>
          <w:szCs w:val="21"/>
        </w:rPr>
      </w:pPr>
      <w:r>
        <w:rPr>
          <w:rFonts w:hint="eastAsia" w:ascii="宋体" w:hAnsi="宋体" w:cs="宋体"/>
          <w:kern w:val="0"/>
          <w:szCs w:val="21"/>
        </w:rPr>
        <w:t>8.本项目是（否）专门面向中小企业采购：</w:t>
      </w:r>
      <w:r>
        <w:rPr>
          <w:rFonts w:hint="eastAsia" w:ascii="宋体" w:hAnsi="宋体" w:cs="宋体"/>
          <w:color w:val="auto"/>
          <w:kern w:val="0"/>
          <w:szCs w:val="21"/>
        </w:rPr>
        <w:t>否。</w:t>
      </w:r>
    </w:p>
    <w:p>
      <w:pPr>
        <w:spacing w:line="400" w:lineRule="exact"/>
        <w:ind w:firstLine="420" w:firstLineChars="200"/>
        <w:rPr>
          <w:rFonts w:ascii="宋体" w:hAnsi="宋体" w:cs="宋体"/>
          <w:b/>
          <w:bCs/>
          <w:kern w:val="0"/>
          <w:szCs w:val="21"/>
        </w:rPr>
      </w:pPr>
      <w:r>
        <w:rPr>
          <w:rFonts w:hint="eastAsia" w:ascii="宋体" w:hAnsi="宋体" w:cs="宋体"/>
          <w:kern w:val="0"/>
          <w:szCs w:val="21"/>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格式见第四章 投标文件格式-格式六：</w:t>
      </w:r>
      <w:r>
        <w:rPr>
          <w:rFonts w:hint="eastAsia" w:ascii="宋体" w:hAnsi="宋体"/>
          <w:color w:val="000000"/>
          <w:szCs w:val="21"/>
        </w:rPr>
        <w:t>资格证明文件</w:t>
      </w:r>
      <w:r>
        <w:rPr>
          <w:rFonts w:hint="eastAsia" w:ascii="宋体" w:hAnsi="宋体" w:cs="宋体"/>
          <w:kern w:val="0"/>
          <w:szCs w:val="21"/>
        </w:rPr>
        <w:t>-4、供应商基本情况表，如供应商存在未提供《供应商基本情况表》或所提供《供应商基本情况表》不符合采购文件要求的情形，按资格审查不通过处理）。</w:t>
      </w:r>
    </w:p>
    <w:p>
      <w:pPr>
        <w:wordWrap w:val="0"/>
        <w:spacing w:line="400" w:lineRule="exact"/>
        <w:ind w:firstLine="420" w:firstLineChars="200"/>
        <w:rPr>
          <w:rFonts w:ascii="宋体" w:hAnsi="宋体"/>
          <w:color w:val="000000" w:themeColor="text1"/>
          <w:szCs w:val="21"/>
          <w:highlight w:val="yellow"/>
          <w14:textFill>
            <w14:solidFill>
              <w14:schemeClr w14:val="tx1"/>
            </w14:solidFill>
          </w14:textFill>
        </w:rPr>
      </w:pPr>
      <w:r>
        <w:rPr>
          <w:rFonts w:hint="eastAsia" w:ascii="宋体" w:hAnsi="宋体" w:cs="宋体"/>
          <w:kern w:val="0"/>
          <w:szCs w:val="21"/>
        </w:rPr>
        <w:t>注：“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spacing w:line="440" w:lineRule="exact"/>
        <w:ind w:firstLine="422" w:firstLineChars="200"/>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三、获取招标文件</w:t>
      </w:r>
    </w:p>
    <w:p>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000000" w:themeColor="text1"/>
          <w:szCs w:val="21"/>
          <w14:textFill>
            <w14:solidFill>
              <w14:schemeClr w14:val="tx1"/>
            </w14:solidFill>
          </w14:textFill>
        </w:rPr>
        <w:t>1、时间：</w:t>
      </w:r>
      <w:r>
        <w:rPr>
          <w:rFonts w:hint="eastAsia" w:asciiTheme="minorEastAsia" w:hAnsiTheme="minorEastAsia" w:eastAsiaTheme="minorEastAsia"/>
          <w:color w:val="000000" w:themeColor="text1"/>
          <w:szCs w:val="21"/>
          <w14:textFill>
            <w14:solidFill>
              <w14:schemeClr w14:val="tx1"/>
            </w14:solidFill>
          </w14:textFill>
        </w:rPr>
        <w:t>2</w:t>
      </w:r>
      <w:r>
        <w:rPr>
          <w:rFonts w:hint="eastAsia" w:asciiTheme="minorEastAsia" w:hAnsiTheme="minorEastAsia" w:eastAsiaTheme="minorEastAsia"/>
          <w:color w:val="auto"/>
          <w:szCs w:val="21"/>
        </w:rPr>
        <w:t>0</w:t>
      </w:r>
      <w:r>
        <w:rPr>
          <w:rFonts w:hint="eastAsia" w:asciiTheme="minorEastAsia" w:hAnsiTheme="minorEastAsia" w:eastAsiaTheme="minorEastAsia"/>
          <w:color w:val="auto"/>
          <w:szCs w:val="21"/>
          <w:highlight w:val="none"/>
        </w:rPr>
        <w:t>25年</w:t>
      </w: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lang w:val="en-US" w:eastAsia="zh-CN"/>
        </w:rPr>
        <w:t>31</w:t>
      </w:r>
      <w:r>
        <w:rPr>
          <w:rFonts w:hint="eastAsia" w:asciiTheme="minorEastAsia" w:hAnsiTheme="minorEastAsia" w:eastAsiaTheme="minorEastAsia"/>
          <w:color w:val="auto"/>
          <w:szCs w:val="21"/>
          <w:highlight w:val="none"/>
        </w:rPr>
        <w:t>日</w:t>
      </w:r>
      <w:r>
        <w:rPr>
          <w:rFonts w:asciiTheme="minorEastAsia" w:hAnsiTheme="minorEastAsia" w:eastAsiaTheme="minorEastAsia"/>
          <w:color w:val="auto"/>
          <w:szCs w:val="21"/>
          <w:highlight w:val="none"/>
        </w:rPr>
        <w:t>9</w:t>
      </w:r>
      <w:r>
        <w:rPr>
          <w:rFonts w:hint="eastAsia" w:asciiTheme="minorEastAsia" w:hAnsiTheme="minorEastAsia" w:eastAsiaTheme="minorEastAsia"/>
          <w:color w:val="auto"/>
          <w:szCs w:val="21"/>
          <w:highlight w:val="none"/>
        </w:rPr>
        <w:t>时</w:t>
      </w:r>
      <w:r>
        <w:rPr>
          <w:rFonts w:hint="eastAsia" w:cs="宋体" w:asciiTheme="minorEastAsia" w:hAnsiTheme="minorEastAsia" w:eastAsiaTheme="minorEastAsia"/>
          <w:color w:val="auto"/>
          <w:szCs w:val="21"/>
          <w:highlight w:val="none"/>
        </w:rPr>
        <w:t>至</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lang w:val="en-US" w:eastAsia="zh-CN"/>
        </w:rPr>
        <w:t>9</w:t>
      </w:r>
      <w:r>
        <w:rPr>
          <w:rFonts w:hint="eastAsia" w:asciiTheme="minorEastAsia" w:hAnsiTheme="minorEastAsia" w:eastAsiaTheme="minorEastAsia"/>
          <w:color w:val="auto"/>
          <w:szCs w:val="21"/>
          <w:highlight w:val="none"/>
        </w:rPr>
        <w:t>日</w:t>
      </w:r>
      <w:r>
        <w:rPr>
          <w:rFonts w:asciiTheme="minorEastAsia" w:hAnsiTheme="minorEastAsia" w:eastAsiaTheme="minorEastAsia"/>
          <w:color w:val="auto"/>
          <w:szCs w:val="21"/>
          <w:highlight w:val="none"/>
        </w:rPr>
        <w:t>17</w:t>
      </w:r>
      <w:r>
        <w:rPr>
          <w:rFonts w:hint="eastAsia" w:asciiTheme="minorEastAsia" w:hAnsiTheme="minorEastAsia" w:eastAsiaTheme="minorEastAsia"/>
          <w:color w:val="auto"/>
          <w:szCs w:val="21"/>
          <w:highlight w:val="none"/>
        </w:rPr>
        <w:t>时</w:t>
      </w:r>
      <w:r>
        <w:rPr>
          <w:rFonts w:hint="eastAsia" w:cs="宋体" w:asciiTheme="minorEastAsia" w:hAnsiTheme="minorEastAsia" w:eastAsiaTheme="minorEastAsia"/>
          <w:color w:val="auto"/>
          <w:szCs w:val="21"/>
          <w:highlight w:val="none"/>
        </w:rPr>
        <w:t>（北京时间，</w:t>
      </w:r>
      <w:r>
        <w:rPr>
          <w:rFonts w:cs="宋体" w:asciiTheme="minorEastAsia" w:hAnsiTheme="minorEastAsia" w:eastAsiaTheme="minorEastAsia"/>
          <w:color w:val="auto"/>
          <w:szCs w:val="21"/>
          <w:highlight w:val="none"/>
        </w:rPr>
        <w:t>法定节假日</w:t>
      </w:r>
      <w:r>
        <w:rPr>
          <w:rFonts w:hint="eastAsia" w:cs="宋体" w:asciiTheme="minorEastAsia" w:hAnsiTheme="minorEastAsia" w:eastAsiaTheme="minorEastAsia"/>
          <w:color w:val="auto"/>
          <w:szCs w:val="21"/>
          <w:highlight w:val="none"/>
        </w:rPr>
        <w:t>除外）；</w:t>
      </w:r>
    </w:p>
    <w:p>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2、获取招标文件方式：线上购买。</w:t>
      </w:r>
    </w:p>
    <w:p>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3、招标文件售价：每套人民币500元。招标文件售后不退。</w:t>
      </w:r>
    </w:p>
    <w:p>
      <w:pPr>
        <w:spacing w:line="44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highlight w:val="none"/>
        </w:rPr>
        <w:t>4、本项目只接受网上报名：投标单位须登陆广咨电子招投标交易平台网站（http://www.gzebid.cn）进行注册，注册材料审核（2个工作日）通过后才可以进行网上报名并购买招标文件。有关网上登记及注册</w:t>
      </w:r>
      <w:r>
        <w:rPr>
          <w:rFonts w:hint="eastAsia" w:cs="宋体" w:asciiTheme="minorEastAsia" w:hAnsiTheme="minorEastAsia" w:eastAsiaTheme="minorEastAsia"/>
          <w:color w:val="auto"/>
          <w:szCs w:val="21"/>
        </w:rPr>
        <w:t>联系方式：热线电话：400-9030-870 网站客服(QQ)：3151435402。）</w:t>
      </w:r>
    </w:p>
    <w:p>
      <w:pPr>
        <w:spacing w:line="44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注：（1）我司只开具对应金额电子增值税普通发票，招标文件购买支持微信、支付宝两种方式，支付成功后我司会为您开具增值税普通电子发票，届时您可以登录系统选择对应项目下载电子发票。（2）投标人参加投标应购买招标代理机构正式对外发售的招标文件，并在广咨电子招投标交易平台新网站（http://www.gzebid.cn）办理有关报名手续后才有资格参加投标。</w:t>
      </w:r>
    </w:p>
    <w:p>
      <w:pPr>
        <w:spacing w:line="440" w:lineRule="exact"/>
        <w:ind w:firstLine="422" w:firstLineChars="200"/>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四、提交投标文件截止时间、开标时间和地点</w:t>
      </w:r>
    </w:p>
    <w:p>
      <w:pPr>
        <w:spacing w:line="440" w:lineRule="exact"/>
        <w:ind w:firstLine="420" w:firstLineChars="200"/>
        <w:rPr>
          <w:rFonts w:asciiTheme="minorEastAsia" w:hAnsiTheme="minorEastAsia" w:eastAsiaTheme="minorEastAsia"/>
          <w:bCs/>
          <w:color w:val="auto"/>
          <w:szCs w:val="21"/>
          <w:highlight w:val="none"/>
        </w:rPr>
      </w:pPr>
      <w:r>
        <w:rPr>
          <w:rFonts w:asciiTheme="minorEastAsia" w:hAnsiTheme="minorEastAsia" w:eastAsiaTheme="minorEastAsia"/>
          <w:bCs/>
          <w:color w:val="auto"/>
          <w:szCs w:val="21"/>
        </w:rPr>
        <w:t>1</w:t>
      </w:r>
      <w:r>
        <w:rPr>
          <w:rFonts w:hint="eastAsia" w:asciiTheme="minorEastAsia" w:hAnsiTheme="minorEastAsia" w:eastAsiaTheme="minorEastAsia"/>
          <w:bCs/>
          <w:color w:val="auto"/>
          <w:szCs w:val="21"/>
        </w:rPr>
        <w:t>、时间</w:t>
      </w:r>
      <w:r>
        <w:rPr>
          <w:rFonts w:asciiTheme="minorEastAsia" w:hAnsiTheme="minorEastAsia" w:eastAsiaTheme="minorEastAsia"/>
          <w:bCs/>
          <w:color w:val="auto"/>
          <w:szCs w:val="21"/>
        </w:rPr>
        <w:t>：</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lang w:val="en-US" w:eastAsia="zh-CN"/>
        </w:rPr>
        <w:t>14</w:t>
      </w:r>
      <w:r>
        <w:rPr>
          <w:rFonts w:hint="eastAsia" w:asciiTheme="minorEastAsia" w:hAnsiTheme="minorEastAsia" w:eastAsiaTheme="minorEastAsia"/>
          <w:color w:val="auto"/>
          <w:szCs w:val="21"/>
          <w:highlight w:val="none"/>
        </w:rPr>
        <w:t>日</w:t>
      </w:r>
      <w:r>
        <w:rPr>
          <w:rFonts w:hint="eastAsia" w:asciiTheme="minorEastAsia" w:hAnsiTheme="minorEastAsia" w:eastAsiaTheme="minorEastAsia"/>
          <w:color w:val="auto"/>
          <w:szCs w:val="21"/>
          <w:highlight w:val="none"/>
          <w:lang w:val="en-US" w:eastAsia="zh-CN"/>
        </w:rPr>
        <w:t>14</w:t>
      </w:r>
      <w:r>
        <w:rPr>
          <w:rFonts w:hint="eastAsia" w:asciiTheme="minorEastAsia" w:hAnsiTheme="minorEastAsia" w:eastAsiaTheme="minorEastAsia"/>
          <w:color w:val="auto"/>
          <w:szCs w:val="21"/>
          <w:highlight w:val="none"/>
        </w:rPr>
        <w:t>点</w:t>
      </w:r>
      <w:r>
        <w:rPr>
          <w:rFonts w:hint="eastAsia" w:asciiTheme="minorEastAsia" w:hAnsiTheme="minorEastAsia" w:eastAsiaTheme="minorEastAsia"/>
          <w:color w:val="auto"/>
          <w:szCs w:val="21"/>
          <w:highlight w:val="none"/>
          <w:lang w:val="en-US" w:eastAsia="zh-CN"/>
        </w:rPr>
        <w:t>30</w:t>
      </w:r>
      <w:r>
        <w:rPr>
          <w:rFonts w:hint="eastAsia" w:asciiTheme="minorEastAsia" w:hAnsiTheme="minorEastAsia" w:eastAsiaTheme="minorEastAsia"/>
          <w:color w:val="auto"/>
          <w:szCs w:val="21"/>
          <w:highlight w:val="none"/>
        </w:rPr>
        <w:t>分</w:t>
      </w:r>
      <w:r>
        <w:rPr>
          <w:rFonts w:hint="eastAsia" w:asciiTheme="minorEastAsia" w:hAnsiTheme="minorEastAsia" w:eastAsiaTheme="minorEastAsia"/>
          <w:bCs/>
          <w:color w:val="auto"/>
          <w:szCs w:val="21"/>
          <w:highlight w:val="none"/>
        </w:rPr>
        <w:t>（北京时间）</w:t>
      </w:r>
    </w:p>
    <w:p>
      <w:pPr>
        <w:spacing w:line="440" w:lineRule="exact"/>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color w:val="auto"/>
          <w:szCs w:val="21"/>
        </w:rPr>
        <w:t>2、地点：深圳市南山区粤海街道高新社区高新南七道011号深圳软件园T3栋四楼 A05</w:t>
      </w:r>
    </w:p>
    <w:p>
      <w:pPr>
        <w:spacing w:line="440" w:lineRule="exact"/>
        <w:ind w:firstLine="422" w:firstLineChars="200"/>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auto"/>
          <w:szCs w:val="21"/>
        </w:rPr>
        <w:t>备注：本项目接受邮寄投标文件。各投标人法定代表人或其授权代表通过邮寄方式，按照规定的投标截止时间前向我司邮寄投标文件（应有一定时间的提前量保证在投标截止时间前送达）</w:t>
      </w:r>
      <w:r>
        <w:rPr>
          <w:rFonts w:hint="eastAsia" w:asciiTheme="minorEastAsia" w:hAnsiTheme="minorEastAsia" w:eastAsiaTheme="minorEastAsia"/>
          <w:b/>
          <w:bCs/>
          <w:color w:val="000000" w:themeColor="text1"/>
          <w:szCs w:val="21"/>
          <w14:textFill>
            <w14:solidFill>
              <w14:schemeClr w14:val="tx1"/>
            </w14:solidFill>
          </w14:textFill>
        </w:rPr>
        <w:t>，快递单（或快递外包装）上写明投标人名称、项目编号，通过邮寄方式递交的投标文件递交时间以我司代表签收时间为准。逾期或不符合规定的投标文件不予接受。通过邮寄方式递交投标文件，出现以下情况：寄错地址、逾期送达、未按照招标文件要求密封、邮寄过程中投标文件破损，我司将拒绝签收，由投标人自行承担相应责任与后果。（邮寄地址：深圳市南山区粤海街道高新社区高新南七道011号深圳软件园T3栋四楼 A05；收件人：袁工 联系电话：18028725952，寄出后将（快递单号、项目名称、公司名称、联系方式等相关信息）发至：yuans@greatgz.cn）</w:t>
      </w:r>
    </w:p>
    <w:p>
      <w:pPr>
        <w:spacing w:line="440" w:lineRule="exact"/>
        <w:ind w:firstLine="422" w:firstLineChars="200"/>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五、公告期限</w:t>
      </w:r>
    </w:p>
    <w:p>
      <w:pPr>
        <w:spacing w:line="440" w:lineRule="exact"/>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自本公告发布之日起5个工作日。</w:t>
      </w:r>
    </w:p>
    <w:p>
      <w:pPr>
        <w:spacing w:line="440" w:lineRule="exact"/>
        <w:ind w:firstLine="422" w:firstLineChars="200"/>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六、其他补充事宜</w:t>
      </w:r>
    </w:p>
    <w:p>
      <w:pPr>
        <w:spacing w:line="440" w:lineRule="exact"/>
        <w:ind w:firstLine="420" w:firstLineChars="200"/>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答疑事项：投标人应于投标截止日五日前，将对招标文件的疑问以书面形式（包括认为招标文件的技术指标或参数存在排他性或歧视性条款）加盖单位公章送达招标机构，逾期不予受理。我司会将集中答疑结果在“投标人须知前附表”所列信息发布网站以公开发布方式发送给所有投标人。对招标文件的任何修改，以我司发出的通知为准。</w:t>
      </w:r>
    </w:p>
    <w:p>
      <w:pPr>
        <w:spacing w:line="440" w:lineRule="exact"/>
        <w:ind w:firstLine="420" w:firstLineChars="200"/>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2、现场踏勘：无。</w:t>
      </w:r>
    </w:p>
    <w:p>
      <w:pPr>
        <w:spacing w:line="440" w:lineRule="exact"/>
        <w:ind w:firstLine="422" w:firstLineChars="200"/>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七、对本次招标提出询问，请按以下方式联系。</w:t>
      </w:r>
    </w:p>
    <w:p>
      <w:pPr>
        <w:spacing w:line="4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1.采购人信息</w:t>
      </w:r>
    </w:p>
    <w:p>
      <w:pPr>
        <w:spacing w:line="400" w:lineRule="exact"/>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名　  称：粤港澳大湾区（广东）量子科学中心</w:t>
      </w:r>
    </w:p>
    <w:p>
      <w:pPr>
        <w:spacing w:line="400" w:lineRule="exact"/>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地  　址：广东省深圳市福田区槟榔道3号深港国际科技园</w:t>
      </w:r>
    </w:p>
    <w:p>
      <w:pPr>
        <w:spacing w:line="400" w:lineRule="exact"/>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联系方式：董磊、18123835235</w:t>
      </w:r>
    </w:p>
    <w:p>
      <w:pPr>
        <w:spacing w:line="400" w:lineRule="exact"/>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2.采购代理机构信息</w:t>
      </w:r>
    </w:p>
    <w:p>
      <w:pPr>
        <w:spacing w:line="400" w:lineRule="exact"/>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名　  称：广咨国际投资咨询（深圳）有限公司  </w:t>
      </w:r>
    </w:p>
    <w:p>
      <w:pPr>
        <w:spacing w:line="400" w:lineRule="exact"/>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地　  址：深圳市光明区凤凰街道东坑社区光明凤凰广场2栋1502</w:t>
      </w:r>
    </w:p>
    <w:p>
      <w:pPr>
        <w:spacing w:line="400" w:lineRule="exact"/>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联系方式：0755-23915154        </w:t>
      </w:r>
    </w:p>
    <w:p>
      <w:pPr>
        <w:spacing w:line="400" w:lineRule="exact"/>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3.项目联系方式</w:t>
      </w:r>
    </w:p>
    <w:p>
      <w:pPr>
        <w:spacing w:line="400" w:lineRule="exact"/>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项目联系人：袁赛、邹志鹏、李浩津、汪磊、杨琦</w:t>
      </w:r>
    </w:p>
    <w:p>
      <w:pPr>
        <w:spacing w:line="400" w:lineRule="exact"/>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电    话：0755-23915154；18028725952；13682600292　</w:t>
      </w:r>
    </w:p>
    <w:p>
      <w:pPr>
        <w:spacing w:line="400" w:lineRule="exact"/>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邮  箱:yuans@greatgz.cn　</w:t>
      </w:r>
    </w:p>
    <w:p>
      <w:pPr>
        <w:spacing w:line="440" w:lineRule="exact"/>
        <w:rPr>
          <w:rFonts w:ascii="宋体" w:hAnsi="宋体"/>
          <w:color w:val="000000" w:themeColor="text1"/>
          <w:szCs w:val="21"/>
          <w14:textFill>
            <w14:solidFill>
              <w14:schemeClr w14:val="tx1"/>
            </w14:solidFill>
          </w14:textFill>
        </w:rPr>
      </w:pPr>
    </w:p>
    <w:p>
      <w:pPr>
        <w:spacing w:line="440" w:lineRule="exact"/>
        <w:ind w:firstLine="3007" w:firstLineChars="1432"/>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广咨国际投资咨询（深圳）有限公司</w:t>
      </w:r>
    </w:p>
    <w:p>
      <w:pPr>
        <w:spacing w:line="440" w:lineRule="exact"/>
        <w:ind w:firstLine="198"/>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202</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12</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31</w:t>
      </w:r>
      <w:r>
        <w:rPr>
          <w:rFonts w:hint="eastAsia" w:ascii="宋体" w:hAnsi="宋体"/>
          <w:color w:val="000000" w:themeColor="text1"/>
          <w:szCs w:val="21"/>
          <w:highlight w:val="none"/>
          <w14:textFill>
            <w14:solidFill>
              <w14:schemeClr w14:val="tx1"/>
            </w14:solidFill>
          </w14:textFill>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C5AE6"/>
    <w:rsid w:val="3EDC5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_Style 3"/>
    <w:basedOn w:val="1"/>
    <w:qFormat/>
    <w:uiPriority w:val="0"/>
    <w:rPr>
      <w:rFonts w:ascii="Calibri" w:hAnsi="Calibri"/>
      <w:szCs w:val="21"/>
    </w:rPr>
  </w:style>
  <w:style w:type="table" w:styleId="4">
    <w:name w:val="Table Grid"/>
    <w:basedOn w:val="3"/>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2025-12-31T07:55:00Z</dcterms:created>
  <dc:creator>广咨国际-袁工</dc:creator>
  <cp:lastModifiedBy>广咨国际-袁工</cp:lastModifiedBy>
  <dcterms:modified xsi:type="dcterms:W3CDTF">2025-12-31T07:55:33Z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B148B0196AA842FF877DB4225F074708</vt:lpwstr>
  </property>
</Properties>
</file>