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C5D4F">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14BFC0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4C69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0DDF307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0C3F34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2893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6C54B0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308986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139D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3B827B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318352F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5BF8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161AA39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11E0C7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5FBA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6336E14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2FDB92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0751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48961C2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40C0B81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3241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095AAE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22DE54E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1679E9F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641A6A5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548884D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193074A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258956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30ECEB1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601EE41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6A6BF58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2009796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3D670FD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45F7991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42D9136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7DA53F7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7F6B24F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17B92C7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71F856F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3E6FB54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14:paraId="156F474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03D2A8C6">
      <w:pPr>
        <w:pStyle w:val="5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14:paraId="7BB03157">
      <w:pPr>
        <w:pStyle w:val="1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14:paraId="26EE85DD">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7"/>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14:paraId="19EE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FD32683">
            <w:pPr>
              <w:spacing w:line="290" w:lineRule="exact"/>
              <w:jc w:val="center"/>
              <w:rPr>
                <w:rFonts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14:paraId="2106AC47">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LHAZXCG-2025-000</w:t>
            </w:r>
            <w:r>
              <w:rPr>
                <w:rFonts w:hint="eastAsia" w:ascii="宋体" w:hAnsi="宋体" w:eastAsia="宋体" w:cs="Times New Roman"/>
                <w:sz w:val="28"/>
                <w:szCs w:val="28"/>
                <w:lang w:val="en-US" w:eastAsia="zh-CN"/>
              </w:rPr>
              <w:t>70</w:t>
            </w:r>
          </w:p>
        </w:tc>
      </w:tr>
      <w:tr w14:paraId="2573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7A968487">
            <w:pPr>
              <w:spacing w:line="290" w:lineRule="exact"/>
              <w:jc w:val="center"/>
              <w:rPr>
                <w:rFonts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14:paraId="1EA878BB">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深圳市龙华区虔贞学校2025年</w:t>
            </w:r>
            <w:r>
              <w:rPr>
                <w:rFonts w:hint="eastAsia" w:ascii="宋体" w:hAnsi="宋体" w:eastAsia="宋体" w:cs="Times New Roman"/>
                <w:sz w:val="28"/>
                <w:szCs w:val="28"/>
                <w:lang w:val="en-US" w:eastAsia="zh-CN"/>
              </w:rPr>
              <w:t>安全</w:t>
            </w:r>
            <w:r>
              <w:rPr>
                <w:rFonts w:hint="default" w:ascii="宋体" w:hAnsi="宋体" w:eastAsia="宋体" w:cs="Times New Roman"/>
                <w:sz w:val="28"/>
                <w:szCs w:val="28"/>
                <w:lang w:val="en-US" w:eastAsia="zh-CN"/>
              </w:rPr>
              <w:t>设施设备购置</w:t>
            </w:r>
          </w:p>
        </w:tc>
      </w:tr>
      <w:tr w14:paraId="50E2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3E1B413A">
            <w:pPr>
              <w:spacing w:line="290" w:lineRule="exact"/>
              <w:jc w:val="center"/>
              <w:rPr>
                <w:rFonts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14:paraId="6B18C862">
            <w:pPr>
              <w:spacing w:line="290" w:lineRule="exact"/>
              <w:jc w:val="center"/>
              <w:rPr>
                <w:rFonts w:ascii="宋体" w:hAnsi="宋体" w:eastAsia="宋体" w:cs="Times New Roman"/>
                <w:sz w:val="28"/>
                <w:szCs w:val="28"/>
              </w:rPr>
            </w:pPr>
            <w:r>
              <w:rPr>
                <w:rFonts w:ascii="宋体" w:hAnsi="宋体" w:eastAsia="宋体" w:cs="Times New Roman"/>
                <w:sz w:val="28"/>
                <w:szCs w:val="28"/>
              </w:rPr>
              <w:t>A</w:t>
            </w:r>
          </w:p>
        </w:tc>
      </w:tr>
      <w:tr w14:paraId="3EF6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54F7A9F0">
            <w:pPr>
              <w:spacing w:line="290" w:lineRule="exact"/>
              <w:jc w:val="center"/>
              <w:rPr>
                <w:rFonts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14:paraId="55DD2B29">
            <w:pPr>
              <w:spacing w:line="290" w:lineRule="exact"/>
              <w:jc w:val="center"/>
              <w:rPr>
                <w:rFonts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14:paraId="049D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443C3F21">
            <w:pPr>
              <w:spacing w:line="290" w:lineRule="exact"/>
              <w:jc w:val="center"/>
              <w:rPr>
                <w:rFonts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14:paraId="3B4AFE18">
            <w:pPr>
              <w:spacing w:line="290" w:lineRule="exact"/>
              <w:jc w:val="center"/>
              <w:rPr>
                <w:rFonts w:ascii="宋体" w:hAnsi="宋体" w:eastAsia="宋体" w:cs="Times New Roman"/>
                <w:sz w:val="28"/>
                <w:szCs w:val="28"/>
              </w:rPr>
            </w:pPr>
            <w:r>
              <w:rPr>
                <w:rFonts w:ascii="宋体" w:hAnsi="宋体" w:eastAsia="宋体" w:cs="Times New Roman"/>
                <w:sz w:val="28"/>
                <w:szCs w:val="28"/>
              </w:rPr>
              <w:t>公开招标</w:t>
            </w:r>
          </w:p>
        </w:tc>
      </w:tr>
      <w:tr w14:paraId="0837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D39630B">
            <w:pPr>
              <w:spacing w:line="290" w:lineRule="exact"/>
              <w:jc w:val="center"/>
              <w:rPr>
                <w:rFonts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14:paraId="298BAD32">
            <w:pPr>
              <w:spacing w:line="290" w:lineRule="exact"/>
              <w:jc w:val="center"/>
              <w:rPr>
                <w:rFonts w:ascii="宋体" w:hAnsi="宋体" w:eastAsia="宋体" w:cs="Times New Roman"/>
                <w:sz w:val="28"/>
                <w:szCs w:val="28"/>
              </w:rPr>
            </w:pPr>
            <w:r>
              <w:rPr>
                <w:rFonts w:ascii="宋体" w:hAnsi="宋体" w:eastAsia="宋体" w:cs="Times New Roman"/>
                <w:sz w:val="28"/>
                <w:szCs w:val="28"/>
              </w:rPr>
              <w:t>人民币</w:t>
            </w:r>
          </w:p>
        </w:tc>
      </w:tr>
      <w:tr w14:paraId="5F87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764B61D6">
            <w:pPr>
              <w:spacing w:line="290" w:lineRule="exact"/>
              <w:jc w:val="center"/>
              <w:rPr>
                <w:rFonts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14:paraId="07FFB580">
            <w:pPr>
              <w:spacing w:line="290" w:lineRule="exact"/>
              <w:jc w:val="center"/>
              <w:rPr>
                <w:rFonts w:ascii="宋体" w:hAnsi="宋体" w:eastAsia="宋体" w:cs="Times New Roman"/>
                <w:sz w:val="28"/>
                <w:szCs w:val="28"/>
              </w:rPr>
            </w:pPr>
            <w:r>
              <w:rPr>
                <w:rFonts w:ascii="宋体" w:hAnsi="宋体" w:eastAsia="宋体" w:cs="Times New Roman"/>
                <w:sz w:val="28"/>
                <w:szCs w:val="28"/>
              </w:rPr>
              <w:t>综合评分法</w:t>
            </w:r>
          </w:p>
        </w:tc>
      </w:tr>
    </w:tbl>
    <w:p w14:paraId="02C6DDB7">
      <w:pPr>
        <w:tabs>
          <w:tab w:val="left" w:pos="2790"/>
        </w:tabs>
        <w:snapToGrid w:val="0"/>
        <w:spacing w:line="440" w:lineRule="exact"/>
        <w:jc w:val="left"/>
        <w:rPr>
          <w:rFonts w:hint="eastAsia" w:asciiTheme="minorEastAsia" w:hAnsiTheme="minorEastAsia"/>
          <w:sz w:val="30"/>
          <w:szCs w:val="30"/>
        </w:rPr>
      </w:pPr>
    </w:p>
    <w:p w14:paraId="6D6A0C11">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7"/>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5BB260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ECCEEF">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B80474B">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76F732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8E86DAE">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5721FE95">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20393D59">
      <w:pPr>
        <w:tabs>
          <w:tab w:val="left" w:pos="2790"/>
        </w:tabs>
        <w:snapToGrid w:val="0"/>
        <w:jc w:val="center"/>
        <w:rPr>
          <w:rFonts w:hint="eastAsia" w:ascii="黑体" w:hAnsi="黑体" w:eastAsia="黑体" w:cs="Times New Roman"/>
          <w:sz w:val="40"/>
          <w:szCs w:val="40"/>
        </w:rPr>
      </w:pPr>
    </w:p>
    <w:p w14:paraId="1038E5DE">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7"/>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6F1EF2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BE01AA7">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A79C567">
            <w:pPr>
              <w:widowControl/>
              <w:jc w:val="center"/>
              <w:rPr>
                <w:sz w:val="28"/>
                <w:szCs w:val="28"/>
              </w:rPr>
            </w:pPr>
            <w:r>
              <w:rPr>
                <w:rFonts w:ascii="宋体" w:hAnsi="宋体" w:cs="宋体"/>
                <w:kern w:val="0"/>
                <w:sz w:val="28"/>
                <w:szCs w:val="28"/>
                <w:lang w:bidi="ar"/>
              </w:rPr>
              <w:t>内容</w:t>
            </w:r>
          </w:p>
        </w:tc>
      </w:tr>
      <w:tr w14:paraId="169D51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F41ED">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D3B6A45">
            <w:pPr>
              <w:rPr>
                <w:szCs w:val="21"/>
              </w:rPr>
            </w:pPr>
            <w:r>
              <w:rPr>
                <w:rFonts w:hint="eastAsia"/>
                <w:lang w:val="en-US" w:eastAsia="zh-CN"/>
              </w:rPr>
              <w:t>不得</w:t>
            </w:r>
            <w:r>
              <w:rPr>
                <w:rFonts w:hint="eastAsia"/>
              </w:rPr>
              <w:t>将一个包的内容拆开投标；</w:t>
            </w:r>
          </w:p>
        </w:tc>
      </w:tr>
      <w:tr w14:paraId="5DB0BE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1D0CE">
            <w:pPr>
              <w:widowControl/>
              <w:jc w:val="center"/>
              <w:textAlignment w:val="top"/>
              <w:rPr>
                <w:rFonts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60F0AEE">
            <w:pPr>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3CF63A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8AC8D">
            <w:pPr>
              <w:widowControl/>
              <w:jc w:val="center"/>
              <w:textAlignment w:val="top"/>
              <w:rPr>
                <w:rFonts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518422A">
            <w:pPr>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70801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DEC09">
            <w:pPr>
              <w:widowControl/>
              <w:jc w:val="center"/>
              <w:textAlignment w:val="top"/>
              <w:rPr>
                <w:rFonts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FE41D5C">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635A14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3ED93">
            <w:pPr>
              <w:widowControl/>
              <w:jc w:val="center"/>
              <w:textAlignment w:val="top"/>
              <w:rPr>
                <w:rFonts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7241A74">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B515B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FE199">
            <w:pPr>
              <w:widowControl/>
              <w:jc w:val="center"/>
              <w:textAlignment w:val="top"/>
              <w:rPr>
                <w:rFonts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7A43535">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3EFF60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73188">
            <w:pPr>
              <w:widowControl/>
              <w:jc w:val="center"/>
              <w:textAlignment w:val="top"/>
              <w:rPr>
                <w:rFonts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126F246">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5D24BA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079A1">
            <w:pPr>
              <w:widowControl/>
              <w:jc w:val="center"/>
              <w:textAlignment w:val="top"/>
              <w:rPr>
                <w:rFonts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7D9E216">
            <w:pPr>
              <w:rPr>
                <w:szCs w:val="21"/>
              </w:rPr>
            </w:pPr>
            <w:r>
              <w:rPr>
                <w:rFonts w:hint="eastAsia"/>
              </w:rPr>
              <w:t>投标文件存在列放位置错误，导致属于信息公开情形的没有被公开；</w:t>
            </w:r>
          </w:p>
        </w:tc>
      </w:tr>
      <w:tr w14:paraId="337107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3AF0A">
            <w:pPr>
              <w:widowControl/>
              <w:jc w:val="center"/>
              <w:textAlignment w:val="top"/>
              <w:rPr>
                <w:rFonts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446A8FDF">
            <w:pPr>
              <w:rPr>
                <w:szCs w:val="21"/>
              </w:rPr>
            </w:pPr>
            <w:r>
              <w:rPr>
                <w:rFonts w:hint="eastAsia"/>
              </w:rPr>
              <w:t>投标文件电子文档</w:t>
            </w:r>
            <w:r>
              <w:rPr>
                <w:rFonts w:hint="eastAsia"/>
                <w:lang w:val="en-US" w:eastAsia="zh-CN"/>
              </w:rPr>
              <w:t>不得</w:t>
            </w:r>
            <w:r>
              <w:rPr>
                <w:rFonts w:hint="eastAsia"/>
              </w:rPr>
              <w:t>带病毒；</w:t>
            </w:r>
          </w:p>
        </w:tc>
      </w:tr>
      <w:tr w14:paraId="45CB84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E35875">
            <w:pPr>
              <w:widowControl/>
              <w:jc w:val="center"/>
              <w:textAlignment w:val="top"/>
              <w:rPr>
                <w:rFonts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4D24205">
            <w:pPr>
              <w:rPr>
                <w:szCs w:val="21"/>
              </w:rPr>
            </w:pPr>
            <w:r>
              <w:rPr>
                <w:rFonts w:hint="eastAsia"/>
              </w:rPr>
              <w:t>投标文件用不属于本公司的电子密钥或电子营业执照进行加密的；</w:t>
            </w:r>
          </w:p>
        </w:tc>
      </w:tr>
      <w:tr w14:paraId="4EBE07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58560">
            <w:pPr>
              <w:widowControl/>
              <w:jc w:val="center"/>
              <w:textAlignment w:val="top"/>
              <w:rPr>
                <w:rFonts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1A698C0D">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2301A3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B7935">
            <w:pPr>
              <w:widowControl/>
              <w:jc w:val="center"/>
              <w:textAlignment w:val="top"/>
              <w:rPr>
                <w:rFonts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3ADA530">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27BD59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6CFB3">
            <w:pPr>
              <w:widowControl/>
              <w:jc w:val="center"/>
              <w:textAlignment w:val="top"/>
              <w:rPr>
                <w:rFonts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476B82E3">
            <w:pPr>
              <w:rPr>
                <w:szCs w:val="21"/>
              </w:rPr>
            </w:pPr>
            <w:r>
              <w:rPr>
                <w:rFonts w:hint="eastAsia"/>
              </w:rPr>
              <w:t>法律、法规、规章、规范性文件规定的其他情形。</w:t>
            </w:r>
          </w:p>
        </w:tc>
      </w:tr>
    </w:tbl>
    <w:p w14:paraId="6BC1F254">
      <w:pPr>
        <w:tabs>
          <w:tab w:val="left" w:pos="2790"/>
        </w:tabs>
        <w:snapToGrid w:val="0"/>
        <w:jc w:val="left"/>
        <w:rPr>
          <w:sz w:val="24"/>
          <w:szCs w:val="24"/>
        </w:rPr>
      </w:pPr>
    </w:p>
    <w:p w14:paraId="241A7732">
      <w:pPr>
        <w:tabs>
          <w:tab w:val="left" w:pos="2790"/>
        </w:tabs>
        <w:snapToGrid w:val="0"/>
        <w:jc w:val="left"/>
        <w:rPr>
          <w:sz w:val="24"/>
          <w:szCs w:val="24"/>
        </w:rPr>
      </w:pPr>
    </w:p>
    <w:p w14:paraId="10EA7034">
      <w:pPr>
        <w:tabs>
          <w:tab w:val="left" w:pos="2790"/>
        </w:tabs>
        <w:snapToGrid w:val="0"/>
        <w:jc w:val="left"/>
        <w:rPr>
          <w:sz w:val="24"/>
          <w:szCs w:val="24"/>
        </w:rPr>
      </w:pPr>
    </w:p>
    <w:p w14:paraId="2D8E4EB4">
      <w:pPr>
        <w:tabs>
          <w:tab w:val="left" w:pos="2790"/>
        </w:tabs>
        <w:snapToGrid w:val="0"/>
        <w:jc w:val="left"/>
        <w:rPr>
          <w:sz w:val="24"/>
          <w:szCs w:val="24"/>
        </w:rPr>
      </w:pPr>
    </w:p>
    <w:p w14:paraId="1FA035D6">
      <w:pPr>
        <w:pStyle w:val="14"/>
        <w:jc w:val="center"/>
        <w:outlineLvl w:val="0"/>
        <w:rPr>
          <w:rFonts w:hint="eastAsia" w:ascii="黑体" w:eastAsia="黑体"/>
          <w:sz w:val="40"/>
          <w:szCs w:val="40"/>
        </w:rPr>
      </w:pPr>
      <w:r>
        <w:rPr>
          <w:rFonts w:hint="eastAsia" w:ascii="黑体" w:hAnsi="黑体" w:eastAsia="黑体"/>
          <w:sz w:val="40"/>
          <w:szCs w:val="40"/>
        </w:rPr>
        <w:t>评标信息</w:t>
      </w:r>
    </w:p>
    <w:tbl>
      <w:tblPr>
        <w:tblStyle w:val="17"/>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1CE82A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44B3DEF9">
            <w:pPr>
              <w:jc w:val="left"/>
              <w:rPr>
                <w:rFonts w:ascii="宋体"/>
                <w:b/>
                <w:bCs/>
                <w:sz w:val="24"/>
              </w:rPr>
            </w:pPr>
            <w:r>
              <w:rPr>
                <w:b/>
                <w:bCs/>
              </w:rPr>
              <w:t>评标方法：综合评分法</w:t>
            </w:r>
          </w:p>
        </w:tc>
      </w:tr>
      <w:tr w14:paraId="4554780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13A8D9BE">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766CBCFD">
            <w:pPr>
              <w:ind w:firstLine="420"/>
            </w:pPr>
          </w:p>
          <w:p w14:paraId="53DF4C5C">
            <w:pPr>
              <w:ind w:firstLine="420"/>
              <w:rPr>
                <w:szCs w:val="21"/>
              </w:rPr>
            </w:pPr>
            <w:r>
              <w:rPr>
                <w:szCs w:val="21"/>
              </w:rPr>
              <w:t>价格分计算方法：</w:t>
            </w:r>
          </w:p>
          <w:p w14:paraId="3975D707">
            <w:pPr>
              <w:pStyle w:val="14"/>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080FFB58">
            <w:pPr>
              <w:pStyle w:val="14"/>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bl>
    <w:p w14:paraId="5A941941"/>
    <w:tbl>
      <w:tblPr>
        <w:tblStyle w:val="17"/>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607"/>
        <w:gridCol w:w="652"/>
        <w:gridCol w:w="1473"/>
        <w:gridCol w:w="979"/>
        <w:gridCol w:w="5361"/>
      </w:tblGrid>
      <w:tr w14:paraId="3DF165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820822E">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F2F4B9B">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评分项</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08C47E6">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权重（%）</w:t>
            </w:r>
          </w:p>
        </w:tc>
      </w:tr>
      <w:tr w14:paraId="2281C4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7A2216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707E58D1">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价格</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B9A507B">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30</w:t>
            </w:r>
          </w:p>
        </w:tc>
      </w:tr>
      <w:tr w14:paraId="57E350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2FF6086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2</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09380008">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技术部分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7739495">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57</w:t>
            </w:r>
          </w:p>
        </w:tc>
      </w:tr>
      <w:tr w14:paraId="2A86F8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C208777">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DEA1A2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1901AD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E87126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D1FD327">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5EC3AE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B2D12E">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6F2E9E">
            <w:pPr>
              <w:jc w:val="center"/>
              <w:rPr>
                <w:rFonts w:hint="eastAsia" w:ascii="宋体" w:hAnsi="宋体" w:eastAsia="宋体" w:cs="宋体"/>
                <w:szCs w:val="21"/>
                <w:highlight w:val="none"/>
              </w:rPr>
            </w:pPr>
            <w:r>
              <w:rPr>
                <w:rFonts w:hint="eastAsia" w:ascii="宋体" w:hAnsi="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785D325">
            <w:pPr>
              <w:jc w:val="center"/>
              <w:rPr>
                <w:rFonts w:hint="eastAsia" w:ascii="宋体" w:hAnsi="宋体"/>
                <w:szCs w:val="21"/>
                <w:highlight w:val="none"/>
              </w:rPr>
            </w:pPr>
            <w:r>
              <w:rPr>
                <w:rFonts w:hint="eastAsia" w:ascii="宋体" w:hAnsi="宋体" w:eastAsia="宋体" w:cs="宋体"/>
                <w:szCs w:val="21"/>
              </w:rPr>
              <w:t>技术保障措施</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BE3877C">
            <w:pPr>
              <w:jc w:val="center"/>
              <w:rPr>
                <w:rFonts w:hint="eastAsia" w:ascii="宋体" w:hAnsi="宋体" w:eastAsiaTheme="minorEastAsia"/>
                <w:szCs w:val="21"/>
                <w:highlight w:val="none"/>
                <w:lang w:val="en-US" w:eastAsia="zh-CN"/>
              </w:rPr>
            </w:pPr>
            <w:r>
              <w:rPr>
                <w:rFonts w:hint="eastAsia" w:ascii="宋体" w:hAnsi="宋体" w:eastAsia="宋体"/>
                <w:szCs w:val="21"/>
              </w:rPr>
              <w:t>8</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5986B9B">
            <w:pPr>
              <w:pStyle w:val="8"/>
              <w:rPr>
                <w:rFonts w:ascii="宋体" w:hAnsi="宋体" w:eastAsia="宋体" w:cs="宋体"/>
                <w:szCs w:val="21"/>
              </w:rPr>
            </w:pPr>
            <w:r>
              <w:rPr>
                <w:rFonts w:hint="eastAsia" w:ascii="宋体" w:hAnsi="宋体" w:eastAsia="宋体" w:cs="宋体"/>
                <w:szCs w:val="21"/>
              </w:rPr>
              <w:t>考察内容：</w:t>
            </w:r>
          </w:p>
          <w:p w14:paraId="5C17986F">
            <w:pPr>
              <w:pStyle w:val="8"/>
              <w:rPr>
                <w:rFonts w:ascii="宋体" w:hAnsi="宋体" w:eastAsia="宋体" w:cs="宋体"/>
                <w:szCs w:val="21"/>
              </w:rPr>
            </w:pPr>
            <w:r>
              <w:rPr>
                <w:rFonts w:hint="eastAsia" w:ascii="宋体" w:hAnsi="宋体" w:eastAsia="宋体" w:cs="宋体"/>
                <w:szCs w:val="21"/>
              </w:rPr>
              <w:t>投标人需针对本项目提供技术保障措施方案，方案内容须包括：技术保障团队、技术实施方案、技术人员配置、安全措施。</w:t>
            </w:r>
          </w:p>
          <w:p w14:paraId="1D7834E1">
            <w:pPr>
              <w:pStyle w:val="8"/>
              <w:rPr>
                <w:rFonts w:ascii="宋体" w:hAnsi="宋体" w:eastAsia="宋体" w:cs="宋体"/>
                <w:szCs w:val="21"/>
              </w:rPr>
            </w:pPr>
            <w:r>
              <w:rPr>
                <w:rFonts w:hint="eastAsia" w:ascii="宋体" w:hAnsi="宋体" w:eastAsia="宋体" w:cs="宋体"/>
                <w:szCs w:val="21"/>
              </w:rPr>
              <w:t>评审标准：</w:t>
            </w:r>
          </w:p>
          <w:p w14:paraId="35E8FA8A">
            <w:pPr>
              <w:pStyle w:val="8"/>
              <w:rPr>
                <w:rFonts w:ascii="宋体" w:hAnsi="宋体" w:eastAsia="宋体" w:cs="宋体"/>
                <w:szCs w:val="21"/>
              </w:rPr>
            </w:pPr>
            <w:r>
              <w:rPr>
                <w:rFonts w:hint="eastAsia" w:ascii="宋体" w:hAnsi="宋体" w:eastAsia="宋体" w:cs="宋体"/>
                <w:szCs w:val="21"/>
              </w:rPr>
              <w:t>1、每满足以上任意一点得10分，全部满足得40分，其他情况不得分。</w:t>
            </w:r>
          </w:p>
          <w:p w14:paraId="4E3F61BB">
            <w:pPr>
              <w:pStyle w:val="8"/>
              <w:rPr>
                <w:rFonts w:ascii="宋体" w:hAnsi="宋体" w:eastAsia="宋体" w:cs="宋体"/>
                <w:szCs w:val="21"/>
              </w:rPr>
            </w:pPr>
            <w:r>
              <w:rPr>
                <w:rFonts w:hint="eastAsia" w:ascii="宋体" w:hAnsi="宋体" w:eastAsia="宋体" w:cs="宋体"/>
                <w:szCs w:val="21"/>
              </w:rPr>
              <w:t>2、在此基础上，评审委员会根据各投标人的具体响应情况按照以下评审标准进一步评审：</w:t>
            </w:r>
          </w:p>
          <w:p w14:paraId="6783B11D">
            <w:pPr>
              <w:pStyle w:val="8"/>
              <w:rPr>
                <w:rFonts w:ascii="宋体" w:hAnsi="宋体" w:eastAsia="宋体" w:cs="宋体"/>
                <w:szCs w:val="21"/>
              </w:rPr>
            </w:pPr>
            <w:r>
              <w:rPr>
                <w:rFonts w:hint="eastAsia" w:ascii="宋体" w:hAnsi="宋体" w:eastAsia="宋体" w:cs="宋体"/>
                <w:szCs w:val="21"/>
              </w:rPr>
              <w:t>评审为优（方案整体科学合理、针对性强、可操作性强、条理非常清晰的）的加60分；</w:t>
            </w:r>
          </w:p>
          <w:p w14:paraId="0E11EBD9">
            <w:pPr>
              <w:pStyle w:val="8"/>
              <w:rPr>
                <w:rFonts w:ascii="宋体" w:hAnsi="宋体" w:eastAsia="宋体" w:cs="宋体"/>
                <w:szCs w:val="21"/>
              </w:rPr>
            </w:pPr>
            <w:r>
              <w:rPr>
                <w:rFonts w:hint="eastAsia" w:ascii="宋体" w:hAnsi="宋体" w:eastAsia="宋体" w:cs="宋体"/>
                <w:szCs w:val="21"/>
              </w:rPr>
              <w:t>评审为良（方案整体较比科学合理、有较强针对性、有较强可操作性、比较条理清晰的）的加30分；</w:t>
            </w:r>
          </w:p>
          <w:p w14:paraId="1AD455EC">
            <w:pPr>
              <w:pStyle w:val="8"/>
              <w:rPr>
                <w:rFonts w:ascii="宋体" w:hAnsi="宋体" w:eastAsia="宋体" w:cs="宋体"/>
                <w:szCs w:val="21"/>
              </w:rPr>
            </w:pPr>
            <w:r>
              <w:rPr>
                <w:rFonts w:hint="eastAsia" w:ascii="宋体" w:hAnsi="宋体" w:eastAsia="宋体" w:cs="宋体"/>
                <w:szCs w:val="21"/>
              </w:rPr>
              <w:t>评审为中（方案整体科学合理性一般、针对性一般、可操作性一般，条理清晰度一般的）的加10分；</w:t>
            </w:r>
          </w:p>
          <w:p w14:paraId="07B10D15">
            <w:pPr>
              <w:pStyle w:val="8"/>
              <w:rPr>
                <w:rFonts w:hint="eastAsia" w:ascii="宋体" w:hAnsi="宋体"/>
                <w:szCs w:val="21"/>
                <w:highlight w:val="none"/>
              </w:rPr>
            </w:pPr>
            <w:r>
              <w:rPr>
                <w:rFonts w:hint="eastAsia" w:ascii="宋体" w:hAnsi="宋体" w:eastAsia="宋体" w:cs="宋体"/>
                <w:szCs w:val="21"/>
              </w:rPr>
              <w:t>评审为差的不加分。</w:t>
            </w:r>
          </w:p>
        </w:tc>
      </w:tr>
      <w:tr w14:paraId="528CFD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4A0342">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B68BE0C">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0FB712F">
            <w:pPr>
              <w:jc w:val="center"/>
              <w:rPr>
                <w:rFonts w:hint="eastAsia" w:ascii="宋体" w:hAnsi="宋体"/>
                <w:b w:val="0"/>
                <w:bCs w:val="0"/>
                <w:szCs w:val="21"/>
                <w:highlight w:val="none"/>
              </w:rPr>
            </w:pPr>
            <w:r>
              <w:rPr>
                <w:rFonts w:hint="eastAsia" w:ascii="宋体" w:hAnsi="宋体" w:cs="宋体"/>
                <w:kern w:val="0"/>
                <w:szCs w:val="21"/>
              </w:rPr>
              <w:t>技术规格偏离情况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F692BE">
            <w:pPr>
              <w:jc w:val="center"/>
              <w:rPr>
                <w:rFonts w:hint="eastAsia" w:ascii="宋体" w:hAnsi="宋体" w:eastAsiaTheme="minorEastAsia"/>
                <w:b w:val="0"/>
                <w:bCs w:val="0"/>
                <w:szCs w:val="21"/>
                <w:highlight w:val="none"/>
                <w:lang w:val="en-US" w:eastAsia="zh-CN"/>
              </w:rPr>
            </w:pPr>
            <w:r>
              <w:rPr>
                <w:rFonts w:hint="eastAsia" w:ascii="宋体" w:hAnsi="宋体" w:eastAsia="宋体" w:cs="宋体"/>
                <w:szCs w:val="21"/>
              </w:rPr>
              <w:t>41</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256B93">
            <w:pPr>
              <w:snapToGrid w:val="0"/>
              <w:spacing w:line="300" w:lineRule="auto"/>
              <w:rPr>
                <w:rFonts w:ascii="宋体" w:hAnsi="宋体" w:cs="宋体"/>
                <w:szCs w:val="21"/>
              </w:rPr>
            </w:pPr>
            <w:r>
              <w:rPr>
                <w:rFonts w:hint="eastAsia" w:ascii="宋体" w:hAnsi="宋体" w:cs="宋体"/>
                <w:szCs w:val="21"/>
              </w:rPr>
              <w:t>评审小组根据《技术规格偏离表》（以下简 称“偏离表 ”）响应情况进行打分，全部满足的得 100分，一般参数负偏离一项扣1分， 重点技术参数▲项负偏离一项扣</w:t>
            </w:r>
            <w:r>
              <w:rPr>
                <w:rFonts w:hint="eastAsia" w:ascii="宋体" w:hAnsi="宋体" w:cs="宋体"/>
                <w:szCs w:val="21"/>
                <w:lang w:val="en-US" w:eastAsia="zh-CN"/>
              </w:rPr>
              <w:t>20</w:t>
            </w:r>
            <w:r>
              <w:rPr>
                <w:rFonts w:hint="eastAsia" w:ascii="宋体" w:hAnsi="宋体" w:cs="宋体"/>
                <w:szCs w:val="21"/>
              </w:rPr>
              <w:t>分。扣完为止。</w:t>
            </w:r>
          </w:p>
          <w:p w14:paraId="76A63907">
            <w:pPr>
              <w:snapToGrid w:val="0"/>
              <w:spacing w:line="300" w:lineRule="auto"/>
              <w:rPr>
                <w:rFonts w:hint="eastAsia" w:ascii="宋体" w:hAnsi="宋体"/>
                <w:b w:val="0"/>
                <w:bCs w:val="0"/>
                <w:szCs w:val="21"/>
                <w:highlight w:val="none"/>
              </w:rPr>
            </w:pPr>
            <w:r>
              <w:rPr>
                <w:rFonts w:hint="eastAsia" w:ascii="宋体" w:hAnsi="宋体" w:cs="宋体"/>
                <w:szCs w:val="21"/>
              </w:rPr>
              <w:t>偏离表应如实对应填写所投产品的具体参数。如要求提供“厂家网站截图/说明书/厂家出具的参数文件/检验报告 ”等证 明资料的，需按要求提供相关证明资料；提供的证明资料与所填写内容不一致的，以证明资料为准，原件备查。</w:t>
            </w:r>
          </w:p>
        </w:tc>
      </w:tr>
      <w:tr w14:paraId="51E8C1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5546C0E">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F92A3E">
            <w:pPr>
              <w:jc w:val="center"/>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B63D5DD">
            <w:pPr>
              <w:jc w:val="center"/>
              <w:rPr>
                <w:rFonts w:hint="eastAsia" w:ascii="宋体" w:hAnsi="宋体" w:eastAsia="宋体" w:cs="宋体"/>
                <w:color w:val="auto"/>
                <w:sz w:val="21"/>
                <w:szCs w:val="21"/>
                <w:highlight w:val="none"/>
                <w:lang w:val="en-US" w:eastAsia="zh-CN"/>
              </w:rPr>
            </w:pPr>
            <w:r>
              <w:rPr>
                <w:rFonts w:hint="eastAsia" w:ascii="宋体" w:hAnsi="宋体"/>
                <w:szCs w:val="21"/>
              </w:rPr>
              <w:t>设计方案</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F5589D">
            <w:pPr>
              <w:jc w:val="center"/>
              <w:rPr>
                <w:rFonts w:hint="eastAsia" w:ascii="宋体" w:hAnsi="宋体" w:eastAsia="宋体" w:cs="宋体"/>
                <w:sz w:val="21"/>
                <w:szCs w:val="21"/>
                <w:highlight w:val="none"/>
                <w:lang w:val="en-US" w:eastAsia="zh-CN"/>
              </w:rPr>
            </w:pPr>
            <w:r>
              <w:rPr>
                <w:rFonts w:hint="eastAsia" w:ascii="宋体" w:hAnsi="宋体" w:cs="宋体"/>
                <w:szCs w:val="21"/>
              </w:rPr>
              <w:t>6</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AEB9818">
            <w:pPr>
              <w:snapToGrid w:val="0"/>
              <w:spacing w:line="300" w:lineRule="auto"/>
              <w:rPr>
                <w:rFonts w:ascii="宋体" w:hAnsi="宋体" w:cs="宋体"/>
                <w:szCs w:val="21"/>
              </w:rPr>
            </w:pPr>
            <w:r>
              <w:rPr>
                <w:rFonts w:hint="eastAsia" w:ascii="宋体" w:hAnsi="宋体" w:cs="宋体"/>
                <w:szCs w:val="21"/>
              </w:rPr>
              <w:t>（一）评审内容：</w:t>
            </w:r>
          </w:p>
          <w:p w14:paraId="3055A3A3">
            <w:pPr>
              <w:snapToGrid w:val="0"/>
              <w:spacing w:line="300" w:lineRule="auto"/>
              <w:rPr>
                <w:rFonts w:hint="eastAsia" w:ascii="宋体" w:hAnsi="宋体" w:cs="宋体"/>
                <w:szCs w:val="21"/>
              </w:rPr>
            </w:pPr>
            <w:r>
              <w:rPr>
                <w:rFonts w:hint="eastAsia" w:ascii="宋体" w:hAnsi="宋体" w:cs="宋体"/>
                <w:szCs w:val="21"/>
              </w:rPr>
              <w:t>投标人提供深化设计方案，以各投标人的深化设计图纸作为评分依据，图纸内容包括消防系统图、围墙防攀爬结构图、饮用水滤芯安装图、宣传教育栏设计图；</w:t>
            </w:r>
          </w:p>
          <w:p w14:paraId="2E6335CC">
            <w:pPr>
              <w:snapToGrid w:val="0"/>
              <w:spacing w:line="300" w:lineRule="auto"/>
              <w:rPr>
                <w:rFonts w:hint="eastAsia" w:ascii="宋体" w:hAnsi="宋体" w:cs="宋体"/>
                <w:szCs w:val="21"/>
              </w:rPr>
            </w:pPr>
            <w:r>
              <w:rPr>
                <w:rFonts w:hint="eastAsia" w:ascii="宋体" w:hAnsi="宋体" w:cs="宋体"/>
                <w:szCs w:val="21"/>
              </w:rPr>
              <w:t>评标委员会根据设计图纸的完整性，各部分的空间层次感，整体融合效果及安全性进行评价，结合采购方的需求，根据响应情况进行分档评分。</w:t>
            </w:r>
          </w:p>
          <w:p w14:paraId="71F59A0E">
            <w:pPr>
              <w:snapToGrid w:val="0"/>
              <w:spacing w:line="300" w:lineRule="auto"/>
              <w:rPr>
                <w:rFonts w:hint="eastAsia" w:ascii="宋体" w:hAnsi="宋体" w:cs="宋体"/>
                <w:szCs w:val="21"/>
              </w:rPr>
            </w:pPr>
            <w:r>
              <w:rPr>
                <w:rFonts w:hint="eastAsia" w:ascii="宋体" w:hAnsi="宋体" w:cs="宋体"/>
                <w:szCs w:val="21"/>
              </w:rPr>
              <w:t>投标人提供4张图纸得40分，3张图纸得30分，2张图纸得20分，1张图纸得10分，少于1张图纸的得0分。</w:t>
            </w:r>
          </w:p>
          <w:p w14:paraId="3D7BC9C3">
            <w:pPr>
              <w:snapToGrid w:val="0"/>
              <w:spacing w:line="300" w:lineRule="auto"/>
              <w:rPr>
                <w:rFonts w:ascii="宋体" w:hAnsi="宋体" w:cs="宋体"/>
                <w:szCs w:val="21"/>
              </w:rPr>
            </w:pPr>
            <w:r>
              <w:rPr>
                <w:rFonts w:hint="eastAsia" w:ascii="宋体" w:hAnsi="宋体" w:cs="宋体"/>
                <w:szCs w:val="21"/>
              </w:rPr>
              <w:t>未结合本项目具体情况、采购单位的实际布置需求提供的深化设计图纸不得分。</w:t>
            </w:r>
          </w:p>
          <w:p w14:paraId="03C745EE">
            <w:pPr>
              <w:snapToGrid w:val="0"/>
              <w:spacing w:line="300" w:lineRule="auto"/>
              <w:rPr>
                <w:rFonts w:ascii="宋体" w:hAnsi="宋体" w:cs="宋体"/>
                <w:szCs w:val="21"/>
              </w:rPr>
            </w:pPr>
            <w:r>
              <w:rPr>
                <w:rFonts w:hint="eastAsia" w:ascii="宋体" w:hAnsi="宋体" w:cs="宋体"/>
                <w:szCs w:val="21"/>
              </w:rPr>
              <w:t>（二）评审标准：</w:t>
            </w:r>
          </w:p>
          <w:p w14:paraId="777FC201">
            <w:pPr>
              <w:snapToGrid w:val="0"/>
              <w:spacing w:line="300" w:lineRule="auto"/>
              <w:rPr>
                <w:rFonts w:hint="eastAsia" w:ascii="宋体" w:hAnsi="宋体" w:cs="宋体"/>
                <w:szCs w:val="21"/>
              </w:rPr>
            </w:pPr>
            <w:r>
              <w:rPr>
                <w:rFonts w:hint="eastAsia" w:ascii="宋体" w:hAnsi="宋体" w:cs="宋体"/>
                <w:szCs w:val="21"/>
              </w:rPr>
              <w:t>提供的相关整体设计平面图和效果图的基础上，由评审专家进行进一步评价。</w:t>
            </w:r>
          </w:p>
          <w:p w14:paraId="2DF8E314">
            <w:pPr>
              <w:snapToGrid w:val="0"/>
              <w:spacing w:line="300" w:lineRule="auto"/>
              <w:rPr>
                <w:rFonts w:hint="eastAsia" w:ascii="宋体" w:hAnsi="宋体" w:cs="宋体"/>
                <w:szCs w:val="21"/>
              </w:rPr>
            </w:pPr>
            <w:r>
              <w:rPr>
                <w:rFonts w:hint="eastAsia" w:ascii="宋体" w:hAnsi="宋体" w:cs="宋体"/>
                <w:szCs w:val="21"/>
              </w:rPr>
              <w:t>①提供上述所需图纸合理完善、设计效果图完整，规划清晰、空间层次感强、可实现性强、安全性强的评价为优，加60分；</w:t>
            </w:r>
          </w:p>
          <w:p w14:paraId="25DD7A7F">
            <w:pPr>
              <w:snapToGrid w:val="0"/>
              <w:spacing w:line="300" w:lineRule="auto"/>
              <w:rPr>
                <w:rFonts w:hint="eastAsia" w:ascii="宋体" w:hAnsi="宋体" w:cs="宋体"/>
                <w:szCs w:val="21"/>
              </w:rPr>
            </w:pPr>
            <w:r>
              <w:rPr>
                <w:rFonts w:hint="eastAsia" w:ascii="宋体" w:hAnsi="宋体" w:cs="宋体"/>
                <w:szCs w:val="21"/>
              </w:rPr>
              <w:t>②提供上述所需图纸较合理、设计效果图较完整，规划较清晰、空间层次感较强、可实现性较强、安全性较强的评价为良，加40分；</w:t>
            </w:r>
          </w:p>
          <w:p w14:paraId="5089CF96">
            <w:pPr>
              <w:snapToGrid w:val="0"/>
              <w:spacing w:line="300" w:lineRule="auto"/>
              <w:rPr>
                <w:rFonts w:hint="eastAsia" w:ascii="宋体" w:hAnsi="宋体" w:cs="宋体"/>
                <w:szCs w:val="21"/>
              </w:rPr>
            </w:pPr>
            <w:r>
              <w:rPr>
                <w:rFonts w:hint="eastAsia" w:ascii="宋体" w:hAnsi="宋体" w:cs="宋体"/>
                <w:szCs w:val="21"/>
              </w:rPr>
              <w:t>③提供上述所需图纸布局一般、设计效果图一般，规划一般、空间层次一般、可实现性一般、安全性一般的评价为中，加10分；</w:t>
            </w:r>
          </w:p>
          <w:p w14:paraId="4C8BDF8A">
            <w:pPr>
              <w:snapToGrid w:val="0"/>
              <w:spacing w:line="300" w:lineRule="auto"/>
              <w:rPr>
                <w:rFonts w:hint="eastAsia" w:ascii="宋体" w:hAnsi="宋体" w:eastAsia="宋体" w:cs="宋体"/>
                <w:color w:val="auto"/>
                <w:sz w:val="21"/>
                <w:szCs w:val="21"/>
                <w:highlight w:val="none"/>
                <w:lang w:val="en-US" w:eastAsia="zh-CN"/>
              </w:rPr>
            </w:pPr>
            <w:r>
              <w:rPr>
                <w:rFonts w:hint="eastAsia" w:ascii="宋体" w:hAnsi="宋体" w:cs="宋体"/>
                <w:szCs w:val="21"/>
              </w:rPr>
              <w:t>④设计规划不全面且不科学、可操作性较差的不得分。</w:t>
            </w:r>
          </w:p>
        </w:tc>
      </w:tr>
      <w:tr w14:paraId="77D542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B78D428">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4A5F120">
            <w:pPr>
              <w:jc w:val="center"/>
              <w:rPr>
                <w:rFonts w:hint="default" w:ascii="宋体" w:hAnsi="宋体"/>
                <w:szCs w:val="21"/>
                <w:highlight w:val="none"/>
                <w:lang w:val="en-US" w:eastAsia="zh-CN"/>
              </w:rPr>
            </w:pPr>
            <w:r>
              <w:rPr>
                <w:rFonts w:hint="eastAsia" w:ascii="宋体" w:hAnsi="宋体"/>
                <w:szCs w:val="21"/>
                <w:highlight w:val="none"/>
                <w:lang w:val="en-US" w:eastAsia="zh-CN"/>
              </w:rPr>
              <w:t>4</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3ACFA6">
            <w:pPr>
              <w:jc w:val="center"/>
              <w:rPr>
                <w:rFonts w:hint="eastAsia" w:ascii="宋体" w:hAnsi="宋体"/>
                <w:szCs w:val="21"/>
                <w:highlight w:val="none"/>
                <w:lang w:val="en-US" w:eastAsia="zh-CN"/>
              </w:rPr>
            </w:pPr>
            <w:r>
              <w:rPr>
                <w:rFonts w:hint="eastAsia" w:ascii="宋体" w:hAnsi="宋体"/>
                <w:szCs w:val="21"/>
              </w:rPr>
              <w:t>现场勘察</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CDCE22B">
            <w:pPr>
              <w:jc w:val="center"/>
              <w:rPr>
                <w:rFonts w:hint="eastAsia" w:ascii="宋体" w:hAnsi="宋体"/>
                <w:szCs w:val="21"/>
                <w:highlight w:val="none"/>
                <w:lang w:val="en-US" w:eastAsia="zh-CN"/>
              </w:rPr>
            </w:pPr>
            <w:r>
              <w:rPr>
                <w:rFonts w:hint="eastAsia" w:ascii="宋体" w:hAnsi="宋体"/>
                <w:szCs w:val="21"/>
              </w:rPr>
              <w:t>2</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D12F737">
            <w:pPr>
              <w:snapToGrid w:val="0"/>
              <w:spacing w:line="300" w:lineRule="auto"/>
              <w:rPr>
                <w:rFonts w:hint="eastAsia" w:ascii="宋体" w:hAnsi="宋体" w:cs="宋体"/>
                <w:szCs w:val="21"/>
              </w:rPr>
            </w:pPr>
            <w:r>
              <w:rPr>
                <w:rFonts w:hint="eastAsia" w:ascii="宋体" w:hAnsi="宋体" w:cs="宋体"/>
                <w:szCs w:val="21"/>
              </w:rPr>
              <w:t>投标人应自行到学校进行现场踏勘</w:t>
            </w:r>
          </w:p>
          <w:p w14:paraId="4BAD55A9">
            <w:pPr>
              <w:snapToGrid w:val="0"/>
              <w:spacing w:line="300" w:lineRule="auto"/>
              <w:rPr>
                <w:rFonts w:hint="eastAsia" w:ascii="宋体" w:hAnsi="宋体" w:cs="宋体"/>
                <w:szCs w:val="21"/>
              </w:rPr>
            </w:pPr>
            <w:r>
              <w:rPr>
                <w:rFonts w:hint="eastAsia" w:ascii="宋体" w:hAnsi="宋体" w:cs="宋体"/>
                <w:szCs w:val="21"/>
              </w:rPr>
              <w:t>（1）现场勘察时间：采购公告载明的采购文件领取时间之日起的</w:t>
            </w:r>
            <w:r>
              <w:rPr>
                <w:rFonts w:hint="eastAsia" w:ascii="宋体" w:hAnsi="宋体" w:cs="宋体"/>
                <w:szCs w:val="21"/>
                <w:highlight w:val="yellow"/>
                <w:lang w:eastAsia="zh-CN"/>
              </w:rPr>
              <w:t>第</w:t>
            </w:r>
            <w:r>
              <w:rPr>
                <w:rFonts w:hint="eastAsia" w:ascii="宋体" w:hAnsi="宋体" w:cs="宋体"/>
                <w:szCs w:val="21"/>
              </w:rPr>
              <w:t>三个日历日（采购文件领取时间之日为第一个日历日）9：00—11:00；</w:t>
            </w:r>
          </w:p>
          <w:p w14:paraId="70AA6914">
            <w:pPr>
              <w:snapToGrid w:val="0"/>
              <w:spacing w:line="300" w:lineRule="auto"/>
              <w:rPr>
                <w:rFonts w:hint="eastAsia" w:ascii="宋体" w:hAnsi="宋体" w:cs="宋体"/>
                <w:szCs w:val="21"/>
              </w:rPr>
            </w:pPr>
            <w:r>
              <w:rPr>
                <w:rFonts w:hint="eastAsia" w:ascii="宋体" w:hAnsi="宋体" w:cs="宋体"/>
                <w:szCs w:val="21"/>
              </w:rPr>
              <w:t>（2）联系人：李老师 18002577565</w:t>
            </w:r>
          </w:p>
          <w:p w14:paraId="54F3D53C">
            <w:pPr>
              <w:snapToGrid w:val="0"/>
              <w:spacing w:line="300" w:lineRule="auto"/>
              <w:rPr>
                <w:rFonts w:hint="eastAsia" w:ascii="宋体" w:hAnsi="宋体" w:cs="宋体"/>
                <w:szCs w:val="21"/>
              </w:rPr>
            </w:pPr>
            <w:r>
              <w:rPr>
                <w:rFonts w:hint="eastAsia" w:ascii="宋体" w:hAnsi="宋体" w:cs="宋体"/>
                <w:szCs w:val="21"/>
              </w:rPr>
              <w:t>（3）地址：深圳市龙华大浪街道虔学路33号</w:t>
            </w:r>
          </w:p>
          <w:p w14:paraId="6B8E4B3E">
            <w:pPr>
              <w:snapToGrid w:val="0"/>
              <w:spacing w:line="300" w:lineRule="auto"/>
              <w:rPr>
                <w:rFonts w:ascii="宋体" w:hAnsi="宋体" w:cs="宋体"/>
                <w:szCs w:val="21"/>
              </w:rPr>
            </w:pPr>
            <w:r>
              <w:rPr>
                <w:rFonts w:hint="eastAsia" w:ascii="宋体" w:hAnsi="宋体" w:cs="宋体"/>
                <w:szCs w:val="21"/>
              </w:rPr>
              <w:t>（4）踏勘携带资料：为保证投标人对项目的正确理解从而确保项目顺利实施，需投标人携带加盖公章的法定代表授权委托书到现场进行勘察。</w:t>
            </w:r>
          </w:p>
          <w:p w14:paraId="2091EA02">
            <w:pPr>
              <w:snapToGrid w:val="0"/>
              <w:spacing w:line="300" w:lineRule="auto"/>
              <w:rPr>
                <w:rFonts w:hint="eastAsia" w:ascii="宋体" w:hAnsi="宋体" w:cs="仿宋_GB2312"/>
                <w:szCs w:val="21"/>
                <w:highlight w:val="none"/>
              </w:rPr>
            </w:pPr>
            <w:r>
              <w:rPr>
                <w:rFonts w:hint="eastAsia" w:ascii="宋体" w:hAnsi="宋体" w:cs="宋体"/>
                <w:szCs w:val="21"/>
              </w:rPr>
              <w:t>提供采购单位（含其所属机构）出具的现场勘察证明（加盖采购单位或其所属机构的公章）及现场照片（不少于3张）的得100分，不按要求提供证明材料不得分。逾期视作放弃踏勘。</w:t>
            </w:r>
          </w:p>
        </w:tc>
      </w:tr>
      <w:tr w14:paraId="3D22FF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right w:val="single" w:color="000000" w:sz="8" w:space="0"/>
            </w:tcBorders>
            <w:shd w:val="clear" w:color="auto" w:fill="FFFFFF" w:themeFill="background1"/>
          </w:tcPr>
          <w:p w14:paraId="51FBD06D">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201AEA09">
            <w:pPr>
              <w:snapToGrid w:val="0"/>
              <w:jc w:val="center"/>
              <w:rPr>
                <w:rFonts w:hint="eastAsia" w:ascii="宋体" w:hAnsi="宋体" w:eastAsia="宋体" w:cs="宋体"/>
                <w:b/>
                <w:bCs/>
                <w:szCs w:val="21"/>
                <w:highlight w:val="none"/>
              </w:rPr>
            </w:pPr>
            <w:r>
              <w:rPr>
                <w:rFonts w:hint="eastAsia" w:asciiTheme="minorEastAsia" w:hAnsiTheme="minorEastAsia"/>
                <w:b/>
                <w:bCs/>
                <w:szCs w:val="21"/>
                <w:highlight w:val="none"/>
              </w:rPr>
              <w:t>商务</w:t>
            </w:r>
            <w:r>
              <w:rPr>
                <w:rFonts w:hint="eastAsia" w:ascii="宋体" w:hAnsi="宋体" w:eastAsia="宋体" w:cs="宋体"/>
                <w:b/>
                <w:bCs/>
                <w:szCs w:val="21"/>
                <w:highlight w:val="none"/>
              </w:rPr>
              <w:t>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0603FF82">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8</w:t>
            </w:r>
          </w:p>
        </w:tc>
      </w:tr>
      <w:tr w14:paraId="40264D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644298FA">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66B48EF">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3F20DB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45BD16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E607320">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0DDEDF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5631C69E">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DF96CFC">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7987C8">
            <w:pPr>
              <w:spacing w:line="240" w:lineRule="exact"/>
              <w:jc w:val="center"/>
              <w:rPr>
                <w:rFonts w:hint="eastAsia" w:ascii="宋体" w:hAnsi="宋体"/>
                <w:szCs w:val="21"/>
                <w:highlight w:val="none"/>
                <w:lang w:val="en-US" w:eastAsia="zh-CN"/>
              </w:rPr>
            </w:pPr>
            <w:r>
              <w:rPr>
                <w:rFonts w:hint="eastAsia" w:ascii="宋体" w:hAnsi="宋体"/>
                <w:szCs w:val="21"/>
              </w:rPr>
              <w:t>商务条款偏离情况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03FCE00">
            <w:pPr>
              <w:spacing w:line="240" w:lineRule="exact"/>
              <w:jc w:val="center"/>
              <w:rPr>
                <w:rFonts w:hint="eastAsia" w:ascii="宋体" w:hAnsi="宋体"/>
                <w:szCs w:val="21"/>
                <w:highlight w:val="none"/>
                <w:lang w:val="en-US" w:eastAsia="zh-CN"/>
              </w:rPr>
            </w:pPr>
            <w:r>
              <w:rPr>
                <w:rFonts w:hint="eastAsia" w:ascii="宋体" w:hAnsi="宋体"/>
                <w:szCs w:val="21"/>
              </w:rPr>
              <w:t>4</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A8CFDE0">
            <w:pPr>
              <w:snapToGrid w:val="0"/>
              <w:spacing w:line="300" w:lineRule="auto"/>
              <w:rPr>
                <w:rFonts w:hint="eastAsia" w:ascii="宋体" w:hAnsi="宋体" w:cs="宋体"/>
                <w:kern w:val="2"/>
                <w:szCs w:val="21"/>
              </w:rPr>
            </w:pPr>
            <w:r>
              <w:rPr>
                <w:rFonts w:hint="eastAsia" w:ascii="宋体" w:hAnsi="宋体" w:cs="宋体"/>
                <w:szCs w:val="21"/>
              </w:rPr>
              <w:t>投标人应如实填写《商务条款偏离情况》，评审小组根据响应情况进行打分，全部满足要求的得100分，除实质性条款外，每负偏离一项扣20分，扣完为止。</w:t>
            </w:r>
          </w:p>
        </w:tc>
      </w:tr>
      <w:tr w14:paraId="2961F8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281CD6B3">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C889B8">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788E5A1">
            <w:pPr>
              <w:spacing w:line="240" w:lineRule="exact"/>
              <w:jc w:val="center"/>
              <w:rPr>
                <w:rFonts w:hint="eastAsia" w:ascii="宋体" w:hAnsi="宋体"/>
                <w:szCs w:val="21"/>
                <w:highlight w:val="none"/>
              </w:rPr>
            </w:pPr>
            <w:r>
              <w:rPr>
                <w:rFonts w:hint="eastAsia" w:ascii="宋体" w:hAnsi="宋体"/>
                <w:szCs w:val="21"/>
              </w:rPr>
              <w:t>同类项目业绩</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62402B5">
            <w:pPr>
              <w:spacing w:line="240" w:lineRule="exact"/>
              <w:jc w:val="center"/>
              <w:rPr>
                <w:rFonts w:hint="eastAsia" w:ascii="宋体" w:hAnsi="宋体" w:cs="宋体"/>
                <w:szCs w:val="21"/>
                <w:highlight w:val="none"/>
                <w:lang w:val="en-US" w:eastAsia="zh-CN"/>
              </w:rPr>
            </w:pPr>
            <w:r>
              <w:rPr>
                <w:rFonts w:hint="eastAsia" w:ascii="宋体" w:hAnsi="宋体"/>
                <w:szCs w:val="21"/>
              </w:rPr>
              <w:t>4</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CF7E96A">
            <w:pPr>
              <w:numPr>
                <w:ilvl w:val="0"/>
                <w:numId w:val="1"/>
              </w:numPr>
              <w:snapToGrid w:val="0"/>
              <w:spacing w:line="300" w:lineRule="auto"/>
              <w:rPr>
                <w:rFonts w:ascii="宋体" w:hAnsi="宋体" w:cs="宋体"/>
                <w:szCs w:val="21"/>
              </w:rPr>
            </w:pPr>
            <w:r>
              <w:rPr>
                <w:rFonts w:hint="eastAsia" w:ascii="宋体" w:hAnsi="宋体" w:cs="宋体"/>
                <w:szCs w:val="21"/>
              </w:rPr>
              <w:t>评审内容：</w:t>
            </w:r>
          </w:p>
          <w:p w14:paraId="45998B29">
            <w:pPr>
              <w:snapToGrid w:val="0"/>
              <w:spacing w:line="300" w:lineRule="auto"/>
            </w:pPr>
            <w:r>
              <w:rPr>
                <w:rFonts w:hint="eastAsia" w:ascii="宋体" w:hAnsi="宋体" w:cs="宋体"/>
                <w:szCs w:val="21"/>
              </w:rPr>
              <w:t>2021年1月1日至本项目投标截止之日，具有</w:t>
            </w:r>
            <w:r>
              <w:rPr>
                <w:rFonts w:hint="eastAsia" w:ascii="宋体" w:hAnsi="宋体" w:cs="宋体"/>
                <w:szCs w:val="21"/>
                <w:lang w:val="en-US" w:eastAsia="zh-CN"/>
              </w:rPr>
              <w:t>校园安防</w:t>
            </w:r>
            <w:r>
              <w:rPr>
                <w:rFonts w:hint="eastAsia" w:ascii="宋体" w:hAnsi="宋体" w:cs="宋体"/>
                <w:szCs w:val="21"/>
                <w:lang w:eastAsia="zh-CN"/>
              </w:rPr>
              <w:t>设备购置</w:t>
            </w:r>
            <w:r>
              <w:rPr>
                <w:rFonts w:hint="eastAsia" w:ascii="宋体" w:hAnsi="宋体" w:cs="宋体"/>
                <w:szCs w:val="21"/>
              </w:rPr>
              <w:t>类项目经验,每提供1个同类经验的得50分，最高得100分</w:t>
            </w:r>
            <w:r>
              <w:rPr>
                <w:rFonts w:hint="eastAsia"/>
              </w:rPr>
              <w:t>。</w:t>
            </w:r>
          </w:p>
          <w:p w14:paraId="37DD1B35">
            <w:pPr>
              <w:numPr>
                <w:ilvl w:val="0"/>
                <w:numId w:val="1"/>
              </w:numPr>
              <w:snapToGrid w:val="0"/>
              <w:spacing w:line="300" w:lineRule="auto"/>
            </w:pPr>
            <w:r>
              <w:rPr>
                <w:rFonts w:hint="eastAsia"/>
              </w:rPr>
              <w:t>评审标准：</w:t>
            </w:r>
          </w:p>
          <w:p w14:paraId="4E9033C2">
            <w:pPr>
              <w:snapToGrid w:val="0"/>
              <w:spacing w:line="300" w:lineRule="auto"/>
              <w:rPr>
                <w:rFonts w:hint="eastAsia" w:ascii="宋体" w:hAnsi="宋体" w:eastAsia="宋体" w:cs="宋体"/>
                <w:sz w:val="21"/>
                <w:szCs w:val="21"/>
                <w:highlight w:val="none"/>
              </w:rPr>
            </w:pPr>
            <w:r>
              <w:rPr>
                <w:rFonts w:hint="eastAsia" w:ascii="宋体" w:hAnsi="宋体" w:cs="宋体"/>
                <w:szCs w:val="21"/>
              </w:rPr>
              <w:t>提供中标通知书及合同关键页及验收报告扫描件，原件备查。未提供或提供的不符合或提供不清晰导致无法判断的均不得分）</w:t>
            </w:r>
          </w:p>
        </w:tc>
      </w:tr>
      <w:tr w14:paraId="1494D1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4BA0F7D9">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4</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7D67CDDA">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其他部分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90141E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5</w:t>
            </w:r>
          </w:p>
        </w:tc>
      </w:tr>
      <w:tr w14:paraId="4ED5C9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913EE36">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4CD49F3">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8F2A57F">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43E45A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1148FEE">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0676E4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8ADD44">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3965A3D">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B91247">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诚信情况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17F64DC">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8D716C2">
            <w:pPr>
              <w:pStyle w:val="9"/>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2D45E291">
            <w:pPr>
              <w:pStyle w:val="9"/>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14:paraId="58240367">
      <w:pPr>
        <w:jc w:val="center"/>
        <w:rPr>
          <w:b/>
          <w:sz w:val="120"/>
          <w:szCs w:val="120"/>
        </w:rPr>
      </w:pPr>
    </w:p>
    <w:p w14:paraId="571F8CFD">
      <w:pPr>
        <w:pStyle w:val="9"/>
        <w:rPr>
          <w:rFonts w:hint="eastAsia"/>
          <w:b/>
          <w:sz w:val="120"/>
          <w:szCs w:val="120"/>
        </w:rPr>
      </w:pPr>
    </w:p>
    <w:p w14:paraId="5D15B622">
      <w:pPr>
        <w:pStyle w:val="9"/>
        <w:rPr>
          <w:rFonts w:hint="eastAsia"/>
          <w:b/>
          <w:sz w:val="120"/>
          <w:szCs w:val="120"/>
        </w:rPr>
      </w:pPr>
    </w:p>
    <w:p w14:paraId="22490D44">
      <w:pPr>
        <w:rPr>
          <w:rFonts w:hint="eastAsia"/>
          <w:b/>
          <w:sz w:val="120"/>
          <w:szCs w:val="120"/>
        </w:rPr>
      </w:pPr>
    </w:p>
    <w:p w14:paraId="35643B71">
      <w:pPr>
        <w:rPr>
          <w:rFonts w:hint="eastAsia"/>
          <w:b/>
          <w:sz w:val="120"/>
          <w:szCs w:val="120"/>
        </w:rPr>
      </w:pPr>
    </w:p>
    <w:p w14:paraId="47B4ABA9">
      <w:pPr>
        <w:pStyle w:val="13"/>
        <w:rPr>
          <w:rFonts w:hint="eastAsia"/>
          <w:b/>
          <w:sz w:val="120"/>
          <w:szCs w:val="120"/>
        </w:rPr>
      </w:pPr>
    </w:p>
    <w:p w14:paraId="38731322">
      <w:pPr>
        <w:pStyle w:val="13"/>
        <w:rPr>
          <w:rFonts w:hint="eastAsia"/>
          <w:b/>
          <w:sz w:val="120"/>
          <w:szCs w:val="120"/>
        </w:rPr>
      </w:pPr>
    </w:p>
    <w:p w14:paraId="73D2D759">
      <w:pPr>
        <w:pStyle w:val="13"/>
        <w:rPr>
          <w:rFonts w:hint="eastAsia"/>
          <w:b/>
          <w:sz w:val="120"/>
          <w:szCs w:val="120"/>
        </w:rPr>
      </w:pPr>
    </w:p>
    <w:p w14:paraId="61E1A9B9">
      <w:pPr>
        <w:pStyle w:val="13"/>
        <w:rPr>
          <w:rFonts w:hint="eastAsia"/>
          <w:b/>
          <w:sz w:val="120"/>
          <w:szCs w:val="120"/>
        </w:rPr>
      </w:pPr>
    </w:p>
    <w:p w14:paraId="5B433A47">
      <w:pPr>
        <w:pStyle w:val="13"/>
        <w:rPr>
          <w:rFonts w:hint="eastAsia"/>
          <w:b/>
          <w:sz w:val="120"/>
          <w:szCs w:val="120"/>
        </w:rPr>
      </w:pPr>
    </w:p>
    <w:p w14:paraId="62525C3E">
      <w:pPr>
        <w:jc w:val="center"/>
        <w:rPr>
          <w:b/>
          <w:sz w:val="120"/>
          <w:szCs w:val="120"/>
        </w:rPr>
      </w:pPr>
      <w:r>
        <w:rPr>
          <w:rFonts w:hint="eastAsia"/>
          <w:b/>
          <w:sz w:val="120"/>
          <w:szCs w:val="120"/>
        </w:rPr>
        <w:t>自行采购</w:t>
      </w:r>
    </w:p>
    <w:p w14:paraId="13C0ACDF">
      <w:pPr>
        <w:jc w:val="center"/>
        <w:rPr>
          <w:b/>
          <w:sz w:val="120"/>
          <w:szCs w:val="120"/>
        </w:rPr>
      </w:pPr>
      <w:r>
        <w:rPr>
          <w:rFonts w:hint="eastAsia"/>
          <w:b/>
          <w:sz w:val="120"/>
          <w:szCs w:val="120"/>
        </w:rPr>
        <w:t>招标文件</w:t>
      </w:r>
    </w:p>
    <w:p w14:paraId="5F8E703B">
      <w:pPr>
        <w:jc w:val="center"/>
        <w:rPr>
          <w:b/>
          <w:sz w:val="52"/>
          <w:szCs w:val="52"/>
        </w:rPr>
      </w:pPr>
      <w:r>
        <w:rPr>
          <w:rFonts w:hint="eastAsia"/>
          <w:b/>
          <w:sz w:val="52"/>
          <w:szCs w:val="52"/>
        </w:rPr>
        <w:t>（货物类）</w:t>
      </w:r>
    </w:p>
    <w:p w14:paraId="0E236198"/>
    <w:p w14:paraId="425235EB"/>
    <w:p w14:paraId="18852B4E"/>
    <w:p w14:paraId="45B4FADF"/>
    <w:p w14:paraId="3BB5AE33"/>
    <w:p w14:paraId="575FB331"/>
    <w:p w14:paraId="24B1CC1B"/>
    <w:p w14:paraId="79A22AF4"/>
    <w:p w14:paraId="0D5806CF"/>
    <w:p w14:paraId="112DF26C"/>
    <w:p w14:paraId="3A96DED4"/>
    <w:p w14:paraId="783F6392"/>
    <w:p w14:paraId="5F45A145">
      <w:pPr>
        <w:jc w:val="center"/>
        <w:rPr>
          <w:b/>
          <w:sz w:val="44"/>
          <w:szCs w:val="44"/>
        </w:rPr>
      </w:pPr>
      <w:r>
        <w:rPr>
          <w:rFonts w:hint="eastAsia" w:ascii="宋体" w:hAnsi="宋体"/>
          <w:b/>
          <w:sz w:val="44"/>
          <w:szCs w:val="44"/>
        </w:rPr>
        <w:t>深圳公共资源交易中心</w:t>
      </w:r>
    </w:p>
    <w:p w14:paraId="40CF3A2B">
      <w:pPr>
        <w:jc w:val="center"/>
        <w:rPr>
          <w:b/>
          <w:sz w:val="44"/>
          <w:szCs w:val="44"/>
        </w:rPr>
      </w:pPr>
      <w:r>
        <w:rPr>
          <w:rFonts w:hint="eastAsia" w:ascii="宋体" w:hAnsi="宋体"/>
          <w:b/>
          <w:sz w:val="44"/>
          <w:szCs w:val="44"/>
        </w:rPr>
        <w:t>（</w:t>
      </w:r>
      <w:r>
        <w:rPr>
          <w:rFonts w:hint="eastAsia"/>
          <w:b/>
          <w:sz w:val="44"/>
          <w:szCs w:val="44"/>
          <w:lang w:eastAsia="zh-CN"/>
        </w:rPr>
        <w:t>2025</w:t>
      </w:r>
      <w:r>
        <w:rPr>
          <w:rFonts w:hint="eastAsia" w:ascii="宋体" w:hAnsi="宋体"/>
          <w:b/>
          <w:sz w:val="44"/>
          <w:szCs w:val="44"/>
        </w:rPr>
        <w:t>）</w:t>
      </w:r>
    </w:p>
    <w:p w14:paraId="26A2A2D8">
      <w:pPr>
        <w:ind w:firstLine="6786" w:firstLineChars="1300"/>
        <w:jc w:val="center"/>
        <w:rPr>
          <w:bCs/>
          <w:color w:val="FF0000"/>
        </w:rPr>
      </w:pPr>
      <w:r>
        <w:rPr>
          <w:rFonts w:hint="eastAsia"/>
          <w:b/>
          <w:color w:val="FF0000"/>
          <w:sz w:val="52"/>
          <w:szCs w:val="52"/>
        </w:rPr>
        <w:br w:type="page"/>
      </w:r>
    </w:p>
    <w:p w14:paraId="0E422445">
      <w:pPr>
        <w:snapToGrid w:val="0"/>
        <w:spacing w:line="360" w:lineRule="exact"/>
        <w:jc w:val="left"/>
        <w:rPr>
          <w:rFonts w:hint="eastAsia" w:ascii="宋体" w:hAnsi="宋体" w:eastAsia="宋体" w:cs="宋体"/>
          <w:color w:val="000000"/>
          <w:kern w:val="0"/>
          <w:sz w:val="24"/>
          <w:szCs w:val="24"/>
        </w:rPr>
      </w:pPr>
    </w:p>
    <w:p w14:paraId="02C69D9A">
      <w:pPr>
        <w:snapToGrid w:val="0"/>
        <w:spacing w:line="360" w:lineRule="exact"/>
        <w:jc w:val="left"/>
        <w:rPr>
          <w:rFonts w:hint="eastAsia" w:ascii="宋体" w:hAnsi="宋体" w:eastAsia="宋体" w:cs="宋体"/>
          <w:color w:val="000000"/>
          <w:kern w:val="0"/>
          <w:sz w:val="24"/>
          <w:szCs w:val="24"/>
        </w:rPr>
      </w:pPr>
    </w:p>
    <w:p w14:paraId="28B46F90">
      <w:pPr>
        <w:snapToGrid w:val="0"/>
        <w:spacing w:line="360" w:lineRule="exact"/>
        <w:jc w:val="left"/>
        <w:rPr>
          <w:rFonts w:hint="eastAsia" w:ascii="宋体" w:hAnsi="宋体" w:eastAsia="宋体" w:cs="宋体"/>
          <w:color w:val="000000"/>
          <w:kern w:val="0"/>
          <w:sz w:val="24"/>
          <w:szCs w:val="24"/>
        </w:rPr>
      </w:pPr>
    </w:p>
    <w:p w14:paraId="58BC3254">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45619B80">
      <w:pPr>
        <w:rPr>
          <w:b/>
          <w:sz w:val="24"/>
          <w:szCs w:val="24"/>
        </w:rPr>
      </w:pPr>
      <w:r>
        <w:rPr>
          <w:rFonts w:hint="eastAsia"/>
          <w:b/>
          <w:sz w:val="24"/>
          <w:szCs w:val="24"/>
        </w:rPr>
        <w:t>第一册  专用条款</w:t>
      </w:r>
    </w:p>
    <w:p w14:paraId="42B7E86C">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038E7352">
      <w:pPr>
        <w:ind w:left="630" w:leftChars="300" w:firstLine="411" w:firstLineChars="196"/>
        <w:rPr>
          <w:rFonts w:hint="eastAsia" w:ascii="宋体" w:hAnsi="宋体"/>
          <w:szCs w:val="21"/>
        </w:rPr>
      </w:pPr>
      <w:r>
        <w:rPr>
          <w:rFonts w:hint="eastAsia" w:ascii="宋体" w:hAnsi="宋体"/>
          <w:szCs w:val="21"/>
        </w:rPr>
        <w:t>第一章  招标公告</w:t>
      </w:r>
    </w:p>
    <w:p w14:paraId="0DD54A38">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6CCE1F25">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6AAEBBAB">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F01E5A6">
      <w:pPr>
        <w:ind w:left="630" w:leftChars="300" w:firstLine="411" w:firstLineChars="196"/>
        <w:rPr>
          <w:rFonts w:hint="eastAsia" w:ascii="宋体" w:hAnsi="宋体"/>
          <w:szCs w:val="21"/>
        </w:rPr>
      </w:pPr>
      <w:r>
        <w:rPr>
          <w:rFonts w:hint="eastAsia" w:ascii="宋体" w:hAnsi="宋体"/>
          <w:szCs w:val="21"/>
        </w:rPr>
        <w:t>第五章  合同条款及格式</w:t>
      </w:r>
    </w:p>
    <w:p w14:paraId="53BD07E4">
      <w:pPr>
        <w:rPr>
          <w:b/>
          <w:sz w:val="24"/>
        </w:rPr>
      </w:pPr>
    </w:p>
    <w:p w14:paraId="7D8532FC">
      <w:pPr>
        <w:rPr>
          <w:b/>
          <w:sz w:val="24"/>
          <w:szCs w:val="24"/>
        </w:rPr>
      </w:pPr>
      <w:r>
        <w:rPr>
          <w:rFonts w:hint="eastAsia"/>
          <w:b/>
          <w:sz w:val="24"/>
          <w:szCs w:val="24"/>
        </w:rPr>
        <w:t>第二册  通用条款</w:t>
      </w:r>
    </w:p>
    <w:p w14:paraId="2E3EC5B6">
      <w:pPr>
        <w:ind w:left="630" w:leftChars="300" w:firstLine="411" w:firstLineChars="196"/>
        <w:rPr>
          <w:rFonts w:hint="eastAsia" w:ascii="宋体" w:hAnsi="宋体"/>
          <w:szCs w:val="21"/>
        </w:rPr>
      </w:pPr>
      <w:r>
        <w:rPr>
          <w:rFonts w:hint="eastAsia" w:ascii="宋体" w:hAnsi="宋体"/>
          <w:szCs w:val="21"/>
        </w:rPr>
        <w:t>第一章  总则</w:t>
      </w:r>
    </w:p>
    <w:p w14:paraId="2C14E89D">
      <w:pPr>
        <w:ind w:left="630" w:leftChars="300" w:firstLine="411" w:firstLineChars="196"/>
        <w:rPr>
          <w:rFonts w:hint="eastAsia" w:ascii="宋体" w:hAnsi="宋体"/>
          <w:szCs w:val="21"/>
        </w:rPr>
      </w:pPr>
      <w:r>
        <w:rPr>
          <w:rFonts w:hint="eastAsia" w:ascii="宋体" w:hAnsi="宋体"/>
          <w:szCs w:val="21"/>
        </w:rPr>
        <w:t>第二章  招标文件</w:t>
      </w:r>
    </w:p>
    <w:p w14:paraId="457BE6A6">
      <w:pPr>
        <w:ind w:left="630" w:leftChars="300" w:firstLine="411" w:firstLineChars="196"/>
        <w:rPr>
          <w:rFonts w:hint="eastAsia" w:ascii="宋体" w:hAnsi="宋体"/>
          <w:szCs w:val="21"/>
        </w:rPr>
      </w:pPr>
      <w:r>
        <w:rPr>
          <w:rFonts w:hint="eastAsia" w:ascii="宋体" w:hAnsi="宋体"/>
          <w:szCs w:val="21"/>
        </w:rPr>
        <w:t>第三章  投标文件的编制</w:t>
      </w:r>
    </w:p>
    <w:p w14:paraId="671DE0F2">
      <w:pPr>
        <w:ind w:left="630" w:leftChars="300" w:firstLine="411" w:firstLineChars="196"/>
        <w:rPr>
          <w:rFonts w:hint="eastAsia" w:ascii="宋体" w:hAnsi="宋体"/>
          <w:szCs w:val="21"/>
        </w:rPr>
      </w:pPr>
      <w:r>
        <w:rPr>
          <w:rFonts w:hint="eastAsia" w:ascii="宋体" w:hAnsi="宋体"/>
          <w:szCs w:val="21"/>
        </w:rPr>
        <w:t>第四章  投标文件的递交</w:t>
      </w:r>
    </w:p>
    <w:p w14:paraId="00B7BF5D">
      <w:pPr>
        <w:ind w:left="630" w:leftChars="300" w:firstLine="411" w:firstLineChars="196"/>
        <w:rPr>
          <w:rFonts w:hint="eastAsia" w:ascii="宋体" w:hAnsi="宋体"/>
          <w:szCs w:val="21"/>
        </w:rPr>
      </w:pPr>
      <w:r>
        <w:rPr>
          <w:rFonts w:hint="eastAsia" w:ascii="宋体" w:hAnsi="宋体"/>
          <w:szCs w:val="21"/>
        </w:rPr>
        <w:t>第五章  开标</w:t>
      </w:r>
    </w:p>
    <w:p w14:paraId="612CE90B">
      <w:pPr>
        <w:ind w:left="630" w:leftChars="300" w:firstLine="411" w:firstLineChars="196"/>
        <w:rPr>
          <w:rFonts w:hint="eastAsia" w:ascii="宋体" w:hAnsi="宋体"/>
          <w:szCs w:val="21"/>
        </w:rPr>
      </w:pPr>
      <w:r>
        <w:rPr>
          <w:rFonts w:hint="eastAsia" w:ascii="宋体" w:hAnsi="宋体"/>
          <w:szCs w:val="21"/>
        </w:rPr>
        <w:t>第六章  评审要求</w:t>
      </w:r>
    </w:p>
    <w:p w14:paraId="0D9EA546">
      <w:pPr>
        <w:ind w:left="630" w:leftChars="300" w:firstLine="411" w:firstLineChars="196"/>
        <w:rPr>
          <w:rFonts w:hint="eastAsia" w:ascii="宋体" w:hAnsi="宋体"/>
          <w:szCs w:val="21"/>
        </w:rPr>
      </w:pPr>
      <w:r>
        <w:rPr>
          <w:rFonts w:hint="eastAsia" w:ascii="宋体" w:hAnsi="宋体"/>
          <w:szCs w:val="21"/>
        </w:rPr>
        <w:t>第七章  评审程序及评审方法</w:t>
      </w:r>
    </w:p>
    <w:p w14:paraId="39A694B6">
      <w:pPr>
        <w:ind w:left="630" w:leftChars="300" w:firstLine="411" w:firstLineChars="196"/>
        <w:rPr>
          <w:rFonts w:hint="eastAsia" w:ascii="宋体" w:hAnsi="宋体"/>
          <w:szCs w:val="21"/>
        </w:rPr>
      </w:pPr>
      <w:r>
        <w:rPr>
          <w:rFonts w:hint="eastAsia" w:ascii="宋体" w:hAnsi="宋体"/>
          <w:szCs w:val="21"/>
        </w:rPr>
        <w:t>第八章  定标及公示</w:t>
      </w:r>
    </w:p>
    <w:p w14:paraId="65AA6CE9">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33DA424F">
      <w:pPr>
        <w:ind w:left="630" w:leftChars="300" w:firstLine="411" w:firstLineChars="196"/>
        <w:rPr>
          <w:rFonts w:hint="eastAsia" w:ascii="宋体" w:hAnsi="宋体"/>
          <w:szCs w:val="21"/>
        </w:rPr>
      </w:pPr>
      <w:r>
        <w:rPr>
          <w:rFonts w:hint="eastAsia" w:ascii="宋体" w:hAnsi="宋体"/>
          <w:szCs w:val="21"/>
        </w:rPr>
        <w:t>第十章  合同的授予与备案</w:t>
      </w:r>
    </w:p>
    <w:p w14:paraId="06A8DA35">
      <w:r>
        <w:rPr>
          <w:rFonts w:hint="eastAsia"/>
        </w:rPr>
        <w:t xml:space="preserve">          第十一章  质疑处理</w:t>
      </w:r>
    </w:p>
    <w:p w14:paraId="738E2EDE"/>
    <w:p w14:paraId="571F55CD"/>
    <w:p w14:paraId="608721A5">
      <w:pPr>
        <w:widowControl/>
        <w:jc w:val="left"/>
      </w:pPr>
      <w:r>
        <w:br w:type="page"/>
      </w:r>
    </w:p>
    <w:p w14:paraId="2FC5CCAE">
      <w:pPr>
        <w:pStyle w:val="2"/>
        <w:spacing w:after="78"/>
        <w:jc w:val="center"/>
        <w:rPr>
          <w:sz w:val="32"/>
          <w:szCs w:val="32"/>
        </w:rPr>
      </w:pPr>
      <w:r>
        <w:rPr>
          <w:rFonts w:hint="eastAsia"/>
          <w:sz w:val="32"/>
          <w:szCs w:val="32"/>
        </w:rPr>
        <w:t>第一册  专用条款</w:t>
      </w:r>
    </w:p>
    <w:p w14:paraId="5786E839">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18827388">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7B0BEF5E">
      <w:pPr>
        <w:ind w:firstLine="630" w:firstLineChars="300"/>
        <w:rPr>
          <w:rFonts w:hint="eastAsia" w:ascii="宋体" w:hAnsi="宋体" w:eastAsia="宋体" w:cs="宋体"/>
          <w:kern w:val="0"/>
          <w:szCs w:val="21"/>
          <w:lang w:eastAsia="zh-CN"/>
        </w:rPr>
      </w:pPr>
      <w:bookmarkStart w:id="0" w:name="OLE_LINK2"/>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 w:val="21"/>
          <w:szCs w:val="21"/>
          <w:highlight w:val="none"/>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 w:val="21"/>
          <w:szCs w:val="21"/>
          <w:highlight w:val="none"/>
          <w:lang w:eastAsia="zh-CN"/>
        </w:rPr>
        <w:t>的营业执照及其</w:t>
      </w:r>
      <w:r>
        <w:rPr>
          <w:rFonts w:hint="eastAsia" w:ascii="宋体" w:hAnsi="宋体" w:eastAsia="宋体" w:cs="宋体"/>
          <w:sz w:val="21"/>
          <w:szCs w:val="21"/>
          <w:highlight w:val="none"/>
          <w:lang w:eastAsia="zh-CN"/>
        </w:rPr>
        <w:t>出具的载明愿为其参与本项目投标的行为以及履约等行为承担民事责任的加盖总公司公章的授权函）</w:t>
      </w:r>
      <w:r>
        <w:rPr>
          <w:rFonts w:hint="eastAsia" w:ascii="宋体" w:hAnsi="宋体" w:cs="宋体"/>
          <w:sz w:val="21"/>
          <w:szCs w:val="21"/>
          <w:highlight w:val="none"/>
          <w:lang w:eastAsia="zh-CN"/>
        </w:rPr>
        <w:t>；</w:t>
      </w:r>
    </w:p>
    <w:p w14:paraId="65D5D72B">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default" w:ascii="宋体" w:hAnsi="宋体" w:eastAsia="宋体" w:cs="宋体"/>
          <w:sz w:val="21"/>
          <w:szCs w:val="21"/>
          <w:highlight w:val="none"/>
          <w:lang w:val="en-US" w:eastAsia="zh-CN"/>
        </w:rPr>
      </w:pPr>
      <w:r>
        <w:rPr>
          <w:rFonts w:hint="eastAsia" w:ascii="宋体" w:hAnsi="宋体" w:cs="宋体"/>
          <w:color w:val="FF0000"/>
          <w:kern w:val="0"/>
          <w:szCs w:val="21"/>
        </w:rPr>
        <w:t>2.</w:t>
      </w:r>
      <w:bookmarkStart w:id="1" w:name="OLE_LINK9"/>
      <w:r>
        <w:rPr>
          <w:rFonts w:hint="eastAsia" w:ascii="宋体" w:hAnsi="宋体" w:cs="宋体"/>
          <w:color w:val="FF0000"/>
          <w:kern w:val="0"/>
          <w:szCs w:val="21"/>
        </w:rPr>
        <w:t>本项</w:t>
      </w:r>
      <w:bookmarkStart w:id="2" w:name="OLE_LINK8"/>
      <w:r>
        <w:rPr>
          <w:rFonts w:hint="eastAsia" w:ascii="宋体" w:hAnsi="宋体" w:cs="宋体"/>
          <w:color w:val="FF0000"/>
          <w:kern w:val="0"/>
          <w:szCs w:val="21"/>
        </w:rPr>
        <w:t>目不接受联合体投标</w:t>
      </w:r>
      <w:bookmarkEnd w:id="2"/>
      <w:r>
        <w:rPr>
          <w:rFonts w:hint="eastAsia" w:ascii="宋体" w:hAnsi="宋体" w:cs="宋体"/>
          <w:color w:val="FF0000"/>
          <w:kern w:val="0"/>
          <w:szCs w:val="21"/>
          <w:lang w:val="en-US" w:eastAsia="zh-CN"/>
        </w:rPr>
        <w:t>，</w:t>
      </w:r>
      <w:bookmarkStart w:id="3" w:name="OLE_LINK7"/>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bookmarkEnd w:id="3"/>
      <w:r>
        <w:rPr>
          <w:rFonts w:hint="eastAsia" w:ascii="宋体" w:hAnsi="宋体" w:cs="宋体"/>
          <w:color w:val="FF0000"/>
          <w:kern w:val="0"/>
          <w:szCs w:val="21"/>
        </w:rPr>
        <w:t>；</w:t>
      </w:r>
      <w:bookmarkEnd w:id="1"/>
    </w:p>
    <w:p w14:paraId="1F8E23EE">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45881758">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55A9273E">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14:paraId="3BAF77D4">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w:t>
      </w:r>
    </w:p>
    <w:p w14:paraId="0EACC3F6">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14:paraId="15161E37">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5C2AB18E">
      <w:pPr>
        <w:ind w:firstLine="630" w:firstLineChars="300"/>
        <w:rPr>
          <w:rFonts w:hint="eastAsia" w:ascii="宋体" w:hAnsi="宋体" w:cs="宋体"/>
          <w:color w:val="auto"/>
          <w:kern w:val="0"/>
          <w:szCs w:val="21"/>
          <w:highlight w:val="yellow"/>
        </w:rPr>
      </w:pPr>
      <w:r>
        <w:rPr>
          <w:rFonts w:hint="eastAsia" w:ascii="宋体" w:hAnsi="宋体" w:cs="宋体"/>
          <w:color w:val="auto"/>
          <w:kern w:val="0"/>
          <w:szCs w:val="21"/>
          <w:highlight w:val="yellow"/>
          <w:lang w:val="en-US" w:eastAsia="zh-CN"/>
        </w:rPr>
        <w:t>9</w:t>
      </w:r>
      <w:r>
        <w:rPr>
          <w:rFonts w:hint="eastAsia" w:ascii="宋体" w:hAnsi="宋体" w:cs="宋体"/>
          <w:color w:val="auto"/>
          <w:kern w:val="0"/>
          <w:szCs w:val="21"/>
          <w:highlight w:val="yellow"/>
        </w:rPr>
        <w:t>.本项目是（否）专门面向中小企业采购：</w:t>
      </w:r>
      <w:r>
        <w:rPr>
          <w:rFonts w:hint="eastAsia" w:ascii="宋体" w:hAnsi="宋体" w:cs="宋体"/>
          <w:color w:val="auto"/>
          <w:kern w:val="0"/>
          <w:szCs w:val="21"/>
          <w:highlight w:val="yellow"/>
          <w:lang w:val="en-US" w:eastAsia="zh-CN"/>
        </w:rPr>
        <w:t>否</w:t>
      </w:r>
      <w:r>
        <w:rPr>
          <w:rFonts w:hint="eastAsia" w:ascii="宋体" w:hAnsi="宋体" w:cs="宋体"/>
          <w:kern w:val="0"/>
          <w:szCs w:val="21"/>
          <w:highlight w:val="yellow"/>
          <w:lang w:eastAsia="zh-CN"/>
        </w:rPr>
        <w:t>。</w:t>
      </w:r>
    </w:p>
    <w:bookmarkEnd w:id="0"/>
    <w:p w14:paraId="5D6C1FE3">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F5C4362">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171E39D6">
      <w:pPr>
        <w:snapToGrid w:val="0"/>
        <w:spacing w:line="300" w:lineRule="auto"/>
        <w:ind w:firstLine="480" w:firstLineChars="200"/>
        <w:rPr>
          <w:rFonts w:ascii="Arial" w:hAnsi="Arial" w:eastAsia="宋体" w:cs="Times New Roman"/>
          <w:sz w:val="24"/>
          <w:szCs w:val="24"/>
        </w:rPr>
      </w:pPr>
    </w:p>
    <w:p w14:paraId="034B63CA">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35EDCCD7">
      <w:pPr>
        <w:spacing w:after="78" w:afterLines="25"/>
        <w:rPr>
          <w:rFonts w:ascii="Arial" w:hAnsi="Arial" w:eastAsia="宋体" w:cs="Times New Roman"/>
          <w:b/>
          <w:color w:val="FF0000"/>
          <w:sz w:val="30"/>
          <w:szCs w:val="30"/>
        </w:rPr>
      </w:pPr>
    </w:p>
    <w:p w14:paraId="28CCEA15">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4" w:name="_Hlk71926094"/>
      <w:r>
        <w:rPr>
          <w:rFonts w:hint="eastAsia" w:ascii="宋体" w:hAnsi="宋体" w:eastAsia="宋体" w:cs="Times New Roman"/>
          <w:b/>
          <w:bCs/>
          <w:kern w:val="0"/>
          <w:sz w:val="28"/>
          <w:szCs w:val="28"/>
        </w:rPr>
        <w:t>对通用条款的补充内容及其他关键信息</w:t>
      </w:r>
      <w:bookmarkEnd w:id="4"/>
    </w:p>
    <w:p w14:paraId="530DF3B8">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5" w:name="_Toc60631620"/>
      <w:bookmarkStart w:id="6" w:name="_Toc101074876"/>
      <w:bookmarkStart w:id="7" w:name="_Toc73517639"/>
      <w:bookmarkStart w:id="8" w:name="_Toc73521635"/>
      <w:bookmarkStart w:id="9" w:name="_Toc73521547"/>
      <w:bookmarkStart w:id="10" w:name="_Toc60560625"/>
      <w:bookmarkStart w:id="11" w:name="_Toc73518117"/>
      <w:bookmarkStart w:id="12" w:name="_Toc100052364"/>
      <w:r>
        <w:rPr>
          <w:rFonts w:hint="eastAsia" w:ascii="宋体" w:hAnsi="宋体" w:eastAsia="宋体" w:cs="Times New Roman"/>
          <w:b/>
          <w:bCs/>
          <w:kern w:val="0"/>
          <w:sz w:val="24"/>
          <w:szCs w:val="24"/>
        </w:rPr>
        <w:t>一、对通用条款的补充内容</w:t>
      </w:r>
    </w:p>
    <w:tbl>
      <w:tblPr>
        <w:tblStyle w:val="17"/>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7E0CBC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C23B238">
            <w:pPr>
              <w:jc w:val="center"/>
              <w:rPr>
                <w:rFonts w:hint="eastAsia" w:ascii="宋体" w:hAnsi="宋体"/>
                <w:b/>
                <w:bCs/>
              </w:rPr>
            </w:pPr>
            <w:r>
              <w:rPr>
                <w:rFonts w:hint="eastAsia" w:ascii="宋体" w:hAnsi="宋体"/>
                <w:b/>
                <w:bCs/>
              </w:rPr>
              <w:t>通用条款序号</w:t>
            </w:r>
          </w:p>
        </w:tc>
        <w:tc>
          <w:tcPr>
            <w:tcW w:w="1755" w:type="dxa"/>
            <w:vAlign w:val="center"/>
          </w:tcPr>
          <w:p w14:paraId="0475CE70">
            <w:pPr>
              <w:jc w:val="center"/>
              <w:rPr>
                <w:rFonts w:hint="eastAsia" w:ascii="宋体" w:hAnsi="宋体"/>
                <w:b/>
                <w:bCs/>
              </w:rPr>
            </w:pPr>
            <w:r>
              <w:rPr>
                <w:rFonts w:hint="eastAsia" w:ascii="宋体" w:hAnsi="宋体"/>
                <w:b/>
                <w:bCs/>
              </w:rPr>
              <w:t>涉及事项</w:t>
            </w:r>
          </w:p>
        </w:tc>
        <w:tc>
          <w:tcPr>
            <w:tcW w:w="6795" w:type="dxa"/>
            <w:vAlign w:val="center"/>
          </w:tcPr>
          <w:p w14:paraId="25D148D6">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0A025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CCE023">
            <w:pPr>
              <w:jc w:val="center"/>
              <w:rPr>
                <w:rFonts w:hint="eastAsia" w:ascii="宋体" w:hAnsi="宋体"/>
              </w:rPr>
            </w:pPr>
            <w:r>
              <w:rPr>
                <w:rFonts w:hint="eastAsia" w:ascii="宋体" w:hAnsi="宋体"/>
              </w:rPr>
              <w:t>3</w:t>
            </w:r>
            <w:r>
              <w:rPr>
                <w:rFonts w:ascii="宋体" w:hAnsi="宋体"/>
              </w:rPr>
              <w:t>.1</w:t>
            </w:r>
          </w:p>
        </w:tc>
        <w:tc>
          <w:tcPr>
            <w:tcW w:w="1755" w:type="dxa"/>
            <w:vAlign w:val="center"/>
          </w:tcPr>
          <w:p w14:paraId="70791E5F">
            <w:pPr>
              <w:jc w:val="center"/>
            </w:pPr>
            <w:r>
              <w:rPr>
                <w:rFonts w:hint="eastAsia"/>
              </w:rPr>
              <w:t>采购人</w:t>
            </w:r>
          </w:p>
        </w:tc>
        <w:tc>
          <w:tcPr>
            <w:tcW w:w="6795" w:type="dxa"/>
            <w:vAlign w:val="center"/>
          </w:tcPr>
          <w:p w14:paraId="71A8BCB0">
            <w:pPr>
              <w:jc w:val="left"/>
              <w:rPr>
                <w:rFonts w:hint="eastAsia" w:ascii="宋体" w:hAnsi="宋体"/>
              </w:rPr>
            </w:pPr>
            <w:r>
              <w:rPr>
                <w:rFonts w:hint="eastAsia" w:ascii="宋体" w:hAnsi="宋体" w:eastAsia="宋体" w:cs="Arial"/>
                <w:szCs w:val="21"/>
              </w:rPr>
              <w:t>深圳市龙华区虔贞学校</w:t>
            </w:r>
          </w:p>
        </w:tc>
      </w:tr>
      <w:tr w14:paraId="547E9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5B582C3">
            <w:pPr>
              <w:jc w:val="center"/>
              <w:rPr>
                <w:rFonts w:hint="eastAsia" w:ascii="宋体" w:hAnsi="宋体"/>
              </w:rPr>
            </w:pPr>
            <w:r>
              <w:rPr>
                <w:rFonts w:hint="eastAsia" w:ascii="宋体" w:hAnsi="宋体"/>
              </w:rPr>
              <w:t>3</w:t>
            </w:r>
            <w:r>
              <w:rPr>
                <w:rFonts w:ascii="宋体" w:hAnsi="宋体"/>
              </w:rPr>
              <w:t>.2</w:t>
            </w:r>
          </w:p>
        </w:tc>
        <w:tc>
          <w:tcPr>
            <w:tcW w:w="1755" w:type="dxa"/>
            <w:vAlign w:val="center"/>
          </w:tcPr>
          <w:p w14:paraId="2896345B">
            <w:pPr>
              <w:jc w:val="center"/>
              <w:rPr>
                <w:rFonts w:hint="eastAsia" w:ascii="宋体" w:hAnsi="宋体"/>
              </w:rPr>
            </w:pPr>
            <w:r>
              <w:rPr>
                <w:rFonts w:hint="eastAsia" w:ascii="宋体" w:hAnsi="宋体"/>
              </w:rPr>
              <w:t>政府集中采购机构</w:t>
            </w:r>
          </w:p>
        </w:tc>
        <w:tc>
          <w:tcPr>
            <w:tcW w:w="6795" w:type="dxa"/>
            <w:vAlign w:val="center"/>
          </w:tcPr>
          <w:p w14:paraId="0D1FE71B">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54A2CC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70FA06E">
            <w:pPr>
              <w:jc w:val="center"/>
              <w:rPr>
                <w:rFonts w:hint="eastAsia" w:ascii="宋体" w:hAnsi="宋体"/>
              </w:rPr>
            </w:pPr>
            <w:r>
              <w:rPr>
                <w:rFonts w:hint="eastAsia" w:ascii="宋体" w:hAnsi="宋体"/>
              </w:rPr>
              <w:t>9</w:t>
            </w:r>
          </w:p>
        </w:tc>
        <w:tc>
          <w:tcPr>
            <w:tcW w:w="1755" w:type="dxa"/>
            <w:vAlign w:val="center"/>
          </w:tcPr>
          <w:p w14:paraId="5FD3377E">
            <w:pPr>
              <w:jc w:val="center"/>
              <w:rPr>
                <w:rFonts w:hint="eastAsia" w:ascii="宋体" w:hAnsi="宋体"/>
                <w:b/>
                <w:bCs/>
                <w:highlight w:val="none"/>
              </w:rPr>
            </w:pPr>
            <w:r>
              <w:rPr>
                <w:rFonts w:hint="eastAsia" w:ascii="宋体" w:hAnsi="宋体"/>
                <w:b/>
                <w:bCs/>
                <w:highlight w:val="yellow"/>
              </w:rPr>
              <w:t>踏勘现场</w:t>
            </w:r>
          </w:p>
        </w:tc>
        <w:tc>
          <w:tcPr>
            <w:tcW w:w="6795" w:type="dxa"/>
            <w:vAlign w:val="center"/>
          </w:tcPr>
          <w:p w14:paraId="16C72602">
            <w:pPr>
              <w:jc w:val="left"/>
              <w:rPr>
                <w:rFonts w:hint="eastAsia" w:ascii="Arial" w:hAnsi="Arial" w:cs="Times New Roman" w:eastAsiaTheme="minorEastAsia"/>
                <w:szCs w:val="24"/>
                <w:highlight w:val="none"/>
                <w:lang w:eastAsia="zh-CN"/>
              </w:rPr>
            </w:pPr>
            <w:r>
              <w:rPr>
                <w:rFonts w:hint="eastAsia" w:ascii="Arial" w:hAnsi="Arial" w:eastAsia="宋体" w:cs="Times New Roman"/>
                <w:b/>
                <w:bCs/>
                <w:szCs w:val="24"/>
                <w:highlight w:val="yellow"/>
              </w:rPr>
              <w:t>组织，详见招标文件</w:t>
            </w:r>
          </w:p>
        </w:tc>
      </w:tr>
      <w:tr w14:paraId="7345EC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DC51D35">
            <w:pPr>
              <w:jc w:val="center"/>
              <w:rPr>
                <w:rFonts w:hint="eastAsia" w:ascii="宋体" w:hAnsi="宋体"/>
              </w:rPr>
            </w:pPr>
            <w:r>
              <w:rPr>
                <w:rFonts w:hint="eastAsia" w:ascii="宋体" w:hAnsi="宋体"/>
              </w:rPr>
              <w:t>1</w:t>
            </w:r>
            <w:r>
              <w:rPr>
                <w:rFonts w:ascii="宋体" w:hAnsi="宋体"/>
              </w:rPr>
              <w:t>0</w:t>
            </w:r>
          </w:p>
        </w:tc>
        <w:tc>
          <w:tcPr>
            <w:tcW w:w="1755" w:type="dxa"/>
            <w:vAlign w:val="center"/>
          </w:tcPr>
          <w:p w14:paraId="49A71BDD">
            <w:pPr>
              <w:jc w:val="center"/>
              <w:rPr>
                <w:rFonts w:hint="eastAsia" w:ascii="宋体" w:hAnsi="宋体"/>
              </w:rPr>
            </w:pPr>
            <w:r>
              <w:rPr>
                <w:rFonts w:hint="eastAsia" w:ascii="宋体" w:hAnsi="宋体"/>
              </w:rPr>
              <w:t>标前会议</w:t>
            </w:r>
          </w:p>
        </w:tc>
        <w:tc>
          <w:tcPr>
            <w:tcW w:w="6795" w:type="dxa"/>
            <w:vAlign w:val="center"/>
          </w:tcPr>
          <w:p w14:paraId="04A4CCA6">
            <w:pPr>
              <w:jc w:val="left"/>
              <w:rPr>
                <w:rFonts w:hint="eastAsia" w:ascii="Arial" w:hAnsi="Arial" w:eastAsia="宋体" w:cs="Times New Roman"/>
                <w:szCs w:val="24"/>
                <w:highlight w:val="none"/>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14:paraId="720620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DFFDA63">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572666E8">
            <w:pPr>
              <w:jc w:val="center"/>
              <w:rPr>
                <w:rFonts w:hint="eastAsia" w:ascii="宋体" w:hAnsi="宋体"/>
              </w:rPr>
            </w:pPr>
            <w:r>
              <w:rPr>
                <w:rFonts w:hint="eastAsia" w:ascii="宋体" w:hAnsi="宋体"/>
              </w:rPr>
              <w:t>招标文件的澄清和修改</w:t>
            </w:r>
          </w:p>
        </w:tc>
        <w:tc>
          <w:tcPr>
            <w:tcW w:w="6795" w:type="dxa"/>
            <w:vAlign w:val="center"/>
          </w:tcPr>
          <w:p w14:paraId="13801848">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1C6074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60538CE">
            <w:pPr>
              <w:jc w:val="center"/>
              <w:rPr>
                <w:rFonts w:hint="eastAsia" w:ascii="宋体" w:hAnsi="宋体"/>
              </w:rPr>
            </w:pPr>
            <w:r>
              <w:rPr>
                <w:rFonts w:hint="eastAsia" w:ascii="宋体" w:hAnsi="宋体"/>
              </w:rPr>
              <w:t>2</w:t>
            </w:r>
            <w:r>
              <w:rPr>
                <w:rFonts w:ascii="宋体" w:hAnsi="宋体"/>
              </w:rPr>
              <w:t>0</w:t>
            </w:r>
          </w:p>
        </w:tc>
        <w:tc>
          <w:tcPr>
            <w:tcW w:w="1755" w:type="dxa"/>
            <w:vAlign w:val="center"/>
          </w:tcPr>
          <w:p w14:paraId="144339FF">
            <w:pPr>
              <w:jc w:val="center"/>
              <w:rPr>
                <w:rFonts w:hint="eastAsia" w:ascii="宋体" w:hAnsi="宋体"/>
              </w:rPr>
            </w:pPr>
            <w:r>
              <w:rPr>
                <w:rFonts w:hint="eastAsia" w:ascii="宋体" w:hAnsi="宋体"/>
              </w:rPr>
              <w:t>投标有效期</w:t>
            </w:r>
          </w:p>
        </w:tc>
        <w:tc>
          <w:tcPr>
            <w:tcW w:w="6795" w:type="dxa"/>
            <w:vAlign w:val="center"/>
          </w:tcPr>
          <w:p w14:paraId="314AA986">
            <w:pPr>
              <w:jc w:val="left"/>
              <w:rPr>
                <w:rFonts w:hint="eastAsia" w:ascii="宋体" w:hAnsi="宋体"/>
              </w:rPr>
            </w:pPr>
            <w:r>
              <w:rPr>
                <w:rFonts w:hint="eastAsia" w:ascii="宋体" w:hAnsi="宋体"/>
              </w:rPr>
              <w:t>120日历天（从投标截止之日算起）</w:t>
            </w:r>
          </w:p>
        </w:tc>
      </w:tr>
      <w:tr w14:paraId="20E823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7A509EA">
            <w:pPr>
              <w:jc w:val="center"/>
              <w:rPr>
                <w:rFonts w:hint="eastAsia" w:ascii="宋体" w:hAnsi="宋体"/>
              </w:rPr>
            </w:pPr>
            <w:r>
              <w:rPr>
                <w:rFonts w:hint="eastAsia" w:ascii="宋体" w:hAnsi="宋体"/>
              </w:rPr>
              <w:t>2</w:t>
            </w:r>
            <w:r>
              <w:rPr>
                <w:rFonts w:ascii="宋体" w:hAnsi="宋体"/>
              </w:rPr>
              <w:t>2</w:t>
            </w:r>
          </w:p>
        </w:tc>
        <w:tc>
          <w:tcPr>
            <w:tcW w:w="1755" w:type="dxa"/>
            <w:vAlign w:val="center"/>
          </w:tcPr>
          <w:p w14:paraId="66F7E43F">
            <w:pPr>
              <w:jc w:val="center"/>
              <w:rPr>
                <w:rFonts w:hint="eastAsia" w:ascii="宋体" w:hAnsi="宋体"/>
              </w:rPr>
            </w:pPr>
            <w:r>
              <w:rPr>
                <w:rFonts w:hint="eastAsia" w:ascii="宋体" w:hAnsi="宋体"/>
              </w:rPr>
              <w:t>投标人的替代方案</w:t>
            </w:r>
          </w:p>
        </w:tc>
        <w:tc>
          <w:tcPr>
            <w:tcW w:w="6795" w:type="dxa"/>
            <w:vAlign w:val="center"/>
          </w:tcPr>
          <w:p w14:paraId="2EFAE6F7">
            <w:pPr>
              <w:jc w:val="left"/>
              <w:rPr>
                <w:rFonts w:hint="eastAsia" w:ascii="宋体" w:hAnsi="宋体"/>
              </w:rPr>
            </w:pPr>
            <w:r>
              <w:rPr>
                <w:rFonts w:hint="eastAsia" w:ascii="宋体" w:hAnsi="宋体"/>
              </w:rPr>
              <w:t>不接受</w:t>
            </w:r>
          </w:p>
        </w:tc>
      </w:tr>
      <w:tr w14:paraId="7631FF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F2AE535">
            <w:pPr>
              <w:jc w:val="center"/>
              <w:rPr>
                <w:rFonts w:hint="eastAsia" w:ascii="宋体" w:hAnsi="宋体"/>
              </w:rPr>
            </w:pPr>
            <w:r>
              <w:rPr>
                <w:rFonts w:hint="eastAsia" w:ascii="宋体" w:hAnsi="宋体"/>
              </w:rPr>
              <w:t>2</w:t>
            </w:r>
            <w:r>
              <w:rPr>
                <w:rFonts w:ascii="宋体" w:hAnsi="宋体"/>
              </w:rPr>
              <w:t>5</w:t>
            </w:r>
          </w:p>
        </w:tc>
        <w:tc>
          <w:tcPr>
            <w:tcW w:w="1755" w:type="dxa"/>
            <w:vAlign w:val="center"/>
          </w:tcPr>
          <w:p w14:paraId="54C6C751">
            <w:pPr>
              <w:jc w:val="center"/>
              <w:rPr>
                <w:rFonts w:hint="eastAsia" w:ascii="宋体" w:hAnsi="宋体"/>
              </w:rPr>
            </w:pPr>
            <w:r>
              <w:rPr>
                <w:rFonts w:hint="eastAsia" w:ascii="宋体" w:hAnsi="宋体"/>
              </w:rPr>
              <w:t>投标文件的大小</w:t>
            </w:r>
          </w:p>
        </w:tc>
        <w:tc>
          <w:tcPr>
            <w:tcW w:w="6795" w:type="dxa"/>
            <w:vAlign w:val="center"/>
          </w:tcPr>
          <w:p w14:paraId="18C63BFD">
            <w:pPr>
              <w:jc w:val="left"/>
              <w:rPr>
                <w:rFonts w:hint="eastAsia" w:ascii="宋体" w:hAnsi="宋体"/>
              </w:rPr>
            </w:pPr>
            <w:r>
              <w:rPr>
                <w:rFonts w:hint="eastAsia" w:ascii="宋体" w:hAnsi="宋体"/>
              </w:rPr>
              <w:t>投标文件大小不得超过100MB</w:t>
            </w:r>
          </w:p>
        </w:tc>
      </w:tr>
      <w:tr w14:paraId="3A30E1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52ECED5">
            <w:pPr>
              <w:jc w:val="center"/>
              <w:rPr>
                <w:rFonts w:hint="eastAsia" w:ascii="宋体" w:hAnsi="宋体"/>
              </w:rPr>
            </w:pPr>
            <w:r>
              <w:rPr>
                <w:rFonts w:hint="eastAsia" w:ascii="宋体" w:hAnsi="宋体"/>
              </w:rPr>
              <w:t>2</w:t>
            </w:r>
            <w:r>
              <w:rPr>
                <w:rFonts w:ascii="宋体" w:hAnsi="宋体"/>
              </w:rPr>
              <w:t>6</w:t>
            </w:r>
          </w:p>
        </w:tc>
        <w:tc>
          <w:tcPr>
            <w:tcW w:w="1755" w:type="dxa"/>
            <w:vAlign w:val="center"/>
          </w:tcPr>
          <w:p w14:paraId="41C2ACB6">
            <w:pPr>
              <w:jc w:val="center"/>
              <w:rPr>
                <w:rFonts w:hint="eastAsia" w:ascii="宋体" w:hAnsi="宋体"/>
                <w:highlight w:val="none"/>
              </w:rPr>
            </w:pPr>
            <w:r>
              <w:rPr>
                <w:rFonts w:hint="eastAsia" w:ascii="宋体" w:hAnsi="宋体"/>
                <w:highlight w:val="none"/>
              </w:rPr>
              <w:t>样品、现场演示、方案讲解</w:t>
            </w:r>
          </w:p>
        </w:tc>
        <w:tc>
          <w:tcPr>
            <w:tcW w:w="6795" w:type="dxa"/>
            <w:vAlign w:val="center"/>
          </w:tcPr>
          <w:p w14:paraId="16A21212">
            <w:pPr>
              <w:jc w:val="left"/>
              <w:rPr>
                <w:rFonts w:hint="eastAsia" w:ascii="宋体" w:hAnsi="宋体" w:eastAsiaTheme="minorEastAsia"/>
                <w:highlight w:val="none"/>
                <w:lang w:val="en-US" w:eastAsia="zh-CN"/>
              </w:rPr>
            </w:pPr>
            <w:r>
              <w:rPr>
                <w:rFonts w:hint="eastAsia" w:ascii="宋体" w:hAnsi="宋体"/>
                <w:highlight w:val="none"/>
                <w:lang w:val="en-US" w:eastAsia="zh-CN"/>
              </w:rPr>
              <w:t>无</w:t>
            </w:r>
          </w:p>
        </w:tc>
      </w:tr>
      <w:tr w14:paraId="289819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5E0C38">
            <w:pPr>
              <w:jc w:val="center"/>
              <w:rPr>
                <w:rFonts w:hint="eastAsia" w:ascii="宋体" w:hAnsi="宋体"/>
              </w:rPr>
            </w:pPr>
            <w:r>
              <w:rPr>
                <w:rFonts w:hint="eastAsia" w:ascii="宋体" w:hAnsi="宋体"/>
              </w:rPr>
              <w:t>3</w:t>
            </w:r>
            <w:r>
              <w:rPr>
                <w:rFonts w:ascii="宋体" w:hAnsi="宋体"/>
              </w:rPr>
              <w:t>7</w:t>
            </w:r>
          </w:p>
        </w:tc>
        <w:tc>
          <w:tcPr>
            <w:tcW w:w="1755" w:type="dxa"/>
            <w:vAlign w:val="center"/>
          </w:tcPr>
          <w:p w14:paraId="34466156">
            <w:pPr>
              <w:jc w:val="center"/>
              <w:rPr>
                <w:rFonts w:hint="eastAsia" w:ascii="宋体" w:hAnsi="宋体"/>
              </w:rPr>
            </w:pPr>
            <w:r>
              <w:rPr>
                <w:rFonts w:hint="eastAsia" w:ascii="宋体" w:hAnsi="宋体"/>
              </w:rPr>
              <w:t>评审方法</w:t>
            </w:r>
          </w:p>
        </w:tc>
        <w:tc>
          <w:tcPr>
            <w:tcW w:w="6795" w:type="dxa"/>
            <w:vAlign w:val="center"/>
          </w:tcPr>
          <w:p w14:paraId="0F90202C">
            <w:pPr>
              <w:jc w:val="left"/>
              <w:rPr>
                <w:rFonts w:hint="eastAsia" w:ascii="宋体" w:hAnsi="宋体"/>
              </w:rPr>
            </w:pPr>
            <w:r>
              <w:rPr>
                <w:rFonts w:ascii="宋体" w:hAnsi="宋体"/>
                <w:b/>
                <w:bCs/>
              </w:rPr>
              <w:t>综合评分法</w:t>
            </w:r>
          </w:p>
        </w:tc>
      </w:tr>
      <w:tr w14:paraId="50CAE3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2C60B66">
            <w:pPr>
              <w:jc w:val="center"/>
              <w:rPr>
                <w:rFonts w:hint="eastAsia" w:ascii="宋体" w:hAnsi="宋体"/>
              </w:rPr>
            </w:pPr>
            <w:r>
              <w:rPr>
                <w:rFonts w:hint="eastAsia" w:ascii="宋体" w:hAnsi="宋体"/>
              </w:rPr>
              <w:t>3</w:t>
            </w:r>
            <w:r>
              <w:rPr>
                <w:rFonts w:ascii="宋体" w:hAnsi="宋体"/>
              </w:rPr>
              <w:t>8</w:t>
            </w:r>
          </w:p>
        </w:tc>
        <w:tc>
          <w:tcPr>
            <w:tcW w:w="1755" w:type="dxa"/>
            <w:vAlign w:val="center"/>
          </w:tcPr>
          <w:p w14:paraId="2FD8B671">
            <w:pPr>
              <w:jc w:val="center"/>
              <w:rPr>
                <w:rFonts w:hint="eastAsia" w:ascii="宋体" w:hAnsi="宋体"/>
                <w:b/>
                <w:bCs/>
                <w:color w:val="FF0000"/>
                <w:highlight w:val="yellow"/>
              </w:rPr>
            </w:pPr>
            <w:r>
              <w:rPr>
                <w:rFonts w:hint="eastAsia" w:ascii="宋体" w:hAnsi="宋体"/>
                <w:b/>
                <w:bCs/>
                <w:color w:val="FF0000"/>
                <w:highlight w:val="yellow"/>
              </w:rPr>
              <w:t>定标方法</w:t>
            </w:r>
          </w:p>
        </w:tc>
        <w:tc>
          <w:tcPr>
            <w:tcW w:w="6795" w:type="dxa"/>
            <w:vAlign w:val="center"/>
          </w:tcPr>
          <w:p w14:paraId="609CBA68">
            <w:pPr>
              <w:jc w:val="left"/>
              <w:rPr>
                <w:rFonts w:hint="eastAsia" w:ascii="宋体" w:hAnsi="宋体"/>
                <w:b/>
                <w:bCs/>
                <w:color w:val="FF0000"/>
                <w:highlight w:val="yellow"/>
              </w:rPr>
            </w:pPr>
            <w:r>
              <w:rPr>
                <w:rFonts w:hint="eastAsia" w:ascii="宋体" w:hAnsi="宋体" w:eastAsia="宋体" w:cs="Times New Roman"/>
                <w:b/>
                <w:bCs/>
                <w:color w:val="FF0000"/>
                <w:szCs w:val="21"/>
                <w:highlight w:val="yellow"/>
                <w:lang w:val="en-US" w:eastAsia="zh-CN"/>
              </w:rPr>
              <w:t>非</w:t>
            </w:r>
            <w:r>
              <w:rPr>
                <w:rFonts w:hint="eastAsia" w:ascii="宋体" w:hAnsi="宋体" w:eastAsia="宋体" w:cs="Times New Roman"/>
                <w:b/>
                <w:bCs/>
                <w:color w:val="FF0000"/>
                <w:szCs w:val="21"/>
                <w:highlight w:val="yellow"/>
              </w:rPr>
              <w:t>评定分离</w:t>
            </w:r>
          </w:p>
        </w:tc>
      </w:tr>
      <w:tr w14:paraId="4003E7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71D17F">
            <w:pPr>
              <w:jc w:val="center"/>
              <w:rPr>
                <w:rFonts w:hint="eastAsia" w:ascii="宋体" w:hAnsi="宋体"/>
              </w:rPr>
            </w:pPr>
            <w:r>
              <w:rPr>
                <w:rFonts w:hint="eastAsia" w:ascii="宋体" w:hAnsi="宋体"/>
              </w:rPr>
              <w:t>4</w:t>
            </w:r>
            <w:r>
              <w:rPr>
                <w:rFonts w:ascii="宋体" w:hAnsi="宋体"/>
              </w:rPr>
              <w:t>6</w:t>
            </w:r>
          </w:p>
        </w:tc>
        <w:tc>
          <w:tcPr>
            <w:tcW w:w="1755" w:type="dxa"/>
            <w:vAlign w:val="center"/>
          </w:tcPr>
          <w:p w14:paraId="4D6C94FC">
            <w:pPr>
              <w:jc w:val="center"/>
              <w:rPr>
                <w:rFonts w:hint="eastAsia" w:ascii="宋体" w:hAnsi="宋体"/>
              </w:rPr>
            </w:pPr>
            <w:r>
              <w:rPr>
                <w:rFonts w:hint="eastAsia" w:ascii="宋体" w:hAnsi="宋体"/>
              </w:rPr>
              <w:t>履约担保</w:t>
            </w:r>
          </w:p>
        </w:tc>
        <w:tc>
          <w:tcPr>
            <w:tcW w:w="6795" w:type="dxa"/>
            <w:vAlign w:val="center"/>
          </w:tcPr>
          <w:p w14:paraId="39F6D6C5">
            <w:pPr>
              <w:jc w:val="left"/>
              <w:rPr>
                <w:rFonts w:hint="eastAsia" w:ascii="宋体" w:hAnsi="宋体"/>
              </w:rPr>
            </w:pPr>
            <w:r>
              <w:rPr>
                <w:rFonts w:hint="eastAsia" w:ascii="宋体" w:hAnsi="宋体"/>
              </w:rPr>
              <w:t>不需要</w:t>
            </w:r>
          </w:p>
        </w:tc>
      </w:tr>
      <w:bookmarkEnd w:id="5"/>
      <w:bookmarkEnd w:id="6"/>
      <w:bookmarkEnd w:id="7"/>
      <w:bookmarkEnd w:id="8"/>
      <w:bookmarkEnd w:id="9"/>
      <w:bookmarkEnd w:id="10"/>
      <w:bookmarkEnd w:id="11"/>
      <w:bookmarkEnd w:id="12"/>
    </w:tbl>
    <w:p w14:paraId="5002DF0E">
      <w:pPr>
        <w:widowControl/>
        <w:jc w:val="center"/>
        <w:rPr>
          <w:szCs w:val="21"/>
        </w:rPr>
      </w:pPr>
      <w:r>
        <w:rPr>
          <w:rFonts w:hint="eastAsia"/>
          <w:szCs w:val="21"/>
        </w:rPr>
        <w:t>备注：本表是通用条款相关条款的补充和明确，如与通用条款内容相冲突的，以本表为准。</w:t>
      </w:r>
    </w:p>
    <w:p w14:paraId="4A79907E">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37EB36CE">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3C06AD38">
      <w:pPr>
        <w:tabs>
          <w:tab w:val="left" w:pos="720"/>
        </w:tabs>
        <w:rPr>
          <w:rFonts w:hint="eastAsia" w:ascii="黑体" w:hAnsi="宋体" w:eastAsia="黑体"/>
          <w:bCs/>
          <w:sz w:val="24"/>
        </w:rPr>
      </w:pPr>
      <w:r>
        <w:rPr>
          <w:rFonts w:hint="eastAsia" w:ascii="黑体" w:hAnsi="宋体" w:eastAsia="黑体"/>
          <w:bCs/>
          <w:sz w:val="24"/>
        </w:rPr>
        <w:t>1、评标定标信息</w:t>
      </w:r>
    </w:p>
    <w:p w14:paraId="3E81C75D">
      <w:pPr>
        <w:jc w:val="center"/>
      </w:pPr>
      <w:r>
        <w:rPr>
          <w:rFonts w:hint="eastAsia"/>
          <w:b/>
        </w:rPr>
        <w:t>非评定分离项目</w:t>
      </w:r>
    </w:p>
    <w:tbl>
      <w:tblPr>
        <w:tblStyle w:val="1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14:paraId="307A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vAlign w:val="top"/>
          </w:tcPr>
          <w:p w14:paraId="0D441B37">
            <w:pPr>
              <w:jc w:val="center"/>
            </w:pPr>
            <w:r>
              <w:rPr>
                <w:rFonts w:hint="eastAsia"/>
              </w:rPr>
              <w:t>评标方法</w:t>
            </w:r>
          </w:p>
        </w:tc>
        <w:tc>
          <w:tcPr>
            <w:tcW w:w="3235" w:type="dxa"/>
            <w:vAlign w:val="top"/>
          </w:tcPr>
          <w:p w14:paraId="44AE0518">
            <w:pPr>
              <w:jc w:val="center"/>
              <w:rPr>
                <w:rFonts w:eastAsia="宋体"/>
              </w:rPr>
            </w:pPr>
            <w:r>
              <w:rPr>
                <w:rFonts w:hint="eastAsia"/>
              </w:rPr>
              <w:sym w:font="Wingdings" w:char="00FE"/>
            </w:r>
            <w:r>
              <w:rPr>
                <w:rFonts w:hint="eastAsia"/>
              </w:rPr>
              <w:t>综合评分法</w:t>
            </w:r>
          </w:p>
        </w:tc>
        <w:tc>
          <w:tcPr>
            <w:tcW w:w="2450" w:type="dxa"/>
            <w:vAlign w:val="top"/>
          </w:tcPr>
          <w:p w14:paraId="1BDBB3FB">
            <w:pPr>
              <w:jc w:val="center"/>
            </w:pPr>
            <w:r>
              <w:rPr>
                <w:rFonts w:hint="eastAsia" w:ascii="Times New Roman" w:eastAsia="宋体"/>
              </w:rPr>
              <w:sym w:font="Wingdings" w:char="00A8"/>
            </w:r>
            <w:r>
              <w:rPr>
                <w:rFonts w:hint="eastAsia" w:ascii="Times New Roman" w:eastAsia="宋体"/>
              </w:rPr>
              <w:t>最低价法</w:t>
            </w:r>
          </w:p>
        </w:tc>
      </w:tr>
      <w:tr w14:paraId="4D2F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vAlign w:val="top"/>
          </w:tcPr>
          <w:p w14:paraId="35EE771C">
            <w:pPr>
              <w:jc w:val="center"/>
            </w:pPr>
            <w:r>
              <w:rPr>
                <w:rFonts w:hint="eastAsia"/>
              </w:rPr>
              <w:t>候选中标供应商家数</w:t>
            </w:r>
          </w:p>
        </w:tc>
        <w:tc>
          <w:tcPr>
            <w:tcW w:w="3235" w:type="dxa"/>
            <w:vAlign w:val="top"/>
          </w:tcPr>
          <w:p w14:paraId="68714C7A">
            <w:pPr>
              <w:jc w:val="center"/>
              <w:rPr>
                <w:rFonts w:eastAsia="宋体"/>
              </w:rPr>
            </w:pPr>
            <w:r>
              <w:rPr>
                <w:rFonts w:hint="eastAsia" w:eastAsia="宋体"/>
              </w:rPr>
              <w:t>3</w:t>
            </w:r>
          </w:p>
        </w:tc>
        <w:tc>
          <w:tcPr>
            <w:tcW w:w="2450" w:type="dxa"/>
            <w:vAlign w:val="top"/>
          </w:tcPr>
          <w:p w14:paraId="475F97C1">
            <w:pPr>
              <w:jc w:val="center"/>
            </w:pPr>
            <w:r>
              <w:rPr>
                <w:rFonts w:hint="eastAsia"/>
              </w:rPr>
              <w:t>3</w:t>
            </w:r>
          </w:p>
        </w:tc>
      </w:tr>
      <w:tr w14:paraId="0D2E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vAlign w:val="top"/>
          </w:tcPr>
          <w:p w14:paraId="677985D1">
            <w:pPr>
              <w:jc w:val="center"/>
            </w:pPr>
            <w:r>
              <w:rPr>
                <w:rFonts w:hint="eastAsia"/>
              </w:rPr>
              <w:t>中标供应商家数</w:t>
            </w:r>
          </w:p>
        </w:tc>
        <w:tc>
          <w:tcPr>
            <w:tcW w:w="3235" w:type="dxa"/>
            <w:vAlign w:val="top"/>
          </w:tcPr>
          <w:p w14:paraId="7F0B4AB3">
            <w:pPr>
              <w:jc w:val="center"/>
            </w:pPr>
            <w:r>
              <w:rPr>
                <w:rFonts w:hint="eastAsia"/>
              </w:rPr>
              <w:t>1</w:t>
            </w:r>
          </w:p>
        </w:tc>
        <w:tc>
          <w:tcPr>
            <w:tcW w:w="2450" w:type="dxa"/>
            <w:vAlign w:val="top"/>
          </w:tcPr>
          <w:p w14:paraId="6D769EDF">
            <w:pPr>
              <w:jc w:val="center"/>
            </w:pPr>
            <w:r>
              <w:rPr>
                <w:rFonts w:hint="eastAsia"/>
              </w:rPr>
              <w:t>1</w:t>
            </w:r>
          </w:p>
        </w:tc>
      </w:tr>
    </w:tbl>
    <w:p w14:paraId="1C577804">
      <w:pPr>
        <w:numPr>
          <w:ilvl w:val="0"/>
          <w:numId w:val="0"/>
        </w:numPr>
        <w:tabs>
          <w:tab w:val="left" w:pos="720"/>
        </w:tabs>
        <w:rPr>
          <w:rFonts w:ascii="黑体" w:hAnsi="宋体" w:eastAsia="黑体"/>
          <w:sz w:val="24"/>
        </w:rPr>
      </w:pPr>
      <w:r>
        <w:rPr>
          <w:rFonts w:ascii="黑体" w:hAnsi="宋体" w:eastAsia="黑体" w:cstheme="minorBidi"/>
          <w:kern w:val="2"/>
          <w:sz w:val="24"/>
          <w:szCs w:val="22"/>
          <w:lang w:val="en-US" w:eastAsia="zh-CN" w:bidi="ar-SA"/>
        </w:rPr>
        <w:t>2、</w:t>
      </w:r>
      <w:r>
        <w:rPr>
          <w:rFonts w:hint="eastAsia" w:ascii="黑体" w:hAnsi="宋体" w:eastAsia="黑体"/>
          <w:sz w:val="24"/>
        </w:rPr>
        <w:t>踏勘现场：</w:t>
      </w:r>
    </w:p>
    <w:p w14:paraId="40D4BA06">
      <w:pPr>
        <w:widowControl/>
        <w:jc w:val="left"/>
        <w:textAlignment w:val="center"/>
        <w:rPr>
          <w:rFonts w:ascii="宋体" w:hAnsi="宋体" w:eastAsia="宋体" w:cs="宋体"/>
          <w:szCs w:val="21"/>
        </w:rPr>
      </w:pPr>
      <w:r>
        <w:rPr>
          <w:rFonts w:hint="eastAsia" w:ascii="宋体" w:hAnsi="宋体" w:eastAsia="宋体" w:cs="宋体"/>
          <w:szCs w:val="21"/>
        </w:rPr>
        <w:t>（1）现场踏勘时间：</w:t>
      </w:r>
      <w:r>
        <w:rPr>
          <w:rFonts w:hint="eastAsia" w:ascii="宋体" w:hAnsi="宋体" w:cs="宋体"/>
          <w:color w:val="FF0000"/>
          <w:szCs w:val="21"/>
        </w:rPr>
        <w:t>采购公告载明的采购文件领取时间之日起的</w:t>
      </w:r>
      <w:r>
        <w:rPr>
          <w:rFonts w:hint="eastAsia" w:ascii="宋体" w:hAnsi="宋体" w:cs="宋体"/>
          <w:color w:val="FF0000"/>
          <w:szCs w:val="21"/>
          <w:highlight w:val="yellow"/>
          <w:lang w:eastAsia="zh-CN"/>
        </w:rPr>
        <w:t>第</w:t>
      </w:r>
      <w:r>
        <w:rPr>
          <w:rFonts w:hint="eastAsia" w:ascii="宋体" w:hAnsi="宋体" w:cs="宋体"/>
          <w:color w:val="FF0000"/>
          <w:szCs w:val="21"/>
        </w:rPr>
        <w:t>三个日历日（采购文件领取时间之日为第一个日历日）</w:t>
      </w:r>
      <w:r>
        <w:rPr>
          <w:rFonts w:hint="eastAsia" w:ascii="宋体" w:hAnsi="宋体" w:cs="宋体"/>
          <w:szCs w:val="21"/>
        </w:rPr>
        <w:t>9：00—11:00</w:t>
      </w:r>
      <w:r>
        <w:rPr>
          <w:rFonts w:hint="eastAsia" w:ascii="宋体" w:hAnsi="宋体" w:eastAsia="宋体" w:cs="宋体"/>
          <w:szCs w:val="21"/>
        </w:rPr>
        <w:t xml:space="preserve">。 </w:t>
      </w:r>
    </w:p>
    <w:p w14:paraId="26A4D89A">
      <w:pPr>
        <w:widowControl/>
        <w:jc w:val="left"/>
        <w:textAlignment w:val="center"/>
        <w:rPr>
          <w:rFonts w:ascii="宋体" w:hAnsi="宋体" w:eastAsia="宋体" w:cs="宋体"/>
          <w:szCs w:val="21"/>
        </w:rPr>
      </w:pPr>
      <w:r>
        <w:rPr>
          <w:rFonts w:hint="eastAsia" w:ascii="宋体" w:hAnsi="宋体" w:eastAsia="宋体" w:cs="宋体"/>
          <w:szCs w:val="21"/>
        </w:rPr>
        <w:t>（2）踏勘联系人：李老师</w:t>
      </w:r>
      <w:r>
        <w:rPr>
          <w:rFonts w:hint="eastAsia" w:ascii="宋体" w:hAnsi="宋体" w:cs="宋体"/>
          <w:szCs w:val="21"/>
        </w:rPr>
        <w:t>18002577565</w:t>
      </w:r>
    </w:p>
    <w:p w14:paraId="6A330054">
      <w:pPr>
        <w:widowControl/>
        <w:jc w:val="left"/>
        <w:textAlignment w:val="center"/>
        <w:rPr>
          <w:rFonts w:ascii="宋体" w:hAnsi="宋体" w:eastAsia="宋体" w:cs="宋体"/>
          <w:szCs w:val="21"/>
        </w:rPr>
      </w:pPr>
      <w:r>
        <w:rPr>
          <w:rFonts w:hint="eastAsia" w:ascii="宋体" w:hAnsi="宋体" w:eastAsia="宋体" w:cs="宋体"/>
          <w:szCs w:val="21"/>
        </w:rPr>
        <w:t xml:space="preserve">踏查地址：深圳市龙华大浪街道虔学路33号 </w:t>
      </w:r>
    </w:p>
    <w:p w14:paraId="77859783">
      <w:pPr>
        <w:rPr>
          <w:rFonts w:ascii="宋体" w:hAnsi="宋体" w:eastAsia="宋体" w:cs="仿宋_GB2312"/>
          <w:szCs w:val="21"/>
        </w:rPr>
      </w:pPr>
      <w:r>
        <w:rPr>
          <w:rFonts w:hint="eastAsia" w:ascii="宋体" w:hAnsi="宋体" w:eastAsia="宋体" w:cs="宋体"/>
          <w:szCs w:val="21"/>
        </w:rPr>
        <w:t>（3）踏勘携带资料：参加踏勘需携带法定代表人资格证明书以及授权委托书，踏勘结束后，由（采购人）现场颁发踏勘证明</w:t>
      </w:r>
      <w:r>
        <w:rPr>
          <w:rFonts w:hint="eastAsia" w:ascii="宋体" w:hAnsi="宋体" w:eastAsia="宋体" w:cs="仿宋_GB2312"/>
          <w:szCs w:val="21"/>
        </w:rPr>
        <w:t>。</w:t>
      </w:r>
    </w:p>
    <w:p w14:paraId="66F6AD2A">
      <w:pPr>
        <w:spacing w:line="240" w:lineRule="atLeast"/>
        <w:rPr>
          <w:rFonts w:hint="eastAsia" w:ascii="宋体" w:hAnsi="宋体" w:eastAsia="宋体" w:cs="宋体"/>
          <w:b/>
          <w:bCs/>
          <w:szCs w:val="21"/>
        </w:rPr>
      </w:pPr>
    </w:p>
    <w:p w14:paraId="3208ADB2">
      <w:pPr>
        <w:tabs>
          <w:tab w:val="left" w:pos="720"/>
        </w:tabs>
        <w:rPr>
          <w:rFonts w:hint="eastAsia" w:ascii="黑体" w:hAnsi="宋体" w:eastAsia="黑体"/>
          <w:sz w:val="24"/>
        </w:rPr>
      </w:pPr>
      <w:r>
        <w:rPr>
          <w:rFonts w:hint="eastAsia" w:ascii="黑体" w:hAnsi="宋体" w:eastAsia="黑体"/>
          <w:sz w:val="24"/>
        </w:rPr>
        <w:t>（二）其他事项</w:t>
      </w:r>
    </w:p>
    <w:p w14:paraId="627EF948">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1F6906E7">
      <w:pPr>
        <w:ind w:firstLine="411" w:firstLineChars="196"/>
        <w:rPr>
          <w:rFonts w:hint="eastAsia" w:ascii="宋体" w:hAnsi="宋体"/>
          <w:b w:val="0"/>
          <w:bCs w:val="0"/>
          <w:color w:val="auto"/>
          <w:highlight w:val="none"/>
        </w:rPr>
      </w:pPr>
      <w:r>
        <w:rPr>
          <w:rFonts w:hint="eastAsia" w:ascii="宋体" w:hAnsi="宋体"/>
          <w:b w:val="0"/>
          <w:bCs w:val="0"/>
          <w:color w:val="auto"/>
          <w:highlight w:val="none"/>
        </w:rPr>
        <w:t>（1）</w:t>
      </w:r>
      <w:r>
        <w:rPr>
          <w:rFonts w:hint="eastAsia"/>
          <w:b w:val="0"/>
          <w:bCs w:val="0"/>
          <w:color w:val="auto"/>
          <w:highlight w:val="none"/>
        </w:rPr>
        <w:t>专门面向中小企业采购的项目（包括联合体或分包预留中小企业份额的项目），不再执行价格扣除比例。</w:t>
      </w:r>
    </w:p>
    <w:p w14:paraId="43A73A01">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专门面向中小企业采购的项目，</w:t>
      </w:r>
      <w:r>
        <w:rPr>
          <w:rFonts w:hint="eastAsia"/>
          <w:highlight w:val="none"/>
        </w:rPr>
        <w:t>应</w:t>
      </w:r>
      <w:r>
        <w:rPr>
          <w:rFonts w:hint="eastAsia" w:ascii="Times New Roman" w:eastAsia="宋体"/>
          <w:highlight w:val="none"/>
        </w:rPr>
        <w:t>执行价格扣除比例</w:t>
      </w:r>
      <w:r>
        <w:rPr>
          <w:rFonts w:hint="eastAsia"/>
          <w:highlight w:val="none"/>
        </w:rPr>
        <w:t>：</w:t>
      </w:r>
      <w:r>
        <w:rPr>
          <w:rFonts w:hint="eastAsia" w:ascii="宋体" w:hAnsi="宋体"/>
          <w:highlight w:val="none"/>
        </w:rPr>
        <w:t>投标人提供的货物（以招标文件用户需求书“货物需求明细”的“货物名称”一栏为准）全部均由优惠主体制造的，对其投标总价给予</w:t>
      </w:r>
      <w:r>
        <w:rPr>
          <w:rFonts w:hint="eastAsia" w:ascii="宋体" w:hAnsi="宋体"/>
          <w:b/>
          <w:bCs/>
          <w:color w:val="FF0000"/>
          <w:highlight w:val="yellow"/>
          <w:u w:val="single"/>
        </w:rPr>
        <w:t xml:space="preserve"> </w:t>
      </w:r>
      <w:r>
        <w:rPr>
          <w:rFonts w:hint="eastAsia" w:ascii="宋体" w:hAnsi="宋体"/>
          <w:b/>
          <w:bCs/>
          <w:color w:val="FF0000"/>
          <w:highlight w:val="yellow"/>
          <w:u w:val="single"/>
          <w:lang w:val="en-US" w:eastAsia="zh-CN"/>
        </w:rPr>
        <w:t>10%</w:t>
      </w:r>
      <w:r>
        <w:rPr>
          <w:rFonts w:hint="eastAsia" w:ascii="宋体" w:hAnsi="宋体" w:eastAsia="宋体" w:cs="Times New Roman"/>
          <w:b/>
          <w:bCs/>
          <w:color w:val="FF0000"/>
          <w:sz w:val="24"/>
          <w:szCs w:val="24"/>
          <w:highlight w:val="yellow"/>
          <w:u w:val="single"/>
        </w:rPr>
        <w:t xml:space="preserve"> </w:t>
      </w:r>
      <w:r>
        <w:rPr>
          <w:rFonts w:hint="eastAsia" w:ascii="宋体" w:hAnsi="宋体"/>
          <w:b w:val="0"/>
          <w:bCs w:val="0"/>
          <w:color w:val="auto"/>
          <w:highlight w:val="none"/>
        </w:rPr>
        <w:t>的扣除</w:t>
      </w:r>
      <w:r>
        <w:rPr>
          <w:rFonts w:hint="eastAsia" w:ascii="宋体" w:hAnsi="宋体"/>
          <w:highlight w:val="none"/>
        </w:rPr>
        <w:t>，用扣除后的价格参与评审。满足多项优惠政策的企业，不重复享受多项价格扣除政策。</w:t>
      </w:r>
      <w:r>
        <w:rPr>
          <w:rFonts w:hint="eastAsia" w:ascii="Arial" w:hAnsi="Arial" w:eastAsia="宋体" w:cs="Times New Roman"/>
          <w:b/>
          <w:szCs w:val="21"/>
          <w:highlight w:val="none"/>
        </w:rPr>
        <w:t>政策调整后价格仅作为评审依据，不作为中标价格。</w:t>
      </w:r>
    </w:p>
    <w:p w14:paraId="26F76460">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14:paraId="150C3F33">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3"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3"/>
    </w:p>
    <w:p w14:paraId="538E0D89">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40D49819">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14:paraId="438D7EB6">
      <w:pPr>
        <w:tabs>
          <w:tab w:val="left" w:pos="720"/>
        </w:tabs>
        <w:ind w:firstLine="480" w:firstLineChars="200"/>
        <w:rPr>
          <w:rFonts w:hint="eastAsia" w:ascii="黑体" w:hAnsi="宋体" w:eastAsia="黑体"/>
          <w:sz w:val="24"/>
        </w:rPr>
      </w:pPr>
    </w:p>
    <w:p w14:paraId="108F9143">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54DD9305">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14:paraId="31BDDA03">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14:paraId="0EE90ED2">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BD1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61653861">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14:paraId="6194895F">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14:paraId="024F52AC">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14:paraId="62F5DAD4">
            <w:pPr>
              <w:widowControl/>
              <w:ind w:firstLine="420"/>
              <w:jc w:val="left"/>
              <w:rPr>
                <w:rFonts w:hint="eastAsia" w:ascii="宋体" w:hAnsi="宋体"/>
                <w:color w:val="FF0000"/>
                <w:szCs w:val="21"/>
              </w:rPr>
            </w:pPr>
            <w:r>
              <w:rPr>
                <w:rFonts w:hint="eastAsia" w:ascii="宋体" w:hAnsi="宋体"/>
                <w:color w:val="FF0000"/>
                <w:szCs w:val="21"/>
              </w:rPr>
              <w:t>工程采购</w:t>
            </w:r>
          </w:p>
        </w:tc>
      </w:tr>
      <w:tr w14:paraId="6FB2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D27541">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14:paraId="41CAFB78">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6CAD28B8">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37A6B42A">
            <w:pPr>
              <w:widowControl/>
              <w:ind w:firstLine="420"/>
              <w:jc w:val="left"/>
              <w:rPr>
                <w:rFonts w:hint="eastAsia" w:ascii="宋体" w:hAnsi="宋体"/>
                <w:color w:val="FF0000"/>
                <w:szCs w:val="21"/>
              </w:rPr>
            </w:pPr>
            <w:r>
              <w:rPr>
                <w:rFonts w:hint="eastAsia" w:ascii="宋体" w:hAnsi="宋体"/>
                <w:color w:val="FF0000"/>
                <w:szCs w:val="21"/>
              </w:rPr>
              <w:t>1.0%</w:t>
            </w:r>
          </w:p>
        </w:tc>
      </w:tr>
      <w:tr w14:paraId="05BB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8D232AC">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14:paraId="0EDAE8F3">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14:paraId="675DF0AE">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09C18543">
            <w:pPr>
              <w:widowControl/>
              <w:ind w:firstLine="420"/>
              <w:jc w:val="left"/>
              <w:rPr>
                <w:rFonts w:hint="eastAsia" w:ascii="宋体" w:hAnsi="宋体"/>
                <w:color w:val="FF0000"/>
                <w:szCs w:val="21"/>
              </w:rPr>
            </w:pPr>
            <w:r>
              <w:rPr>
                <w:rFonts w:hint="eastAsia" w:ascii="宋体" w:hAnsi="宋体"/>
                <w:color w:val="FF0000"/>
                <w:szCs w:val="21"/>
              </w:rPr>
              <w:t>0.7%</w:t>
            </w:r>
          </w:p>
        </w:tc>
      </w:tr>
      <w:tr w14:paraId="013E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50EAEE7">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14:paraId="10A863E8">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1A90B8DB">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14:paraId="20B46410">
            <w:pPr>
              <w:widowControl/>
              <w:ind w:firstLine="420"/>
              <w:jc w:val="left"/>
              <w:rPr>
                <w:rFonts w:hint="eastAsia" w:ascii="宋体" w:hAnsi="宋体"/>
                <w:color w:val="FF0000"/>
                <w:szCs w:val="21"/>
              </w:rPr>
            </w:pPr>
            <w:r>
              <w:rPr>
                <w:rFonts w:hint="eastAsia" w:ascii="宋体" w:hAnsi="宋体"/>
                <w:color w:val="FF0000"/>
                <w:szCs w:val="21"/>
              </w:rPr>
              <w:t>0.55%</w:t>
            </w:r>
          </w:p>
        </w:tc>
      </w:tr>
      <w:tr w14:paraId="4447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29E2AFA">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14:paraId="120A4A76">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14:paraId="57A6A15D">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0A83D60E">
            <w:pPr>
              <w:widowControl/>
              <w:ind w:firstLine="420"/>
              <w:jc w:val="left"/>
              <w:rPr>
                <w:rFonts w:hint="eastAsia" w:ascii="宋体" w:hAnsi="宋体"/>
                <w:color w:val="FF0000"/>
                <w:szCs w:val="21"/>
              </w:rPr>
            </w:pPr>
            <w:r>
              <w:rPr>
                <w:rFonts w:hint="eastAsia" w:ascii="宋体" w:hAnsi="宋体"/>
                <w:color w:val="FF0000"/>
                <w:szCs w:val="21"/>
              </w:rPr>
              <w:t>0.35%</w:t>
            </w:r>
          </w:p>
        </w:tc>
      </w:tr>
      <w:tr w14:paraId="690A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5FEE8BC">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14:paraId="4254021F">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16A81FDB">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14:paraId="578DF253">
            <w:pPr>
              <w:widowControl/>
              <w:ind w:firstLine="420"/>
              <w:jc w:val="left"/>
              <w:rPr>
                <w:rFonts w:hint="eastAsia" w:ascii="宋体" w:hAnsi="宋体"/>
                <w:color w:val="FF0000"/>
                <w:szCs w:val="21"/>
              </w:rPr>
            </w:pPr>
            <w:r>
              <w:rPr>
                <w:rFonts w:hint="eastAsia" w:ascii="宋体" w:hAnsi="宋体"/>
                <w:color w:val="FF0000"/>
                <w:szCs w:val="21"/>
              </w:rPr>
              <w:t>0.2%</w:t>
            </w:r>
          </w:p>
        </w:tc>
      </w:tr>
      <w:tr w14:paraId="5D0F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391D7E0">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14:paraId="62B3135F">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6134AEA6">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37C65A2E">
            <w:pPr>
              <w:widowControl/>
              <w:ind w:firstLine="420"/>
              <w:jc w:val="left"/>
              <w:rPr>
                <w:rFonts w:hint="eastAsia" w:ascii="宋体" w:hAnsi="宋体"/>
                <w:color w:val="FF0000"/>
                <w:szCs w:val="21"/>
              </w:rPr>
            </w:pPr>
            <w:r>
              <w:rPr>
                <w:rFonts w:hint="eastAsia" w:ascii="宋体" w:hAnsi="宋体"/>
                <w:color w:val="FF0000"/>
                <w:szCs w:val="21"/>
              </w:rPr>
              <w:t>0.05%</w:t>
            </w:r>
          </w:p>
        </w:tc>
      </w:tr>
      <w:tr w14:paraId="13EE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69D7BC2">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14:paraId="4BFFDC17">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5C24A5DB">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7EB6B43D">
            <w:pPr>
              <w:widowControl/>
              <w:ind w:firstLine="420"/>
              <w:jc w:val="left"/>
              <w:rPr>
                <w:rFonts w:hint="eastAsia" w:ascii="宋体" w:hAnsi="宋体"/>
                <w:color w:val="FF0000"/>
                <w:szCs w:val="21"/>
              </w:rPr>
            </w:pPr>
            <w:r>
              <w:rPr>
                <w:rFonts w:hint="eastAsia" w:ascii="宋体" w:hAnsi="宋体"/>
                <w:color w:val="FF0000"/>
                <w:szCs w:val="21"/>
              </w:rPr>
              <w:t>0.035%</w:t>
            </w:r>
          </w:p>
        </w:tc>
      </w:tr>
      <w:tr w14:paraId="20A4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213EA96">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14:paraId="5F9C06D1">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79A334D7">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2E6E78A9">
            <w:pPr>
              <w:widowControl/>
              <w:ind w:firstLine="420"/>
              <w:jc w:val="left"/>
              <w:rPr>
                <w:rFonts w:hint="eastAsia" w:ascii="宋体" w:hAnsi="宋体"/>
                <w:color w:val="FF0000"/>
                <w:szCs w:val="21"/>
              </w:rPr>
            </w:pPr>
            <w:r>
              <w:rPr>
                <w:rFonts w:hint="eastAsia" w:ascii="宋体" w:hAnsi="宋体"/>
                <w:color w:val="FF0000"/>
                <w:szCs w:val="21"/>
              </w:rPr>
              <w:t>0.008%</w:t>
            </w:r>
          </w:p>
        </w:tc>
      </w:tr>
      <w:tr w14:paraId="7F0E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06D8281">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14:paraId="06A6F7CE">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26D0FE3D">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2086B181">
            <w:pPr>
              <w:widowControl/>
              <w:ind w:firstLine="420"/>
              <w:jc w:val="left"/>
              <w:rPr>
                <w:rFonts w:hint="eastAsia" w:ascii="宋体" w:hAnsi="宋体"/>
                <w:color w:val="FF0000"/>
                <w:szCs w:val="21"/>
              </w:rPr>
            </w:pPr>
            <w:r>
              <w:rPr>
                <w:rFonts w:hint="eastAsia" w:ascii="宋体" w:hAnsi="宋体"/>
                <w:color w:val="FF0000"/>
                <w:szCs w:val="21"/>
              </w:rPr>
              <w:t>0.006%</w:t>
            </w:r>
          </w:p>
        </w:tc>
      </w:tr>
      <w:tr w14:paraId="0E5E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53483E2">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14:paraId="2D421953">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2CCA648A">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3E11BDF1">
            <w:pPr>
              <w:widowControl/>
              <w:ind w:firstLine="420"/>
              <w:jc w:val="left"/>
              <w:rPr>
                <w:rFonts w:hint="eastAsia" w:ascii="宋体" w:hAnsi="宋体"/>
                <w:color w:val="FF0000"/>
                <w:szCs w:val="21"/>
              </w:rPr>
            </w:pPr>
            <w:r>
              <w:rPr>
                <w:rFonts w:hint="eastAsia" w:ascii="宋体" w:hAnsi="宋体"/>
                <w:color w:val="FF0000"/>
                <w:szCs w:val="21"/>
              </w:rPr>
              <w:t>0.004%</w:t>
            </w:r>
          </w:p>
        </w:tc>
      </w:tr>
    </w:tbl>
    <w:p w14:paraId="68143D23">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14:paraId="294ECA10">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14:paraId="28A351D7">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14:paraId="66CB4E54">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14:paraId="10113495">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14:paraId="2315FFE1">
      <w:pPr>
        <w:widowControl/>
        <w:jc w:val="left"/>
        <w:rPr>
          <w:rFonts w:hint="eastAsia" w:ascii="宋体" w:hAnsi="宋体" w:eastAsia="黑体" w:cs="Times New Roman"/>
          <w:bCs/>
          <w:kern w:val="44"/>
          <w:sz w:val="28"/>
          <w:szCs w:val="44"/>
        </w:rPr>
      </w:pPr>
    </w:p>
    <w:p w14:paraId="3550CE7B">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14BC7F53">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7"/>
        <w:tblW w:w="8931" w:type="dxa"/>
        <w:jc w:val="center"/>
        <w:tblLayout w:type="fixed"/>
        <w:tblCellMar>
          <w:top w:w="15" w:type="dxa"/>
          <w:left w:w="15" w:type="dxa"/>
          <w:bottom w:w="15" w:type="dxa"/>
          <w:right w:w="15" w:type="dxa"/>
        </w:tblCellMar>
      </w:tblPr>
      <w:tblGrid>
        <w:gridCol w:w="710"/>
        <w:gridCol w:w="2693"/>
        <w:gridCol w:w="2906"/>
        <w:gridCol w:w="2622"/>
      </w:tblGrid>
      <w:tr w14:paraId="5F0FAE58">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14:paraId="77308C41">
            <w:pPr>
              <w:jc w:val="center"/>
            </w:pPr>
            <w:r>
              <w:rPr>
                <w:rFonts w:hint="eastAsia"/>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14:paraId="15977741">
            <w:pPr>
              <w:jc w:val="center"/>
            </w:pPr>
            <w:r>
              <w:rPr>
                <w:rFonts w:hint="eastAsia"/>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7C0286A4">
            <w:pPr>
              <w:jc w:val="center"/>
            </w:pPr>
            <w:r>
              <w:rPr>
                <w:rFonts w:hint="eastAsia"/>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676F163C">
            <w:pPr>
              <w:jc w:val="center"/>
            </w:pPr>
            <w:r>
              <w:rPr>
                <w:rFonts w:hint="eastAsia" w:asciiTheme="minorEastAsia" w:hAnsiTheme="minorEastAsia"/>
                <w:sz w:val="24"/>
                <w:szCs w:val="24"/>
              </w:rPr>
              <w:t>财政预算限额（元）</w:t>
            </w:r>
          </w:p>
        </w:tc>
      </w:tr>
      <w:tr w14:paraId="40466D63">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6A290233">
            <w:pPr>
              <w:jc w:val="center"/>
              <w:rPr>
                <w:rFonts w:hint="eastAsia" w:eastAsiaTheme="minorEastAsia"/>
                <w:lang w:eastAsia="zh-CN"/>
              </w:rPr>
            </w:pPr>
            <w:r>
              <w:rPr>
                <w:rFonts w:hint="eastAsia" w:eastAsiaTheme="minorEastAsia"/>
                <w:lang w:eastAsia="zh-CN"/>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3F8F0F76">
            <w:pPr>
              <w:jc w:val="center"/>
              <w:rPr>
                <w:rFonts w:hint="default" w:eastAsiaTheme="minorEastAsia"/>
                <w:lang w:val="en-US" w:eastAsia="zh-CN"/>
              </w:rPr>
            </w:pPr>
            <w:r>
              <w:rPr>
                <w:rFonts w:hint="default" w:eastAsiaTheme="minorEastAsia"/>
                <w:lang w:val="en-US" w:eastAsia="zh-CN"/>
              </w:rPr>
              <w:t>LHAZXCG-2025-000</w:t>
            </w:r>
            <w:r>
              <w:rPr>
                <w:rFonts w:hint="eastAsia"/>
                <w:lang w:val="en-US" w:eastAsia="zh-CN"/>
              </w:rPr>
              <w:t>70</w:t>
            </w:r>
          </w:p>
        </w:tc>
        <w:tc>
          <w:tcPr>
            <w:tcW w:w="2906" w:type="dxa"/>
            <w:tcBorders>
              <w:top w:val="single" w:color="000000" w:sz="4" w:space="0"/>
              <w:left w:val="single" w:color="000000" w:sz="4" w:space="0"/>
              <w:right w:val="single" w:color="000000" w:sz="4" w:space="0"/>
            </w:tcBorders>
            <w:vAlign w:val="center"/>
          </w:tcPr>
          <w:p w14:paraId="70BB8880">
            <w:pPr>
              <w:jc w:val="center"/>
              <w:rPr>
                <w:rFonts w:hint="eastAsia" w:eastAsiaTheme="minorEastAsia"/>
                <w:lang w:eastAsia="zh-CN"/>
              </w:rPr>
            </w:pPr>
            <w:r>
              <w:rPr>
                <w:rFonts w:hint="eastAsia" w:eastAsiaTheme="minorEastAsia"/>
                <w:lang w:eastAsia="zh-CN"/>
              </w:rPr>
              <w:t>深圳市龙华区虔贞学校2025年</w:t>
            </w:r>
            <w:r>
              <w:rPr>
                <w:rFonts w:hint="eastAsia"/>
                <w:lang w:val="en-US" w:eastAsia="zh-CN"/>
              </w:rPr>
              <w:t>安全</w:t>
            </w:r>
            <w:r>
              <w:rPr>
                <w:rFonts w:hint="eastAsia" w:eastAsiaTheme="minorEastAsia"/>
                <w:lang w:eastAsia="zh-CN"/>
              </w:rPr>
              <w:t>设施设备购置</w:t>
            </w:r>
          </w:p>
        </w:tc>
        <w:tc>
          <w:tcPr>
            <w:tcW w:w="2622" w:type="dxa"/>
            <w:vMerge w:val="restart"/>
            <w:tcBorders>
              <w:top w:val="single" w:color="000000" w:sz="4" w:space="0"/>
              <w:left w:val="single" w:color="000000" w:sz="4" w:space="0"/>
              <w:right w:val="single" w:color="000000" w:sz="4" w:space="0"/>
            </w:tcBorders>
            <w:vAlign w:val="center"/>
          </w:tcPr>
          <w:p w14:paraId="2D05DED8">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480000</w:t>
            </w:r>
          </w:p>
        </w:tc>
      </w:tr>
      <w:tr w14:paraId="11D73A3A">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14:paraId="473F3606">
            <w:pPr>
              <w:jc w:val="center"/>
            </w:pPr>
            <w:r>
              <w:rPr>
                <w:rFonts w:hint="eastAsia"/>
              </w:rPr>
              <w:t>合计（元）</w:t>
            </w:r>
          </w:p>
        </w:tc>
        <w:tc>
          <w:tcPr>
            <w:tcW w:w="2622" w:type="dxa"/>
            <w:vMerge w:val="continue"/>
            <w:tcBorders>
              <w:left w:val="single" w:color="000000" w:sz="4" w:space="0"/>
              <w:bottom w:val="single" w:color="auto" w:sz="4" w:space="0"/>
              <w:right w:val="single" w:color="000000" w:sz="4" w:space="0"/>
            </w:tcBorders>
            <w:vAlign w:val="center"/>
          </w:tcPr>
          <w:p w14:paraId="171FA857">
            <w:pPr>
              <w:jc w:val="center"/>
              <w:rPr>
                <w:rFonts w:hint="eastAsia" w:asciiTheme="minorEastAsia" w:hAnsiTheme="minorEastAsia"/>
                <w:sz w:val="24"/>
                <w:szCs w:val="24"/>
              </w:rPr>
            </w:pPr>
          </w:p>
        </w:tc>
      </w:tr>
    </w:tbl>
    <w:p w14:paraId="661D69A4">
      <w:pPr>
        <w:rPr>
          <w:sz w:val="24"/>
          <w:szCs w:val="24"/>
        </w:rPr>
      </w:pPr>
      <w:r>
        <w:rPr>
          <w:rFonts w:hint="eastAsia" w:ascii="Arial" w:hAnsi="Arial" w:eastAsia="宋体" w:cs="Times New Roman"/>
          <w:b/>
          <w:color w:val="FF0000"/>
          <w:sz w:val="24"/>
          <w:szCs w:val="24"/>
        </w:rPr>
        <w:t>本项目控制金额为人民币</w:t>
      </w:r>
      <w:r>
        <w:rPr>
          <w:rFonts w:hint="eastAsia" w:ascii="Arial" w:hAnsi="Arial" w:eastAsia="宋体" w:cs="Times New Roman"/>
          <w:b/>
          <w:color w:val="FF0000"/>
          <w:sz w:val="24"/>
          <w:szCs w:val="24"/>
          <w:lang w:val="en-US" w:eastAsia="zh-CN"/>
        </w:rPr>
        <w:t>480000</w:t>
      </w:r>
      <w:r>
        <w:rPr>
          <w:rFonts w:hint="eastAsia" w:ascii="Arial" w:hAnsi="Arial" w:eastAsia="宋体" w:cs="Times New Roman"/>
          <w:b/>
          <w:color w:val="0000FF"/>
          <w:sz w:val="24"/>
          <w:szCs w:val="24"/>
        </w:rPr>
        <w:t>元</w:t>
      </w:r>
      <w:r>
        <w:rPr>
          <w:rFonts w:hint="eastAsia" w:ascii="Arial" w:hAnsi="Arial" w:eastAsia="宋体" w:cs="Times New Roman"/>
          <w:b/>
          <w:color w:val="FF0000"/>
          <w:sz w:val="24"/>
          <w:szCs w:val="24"/>
        </w:rPr>
        <w:t>，投标报价超出控制金额将作投标无效处理。</w:t>
      </w:r>
    </w:p>
    <w:p w14:paraId="02A40ECA">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14:paraId="161A8D60">
      <w:pPr>
        <w:rPr>
          <w:u w:val="single"/>
        </w:rPr>
      </w:pPr>
      <w:r>
        <w:rPr>
          <w:rFonts w:hint="eastAsia" w:ascii="宋体" w:hAnsi="宋体"/>
          <w:b/>
          <w:color w:val="FF0000"/>
          <w:sz w:val="32"/>
          <w:szCs w:val="32"/>
        </w:rPr>
        <w:t>本项目核心产品为：</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14.电源控制器</w:t>
      </w:r>
      <w:r>
        <w:rPr>
          <w:rFonts w:hint="eastAsia" w:ascii="宋体" w:hAnsi="宋体"/>
          <w:b/>
          <w:color w:val="FF0000"/>
          <w:sz w:val="32"/>
          <w:szCs w:val="32"/>
          <w:u w:val="single"/>
        </w:rPr>
        <w:t xml:space="preserve"> </w:t>
      </w: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1710"/>
        <w:gridCol w:w="549"/>
        <w:gridCol w:w="576"/>
        <w:gridCol w:w="678"/>
        <w:gridCol w:w="1097"/>
        <w:gridCol w:w="951"/>
        <w:gridCol w:w="851"/>
        <w:gridCol w:w="750"/>
        <w:gridCol w:w="815"/>
      </w:tblGrid>
      <w:tr w14:paraId="2E493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76B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D0F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货物名称</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CC6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3DC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0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1DB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单价限额（元）</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5CEC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备注</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EF51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是否专门面向</w:t>
            </w:r>
            <w:r>
              <w:rPr>
                <w:rFonts w:hint="eastAsia" w:ascii="宋体" w:hAnsi="宋体" w:eastAsia="宋体" w:cs="宋体"/>
                <w:b/>
                <w:bCs/>
                <w:i w:val="0"/>
                <w:iCs w:val="0"/>
                <w:color w:val="FF0000"/>
                <w:kern w:val="0"/>
                <w:sz w:val="18"/>
                <w:szCs w:val="18"/>
                <w:u w:val="none"/>
                <w:lang w:val="en-US" w:eastAsia="zh-CN" w:bidi="ar"/>
              </w:rPr>
              <w:br w:type="textWrapping"/>
            </w:r>
            <w:r>
              <w:rPr>
                <w:rFonts w:hint="eastAsia" w:ascii="宋体" w:hAnsi="宋体" w:eastAsia="宋体" w:cs="宋体"/>
                <w:b/>
                <w:bCs/>
                <w:i w:val="0"/>
                <w:iCs w:val="0"/>
                <w:color w:val="FF0000"/>
                <w:kern w:val="0"/>
                <w:sz w:val="18"/>
                <w:szCs w:val="18"/>
                <w:u w:val="none"/>
                <w:lang w:val="en-US" w:eastAsia="zh-CN" w:bidi="ar"/>
              </w:rPr>
              <w:t>中小企业</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D7CC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标的所属行业</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6A97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财政预算限额（元）</w:t>
            </w:r>
          </w:p>
        </w:tc>
      </w:tr>
      <w:tr w14:paraId="4A6DE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E0415">
            <w:pPr>
              <w:jc w:val="center"/>
              <w:rPr>
                <w:rFonts w:hint="eastAsia" w:ascii="宋体" w:hAnsi="宋体" w:eastAsia="宋体" w:cs="宋体"/>
                <w:b/>
                <w:bCs/>
                <w:i w:val="0"/>
                <w:iCs w:val="0"/>
                <w:color w:val="000000"/>
                <w:sz w:val="18"/>
                <w:szCs w:val="18"/>
                <w:u w:val="none"/>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EDCCC">
            <w:pPr>
              <w:jc w:val="center"/>
              <w:rPr>
                <w:rFonts w:hint="eastAsia" w:ascii="宋体" w:hAnsi="宋体" w:eastAsia="宋体" w:cs="宋体"/>
                <w:b/>
                <w:bCs/>
                <w:i w:val="0"/>
                <w:iCs w:val="0"/>
                <w:color w:val="000000"/>
                <w:sz w:val="18"/>
                <w:szCs w:val="18"/>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9C369">
            <w:pPr>
              <w:jc w:val="center"/>
              <w:rPr>
                <w:rFonts w:hint="eastAsia" w:ascii="宋体" w:hAnsi="宋体" w:eastAsia="宋体" w:cs="宋体"/>
                <w:b/>
                <w:bCs/>
                <w:i w:val="0"/>
                <w:iCs w:val="0"/>
                <w:color w:val="000000"/>
                <w:sz w:val="18"/>
                <w:szCs w:val="18"/>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EFD0D">
            <w:pPr>
              <w:jc w:val="center"/>
              <w:rPr>
                <w:rFonts w:hint="eastAsia" w:ascii="宋体" w:hAnsi="宋体" w:eastAsia="宋体" w:cs="宋体"/>
                <w:b/>
                <w:bCs/>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A9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E9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单项总额（单价乘以数量）</w:t>
            </w: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A2EA6">
            <w:pPr>
              <w:jc w:val="center"/>
              <w:rPr>
                <w:rFonts w:hint="eastAsia" w:ascii="宋体" w:hAnsi="宋体" w:eastAsia="宋体" w:cs="宋体"/>
                <w:b/>
                <w:bCs/>
                <w:i w:val="0"/>
                <w:iCs w:val="0"/>
                <w:color w:val="FF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669E0">
            <w:pPr>
              <w:jc w:val="center"/>
              <w:rPr>
                <w:rFonts w:hint="eastAsia" w:ascii="宋体" w:hAnsi="宋体" w:eastAsia="宋体" w:cs="宋体"/>
                <w:b/>
                <w:bCs/>
                <w:i w:val="0"/>
                <w:iCs w:val="0"/>
                <w:color w:val="FF0000"/>
                <w:sz w:val="18"/>
                <w:szCs w:val="18"/>
                <w:u w:val="none"/>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28B2A">
            <w:pPr>
              <w:jc w:val="center"/>
              <w:rPr>
                <w:rFonts w:hint="eastAsia" w:ascii="宋体" w:hAnsi="宋体" w:eastAsia="宋体" w:cs="宋体"/>
                <w:b/>
                <w:bCs/>
                <w:i w:val="0"/>
                <w:iCs w:val="0"/>
                <w:color w:val="FF0000"/>
                <w:sz w:val="18"/>
                <w:szCs w:val="18"/>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D7C16">
            <w:pPr>
              <w:jc w:val="center"/>
              <w:rPr>
                <w:rFonts w:hint="eastAsia" w:ascii="宋体" w:hAnsi="宋体" w:eastAsia="宋体" w:cs="宋体"/>
                <w:b/>
                <w:bCs/>
                <w:i w:val="0"/>
                <w:iCs w:val="0"/>
                <w:color w:val="FF0000"/>
                <w:sz w:val="18"/>
                <w:szCs w:val="18"/>
                <w:u w:val="none"/>
              </w:rPr>
            </w:pPr>
          </w:p>
        </w:tc>
      </w:tr>
      <w:tr w14:paraId="4FCC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2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61C4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更衣室/仓库</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A3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480000 </w:t>
            </w:r>
          </w:p>
        </w:tc>
      </w:tr>
      <w:tr w14:paraId="3480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596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A2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围墙防攀爬枪头</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C2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09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4D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18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92400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6ED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7EC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725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AB3E6">
            <w:pPr>
              <w:jc w:val="center"/>
              <w:rPr>
                <w:rFonts w:hint="eastAsia" w:ascii="宋体" w:hAnsi="宋体" w:eastAsia="宋体" w:cs="宋体"/>
                <w:i w:val="0"/>
                <w:iCs w:val="0"/>
                <w:color w:val="000000"/>
                <w:sz w:val="18"/>
                <w:szCs w:val="18"/>
                <w:u w:val="none"/>
              </w:rPr>
            </w:pPr>
          </w:p>
        </w:tc>
      </w:tr>
      <w:tr w14:paraId="4C51A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D6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5C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稳压电源</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69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E2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34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AD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979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A62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7B8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6CB12">
            <w:pPr>
              <w:jc w:val="center"/>
              <w:rPr>
                <w:rFonts w:hint="eastAsia" w:ascii="宋体" w:hAnsi="宋体" w:eastAsia="宋体" w:cs="宋体"/>
                <w:i w:val="0"/>
                <w:iCs w:val="0"/>
                <w:color w:val="000000"/>
                <w:sz w:val="18"/>
                <w:szCs w:val="18"/>
                <w:u w:val="none"/>
              </w:rPr>
            </w:pPr>
          </w:p>
        </w:tc>
      </w:tr>
      <w:tr w14:paraId="40A6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E4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C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一键报警系统</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1C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D4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2B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22250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66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22250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B02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D3F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484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15CD6">
            <w:pPr>
              <w:jc w:val="center"/>
              <w:rPr>
                <w:rFonts w:hint="eastAsia" w:ascii="宋体" w:hAnsi="宋体" w:eastAsia="宋体" w:cs="宋体"/>
                <w:i w:val="0"/>
                <w:iCs w:val="0"/>
                <w:color w:val="000000"/>
                <w:sz w:val="18"/>
                <w:szCs w:val="18"/>
                <w:u w:val="none"/>
              </w:rPr>
            </w:pPr>
          </w:p>
        </w:tc>
      </w:tr>
      <w:tr w14:paraId="07E9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9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5D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正压式空气呼吸器</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FC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0F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59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E4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8250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35D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03A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4A6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50D99">
            <w:pPr>
              <w:jc w:val="center"/>
              <w:rPr>
                <w:rFonts w:hint="eastAsia" w:ascii="宋体" w:hAnsi="宋体" w:eastAsia="宋体" w:cs="宋体"/>
                <w:i w:val="0"/>
                <w:iCs w:val="0"/>
                <w:color w:val="000000"/>
                <w:sz w:val="18"/>
                <w:szCs w:val="18"/>
                <w:u w:val="none"/>
              </w:rPr>
            </w:pPr>
          </w:p>
        </w:tc>
      </w:tr>
      <w:tr w14:paraId="32515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27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4F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折叠雨棚</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7B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DF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2F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87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D8D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6DAA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56D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431E7">
            <w:pPr>
              <w:jc w:val="center"/>
              <w:rPr>
                <w:rFonts w:hint="eastAsia" w:ascii="宋体" w:hAnsi="宋体" w:eastAsia="宋体" w:cs="宋体"/>
                <w:i w:val="0"/>
                <w:iCs w:val="0"/>
                <w:color w:val="000000"/>
                <w:sz w:val="18"/>
                <w:szCs w:val="18"/>
                <w:u w:val="none"/>
              </w:rPr>
            </w:pPr>
          </w:p>
        </w:tc>
      </w:tr>
      <w:tr w14:paraId="7472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71C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96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感烟探测器</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5A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38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B1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15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5A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8930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1FC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356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B78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15922">
            <w:pPr>
              <w:jc w:val="center"/>
              <w:rPr>
                <w:rFonts w:hint="eastAsia" w:ascii="宋体" w:hAnsi="宋体" w:eastAsia="宋体" w:cs="宋体"/>
                <w:i w:val="0"/>
                <w:iCs w:val="0"/>
                <w:color w:val="000000"/>
                <w:sz w:val="18"/>
                <w:szCs w:val="18"/>
                <w:u w:val="none"/>
              </w:rPr>
            </w:pPr>
          </w:p>
        </w:tc>
      </w:tr>
      <w:tr w14:paraId="34EDF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2C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E3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声光警报器</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7E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B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D4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CC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4BC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72A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82C3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71483">
            <w:pPr>
              <w:jc w:val="center"/>
              <w:rPr>
                <w:rFonts w:hint="eastAsia" w:ascii="宋体" w:hAnsi="宋体" w:eastAsia="宋体" w:cs="宋体"/>
                <w:i w:val="0"/>
                <w:iCs w:val="0"/>
                <w:color w:val="000000"/>
                <w:sz w:val="18"/>
                <w:szCs w:val="18"/>
                <w:u w:val="none"/>
              </w:rPr>
            </w:pPr>
          </w:p>
        </w:tc>
      </w:tr>
      <w:tr w14:paraId="3D11B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CF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EA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感温探测器</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CA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61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63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A4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2040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82A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178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753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71063">
            <w:pPr>
              <w:jc w:val="center"/>
              <w:rPr>
                <w:rFonts w:hint="eastAsia" w:ascii="宋体" w:hAnsi="宋体" w:eastAsia="宋体" w:cs="宋体"/>
                <w:i w:val="0"/>
                <w:iCs w:val="0"/>
                <w:color w:val="000000"/>
                <w:sz w:val="18"/>
                <w:szCs w:val="18"/>
                <w:u w:val="none"/>
              </w:rPr>
            </w:pPr>
          </w:p>
        </w:tc>
      </w:tr>
      <w:tr w14:paraId="7E1F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8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1D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手动报警按钮</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D6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FA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5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B4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3058</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468B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590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2A4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E9F81">
            <w:pPr>
              <w:jc w:val="center"/>
              <w:rPr>
                <w:rFonts w:hint="eastAsia" w:ascii="宋体" w:hAnsi="宋体" w:eastAsia="宋体" w:cs="宋体"/>
                <w:i w:val="0"/>
                <w:iCs w:val="0"/>
                <w:color w:val="000000"/>
                <w:sz w:val="18"/>
                <w:szCs w:val="18"/>
                <w:u w:val="none"/>
              </w:rPr>
            </w:pPr>
          </w:p>
        </w:tc>
      </w:tr>
      <w:tr w14:paraId="721D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0C3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07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消火栓报警按钮</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38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F8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3E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B9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3058</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EB7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F63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6BD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5E815">
            <w:pPr>
              <w:jc w:val="center"/>
              <w:rPr>
                <w:rFonts w:hint="eastAsia" w:ascii="宋体" w:hAnsi="宋体" w:eastAsia="宋体" w:cs="宋体"/>
                <w:i w:val="0"/>
                <w:iCs w:val="0"/>
                <w:color w:val="000000"/>
                <w:sz w:val="18"/>
                <w:szCs w:val="18"/>
                <w:u w:val="none"/>
              </w:rPr>
            </w:pPr>
          </w:p>
        </w:tc>
      </w:tr>
      <w:tr w14:paraId="389C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F3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99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监视模块</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5D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F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C9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2F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3450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0EA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77D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B61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9A0BD">
            <w:pPr>
              <w:jc w:val="center"/>
              <w:rPr>
                <w:rFonts w:hint="eastAsia" w:ascii="宋体" w:hAnsi="宋体" w:eastAsia="宋体" w:cs="宋体"/>
                <w:i w:val="0"/>
                <w:iCs w:val="0"/>
                <w:color w:val="000000"/>
                <w:sz w:val="18"/>
                <w:szCs w:val="18"/>
                <w:u w:val="none"/>
              </w:rPr>
            </w:pPr>
          </w:p>
        </w:tc>
      </w:tr>
      <w:tr w14:paraId="7986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676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E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气体灭火系统压力表</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2D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9A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09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C5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334</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8A53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E71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DC6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FB89B">
            <w:pPr>
              <w:jc w:val="center"/>
              <w:rPr>
                <w:rFonts w:hint="eastAsia" w:ascii="宋体" w:hAnsi="宋体" w:eastAsia="宋体" w:cs="宋体"/>
                <w:i w:val="0"/>
                <w:iCs w:val="0"/>
                <w:color w:val="000000"/>
                <w:sz w:val="18"/>
                <w:szCs w:val="18"/>
                <w:u w:val="none"/>
              </w:rPr>
            </w:pPr>
          </w:p>
        </w:tc>
      </w:tr>
      <w:tr w14:paraId="79F5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6B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E6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AED除颤仪</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C2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82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9F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7F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2D9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29B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E4D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9865D">
            <w:pPr>
              <w:jc w:val="center"/>
              <w:rPr>
                <w:rFonts w:hint="eastAsia" w:ascii="宋体" w:hAnsi="宋体" w:eastAsia="宋体" w:cs="宋体"/>
                <w:i w:val="0"/>
                <w:iCs w:val="0"/>
                <w:color w:val="000000"/>
                <w:sz w:val="18"/>
                <w:szCs w:val="18"/>
                <w:u w:val="none"/>
              </w:rPr>
            </w:pPr>
          </w:p>
        </w:tc>
      </w:tr>
      <w:tr w14:paraId="4929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696A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14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482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电源管理器</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A4F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C73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9B8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3500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A3D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3500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269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9EBC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6B4A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5866B">
            <w:pPr>
              <w:jc w:val="center"/>
              <w:rPr>
                <w:rFonts w:hint="eastAsia" w:ascii="宋体" w:hAnsi="宋体" w:eastAsia="宋体" w:cs="宋体"/>
                <w:i w:val="0"/>
                <w:iCs w:val="0"/>
                <w:color w:val="000000"/>
                <w:sz w:val="18"/>
                <w:szCs w:val="18"/>
                <w:u w:val="none"/>
              </w:rPr>
            </w:pPr>
          </w:p>
        </w:tc>
      </w:tr>
      <w:tr w14:paraId="0045B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44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AD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水质处理滤芯三芯</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FC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7D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66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A7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CB5C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8E52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46A3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8A3C5">
            <w:pPr>
              <w:jc w:val="center"/>
              <w:rPr>
                <w:rFonts w:hint="eastAsia" w:ascii="宋体" w:hAnsi="宋体" w:eastAsia="宋体" w:cs="宋体"/>
                <w:i w:val="0"/>
                <w:iCs w:val="0"/>
                <w:color w:val="000000"/>
                <w:sz w:val="18"/>
                <w:szCs w:val="18"/>
                <w:u w:val="none"/>
              </w:rPr>
            </w:pPr>
          </w:p>
        </w:tc>
      </w:tr>
      <w:tr w14:paraId="1230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BC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1B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水质处理滤芯五芯</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0D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CB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49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BB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29000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A58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5EE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7E4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FDC14">
            <w:pPr>
              <w:jc w:val="center"/>
              <w:rPr>
                <w:rFonts w:hint="eastAsia" w:ascii="宋体" w:hAnsi="宋体" w:eastAsia="宋体" w:cs="宋体"/>
                <w:i w:val="0"/>
                <w:iCs w:val="0"/>
                <w:color w:val="000000"/>
                <w:sz w:val="18"/>
                <w:szCs w:val="18"/>
                <w:u w:val="none"/>
              </w:rPr>
            </w:pPr>
          </w:p>
        </w:tc>
      </w:tr>
      <w:tr w14:paraId="6E3A2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D1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5E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地面基础处理剂</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4A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1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0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64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EA9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64E1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363F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A8EC4">
            <w:pPr>
              <w:jc w:val="center"/>
              <w:rPr>
                <w:rFonts w:hint="eastAsia" w:ascii="宋体" w:hAnsi="宋体" w:eastAsia="宋体" w:cs="宋体"/>
                <w:i w:val="0"/>
                <w:iCs w:val="0"/>
                <w:color w:val="000000"/>
                <w:sz w:val="18"/>
                <w:szCs w:val="18"/>
                <w:u w:val="none"/>
              </w:rPr>
            </w:pPr>
          </w:p>
        </w:tc>
      </w:tr>
      <w:tr w14:paraId="00502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B0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C7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弹性层漆</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91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EB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7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EB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17920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15EF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0AA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7EC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00E45">
            <w:pPr>
              <w:jc w:val="center"/>
              <w:rPr>
                <w:rFonts w:hint="eastAsia" w:ascii="宋体" w:hAnsi="宋体" w:eastAsia="宋体" w:cs="宋体"/>
                <w:i w:val="0"/>
                <w:iCs w:val="0"/>
                <w:color w:val="000000"/>
                <w:sz w:val="18"/>
                <w:szCs w:val="18"/>
                <w:u w:val="none"/>
              </w:rPr>
            </w:pPr>
          </w:p>
        </w:tc>
      </w:tr>
      <w:tr w14:paraId="2F11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159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FC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加强层漆</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2F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52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71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E6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36720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591B">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拒绝进口</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2B29">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D68E">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0AB8B">
            <w:pPr>
              <w:jc w:val="center"/>
              <w:rPr>
                <w:rFonts w:hint="eastAsia" w:ascii="宋体" w:hAnsi="宋体" w:eastAsia="宋体" w:cs="宋体"/>
                <w:i w:val="0"/>
                <w:iCs w:val="0"/>
                <w:color w:val="000000"/>
                <w:sz w:val="18"/>
                <w:szCs w:val="18"/>
                <w:u w:val="none"/>
              </w:rPr>
            </w:pPr>
          </w:p>
        </w:tc>
      </w:tr>
      <w:tr w14:paraId="0249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C91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25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面漆</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F7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A3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35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32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5670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88AF">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拒绝进口</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6982">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8C16">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D8E9C">
            <w:pPr>
              <w:jc w:val="center"/>
              <w:rPr>
                <w:rFonts w:hint="eastAsia" w:ascii="宋体" w:hAnsi="宋体" w:eastAsia="宋体" w:cs="宋体"/>
                <w:i w:val="0"/>
                <w:iCs w:val="0"/>
                <w:color w:val="000000"/>
                <w:sz w:val="18"/>
                <w:szCs w:val="18"/>
                <w:u w:val="none"/>
              </w:rPr>
            </w:pPr>
          </w:p>
        </w:tc>
      </w:tr>
      <w:tr w14:paraId="0A3E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F5E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76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划线漆</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3C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DC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57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EE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53E6">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拒绝进口</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24F6">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4939">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67EF2">
            <w:pPr>
              <w:jc w:val="center"/>
              <w:rPr>
                <w:rFonts w:hint="eastAsia" w:ascii="宋体" w:hAnsi="宋体" w:eastAsia="宋体" w:cs="宋体"/>
                <w:i w:val="0"/>
                <w:iCs w:val="0"/>
                <w:color w:val="000000"/>
                <w:sz w:val="18"/>
                <w:szCs w:val="18"/>
                <w:u w:val="none"/>
              </w:rPr>
            </w:pPr>
          </w:p>
        </w:tc>
      </w:tr>
      <w:tr w14:paraId="06DED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343A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6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防撞条</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EB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B0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44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4A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EE82">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拒绝进口</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05C7">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969A">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EF2AF">
            <w:pPr>
              <w:jc w:val="center"/>
              <w:rPr>
                <w:rFonts w:hint="eastAsia" w:ascii="宋体" w:hAnsi="宋体" w:eastAsia="宋体" w:cs="宋体"/>
                <w:i w:val="0"/>
                <w:iCs w:val="0"/>
                <w:color w:val="000000"/>
                <w:sz w:val="18"/>
                <w:szCs w:val="18"/>
                <w:u w:val="none"/>
              </w:rPr>
            </w:pPr>
          </w:p>
        </w:tc>
      </w:tr>
      <w:tr w14:paraId="41E1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ADC9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6A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安全教育宣传栏</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F1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A4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5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21200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38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42400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C6B8">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拒绝进口</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A160">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6977">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521BE">
            <w:pPr>
              <w:jc w:val="center"/>
              <w:rPr>
                <w:rFonts w:hint="eastAsia" w:ascii="宋体" w:hAnsi="宋体" w:eastAsia="宋体" w:cs="宋体"/>
                <w:i w:val="0"/>
                <w:iCs w:val="0"/>
                <w:color w:val="000000"/>
                <w:sz w:val="18"/>
                <w:szCs w:val="18"/>
                <w:u w:val="none"/>
              </w:rPr>
            </w:pPr>
          </w:p>
        </w:tc>
      </w:tr>
      <w:tr w14:paraId="1EEC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42FE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9A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安全警示牌</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78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45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0E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84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8B1E">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拒绝进口</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EE72">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4FD6">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62FAE">
            <w:pPr>
              <w:jc w:val="center"/>
              <w:rPr>
                <w:rFonts w:hint="eastAsia" w:ascii="宋体" w:hAnsi="宋体" w:eastAsia="宋体" w:cs="宋体"/>
                <w:i w:val="0"/>
                <w:iCs w:val="0"/>
                <w:color w:val="000000"/>
                <w:sz w:val="18"/>
                <w:szCs w:val="18"/>
                <w:u w:val="none"/>
              </w:rPr>
            </w:pPr>
          </w:p>
        </w:tc>
      </w:tr>
      <w:tr w14:paraId="5C98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B11B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DD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RFID安全门            </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8F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C9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片</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2A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19800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06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59400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F462">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拒绝进口</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1A57">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AB1E">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B34D7">
            <w:pPr>
              <w:jc w:val="center"/>
              <w:rPr>
                <w:rFonts w:hint="eastAsia" w:ascii="宋体" w:hAnsi="宋体" w:eastAsia="宋体" w:cs="宋体"/>
                <w:i w:val="0"/>
                <w:iCs w:val="0"/>
                <w:color w:val="000000"/>
                <w:sz w:val="18"/>
                <w:szCs w:val="18"/>
                <w:u w:val="none"/>
              </w:rPr>
            </w:pPr>
          </w:p>
        </w:tc>
      </w:tr>
      <w:tr w14:paraId="6028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787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33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人脸识别服务系统</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2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00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BC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DF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02EC">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拒绝进口</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15D9">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8DBF">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189E0">
            <w:pPr>
              <w:jc w:val="center"/>
              <w:rPr>
                <w:rFonts w:hint="eastAsia" w:ascii="宋体" w:hAnsi="宋体" w:eastAsia="宋体" w:cs="宋体"/>
                <w:i w:val="0"/>
                <w:iCs w:val="0"/>
                <w:color w:val="000000"/>
                <w:sz w:val="18"/>
                <w:szCs w:val="18"/>
                <w:u w:val="none"/>
              </w:rPr>
            </w:pPr>
          </w:p>
        </w:tc>
      </w:tr>
      <w:tr w14:paraId="1E90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51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1F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人脸引擎终端</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3B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7D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EE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C6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92F0">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拒绝进口</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9A56">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15AF">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539BA">
            <w:pPr>
              <w:jc w:val="center"/>
              <w:rPr>
                <w:rFonts w:hint="eastAsia" w:ascii="宋体" w:hAnsi="宋体" w:eastAsia="宋体" w:cs="宋体"/>
                <w:i w:val="0"/>
                <w:iCs w:val="0"/>
                <w:color w:val="000000"/>
                <w:sz w:val="18"/>
                <w:szCs w:val="18"/>
                <w:u w:val="none"/>
              </w:rPr>
            </w:pPr>
          </w:p>
        </w:tc>
      </w:tr>
      <w:tr w14:paraId="5A034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66B3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A4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设施设备安装调试</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05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4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D1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32350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87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32350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2A84">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拒绝进口</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68C2">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0607">
            <w:pPr>
              <w:keepNext w:val="0"/>
              <w:keepLines w:val="0"/>
              <w:widowControl/>
              <w:suppressLineNumbers w:val="0"/>
              <w:jc w:val="center"/>
              <w:textAlignment w:val="center"/>
              <w:rPr>
                <w:rFonts w:hint="eastAsia" w:ascii="宋体" w:hAnsi="宋体" w:eastAsia="宋体" w:cs="宋体"/>
                <w:b/>
                <w:bCs/>
                <w:i w:val="0"/>
                <w:iCs w:val="0"/>
                <w:color w:val="FF0000"/>
                <w:kern w:val="0"/>
                <w:sz w:val="18"/>
                <w:szCs w:val="18"/>
                <w:u w:val="none"/>
                <w:lang w:val="en-US" w:eastAsia="zh-CN" w:bidi="ar"/>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B0137">
            <w:pPr>
              <w:jc w:val="center"/>
              <w:rPr>
                <w:rFonts w:hint="eastAsia" w:ascii="宋体" w:hAnsi="宋体" w:eastAsia="宋体" w:cs="宋体"/>
                <w:i w:val="0"/>
                <w:iCs w:val="0"/>
                <w:color w:val="000000"/>
                <w:sz w:val="18"/>
                <w:szCs w:val="18"/>
                <w:u w:val="none"/>
              </w:rPr>
            </w:pPr>
          </w:p>
        </w:tc>
      </w:tr>
      <w:tr w14:paraId="3E929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3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B2E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F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48000</w:t>
            </w:r>
            <w:r>
              <w:rPr>
                <w:rFonts w:hint="eastAsia" w:ascii="宋体" w:hAnsi="宋体" w:eastAsia="宋体" w:cs="宋体"/>
                <w:i w:val="0"/>
                <w:iCs w:val="0"/>
                <w:color w:val="000000"/>
                <w:sz w:val="18"/>
                <w:szCs w:val="18"/>
                <w:u w:val="none"/>
              </w:rPr>
              <w:t>0</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6AC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B8E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3A0A">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BD214">
            <w:pPr>
              <w:jc w:val="center"/>
              <w:rPr>
                <w:rFonts w:hint="eastAsia" w:ascii="宋体" w:hAnsi="宋体" w:eastAsia="宋体" w:cs="宋体"/>
                <w:i w:val="0"/>
                <w:iCs w:val="0"/>
                <w:color w:val="000000"/>
                <w:sz w:val="18"/>
                <w:szCs w:val="18"/>
                <w:u w:val="none"/>
              </w:rPr>
            </w:pPr>
          </w:p>
        </w:tc>
      </w:tr>
    </w:tbl>
    <w:p w14:paraId="602D6393">
      <w:pPr>
        <w:rPr>
          <w:color w:val="FF0000"/>
        </w:rPr>
      </w:pPr>
      <w:r>
        <w:rPr>
          <w:rFonts w:hint="eastAsia"/>
          <w:color w:val="FF0000"/>
        </w:rPr>
        <w:t>备注：</w:t>
      </w:r>
    </w:p>
    <w:p w14:paraId="0A610A88">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14:paraId="15428FF4">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3450C031">
      <w:pPr>
        <w:ind w:firstLine="420" w:firstLineChars="200"/>
        <w:rPr>
          <w:color w:val="FF0000"/>
        </w:rPr>
      </w:pPr>
      <w:r>
        <w:rPr>
          <w:rFonts w:hint="eastAsia"/>
          <w:color w:val="FF0000"/>
        </w:rPr>
        <w:t>3、如注明有单价控制金额的产品，投标人对该产品的报价不得超过控制金额，否则将作投标无效处理。</w:t>
      </w:r>
    </w:p>
    <w:p w14:paraId="1F027997">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14:paraId="271E4E30">
      <w:pPr>
        <w:pStyle w:val="3"/>
        <w:jc w:val="center"/>
      </w:pPr>
      <w:bookmarkStart w:id="14" w:name="_Toc128884461"/>
      <w:r>
        <w:rPr>
          <w:rFonts w:hint="eastAsia"/>
        </w:rPr>
        <w:t>三、实质性条款</w:t>
      </w:r>
    </w:p>
    <w:tbl>
      <w:tblPr>
        <w:tblStyle w:val="17"/>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30A9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4EB2F866">
            <w:r>
              <w:rPr>
                <w:rFonts w:hint="eastAsia"/>
              </w:rPr>
              <w:t>序号</w:t>
            </w:r>
          </w:p>
        </w:tc>
        <w:tc>
          <w:tcPr>
            <w:tcW w:w="7483" w:type="dxa"/>
            <w:vAlign w:val="center"/>
          </w:tcPr>
          <w:p w14:paraId="6E0D4E01">
            <w:pPr>
              <w:jc w:val="center"/>
            </w:pPr>
            <w:r>
              <w:rPr>
                <w:rFonts w:hint="eastAsia"/>
              </w:rPr>
              <w:t>实质性条款具体内容</w:t>
            </w:r>
          </w:p>
        </w:tc>
      </w:tr>
      <w:tr w14:paraId="45AC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62D6B05B">
            <w:pPr>
              <w:jc w:val="center"/>
            </w:pPr>
            <w:r>
              <w:rPr>
                <w:rFonts w:hint="eastAsia"/>
              </w:rPr>
              <w:t>1</w:t>
            </w:r>
          </w:p>
        </w:tc>
        <w:tc>
          <w:tcPr>
            <w:tcW w:w="7483" w:type="dxa"/>
          </w:tcPr>
          <w:p w14:paraId="488F65D1">
            <w:pPr>
              <w:jc w:val="center"/>
            </w:pPr>
            <w:r>
              <w:rPr>
                <w:rFonts w:hint="eastAsia"/>
              </w:rPr>
              <w:t>本项目招标文件中所有带★号条款内容</w:t>
            </w:r>
          </w:p>
        </w:tc>
      </w:tr>
      <w:bookmarkEnd w:id="14"/>
    </w:tbl>
    <w:p w14:paraId="35614F10">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48314966">
      <w:pPr>
        <w:keepNext/>
        <w:keepLines/>
        <w:tabs>
          <w:tab w:val="left" w:pos="1680"/>
        </w:tabs>
        <w:spacing w:before="260" w:after="78" w:afterLines="25"/>
        <w:jc w:val="center"/>
        <w:outlineLvl w:val="2"/>
        <w:rPr>
          <w:rFonts w:ascii="Arial" w:hAnsi="Arial" w:eastAsia="宋体" w:cs="Times New Roman"/>
          <w:b/>
          <w:bCs/>
          <w:color w:val="FF0000"/>
          <w:sz w:val="32"/>
          <w:szCs w:val="32"/>
        </w:rPr>
      </w:pPr>
      <w:r>
        <w:rPr>
          <w:rFonts w:hint="eastAsia"/>
          <w:b/>
          <w:color w:val="FF0000"/>
          <w:sz w:val="32"/>
          <w:szCs w:val="32"/>
        </w:rPr>
        <w:t>四</w:t>
      </w:r>
      <w:r>
        <w:rPr>
          <w:rFonts w:hint="eastAsia" w:ascii="Arial" w:hAnsi="Arial" w:eastAsia="宋体" w:cs="Times New Roman"/>
          <w:b/>
          <w:bCs/>
          <w:color w:val="FF0000"/>
          <w:sz w:val="32"/>
          <w:szCs w:val="32"/>
        </w:rPr>
        <w:t>、商务和服务条款要求</w:t>
      </w:r>
    </w:p>
    <w:p w14:paraId="5BA30346">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1221862B">
      <w:pPr>
        <w:numPr>
          <w:ilvl w:val="0"/>
          <w:numId w:val="2"/>
        </w:numPr>
        <w:ind w:firstLine="422" w:firstLineChars="200"/>
        <w:rPr>
          <w:rFonts w:hint="eastAsia"/>
          <w:b/>
          <w:szCs w:val="21"/>
        </w:rPr>
      </w:pP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7"/>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601"/>
        <w:gridCol w:w="6147"/>
      </w:tblGrid>
      <w:tr w14:paraId="3643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2FBAF76A">
            <w:pPr>
              <w:spacing w:line="360" w:lineRule="exact"/>
              <w:jc w:val="center"/>
              <w:rPr>
                <w:rFonts w:ascii="宋体" w:hAnsi="宋体"/>
                <w:b/>
                <w:sz w:val="21"/>
                <w:szCs w:val="21"/>
              </w:rPr>
            </w:pPr>
            <w:r>
              <w:rPr>
                <w:rFonts w:hint="eastAsia" w:ascii="宋体" w:hAnsi="宋体"/>
                <w:b/>
                <w:sz w:val="21"/>
                <w:szCs w:val="21"/>
              </w:rPr>
              <w:t>序号</w:t>
            </w:r>
          </w:p>
        </w:tc>
        <w:tc>
          <w:tcPr>
            <w:tcW w:w="1601" w:type="dxa"/>
            <w:vAlign w:val="center"/>
          </w:tcPr>
          <w:p w14:paraId="207D95BC">
            <w:pPr>
              <w:spacing w:line="360" w:lineRule="exact"/>
              <w:jc w:val="center"/>
              <w:rPr>
                <w:rFonts w:ascii="宋体" w:hAnsi="宋体"/>
                <w:b/>
                <w:sz w:val="21"/>
                <w:szCs w:val="21"/>
              </w:rPr>
            </w:pPr>
            <w:r>
              <w:rPr>
                <w:rFonts w:hint="eastAsia" w:ascii="宋体" w:hAnsi="宋体"/>
                <w:b/>
                <w:sz w:val="21"/>
                <w:szCs w:val="21"/>
              </w:rPr>
              <w:t>目录</w:t>
            </w:r>
          </w:p>
        </w:tc>
        <w:tc>
          <w:tcPr>
            <w:tcW w:w="6147" w:type="dxa"/>
            <w:vAlign w:val="center"/>
          </w:tcPr>
          <w:p w14:paraId="311A5366">
            <w:pPr>
              <w:spacing w:line="360" w:lineRule="exact"/>
              <w:jc w:val="center"/>
              <w:rPr>
                <w:rFonts w:ascii="宋体" w:hAnsi="宋体"/>
                <w:b/>
                <w:sz w:val="21"/>
                <w:szCs w:val="21"/>
              </w:rPr>
            </w:pPr>
            <w:r>
              <w:rPr>
                <w:rFonts w:hint="eastAsia" w:ascii="宋体" w:hAnsi="宋体"/>
                <w:b/>
                <w:sz w:val="21"/>
                <w:szCs w:val="21"/>
              </w:rPr>
              <w:t>采购商务需求</w:t>
            </w:r>
          </w:p>
        </w:tc>
      </w:tr>
      <w:tr w14:paraId="39E9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4" w:type="dxa"/>
            <w:gridSpan w:val="3"/>
            <w:vAlign w:val="center"/>
          </w:tcPr>
          <w:p w14:paraId="116CBE48">
            <w:pPr>
              <w:spacing w:line="360" w:lineRule="exact"/>
              <w:jc w:val="center"/>
              <w:rPr>
                <w:rFonts w:ascii="宋体" w:hAnsi="宋体"/>
                <w:b/>
                <w:sz w:val="21"/>
                <w:szCs w:val="21"/>
              </w:rPr>
            </w:pPr>
            <w:r>
              <w:rPr>
                <w:rFonts w:hint="eastAsia" w:ascii="宋体" w:hAnsi="宋体"/>
                <w:b/>
                <w:sz w:val="21"/>
                <w:szCs w:val="21"/>
              </w:rPr>
              <w:t>（一）免费保修期内售后服务要求</w:t>
            </w:r>
          </w:p>
        </w:tc>
      </w:tr>
      <w:tr w14:paraId="0D6E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27EAEB25">
            <w:pPr>
              <w:spacing w:line="360" w:lineRule="exact"/>
              <w:jc w:val="center"/>
              <w:rPr>
                <w:rFonts w:ascii="宋体" w:hAnsi="宋体"/>
                <w:b/>
                <w:color w:val="FF0000"/>
                <w:sz w:val="21"/>
                <w:szCs w:val="21"/>
                <w:highlight w:val="yellow"/>
              </w:rPr>
            </w:pPr>
            <w:r>
              <w:rPr>
                <w:rFonts w:hint="eastAsia" w:ascii="宋体" w:hAnsi="宋体"/>
                <w:b/>
                <w:color w:val="FF0000"/>
                <w:sz w:val="21"/>
                <w:szCs w:val="21"/>
                <w:highlight w:val="yellow"/>
              </w:rPr>
              <w:t>1</w:t>
            </w:r>
          </w:p>
        </w:tc>
        <w:tc>
          <w:tcPr>
            <w:tcW w:w="1601" w:type="dxa"/>
            <w:vAlign w:val="center"/>
          </w:tcPr>
          <w:p w14:paraId="0BA17382">
            <w:pPr>
              <w:spacing w:line="360" w:lineRule="exact"/>
              <w:jc w:val="center"/>
              <w:rPr>
                <w:rFonts w:ascii="宋体" w:hAnsi="宋体"/>
                <w:color w:val="FF0000"/>
                <w:sz w:val="21"/>
                <w:szCs w:val="21"/>
                <w:highlight w:val="yellow"/>
              </w:rPr>
            </w:pPr>
            <w:r>
              <w:rPr>
                <w:rFonts w:hint="eastAsia" w:ascii="宋体" w:hAnsi="宋体"/>
                <w:color w:val="FF0000"/>
                <w:sz w:val="21"/>
                <w:szCs w:val="21"/>
                <w:highlight w:val="yellow"/>
              </w:rPr>
              <w:t>免费保修期</w:t>
            </w:r>
          </w:p>
        </w:tc>
        <w:tc>
          <w:tcPr>
            <w:tcW w:w="6147" w:type="dxa"/>
            <w:vAlign w:val="center"/>
          </w:tcPr>
          <w:p w14:paraId="2200431F">
            <w:pPr>
              <w:spacing w:line="360" w:lineRule="exact"/>
              <w:rPr>
                <w:rFonts w:ascii="宋体" w:hAnsi="宋体"/>
                <w:b/>
                <w:color w:val="FF0000"/>
                <w:sz w:val="21"/>
                <w:szCs w:val="21"/>
                <w:highlight w:val="yellow"/>
              </w:rPr>
            </w:pPr>
            <w:r>
              <w:rPr>
                <w:rFonts w:hint="eastAsia" w:ascii="宋体" w:hAnsi="宋体" w:cs="宋体"/>
                <w:color w:val="FF0000"/>
                <w:sz w:val="21"/>
                <w:szCs w:val="21"/>
                <w:highlight w:val="yellow"/>
              </w:rPr>
              <w:t>★</w:t>
            </w:r>
            <w:r>
              <w:rPr>
                <w:rFonts w:hint="eastAsia" w:ascii="宋体" w:hAnsi="宋体"/>
                <w:bCs/>
                <w:color w:val="FF0000"/>
                <w:sz w:val="21"/>
                <w:szCs w:val="21"/>
                <w:highlight w:val="yellow"/>
              </w:rPr>
              <w:t>货物免费保修期至少</w:t>
            </w:r>
            <w:r>
              <w:rPr>
                <w:rFonts w:hint="eastAsia" w:ascii="宋体" w:hAnsi="宋体"/>
                <w:bCs/>
                <w:color w:val="FF0000"/>
                <w:sz w:val="21"/>
                <w:szCs w:val="21"/>
                <w:highlight w:val="yellow"/>
                <w:u w:val="single" w:color="000000"/>
              </w:rPr>
              <w:t>1</w:t>
            </w:r>
            <w:r>
              <w:rPr>
                <w:rFonts w:hint="eastAsia" w:ascii="宋体" w:hAnsi="宋体"/>
                <w:bCs/>
                <w:color w:val="FF0000"/>
                <w:sz w:val="21"/>
                <w:szCs w:val="21"/>
                <w:highlight w:val="yellow"/>
              </w:rPr>
              <w:t>年，时间自最终验收合格并交付使用之日起计算。</w:t>
            </w:r>
          </w:p>
        </w:tc>
      </w:tr>
      <w:tr w14:paraId="3F69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793BB64C">
            <w:pPr>
              <w:spacing w:line="360" w:lineRule="exact"/>
              <w:jc w:val="center"/>
              <w:rPr>
                <w:rFonts w:ascii="宋体" w:hAnsi="宋体"/>
                <w:b/>
                <w:sz w:val="21"/>
                <w:szCs w:val="21"/>
              </w:rPr>
            </w:pPr>
            <w:r>
              <w:rPr>
                <w:rFonts w:hint="eastAsia" w:ascii="宋体" w:hAnsi="宋体"/>
                <w:b/>
                <w:sz w:val="21"/>
                <w:szCs w:val="21"/>
              </w:rPr>
              <w:t>2</w:t>
            </w:r>
          </w:p>
        </w:tc>
        <w:tc>
          <w:tcPr>
            <w:tcW w:w="1601" w:type="dxa"/>
            <w:vAlign w:val="center"/>
          </w:tcPr>
          <w:p w14:paraId="0B4C79EC">
            <w:pPr>
              <w:spacing w:line="360" w:lineRule="exact"/>
              <w:jc w:val="center"/>
              <w:rPr>
                <w:rFonts w:ascii="宋体" w:hAnsi="宋体"/>
                <w:sz w:val="21"/>
                <w:szCs w:val="21"/>
              </w:rPr>
            </w:pPr>
            <w:r>
              <w:rPr>
                <w:rFonts w:hint="eastAsia" w:ascii="宋体" w:hAnsi="宋体"/>
                <w:sz w:val="21"/>
                <w:szCs w:val="21"/>
              </w:rPr>
              <w:t>维修响应及故障解决时间</w:t>
            </w:r>
          </w:p>
        </w:tc>
        <w:tc>
          <w:tcPr>
            <w:tcW w:w="6147" w:type="dxa"/>
            <w:vAlign w:val="center"/>
          </w:tcPr>
          <w:p w14:paraId="4DB08275">
            <w:pPr>
              <w:spacing w:line="360" w:lineRule="exact"/>
              <w:rPr>
                <w:rFonts w:ascii="宋体" w:hAnsi="宋体"/>
                <w:b/>
                <w:sz w:val="21"/>
                <w:szCs w:val="21"/>
              </w:rPr>
            </w:pPr>
            <w:r>
              <w:rPr>
                <w:rFonts w:hint="eastAsia" w:ascii="宋体" w:hAnsi="宋体"/>
                <w:bCs/>
                <w:sz w:val="21"/>
                <w:szCs w:val="21"/>
              </w:rPr>
              <w:t>投标人承诺中标后，在保修期内，一旦发生质量问题，投标人保证在接到通知24小时内赶到现场进行修理或更换。</w:t>
            </w:r>
          </w:p>
        </w:tc>
      </w:tr>
      <w:tr w14:paraId="26FA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55D122C0">
            <w:pPr>
              <w:spacing w:line="360" w:lineRule="exact"/>
              <w:jc w:val="center"/>
              <w:rPr>
                <w:rFonts w:ascii="宋体" w:hAnsi="宋体"/>
                <w:b/>
                <w:sz w:val="21"/>
                <w:szCs w:val="21"/>
              </w:rPr>
            </w:pPr>
            <w:r>
              <w:rPr>
                <w:rFonts w:hint="eastAsia" w:ascii="宋体" w:hAnsi="宋体"/>
                <w:b/>
                <w:sz w:val="21"/>
                <w:szCs w:val="21"/>
              </w:rPr>
              <w:t>3</w:t>
            </w:r>
          </w:p>
        </w:tc>
        <w:tc>
          <w:tcPr>
            <w:tcW w:w="1601" w:type="dxa"/>
            <w:vAlign w:val="center"/>
          </w:tcPr>
          <w:p w14:paraId="0E69E0BC">
            <w:pPr>
              <w:spacing w:line="360" w:lineRule="exact"/>
              <w:jc w:val="center"/>
              <w:rPr>
                <w:rFonts w:ascii="宋体" w:hAnsi="宋体"/>
                <w:b/>
                <w:sz w:val="21"/>
                <w:szCs w:val="21"/>
              </w:rPr>
            </w:pPr>
            <w:r>
              <w:rPr>
                <w:rFonts w:hint="eastAsia" w:ascii="宋体" w:hAnsi="宋体"/>
                <w:sz w:val="21"/>
                <w:szCs w:val="21"/>
              </w:rPr>
              <w:t>其他</w:t>
            </w:r>
          </w:p>
        </w:tc>
        <w:tc>
          <w:tcPr>
            <w:tcW w:w="6147" w:type="dxa"/>
            <w:vAlign w:val="center"/>
          </w:tcPr>
          <w:p w14:paraId="001A2F4E">
            <w:pPr>
              <w:spacing w:line="360" w:lineRule="exact"/>
              <w:rPr>
                <w:rFonts w:ascii="宋体" w:hAnsi="宋体"/>
                <w:b/>
                <w:sz w:val="21"/>
                <w:szCs w:val="21"/>
              </w:rPr>
            </w:pPr>
            <w:r>
              <w:rPr>
                <w:rFonts w:hint="eastAsia" w:ascii="宋体" w:hAnsi="宋体"/>
                <w:bCs/>
                <w:sz w:val="21"/>
                <w:szCs w:val="21"/>
              </w:rPr>
              <w:t>投标人中标后，应按其投标文件中的承诺，进行其他售后服务工作。</w:t>
            </w:r>
          </w:p>
        </w:tc>
      </w:tr>
      <w:tr w14:paraId="1995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4" w:type="dxa"/>
            <w:gridSpan w:val="3"/>
            <w:vAlign w:val="center"/>
          </w:tcPr>
          <w:p w14:paraId="22EE1FA5">
            <w:pPr>
              <w:spacing w:line="360" w:lineRule="exact"/>
              <w:jc w:val="center"/>
              <w:rPr>
                <w:rFonts w:ascii="宋体" w:hAnsi="宋体"/>
                <w:b/>
                <w:sz w:val="21"/>
                <w:szCs w:val="21"/>
              </w:rPr>
            </w:pPr>
            <w:r>
              <w:rPr>
                <w:rFonts w:hint="eastAsia" w:ascii="宋体" w:hAnsi="宋体"/>
                <w:b/>
                <w:sz w:val="21"/>
                <w:szCs w:val="21"/>
              </w:rPr>
              <w:t>（二）免费保修期外售后服务要求</w:t>
            </w:r>
          </w:p>
        </w:tc>
      </w:tr>
      <w:tr w14:paraId="4CFA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0D309E11">
            <w:pPr>
              <w:spacing w:line="360" w:lineRule="exact"/>
              <w:jc w:val="center"/>
              <w:rPr>
                <w:rFonts w:ascii="宋体" w:hAnsi="宋体"/>
                <w:b/>
                <w:sz w:val="21"/>
                <w:szCs w:val="21"/>
              </w:rPr>
            </w:pPr>
            <w:r>
              <w:rPr>
                <w:rFonts w:hint="eastAsia" w:ascii="宋体" w:hAnsi="宋体"/>
                <w:b/>
                <w:sz w:val="21"/>
                <w:szCs w:val="21"/>
              </w:rPr>
              <w:t>1</w:t>
            </w:r>
          </w:p>
        </w:tc>
        <w:tc>
          <w:tcPr>
            <w:tcW w:w="1601" w:type="dxa"/>
            <w:vAlign w:val="center"/>
          </w:tcPr>
          <w:p w14:paraId="123B030F">
            <w:pPr>
              <w:spacing w:line="360" w:lineRule="exact"/>
              <w:jc w:val="center"/>
              <w:rPr>
                <w:rFonts w:ascii="宋体" w:hAnsi="宋体"/>
                <w:b/>
                <w:sz w:val="21"/>
                <w:szCs w:val="21"/>
              </w:rPr>
            </w:pPr>
            <w:r>
              <w:rPr>
                <w:rFonts w:hint="eastAsia" w:ascii="宋体" w:hAnsi="宋体"/>
                <w:sz w:val="21"/>
                <w:szCs w:val="21"/>
              </w:rPr>
              <w:t>维修响应及故障解决时间</w:t>
            </w:r>
          </w:p>
        </w:tc>
        <w:tc>
          <w:tcPr>
            <w:tcW w:w="6147" w:type="dxa"/>
            <w:vAlign w:val="center"/>
          </w:tcPr>
          <w:p w14:paraId="6B970022">
            <w:pPr>
              <w:spacing w:line="360" w:lineRule="exact"/>
              <w:rPr>
                <w:rFonts w:ascii="宋体" w:hAnsi="宋体"/>
                <w:b/>
                <w:sz w:val="21"/>
                <w:szCs w:val="21"/>
              </w:rPr>
            </w:pPr>
            <w:r>
              <w:rPr>
                <w:rFonts w:hint="eastAsia" w:ascii="宋体" w:hAnsi="宋体"/>
                <w:bCs/>
                <w:sz w:val="21"/>
                <w:szCs w:val="21"/>
              </w:rPr>
              <w:t>在保修期外，一旦发生质量问题，响应供应商保证在接到通知24小时内赶到现场进行修理或更换。</w:t>
            </w:r>
          </w:p>
        </w:tc>
      </w:tr>
      <w:tr w14:paraId="4964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39F0E0A2">
            <w:pPr>
              <w:spacing w:line="360" w:lineRule="exact"/>
              <w:jc w:val="center"/>
              <w:rPr>
                <w:rFonts w:ascii="宋体" w:hAnsi="宋体"/>
                <w:b/>
                <w:sz w:val="21"/>
                <w:szCs w:val="21"/>
              </w:rPr>
            </w:pPr>
            <w:r>
              <w:rPr>
                <w:rFonts w:hint="eastAsia" w:ascii="宋体" w:hAnsi="宋体"/>
                <w:b/>
                <w:sz w:val="21"/>
                <w:szCs w:val="21"/>
              </w:rPr>
              <w:t>2</w:t>
            </w:r>
          </w:p>
        </w:tc>
        <w:tc>
          <w:tcPr>
            <w:tcW w:w="1601" w:type="dxa"/>
            <w:vAlign w:val="center"/>
          </w:tcPr>
          <w:p w14:paraId="2C0D52C4">
            <w:pPr>
              <w:spacing w:line="360" w:lineRule="exact"/>
              <w:jc w:val="center"/>
              <w:rPr>
                <w:rFonts w:ascii="宋体" w:hAnsi="宋体"/>
                <w:b/>
                <w:sz w:val="21"/>
                <w:szCs w:val="21"/>
              </w:rPr>
            </w:pPr>
            <w:r>
              <w:rPr>
                <w:rFonts w:hint="eastAsia" w:ascii="宋体" w:hAnsi="宋体"/>
                <w:bCs/>
                <w:sz w:val="21"/>
                <w:szCs w:val="21"/>
              </w:rPr>
              <w:t>免费保修期外收费维修服务</w:t>
            </w:r>
          </w:p>
        </w:tc>
        <w:tc>
          <w:tcPr>
            <w:tcW w:w="6147" w:type="dxa"/>
            <w:vAlign w:val="center"/>
          </w:tcPr>
          <w:p w14:paraId="128AD39A">
            <w:pPr>
              <w:spacing w:line="360" w:lineRule="exact"/>
              <w:rPr>
                <w:rFonts w:ascii="宋体" w:hAnsi="宋体"/>
                <w:b/>
                <w:sz w:val="21"/>
                <w:szCs w:val="21"/>
              </w:rPr>
            </w:pPr>
            <w:r>
              <w:rPr>
                <w:rFonts w:hint="eastAsia" w:ascii="宋体" w:hAnsi="宋体"/>
                <w:bCs/>
                <w:sz w:val="21"/>
                <w:szCs w:val="21"/>
              </w:rPr>
              <w:t>在保修期外，设备产生故障或者升级配件，供应商需向校方提供收费标准，得同意后进行维修，并提供合规发票。</w:t>
            </w:r>
          </w:p>
        </w:tc>
      </w:tr>
      <w:tr w14:paraId="64C8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1643EE02">
            <w:pPr>
              <w:spacing w:line="360" w:lineRule="exact"/>
              <w:jc w:val="center"/>
              <w:rPr>
                <w:rFonts w:ascii="宋体" w:hAnsi="宋体"/>
                <w:b/>
                <w:sz w:val="21"/>
                <w:szCs w:val="21"/>
              </w:rPr>
            </w:pPr>
            <w:r>
              <w:rPr>
                <w:rFonts w:hint="eastAsia" w:ascii="宋体" w:hAnsi="宋体"/>
                <w:b/>
                <w:sz w:val="21"/>
                <w:szCs w:val="21"/>
              </w:rPr>
              <w:t>3</w:t>
            </w:r>
          </w:p>
        </w:tc>
        <w:tc>
          <w:tcPr>
            <w:tcW w:w="1601" w:type="dxa"/>
            <w:vAlign w:val="center"/>
          </w:tcPr>
          <w:p w14:paraId="3FCC5BC6">
            <w:pPr>
              <w:spacing w:line="360" w:lineRule="exact"/>
              <w:jc w:val="center"/>
              <w:rPr>
                <w:rFonts w:ascii="宋体" w:hAnsi="宋体"/>
                <w:b/>
                <w:sz w:val="21"/>
                <w:szCs w:val="21"/>
              </w:rPr>
            </w:pPr>
            <w:r>
              <w:rPr>
                <w:rFonts w:hint="eastAsia" w:ascii="宋体" w:hAnsi="宋体"/>
                <w:bCs/>
                <w:sz w:val="21"/>
                <w:szCs w:val="21"/>
              </w:rPr>
              <w:t>免费保修期外维修时间承诺</w:t>
            </w:r>
          </w:p>
        </w:tc>
        <w:tc>
          <w:tcPr>
            <w:tcW w:w="6147" w:type="dxa"/>
            <w:vAlign w:val="center"/>
          </w:tcPr>
          <w:p w14:paraId="7B5441A2">
            <w:pPr>
              <w:spacing w:line="360" w:lineRule="exact"/>
              <w:rPr>
                <w:rFonts w:ascii="宋体" w:hAnsi="宋体"/>
                <w:b/>
                <w:sz w:val="21"/>
                <w:szCs w:val="21"/>
              </w:rPr>
            </w:pPr>
            <w:r>
              <w:rPr>
                <w:rFonts w:hint="eastAsia" w:ascii="宋体" w:hAnsi="宋体"/>
                <w:bCs/>
                <w:sz w:val="21"/>
                <w:szCs w:val="21"/>
              </w:rPr>
              <w:t>一般故障，2个工作日内解决；特殊故障，预估维修时间超过3个工作日的，供应商须提供替代配件或设备。</w:t>
            </w:r>
          </w:p>
        </w:tc>
      </w:tr>
      <w:tr w14:paraId="4BA5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4" w:type="dxa"/>
            <w:gridSpan w:val="3"/>
            <w:vAlign w:val="center"/>
          </w:tcPr>
          <w:p w14:paraId="1EA018D9">
            <w:pPr>
              <w:spacing w:line="360" w:lineRule="exact"/>
              <w:jc w:val="center"/>
              <w:rPr>
                <w:rFonts w:ascii="宋体" w:hAnsi="宋体"/>
                <w:b/>
                <w:sz w:val="21"/>
                <w:szCs w:val="21"/>
              </w:rPr>
            </w:pPr>
            <w:r>
              <w:rPr>
                <w:rFonts w:hint="eastAsia" w:ascii="宋体" w:hAnsi="宋体"/>
                <w:b/>
                <w:sz w:val="21"/>
                <w:szCs w:val="21"/>
              </w:rPr>
              <w:t>（三）其他商务要求</w:t>
            </w:r>
          </w:p>
        </w:tc>
      </w:tr>
      <w:tr w14:paraId="1C65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restart"/>
            <w:vAlign w:val="center"/>
          </w:tcPr>
          <w:p w14:paraId="44415508">
            <w:pPr>
              <w:spacing w:line="360" w:lineRule="exact"/>
              <w:jc w:val="center"/>
              <w:rPr>
                <w:rFonts w:ascii="宋体" w:hAnsi="宋体"/>
                <w:b/>
                <w:color w:val="FF0000"/>
                <w:sz w:val="21"/>
                <w:szCs w:val="21"/>
                <w:highlight w:val="yellow"/>
              </w:rPr>
            </w:pPr>
            <w:r>
              <w:rPr>
                <w:rFonts w:hint="eastAsia" w:ascii="宋体" w:hAnsi="宋体"/>
                <w:b/>
                <w:color w:val="FF0000"/>
                <w:sz w:val="21"/>
                <w:szCs w:val="21"/>
                <w:highlight w:val="yellow"/>
              </w:rPr>
              <w:t>1</w:t>
            </w:r>
          </w:p>
        </w:tc>
        <w:tc>
          <w:tcPr>
            <w:tcW w:w="1601" w:type="dxa"/>
            <w:vMerge w:val="restart"/>
            <w:vAlign w:val="center"/>
          </w:tcPr>
          <w:p w14:paraId="53F4B257">
            <w:pPr>
              <w:spacing w:line="360" w:lineRule="exact"/>
              <w:jc w:val="center"/>
              <w:rPr>
                <w:rFonts w:ascii="宋体" w:hAnsi="宋体"/>
                <w:color w:val="FF0000"/>
                <w:sz w:val="21"/>
                <w:szCs w:val="21"/>
                <w:highlight w:val="yellow"/>
              </w:rPr>
            </w:pPr>
            <w:r>
              <w:rPr>
                <w:rFonts w:hint="eastAsia" w:ascii="宋体" w:hAnsi="宋体"/>
                <w:color w:val="FF0000"/>
                <w:sz w:val="21"/>
                <w:szCs w:val="21"/>
                <w:highlight w:val="yellow"/>
              </w:rPr>
              <w:t>关于交货</w:t>
            </w:r>
          </w:p>
        </w:tc>
        <w:tc>
          <w:tcPr>
            <w:tcW w:w="6147" w:type="dxa"/>
            <w:vAlign w:val="center"/>
          </w:tcPr>
          <w:p w14:paraId="04AFE054">
            <w:pPr>
              <w:spacing w:line="360" w:lineRule="exact"/>
              <w:rPr>
                <w:rFonts w:ascii="宋体" w:hAnsi="宋体"/>
                <w:b/>
                <w:color w:val="FF0000"/>
                <w:sz w:val="21"/>
                <w:szCs w:val="21"/>
                <w:highlight w:val="yellow"/>
              </w:rPr>
            </w:pPr>
            <w:r>
              <w:rPr>
                <w:rFonts w:hint="eastAsia" w:ascii="宋体" w:hAnsi="宋体"/>
                <w:bCs/>
                <w:color w:val="FF0000"/>
                <w:sz w:val="21"/>
                <w:szCs w:val="21"/>
                <w:highlight w:val="yellow"/>
              </w:rPr>
              <w:t>1.1</w:t>
            </w:r>
            <w:r>
              <w:rPr>
                <w:rFonts w:hint="eastAsia" w:ascii="宋体" w:hAnsi="宋体" w:cs="宋体"/>
                <w:color w:val="FF0000"/>
                <w:sz w:val="21"/>
                <w:szCs w:val="21"/>
                <w:highlight w:val="yellow"/>
              </w:rPr>
              <w:t>★</w:t>
            </w:r>
            <w:r>
              <w:rPr>
                <w:rFonts w:hint="eastAsia" w:ascii="宋体" w:hAnsi="宋体"/>
                <w:bCs/>
                <w:color w:val="FF0000"/>
                <w:sz w:val="21"/>
                <w:szCs w:val="21"/>
                <w:highlight w:val="yellow"/>
              </w:rPr>
              <w:t>签订合同后</w:t>
            </w:r>
            <w:r>
              <w:rPr>
                <w:rFonts w:hint="eastAsia" w:ascii="宋体" w:hAnsi="宋体"/>
                <w:bCs/>
                <w:color w:val="FF0000"/>
                <w:sz w:val="21"/>
                <w:szCs w:val="21"/>
                <w:highlight w:val="yellow"/>
                <w:u w:val="single"/>
              </w:rPr>
              <w:t>20</w:t>
            </w:r>
            <w:r>
              <w:rPr>
                <w:rFonts w:hint="eastAsia" w:ascii="宋体" w:hAnsi="宋体"/>
                <w:bCs/>
                <w:color w:val="FF0000"/>
                <w:sz w:val="21"/>
                <w:szCs w:val="21"/>
                <w:highlight w:val="yellow"/>
              </w:rPr>
              <w:t>天（日历日）内。</w:t>
            </w:r>
          </w:p>
        </w:tc>
      </w:tr>
      <w:tr w14:paraId="036C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5770AA29">
            <w:pPr>
              <w:spacing w:line="360" w:lineRule="exact"/>
              <w:jc w:val="center"/>
              <w:rPr>
                <w:rFonts w:ascii="宋体" w:hAnsi="宋体"/>
                <w:b/>
                <w:sz w:val="21"/>
                <w:szCs w:val="21"/>
              </w:rPr>
            </w:pPr>
          </w:p>
        </w:tc>
        <w:tc>
          <w:tcPr>
            <w:tcW w:w="1601" w:type="dxa"/>
            <w:vMerge w:val="continue"/>
            <w:vAlign w:val="center"/>
          </w:tcPr>
          <w:p w14:paraId="6BEB6C99">
            <w:pPr>
              <w:spacing w:line="360" w:lineRule="exact"/>
              <w:jc w:val="center"/>
              <w:rPr>
                <w:rFonts w:ascii="宋体" w:hAnsi="宋体"/>
                <w:sz w:val="21"/>
                <w:szCs w:val="21"/>
              </w:rPr>
            </w:pPr>
          </w:p>
        </w:tc>
        <w:tc>
          <w:tcPr>
            <w:tcW w:w="6147" w:type="dxa"/>
            <w:vAlign w:val="center"/>
          </w:tcPr>
          <w:p w14:paraId="25DC9DE0">
            <w:pPr>
              <w:spacing w:line="360" w:lineRule="exact"/>
              <w:rPr>
                <w:rFonts w:ascii="宋体" w:hAnsi="宋体"/>
                <w:bCs/>
                <w:sz w:val="21"/>
                <w:szCs w:val="21"/>
              </w:rPr>
            </w:pPr>
            <w:r>
              <w:rPr>
                <w:rFonts w:hint="eastAsia" w:ascii="宋体" w:hAnsi="宋体"/>
                <w:bCs/>
                <w:sz w:val="21"/>
                <w:szCs w:val="21"/>
              </w:rPr>
              <w:t>1.2投标人中标后，必须承担设备运输、安装调试、验收检测和提供设备操作说明书、图纸等其他类似的义务。</w:t>
            </w:r>
          </w:p>
        </w:tc>
      </w:tr>
      <w:tr w14:paraId="7313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restart"/>
            <w:vAlign w:val="center"/>
          </w:tcPr>
          <w:p w14:paraId="49D472E9">
            <w:pPr>
              <w:spacing w:line="360" w:lineRule="exact"/>
              <w:jc w:val="center"/>
              <w:rPr>
                <w:rFonts w:ascii="宋体" w:hAnsi="宋体"/>
                <w:b/>
                <w:sz w:val="21"/>
                <w:szCs w:val="21"/>
              </w:rPr>
            </w:pPr>
            <w:r>
              <w:rPr>
                <w:rFonts w:hint="eastAsia" w:ascii="宋体" w:hAnsi="宋体"/>
                <w:b/>
                <w:sz w:val="21"/>
                <w:szCs w:val="21"/>
              </w:rPr>
              <w:t>2</w:t>
            </w:r>
          </w:p>
        </w:tc>
        <w:tc>
          <w:tcPr>
            <w:tcW w:w="1601" w:type="dxa"/>
            <w:vMerge w:val="restart"/>
            <w:vAlign w:val="center"/>
          </w:tcPr>
          <w:p w14:paraId="2EBF8EC5">
            <w:pPr>
              <w:spacing w:line="360" w:lineRule="exact"/>
              <w:jc w:val="center"/>
              <w:rPr>
                <w:rFonts w:ascii="宋体" w:hAnsi="宋体"/>
                <w:sz w:val="21"/>
                <w:szCs w:val="21"/>
              </w:rPr>
            </w:pPr>
            <w:r>
              <w:rPr>
                <w:rFonts w:hint="eastAsia" w:ascii="宋体" w:hAnsi="宋体"/>
                <w:sz w:val="21"/>
                <w:szCs w:val="21"/>
              </w:rPr>
              <w:t>关于验收</w:t>
            </w:r>
          </w:p>
        </w:tc>
        <w:tc>
          <w:tcPr>
            <w:tcW w:w="6147" w:type="dxa"/>
            <w:vAlign w:val="center"/>
          </w:tcPr>
          <w:p w14:paraId="23375755">
            <w:pPr>
              <w:spacing w:line="360" w:lineRule="exact"/>
              <w:rPr>
                <w:rFonts w:ascii="宋体" w:hAnsi="宋体"/>
                <w:bCs/>
                <w:sz w:val="21"/>
                <w:szCs w:val="21"/>
              </w:rPr>
            </w:pPr>
            <w:r>
              <w:rPr>
                <w:rFonts w:hint="eastAsia" w:ascii="宋体" w:hAnsi="宋体"/>
                <w:bCs/>
                <w:sz w:val="21"/>
                <w:szCs w:val="21"/>
              </w:rPr>
              <w:t>2.1投标人中标后，其货物经过双方检验认可后，签署验收报告，产品保修期自验收合格之日起算，由投标人提供产品保修文件。</w:t>
            </w:r>
          </w:p>
        </w:tc>
      </w:tr>
      <w:tr w14:paraId="3B91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73411B6E">
            <w:pPr>
              <w:spacing w:line="360" w:lineRule="exact"/>
              <w:jc w:val="center"/>
              <w:rPr>
                <w:rFonts w:ascii="宋体" w:hAnsi="宋体"/>
                <w:b/>
                <w:sz w:val="21"/>
                <w:szCs w:val="21"/>
              </w:rPr>
            </w:pPr>
          </w:p>
        </w:tc>
        <w:tc>
          <w:tcPr>
            <w:tcW w:w="1601" w:type="dxa"/>
            <w:vMerge w:val="continue"/>
            <w:vAlign w:val="center"/>
          </w:tcPr>
          <w:p w14:paraId="709C12F3">
            <w:pPr>
              <w:spacing w:line="360" w:lineRule="exact"/>
              <w:jc w:val="center"/>
              <w:rPr>
                <w:rFonts w:ascii="宋体" w:hAnsi="宋体"/>
                <w:b/>
                <w:sz w:val="21"/>
                <w:szCs w:val="21"/>
              </w:rPr>
            </w:pPr>
          </w:p>
        </w:tc>
        <w:tc>
          <w:tcPr>
            <w:tcW w:w="6147" w:type="dxa"/>
            <w:vAlign w:val="center"/>
          </w:tcPr>
          <w:p w14:paraId="3D3B577D">
            <w:pPr>
              <w:spacing w:line="360" w:lineRule="exact"/>
              <w:rPr>
                <w:rFonts w:ascii="宋体" w:hAnsi="宋体"/>
                <w:bCs/>
                <w:sz w:val="21"/>
                <w:szCs w:val="21"/>
              </w:rPr>
            </w:pPr>
            <w:r>
              <w:rPr>
                <w:rFonts w:hint="eastAsia" w:ascii="宋体" w:hAnsi="宋体"/>
                <w:bCs/>
                <w:sz w:val="21"/>
                <w:szCs w:val="21"/>
              </w:rPr>
              <w:t>2.2投标人中标后，当满足以下条件时，采购人才向投标人签发货物验收报告：</w:t>
            </w:r>
          </w:p>
          <w:p w14:paraId="2EB52BEF">
            <w:pPr>
              <w:tabs>
                <w:tab w:val="left" w:pos="1260"/>
              </w:tabs>
              <w:spacing w:line="360" w:lineRule="exact"/>
              <w:rPr>
                <w:rFonts w:ascii="宋体" w:hAnsi="宋体"/>
                <w:bCs/>
                <w:sz w:val="21"/>
                <w:szCs w:val="21"/>
              </w:rPr>
            </w:pPr>
            <w:r>
              <w:rPr>
                <w:rFonts w:ascii="宋体" w:hAnsi="宋体"/>
                <w:bCs/>
                <w:sz w:val="21"/>
                <w:szCs w:val="21"/>
              </w:rPr>
              <w:t>a</w:t>
            </w:r>
            <w:r>
              <w:rPr>
                <w:rFonts w:hint="eastAsia" w:ascii="宋体" w:hAnsi="宋体"/>
                <w:bCs/>
                <w:sz w:val="21"/>
                <w:szCs w:val="21"/>
              </w:rPr>
              <w:t>、投标人已按照合同规定提供了全部产品及完整的技术资料。</w:t>
            </w:r>
          </w:p>
          <w:p w14:paraId="16D779CF">
            <w:pPr>
              <w:tabs>
                <w:tab w:val="left" w:pos="1260"/>
              </w:tabs>
              <w:spacing w:line="360" w:lineRule="exact"/>
              <w:rPr>
                <w:rFonts w:ascii="宋体" w:hAnsi="宋体"/>
                <w:bCs/>
                <w:sz w:val="21"/>
                <w:szCs w:val="21"/>
              </w:rPr>
            </w:pPr>
            <w:r>
              <w:rPr>
                <w:rFonts w:ascii="宋体" w:hAnsi="宋体"/>
                <w:bCs/>
                <w:sz w:val="21"/>
                <w:szCs w:val="21"/>
              </w:rPr>
              <w:t>b</w:t>
            </w:r>
            <w:r>
              <w:rPr>
                <w:rFonts w:hint="eastAsia" w:ascii="宋体" w:hAnsi="宋体"/>
                <w:bCs/>
                <w:sz w:val="21"/>
                <w:szCs w:val="21"/>
              </w:rPr>
              <w:t>、货物符合采购文件技术规格书的要求，性能满足要求。</w:t>
            </w:r>
          </w:p>
          <w:p w14:paraId="45EA64FE">
            <w:pPr>
              <w:tabs>
                <w:tab w:val="left" w:pos="1260"/>
              </w:tabs>
              <w:spacing w:line="360" w:lineRule="exact"/>
              <w:rPr>
                <w:rFonts w:ascii="宋体" w:hAnsi="宋体"/>
                <w:bCs/>
                <w:sz w:val="21"/>
                <w:szCs w:val="21"/>
              </w:rPr>
            </w:pPr>
            <w:r>
              <w:rPr>
                <w:rFonts w:ascii="宋体" w:hAnsi="宋体"/>
                <w:bCs/>
                <w:sz w:val="21"/>
                <w:szCs w:val="21"/>
              </w:rPr>
              <w:t>c</w:t>
            </w:r>
            <w:r>
              <w:rPr>
                <w:rFonts w:hint="eastAsia" w:ascii="宋体" w:hAnsi="宋体"/>
                <w:bCs/>
                <w:sz w:val="21"/>
                <w:szCs w:val="21"/>
              </w:rPr>
              <w:t>、货物具备产品合格证。</w:t>
            </w:r>
          </w:p>
        </w:tc>
      </w:tr>
      <w:tr w14:paraId="7287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restart"/>
            <w:vAlign w:val="center"/>
          </w:tcPr>
          <w:p w14:paraId="73C2BA3E">
            <w:pPr>
              <w:spacing w:line="360" w:lineRule="exact"/>
              <w:jc w:val="center"/>
              <w:rPr>
                <w:rFonts w:ascii="宋体" w:hAnsi="宋体"/>
                <w:bCs/>
                <w:sz w:val="21"/>
                <w:szCs w:val="21"/>
              </w:rPr>
            </w:pPr>
            <w:r>
              <w:rPr>
                <w:rFonts w:hint="eastAsia" w:ascii="宋体" w:hAnsi="宋体"/>
                <w:bCs/>
                <w:sz w:val="21"/>
                <w:szCs w:val="21"/>
              </w:rPr>
              <w:t>3</w:t>
            </w:r>
          </w:p>
        </w:tc>
        <w:tc>
          <w:tcPr>
            <w:tcW w:w="1601" w:type="dxa"/>
            <w:vMerge w:val="restart"/>
            <w:vAlign w:val="center"/>
          </w:tcPr>
          <w:p w14:paraId="6F570D34">
            <w:pPr>
              <w:spacing w:line="360" w:lineRule="exact"/>
              <w:jc w:val="center"/>
              <w:rPr>
                <w:rFonts w:ascii="宋体" w:hAnsi="宋体"/>
                <w:bCs/>
                <w:sz w:val="21"/>
                <w:szCs w:val="21"/>
              </w:rPr>
            </w:pPr>
            <w:r>
              <w:rPr>
                <w:rFonts w:hint="eastAsia" w:ascii="宋体" w:hAnsi="宋体"/>
                <w:bCs/>
                <w:sz w:val="21"/>
                <w:szCs w:val="21"/>
              </w:rPr>
              <w:t>违约责任</w:t>
            </w:r>
          </w:p>
        </w:tc>
        <w:tc>
          <w:tcPr>
            <w:tcW w:w="6147" w:type="dxa"/>
            <w:vAlign w:val="center"/>
          </w:tcPr>
          <w:p w14:paraId="180BFA35">
            <w:pPr>
              <w:spacing w:line="360" w:lineRule="exact"/>
              <w:rPr>
                <w:rFonts w:ascii="宋体" w:hAnsi="宋体" w:cs="宋体"/>
                <w:bCs/>
                <w:sz w:val="21"/>
                <w:szCs w:val="21"/>
              </w:rPr>
            </w:pPr>
            <w:r>
              <w:rPr>
                <w:rFonts w:hint="eastAsia" w:ascii="宋体" w:hAnsi="宋体"/>
                <w:sz w:val="21"/>
                <w:szCs w:val="21"/>
              </w:rPr>
              <w:t>3.1如</w:t>
            </w:r>
            <w:r>
              <w:rPr>
                <w:rFonts w:hint="eastAsia" w:ascii="宋体" w:hAnsi="宋体"/>
                <w:bCs/>
                <w:sz w:val="21"/>
                <w:szCs w:val="21"/>
              </w:rPr>
              <w:t>投标人中标后</w:t>
            </w:r>
            <w:r>
              <w:rPr>
                <w:rFonts w:hint="eastAsia" w:ascii="宋体" w:hAnsi="宋体"/>
                <w:sz w:val="21"/>
                <w:szCs w:val="21"/>
              </w:rPr>
              <w:t>未按照投标文件中承诺的时间交货或提供服务，</w:t>
            </w:r>
            <w:r>
              <w:rPr>
                <w:rFonts w:hint="eastAsia" w:ascii="宋体" w:hAnsi="宋体"/>
                <w:bCs/>
                <w:sz w:val="21"/>
                <w:szCs w:val="21"/>
              </w:rPr>
              <w:t>投标人</w:t>
            </w:r>
            <w:r>
              <w:rPr>
                <w:rFonts w:hint="eastAsia" w:ascii="宋体" w:hAnsi="宋体"/>
                <w:sz w:val="21"/>
                <w:szCs w:val="21"/>
              </w:rPr>
              <w:t>应承担延期交货和延期服务的违约责任，并赔偿采购人因此造成的实际经济损失，采购人有权终止合同。</w:t>
            </w:r>
          </w:p>
        </w:tc>
      </w:tr>
      <w:tr w14:paraId="3241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417A6748">
            <w:pPr>
              <w:spacing w:line="360" w:lineRule="exact"/>
              <w:jc w:val="center"/>
              <w:rPr>
                <w:rFonts w:ascii="宋体" w:hAnsi="宋体"/>
                <w:bCs/>
                <w:sz w:val="21"/>
                <w:szCs w:val="21"/>
              </w:rPr>
            </w:pPr>
          </w:p>
        </w:tc>
        <w:tc>
          <w:tcPr>
            <w:tcW w:w="1601" w:type="dxa"/>
            <w:vMerge w:val="continue"/>
            <w:vAlign w:val="center"/>
          </w:tcPr>
          <w:p w14:paraId="4FC0039D">
            <w:pPr>
              <w:spacing w:line="360" w:lineRule="exact"/>
              <w:jc w:val="center"/>
              <w:rPr>
                <w:rFonts w:ascii="宋体" w:hAnsi="宋体"/>
                <w:bCs/>
                <w:sz w:val="21"/>
                <w:szCs w:val="21"/>
              </w:rPr>
            </w:pPr>
          </w:p>
        </w:tc>
        <w:tc>
          <w:tcPr>
            <w:tcW w:w="6147" w:type="dxa"/>
            <w:vAlign w:val="center"/>
          </w:tcPr>
          <w:p w14:paraId="70FF9A76">
            <w:pPr>
              <w:spacing w:line="360" w:lineRule="exact"/>
              <w:rPr>
                <w:rFonts w:ascii="宋体" w:hAnsi="宋体" w:cs="宋体"/>
                <w:bCs/>
                <w:sz w:val="21"/>
                <w:szCs w:val="21"/>
              </w:rPr>
            </w:pPr>
            <w:r>
              <w:rPr>
                <w:rFonts w:hint="eastAsia" w:ascii="宋体" w:hAnsi="宋体" w:cs="宋体"/>
                <w:bCs/>
                <w:sz w:val="21"/>
                <w:szCs w:val="21"/>
              </w:rPr>
              <w:t>3.2</w:t>
            </w:r>
            <w:r>
              <w:rPr>
                <w:rFonts w:hint="eastAsia" w:ascii="宋体" w:hAnsi="宋体"/>
                <w:bCs/>
                <w:sz w:val="21"/>
                <w:szCs w:val="21"/>
              </w:rPr>
              <w:t>投标人中标后</w:t>
            </w:r>
            <w:r>
              <w:rPr>
                <w:rFonts w:hint="eastAsia" w:ascii="宋体" w:hAnsi="宋体" w:cs="宋体"/>
                <w:bCs/>
                <w:sz w:val="21"/>
                <w:szCs w:val="21"/>
              </w:rPr>
              <w:t>所交设备的品种、型号、规格、质量、功能、技术参数等方面不能实质性满足采购文件要求的，采购人有权拒绝收货，</w:t>
            </w:r>
            <w:r>
              <w:rPr>
                <w:rFonts w:hint="eastAsia" w:ascii="宋体" w:hAnsi="宋体"/>
                <w:bCs/>
                <w:sz w:val="21"/>
                <w:szCs w:val="21"/>
              </w:rPr>
              <w:t>投标人</w:t>
            </w:r>
            <w:r>
              <w:rPr>
                <w:rFonts w:hint="eastAsia" w:ascii="宋体" w:hAnsi="宋体" w:cs="宋体"/>
                <w:bCs/>
                <w:sz w:val="21"/>
                <w:szCs w:val="21"/>
              </w:rPr>
              <w:t>向采购人偿付项目采购金额</w:t>
            </w:r>
            <w:r>
              <w:rPr>
                <w:rFonts w:hint="eastAsia" w:ascii="宋体" w:hAnsi="宋体" w:cs="宋体"/>
                <w:bCs/>
                <w:sz w:val="21"/>
                <w:szCs w:val="21"/>
                <w:highlight w:val="yellow"/>
              </w:rPr>
              <w:t>【20】%</w:t>
            </w:r>
            <w:r>
              <w:rPr>
                <w:rFonts w:hint="eastAsia" w:ascii="宋体" w:hAnsi="宋体" w:cs="宋体"/>
                <w:bCs/>
                <w:sz w:val="21"/>
                <w:szCs w:val="21"/>
              </w:rPr>
              <w:t xml:space="preserve">的违约金并采取更换、补足等补救措施，致使逾期交付的，还应承担逾期交付的违约责任。 </w:t>
            </w:r>
          </w:p>
        </w:tc>
      </w:tr>
      <w:tr w14:paraId="6234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2A93B40F">
            <w:pPr>
              <w:spacing w:line="360" w:lineRule="exact"/>
              <w:jc w:val="center"/>
              <w:rPr>
                <w:rFonts w:ascii="宋体" w:hAnsi="宋体"/>
                <w:bCs/>
                <w:sz w:val="21"/>
                <w:szCs w:val="21"/>
              </w:rPr>
            </w:pPr>
          </w:p>
        </w:tc>
        <w:tc>
          <w:tcPr>
            <w:tcW w:w="1601" w:type="dxa"/>
            <w:vMerge w:val="continue"/>
            <w:vAlign w:val="center"/>
          </w:tcPr>
          <w:p w14:paraId="459B58D4">
            <w:pPr>
              <w:spacing w:line="360" w:lineRule="exact"/>
              <w:jc w:val="center"/>
              <w:rPr>
                <w:rFonts w:ascii="宋体" w:hAnsi="宋体"/>
                <w:bCs/>
                <w:sz w:val="21"/>
                <w:szCs w:val="21"/>
              </w:rPr>
            </w:pPr>
          </w:p>
        </w:tc>
        <w:tc>
          <w:tcPr>
            <w:tcW w:w="6147" w:type="dxa"/>
            <w:vAlign w:val="center"/>
          </w:tcPr>
          <w:p w14:paraId="4225AAA6">
            <w:pPr>
              <w:spacing w:line="360" w:lineRule="exact"/>
              <w:rPr>
                <w:rFonts w:ascii="宋体" w:hAnsi="宋体" w:cs="宋体"/>
                <w:bCs/>
                <w:sz w:val="21"/>
                <w:szCs w:val="21"/>
              </w:rPr>
            </w:pPr>
            <w:r>
              <w:rPr>
                <w:rFonts w:hint="eastAsia" w:ascii="宋体" w:hAnsi="宋体" w:cs="宋体"/>
                <w:bCs/>
                <w:sz w:val="21"/>
                <w:szCs w:val="21"/>
              </w:rPr>
              <w:t>3.3</w:t>
            </w:r>
            <w:r>
              <w:rPr>
                <w:rFonts w:hint="eastAsia" w:ascii="宋体" w:hAnsi="宋体"/>
                <w:bCs/>
                <w:sz w:val="21"/>
                <w:szCs w:val="21"/>
              </w:rPr>
              <w:t>投标人中标后</w:t>
            </w:r>
            <w:r>
              <w:rPr>
                <w:rFonts w:hint="eastAsia" w:ascii="宋体" w:hAnsi="宋体" w:cs="宋体"/>
                <w:bCs/>
                <w:sz w:val="21"/>
                <w:szCs w:val="21"/>
              </w:rPr>
              <w:t>不能交付设备的，</w:t>
            </w:r>
            <w:r>
              <w:rPr>
                <w:rFonts w:hint="eastAsia" w:ascii="宋体" w:hAnsi="宋体"/>
                <w:bCs/>
                <w:sz w:val="21"/>
                <w:szCs w:val="21"/>
              </w:rPr>
              <w:t>投标人</w:t>
            </w:r>
            <w:r>
              <w:rPr>
                <w:rFonts w:hint="eastAsia" w:ascii="宋体" w:hAnsi="宋体" w:cs="宋体"/>
                <w:bCs/>
                <w:sz w:val="21"/>
                <w:szCs w:val="21"/>
              </w:rPr>
              <w:t>向采购人偿付项目采购金额</w:t>
            </w:r>
            <w:r>
              <w:rPr>
                <w:rFonts w:hint="eastAsia" w:ascii="宋体" w:hAnsi="宋体" w:cs="宋体"/>
                <w:bCs/>
                <w:sz w:val="21"/>
                <w:szCs w:val="21"/>
                <w:highlight w:val="yellow"/>
              </w:rPr>
              <w:t>【20】%</w:t>
            </w:r>
            <w:r>
              <w:rPr>
                <w:rFonts w:hint="eastAsia" w:ascii="宋体" w:hAnsi="宋体" w:cs="宋体"/>
                <w:bCs/>
                <w:sz w:val="21"/>
                <w:szCs w:val="21"/>
              </w:rPr>
              <w:t>的违约金。</w:t>
            </w:r>
          </w:p>
        </w:tc>
      </w:tr>
      <w:tr w14:paraId="576E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1C45ABD1">
            <w:pPr>
              <w:spacing w:line="360" w:lineRule="exact"/>
              <w:jc w:val="center"/>
              <w:rPr>
                <w:rFonts w:ascii="宋体" w:hAnsi="宋体"/>
                <w:bCs/>
                <w:sz w:val="21"/>
                <w:szCs w:val="21"/>
              </w:rPr>
            </w:pPr>
          </w:p>
        </w:tc>
        <w:tc>
          <w:tcPr>
            <w:tcW w:w="1601" w:type="dxa"/>
            <w:vMerge w:val="continue"/>
            <w:vAlign w:val="center"/>
          </w:tcPr>
          <w:p w14:paraId="0212789C">
            <w:pPr>
              <w:spacing w:line="360" w:lineRule="exact"/>
              <w:jc w:val="center"/>
              <w:rPr>
                <w:rFonts w:ascii="宋体" w:hAnsi="宋体"/>
                <w:bCs/>
                <w:sz w:val="21"/>
                <w:szCs w:val="21"/>
              </w:rPr>
            </w:pPr>
          </w:p>
        </w:tc>
        <w:tc>
          <w:tcPr>
            <w:tcW w:w="6147" w:type="dxa"/>
            <w:vAlign w:val="center"/>
          </w:tcPr>
          <w:p w14:paraId="75E22AE3">
            <w:pPr>
              <w:spacing w:line="360" w:lineRule="exact"/>
              <w:rPr>
                <w:rFonts w:ascii="宋体" w:hAnsi="宋体" w:cs="宋体"/>
                <w:bCs/>
                <w:sz w:val="21"/>
                <w:szCs w:val="21"/>
              </w:rPr>
            </w:pPr>
            <w:r>
              <w:rPr>
                <w:rFonts w:hint="eastAsia" w:ascii="宋体" w:hAnsi="宋体" w:cs="宋体"/>
                <w:bCs/>
                <w:sz w:val="21"/>
                <w:szCs w:val="21"/>
              </w:rPr>
              <w:t>3.4</w:t>
            </w:r>
            <w:r>
              <w:rPr>
                <w:rFonts w:hint="eastAsia" w:ascii="宋体" w:hAnsi="宋体"/>
                <w:bCs/>
                <w:sz w:val="21"/>
                <w:szCs w:val="21"/>
              </w:rPr>
              <w:t>投标人中标后</w:t>
            </w:r>
            <w:r>
              <w:rPr>
                <w:rFonts w:hint="eastAsia" w:ascii="宋体" w:hAnsi="宋体" w:cs="宋体"/>
                <w:bCs/>
                <w:sz w:val="21"/>
                <w:szCs w:val="21"/>
              </w:rPr>
              <w:t>逾期交付货物的，每逾期1天，</w:t>
            </w:r>
            <w:r>
              <w:rPr>
                <w:rFonts w:hint="eastAsia" w:ascii="宋体" w:hAnsi="宋体"/>
                <w:bCs/>
                <w:sz w:val="21"/>
                <w:szCs w:val="21"/>
              </w:rPr>
              <w:t>投标人</w:t>
            </w:r>
            <w:r>
              <w:rPr>
                <w:rFonts w:hint="eastAsia" w:ascii="宋体" w:hAnsi="宋体" w:cs="宋体"/>
                <w:bCs/>
                <w:sz w:val="21"/>
                <w:szCs w:val="21"/>
              </w:rPr>
              <w:t>向采购人偿付项目采购金额的</w:t>
            </w:r>
            <w:r>
              <w:rPr>
                <w:rFonts w:hint="eastAsia" w:ascii="宋体" w:hAnsi="宋体" w:cs="宋体"/>
                <w:bCs/>
                <w:sz w:val="21"/>
                <w:szCs w:val="21"/>
                <w:highlight w:val="yellow"/>
              </w:rPr>
              <w:t>【5】‰</w:t>
            </w:r>
            <w:r>
              <w:rPr>
                <w:rFonts w:hint="eastAsia" w:ascii="宋体" w:hAnsi="宋体" w:cs="宋体"/>
                <w:bCs/>
                <w:sz w:val="21"/>
                <w:szCs w:val="21"/>
              </w:rPr>
              <w:t>的违约金。如</w:t>
            </w:r>
            <w:r>
              <w:rPr>
                <w:rFonts w:hint="eastAsia" w:ascii="宋体" w:hAnsi="宋体"/>
                <w:bCs/>
                <w:sz w:val="21"/>
                <w:szCs w:val="21"/>
              </w:rPr>
              <w:t>投标人</w:t>
            </w:r>
            <w:r>
              <w:rPr>
                <w:rFonts w:hint="eastAsia" w:ascii="宋体" w:hAnsi="宋体" w:cs="宋体"/>
                <w:bCs/>
                <w:sz w:val="21"/>
                <w:szCs w:val="21"/>
              </w:rPr>
              <w:t>逾期交货达</w:t>
            </w:r>
            <w:r>
              <w:rPr>
                <w:rFonts w:hint="eastAsia" w:ascii="宋体" w:hAnsi="宋体" w:cs="宋体"/>
                <w:bCs/>
                <w:sz w:val="21"/>
                <w:szCs w:val="21"/>
                <w:highlight w:val="yellow"/>
                <w:u w:val="single"/>
              </w:rPr>
              <w:t xml:space="preserve"> 20 </w:t>
            </w:r>
            <w:r>
              <w:rPr>
                <w:rFonts w:hint="eastAsia" w:ascii="宋体" w:hAnsi="宋体" w:cs="宋体"/>
                <w:bCs/>
                <w:sz w:val="21"/>
                <w:szCs w:val="21"/>
              </w:rPr>
              <w:t>天，采购人有权解除合同。</w:t>
            </w:r>
          </w:p>
        </w:tc>
      </w:tr>
      <w:tr w14:paraId="313B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2054B593">
            <w:pPr>
              <w:spacing w:line="360" w:lineRule="exact"/>
              <w:jc w:val="center"/>
              <w:rPr>
                <w:rFonts w:ascii="宋体" w:hAnsi="宋体"/>
                <w:bCs/>
                <w:sz w:val="21"/>
                <w:szCs w:val="21"/>
              </w:rPr>
            </w:pPr>
          </w:p>
        </w:tc>
        <w:tc>
          <w:tcPr>
            <w:tcW w:w="1601" w:type="dxa"/>
            <w:vMerge w:val="continue"/>
            <w:vAlign w:val="center"/>
          </w:tcPr>
          <w:p w14:paraId="3FFBAAFA">
            <w:pPr>
              <w:spacing w:line="360" w:lineRule="exact"/>
              <w:jc w:val="center"/>
              <w:rPr>
                <w:rFonts w:ascii="宋体" w:hAnsi="宋体"/>
                <w:bCs/>
                <w:sz w:val="21"/>
                <w:szCs w:val="21"/>
              </w:rPr>
            </w:pPr>
          </w:p>
        </w:tc>
        <w:tc>
          <w:tcPr>
            <w:tcW w:w="6147" w:type="dxa"/>
            <w:vAlign w:val="center"/>
          </w:tcPr>
          <w:p w14:paraId="702E6EF3">
            <w:pPr>
              <w:spacing w:line="360" w:lineRule="exact"/>
              <w:rPr>
                <w:rFonts w:ascii="宋体" w:hAnsi="宋体" w:cs="宋体"/>
                <w:b/>
                <w:sz w:val="21"/>
                <w:szCs w:val="21"/>
              </w:rPr>
            </w:pPr>
            <w:r>
              <w:rPr>
                <w:rFonts w:hint="eastAsia" w:ascii="宋体" w:hAnsi="宋体" w:cs="宋体"/>
                <w:bCs/>
                <w:sz w:val="21"/>
                <w:szCs w:val="21"/>
              </w:rPr>
              <w:t>3.5</w:t>
            </w:r>
            <w:r>
              <w:rPr>
                <w:rFonts w:hint="eastAsia" w:ascii="宋体" w:hAnsi="宋体"/>
                <w:bCs/>
                <w:sz w:val="21"/>
                <w:szCs w:val="21"/>
              </w:rPr>
              <w:t>投标人中标后，在其</w:t>
            </w:r>
            <w:r>
              <w:rPr>
                <w:rFonts w:hint="eastAsia" w:ascii="宋体" w:hAnsi="宋体" w:cs="宋体"/>
                <w:bCs/>
                <w:sz w:val="21"/>
                <w:szCs w:val="21"/>
              </w:rPr>
              <w:t>承诺的或国家规定的质量保证期内（取两者中最长的期限），如经</w:t>
            </w:r>
            <w:r>
              <w:rPr>
                <w:rFonts w:hint="eastAsia" w:ascii="宋体" w:hAnsi="宋体"/>
                <w:bCs/>
                <w:sz w:val="21"/>
                <w:szCs w:val="21"/>
              </w:rPr>
              <w:t>投标人</w:t>
            </w:r>
            <w:r>
              <w:rPr>
                <w:rFonts w:hint="eastAsia" w:ascii="宋体" w:hAnsi="宋体" w:cs="宋体"/>
                <w:bCs/>
                <w:sz w:val="21"/>
                <w:szCs w:val="21"/>
              </w:rPr>
              <w:t>两次维修或更换，货物仍不能达到采购文件要求及投标文件承诺的质量标准，采购人有权退货，</w:t>
            </w:r>
            <w:r>
              <w:rPr>
                <w:rFonts w:hint="eastAsia" w:ascii="宋体" w:hAnsi="宋体"/>
                <w:bCs/>
                <w:sz w:val="21"/>
                <w:szCs w:val="21"/>
              </w:rPr>
              <w:t>投标人</w:t>
            </w:r>
            <w:r>
              <w:rPr>
                <w:rFonts w:hint="eastAsia" w:ascii="宋体" w:hAnsi="宋体" w:cs="宋体"/>
                <w:bCs/>
                <w:sz w:val="21"/>
                <w:szCs w:val="21"/>
              </w:rPr>
              <w:t>应退回全部货款并赔偿采购人因此遭受的损失。</w:t>
            </w:r>
          </w:p>
        </w:tc>
      </w:tr>
      <w:tr w14:paraId="1D35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399A13FA">
            <w:pPr>
              <w:spacing w:line="360" w:lineRule="exact"/>
              <w:jc w:val="center"/>
              <w:rPr>
                <w:rFonts w:ascii="宋体" w:hAnsi="宋体"/>
                <w:bCs/>
                <w:sz w:val="21"/>
                <w:szCs w:val="21"/>
              </w:rPr>
            </w:pPr>
          </w:p>
        </w:tc>
        <w:tc>
          <w:tcPr>
            <w:tcW w:w="1601" w:type="dxa"/>
            <w:vMerge w:val="continue"/>
            <w:vAlign w:val="center"/>
          </w:tcPr>
          <w:p w14:paraId="0E63634F">
            <w:pPr>
              <w:spacing w:line="360" w:lineRule="exact"/>
              <w:jc w:val="center"/>
              <w:rPr>
                <w:rFonts w:ascii="宋体" w:hAnsi="宋体"/>
                <w:bCs/>
                <w:sz w:val="21"/>
                <w:szCs w:val="21"/>
              </w:rPr>
            </w:pPr>
          </w:p>
        </w:tc>
        <w:tc>
          <w:tcPr>
            <w:tcW w:w="6147" w:type="dxa"/>
            <w:vAlign w:val="center"/>
          </w:tcPr>
          <w:p w14:paraId="2B875189">
            <w:pPr>
              <w:spacing w:line="360" w:lineRule="exact"/>
              <w:rPr>
                <w:rFonts w:ascii="宋体" w:hAnsi="宋体" w:cs="宋体"/>
                <w:bCs/>
                <w:sz w:val="21"/>
                <w:szCs w:val="21"/>
              </w:rPr>
            </w:pPr>
            <w:r>
              <w:rPr>
                <w:rFonts w:hint="eastAsia" w:ascii="宋体" w:hAnsi="宋体" w:cs="宋体"/>
                <w:bCs/>
                <w:sz w:val="21"/>
                <w:szCs w:val="21"/>
              </w:rPr>
              <w:t>3.6</w:t>
            </w:r>
            <w:r>
              <w:rPr>
                <w:rFonts w:hint="eastAsia" w:ascii="宋体" w:hAnsi="宋体"/>
                <w:bCs/>
                <w:sz w:val="21"/>
                <w:szCs w:val="21"/>
              </w:rPr>
              <w:t>投标人中标后</w:t>
            </w:r>
            <w:r>
              <w:rPr>
                <w:rFonts w:hint="eastAsia" w:ascii="宋体" w:hAnsi="宋体" w:cs="宋体"/>
                <w:bCs/>
                <w:sz w:val="21"/>
                <w:szCs w:val="21"/>
              </w:rPr>
              <w:t>在承担上述一项或多项违约责任后，仍应继续履行合同规定的义务（采购人解除合同的除外）。采购人未能及时追究</w:t>
            </w:r>
            <w:r>
              <w:rPr>
                <w:rFonts w:hint="eastAsia" w:ascii="宋体" w:hAnsi="宋体"/>
                <w:bCs/>
                <w:sz w:val="21"/>
                <w:szCs w:val="21"/>
              </w:rPr>
              <w:t>投标人</w:t>
            </w:r>
            <w:r>
              <w:rPr>
                <w:rFonts w:hint="eastAsia" w:ascii="宋体" w:hAnsi="宋体" w:cs="宋体"/>
                <w:bCs/>
                <w:sz w:val="21"/>
                <w:szCs w:val="21"/>
              </w:rPr>
              <w:t>的任何一项违约责任并不表明采购人放弃追究</w:t>
            </w:r>
            <w:r>
              <w:rPr>
                <w:rFonts w:hint="eastAsia" w:ascii="宋体" w:hAnsi="宋体"/>
                <w:bCs/>
                <w:sz w:val="21"/>
                <w:szCs w:val="21"/>
              </w:rPr>
              <w:t>投标人</w:t>
            </w:r>
            <w:r>
              <w:rPr>
                <w:rFonts w:hint="eastAsia" w:ascii="宋体" w:hAnsi="宋体" w:cs="宋体"/>
                <w:bCs/>
                <w:sz w:val="21"/>
                <w:szCs w:val="21"/>
              </w:rPr>
              <w:t>该项或其他违约责任。</w:t>
            </w:r>
          </w:p>
        </w:tc>
      </w:tr>
      <w:tr w14:paraId="318E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26BB6E31">
            <w:pPr>
              <w:spacing w:line="360" w:lineRule="exact"/>
              <w:jc w:val="center"/>
              <w:rPr>
                <w:rFonts w:ascii="宋体" w:hAnsi="宋体"/>
                <w:bCs/>
                <w:sz w:val="21"/>
                <w:szCs w:val="21"/>
              </w:rPr>
            </w:pPr>
          </w:p>
        </w:tc>
        <w:tc>
          <w:tcPr>
            <w:tcW w:w="1601" w:type="dxa"/>
            <w:vMerge w:val="continue"/>
            <w:vAlign w:val="center"/>
          </w:tcPr>
          <w:p w14:paraId="4C02ABB5">
            <w:pPr>
              <w:spacing w:line="360" w:lineRule="exact"/>
              <w:jc w:val="center"/>
              <w:rPr>
                <w:rFonts w:ascii="宋体" w:hAnsi="宋体"/>
                <w:bCs/>
                <w:sz w:val="21"/>
                <w:szCs w:val="21"/>
              </w:rPr>
            </w:pPr>
          </w:p>
        </w:tc>
        <w:tc>
          <w:tcPr>
            <w:tcW w:w="6147" w:type="dxa"/>
            <w:vAlign w:val="center"/>
          </w:tcPr>
          <w:p w14:paraId="447E2997">
            <w:pPr>
              <w:spacing w:line="360" w:lineRule="exact"/>
              <w:rPr>
                <w:rFonts w:ascii="宋体" w:hAnsi="宋体" w:cs="宋体"/>
                <w:bCs/>
                <w:sz w:val="21"/>
                <w:szCs w:val="21"/>
              </w:rPr>
            </w:pPr>
            <w:r>
              <w:rPr>
                <w:rFonts w:hint="eastAsia" w:ascii="宋体" w:hAnsi="宋体" w:cs="宋体"/>
                <w:bCs/>
                <w:sz w:val="21"/>
                <w:szCs w:val="21"/>
              </w:rPr>
              <w:t>3.7中标后，签订合同前，采购人有权要求中标供应商提供产品功能兼容性演示。</w:t>
            </w:r>
          </w:p>
        </w:tc>
      </w:tr>
      <w:tr w14:paraId="1A36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73C7E424">
            <w:pPr>
              <w:spacing w:line="360" w:lineRule="exact"/>
              <w:jc w:val="center"/>
              <w:rPr>
                <w:rFonts w:ascii="宋体" w:hAnsi="宋体"/>
                <w:bCs/>
                <w:sz w:val="21"/>
                <w:szCs w:val="21"/>
              </w:rPr>
            </w:pPr>
            <w:r>
              <w:rPr>
                <w:rFonts w:hint="eastAsia" w:ascii="宋体" w:hAnsi="宋体"/>
                <w:bCs/>
                <w:sz w:val="21"/>
                <w:szCs w:val="21"/>
              </w:rPr>
              <w:t>4</w:t>
            </w:r>
          </w:p>
        </w:tc>
        <w:tc>
          <w:tcPr>
            <w:tcW w:w="1601" w:type="dxa"/>
            <w:vAlign w:val="center"/>
          </w:tcPr>
          <w:p w14:paraId="17518CE0">
            <w:pPr>
              <w:spacing w:line="360" w:lineRule="exact"/>
              <w:jc w:val="center"/>
              <w:rPr>
                <w:rFonts w:ascii="宋体" w:hAnsi="宋体"/>
                <w:bCs/>
                <w:sz w:val="21"/>
                <w:szCs w:val="21"/>
              </w:rPr>
            </w:pPr>
            <w:r>
              <w:rPr>
                <w:rFonts w:hint="eastAsia" w:ascii="宋体" w:hAnsi="宋体"/>
                <w:bCs/>
                <w:sz w:val="21"/>
                <w:szCs w:val="21"/>
              </w:rPr>
              <w:t>其他</w:t>
            </w:r>
          </w:p>
        </w:tc>
        <w:tc>
          <w:tcPr>
            <w:tcW w:w="6147" w:type="dxa"/>
            <w:vAlign w:val="center"/>
          </w:tcPr>
          <w:p w14:paraId="299FBE52">
            <w:pPr>
              <w:spacing w:line="360" w:lineRule="exact"/>
              <w:rPr>
                <w:rFonts w:ascii="宋体" w:hAnsi="宋体" w:cs="宋体"/>
                <w:bCs/>
                <w:sz w:val="21"/>
                <w:szCs w:val="21"/>
              </w:rPr>
            </w:pPr>
            <w:r>
              <w:rPr>
                <w:rFonts w:hint="eastAsia" w:ascii="宋体" w:hAnsi="宋体" w:cs="宋体"/>
                <w:bCs/>
                <w:sz w:val="21"/>
                <w:szCs w:val="21"/>
              </w:rPr>
              <w:t>投标人</w:t>
            </w:r>
            <w:r>
              <w:rPr>
                <w:rFonts w:hint="eastAsia" w:ascii="宋体" w:hAnsi="宋体"/>
                <w:bCs/>
                <w:sz w:val="21"/>
                <w:szCs w:val="21"/>
              </w:rPr>
              <w:t>中标后</w:t>
            </w:r>
            <w:r>
              <w:rPr>
                <w:rFonts w:hint="eastAsia" w:ascii="宋体" w:hAnsi="宋体" w:cs="宋体"/>
                <w:bCs/>
                <w:sz w:val="21"/>
                <w:szCs w:val="21"/>
              </w:rPr>
              <w:t>应按其投标文件中的承诺，进行其他售后服务工作。</w:t>
            </w:r>
          </w:p>
        </w:tc>
      </w:tr>
    </w:tbl>
    <w:p w14:paraId="506355D2">
      <w:pPr>
        <w:pStyle w:val="2"/>
        <w:rPr>
          <w:sz w:val="32"/>
          <w:szCs w:val="32"/>
          <w:highlight w:val="yellow"/>
        </w:rPr>
      </w:pPr>
      <w:r>
        <w:rPr>
          <w:rFonts w:hint="eastAsia"/>
          <w:sz w:val="32"/>
          <w:szCs w:val="32"/>
          <w:highlight w:val="yellow"/>
        </w:rPr>
        <w:t>★</w:t>
      </w:r>
      <w:r>
        <w:rPr>
          <w:sz w:val="32"/>
          <w:szCs w:val="32"/>
          <w:highlight w:val="yellow"/>
        </w:rPr>
        <w:t>付款方式</w:t>
      </w:r>
    </w:p>
    <w:p w14:paraId="21A1DDA1">
      <w:pPr>
        <w:widowControl/>
        <w:jc w:val="left"/>
        <w:rPr>
          <w:rFonts w:hint="eastAsia" w:ascii="Arial" w:hAnsi="Arial" w:eastAsia="宋体" w:cs="Times New Roman"/>
          <w:szCs w:val="24"/>
          <w:highlight w:val="yellow"/>
        </w:rPr>
      </w:pPr>
      <w:r>
        <w:rPr>
          <w:rFonts w:hint="eastAsia" w:ascii="Arial" w:hAnsi="Arial" w:eastAsia="宋体" w:cs="Times New Roman"/>
          <w:szCs w:val="24"/>
          <w:highlight w:val="yellow"/>
        </w:rPr>
        <w:t>1、全部货物送到采购人指定地点、完成安装后，待财政资金拨款到位后20个工作日内采购人向中标供应商支付合同总价【50】%的款项；</w:t>
      </w:r>
    </w:p>
    <w:p w14:paraId="6745CFE1">
      <w:pPr>
        <w:widowControl/>
        <w:jc w:val="left"/>
        <w:rPr>
          <w:rFonts w:hint="eastAsia" w:ascii="Arial" w:hAnsi="Arial" w:eastAsia="宋体" w:cs="Times New Roman"/>
          <w:szCs w:val="24"/>
          <w:highlight w:val="yellow"/>
        </w:rPr>
      </w:pPr>
      <w:r>
        <w:rPr>
          <w:rFonts w:hint="eastAsia" w:ascii="Arial" w:hAnsi="Arial" w:eastAsia="宋体" w:cs="Times New Roman"/>
          <w:szCs w:val="24"/>
          <w:highlight w:val="yellow"/>
        </w:rPr>
        <w:t>2、全部货物验收合格后 30 个工作日内，采购人向中标供应商支付合同总价【50】%的款项；</w:t>
      </w:r>
    </w:p>
    <w:p w14:paraId="45CA75EF">
      <w:pPr>
        <w:widowControl/>
        <w:jc w:val="left"/>
        <w:rPr>
          <w:rFonts w:ascii="Arial" w:hAnsi="Arial" w:eastAsia="宋体" w:cs="Times New Roman"/>
          <w:szCs w:val="24"/>
          <w:highlight w:val="yellow"/>
        </w:rPr>
      </w:pPr>
      <w:r>
        <w:rPr>
          <w:rFonts w:hint="eastAsia" w:ascii="Arial" w:hAnsi="Arial" w:eastAsia="宋体" w:cs="Times New Roman"/>
          <w:szCs w:val="24"/>
          <w:highlight w:val="yellow"/>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6D982C8D">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p w14:paraId="11257BD6">
      <w:pPr>
        <w:jc w:val="left"/>
        <w:rPr>
          <w:rFonts w:hint="eastAsia" w:ascii="宋体" w:hAnsi="宋体" w:eastAsia="宋体" w:cs="Times New Roman"/>
          <w:b/>
          <w:color w:val="FF0000"/>
          <w:szCs w:val="21"/>
        </w:rPr>
      </w:pPr>
      <w:r>
        <w:rPr>
          <w:rFonts w:hint="eastAsia" w:ascii="宋体" w:hAnsi="宋体" w:cs="宋体"/>
          <w:b/>
          <w:bCs/>
          <w:kern w:val="0"/>
          <w:sz w:val="24"/>
          <w:szCs w:val="24"/>
          <w:lang w:val="en-US" w:eastAsia="zh-CN"/>
        </w:rPr>
        <w:t>1.</w:t>
      </w:r>
      <w:r>
        <w:rPr>
          <w:rFonts w:hint="eastAsia" w:ascii="宋体" w:hAnsi="宋体" w:cs="宋体"/>
          <w:b/>
          <w:bCs/>
          <w:kern w:val="0"/>
          <w:sz w:val="24"/>
          <w:szCs w:val="24"/>
        </w:rPr>
        <w:t>采购技术要求表</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200"/>
        <w:gridCol w:w="6651"/>
      </w:tblGrid>
      <w:tr w14:paraId="2881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Align w:val="center"/>
          </w:tcPr>
          <w:p w14:paraId="5185E412">
            <w:pPr>
              <w:jc w:val="center"/>
              <w:rPr>
                <w:sz w:val="21"/>
                <w:szCs w:val="21"/>
              </w:rPr>
            </w:pPr>
            <w:r>
              <w:rPr>
                <w:rFonts w:hint="eastAsia"/>
                <w:sz w:val="21"/>
                <w:szCs w:val="21"/>
              </w:rPr>
              <w:t>序号</w:t>
            </w:r>
          </w:p>
        </w:tc>
        <w:tc>
          <w:tcPr>
            <w:tcW w:w="704" w:type="pct"/>
            <w:vAlign w:val="center"/>
          </w:tcPr>
          <w:p w14:paraId="4169BA8C">
            <w:pPr>
              <w:widowControl/>
              <w:jc w:val="center"/>
              <w:rPr>
                <w:sz w:val="21"/>
                <w:szCs w:val="21"/>
              </w:rPr>
            </w:pPr>
            <w:r>
              <w:rPr>
                <w:rFonts w:hint="eastAsia"/>
                <w:sz w:val="21"/>
                <w:szCs w:val="21"/>
              </w:rPr>
              <w:t>货物名称</w:t>
            </w:r>
          </w:p>
        </w:tc>
        <w:tc>
          <w:tcPr>
            <w:tcW w:w="3903" w:type="pct"/>
            <w:vAlign w:val="center"/>
          </w:tcPr>
          <w:p w14:paraId="2279B6CC">
            <w:pPr>
              <w:jc w:val="center"/>
              <w:rPr>
                <w:sz w:val="21"/>
                <w:szCs w:val="21"/>
              </w:rPr>
            </w:pPr>
            <w:r>
              <w:rPr>
                <w:rFonts w:hint="eastAsia"/>
                <w:sz w:val="21"/>
                <w:szCs w:val="21"/>
              </w:rPr>
              <w:t>招标技术要求</w:t>
            </w:r>
          </w:p>
        </w:tc>
      </w:tr>
      <w:tr w14:paraId="6A6B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49B09DD1">
            <w:pPr>
              <w:keepNext w:val="0"/>
              <w:keepLines w:val="0"/>
              <w:widowControl/>
              <w:suppressLineNumbers w:val="0"/>
              <w:jc w:val="center"/>
              <w:textAlignment w:val="center"/>
              <w:rPr>
                <w:rFonts w:ascii="新宋体" w:hAnsi="新宋体" w:eastAsia="新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704" w:type="pct"/>
            <w:vMerge w:val="restart"/>
            <w:vAlign w:val="center"/>
          </w:tcPr>
          <w:p w14:paraId="3A933E41">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围墙防攀爬枪头</w:t>
            </w:r>
          </w:p>
        </w:tc>
        <w:tc>
          <w:tcPr>
            <w:tcW w:w="3903" w:type="pct"/>
            <w:vAlign w:val="center"/>
          </w:tcPr>
          <w:p w14:paraId="191CDFCA">
            <w:pPr>
              <w:rPr>
                <w:rFonts w:ascii="新宋体" w:hAnsi="新宋体" w:eastAsia="新宋体"/>
                <w:color w:val="000000"/>
                <w:sz w:val="21"/>
                <w:szCs w:val="21"/>
              </w:rPr>
            </w:pPr>
            <w:r>
              <w:rPr>
                <w:rFonts w:hint="eastAsia" w:ascii="新宋体" w:hAnsi="新宋体" w:eastAsia="新宋体"/>
                <w:color w:val="000000"/>
                <w:sz w:val="21"/>
                <w:szCs w:val="21"/>
                <w:lang w:val="en-US" w:eastAsia="zh-CN"/>
              </w:rPr>
              <w:t>1.材质：</w:t>
            </w:r>
            <w:r>
              <w:rPr>
                <w:rFonts w:hint="eastAsia" w:ascii="新宋体" w:hAnsi="新宋体" w:eastAsia="新宋体"/>
                <w:color w:val="000000"/>
                <w:sz w:val="21"/>
                <w:szCs w:val="21"/>
              </w:rPr>
              <w:t>镀锌铁艺件</w:t>
            </w:r>
          </w:p>
        </w:tc>
      </w:tr>
      <w:tr w14:paraId="6B93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2DB60396">
            <w:pPr>
              <w:widowControl/>
              <w:jc w:val="center"/>
              <w:rPr>
                <w:rFonts w:ascii="新宋体" w:hAnsi="新宋体" w:eastAsia="新宋体"/>
                <w:color w:val="000000"/>
                <w:sz w:val="21"/>
                <w:szCs w:val="21"/>
              </w:rPr>
            </w:pPr>
          </w:p>
        </w:tc>
        <w:tc>
          <w:tcPr>
            <w:tcW w:w="704" w:type="pct"/>
            <w:vMerge w:val="continue"/>
            <w:vAlign w:val="center"/>
          </w:tcPr>
          <w:p w14:paraId="11CB10C2">
            <w:pPr>
              <w:widowControl/>
              <w:jc w:val="center"/>
              <w:textAlignment w:val="center"/>
              <w:rPr>
                <w:rFonts w:ascii="宋体" w:hAnsi="宋体" w:eastAsia="宋体" w:cs="宋体"/>
                <w:color w:val="000000"/>
                <w:kern w:val="0"/>
                <w:sz w:val="21"/>
                <w:szCs w:val="21"/>
              </w:rPr>
            </w:pPr>
          </w:p>
        </w:tc>
        <w:tc>
          <w:tcPr>
            <w:tcW w:w="3903" w:type="pct"/>
            <w:vAlign w:val="center"/>
          </w:tcPr>
          <w:p w14:paraId="4A719842">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2.规格：</w:t>
            </w:r>
            <w:r>
              <w:rPr>
                <w:rFonts w:hint="eastAsia" w:ascii="新宋体" w:hAnsi="新宋体" w:eastAsia="新宋体"/>
                <w:color w:val="000000"/>
                <w:sz w:val="21"/>
                <w:szCs w:val="21"/>
              </w:rPr>
              <w:t>190*100mm</w:t>
            </w:r>
            <w:r>
              <w:rPr>
                <w:rFonts w:hint="eastAsia" w:ascii="新宋体" w:hAnsi="新宋体" w:eastAsia="新宋体"/>
                <w:color w:val="000000"/>
                <w:sz w:val="21"/>
                <w:szCs w:val="21"/>
                <w:lang w:val="en-US" w:eastAsia="zh-CN"/>
              </w:rPr>
              <w:t>±5%；</w:t>
            </w:r>
          </w:p>
        </w:tc>
      </w:tr>
      <w:tr w14:paraId="43E9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64BF8DF4">
            <w:pPr>
              <w:widowControl/>
              <w:jc w:val="center"/>
              <w:rPr>
                <w:rFonts w:ascii="新宋体" w:hAnsi="新宋体" w:eastAsia="新宋体"/>
                <w:color w:val="000000"/>
                <w:sz w:val="21"/>
                <w:szCs w:val="21"/>
              </w:rPr>
            </w:pPr>
          </w:p>
        </w:tc>
        <w:tc>
          <w:tcPr>
            <w:tcW w:w="704" w:type="pct"/>
            <w:vMerge w:val="continue"/>
            <w:vAlign w:val="center"/>
          </w:tcPr>
          <w:p w14:paraId="35D9E0AD">
            <w:pPr>
              <w:widowControl/>
              <w:jc w:val="center"/>
              <w:textAlignment w:val="center"/>
              <w:rPr>
                <w:rFonts w:ascii="宋体" w:hAnsi="宋体" w:eastAsia="宋体" w:cs="宋体"/>
                <w:color w:val="000000"/>
                <w:kern w:val="0"/>
                <w:sz w:val="21"/>
                <w:szCs w:val="21"/>
              </w:rPr>
            </w:pPr>
          </w:p>
        </w:tc>
        <w:tc>
          <w:tcPr>
            <w:tcW w:w="3903" w:type="pct"/>
            <w:vAlign w:val="center"/>
          </w:tcPr>
          <w:p w14:paraId="4B1D1655">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rPr>
              <w:t>3.款式及验收按需求定制；</w:t>
            </w:r>
          </w:p>
        </w:tc>
      </w:tr>
      <w:tr w14:paraId="4F9C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430C3744">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2</w:t>
            </w:r>
          </w:p>
        </w:tc>
        <w:tc>
          <w:tcPr>
            <w:tcW w:w="704" w:type="pct"/>
            <w:vMerge w:val="restart"/>
            <w:vAlign w:val="center"/>
          </w:tcPr>
          <w:p w14:paraId="3C7E10E5">
            <w:pPr>
              <w:keepNext w:val="0"/>
              <w:keepLines w:val="0"/>
              <w:widowControl/>
              <w:suppressLineNumbers w:val="0"/>
              <w:jc w:val="center"/>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稳压电源</w:t>
            </w:r>
          </w:p>
        </w:tc>
        <w:tc>
          <w:tcPr>
            <w:tcW w:w="3903" w:type="pct"/>
            <w:vAlign w:val="center"/>
          </w:tcPr>
          <w:p w14:paraId="73FA48D3">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1.工作电压：100-270V;</w:t>
            </w:r>
          </w:p>
        </w:tc>
      </w:tr>
      <w:tr w14:paraId="1F3E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174D7550">
            <w:pPr>
              <w:widowControl/>
              <w:jc w:val="center"/>
              <w:rPr>
                <w:rFonts w:ascii="新宋体" w:hAnsi="新宋体" w:eastAsia="新宋体"/>
                <w:color w:val="000000"/>
                <w:sz w:val="21"/>
                <w:szCs w:val="21"/>
              </w:rPr>
            </w:pPr>
          </w:p>
        </w:tc>
        <w:tc>
          <w:tcPr>
            <w:tcW w:w="704" w:type="pct"/>
            <w:vMerge w:val="continue"/>
            <w:vAlign w:val="center"/>
          </w:tcPr>
          <w:p w14:paraId="78AA4E3F">
            <w:pPr>
              <w:widowControl/>
              <w:jc w:val="center"/>
              <w:textAlignment w:val="center"/>
              <w:rPr>
                <w:rFonts w:ascii="宋体" w:hAnsi="宋体" w:eastAsia="宋体" w:cs="宋体"/>
                <w:color w:val="000000"/>
                <w:kern w:val="0"/>
                <w:sz w:val="21"/>
                <w:szCs w:val="21"/>
              </w:rPr>
            </w:pPr>
          </w:p>
        </w:tc>
        <w:tc>
          <w:tcPr>
            <w:tcW w:w="3903" w:type="pct"/>
            <w:vAlign w:val="center"/>
          </w:tcPr>
          <w:p w14:paraId="754F0256">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2.输出电压：220V±5%；</w:t>
            </w:r>
          </w:p>
        </w:tc>
      </w:tr>
      <w:tr w14:paraId="1F51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183A5657">
            <w:pPr>
              <w:widowControl/>
              <w:jc w:val="center"/>
              <w:rPr>
                <w:rFonts w:ascii="新宋体" w:hAnsi="新宋体" w:eastAsia="新宋体"/>
                <w:color w:val="000000"/>
                <w:sz w:val="21"/>
                <w:szCs w:val="21"/>
              </w:rPr>
            </w:pPr>
          </w:p>
        </w:tc>
        <w:tc>
          <w:tcPr>
            <w:tcW w:w="704" w:type="pct"/>
            <w:vMerge w:val="continue"/>
            <w:vAlign w:val="center"/>
          </w:tcPr>
          <w:p w14:paraId="48515EFF">
            <w:pPr>
              <w:widowControl/>
              <w:jc w:val="center"/>
              <w:textAlignment w:val="center"/>
              <w:rPr>
                <w:rFonts w:ascii="宋体" w:hAnsi="宋体" w:eastAsia="宋体" w:cs="宋体"/>
                <w:color w:val="000000"/>
                <w:kern w:val="0"/>
                <w:sz w:val="21"/>
                <w:szCs w:val="21"/>
              </w:rPr>
            </w:pPr>
          </w:p>
        </w:tc>
        <w:tc>
          <w:tcPr>
            <w:tcW w:w="3903" w:type="pct"/>
            <w:vAlign w:val="center"/>
          </w:tcPr>
          <w:p w14:paraId="4E9C4763">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3.响应时间：≤0.1秒；</w:t>
            </w:r>
          </w:p>
        </w:tc>
      </w:tr>
      <w:tr w14:paraId="52A4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07CEE0BF">
            <w:pPr>
              <w:widowControl/>
              <w:jc w:val="center"/>
              <w:rPr>
                <w:rFonts w:ascii="新宋体" w:hAnsi="新宋体" w:eastAsia="新宋体"/>
                <w:color w:val="000000"/>
                <w:sz w:val="21"/>
                <w:szCs w:val="21"/>
              </w:rPr>
            </w:pPr>
          </w:p>
        </w:tc>
        <w:tc>
          <w:tcPr>
            <w:tcW w:w="704" w:type="pct"/>
            <w:vMerge w:val="continue"/>
            <w:vAlign w:val="center"/>
          </w:tcPr>
          <w:p w14:paraId="6EE522A6">
            <w:pPr>
              <w:widowControl/>
              <w:jc w:val="center"/>
              <w:textAlignment w:val="center"/>
              <w:rPr>
                <w:rFonts w:ascii="宋体" w:hAnsi="宋体" w:eastAsia="宋体" w:cs="宋体"/>
                <w:color w:val="000000"/>
                <w:kern w:val="0"/>
                <w:sz w:val="21"/>
                <w:szCs w:val="21"/>
              </w:rPr>
            </w:pPr>
          </w:p>
        </w:tc>
        <w:tc>
          <w:tcPr>
            <w:tcW w:w="3903" w:type="pct"/>
            <w:vAlign w:val="center"/>
          </w:tcPr>
          <w:p w14:paraId="7B14D0B9">
            <w:pPr>
              <w:rPr>
                <w:rFonts w:hint="eastAsia"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4.稳压效率：≥98%；</w:t>
            </w:r>
          </w:p>
        </w:tc>
      </w:tr>
      <w:tr w14:paraId="64E3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18BB8A7E">
            <w:pPr>
              <w:widowControl/>
              <w:jc w:val="center"/>
              <w:rPr>
                <w:rFonts w:ascii="新宋体" w:hAnsi="新宋体" w:eastAsia="新宋体"/>
                <w:color w:val="000000"/>
                <w:sz w:val="21"/>
                <w:szCs w:val="21"/>
              </w:rPr>
            </w:pPr>
          </w:p>
        </w:tc>
        <w:tc>
          <w:tcPr>
            <w:tcW w:w="704" w:type="pct"/>
            <w:vMerge w:val="continue"/>
            <w:vAlign w:val="center"/>
          </w:tcPr>
          <w:p w14:paraId="3CEA5F1C">
            <w:pPr>
              <w:widowControl/>
              <w:jc w:val="center"/>
              <w:textAlignment w:val="center"/>
              <w:rPr>
                <w:rFonts w:ascii="宋体" w:hAnsi="宋体" w:eastAsia="宋体" w:cs="宋体"/>
                <w:color w:val="000000"/>
                <w:kern w:val="0"/>
                <w:sz w:val="21"/>
                <w:szCs w:val="21"/>
              </w:rPr>
            </w:pPr>
          </w:p>
        </w:tc>
        <w:tc>
          <w:tcPr>
            <w:tcW w:w="3903" w:type="pct"/>
            <w:vAlign w:val="center"/>
          </w:tcPr>
          <w:p w14:paraId="67C95289">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5.需自行接线使用；</w:t>
            </w:r>
          </w:p>
        </w:tc>
      </w:tr>
      <w:tr w14:paraId="19A4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5EC4544D">
            <w:pPr>
              <w:keepNext w:val="0"/>
              <w:keepLines w:val="0"/>
              <w:widowControl/>
              <w:suppressLineNumbers w:val="0"/>
              <w:jc w:val="center"/>
              <w:textAlignment w:val="center"/>
              <w:rPr>
                <w:rFonts w:ascii="新宋体" w:hAnsi="新宋体" w:eastAsia="新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704" w:type="pct"/>
            <w:vMerge w:val="restart"/>
            <w:vAlign w:val="center"/>
          </w:tcPr>
          <w:p w14:paraId="4C98BCE0">
            <w:pPr>
              <w:keepNext w:val="0"/>
              <w:keepLines w:val="0"/>
              <w:widowControl/>
              <w:suppressLineNumbers w:val="0"/>
              <w:jc w:val="center"/>
              <w:textAlignment w:val="center"/>
              <w:rPr>
                <w:rFonts w:hint="default" w:ascii="新宋体" w:hAnsi="新宋体" w:eastAsia="新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一键报警系统</w:t>
            </w:r>
          </w:p>
        </w:tc>
        <w:tc>
          <w:tcPr>
            <w:tcW w:w="3903" w:type="pct"/>
            <w:vAlign w:val="center"/>
          </w:tcPr>
          <w:p w14:paraId="3E6BC38C">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1.校端支持</w:t>
            </w:r>
            <w:r>
              <w:rPr>
                <w:rFonts w:hint="eastAsia" w:ascii="宋体" w:hAnsi="宋体" w:cs="宋体"/>
                <w:color w:val="000000"/>
                <w:kern w:val="0"/>
                <w:szCs w:val="21"/>
              </w:rPr>
              <w:t>紧急求助功能</w:t>
            </w:r>
          </w:p>
        </w:tc>
      </w:tr>
      <w:tr w14:paraId="3896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322FB739">
            <w:pPr>
              <w:widowControl/>
              <w:jc w:val="center"/>
              <w:rPr>
                <w:rFonts w:ascii="新宋体" w:hAnsi="新宋体" w:eastAsia="新宋体"/>
                <w:color w:val="000000"/>
                <w:sz w:val="21"/>
                <w:szCs w:val="21"/>
              </w:rPr>
            </w:pPr>
          </w:p>
        </w:tc>
        <w:tc>
          <w:tcPr>
            <w:tcW w:w="704" w:type="pct"/>
            <w:vMerge w:val="continue"/>
            <w:vAlign w:val="center"/>
          </w:tcPr>
          <w:p w14:paraId="07FC1A57">
            <w:pPr>
              <w:widowControl/>
              <w:jc w:val="center"/>
              <w:textAlignment w:val="center"/>
              <w:rPr>
                <w:rFonts w:ascii="宋体" w:hAnsi="宋体" w:eastAsia="宋体" w:cs="宋体"/>
                <w:color w:val="000000"/>
                <w:kern w:val="0"/>
                <w:sz w:val="21"/>
                <w:szCs w:val="21"/>
              </w:rPr>
            </w:pPr>
          </w:p>
        </w:tc>
        <w:tc>
          <w:tcPr>
            <w:tcW w:w="3903" w:type="pct"/>
            <w:vAlign w:val="center"/>
          </w:tcPr>
          <w:p w14:paraId="6266ADC6">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2.校端支持视频监控系统，</w:t>
            </w:r>
          </w:p>
        </w:tc>
      </w:tr>
      <w:tr w14:paraId="6A36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3D57A0E9">
            <w:pPr>
              <w:widowControl/>
              <w:jc w:val="center"/>
              <w:rPr>
                <w:rFonts w:ascii="新宋体" w:hAnsi="新宋体" w:eastAsia="新宋体"/>
                <w:color w:val="000000"/>
                <w:sz w:val="21"/>
                <w:szCs w:val="21"/>
              </w:rPr>
            </w:pPr>
          </w:p>
        </w:tc>
        <w:tc>
          <w:tcPr>
            <w:tcW w:w="704" w:type="pct"/>
            <w:vMerge w:val="continue"/>
            <w:vAlign w:val="center"/>
          </w:tcPr>
          <w:p w14:paraId="43ACBAFE">
            <w:pPr>
              <w:widowControl/>
              <w:jc w:val="center"/>
              <w:textAlignment w:val="center"/>
              <w:rPr>
                <w:rFonts w:ascii="宋体" w:hAnsi="宋体" w:eastAsia="宋体" w:cs="宋体"/>
                <w:color w:val="000000"/>
                <w:kern w:val="0"/>
                <w:sz w:val="21"/>
                <w:szCs w:val="21"/>
              </w:rPr>
            </w:pPr>
          </w:p>
        </w:tc>
        <w:tc>
          <w:tcPr>
            <w:tcW w:w="3903" w:type="pct"/>
            <w:vAlign w:val="center"/>
          </w:tcPr>
          <w:p w14:paraId="458361E0">
            <w:pPr>
              <w:rPr>
                <w:rFonts w:hint="eastAsia" w:ascii="新宋体" w:hAnsi="新宋体" w:eastAsiaTheme="minorEastAsia"/>
                <w:color w:val="000000"/>
                <w:sz w:val="21"/>
                <w:szCs w:val="21"/>
                <w:lang w:val="en-US" w:eastAsia="zh-CN"/>
              </w:rPr>
            </w:pPr>
            <w:r>
              <w:rPr>
                <w:rFonts w:hint="eastAsia" w:ascii="新宋体" w:hAnsi="新宋体" w:eastAsia="新宋体"/>
                <w:color w:val="000000"/>
                <w:sz w:val="21"/>
                <w:szCs w:val="21"/>
                <w:lang w:val="en-US" w:eastAsia="zh-CN"/>
              </w:rPr>
              <w:t>3.</w:t>
            </w:r>
            <w:r>
              <w:rPr>
                <w:rFonts w:hint="eastAsia" w:ascii="宋体" w:hAnsi="宋体" w:cs="宋体"/>
                <w:color w:val="000000"/>
                <w:kern w:val="0"/>
                <w:szCs w:val="21"/>
              </w:rPr>
              <w:t>VPN专线建设</w:t>
            </w:r>
            <w:r>
              <w:rPr>
                <w:rFonts w:hint="eastAsia" w:ascii="宋体" w:hAnsi="宋体" w:cs="宋体"/>
                <w:color w:val="000000"/>
                <w:kern w:val="0"/>
                <w:szCs w:val="21"/>
                <w:lang w:eastAsia="zh-CN"/>
              </w:rPr>
              <w:t>：</w:t>
            </w:r>
            <w:r>
              <w:rPr>
                <w:rFonts w:hint="eastAsia" w:ascii="宋体" w:hAnsi="宋体" w:cs="宋体"/>
                <w:color w:val="000000"/>
                <w:kern w:val="0"/>
                <w:szCs w:val="21"/>
              </w:rPr>
              <w:t>运营商10M上行，2M下行</w:t>
            </w:r>
          </w:p>
        </w:tc>
      </w:tr>
      <w:tr w14:paraId="3693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0325247A">
            <w:pPr>
              <w:widowControl/>
              <w:jc w:val="center"/>
              <w:rPr>
                <w:rFonts w:ascii="新宋体" w:hAnsi="新宋体" w:eastAsia="新宋体"/>
                <w:color w:val="000000"/>
                <w:sz w:val="21"/>
                <w:szCs w:val="21"/>
              </w:rPr>
            </w:pPr>
          </w:p>
        </w:tc>
        <w:tc>
          <w:tcPr>
            <w:tcW w:w="704" w:type="pct"/>
            <w:vMerge w:val="continue"/>
            <w:vAlign w:val="center"/>
          </w:tcPr>
          <w:p w14:paraId="737ADE79">
            <w:pPr>
              <w:widowControl/>
              <w:jc w:val="center"/>
              <w:textAlignment w:val="center"/>
              <w:rPr>
                <w:rFonts w:ascii="宋体" w:hAnsi="宋体" w:eastAsia="宋体" w:cs="宋体"/>
                <w:color w:val="000000"/>
                <w:kern w:val="0"/>
                <w:sz w:val="21"/>
                <w:szCs w:val="21"/>
              </w:rPr>
            </w:pPr>
          </w:p>
        </w:tc>
        <w:tc>
          <w:tcPr>
            <w:tcW w:w="3903" w:type="pct"/>
            <w:vAlign w:val="center"/>
          </w:tcPr>
          <w:p w14:paraId="76A2A5D2">
            <w:pPr>
              <w:rPr>
                <w:rFonts w:hint="eastAsia"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4.</w:t>
            </w:r>
            <w:r>
              <w:rPr>
                <w:rFonts w:hint="eastAsia" w:ascii="宋体" w:hAnsi="宋体" w:cs="宋体"/>
                <w:color w:val="000000"/>
                <w:kern w:val="0"/>
                <w:szCs w:val="21"/>
              </w:rPr>
              <w:t>局端-管理平台</w:t>
            </w:r>
            <w:r>
              <w:rPr>
                <w:rFonts w:hint="eastAsia" w:ascii="宋体" w:hAnsi="宋体" w:cs="宋体"/>
                <w:color w:val="000000"/>
                <w:kern w:val="0"/>
                <w:szCs w:val="21"/>
                <w:lang w:eastAsia="zh-CN"/>
              </w:rPr>
              <w:t>：</w:t>
            </w:r>
            <w:r>
              <w:rPr>
                <w:rFonts w:hint="eastAsia" w:ascii="宋体" w:hAnsi="宋体" w:cs="宋体"/>
                <w:color w:val="000000"/>
                <w:kern w:val="0"/>
                <w:szCs w:val="21"/>
              </w:rPr>
              <w:t>110报警平台开发定制、分局、派出所接入平台</w:t>
            </w:r>
          </w:p>
        </w:tc>
      </w:tr>
      <w:tr w14:paraId="33DB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26C2B3A9">
            <w:pPr>
              <w:keepNext w:val="0"/>
              <w:keepLines w:val="0"/>
              <w:widowControl/>
              <w:suppressLineNumbers w:val="0"/>
              <w:jc w:val="center"/>
              <w:textAlignment w:val="center"/>
              <w:rPr>
                <w:rFonts w:ascii="新宋体" w:hAnsi="新宋体" w:eastAsia="新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4</w:t>
            </w:r>
          </w:p>
        </w:tc>
        <w:tc>
          <w:tcPr>
            <w:tcW w:w="704" w:type="pct"/>
            <w:vMerge w:val="restart"/>
            <w:vAlign w:val="center"/>
          </w:tcPr>
          <w:p w14:paraId="6A089676">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正压式空气呼吸器</w:t>
            </w:r>
          </w:p>
        </w:tc>
        <w:tc>
          <w:tcPr>
            <w:tcW w:w="3903" w:type="pct"/>
            <w:vAlign w:val="center"/>
          </w:tcPr>
          <w:p w14:paraId="391F592C">
            <w:pPr>
              <w:rPr>
                <w:rFonts w:hint="eastAsia" w:ascii="新宋体" w:hAnsi="新宋体" w:eastAsia="新宋体"/>
                <w:color w:val="000000"/>
                <w:sz w:val="21"/>
                <w:szCs w:val="21"/>
                <w:lang w:eastAsia="zh-CN"/>
              </w:rPr>
            </w:pPr>
            <w:r>
              <w:rPr>
                <w:rFonts w:hint="eastAsia" w:ascii="新宋体" w:hAnsi="新宋体" w:eastAsia="新宋体"/>
                <w:color w:val="000000"/>
                <w:sz w:val="21"/>
                <w:szCs w:val="21"/>
                <w:lang w:val="en-US" w:eastAsia="zh-CN"/>
              </w:rPr>
              <w:t>1.</w:t>
            </w:r>
            <w:r>
              <w:rPr>
                <w:rFonts w:hint="eastAsia" w:ascii="新宋体" w:hAnsi="新宋体" w:eastAsia="新宋体"/>
                <w:color w:val="000000"/>
                <w:sz w:val="21"/>
                <w:szCs w:val="21"/>
              </w:rPr>
              <w:t>整体重量</w:t>
            </w:r>
            <w:r>
              <w:rPr>
                <w:rFonts w:hint="eastAsia" w:ascii="新宋体" w:hAnsi="新宋体" w:eastAsia="新宋体"/>
                <w:color w:val="000000"/>
                <w:sz w:val="21"/>
                <w:szCs w:val="21"/>
                <w:lang w:eastAsia="zh-CN"/>
              </w:rPr>
              <w:t>：</w:t>
            </w:r>
            <w:r>
              <w:rPr>
                <w:rFonts w:hint="eastAsia" w:ascii="新宋体" w:hAnsi="新宋体" w:eastAsia="新宋体"/>
                <w:color w:val="000000"/>
                <w:sz w:val="21"/>
                <w:szCs w:val="21"/>
              </w:rPr>
              <w:t>9KG</w:t>
            </w:r>
            <w:r>
              <w:rPr>
                <w:rFonts w:hint="eastAsia" w:ascii="新宋体" w:hAnsi="新宋体" w:eastAsia="新宋体"/>
                <w:color w:val="000000"/>
                <w:sz w:val="21"/>
                <w:szCs w:val="21"/>
                <w:lang w:val="en-US" w:eastAsia="zh-CN"/>
              </w:rPr>
              <w:t>±5%</w:t>
            </w:r>
            <w:r>
              <w:rPr>
                <w:rFonts w:hint="eastAsia" w:ascii="新宋体" w:hAnsi="新宋体" w:eastAsia="新宋体"/>
                <w:color w:val="000000"/>
                <w:sz w:val="21"/>
                <w:szCs w:val="21"/>
                <w:lang w:eastAsia="zh-CN"/>
              </w:rPr>
              <w:t>：</w:t>
            </w:r>
          </w:p>
        </w:tc>
      </w:tr>
      <w:tr w14:paraId="52F3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6BDDA140">
            <w:pPr>
              <w:widowControl/>
              <w:jc w:val="center"/>
              <w:rPr>
                <w:rFonts w:ascii="新宋体" w:hAnsi="新宋体" w:eastAsia="新宋体"/>
                <w:color w:val="000000"/>
                <w:sz w:val="21"/>
                <w:szCs w:val="21"/>
              </w:rPr>
            </w:pPr>
          </w:p>
        </w:tc>
        <w:tc>
          <w:tcPr>
            <w:tcW w:w="704" w:type="pct"/>
            <w:vMerge w:val="continue"/>
            <w:vAlign w:val="center"/>
          </w:tcPr>
          <w:p w14:paraId="1EE972E2">
            <w:pPr>
              <w:widowControl/>
              <w:jc w:val="center"/>
              <w:textAlignment w:val="center"/>
              <w:rPr>
                <w:rFonts w:ascii="宋体" w:hAnsi="宋体" w:eastAsia="宋体" w:cs="宋体"/>
                <w:color w:val="000000"/>
                <w:kern w:val="0"/>
                <w:sz w:val="21"/>
                <w:szCs w:val="21"/>
              </w:rPr>
            </w:pPr>
          </w:p>
        </w:tc>
        <w:tc>
          <w:tcPr>
            <w:tcW w:w="3903" w:type="pct"/>
            <w:vAlign w:val="center"/>
          </w:tcPr>
          <w:p w14:paraId="33CA6F70">
            <w:pPr>
              <w:rPr>
                <w:rFonts w:hint="eastAsia" w:ascii="新宋体" w:hAnsi="新宋体" w:eastAsia="新宋体"/>
                <w:color w:val="000000"/>
                <w:sz w:val="21"/>
                <w:szCs w:val="21"/>
                <w:lang w:eastAsia="zh-CN"/>
              </w:rPr>
            </w:pPr>
            <w:r>
              <w:rPr>
                <w:rFonts w:hint="eastAsia" w:ascii="新宋体" w:hAnsi="新宋体" w:eastAsia="新宋体"/>
                <w:color w:val="000000"/>
                <w:sz w:val="21"/>
                <w:szCs w:val="21"/>
                <w:lang w:val="en-US" w:eastAsia="zh-CN"/>
              </w:rPr>
              <w:t>2.</w:t>
            </w:r>
            <w:r>
              <w:rPr>
                <w:rFonts w:hint="eastAsia" w:ascii="新宋体" w:hAnsi="新宋体" w:eastAsia="新宋体"/>
                <w:color w:val="000000"/>
                <w:sz w:val="21"/>
                <w:szCs w:val="21"/>
              </w:rPr>
              <w:t>外形尺寸</w:t>
            </w:r>
            <w:r>
              <w:rPr>
                <w:rFonts w:hint="eastAsia" w:ascii="新宋体" w:hAnsi="新宋体" w:eastAsia="新宋体"/>
                <w:color w:val="000000"/>
                <w:sz w:val="21"/>
                <w:szCs w:val="21"/>
                <w:lang w:eastAsia="zh-CN"/>
              </w:rPr>
              <w:t>：</w:t>
            </w:r>
            <w:r>
              <w:rPr>
                <w:rFonts w:hint="eastAsia" w:ascii="新宋体" w:hAnsi="新宋体" w:eastAsia="新宋体"/>
                <w:color w:val="000000"/>
                <w:sz w:val="21"/>
                <w:szCs w:val="21"/>
              </w:rPr>
              <w:t>700*300*480mm</w:t>
            </w:r>
            <w:r>
              <w:rPr>
                <w:rFonts w:hint="eastAsia" w:ascii="新宋体" w:hAnsi="新宋体" w:eastAsia="新宋体"/>
                <w:color w:val="000000"/>
                <w:sz w:val="21"/>
                <w:szCs w:val="21"/>
                <w:lang w:val="en-US" w:eastAsia="zh-CN"/>
              </w:rPr>
              <w:t>±5%</w:t>
            </w:r>
            <w:r>
              <w:rPr>
                <w:rFonts w:hint="eastAsia" w:ascii="新宋体" w:hAnsi="新宋体" w:eastAsia="新宋体"/>
                <w:color w:val="000000"/>
                <w:sz w:val="21"/>
                <w:szCs w:val="21"/>
                <w:lang w:eastAsia="zh-CN"/>
              </w:rPr>
              <w:t>；</w:t>
            </w:r>
          </w:p>
        </w:tc>
      </w:tr>
      <w:tr w14:paraId="5E53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52B80DDE">
            <w:pPr>
              <w:widowControl/>
              <w:jc w:val="center"/>
              <w:rPr>
                <w:rFonts w:ascii="新宋体" w:hAnsi="新宋体" w:eastAsia="新宋体"/>
                <w:color w:val="000000"/>
                <w:sz w:val="21"/>
                <w:szCs w:val="21"/>
              </w:rPr>
            </w:pPr>
          </w:p>
        </w:tc>
        <w:tc>
          <w:tcPr>
            <w:tcW w:w="704" w:type="pct"/>
            <w:vMerge w:val="continue"/>
            <w:vAlign w:val="center"/>
          </w:tcPr>
          <w:p w14:paraId="7ADF7A01">
            <w:pPr>
              <w:widowControl/>
              <w:jc w:val="center"/>
              <w:textAlignment w:val="center"/>
              <w:rPr>
                <w:rFonts w:ascii="宋体" w:hAnsi="宋体" w:eastAsia="宋体" w:cs="宋体"/>
                <w:color w:val="000000"/>
                <w:kern w:val="0"/>
                <w:sz w:val="21"/>
                <w:szCs w:val="21"/>
              </w:rPr>
            </w:pPr>
          </w:p>
        </w:tc>
        <w:tc>
          <w:tcPr>
            <w:tcW w:w="3903" w:type="pct"/>
            <w:vAlign w:val="center"/>
          </w:tcPr>
          <w:p w14:paraId="5E71ED51">
            <w:pPr>
              <w:rPr>
                <w:rFonts w:hint="eastAsia" w:ascii="新宋体" w:hAnsi="新宋体" w:eastAsia="新宋体"/>
                <w:color w:val="000000"/>
                <w:sz w:val="21"/>
                <w:szCs w:val="21"/>
                <w:lang w:eastAsia="zh-CN"/>
              </w:rPr>
            </w:pPr>
            <w:r>
              <w:rPr>
                <w:rFonts w:hint="eastAsia" w:ascii="新宋体" w:hAnsi="新宋体" w:eastAsia="新宋体"/>
                <w:color w:val="000000"/>
                <w:sz w:val="21"/>
                <w:szCs w:val="21"/>
                <w:lang w:val="en-US" w:eastAsia="zh-CN"/>
              </w:rPr>
              <w:t>3.材质：</w:t>
            </w:r>
            <w:r>
              <w:rPr>
                <w:rFonts w:hint="eastAsia" w:ascii="新宋体" w:hAnsi="新宋体" w:eastAsia="新宋体"/>
                <w:color w:val="000000"/>
                <w:sz w:val="21"/>
                <w:szCs w:val="21"/>
              </w:rPr>
              <w:t>碳钎维复合材料</w:t>
            </w:r>
            <w:r>
              <w:rPr>
                <w:rFonts w:hint="eastAsia" w:ascii="新宋体" w:hAnsi="新宋体" w:eastAsia="新宋体"/>
                <w:color w:val="000000"/>
                <w:sz w:val="21"/>
                <w:szCs w:val="21"/>
                <w:lang w:eastAsia="zh-CN"/>
              </w:rPr>
              <w:t>；</w:t>
            </w:r>
          </w:p>
        </w:tc>
      </w:tr>
      <w:tr w14:paraId="523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7AEEF24A">
            <w:pPr>
              <w:widowControl/>
              <w:jc w:val="center"/>
              <w:rPr>
                <w:rFonts w:ascii="新宋体" w:hAnsi="新宋体" w:eastAsia="新宋体"/>
                <w:color w:val="000000"/>
                <w:sz w:val="21"/>
                <w:szCs w:val="21"/>
              </w:rPr>
            </w:pPr>
          </w:p>
        </w:tc>
        <w:tc>
          <w:tcPr>
            <w:tcW w:w="704" w:type="pct"/>
            <w:vMerge w:val="continue"/>
            <w:vAlign w:val="center"/>
          </w:tcPr>
          <w:p w14:paraId="651011E3">
            <w:pPr>
              <w:widowControl/>
              <w:jc w:val="center"/>
              <w:textAlignment w:val="center"/>
              <w:rPr>
                <w:rFonts w:ascii="宋体" w:hAnsi="宋体" w:eastAsia="宋体" w:cs="宋体"/>
                <w:color w:val="000000"/>
                <w:kern w:val="0"/>
                <w:sz w:val="21"/>
                <w:szCs w:val="21"/>
              </w:rPr>
            </w:pPr>
          </w:p>
        </w:tc>
        <w:tc>
          <w:tcPr>
            <w:tcW w:w="3903" w:type="pct"/>
            <w:vAlign w:val="center"/>
          </w:tcPr>
          <w:p w14:paraId="6E7DCDC7">
            <w:pPr>
              <w:rPr>
                <w:rFonts w:hint="eastAsia" w:ascii="新宋体" w:hAnsi="新宋体" w:eastAsia="新宋体"/>
                <w:color w:val="000000"/>
                <w:sz w:val="21"/>
                <w:szCs w:val="21"/>
                <w:lang w:eastAsia="zh-CN"/>
              </w:rPr>
            </w:pPr>
            <w:r>
              <w:rPr>
                <w:rFonts w:hint="eastAsia" w:ascii="新宋体" w:hAnsi="新宋体" w:eastAsia="新宋体"/>
                <w:color w:val="000000"/>
                <w:sz w:val="21"/>
                <w:szCs w:val="21"/>
                <w:lang w:val="en-US" w:eastAsia="zh-CN"/>
              </w:rPr>
              <w:t>4.</w:t>
            </w:r>
            <w:r>
              <w:rPr>
                <w:rFonts w:hint="eastAsia" w:ascii="新宋体" w:hAnsi="新宋体" w:eastAsia="新宋体"/>
                <w:color w:val="000000"/>
                <w:sz w:val="21"/>
                <w:szCs w:val="21"/>
              </w:rPr>
              <w:t>适用环境温度</w:t>
            </w:r>
            <w:r>
              <w:rPr>
                <w:rFonts w:hint="eastAsia" w:ascii="新宋体" w:hAnsi="新宋体" w:eastAsia="新宋体"/>
                <w:color w:val="000000"/>
                <w:sz w:val="21"/>
                <w:szCs w:val="21"/>
                <w:lang w:eastAsia="zh-CN"/>
              </w:rPr>
              <w:t>：</w:t>
            </w:r>
            <w:r>
              <w:rPr>
                <w:rFonts w:hint="eastAsia" w:ascii="新宋体" w:hAnsi="新宋体" w:eastAsia="新宋体"/>
                <w:color w:val="000000"/>
                <w:sz w:val="21"/>
                <w:szCs w:val="21"/>
              </w:rPr>
              <w:t>-30℃至60℃</w:t>
            </w:r>
            <w:r>
              <w:rPr>
                <w:rFonts w:hint="eastAsia" w:ascii="新宋体" w:hAnsi="新宋体" w:eastAsia="新宋体"/>
                <w:color w:val="000000"/>
                <w:sz w:val="21"/>
                <w:szCs w:val="21"/>
                <w:lang w:eastAsia="zh-CN"/>
              </w:rPr>
              <w:t>；</w:t>
            </w:r>
          </w:p>
        </w:tc>
      </w:tr>
      <w:tr w14:paraId="6F3D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 w:type="pct"/>
            <w:vMerge w:val="continue"/>
            <w:vAlign w:val="center"/>
          </w:tcPr>
          <w:p w14:paraId="6B4F383F">
            <w:pPr>
              <w:widowControl/>
              <w:jc w:val="center"/>
              <w:rPr>
                <w:rFonts w:ascii="新宋体" w:hAnsi="新宋体" w:eastAsia="新宋体"/>
                <w:color w:val="000000"/>
                <w:sz w:val="21"/>
                <w:szCs w:val="21"/>
              </w:rPr>
            </w:pPr>
          </w:p>
        </w:tc>
        <w:tc>
          <w:tcPr>
            <w:tcW w:w="704" w:type="pct"/>
            <w:vMerge w:val="continue"/>
            <w:vAlign w:val="center"/>
          </w:tcPr>
          <w:p w14:paraId="56A49050">
            <w:pPr>
              <w:widowControl/>
              <w:jc w:val="center"/>
              <w:textAlignment w:val="center"/>
              <w:rPr>
                <w:rFonts w:ascii="宋体" w:hAnsi="宋体" w:eastAsia="宋体" w:cs="宋体"/>
                <w:color w:val="000000"/>
                <w:kern w:val="0"/>
                <w:sz w:val="21"/>
                <w:szCs w:val="21"/>
              </w:rPr>
            </w:pPr>
          </w:p>
        </w:tc>
        <w:tc>
          <w:tcPr>
            <w:tcW w:w="3903" w:type="pct"/>
            <w:vAlign w:val="center"/>
          </w:tcPr>
          <w:p w14:paraId="2F9F58AF">
            <w:pPr>
              <w:rPr>
                <w:rFonts w:hint="eastAsia" w:ascii="新宋体" w:hAnsi="新宋体" w:eastAsia="新宋体"/>
                <w:color w:val="000000"/>
                <w:sz w:val="21"/>
                <w:szCs w:val="21"/>
                <w:lang w:eastAsia="zh-CN"/>
              </w:rPr>
            </w:pPr>
            <w:r>
              <w:rPr>
                <w:rFonts w:hint="eastAsia" w:ascii="新宋体" w:hAnsi="新宋体" w:eastAsia="新宋体"/>
                <w:color w:val="000000"/>
                <w:sz w:val="21"/>
                <w:szCs w:val="21"/>
                <w:lang w:val="en-US" w:eastAsia="zh-CN"/>
              </w:rPr>
              <w:t>5.</w:t>
            </w:r>
            <w:r>
              <w:rPr>
                <w:rFonts w:hint="eastAsia" w:ascii="新宋体" w:hAnsi="新宋体" w:eastAsia="新宋体"/>
                <w:color w:val="000000"/>
                <w:sz w:val="21"/>
                <w:szCs w:val="21"/>
              </w:rPr>
              <w:t>气瓶额定工作压力</w:t>
            </w:r>
            <w:r>
              <w:rPr>
                <w:rFonts w:hint="eastAsia" w:ascii="新宋体" w:hAnsi="新宋体" w:eastAsia="新宋体"/>
                <w:color w:val="000000"/>
                <w:sz w:val="21"/>
                <w:szCs w:val="21"/>
                <w:lang w:eastAsia="zh-CN"/>
              </w:rPr>
              <w:t>：</w:t>
            </w:r>
            <w:r>
              <w:rPr>
                <w:rFonts w:hint="eastAsia" w:ascii="新宋体" w:hAnsi="新宋体" w:eastAsia="新宋体"/>
                <w:color w:val="000000"/>
                <w:sz w:val="21"/>
                <w:szCs w:val="21"/>
              </w:rPr>
              <w:t>30MPa</w:t>
            </w:r>
            <w:r>
              <w:rPr>
                <w:rFonts w:hint="eastAsia" w:ascii="新宋体" w:hAnsi="新宋体" w:eastAsia="新宋体"/>
                <w:color w:val="000000"/>
                <w:sz w:val="21"/>
                <w:szCs w:val="21"/>
                <w:lang w:val="en-US" w:eastAsia="zh-CN"/>
              </w:rPr>
              <w:t>±5%</w:t>
            </w:r>
            <w:r>
              <w:rPr>
                <w:rFonts w:hint="eastAsia" w:ascii="新宋体" w:hAnsi="新宋体" w:eastAsia="新宋体"/>
                <w:color w:val="000000"/>
                <w:sz w:val="21"/>
                <w:szCs w:val="21"/>
                <w:lang w:eastAsia="zh-CN"/>
              </w:rPr>
              <w:t>；</w:t>
            </w:r>
          </w:p>
        </w:tc>
      </w:tr>
      <w:tr w14:paraId="1449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441E30C3">
            <w:pPr>
              <w:widowControl/>
              <w:jc w:val="center"/>
              <w:rPr>
                <w:rFonts w:ascii="新宋体" w:hAnsi="新宋体" w:eastAsia="新宋体"/>
                <w:color w:val="000000"/>
                <w:sz w:val="21"/>
                <w:szCs w:val="21"/>
              </w:rPr>
            </w:pPr>
          </w:p>
        </w:tc>
        <w:tc>
          <w:tcPr>
            <w:tcW w:w="704" w:type="pct"/>
            <w:vMerge w:val="continue"/>
            <w:vAlign w:val="center"/>
          </w:tcPr>
          <w:p w14:paraId="61C0A5C4">
            <w:pPr>
              <w:widowControl/>
              <w:jc w:val="center"/>
              <w:textAlignment w:val="center"/>
              <w:rPr>
                <w:rFonts w:ascii="宋体" w:hAnsi="宋体" w:eastAsia="宋体" w:cs="宋体"/>
                <w:color w:val="000000"/>
                <w:kern w:val="0"/>
                <w:sz w:val="21"/>
                <w:szCs w:val="21"/>
              </w:rPr>
            </w:pPr>
          </w:p>
        </w:tc>
        <w:tc>
          <w:tcPr>
            <w:tcW w:w="3903" w:type="pct"/>
            <w:vAlign w:val="center"/>
          </w:tcPr>
          <w:p w14:paraId="61CAB787">
            <w:pPr>
              <w:rPr>
                <w:rFonts w:hint="eastAsia" w:ascii="新宋体" w:hAnsi="新宋体" w:eastAsia="新宋体"/>
                <w:color w:val="000000"/>
                <w:sz w:val="21"/>
                <w:szCs w:val="21"/>
                <w:lang w:eastAsia="zh-CN"/>
              </w:rPr>
            </w:pPr>
            <w:r>
              <w:rPr>
                <w:rFonts w:hint="eastAsia" w:ascii="新宋体" w:hAnsi="新宋体" w:eastAsia="新宋体"/>
                <w:color w:val="000000"/>
                <w:sz w:val="21"/>
                <w:szCs w:val="21"/>
                <w:lang w:val="en-US" w:eastAsia="zh-CN"/>
              </w:rPr>
              <w:t>6.</w:t>
            </w:r>
            <w:r>
              <w:rPr>
                <w:rFonts w:hint="eastAsia" w:ascii="新宋体" w:hAnsi="新宋体" w:eastAsia="新宋体"/>
                <w:color w:val="000000"/>
                <w:sz w:val="21"/>
                <w:szCs w:val="21"/>
              </w:rPr>
              <w:t>气瓶容积6.8L</w:t>
            </w:r>
            <w:r>
              <w:rPr>
                <w:rFonts w:hint="eastAsia" w:ascii="新宋体" w:hAnsi="新宋体" w:eastAsia="新宋体"/>
                <w:color w:val="000000"/>
                <w:sz w:val="21"/>
                <w:szCs w:val="21"/>
                <w:lang w:val="en-US" w:eastAsia="zh-CN"/>
              </w:rPr>
              <w:t>±5%</w:t>
            </w:r>
            <w:r>
              <w:rPr>
                <w:rFonts w:hint="eastAsia" w:ascii="新宋体" w:hAnsi="新宋体" w:eastAsia="新宋体"/>
                <w:color w:val="000000"/>
                <w:sz w:val="21"/>
                <w:szCs w:val="21"/>
                <w:lang w:eastAsia="zh-CN"/>
              </w:rPr>
              <w:t>；</w:t>
            </w:r>
          </w:p>
        </w:tc>
      </w:tr>
      <w:tr w14:paraId="7039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3E7B2F95">
            <w:pPr>
              <w:widowControl/>
              <w:jc w:val="center"/>
              <w:rPr>
                <w:rFonts w:ascii="新宋体" w:hAnsi="新宋体" w:eastAsia="新宋体"/>
                <w:color w:val="000000"/>
                <w:sz w:val="21"/>
                <w:szCs w:val="21"/>
              </w:rPr>
            </w:pPr>
          </w:p>
        </w:tc>
        <w:tc>
          <w:tcPr>
            <w:tcW w:w="704" w:type="pct"/>
            <w:vMerge w:val="continue"/>
            <w:vAlign w:val="center"/>
          </w:tcPr>
          <w:p w14:paraId="00A0824D">
            <w:pPr>
              <w:widowControl/>
              <w:jc w:val="center"/>
              <w:textAlignment w:val="center"/>
              <w:rPr>
                <w:rFonts w:ascii="宋体" w:hAnsi="宋体" w:eastAsia="宋体" w:cs="宋体"/>
                <w:color w:val="000000"/>
                <w:kern w:val="0"/>
                <w:sz w:val="21"/>
                <w:szCs w:val="21"/>
              </w:rPr>
            </w:pPr>
          </w:p>
        </w:tc>
        <w:tc>
          <w:tcPr>
            <w:tcW w:w="3903" w:type="pct"/>
            <w:vAlign w:val="center"/>
          </w:tcPr>
          <w:p w14:paraId="67EBA722">
            <w:pPr>
              <w:rPr>
                <w:rFonts w:hint="eastAsia" w:ascii="新宋体" w:hAnsi="新宋体" w:eastAsia="新宋体"/>
                <w:color w:val="000000"/>
                <w:sz w:val="21"/>
                <w:szCs w:val="21"/>
              </w:rPr>
            </w:pPr>
            <w:r>
              <w:rPr>
                <w:rFonts w:hint="eastAsia" w:ascii="新宋体" w:hAnsi="新宋体" w:eastAsia="新宋体"/>
                <w:color w:val="000000"/>
                <w:sz w:val="21"/>
                <w:szCs w:val="21"/>
                <w:lang w:val="en-US" w:eastAsia="zh-CN"/>
              </w:rPr>
              <w:t>7.</w:t>
            </w:r>
            <w:r>
              <w:rPr>
                <w:rFonts w:hint="eastAsia" w:ascii="新宋体" w:hAnsi="新宋体" w:eastAsia="新宋体"/>
                <w:color w:val="000000"/>
                <w:sz w:val="21"/>
                <w:szCs w:val="21"/>
              </w:rPr>
              <w:t>作业时间</w:t>
            </w:r>
            <w:r>
              <w:rPr>
                <w:rFonts w:hint="eastAsia" w:ascii="新宋体" w:hAnsi="新宋体" w:eastAsia="新宋体"/>
                <w:color w:val="000000"/>
                <w:sz w:val="21"/>
                <w:szCs w:val="21"/>
                <w:lang w:eastAsia="zh-CN"/>
              </w:rPr>
              <w:t>：</w:t>
            </w:r>
            <w:r>
              <w:rPr>
                <w:rFonts w:hint="eastAsia" w:ascii="新宋体" w:hAnsi="新宋体" w:eastAsia="新宋体"/>
                <w:color w:val="000000"/>
                <w:sz w:val="21"/>
                <w:szCs w:val="21"/>
              </w:rPr>
              <w:t>60分钟</w:t>
            </w:r>
            <w:r>
              <w:rPr>
                <w:rFonts w:hint="eastAsia" w:ascii="新宋体" w:hAnsi="新宋体" w:eastAsia="新宋体"/>
                <w:color w:val="000000"/>
                <w:sz w:val="21"/>
                <w:szCs w:val="21"/>
                <w:lang w:val="en-US" w:eastAsia="zh-CN"/>
              </w:rPr>
              <w:t>±5%</w:t>
            </w:r>
            <w:r>
              <w:rPr>
                <w:rFonts w:hint="eastAsia" w:ascii="新宋体" w:hAnsi="新宋体" w:eastAsia="新宋体"/>
                <w:color w:val="000000"/>
                <w:sz w:val="21"/>
                <w:szCs w:val="21"/>
                <w:lang w:eastAsia="zh-CN"/>
              </w:rPr>
              <w:t>；</w:t>
            </w:r>
          </w:p>
        </w:tc>
      </w:tr>
      <w:tr w14:paraId="22FA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09DEFD5A">
            <w:pPr>
              <w:widowControl/>
              <w:jc w:val="center"/>
              <w:rPr>
                <w:rFonts w:ascii="新宋体" w:hAnsi="新宋体" w:eastAsia="新宋体"/>
                <w:color w:val="000000"/>
                <w:sz w:val="21"/>
                <w:szCs w:val="21"/>
              </w:rPr>
            </w:pPr>
          </w:p>
        </w:tc>
        <w:tc>
          <w:tcPr>
            <w:tcW w:w="704" w:type="pct"/>
            <w:vMerge w:val="continue"/>
            <w:vAlign w:val="center"/>
          </w:tcPr>
          <w:p w14:paraId="6C52D564">
            <w:pPr>
              <w:widowControl/>
              <w:jc w:val="center"/>
              <w:textAlignment w:val="center"/>
              <w:rPr>
                <w:rFonts w:ascii="宋体" w:hAnsi="宋体" w:eastAsia="宋体" w:cs="宋体"/>
                <w:color w:val="000000"/>
                <w:kern w:val="0"/>
                <w:sz w:val="21"/>
                <w:szCs w:val="21"/>
              </w:rPr>
            </w:pPr>
          </w:p>
        </w:tc>
        <w:tc>
          <w:tcPr>
            <w:tcW w:w="3903" w:type="pct"/>
            <w:vAlign w:val="center"/>
          </w:tcPr>
          <w:p w14:paraId="520EFE98">
            <w:pPr>
              <w:rPr>
                <w:rFonts w:hint="eastAsia" w:ascii="新宋体" w:hAnsi="新宋体" w:eastAsia="新宋体"/>
                <w:color w:val="000000"/>
                <w:sz w:val="21"/>
                <w:szCs w:val="21"/>
                <w:lang w:eastAsia="zh-CN"/>
              </w:rPr>
            </w:pPr>
            <w:r>
              <w:rPr>
                <w:rFonts w:hint="eastAsia" w:ascii="新宋体" w:hAnsi="新宋体" w:eastAsia="新宋体"/>
                <w:color w:val="000000"/>
                <w:sz w:val="21"/>
                <w:szCs w:val="21"/>
                <w:lang w:val="en-US" w:eastAsia="zh-CN"/>
              </w:rPr>
              <w:t>8.</w:t>
            </w:r>
            <w:r>
              <w:rPr>
                <w:rFonts w:hint="eastAsia" w:ascii="新宋体" w:hAnsi="新宋体" w:eastAsia="新宋体"/>
                <w:color w:val="000000"/>
                <w:sz w:val="21"/>
                <w:szCs w:val="21"/>
              </w:rPr>
              <w:t>最大吸气阻力</w:t>
            </w:r>
            <w:r>
              <w:rPr>
                <w:rFonts w:hint="eastAsia" w:ascii="新宋体" w:hAnsi="新宋体" w:eastAsia="新宋体"/>
                <w:color w:val="000000"/>
                <w:sz w:val="21"/>
                <w:szCs w:val="21"/>
                <w:lang w:eastAsia="zh-CN"/>
              </w:rPr>
              <w:t>：</w:t>
            </w:r>
            <w:r>
              <w:rPr>
                <w:rFonts w:hint="eastAsia" w:ascii="新宋体" w:hAnsi="新宋体" w:eastAsia="新宋体"/>
                <w:color w:val="000000"/>
                <w:sz w:val="21"/>
                <w:szCs w:val="21"/>
                <w:lang w:val="en-US" w:eastAsia="zh-CN"/>
              </w:rPr>
              <w:t>≤</w:t>
            </w:r>
            <w:r>
              <w:rPr>
                <w:rFonts w:hint="eastAsia" w:ascii="新宋体" w:hAnsi="新宋体" w:eastAsia="新宋体"/>
                <w:color w:val="000000"/>
                <w:sz w:val="21"/>
                <w:szCs w:val="21"/>
              </w:rPr>
              <w:t>500Pa</w:t>
            </w:r>
            <w:r>
              <w:rPr>
                <w:rFonts w:hint="eastAsia" w:ascii="新宋体" w:hAnsi="新宋体" w:eastAsia="新宋体"/>
                <w:color w:val="000000"/>
                <w:sz w:val="21"/>
                <w:szCs w:val="21"/>
                <w:lang w:eastAsia="zh-CN"/>
              </w:rPr>
              <w:t>；</w:t>
            </w:r>
          </w:p>
        </w:tc>
      </w:tr>
      <w:tr w14:paraId="69FE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57B3C0BB">
            <w:pPr>
              <w:widowControl/>
              <w:jc w:val="center"/>
              <w:rPr>
                <w:rFonts w:ascii="新宋体" w:hAnsi="新宋体" w:eastAsia="新宋体"/>
                <w:color w:val="000000"/>
                <w:sz w:val="21"/>
                <w:szCs w:val="21"/>
              </w:rPr>
            </w:pPr>
          </w:p>
        </w:tc>
        <w:tc>
          <w:tcPr>
            <w:tcW w:w="704" w:type="pct"/>
            <w:vMerge w:val="continue"/>
            <w:vAlign w:val="center"/>
          </w:tcPr>
          <w:p w14:paraId="0EB564E5">
            <w:pPr>
              <w:widowControl/>
              <w:jc w:val="center"/>
              <w:textAlignment w:val="center"/>
              <w:rPr>
                <w:rFonts w:ascii="宋体" w:hAnsi="宋体" w:eastAsia="宋体" w:cs="宋体"/>
                <w:color w:val="000000"/>
                <w:kern w:val="0"/>
                <w:sz w:val="21"/>
                <w:szCs w:val="21"/>
              </w:rPr>
            </w:pPr>
          </w:p>
        </w:tc>
        <w:tc>
          <w:tcPr>
            <w:tcW w:w="3903" w:type="pct"/>
            <w:vAlign w:val="center"/>
          </w:tcPr>
          <w:p w14:paraId="3A2AB20A">
            <w:pPr>
              <w:rPr>
                <w:rFonts w:hint="eastAsia" w:ascii="新宋体" w:hAnsi="新宋体" w:eastAsia="新宋体"/>
                <w:color w:val="000000"/>
                <w:sz w:val="21"/>
                <w:szCs w:val="21"/>
                <w:lang w:eastAsia="zh-CN"/>
              </w:rPr>
            </w:pPr>
            <w:r>
              <w:rPr>
                <w:rFonts w:hint="eastAsia" w:ascii="新宋体" w:hAnsi="新宋体" w:eastAsia="新宋体"/>
                <w:color w:val="000000"/>
                <w:sz w:val="21"/>
                <w:szCs w:val="21"/>
                <w:lang w:val="en-US" w:eastAsia="zh-CN"/>
              </w:rPr>
              <w:t>9.</w:t>
            </w:r>
            <w:r>
              <w:rPr>
                <w:rFonts w:hint="eastAsia" w:ascii="新宋体" w:hAnsi="新宋体" w:eastAsia="新宋体"/>
                <w:color w:val="000000"/>
                <w:sz w:val="21"/>
                <w:szCs w:val="21"/>
              </w:rPr>
              <w:t>最大呼气阻力</w:t>
            </w:r>
            <w:r>
              <w:rPr>
                <w:rFonts w:hint="eastAsia" w:ascii="新宋体" w:hAnsi="新宋体" w:eastAsia="新宋体"/>
                <w:color w:val="000000"/>
                <w:sz w:val="21"/>
                <w:szCs w:val="21"/>
                <w:lang w:eastAsia="zh-CN"/>
              </w:rPr>
              <w:t>：</w:t>
            </w:r>
            <w:r>
              <w:rPr>
                <w:rFonts w:hint="eastAsia" w:ascii="新宋体" w:hAnsi="新宋体" w:eastAsia="新宋体"/>
                <w:color w:val="000000"/>
                <w:sz w:val="21"/>
                <w:szCs w:val="21"/>
                <w:lang w:val="en-US" w:eastAsia="zh-CN"/>
              </w:rPr>
              <w:t>≤</w:t>
            </w:r>
            <w:r>
              <w:rPr>
                <w:rFonts w:hint="eastAsia" w:ascii="新宋体" w:hAnsi="新宋体" w:eastAsia="新宋体"/>
                <w:color w:val="000000"/>
                <w:sz w:val="21"/>
                <w:szCs w:val="21"/>
              </w:rPr>
              <w:t>1000Pa</w:t>
            </w:r>
            <w:r>
              <w:rPr>
                <w:rFonts w:hint="eastAsia" w:ascii="新宋体" w:hAnsi="新宋体" w:eastAsia="新宋体"/>
                <w:color w:val="000000"/>
                <w:sz w:val="21"/>
                <w:szCs w:val="21"/>
                <w:lang w:eastAsia="zh-CN"/>
              </w:rPr>
              <w:t>；</w:t>
            </w:r>
          </w:p>
        </w:tc>
      </w:tr>
      <w:tr w14:paraId="64D3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1E0AA401">
            <w:pPr>
              <w:widowControl/>
              <w:jc w:val="center"/>
              <w:rPr>
                <w:rFonts w:ascii="新宋体" w:hAnsi="新宋体" w:eastAsia="新宋体"/>
                <w:color w:val="000000"/>
                <w:sz w:val="21"/>
                <w:szCs w:val="21"/>
              </w:rPr>
            </w:pPr>
          </w:p>
        </w:tc>
        <w:tc>
          <w:tcPr>
            <w:tcW w:w="704" w:type="pct"/>
            <w:vMerge w:val="continue"/>
            <w:vAlign w:val="center"/>
          </w:tcPr>
          <w:p w14:paraId="22CB41FB">
            <w:pPr>
              <w:widowControl/>
              <w:jc w:val="center"/>
              <w:textAlignment w:val="center"/>
              <w:rPr>
                <w:rFonts w:ascii="宋体" w:hAnsi="宋体" w:eastAsia="宋体" w:cs="宋体"/>
                <w:color w:val="000000"/>
                <w:kern w:val="0"/>
                <w:sz w:val="21"/>
                <w:szCs w:val="21"/>
              </w:rPr>
            </w:pPr>
          </w:p>
        </w:tc>
        <w:tc>
          <w:tcPr>
            <w:tcW w:w="3903" w:type="pct"/>
            <w:vAlign w:val="center"/>
          </w:tcPr>
          <w:p w14:paraId="4A66A492">
            <w:pPr>
              <w:rPr>
                <w:rFonts w:hint="eastAsia" w:ascii="新宋体" w:hAnsi="新宋体" w:eastAsia="新宋体"/>
                <w:color w:val="000000"/>
                <w:sz w:val="21"/>
                <w:szCs w:val="21"/>
                <w:lang w:eastAsia="zh-CN"/>
              </w:rPr>
            </w:pPr>
            <w:r>
              <w:rPr>
                <w:rFonts w:hint="eastAsia" w:ascii="新宋体" w:hAnsi="新宋体" w:eastAsia="新宋体"/>
                <w:color w:val="000000"/>
                <w:sz w:val="21"/>
                <w:szCs w:val="21"/>
                <w:lang w:val="en-US" w:eastAsia="zh-CN"/>
              </w:rPr>
              <w:t>10.</w:t>
            </w:r>
            <w:r>
              <w:rPr>
                <w:rFonts w:hint="eastAsia" w:ascii="新宋体" w:hAnsi="新宋体" w:eastAsia="新宋体"/>
                <w:color w:val="000000"/>
                <w:sz w:val="21"/>
                <w:szCs w:val="21"/>
              </w:rPr>
              <w:t>报警压力5.5MPa±0.5MPa</w:t>
            </w:r>
            <w:r>
              <w:rPr>
                <w:rFonts w:hint="eastAsia" w:ascii="新宋体" w:hAnsi="新宋体" w:eastAsia="新宋体"/>
                <w:color w:val="000000"/>
                <w:sz w:val="21"/>
                <w:szCs w:val="21"/>
                <w:lang w:eastAsia="zh-CN"/>
              </w:rPr>
              <w:t>；</w:t>
            </w:r>
          </w:p>
        </w:tc>
      </w:tr>
      <w:tr w14:paraId="5797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24266336">
            <w:pPr>
              <w:keepNext w:val="0"/>
              <w:keepLines w:val="0"/>
              <w:widowControl/>
              <w:suppressLineNumbers w:val="0"/>
              <w:jc w:val="center"/>
              <w:textAlignment w:val="center"/>
              <w:rPr>
                <w:rFonts w:ascii="新宋体" w:hAnsi="新宋体" w:eastAsia="新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5</w:t>
            </w:r>
          </w:p>
        </w:tc>
        <w:tc>
          <w:tcPr>
            <w:tcW w:w="704" w:type="pct"/>
            <w:vMerge w:val="restart"/>
            <w:vAlign w:val="center"/>
          </w:tcPr>
          <w:p w14:paraId="4604A278">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折叠雨棚</w:t>
            </w:r>
          </w:p>
        </w:tc>
        <w:tc>
          <w:tcPr>
            <w:tcW w:w="3903" w:type="pct"/>
            <w:vAlign w:val="center"/>
          </w:tcPr>
          <w:p w14:paraId="618AEC85">
            <w:pPr>
              <w:rPr>
                <w:rFonts w:hint="eastAsia"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 xml:space="preserve">1.撑开后尺寸：不小于3*3米 </w:t>
            </w:r>
          </w:p>
        </w:tc>
      </w:tr>
      <w:tr w14:paraId="62A0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356CB8F1">
            <w:pPr>
              <w:widowControl/>
              <w:jc w:val="center"/>
              <w:rPr>
                <w:rFonts w:ascii="新宋体" w:hAnsi="新宋体" w:eastAsia="新宋体"/>
                <w:color w:val="000000"/>
                <w:sz w:val="21"/>
                <w:szCs w:val="21"/>
              </w:rPr>
            </w:pPr>
          </w:p>
        </w:tc>
        <w:tc>
          <w:tcPr>
            <w:tcW w:w="704" w:type="pct"/>
            <w:vMerge w:val="continue"/>
            <w:vAlign w:val="center"/>
          </w:tcPr>
          <w:p w14:paraId="10E91012">
            <w:pPr>
              <w:widowControl/>
              <w:jc w:val="center"/>
              <w:textAlignment w:val="center"/>
              <w:rPr>
                <w:rFonts w:ascii="宋体" w:hAnsi="宋体" w:eastAsia="宋体" w:cs="宋体"/>
                <w:color w:val="000000"/>
                <w:kern w:val="0"/>
                <w:sz w:val="21"/>
                <w:szCs w:val="21"/>
              </w:rPr>
            </w:pPr>
          </w:p>
        </w:tc>
        <w:tc>
          <w:tcPr>
            <w:tcW w:w="3903" w:type="pct"/>
            <w:vAlign w:val="center"/>
          </w:tcPr>
          <w:p w14:paraId="54E63122">
            <w:pPr>
              <w:rPr>
                <w:rFonts w:hint="eastAsia"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2.六菱形架：铁架材质</w:t>
            </w:r>
          </w:p>
        </w:tc>
      </w:tr>
      <w:tr w14:paraId="2267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2A54BD89">
            <w:pPr>
              <w:widowControl/>
              <w:jc w:val="center"/>
              <w:rPr>
                <w:rFonts w:ascii="新宋体" w:hAnsi="新宋体" w:eastAsia="新宋体"/>
                <w:color w:val="000000"/>
                <w:sz w:val="21"/>
                <w:szCs w:val="21"/>
              </w:rPr>
            </w:pPr>
          </w:p>
        </w:tc>
        <w:tc>
          <w:tcPr>
            <w:tcW w:w="704" w:type="pct"/>
            <w:vMerge w:val="continue"/>
            <w:vAlign w:val="center"/>
          </w:tcPr>
          <w:p w14:paraId="4A8886A7">
            <w:pPr>
              <w:widowControl/>
              <w:jc w:val="center"/>
              <w:textAlignment w:val="center"/>
              <w:rPr>
                <w:rFonts w:ascii="宋体" w:hAnsi="宋体" w:eastAsia="宋体" w:cs="宋体"/>
                <w:color w:val="000000"/>
                <w:kern w:val="0"/>
                <w:sz w:val="21"/>
                <w:szCs w:val="21"/>
              </w:rPr>
            </w:pPr>
          </w:p>
        </w:tc>
        <w:tc>
          <w:tcPr>
            <w:tcW w:w="3903" w:type="pct"/>
            <w:vAlign w:val="center"/>
          </w:tcPr>
          <w:p w14:paraId="216885D1">
            <w:pPr>
              <w:rPr>
                <w:rFonts w:hint="eastAsia"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3.管直径：不低于4.6cm</w:t>
            </w:r>
          </w:p>
        </w:tc>
      </w:tr>
      <w:tr w14:paraId="7FF8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7753806D">
            <w:pPr>
              <w:widowControl/>
              <w:jc w:val="center"/>
              <w:rPr>
                <w:rFonts w:ascii="新宋体" w:hAnsi="新宋体" w:eastAsia="新宋体"/>
                <w:color w:val="000000"/>
                <w:sz w:val="21"/>
                <w:szCs w:val="21"/>
              </w:rPr>
            </w:pPr>
          </w:p>
        </w:tc>
        <w:tc>
          <w:tcPr>
            <w:tcW w:w="704" w:type="pct"/>
            <w:vMerge w:val="continue"/>
            <w:vAlign w:val="center"/>
          </w:tcPr>
          <w:p w14:paraId="3337470A">
            <w:pPr>
              <w:widowControl/>
              <w:jc w:val="center"/>
              <w:textAlignment w:val="center"/>
              <w:rPr>
                <w:rFonts w:ascii="宋体" w:hAnsi="宋体" w:eastAsia="宋体" w:cs="宋体"/>
                <w:color w:val="000000"/>
                <w:kern w:val="0"/>
                <w:sz w:val="21"/>
                <w:szCs w:val="21"/>
              </w:rPr>
            </w:pPr>
          </w:p>
        </w:tc>
        <w:tc>
          <w:tcPr>
            <w:tcW w:w="3903" w:type="pct"/>
            <w:vAlign w:val="center"/>
          </w:tcPr>
          <w:p w14:paraId="1041B217">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4.腿管壁厚度：不低于</w:t>
            </w:r>
            <w:r>
              <w:rPr>
                <w:rFonts w:hint="eastAsia" w:ascii="新宋体" w:hAnsi="新宋体" w:eastAsia="新宋体"/>
                <w:color w:val="000000"/>
                <w:sz w:val="21"/>
                <w:szCs w:val="21"/>
              </w:rPr>
              <w:t>1.1MM</w:t>
            </w:r>
          </w:p>
        </w:tc>
      </w:tr>
      <w:tr w14:paraId="5675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41EA35CA">
            <w:pPr>
              <w:widowControl/>
              <w:jc w:val="center"/>
              <w:rPr>
                <w:rFonts w:ascii="新宋体" w:hAnsi="新宋体" w:eastAsia="新宋体"/>
                <w:color w:val="000000"/>
                <w:sz w:val="21"/>
                <w:szCs w:val="21"/>
              </w:rPr>
            </w:pPr>
          </w:p>
        </w:tc>
        <w:tc>
          <w:tcPr>
            <w:tcW w:w="704" w:type="pct"/>
            <w:vMerge w:val="continue"/>
            <w:vAlign w:val="center"/>
          </w:tcPr>
          <w:p w14:paraId="61D53E75">
            <w:pPr>
              <w:widowControl/>
              <w:jc w:val="center"/>
              <w:textAlignment w:val="center"/>
              <w:rPr>
                <w:rFonts w:ascii="宋体" w:hAnsi="宋体" w:eastAsia="宋体" w:cs="宋体"/>
                <w:color w:val="000000"/>
                <w:kern w:val="0"/>
                <w:sz w:val="21"/>
                <w:szCs w:val="21"/>
              </w:rPr>
            </w:pPr>
          </w:p>
        </w:tc>
        <w:tc>
          <w:tcPr>
            <w:tcW w:w="3903" w:type="pct"/>
            <w:vAlign w:val="center"/>
          </w:tcPr>
          <w:p w14:paraId="24A9D779">
            <w:pPr>
              <w:rPr>
                <w:rFonts w:ascii="新宋体" w:hAnsi="新宋体" w:eastAsia="新宋体"/>
                <w:color w:val="000000"/>
                <w:sz w:val="21"/>
                <w:szCs w:val="21"/>
              </w:rPr>
            </w:pPr>
            <w:r>
              <w:rPr>
                <w:rFonts w:hint="eastAsia" w:ascii="新宋体" w:hAnsi="新宋体" w:eastAsia="新宋体"/>
                <w:color w:val="000000"/>
                <w:sz w:val="21"/>
                <w:szCs w:val="21"/>
                <w:lang w:val="en-US" w:eastAsia="zh-CN"/>
              </w:rPr>
              <w:t>5.棚腿管</w:t>
            </w:r>
            <w:r>
              <w:rPr>
                <w:rFonts w:hint="eastAsia" w:ascii="新宋体" w:hAnsi="新宋体" w:eastAsia="新宋体"/>
                <w:color w:val="000000"/>
                <w:sz w:val="21"/>
                <w:szCs w:val="21"/>
              </w:rPr>
              <w:t>底座</w:t>
            </w:r>
            <w:r>
              <w:rPr>
                <w:rFonts w:hint="eastAsia" w:ascii="新宋体" w:hAnsi="新宋体" w:eastAsia="新宋体"/>
                <w:color w:val="000000"/>
                <w:sz w:val="21"/>
                <w:szCs w:val="21"/>
                <w:lang w:eastAsia="zh-CN"/>
              </w:rPr>
              <w:t>：</w:t>
            </w:r>
            <w:r>
              <w:rPr>
                <w:rFonts w:hint="eastAsia" w:ascii="新宋体" w:hAnsi="新宋体" w:eastAsia="新宋体"/>
                <w:color w:val="000000"/>
                <w:sz w:val="21"/>
                <w:szCs w:val="21"/>
                <w:lang w:val="en-US" w:eastAsia="zh-CN"/>
              </w:rPr>
              <w:t>不低于6.8CM</w:t>
            </w:r>
          </w:p>
        </w:tc>
      </w:tr>
      <w:tr w14:paraId="7C59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1AB3D035">
            <w:pPr>
              <w:widowControl/>
              <w:jc w:val="center"/>
              <w:rPr>
                <w:rFonts w:ascii="新宋体" w:hAnsi="新宋体" w:eastAsia="新宋体"/>
                <w:color w:val="000000"/>
                <w:sz w:val="21"/>
                <w:szCs w:val="21"/>
              </w:rPr>
            </w:pPr>
          </w:p>
        </w:tc>
        <w:tc>
          <w:tcPr>
            <w:tcW w:w="704" w:type="pct"/>
            <w:vMerge w:val="continue"/>
            <w:vAlign w:val="center"/>
          </w:tcPr>
          <w:p w14:paraId="695624A7">
            <w:pPr>
              <w:widowControl/>
              <w:jc w:val="center"/>
              <w:textAlignment w:val="center"/>
              <w:rPr>
                <w:rFonts w:ascii="宋体" w:hAnsi="宋体" w:eastAsia="宋体" w:cs="宋体"/>
                <w:color w:val="000000"/>
                <w:kern w:val="0"/>
                <w:sz w:val="21"/>
                <w:szCs w:val="21"/>
              </w:rPr>
            </w:pPr>
          </w:p>
        </w:tc>
        <w:tc>
          <w:tcPr>
            <w:tcW w:w="3903" w:type="pct"/>
            <w:vAlign w:val="center"/>
          </w:tcPr>
          <w:p w14:paraId="4C0054F2">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6.棚顶</w:t>
            </w:r>
            <w:r>
              <w:rPr>
                <w:rFonts w:hint="eastAsia" w:ascii="新宋体" w:hAnsi="新宋体" w:eastAsia="新宋体"/>
                <w:color w:val="000000"/>
                <w:sz w:val="21"/>
                <w:szCs w:val="21"/>
              </w:rPr>
              <w:t>连杆</w:t>
            </w:r>
            <w:r>
              <w:rPr>
                <w:rFonts w:hint="eastAsia" w:ascii="新宋体" w:hAnsi="新宋体" w:eastAsia="新宋体"/>
                <w:color w:val="000000"/>
                <w:sz w:val="21"/>
                <w:szCs w:val="21"/>
                <w:lang w:val="en-US" w:eastAsia="zh-CN"/>
              </w:rPr>
              <w:t>直径：不低于</w:t>
            </w:r>
            <w:r>
              <w:rPr>
                <w:rFonts w:hint="eastAsia" w:ascii="新宋体" w:hAnsi="新宋体" w:eastAsia="新宋体"/>
                <w:color w:val="000000"/>
                <w:sz w:val="21"/>
                <w:szCs w:val="21"/>
              </w:rPr>
              <w:t>2.</w:t>
            </w:r>
            <w:r>
              <w:rPr>
                <w:rFonts w:hint="eastAsia" w:ascii="新宋体" w:hAnsi="新宋体" w:eastAsia="新宋体"/>
                <w:color w:val="000000"/>
                <w:sz w:val="21"/>
                <w:szCs w:val="21"/>
                <w:lang w:val="en-US" w:eastAsia="zh-CN"/>
              </w:rPr>
              <w:t>7</w:t>
            </w:r>
            <w:r>
              <w:rPr>
                <w:rFonts w:hint="eastAsia" w:ascii="新宋体" w:hAnsi="新宋体" w:eastAsia="新宋体"/>
                <w:color w:val="000000"/>
                <w:sz w:val="21"/>
                <w:szCs w:val="21"/>
              </w:rPr>
              <w:t>CM</w:t>
            </w:r>
          </w:p>
        </w:tc>
      </w:tr>
      <w:tr w14:paraId="4E0C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10C780AF">
            <w:pPr>
              <w:widowControl/>
              <w:jc w:val="center"/>
              <w:rPr>
                <w:rFonts w:ascii="新宋体" w:hAnsi="新宋体" w:eastAsia="新宋体"/>
                <w:color w:val="000000"/>
                <w:sz w:val="21"/>
                <w:szCs w:val="21"/>
              </w:rPr>
            </w:pPr>
          </w:p>
        </w:tc>
        <w:tc>
          <w:tcPr>
            <w:tcW w:w="704" w:type="pct"/>
            <w:vMerge w:val="continue"/>
            <w:vAlign w:val="center"/>
          </w:tcPr>
          <w:p w14:paraId="184E378A">
            <w:pPr>
              <w:widowControl/>
              <w:jc w:val="center"/>
              <w:textAlignment w:val="center"/>
              <w:rPr>
                <w:rFonts w:ascii="宋体" w:hAnsi="宋体" w:eastAsia="宋体" w:cs="宋体"/>
                <w:color w:val="000000"/>
                <w:kern w:val="0"/>
                <w:sz w:val="21"/>
                <w:szCs w:val="21"/>
              </w:rPr>
            </w:pPr>
          </w:p>
        </w:tc>
        <w:tc>
          <w:tcPr>
            <w:tcW w:w="3903" w:type="pct"/>
            <w:vAlign w:val="center"/>
          </w:tcPr>
          <w:p w14:paraId="7B68CD7E">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7.撑开方式：半自动</w:t>
            </w:r>
          </w:p>
        </w:tc>
      </w:tr>
      <w:tr w14:paraId="6F31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56DC35B5">
            <w:pPr>
              <w:widowControl/>
              <w:jc w:val="center"/>
              <w:rPr>
                <w:rFonts w:ascii="新宋体" w:hAnsi="新宋体" w:eastAsia="新宋体"/>
                <w:color w:val="000000"/>
                <w:sz w:val="21"/>
                <w:szCs w:val="21"/>
              </w:rPr>
            </w:pPr>
          </w:p>
        </w:tc>
        <w:tc>
          <w:tcPr>
            <w:tcW w:w="704" w:type="pct"/>
            <w:vMerge w:val="continue"/>
            <w:vAlign w:val="center"/>
          </w:tcPr>
          <w:p w14:paraId="28C985DF">
            <w:pPr>
              <w:widowControl/>
              <w:jc w:val="center"/>
              <w:textAlignment w:val="center"/>
              <w:rPr>
                <w:rFonts w:ascii="宋体" w:hAnsi="宋体" w:eastAsia="宋体" w:cs="宋体"/>
                <w:color w:val="000000"/>
                <w:kern w:val="0"/>
                <w:sz w:val="21"/>
                <w:szCs w:val="21"/>
              </w:rPr>
            </w:pPr>
          </w:p>
        </w:tc>
        <w:tc>
          <w:tcPr>
            <w:tcW w:w="3903" w:type="pct"/>
            <w:vAlign w:val="center"/>
          </w:tcPr>
          <w:p w14:paraId="4930269F">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7.配</w:t>
            </w:r>
            <w:r>
              <w:rPr>
                <w:rFonts w:hint="eastAsia" w:ascii="新宋体" w:hAnsi="新宋体" w:eastAsia="新宋体"/>
                <w:color w:val="000000"/>
                <w:sz w:val="21"/>
                <w:szCs w:val="21"/>
              </w:rPr>
              <w:t>双层胶顶布</w:t>
            </w:r>
            <w:r>
              <w:rPr>
                <w:rFonts w:hint="eastAsia" w:ascii="新宋体" w:hAnsi="新宋体" w:eastAsia="新宋体"/>
                <w:color w:val="000000"/>
                <w:sz w:val="21"/>
                <w:szCs w:val="21"/>
                <w:lang w:eastAsia="zh-CN"/>
              </w:rPr>
              <w:t>，</w:t>
            </w:r>
            <w:r>
              <w:rPr>
                <w:rFonts w:hint="eastAsia" w:ascii="新宋体" w:hAnsi="新宋体" w:eastAsia="新宋体"/>
                <w:color w:val="000000"/>
                <w:sz w:val="21"/>
                <w:szCs w:val="21"/>
                <w:lang w:val="en-US" w:eastAsia="zh-CN"/>
              </w:rPr>
              <w:t>颜色可选蓝色或红色</w:t>
            </w:r>
          </w:p>
        </w:tc>
      </w:tr>
      <w:tr w14:paraId="7475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0480DF1D">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6</w:t>
            </w:r>
          </w:p>
        </w:tc>
        <w:tc>
          <w:tcPr>
            <w:tcW w:w="704" w:type="pct"/>
            <w:vMerge w:val="restart"/>
            <w:vAlign w:val="center"/>
          </w:tcPr>
          <w:p w14:paraId="235953EE">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感烟探测器</w:t>
            </w:r>
          </w:p>
        </w:tc>
        <w:tc>
          <w:tcPr>
            <w:tcW w:w="3903" w:type="pct"/>
            <w:vAlign w:val="center"/>
          </w:tcPr>
          <w:p w14:paraId="4B5378C8">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1.工作温度：-10℃-55℃；</w:t>
            </w:r>
          </w:p>
        </w:tc>
      </w:tr>
      <w:tr w14:paraId="52D7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33D8EB4A">
            <w:pPr>
              <w:jc w:val="center"/>
              <w:rPr>
                <w:rFonts w:ascii="新宋体" w:hAnsi="新宋体" w:eastAsia="新宋体"/>
                <w:color w:val="000000"/>
                <w:sz w:val="21"/>
                <w:szCs w:val="21"/>
              </w:rPr>
            </w:pPr>
          </w:p>
        </w:tc>
        <w:tc>
          <w:tcPr>
            <w:tcW w:w="704" w:type="pct"/>
            <w:vMerge w:val="continue"/>
            <w:vAlign w:val="center"/>
          </w:tcPr>
          <w:p w14:paraId="6C03F25A">
            <w:pPr>
              <w:widowControl/>
              <w:jc w:val="center"/>
              <w:textAlignment w:val="center"/>
              <w:rPr>
                <w:rFonts w:ascii="宋体" w:hAnsi="宋体" w:eastAsia="宋体" w:cs="宋体"/>
                <w:color w:val="000000"/>
                <w:kern w:val="0"/>
                <w:sz w:val="21"/>
                <w:szCs w:val="21"/>
              </w:rPr>
            </w:pPr>
          </w:p>
        </w:tc>
        <w:tc>
          <w:tcPr>
            <w:tcW w:w="3903" w:type="pct"/>
            <w:vAlign w:val="center"/>
          </w:tcPr>
          <w:p w14:paraId="19E06DB1">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2.额定工作电压：DC 24v±5%；</w:t>
            </w:r>
          </w:p>
        </w:tc>
      </w:tr>
      <w:tr w14:paraId="7DEB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643A32D1">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7</w:t>
            </w:r>
          </w:p>
        </w:tc>
        <w:tc>
          <w:tcPr>
            <w:tcW w:w="704" w:type="pct"/>
            <w:vMerge w:val="restart"/>
            <w:vAlign w:val="center"/>
          </w:tcPr>
          <w:p w14:paraId="541D30BF">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声光警报器</w:t>
            </w:r>
          </w:p>
        </w:tc>
        <w:tc>
          <w:tcPr>
            <w:tcW w:w="3903" w:type="pct"/>
            <w:vAlign w:val="center"/>
          </w:tcPr>
          <w:p w14:paraId="5A3FA7A9">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1.闪光频率：1.5Hz-1.8Hz；</w:t>
            </w:r>
          </w:p>
        </w:tc>
      </w:tr>
      <w:tr w14:paraId="2B72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320ACED2">
            <w:pPr>
              <w:jc w:val="center"/>
              <w:rPr>
                <w:rFonts w:ascii="新宋体" w:hAnsi="新宋体" w:eastAsia="新宋体"/>
                <w:color w:val="000000"/>
                <w:sz w:val="21"/>
                <w:szCs w:val="21"/>
              </w:rPr>
            </w:pPr>
          </w:p>
        </w:tc>
        <w:tc>
          <w:tcPr>
            <w:tcW w:w="704" w:type="pct"/>
            <w:vMerge w:val="continue"/>
            <w:vAlign w:val="center"/>
          </w:tcPr>
          <w:p w14:paraId="0356FB8A">
            <w:pPr>
              <w:widowControl/>
              <w:jc w:val="center"/>
              <w:textAlignment w:val="center"/>
              <w:rPr>
                <w:rFonts w:ascii="宋体" w:hAnsi="宋体" w:eastAsia="宋体" w:cs="宋体"/>
                <w:color w:val="000000"/>
                <w:kern w:val="0"/>
                <w:sz w:val="21"/>
                <w:szCs w:val="21"/>
              </w:rPr>
            </w:pPr>
          </w:p>
        </w:tc>
        <w:tc>
          <w:tcPr>
            <w:tcW w:w="3903" w:type="pct"/>
            <w:vAlign w:val="center"/>
          </w:tcPr>
          <w:p w14:paraId="63EC8915">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2.变调频率：0.5S-2S；</w:t>
            </w:r>
          </w:p>
        </w:tc>
      </w:tr>
      <w:tr w14:paraId="2F56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7B249AFF">
            <w:pPr>
              <w:jc w:val="center"/>
              <w:rPr>
                <w:rFonts w:ascii="新宋体" w:hAnsi="新宋体" w:eastAsia="新宋体"/>
                <w:color w:val="000000"/>
                <w:sz w:val="21"/>
                <w:szCs w:val="21"/>
              </w:rPr>
            </w:pPr>
          </w:p>
        </w:tc>
        <w:tc>
          <w:tcPr>
            <w:tcW w:w="704" w:type="pct"/>
            <w:vMerge w:val="continue"/>
            <w:vAlign w:val="center"/>
          </w:tcPr>
          <w:p w14:paraId="17D2A215">
            <w:pPr>
              <w:widowControl/>
              <w:jc w:val="center"/>
              <w:textAlignment w:val="center"/>
              <w:rPr>
                <w:rFonts w:ascii="宋体" w:hAnsi="宋体" w:eastAsia="宋体" w:cs="宋体"/>
                <w:color w:val="000000"/>
                <w:kern w:val="0"/>
                <w:sz w:val="21"/>
                <w:szCs w:val="21"/>
              </w:rPr>
            </w:pPr>
          </w:p>
        </w:tc>
        <w:tc>
          <w:tcPr>
            <w:tcW w:w="3903" w:type="pct"/>
            <w:vAlign w:val="center"/>
          </w:tcPr>
          <w:p w14:paraId="1ED8834B">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3.声压级：75dB-125dB;</w:t>
            </w:r>
          </w:p>
        </w:tc>
      </w:tr>
      <w:tr w14:paraId="16E3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3C962EA7">
            <w:pPr>
              <w:jc w:val="center"/>
              <w:rPr>
                <w:rFonts w:ascii="新宋体" w:hAnsi="新宋体" w:eastAsia="新宋体"/>
                <w:color w:val="000000"/>
                <w:sz w:val="21"/>
                <w:szCs w:val="21"/>
              </w:rPr>
            </w:pPr>
          </w:p>
        </w:tc>
        <w:tc>
          <w:tcPr>
            <w:tcW w:w="704" w:type="pct"/>
            <w:vMerge w:val="continue"/>
            <w:vAlign w:val="center"/>
          </w:tcPr>
          <w:p w14:paraId="6583674E">
            <w:pPr>
              <w:widowControl/>
              <w:jc w:val="center"/>
              <w:textAlignment w:val="center"/>
              <w:rPr>
                <w:rFonts w:ascii="宋体" w:hAnsi="宋体" w:eastAsia="宋体" w:cs="宋体"/>
                <w:color w:val="000000"/>
                <w:kern w:val="0"/>
                <w:sz w:val="21"/>
                <w:szCs w:val="21"/>
              </w:rPr>
            </w:pPr>
          </w:p>
        </w:tc>
        <w:tc>
          <w:tcPr>
            <w:tcW w:w="3903" w:type="pct"/>
            <w:vAlign w:val="center"/>
          </w:tcPr>
          <w:p w14:paraId="1750D763">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4.额定工作电压：DC 24v±5%；</w:t>
            </w:r>
          </w:p>
        </w:tc>
      </w:tr>
      <w:tr w14:paraId="76F4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92" w:type="pct"/>
            <w:vMerge w:val="restart"/>
            <w:vAlign w:val="center"/>
          </w:tcPr>
          <w:p w14:paraId="0640C088">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8</w:t>
            </w:r>
          </w:p>
        </w:tc>
        <w:tc>
          <w:tcPr>
            <w:tcW w:w="704" w:type="pct"/>
            <w:vMerge w:val="restart"/>
            <w:vAlign w:val="center"/>
          </w:tcPr>
          <w:p w14:paraId="7AA0BEE8">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感温探测器</w:t>
            </w:r>
          </w:p>
        </w:tc>
        <w:tc>
          <w:tcPr>
            <w:tcW w:w="3903" w:type="pct"/>
            <w:vAlign w:val="center"/>
          </w:tcPr>
          <w:p w14:paraId="574D8F05">
            <w:pPr>
              <w:rPr>
                <w:rFonts w:hint="eastAsia"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1.工作温度：-10℃-55℃；</w:t>
            </w:r>
          </w:p>
        </w:tc>
      </w:tr>
      <w:tr w14:paraId="2EAC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05F078B7">
            <w:pPr>
              <w:jc w:val="center"/>
              <w:rPr>
                <w:rFonts w:ascii="新宋体" w:hAnsi="新宋体" w:eastAsia="新宋体"/>
                <w:color w:val="000000"/>
                <w:sz w:val="21"/>
                <w:szCs w:val="21"/>
              </w:rPr>
            </w:pPr>
          </w:p>
        </w:tc>
        <w:tc>
          <w:tcPr>
            <w:tcW w:w="704" w:type="pct"/>
            <w:vMerge w:val="continue"/>
            <w:vAlign w:val="center"/>
          </w:tcPr>
          <w:p w14:paraId="786F261B">
            <w:pPr>
              <w:widowControl/>
              <w:jc w:val="center"/>
              <w:textAlignment w:val="center"/>
              <w:rPr>
                <w:rFonts w:ascii="宋体" w:hAnsi="宋体" w:eastAsia="宋体" w:cs="宋体"/>
                <w:color w:val="000000"/>
                <w:kern w:val="0"/>
                <w:sz w:val="21"/>
                <w:szCs w:val="21"/>
              </w:rPr>
            </w:pPr>
          </w:p>
        </w:tc>
        <w:tc>
          <w:tcPr>
            <w:tcW w:w="3903" w:type="pct"/>
            <w:vAlign w:val="center"/>
          </w:tcPr>
          <w:p w14:paraId="27ADE0EA">
            <w:pPr>
              <w:rPr>
                <w:rFonts w:hint="eastAsia"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2.额定工作电压：DC 24v±5%；</w:t>
            </w:r>
          </w:p>
        </w:tc>
      </w:tr>
      <w:tr w14:paraId="16B2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7334724E">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9</w:t>
            </w:r>
          </w:p>
        </w:tc>
        <w:tc>
          <w:tcPr>
            <w:tcW w:w="704" w:type="pct"/>
            <w:vMerge w:val="restart"/>
            <w:vAlign w:val="center"/>
          </w:tcPr>
          <w:p w14:paraId="60ED2341">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手动报警按钮</w:t>
            </w:r>
          </w:p>
        </w:tc>
        <w:tc>
          <w:tcPr>
            <w:tcW w:w="3903" w:type="pct"/>
            <w:vAlign w:val="center"/>
          </w:tcPr>
          <w:p w14:paraId="6183376B">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1.报警方式：手动报警；</w:t>
            </w:r>
          </w:p>
        </w:tc>
      </w:tr>
      <w:tr w14:paraId="4D3A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441869D3">
            <w:pPr>
              <w:jc w:val="center"/>
              <w:rPr>
                <w:rFonts w:ascii="新宋体" w:hAnsi="新宋体" w:eastAsia="新宋体"/>
                <w:color w:val="000000"/>
                <w:sz w:val="21"/>
                <w:szCs w:val="21"/>
              </w:rPr>
            </w:pPr>
          </w:p>
        </w:tc>
        <w:tc>
          <w:tcPr>
            <w:tcW w:w="704" w:type="pct"/>
            <w:vMerge w:val="continue"/>
            <w:vAlign w:val="center"/>
          </w:tcPr>
          <w:p w14:paraId="1035D8F8">
            <w:pPr>
              <w:widowControl/>
              <w:jc w:val="center"/>
              <w:textAlignment w:val="center"/>
              <w:rPr>
                <w:rFonts w:ascii="宋体" w:hAnsi="宋体" w:eastAsia="宋体" w:cs="宋体"/>
                <w:color w:val="000000"/>
                <w:kern w:val="0"/>
                <w:sz w:val="21"/>
                <w:szCs w:val="21"/>
              </w:rPr>
            </w:pPr>
          </w:p>
        </w:tc>
        <w:tc>
          <w:tcPr>
            <w:tcW w:w="3903" w:type="pct"/>
            <w:vAlign w:val="center"/>
          </w:tcPr>
          <w:p w14:paraId="3A6A5FD3">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2.接线端子数量：≥4个；</w:t>
            </w:r>
          </w:p>
        </w:tc>
      </w:tr>
      <w:tr w14:paraId="54C1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1923555C">
            <w:pPr>
              <w:jc w:val="center"/>
              <w:rPr>
                <w:rFonts w:ascii="新宋体" w:hAnsi="新宋体" w:eastAsia="新宋体"/>
                <w:color w:val="000000"/>
                <w:sz w:val="21"/>
                <w:szCs w:val="21"/>
              </w:rPr>
            </w:pPr>
          </w:p>
        </w:tc>
        <w:tc>
          <w:tcPr>
            <w:tcW w:w="704" w:type="pct"/>
            <w:vMerge w:val="continue"/>
            <w:vAlign w:val="center"/>
          </w:tcPr>
          <w:p w14:paraId="4C9599BE">
            <w:pPr>
              <w:widowControl/>
              <w:jc w:val="center"/>
              <w:textAlignment w:val="center"/>
              <w:rPr>
                <w:rFonts w:ascii="宋体" w:hAnsi="宋体" w:eastAsia="宋体" w:cs="宋体"/>
                <w:color w:val="000000"/>
                <w:kern w:val="0"/>
                <w:sz w:val="21"/>
                <w:szCs w:val="21"/>
              </w:rPr>
            </w:pPr>
          </w:p>
        </w:tc>
        <w:tc>
          <w:tcPr>
            <w:tcW w:w="3903" w:type="pct"/>
            <w:vAlign w:val="center"/>
          </w:tcPr>
          <w:p w14:paraId="374602AE">
            <w:pPr>
              <w:rPr>
                <w:rFonts w:hint="eastAsia"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3.工作温度：-10℃-55℃；</w:t>
            </w:r>
          </w:p>
        </w:tc>
      </w:tr>
      <w:tr w14:paraId="07C0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92" w:type="pct"/>
            <w:vMerge w:val="continue"/>
            <w:vAlign w:val="center"/>
          </w:tcPr>
          <w:p w14:paraId="199B3B72">
            <w:pPr>
              <w:jc w:val="center"/>
              <w:rPr>
                <w:rFonts w:ascii="新宋体" w:hAnsi="新宋体" w:eastAsia="新宋体"/>
                <w:color w:val="000000"/>
                <w:sz w:val="21"/>
                <w:szCs w:val="21"/>
              </w:rPr>
            </w:pPr>
          </w:p>
        </w:tc>
        <w:tc>
          <w:tcPr>
            <w:tcW w:w="704" w:type="pct"/>
            <w:vMerge w:val="continue"/>
            <w:vAlign w:val="center"/>
          </w:tcPr>
          <w:p w14:paraId="38B26C50">
            <w:pPr>
              <w:widowControl/>
              <w:jc w:val="center"/>
              <w:textAlignment w:val="center"/>
              <w:rPr>
                <w:rFonts w:ascii="宋体" w:hAnsi="宋体" w:eastAsia="宋体" w:cs="宋体"/>
                <w:color w:val="000000"/>
                <w:kern w:val="0"/>
                <w:sz w:val="21"/>
                <w:szCs w:val="21"/>
              </w:rPr>
            </w:pPr>
          </w:p>
        </w:tc>
        <w:tc>
          <w:tcPr>
            <w:tcW w:w="3903" w:type="pct"/>
            <w:vAlign w:val="center"/>
          </w:tcPr>
          <w:p w14:paraId="0CF48330">
            <w:pPr>
              <w:rPr>
                <w:rFonts w:hint="eastAsia"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4.额定工作电压：DC 24v±5%；</w:t>
            </w:r>
          </w:p>
        </w:tc>
      </w:tr>
      <w:tr w14:paraId="20AB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0E50D31A">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704" w:type="pct"/>
            <w:vMerge w:val="restart"/>
            <w:vAlign w:val="center"/>
          </w:tcPr>
          <w:p w14:paraId="66598EB3">
            <w:pPr>
              <w:keepNext w:val="0"/>
              <w:keepLines w:val="0"/>
              <w:widowControl/>
              <w:suppressLineNumbers w:val="0"/>
              <w:jc w:val="center"/>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消火栓报警按钮</w:t>
            </w:r>
          </w:p>
        </w:tc>
        <w:tc>
          <w:tcPr>
            <w:tcW w:w="3903" w:type="pct"/>
            <w:vAlign w:val="center"/>
          </w:tcPr>
          <w:p w14:paraId="6CE4BB81">
            <w:pPr>
              <w:rPr>
                <w:rFonts w:hint="eastAsia"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1.报警方式：手动报警；</w:t>
            </w:r>
          </w:p>
        </w:tc>
      </w:tr>
      <w:tr w14:paraId="549A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227007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41CD08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252368C4">
            <w:pPr>
              <w:rPr>
                <w:rFonts w:hint="eastAsia"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2.工作温度：-10℃-55℃；</w:t>
            </w:r>
          </w:p>
        </w:tc>
      </w:tr>
      <w:tr w14:paraId="28A2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174079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18886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2CF4FAAF">
            <w:pPr>
              <w:rPr>
                <w:rFonts w:ascii="新宋体" w:hAnsi="新宋体" w:eastAsia="新宋体"/>
                <w:color w:val="000000"/>
                <w:sz w:val="21"/>
                <w:szCs w:val="21"/>
              </w:rPr>
            </w:pPr>
            <w:r>
              <w:rPr>
                <w:rFonts w:hint="eastAsia" w:ascii="新宋体" w:hAnsi="新宋体" w:eastAsia="新宋体"/>
                <w:color w:val="000000"/>
                <w:sz w:val="21"/>
                <w:szCs w:val="21"/>
                <w:lang w:val="en-US" w:eastAsia="zh-CN"/>
              </w:rPr>
              <w:t>3.额定工作电压：DC 24v±5%；</w:t>
            </w:r>
          </w:p>
        </w:tc>
      </w:tr>
      <w:tr w14:paraId="6118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0E490F8E">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11</w:t>
            </w:r>
          </w:p>
        </w:tc>
        <w:tc>
          <w:tcPr>
            <w:tcW w:w="704" w:type="pct"/>
            <w:vMerge w:val="restart"/>
            <w:vAlign w:val="center"/>
          </w:tcPr>
          <w:p w14:paraId="65A7A9DE">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监视模块</w:t>
            </w:r>
          </w:p>
        </w:tc>
        <w:tc>
          <w:tcPr>
            <w:tcW w:w="3903" w:type="pct"/>
            <w:vAlign w:val="center"/>
          </w:tcPr>
          <w:p w14:paraId="00B32306">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1.工作电压：15-32V；</w:t>
            </w:r>
          </w:p>
        </w:tc>
      </w:tr>
      <w:tr w14:paraId="7F02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78490FE5">
            <w:pPr>
              <w:jc w:val="center"/>
              <w:rPr>
                <w:rFonts w:ascii="新宋体" w:hAnsi="新宋体" w:eastAsia="新宋体"/>
                <w:color w:val="000000"/>
                <w:sz w:val="21"/>
                <w:szCs w:val="21"/>
              </w:rPr>
            </w:pPr>
          </w:p>
        </w:tc>
        <w:tc>
          <w:tcPr>
            <w:tcW w:w="704" w:type="pct"/>
            <w:vMerge w:val="continue"/>
            <w:vAlign w:val="center"/>
          </w:tcPr>
          <w:p w14:paraId="19E1509C">
            <w:pPr>
              <w:widowControl/>
              <w:jc w:val="center"/>
              <w:textAlignment w:val="center"/>
              <w:rPr>
                <w:rFonts w:ascii="宋体" w:hAnsi="宋体" w:eastAsia="宋体" w:cs="宋体"/>
                <w:color w:val="000000"/>
                <w:kern w:val="0"/>
                <w:sz w:val="21"/>
                <w:szCs w:val="21"/>
              </w:rPr>
            </w:pPr>
          </w:p>
        </w:tc>
        <w:tc>
          <w:tcPr>
            <w:tcW w:w="3903" w:type="pct"/>
            <w:vAlign w:val="center"/>
          </w:tcPr>
          <w:p w14:paraId="21CFEC6D">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2.静态电流：350uA   24V DC 无通讯；</w:t>
            </w:r>
          </w:p>
        </w:tc>
      </w:tr>
      <w:tr w14:paraId="3246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5435911F">
            <w:pPr>
              <w:jc w:val="center"/>
              <w:rPr>
                <w:rFonts w:ascii="新宋体" w:hAnsi="新宋体" w:eastAsia="新宋体"/>
                <w:color w:val="000000"/>
                <w:sz w:val="21"/>
                <w:szCs w:val="21"/>
              </w:rPr>
            </w:pPr>
          </w:p>
        </w:tc>
        <w:tc>
          <w:tcPr>
            <w:tcW w:w="704" w:type="pct"/>
            <w:vMerge w:val="continue"/>
            <w:vAlign w:val="center"/>
          </w:tcPr>
          <w:p w14:paraId="78E1D485">
            <w:pPr>
              <w:widowControl/>
              <w:jc w:val="center"/>
              <w:textAlignment w:val="center"/>
              <w:rPr>
                <w:rFonts w:ascii="宋体" w:hAnsi="宋体" w:eastAsia="宋体" w:cs="宋体"/>
                <w:color w:val="000000"/>
                <w:kern w:val="0"/>
                <w:sz w:val="21"/>
                <w:szCs w:val="21"/>
              </w:rPr>
            </w:pPr>
          </w:p>
        </w:tc>
        <w:tc>
          <w:tcPr>
            <w:tcW w:w="3903" w:type="pct"/>
            <w:vAlign w:val="center"/>
          </w:tcPr>
          <w:p w14:paraId="527DFC67">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3.使用温度：-10℃-55℃；</w:t>
            </w:r>
          </w:p>
        </w:tc>
      </w:tr>
      <w:tr w14:paraId="115C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167BC57C">
            <w:pPr>
              <w:jc w:val="center"/>
              <w:rPr>
                <w:rFonts w:ascii="新宋体" w:hAnsi="新宋体" w:eastAsia="新宋体"/>
                <w:color w:val="000000"/>
                <w:sz w:val="21"/>
                <w:szCs w:val="21"/>
              </w:rPr>
            </w:pPr>
          </w:p>
        </w:tc>
        <w:tc>
          <w:tcPr>
            <w:tcW w:w="704" w:type="pct"/>
            <w:vMerge w:val="continue"/>
            <w:vAlign w:val="center"/>
          </w:tcPr>
          <w:p w14:paraId="79EA1F02">
            <w:pPr>
              <w:widowControl/>
              <w:jc w:val="center"/>
              <w:textAlignment w:val="center"/>
              <w:rPr>
                <w:rFonts w:ascii="宋体" w:hAnsi="宋体" w:eastAsia="宋体" w:cs="宋体"/>
                <w:color w:val="000000"/>
                <w:kern w:val="0"/>
                <w:sz w:val="21"/>
                <w:szCs w:val="21"/>
              </w:rPr>
            </w:pPr>
          </w:p>
        </w:tc>
        <w:tc>
          <w:tcPr>
            <w:tcW w:w="3903" w:type="pct"/>
            <w:vAlign w:val="center"/>
          </w:tcPr>
          <w:p w14:paraId="1873A303">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4.环境湿度：10%-95%，RH相对湿度，无凝结；</w:t>
            </w:r>
          </w:p>
        </w:tc>
      </w:tr>
      <w:tr w14:paraId="054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5D416F85">
            <w:pPr>
              <w:jc w:val="center"/>
              <w:rPr>
                <w:rFonts w:ascii="新宋体" w:hAnsi="新宋体" w:eastAsia="新宋体"/>
                <w:color w:val="000000"/>
                <w:sz w:val="21"/>
                <w:szCs w:val="21"/>
              </w:rPr>
            </w:pPr>
          </w:p>
        </w:tc>
        <w:tc>
          <w:tcPr>
            <w:tcW w:w="704" w:type="pct"/>
            <w:vMerge w:val="continue"/>
            <w:vAlign w:val="center"/>
          </w:tcPr>
          <w:p w14:paraId="462650F1">
            <w:pPr>
              <w:widowControl/>
              <w:jc w:val="center"/>
              <w:textAlignment w:val="center"/>
              <w:rPr>
                <w:rFonts w:ascii="宋体" w:hAnsi="宋体" w:eastAsia="宋体" w:cs="宋体"/>
                <w:color w:val="000000"/>
                <w:kern w:val="0"/>
                <w:sz w:val="21"/>
                <w:szCs w:val="21"/>
              </w:rPr>
            </w:pPr>
          </w:p>
        </w:tc>
        <w:tc>
          <w:tcPr>
            <w:tcW w:w="3903" w:type="pct"/>
            <w:vAlign w:val="center"/>
          </w:tcPr>
          <w:p w14:paraId="2DFCA285">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5.外形尺寸：124.6×124.6×35.6mm±5%；</w:t>
            </w:r>
          </w:p>
        </w:tc>
      </w:tr>
      <w:tr w14:paraId="7FFB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27676F81">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12</w:t>
            </w:r>
          </w:p>
        </w:tc>
        <w:tc>
          <w:tcPr>
            <w:tcW w:w="704" w:type="pct"/>
            <w:vMerge w:val="restart"/>
            <w:vAlign w:val="center"/>
          </w:tcPr>
          <w:p w14:paraId="72ACA5CB">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气体灭火系统压力表</w:t>
            </w:r>
          </w:p>
        </w:tc>
        <w:tc>
          <w:tcPr>
            <w:tcW w:w="3903" w:type="pct"/>
            <w:vAlign w:val="center"/>
          </w:tcPr>
          <w:p w14:paraId="63827D12">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1.适用介质：七氟丙烷；</w:t>
            </w:r>
          </w:p>
        </w:tc>
      </w:tr>
      <w:tr w14:paraId="1A83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7D3342F2">
            <w:pPr>
              <w:jc w:val="center"/>
              <w:rPr>
                <w:rFonts w:ascii="新宋体" w:hAnsi="新宋体" w:eastAsia="新宋体"/>
                <w:color w:val="000000"/>
                <w:sz w:val="21"/>
                <w:szCs w:val="21"/>
              </w:rPr>
            </w:pPr>
          </w:p>
        </w:tc>
        <w:tc>
          <w:tcPr>
            <w:tcW w:w="704" w:type="pct"/>
            <w:vMerge w:val="continue"/>
            <w:vAlign w:val="center"/>
          </w:tcPr>
          <w:p w14:paraId="37ECC347">
            <w:pPr>
              <w:widowControl/>
              <w:jc w:val="center"/>
              <w:textAlignment w:val="center"/>
              <w:rPr>
                <w:rFonts w:ascii="宋体" w:hAnsi="宋体" w:eastAsia="宋体" w:cs="宋体"/>
                <w:color w:val="000000"/>
                <w:kern w:val="0"/>
                <w:sz w:val="21"/>
                <w:szCs w:val="21"/>
              </w:rPr>
            </w:pPr>
          </w:p>
        </w:tc>
        <w:tc>
          <w:tcPr>
            <w:tcW w:w="3903" w:type="pct"/>
            <w:vAlign w:val="center"/>
          </w:tcPr>
          <w:p w14:paraId="44B59BD7">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2.公称直径：40mmz±5%；</w:t>
            </w:r>
          </w:p>
        </w:tc>
      </w:tr>
      <w:tr w14:paraId="4CEA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2F62145A">
            <w:pPr>
              <w:jc w:val="center"/>
              <w:rPr>
                <w:rFonts w:ascii="新宋体" w:hAnsi="新宋体" w:eastAsia="新宋体"/>
                <w:color w:val="000000"/>
                <w:sz w:val="21"/>
                <w:szCs w:val="21"/>
              </w:rPr>
            </w:pPr>
          </w:p>
        </w:tc>
        <w:tc>
          <w:tcPr>
            <w:tcW w:w="704" w:type="pct"/>
            <w:vMerge w:val="continue"/>
            <w:vAlign w:val="center"/>
          </w:tcPr>
          <w:p w14:paraId="3BC352E0">
            <w:pPr>
              <w:widowControl/>
              <w:jc w:val="center"/>
              <w:textAlignment w:val="center"/>
              <w:rPr>
                <w:rFonts w:ascii="宋体" w:hAnsi="宋体" w:eastAsia="宋体" w:cs="宋体"/>
                <w:color w:val="000000"/>
                <w:kern w:val="0"/>
                <w:sz w:val="21"/>
                <w:szCs w:val="21"/>
              </w:rPr>
            </w:pPr>
          </w:p>
        </w:tc>
        <w:tc>
          <w:tcPr>
            <w:tcW w:w="3903" w:type="pct"/>
            <w:vAlign w:val="center"/>
          </w:tcPr>
          <w:p w14:paraId="35D969FB">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3.精度等级：≥2.5级</w:t>
            </w:r>
          </w:p>
        </w:tc>
      </w:tr>
      <w:tr w14:paraId="2844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06CC526C">
            <w:pPr>
              <w:jc w:val="center"/>
              <w:rPr>
                <w:rFonts w:ascii="新宋体" w:hAnsi="新宋体" w:eastAsia="新宋体"/>
                <w:color w:val="000000"/>
                <w:sz w:val="21"/>
                <w:szCs w:val="21"/>
              </w:rPr>
            </w:pPr>
          </w:p>
        </w:tc>
        <w:tc>
          <w:tcPr>
            <w:tcW w:w="704" w:type="pct"/>
            <w:vMerge w:val="continue"/>
            <w:vAlign w:val="center"/>
          </w:tcPr>
          <w:p w14:paraId="5761631B">
            <w:pPr>
              <w:widowControl/>
              <w:jc w:val="center"/>
              <w:textAlignment w:val="center"/>
              <w:rPr>
                <w:rFonts w:ascii="宋体" w:hAnsi="宋体" w:eastAsia="宋体" w:cs="宋体"/>
                <w:color w:val="000000"/>
                <w:kern w:val="0"/>
                <w:sz w:val="21"/>
                <w:szCs w:val="21"/>
              </w:rPr>
            </w:pPr>
          </w:p>
        </w:tc>
        <w:tc>
          <w:tcPr>
            <w:tcW w:w="3903" w:type="pct"/>
            <w:vAlign w:val="center"/>
          </w:tcPr>
          <w:p w14:paraId="51790B5B">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4.测量范围：0-5 MPA ；</w:t>
            </w:r>
          </w:p>
        </w:tc>
      </w:tr>
      <w:tr w14:paraId="33B3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671B6B9A">
            <w:pPr>
              <w:jc w:val="center"/>
              <w:rPr>
                <w:rFonts w:ascii="新宋体" w:hAnsi="新宋体" w:eastAsia="新宋体"/>
                <w:color w:val="000000"/>
                <w:sz w:val="21"/>
                <w:szCs w:val="21"/>
              </w:rPr>
            </w:pPr>
          </w:p>
        </w:tc>
        <w:tc>
          <w:tcPr>
            <w:tcW w:w="704" w:type="pct"/>
            <w:vMerge w:val="continue"/>
            <w:vAlign w:val="center"/>
          </w:tcPr>
          <w:p w14:paraId="70DA65C0">
            <w:pPr>
              <w:widowControl/>
              <w:jc w:val="center"/>
              <w:textAlignment w:val="center"/>
              <w:rPr>
                <w:rFonts w:ascii="宋体" w:hAnsi="宋体" w:eastAsia="宋体" w:cs="宋体"/>
                <w:color w:val="000000"/>
                <w:kern w:val="0"/>
                <w:sz w:val="21"/>
                <w:szCs w:val="21"/>
              </w:rPr>
            </w:pPr>
          </w:p>
        </w:tc>
        <w:tc>
          <w:tcPr>
            <w:tcW w:w="3903" w:type="pct"/>
            <w:vAlign w:val="center"/>
          </w:tcPr>
          <w:p w14:paraId="5615FF30">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5.连接螺纹：M10*1±1% ;</w:t>
            </w:r>
          </w:p>
        </w:tc>
      </w:tr>
      <w:tr w14:paraId="2B61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6059B3B4">
            <w:pPr>
              <w:jc w:val="center"/>
              <w:rPr>
                <w:rFonts w:ascii="新宋体" w:hAnsi="新宋体" w:eastAsia="新宋体"/>
                <w:color w:val="000000"/>
                <w:sz w:val="21"/>
                <w:szCs w:val="21"/>
              </w:rPr>
            </w:pPr>
          </w:p>
        </w:tc>
        <w:tc>
          <w:tcPr>
            <w:tcW w:w="704" w:type="pct"/>
            <w:vMerge w:val="continue"/>
            <w:vAlign w:val="center"/>
          </w:tcPr>
          <w:p w14:paraId="318578BD">
            <w:pPr>
              <w:widowControl/>
              <w:jc w:val="center"/>
              <w:textAlignment w:val="center"/>
              <w:rPr>
                <w:rFonts w:ascii="宋体" w:hAnsi="宋体" w:eastAsia="宋体" w:cs="宋体"/>
                <w:color w:val="000000"/>
                <w:kern w:val="0"/>
                <w:sz w:val="21"/>
                <w:szCs w:val="21"/>
              </w:rPr>
            </w:pPr>
          </w:p>
        </w:tc>
        <w:tc>
          <w:tcPr>
            <w:tcW w:w="3903" w:type="pct"/>
            <w:vAlign w:val="center"/>
          </w:tcPr>
          <w:p w14:paraId="4ACE0719">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6.安装方式：轴向 ；</w:t>
            </w:r>
          </w:p>
        </w:tc>
      </w:tr>
      <w:tr w14:paraId="0A50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3C78682F">
            <w:pPr>
              <w:jc w:val="center"/>
              <w:rPr>
                <w:rFonts w:ascii="新宋体" w:hAnsi="新宋体" w:eastAsia="新宋体"/>
                <w:color w:val="000000"/>
                <w:sz w:val="21"/>
                <w:szCs w:val="21"/>
              </w:rPr>
            </w:pPr>
          </w:p>
        </w:tc>
        <w:tc>
          <w:tcPr>
            <w:tcW w:w="704" w:type="pct"/>
            <w:vMerge w:val="continue"/>
            <w:vAlign w:val="center"/>
          </w:tcPr>
          <w:p w14:paraId="13DAF563">
            <w:pPr>
              <w:widowControl/>
              <w:jc w:val="center"/>
              <w:textAlignment w:val="center"/>
              <w:rPr>
                <w:rFonts w:ascii="宋体" w:hAnsi="宋体" w:eastAsia="宋体" w:cs="宋体"/>
                <w:color w:val="000000"/>
                <w:kern w:val="0"/>
                <w:sz w:val="21"/>
                <w:szCs w:val="21"/>
              </w:rPr>
            </w:pPr>
          </w:p>
        </w:tc>
        <w:tc>
          <w:tcPr>
            <w:tcW w:w="3903" w:type="pct"/>
            <w:vAlign w:val="center"/>
          </w:tcPr>
          <w:p w14:paraId="4ECE5B82">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7.适应温度：-40°至70°；</w:t>
            </w:r>
          </w:p>
        </w:tc>
      </w:tr>
      <w:tr w14:paraId="05D0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4C0AFB9C">
            <w:pPr>
              <w:jc w:val="center"/>
              <w:rPr>
                <w:rFonts w:ascii="新宋体" w:hAnsi="新宋体" w:eastAsia="新宋体"/>
                <w:color w:val="000000"/>
                <w:sz w:val="21"/>
                <w:szCs w:val="21"/>
              </w:rPr>
            </w:pPr>
          </w:p>
        </w:tc>
        <w:tc>
          <w:tcPr>
            <w:tcW w:w="704" w:type="pct"/>
            <w:vMerge w:val="continue"/>
            <w:vAlign w:val="center"/>
          </w:tcPr>
          <w:p w14:paraId="2729E36B">
            <w:pPr>
              <w:widowControl/>
              <w:jc w:val="center"/>
              <w:textAlignment w:val="center"/>
              <w:rPr>
                <w:rFonts w:ascii="宋体" w:hAnsi="宋体" w:eastAsia="宋体" w:cs="宋体"/>
                <w:color w:val="000000"/>
                <w:kern w:val="0"/>
                <w:sz w:val="21"/>
                <w:szCs w:val="21"/>
              </w:rPr>
            </w:pPr>
          </w:p>
        </w:tc>
        <w:tc>
          <w:tcPr>
            <w:tcW w:w="3903" w:type="pct"/>
            <w:vAlign w:val="center"/>
          </w:tcPr>
          <w:p w14:paraId="17AF10AD">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8.绿区范围：2-.25-4.2 ；</w:t>
            </w:r>
          </w:p>
        </w:tc>
      </w:tr>
      <w:tr w14:paraId="4809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074899F2">
            <w:pPr>
              <w:jc w:val="center"/>
              <w:rPr>
                <w:rFonts w:ascii="新宋体" w:hAnsi="新宋体" w:eastAsia="新宋体"/>
                <w:color w:val="000000"/>
                <w:sz w:val="21"/>
                <w:szCs w:val="21"/>
              </w:rPr>
            </w:pPr>
          </w:p>
        </w:tc>
        <w:tc>
          <w:tcPr>
            <w:tcW w:w="704" w:type="pct"/>
            <w:vMerge w:val="continue"/>
            <w:vAlign w:val="center"/>
          </w:tcPr>
          <w:p w14:paraId="46346F14">
            <w:pPr>
              <w:widowControl/>
              <w:jc w:val="center"/>
              <w:textAlignment w:val="center"/>
              <w:rPr>
                <w:rFonts w:ascii="宋体" w:hAnsi="宋体" w:eastAsia="宋体" w:cs="宋体"/>
                <w:color w:val="000000"/>
                <w:kern w:val="0"/>
                <w:sz w:val="21"/>
                <w:szCs w:val="21"/>
              </w:rPr>
            </w:pPr>
          </w:p>
        </w:tc>
        <w:tc>
          <w:tcPr>
            <w:tcW w:w="3903" w:type="pct"/>
            <w:vAlign w:val="center"/>
          </w:tcPr>
          <w:p w14:paraId="19B7A35F">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9.绿区对应的温度：0-20-50摄氏度；</w:t>
            </w:r>
          </w:p>
        </w:tc>
      </w:tr>
      <w:tr w14:paraId="6731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71A7FBF9">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13</w:t>
            </w:r>
          </w:p>
        </w:tc>
        <w:tc>
          <w:tcPr>
            <w:tcW w:w="704" w:type="pct"/>
            <w:vMerge w:val="restart"/>
            <w:vAlign w:val="center"/>
          </w:tcPr>
          <w:p w14:paraId="0105A61D">
            <w:pPr>
              <w:keepNext w:val="0"/>
              <w:keepLines w:val="0"/>
              <w:widowControl/>
              <w:suppressLineNumbers w:val="0"/>
              <w:jc w:val="center"/>
              <w:textAlignment w:val="center"/>
              <w:rPr>
                <w:rFonts w:hint="default" w:ascii="宋体" w:hAnsi="宋体" w:eastAsia="宋体" w:cs="宋体"/>
                <w:color w:val="000000"/>
                <w:kern w:val="0"/>
                <w:sz w:val="21"/>
                <w:szCs w:val="21"/>
                <w:lang w:val="en-US"/>
              </w:rPr>
            </w:pPr>
            <w:r>
              <w:rPr>
                <w:rFonts w:hint="eastAsia" w:ascii="宋体" w:hAnsi="宋体" w:eastAsia="宋体" w:cs="宋体"/>
                <w:i w:val="0"/>
                <w:iCs w:val="0"/>
                <w:color w:val="000000"/>
                <w:kern w:val="0"/>
                <w:sz w:val="21"/>
                <w:szCs w:val="21"/>
                <w:u w:val="none"/>
                <w:lang w:val="en-US" w:eastAsia="zh-CN" w:bidi="ar"/>
              </w:rPr>
              <w:t>AED除颤仪</w:t>
            </w:r>
          </w:p>
        </w:tc>
        <w:tc>
          <w:tcPr>
            <w:tcW w:w="3903" w:type="pct"/>
            <w:vAlign w:val="center"/>
          </w:tcPr>
          <w:p w14:paraId="703E34CA">
            <w:pPr>
              <w:rPr>
                <w:rFonts w:hint="eastAsia"/>
                <w:szCs w:val="21"/>
              </w:rPr>
            </w:pPr>
            <w:r>
              <w:rPr>
                <w:rFonts w:hint="eastAsia"/>
                <w:szCs w:val="21"/>
                <w:lang w:val="en-US" w:eastAsia="zh-CN"/>
              </w:rPr>
              <w:t>1.电源方式：电池供电；</w:t>
            </w:r>
          </w:p>
        </w:tc>
      </w:tr>
      <w:tr w14:paraId="22AB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0A08AD17">
            <w:pPr>
              <w:jc w:val="center"/>
              <w:rPr>
                <w:rFonts w:ascii="新宋体" w:hAnsi="新宋体" w:eastAsia="新宋体"/>
                <w:color w:val="000000"/>
                <w:sz w:val="21"/>
                <w:szCs w:val="21"/>
              </w:rPr>
            </w:pPr>
          </w:p>
        </w:tc>
        <w:tc>
          <w:tcPr>
            <w:tcW w:w="704" w:type="pct"/>
            <w:vMerge w:val="continue"/>
            <w:vAlign w:val="center"/>
          </w:tcPr>
          <w:p w14:paraId="54F6418D">
            <w:pPr>
              <w:widowControl/>
              <w:jc w:val="center"/>
              <w:textAlignment w:val="center"/>
              <w:rPr>
                <w:rFonts w:ascii="宋体" w:hAnsi="宋体" w:eastAsia="宋体" w:cs="宋体"/>
                <w:color w:val="000000"/>
                <w:kern w:val="0"/>
                <w:sz w:val="21"/>
                <w:szCs w:val="21"/>
              </w:rPr>
            </w:pPr>
          </w:p>
        </w:tc>
        <w:tc>
          <w:tcPr>
            <w:tcW w:w="3903" w:type="pct"/>
            <w:vAlign w:val="center"/>
          </w:tcPr>
          <w:p w14:paraId="754C3C24">
            <w:pPr>
              <w:rPr>
                <w:rFonts w:hint="eastAsia"/>
                <w:szCs w:val="21"/>
              </w:rPr>
            </w:pPr>
            <w:r>
              <w:rPr>
                <w:rFonts w:hint="eastAsia"/>
                <w:szCs w:val="21"/>
                <w:lang w:val="en-US" w:eastAsia="zh-CN"/>
              </w:rPr>
              <w:t>2.显示方式：液晶显示屏；</w:t>
            </w:r>
          </w:p>
        </w:tc>
      </w:tr>
      <w:tr w14:paraId="6ABA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7BF3D50B">
            <w:pPr>
              <w:jc w:val="center"/>
              <w:rPr>
                <w:rFonts w:ascii="新宋体" w:hAnsi="新宋体" w:eastAsia="新宋体"/>
                <w:color w:val="000000"/>
                <w:sz w:val="21"/>
                <w:szCs w:val="21"/>
              </w:rPr>
            </w:pPr>
          </w:p>
        </w:tc>
        <w:tc>
          <w:tcPr>
            <w:tcW w:w="704" w:type="pct"/>
            <w:vMerge w:val="continue"/>
            <w:vAlign w:val="center"/>
          </w:tcPr>
          <w:p w14:paraId="3CCD3CE8">
            <w:pPr>
              <w:widowControl/>
              <w:jc w:val="center"/>
              <w:textAlignment w:val="center"/>
              <w:rPr>
                <w:rFonts w:ascii="宋体" w:hAnsi="宋体" w:eastAsia="宋体" w:cs="宋体"/>
                <w:color w:val="000000"/>
                <w:kern w:val="0"/>
                <w:sz w:val="21"/>
                <w:szCs w:val="21"/>
              </w:rPr>
            </w:pPr>
          </w:p>
        </w:tc>
        <w:tc>
          <w:tcPr>
            <w:tcW w:w="3903" w:type="pct"/>
            <w:vAlign w:val="center"/>
          </w:tcPr>
          <w:p w14:paraId="7ADACCB9">
            <w:pPr>
              <w:rPr>
                <w:rFonts w:hint="eastAsia"/>
                <w:szCs w:val="21"/>
              </w:rPr>
            </w:pPr>
            <w:r>
              <w:rPr>
                <w:rFonts w:hint="eastAsia"/>
                <w:szCs w:val="21"/>
                <w:lang w:val="en-US" w:eastAsia="zh-CN"/>
              </w:rPr>
              <w:t>3.产品尺寸：</w:t>
            </w:r>
            <w:r>
              <w:rPr>
                <w:rFonts w:hint="eastAsia"/>
                <w:szCs w:val="21"/>
              </w:rPr>
              <w:t>21*28.6*7.8</w:t>
            </w:r>
            <w:r>
              <w:rPr>
                <w:rFonts w:hint="eastAsia"/>
                <w:szCs w:val="21"/>
                <w:lang w:val="en-US" w:eastAsia="zh-CN"/>
              </w:rPr>
              <w:t>cm±5%；</w:t>
            </w:r>
          </w:p>
        </w:tc>
      </w:tr>
      <w:tr w14:paraId="5435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38520682">
            <w:pPr>
              <w:jc w:val="center"/>
              <w:rPr>
                <w:rFonts w:ascii="新宋体" w:hAnsi="新宋体" w:eastAsia="新宋体"/>
                <w:color w:val="000000"/>
                <w:sz w:val="21"/>
                <w:szCs w:val="21"/>
              </w:rPr>
            </w:pPr>
          </w:p>
        </w:tc>
        <w:tc>
          <w:tcPr>
            <w:tcW w:w="704" w:type="pct"/>
            <w:vMerge w:val="continue"/>
            <w:vAlign w:val="center"/>
          </w:tcPr>
          <w:p w14:paraId="23D472BB">
            <w:pPr>
              <w:widowControl/>
              <w:jc w:val="center"/>
              <w:textAlignment w:val="center"/>
              <w:rPr>
                <w:rFonts w:ascii="宋体" w:hAnsi="宋体" w:eastAsia="宋体" w:cs="宋体"/>
                <w:color w:val="000000"/>
                <w:kern w:val="0"/>
                <w:sz w:val="21"/>
                <w:szCs w:val="21"/>
              </w:rPr>
            </w:pPr>
          </w:p>
        </w:tc>
        <w:tc>
          <w:tcPr>
            <w:tcW w:w="3903" w:type="pct"/>
            <w:vAlign w:val="center"/>
          </w:tcPr>
          <w:p w14:paraId="1DF5C1F8">
            <w:pPr>
              <w:rPr>
                <w:rFonts w:hint="eastAsia"/>
                <w:szCs w:val="21"/>
              </w:rPr>
            </w:pPr>
            <w:r>
              <w:rPr>
                <w:rFonts w:hint="eastAsia"/>
                <w:szCs w:val="21"/>
                <w:lang w:val="en-US" w:eastAsia="zh-CN"/>
              </w:rPr>
              <w:t>4.储存条件：</w:t>
            </w:r>
            <w:r>
              <w:rPr>
                <w:rFonts w:hint="eastAsia"/>
                <w:szCs w:val="21"/>
              </w:rPr>
              <w:t>阴凉储存(0℃~20℃)</w:t>
            </w:r>
            <w:r>
              <w:rPr>
                <w:rFonts w:hint="eastAsia"/>
                <w:szCs w:val="21"/>
                <w:lang w:eastAsia="zh-CN"/>
              </w:rPr>
              <w:t>；</w:t>
            </w:r>
          </w:p>
        </w:tc>
      </w:tr>
      <w:tr w14:paraId="22BE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49270973">
            <w:pPr>
              <w:jc w:val="center"/>
              <w:rPr>
                <w:rFonts w:ascii="新宋体" w:hAnsi="新宋体" w:eastAsia="新宋体"/>
                <w:color w:val="000000"/>
                <w:sz w:val="21"/>
                <w:szCs w:val="21"/>
              </w:rPr>
            </w:pPr>
          </w:p>
        </w:tc>
        <w:tc>
          <w:tcPr>
            <w:tcW w:w="704" w:type="pct"/>
            <w:vMerge w:val="continue"/>
            <w:vAlign w:val="center"/>
          </w:tcPr>
          <w:p w14:paraId="2CA241FC">
            <w:pPr>
              <w:widowControl/>
              <w:jc w:val="center"/>
              <w:textAlignment w:val="center"/>
              <w:rPr>
                <w:rFonts w:ascii="宋体" w:hAnsi="宋体" w:eastAsia="宋体" w:cs="宋体"/>
                <w:color w:val="000000"/>
                <w:kern w:val="0"/>
                <w:sz w:val="21"/>
                <w:szCs w:val="21"/>
              </w:rPr>
            </w:pPr>
          </w:p>
        </w:tc>
        <w:tc>
          <w:tcPr>
            <w:tcW w:w="6651" w:type="dxa"/>
            <w:vAlign w:val="center"/>
          </w:tcPr>
          <w:p w14:paraId="24B17D86">
            <w:pPr>
              <w:rPr>
                <w:rFonts w:hint="eastAsia"/>
                <w:szCs w:val="21"/>
                <w:lang w:val="en-US" w:eastAsia="zh-CN"/>
              </w:rPr>
            </w:pPr>
            <w:r>
              <w:rPr>
                <w:rFonts w:hint="eastAsia"/>
                <w:szCs w:val="21"/>
                <w:lang w:val="en-US" w:eastAsia="zh-CN"/>
              </w:rPr>
              <w:t>5.检测方式：心贴检测；</w:t>
            </w:r>
          </w:p>
        </w:tc>
      </w:tr>
      <w:tr w14:paraId="66D5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2F293A23">
            <w:pPr>
              <w:jc w:val="center"/>
              <w:rPr>
                <w:rFonts w:ascii="新宋体" w:hAnsi="新宋体" w:eastAsia="新宋体"/>
                <w:color w:val="000000"/>
                <w:sz w:val="21"/>
                <w:szCs w:val="21"/>
              </w:rPr>
            </w:pPr>
          </w:p>
        </w:tc>
        <w:tc>
          <w:tcPr>
            <w:tcW w:w="704" w:type="pct"/>
            <w:vMerge w:val="continue"/>
            <w:vAlign w:val="center"/>
          </w:tcPr>
          <w:p w14:paraId="73D592ED">
            <w:pPr>
              <w:widowControl/>
              <w:jc w:val="center"/>
              <w:textAlignment w:val="center"/>
              <w:rPr>
                <w:rFonts w:ascii="宋体" w:hAnsi="宋体" w:eastAsia="宋体" w:cs="宋体"/>
                <w:color w:val="000000"/>
                <w:kern w:val="0"/>
                <w:sz w:val="21"/>
                <w:szCs w:val="21"/>
              </w:rPr>
            </w:pPr>
          </w:p>
        </w:tc>
        <w:tc>
          <w:tcPr>
            <w:tcW w:w="6651" w:type="dxa"/>
            <w:vAlign w:val="center"/>
          </w:tcPr>
          <w:p w14:paraId="03401C7F">
            <w:pPr>
              <w:rPr>
                <w:rFonts w:hint="eastAsia"/>
                <w:szCs w:val="21"/>
              </w:rPr>
            </w:pPr>
            <w:r>
              <w:rPr>
                <w:rFonts w:hint="eastAsia"/>
                <w:szCs w:val="21"/>
                <w:lang w:val="en-US" w:eastAsia="zh-CN"/>
              </w:rPr>
              <w:t>6.配套AED储存壁挂箱；</w:t>
            </w:r>
          </w:p>
        </w:tc>
      </w:tr>
      <w:tr w14:paraId="5BB2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3A36F62F">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14</w:t>
            </w:r>
          </w:p>
        </w:tc>
        <w:tc>
          <w:tcPr>
            <w:tcW w:w="704" w:type="pct"/>
            <w:vMerge w:val="restart"/>
            <w:vAlign w:val="center"/>
          </w:tcPr>
          <w:p w14:paraId="1F3107E9">
            <w:pPr>
              <w:keepNext w:val="0"/>
              <w:keepLines w:val="0"/>
              <w:widowControl/>
              <w:suppressLineNumbers w:val="0"/>
              <w:jc w:val="center"/>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电源管理器</w:t>
            </w:r>
          </w:p>
        </w:tc>
        <w:tc>
          <w:tcPr>
            <w:tcW w:w="3903" w:type="pct"/>
            <w:vAlign w:val="center"/>
          </w:tcPr>
          <w:p w14:paraId="6E463488">
            <w:pPr>
              <w:rPr>
                <w:rFonts w:hint="eastAsia"/>
                <w:szCs w:val="21"/>
              </w:rPr>
            </w:pPr>
            <w:r>
              <w:rPr>
                <w:rFonts w:hint="eastAsia"/>
                <w:szCs w:val="21"/>
              </w:rPr>
              <w:t>1.▲前面板配置不少于一个7.8英寸高清IPS电容触控屏幕；</w:t>
            </w:r>
            <w:r>
              <w:rPr>
                <w:rFonts w:hint="eastAsia"/>
                <w:szCs w:val="21"/>
                <w:highlight w:val="yellow"/>
              </w:rPr>
              <w:t>（需提供带有CMA标识的检测报告扫描件，报告内容能体现满足上述参数要求，原件备查；检测报告委托单位或送检单位需为投标人或产品制造商</w:t>
            </w:r>
            <w:r>
              <w:rPr>
                <w:rFonts w:hint="eastAsia"/>
                <w:szCs w:val="21"/>
                <w:highlight w:val="yellow"/>
                <w:lang w:eastAsia="zh-CN"/>
              </w:rPr>
              <w:t>。</w:t>
            </w:r>
            <w:r>
              <w:rPr>
                <w:rFonts w:hint="eastAsia"/>
                <w:szCs w:val="21"/>
                <w:highlight w:val="yellow"/>
              </w:rPr>
              <w:t>）</w:t>
            </w:r>
          </w:p>
        </w:tc>
      </w:tr>
      <w:tr w14:paraId="7383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5D379FD7">
            <w:pPr>
              <w:jc w:val="center"/>
              <w:rPr>
                <w:rFonts w:ascii="新宋体" w:hAnsi="新宋体" w:eastAsia="新宋体"/>
                <w:color w:val="000000"/>
                <w:sz w:val="21"/>
                <w:szCs w:val="21"/>
              </w:rPr>
            </w:pPr>
          </w:p>
        </w:tc>
        <w:tc>
          <w:tcPr>
            <w:tcW w:w="704" w:type="pct"/>
            <w:vMerge w:val="continue"/>
            <w:vAlign w:val="center"/>
          </w:tcPr>
          <w:p w14:paraId="6762E218">
            <w:pPr>
              <w:widowControl/>
              <w:jc w:val="center"/>
              <w:textAlignment w:val="center"/>
              <w:rPr>
                <w:rFonts w:ascii="宋体" w:hAnsi="宋体" w:eastAsia="宋体" w:cs="宋体"/>
                <w:color w:val="000000"/>
                <w:kern w:val="0"/>
                <w:sz w:val="21"/>
                <w:szCs w:val="21"/>
              </w:rPr>
            </w:pPr>
          </w:p>
        </w:tc>
        <w:tc>
          <w:tcPr>
            <w:tcW w:w="3903" w:type="pct"/>
            <w:vAlign w:val="center"/>
          </w:tcPr>
          <w:p w14:paraId="6ECCE907">
            <w:pPr>
              <w:rPr>
                <w:rFonts w:hint="eastAsia"/>
                <w:szCs w:val="21"/>
              </w:rPr>
            </w:pPr>
            <w:r>
              <w:rPr>
                <w:rFonts w:hint="eastAsia"/>
                <w:szCs w:val="21"/>
              </w:rPr>
              <w:t>2.▲支持开机播放学校高清宣传片且宣传片视频文件可以由用户单位自行更换；</w:t>
            </w:r>
            <w:r>
              <w:rPr>
                <w:rFonts w:hint="eastAsia"/>
                <w:szCs w:val="21"/>
                <w:highlight w:val="yellow"/>
              </w:rPr>
              <w:t>（需提供带有CMA标识的检测报告扫描件，报告内容能体现满足上述参数要求，原件备查；检测报告委托单位或送检单位需为投标人或产品制造商</w:t>
            </w:r>
            <w:r>
              <w:rPr>
                <w:rFonts w:hint="eastAsia"/>
                <w:szCs w:val="21"/>
                <w:highlight w:val="yellow"/>
                <w:lang w:eastAsia="zh-CN"/>
              </w:rPr>
              <w:t>。</w:t>
            </w:r>
            <w:r>
              <w:rPr>
                <w:rFonts w:hint="eastAsia"/>
                <w:szCs w:val="21"/>
                <w:highlight w:val="yellow"/>
              </w:rPr>
              <w:t>）</w:t>
            </w:r>
          </w:p>
        </w:tc>
      </w:tr>
      <w:tr w14:paraId="6590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132F98B2">
            <w:pPr>
              <w:jc w:val="center"/>
              <w:rPr>
                <w:rFonts w:ascii="新宋体" w:hAnsi="新宋体" w:eastAsia="新宋体"/>
                <w:color w:val="000000"/>
                <w:sz w:val="21"/>
                <w:szCs w:val="21"/>
              </w:rPr>
            </w:pPr>
          </w:p>
        </w:tc>
        <w:tc>
          <w:tcPr>
            <w:tcW w:w="704" w:type="pct"/>
            <w:vMerge w:val="continue"/>
            <w:vAlign w:val="center"/>
          </w:tcPr>
          <w:p w14:paraId="097BAC4A">
            <w:pPr>
              <w:widowControl/>
              <w:jc w:val="center"/>
              <w:textAlignment w:val="center"/>
              <w:rPr>
                <w:rFonts w:ascii="宋体" w:hAnsi="宋体" w:eastAsia="宋体" w:cs="宋体"/>
                <w:color w:val="000000"/>
                <w:kern w:val="0"/>
                <w:sz w:val="21"/>
                <w:szCs w:val="21"/>
              </w:rPr>
            </w:pPr>
          </w:p>
        </w:tc>
        <w:tc>
          <w:tcPr>
            <w:tcW w:w="3903" w:type="pct"/>
            <w:vAlign w:val="center"/>
          </w:tcPr>
          <w:p w14:paraId="51D18C6C">
            <w:pPr>
              <w:rPr>
                <w:rFonts w:hint="eastAsia"/>
                <w:szCs w:val="21"/>
              </w:rPr>
            </w:pPr>
            <w:r>
              <w:rPr>
                <w:rFonts w:hint="eastAsia"/>
                <w:szCs w:val="21"/>
              </w:rPr>
              <w:t>3.待机桌面显示学校logo或者其他自定义图片且图片可以由用户单位自行更换；</w:t>
            </w:r>
          </w:p>
        </w:tc>
      </w:tr>
      <w:tr w14:paraId="3211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77E30225">
            <w:pPr>
              <w:jc w:val="center"/>
              <w:rPr>
                <w:rFonts w:ascii="新宋体" w:hAnsi="新宋体" w:eastAsia="新宋体"/>
                <w:color w:val="000000"/>
                <w:sz w:val="21"/>
                <w:szCs w:val="21"/>
              </w:rPr>
            </w:pPr>
          </w:p>
        </w:tc>
        <w:tc>
          <w:tcPr>
            <w:tcW w:w="704" w:type="pct"/>
            <w:vMerge w:val="continue"/>
            <w:vAlign w:val="center"/>
          </w:tcPr>
          <w:p w14:paraId="17BC3A7A">
            <w:pPr>
              <w:widowControl/>
              <w:jc w:val="center"/>
              <w:textAlignment w:val="center"/>
              <w:rPr>
                <w:rFonts w:ascii="宋体" w:hAnsi="宋体" w:eastAsia="宋体" w:cs="宋体"/>
                <w:color w:val="000000"/>
                <w:kern w:val="0"/>
                <w:sz w:val="21"/>
                <w:szCs w:val="21"/>
              </w:rPr>
            </w:pPr>
          </w:p>
        </w:tc>
        <w:tc>
          <w:tcPr>
            <w:tcW w:w="3903" w:type="pct"/>
            <w:vAlign w:val="center"/>
          </w:tcPr>
          <w:p w14:paraId="10AECD88">
            <w:pPr>
              <w:rPr>
                <w:rFonts w:hint="eastAsia"/>
                <w:szCs w:val="21"/>
              </w:rPr>
            </w:pPr>
            <w:r>
              <w:rPr>
                <w:rFonts w:hint="eastAsia"/>
                <w:szCs w:val="21"/>
              </w:rPr>
              <w:t>4.不少于8个独立功率输出通道；</w:t>
            </w:r>
          </w:p>
        </w:tc>
      </w:tr>
      <w:tr w14:paraId="7DB3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78F3D8CC">
            <w:pPr>
              <w:jc w:val="center"/>
              <w:rPr>
                <w:rFonts w:ascii="新宋体" w:hAnsi="新宋体" w:eastAsia="新宋体"/>
                <w:color w:val="000000"/>
                <w:sz w:val="21"/>
                <w:szCs w:val="21"/>
              </w:rPr>
            </w:pPr>
          </w:p>
        </w:tc>
        <w:tc>
          <w:tcPr>
            <w:tcW w:w="704" w:type="pct"/>
            <w:vMerge w:val="continue"/>
            <w:vAlign w:val="center"/>
          </w:tcPr>
          <w:p w14:paraId="41315D66">
            <w:pPr>
              <w:widowControl/>
              <w:jc w:val="center"/>
              <w:textAlignment w:val="center"/>
              <w:rPr>
                <w:rFonts w:ascii="宋体" w:hAnsi="宋体" w:eastAsia="宋体" w:cs="宋体"/>
                <w:color w:val="000000"/>
                <w:kern w:val="0"/>
                <w:sz w:val="21"/>
                <w:szCs w:val="21"/>
              </w:rPr>
            </w:pPr>
          </w:p>
        </w:tc>
        <w:tc>
          <w:tcPr>
            <w:tcW w:w="3903" w:type="pct"/>
            <w:vAlign w:val="center"/>
          </w:tcPr>
          <w:p w14:paraId="132E9C7F">
            <w:pPr>
              <w:rPr>
                <w:rFonts w:hint="eastAsia"/>
                <w:szCs w:val="21"/>
              </w:rPr>
            </w:pPr>
            <w:r>
              <w:rPr>
                <w:rFonts w:hint="eastAsia"/>
                <w:szCs w:val="21"/>
              </w:rPr>
              <w:t>5.▲显示屏实时显示当前的电源电压、输出电流、输出功率、功率因数、实时日期和时间等参数；</w:t>
            </w:r>
            <w:r>
              <w:rPr>
                <w:rFonts w:hint="eastAsia"/>
                <w:szCs w:val="21"/>
                <w:highlight w:val="yellow"/>
              </w:rPr>
              <w:t>（需提供带有CMA标识的检测报告扫描件，报告内容能体现满足上述参数要求，原件备查；检测报告委托单位或送检单位需为投标人或产品制造商</w:t>
            </w:r>
            <w:r>
              <w:rPr>
                <w:rFonts w:hint="eastAsia"/>
                <w:szCs w:val="21"/>
                <w:highlight w:val="yellow"/>
                <w:lang w:eastAsia="zh-CN"/>
              </w:rPr>
              <w:t>。</w:t>
            </w:r>
            <w:r>
              <w:rPr>
                <w:rFonts w:hint="eastAsia"/>
                <w:szCs w:val="21"/>
                <w:highlight w:val="yellow"/>
              </w:rPr>
              <w:t>）</w:t>
            </w:r>
          </w:p>
        </w:tc>
      </w:tr>
      <w:tr w14:paraId="5D48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1F511C02">
            <w:pPr>
              <w:jc w:val="center"/>
              <w:rPr>
                <w:rFonts w:ascii="新宋体" w:hAnsi="新宋体" w:eastAsia="新宋体"/>
                <w:color w:val="000000"/>
                <w:sz w:val="21"/>
                <w:szCs w:val="21"/>
              </w:rPr>
            </w:pPr>
          </w:p>
        </w:tc>
        <w:tc>
          <w:tcPr>
            <w:tcW w:w="704" w:type="pct"/>
            <w:vMerge w:val="continue"/>
            <w:vAlign w:val="center"/>
          </w:tcPr>
          <w:p w14:paraId="48DB8CCE">
            <w:pPr>
              <w:widowControl/>
              <w:jc w:val="center"/>
              <w:textAlignment w:val="center"/>
              <w:rPr>
                <w:rFonts w:ascii="宋体" w:hAnsi="宋体" w:eastAsia="宋体" w:cs="宋体"/>
                <w:color w:val="000000"/>
                <w:kern w:val="0"/>
                <w:sz w:val="21"/>
                <w:szCs w:val="21"/>
              </w:rPr>
            </w:pPr>
          </w:p>
        </w:tc>
        <w:tc>
          <w:tcPr>
            <w:tcW w:w="3903" w:type="pct"/>
            <w:vAlign w:val="center"/>
          </w:tcPr>
          <w:p w14:paraId="59FBAFB7">
            <w:pPr>
              <w:rPr>
                <w:rFonts w:hint="eastAsia"/>
                <w:szCs w:val="21"/>
              </w:rPr>
            </w:pPr>
            <w:r>
              <w:rPr>
                <w:rFonts w:hint="eastAsia"/>
                <w:szCs w:val="21"/>
              </w:rPr>
              <w:t>6.每一个输出通道的欠压和过压保护值可以通过本机电容触控屏幕任意调整并保存；</w:t>
            </w:r>
          </w:p>
        </w:tc>
      </w:tr>
      <w:tr w14:paraId="139D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5272BEA5">
            <w:pPr>
              <w:jc w:val="center"/>
              <w:rPr>
                <w:rFonts w:ascii="新宋体" w:hAnsi="新宋体" w:eastAsia="新宋体"/>
                <w:color w:val="000000"/>
                <w:sz w:val="21"/>
                <w:szCs w:val="21"/>
              </w:rPr>
            </w:pPr>
          </w:p>
        </w:tc>
        <w:tc>
          <w:tcPr>
            <w:tcW w:w="704" w:type="pct"/>
            <w:vMerge w:val="continue"/>
            <w:vAlign w:val="center"/>
          </w:tcPr>
          <w:p w14:paraId="774BA884">
            <w:pPr>
              <w:widowControl/>
              <w:jc w:val="center"/>
              <w:textAlignment w:val="center"/>
              <w:rPr>
                <w:rFonts w:ascii="宋体" w:hAnsi="宋体" w:eastAsia="宋体" w:cs="宋体"/>
                <w:color w:val="000000"/>
                <w:kern w:val="0"/>
                <w:sz w:val="21"/>
                <w:szCs w:val="21"/>
              </w:rPr>
            </w:pPr>
          </w:p>
        </w:tc>
        <w:tc>
          <w:tcPr>
            <w:tcW w:w="3903" w:type="pct"/>
            <w:vAlign w:val="center"/>
          </w:tcPr>
          <w:p w14:paraId="698F6800">
            <w:pPr>
              <w:rPr>
                <w:rFonts w:hint="eastAsia"/>
                <w:szCs w:val="21"/>
              </w:rPr>
            </w:pPr>
            <w:r>
              <w:rPr>
                <w:rFonts w:hint="eastAsia"/>
                <w:szCs w:val="21"/>
              </w:rPr>
              <w:t>7.每一个输出通道都可以通过本机电容触控屏幕任意开启和关闭；</w:t>
            </w:r>
          </w:p>
        </w:tc>
      </w:tr>
      <w:tr w14:paraId="2DED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3925A70C">
            <w:pPr>
              <w:jc w:val="center"/>
              <w:rPr>
                <w:rFonts w:ascii="新宋体" w:hAnsi="新宋体" w:eastAsia="新宋体"/>
                <w:color w:val="000000"/>
                <w:sz w:val="21"/>
                <w:szCs w:val="21"/>
              </w:rPr>
            </w:pPr>
          </w:p>
        </w:tc>
        <w:tc>
          <w:tcPr>
            <w:tcW w:w="704" w:type="pct"/>
            <w:vMerge w:val="continue"/>
            <w:vAlign w:val="center"/>
          </w:tcPr>
          <w:p w14:paraId="6F52BD53">
            <w:pPr>
              <w:widowControl/>
              <w:jc w:val="center"/>
              <w:textAlignment w:val="center"/>
              <w:rPr>
                <w:rFonts w:ascii="宋体" w:hAnsi="宋体" w:eastAsia="宋体" w:cs="宋体"/>
                <w:color w:val="000000"/>
                <w:kern w:val="0"/>
                <w:sz w:val="21"/>
                <w:szCs w:val="21"/>
              </w:rPr>
            </w:pPr>
          </w:p>
        </w:tc>
        <w:tc>
          <w:tcPr>
            <w:tcW w:w="3903" w:type="pct"/>
            <w:vAlign w:val="center"/>
          </w:tcPr>
          <w:p w14:paraId="2C0A8025">
            <w:pPr>
              <w:rPr>
                <w:rFonts w:hint="eastAsia"/>
                <w:szCs w:val="21"/>
              </w:rPr>
            </w:pPr>
            <w:r>
              <w:rPr>
                <w:rFonts w:hint="eastAsia"/>
                <w:szCs w:val="21"/>
              </w:rPr>
              <w:t>8.每一个输出通道都可以通过电容触控屏幕任意设定密码防止误操作，触摸屏显示的密码由0——9共10位数任意组合；</w:t>
            </w:r>
          </w:p>
        </w:tc>
      </w:tr>
      <w:tr w14:paraId="22BB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4A187210">
            <w:pPr>
              <w:jc w:val="center"/>
              <w:rPr>
                <w:rFonts w:ascii="新宋体" w:hAnsi="新宋体" w:eastAsia="新宋体"/>
                <w:color w:val="000000"/>
                <w:sz w:val="21"/>
                <w:szCs w:val="21"/>
              </w:rPr>
            </w:pPr>
          </w:p>
        </w:tc>
        <w:tc>
          <w:tcPr>
            <w:tcW w:w="704" w:type="pct"/>
            <w:vMerge w:val="continue"/>
            <w:vAlign w:val="center"/>
          </w:tcPr>
          <w:p w14:paraId="5F75710A">
            <w:pPr>
              <w:widowControl/>
              <w:jc w:val="center"/>
              <w:textAlignment w:val="center"/>
              <w:rPr>
                <w:rFonts w:ascii="宋体" w:hAnsi="宋体" w:eastAsia="宋体" w:cs="宋体"/>
                <w:color w:val="000000"/>
                <w:kern w:val="0"/>
                <w:sz w:val="21"/>
                <w:szCs w:val="21"/>
              </w:rPr>
            </w:pPr>
          </w:p>
        </w:tc>
        <w:tc>
          <w:tcPr>
            <w:tcW w:w="3903" w:type="pct"/>
            <w:vAlign w:val="center"/>
          </w:tcPr>
          <w:p w14:paraId="6005542C">
            <w:pPr>
              <w:rPr>
                <w:rFonts w:hint="eastAsia"/>
                <w:szCs w:val="21"/>
              </w:rPr>
            </w:pPr>
            <w:r>
              <w:rPr>
                <w:rFonts w:hint="eastAsia"/>
                <w:szCs w:val="21"/>
              </w:rPr>
              <w:t>9.电容触控屏幕具有时钟显示功能，实时显示当前的日期和时间且显示方式包括但不限于圆形时钟显示方式；</w:t>
            </w:r>
          </w:p>
        </w:tc>
      </w:tr>
      <w:tr w14:paraId="5C56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11F1736A">
            <w:pPr>
              <w:jc w:val="center"/>
              <w:rPr>
                <w:rFonts w:ascii="新宋体" w:hAnsi="新宋体" w:eastAsia="新宋体"/>
                <w:color w:val="000000"/>
                <w:sz w:val="21"/>
                <w:szCs w:val="21"/>
              </w:rPr>
            </w:pPr>
          </w:p>
        </w:tc>
        <w:tc>
          <w:tcPr>
            <w:tcW w:w="704" w:type="pct"/>
            <w:vMerge w:val="continue"/>
            <w:vAlign w:val="center"/>
          </w:tcPr>
          <w:p w14:paraId="57CCB3F6">
            <w:pPr>
              <w:widowControl/>
              <w:jc w:val="center"/>
              <w:textAlignment w:val="center"/>
              <w:rPr>
                <w:rFonts w:ascii="宋体" w:hAnsi="宋体" w:eastAsia="宋体" w:cs="宋体"/>
                <w:color w:val="000000"/>
                <w:kern w:val="0"/>
                <w:sz w:val="21"/>
                <w:szCs w:val="21"/>
              </w:rPr>
            </w:pPr>
          </w:p>
        </w:tc>
        <w:tc>
          <w:tcPr>
            <w:tcW w:w="3903" w:type="pct"/>
            <w:vAlign w:val="center"/>
          </w:tcPr>
          <w:p w14:paraId="1266C9D5">
            <w:pPr>
              <w:rPr>
                <w:rFonts w:hint="eastAsia"/>
                <w:szCs w:val="21"/>
              </w:rPr>
            </w:pPr>
            <w:r>
              <w:rPr>
                <w:rFonts w:hint="eastAsia"/>
                <w:szCs w:val="21"/>
              </w:rPr>
              <w:t>10.电容触控屏幕具有中英文显示切换功能；</w:t>
            </w:r>
          </w:p>
        </w:tc>
      </w:tr>
      <w:tr w14:paraId="77FD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6B4C9B39">
            <w:pPr>
              <w:jc w:val="center"/>
              <w:rPr>
                <w:rFonts w:ascii="新宋体" w:hAnsi="新宋体" w:eastAsia="新宋体"/>
                <w:color w:val="000000"/>
                <w:sz w:val="21"/>
                <w:szCs w:val="21"/>
              </w:rPr>
            </w:pPr>
          </w:p>
        </w:tc>
        <w:tc>
          <w:tcPr>
            <w:tcW w:w="704" w:type="pct"/>
            <w:vMerge w:val="continue"/>
            <w:vAlign w:val="center"/>
          </w:tcPr>
          <w:p w14:paraId="6DDFBBBF">
            <w:pPr>
              <w:widowControl/>
              <w:jc w:val="center"/>
              <w:textAlignment w:val="center"/>
              <w:rPr>
                <w:rFonts w:ascii="宋体" w:hAnsi="宋体" w:eastAsia="宋体" w:cs="宋体"/>
                <w:color w:val="000000"/>
                <w:kern w:val="0"/>
                <w:sz w:val="21"/>
                <w:szCs w:val="21"/>
              </w:rPr>
            </w:pPr>
          </w:p>
        </w:tc>
        <w:tc>
          <w:tcPr>
            <w:tcW w:w="3903" w:type="pct"/>
            <w:vAlign w:val="center"/>
          </w:tcPr>
          <w:p w14:paraId="12C06BEE">
            <w:pPr>
              <w:rPr>
                <w:rFonts w:hint="eastAsia"/>
                <w:szCs w:val="21"/>
              </w:rPr>
            </w:pPr>
            <w:r>
              <w:rPr>
                <w:rFonts w:hint="eastAsia"/>
                <w:szCs w:val="21"/>
              </w:rPr>
              <w:t>11.▲具有有线和无线wifi网络连接功能，支持通过网络进行控制</w:t>
            </w:r>
            <w:r>
              <w:rPr>
                <w:rFonts w:hint="eastAsia"/>
                <w:szCs w:val="21"/>
                <w:lang w:eastAsia="zh-CN"/>
              </w:rPr>
              <w:t>；</w:t>
            </w:r>
            <w:r>
              <w:rPr>
                <w:rFonts w:hint="eastAsia"/>
                <w:szCs w:val="21"/>
                <w:highlight w:val="yellow"/>
              </w:rPr>
              <w:t>（需提供带有CMA标识的检测报告扫描件，报告内容能体现满足上述参数要求，原件备查；检测报告委托单位或送检单位需为投标人或产品制造商</w:t>
            </w:r>
            <w:r>
              <w:rPr>
                <w:rFonts w:hint="eastAsia"/>
                <w:szCs w:val="21"/>
                <w:highlight w:val="yellow"/>
                <w:lang w:eastAsia="zh-CN"/>
              </w:rPr>
              <w:t>。</w:t>
            </w:r>
            <w:r>
              <w:rPr>
                <w:rFonts w:hint="eastAsia"/>
                <w:szCs w:val="21"/>
                <w:highlight w:val="yellow"/>
              </w:rPr>
              <w:t>）</w:t>
            </w:r>
          </w:p>
        </w:tc>
      </w:tr>
      <w:tr w14:paraId="62F2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7C0EF800">
            <w:pPr>
              <w:jc w:val="center"/>
              <w:rPr>
                <w:rFonts w:ascii="新宋体" w:hAnsi="新宋体" w:eastAsia="新宋体"/>
                <w:color w:val="000000"/>
                <w:sz w:val="21"/>
                <w:szCs w:val="21"/>
              </w:rPr>
            </w:pPr>
          </w:p>
        </w:tc>
        <w:tc>
          <w:tcPr>
            <w:tcW w:w="704" w:type="pct"/>
            <w:vMerge w:val="continue"/>
            <w:vAlign w:val="center"/>
          </w:tcPr>
          <w:p w14:paraId="1C79C1E7">
            <w:pPr>
              <w:widowControl/>
              <w:jc w:val="center"/>
              <w:textAlignment w:val="center"/>
              <w:rPr>
                <w:rFonts w:ascii="宋体" w:hAnsi="宋体" w:eastAsia="宋体" w:cs="宋体"/>
                <w:color w:val="000000"/>
                <w:kern w:val="0"/>
                <w:sz w:val="21"/>
                <w:szCs w:val="21"/>
              </w:rPr>
            </w:pPr>
          </w:p>
        </w:tc>
        <w:tc>
          <w:tcPr>
            <w:tcW w:w="3903" w:type="pct"/>
            <w:vAlign w:val="center"/>
          </w:tcPr>
          <w:p w14:paraId="6A4D8246">
            <w:pPr>
              <w:rPr>
                <w:rFonts w:hint="eastAsia"/>
                <w:szCs w:val="21"/>
              </w:rPr>
            </w:pPr>
            <w:r>
              <w:rPr>
                <w:rFonts w:hint="eastAsia"/>
                <w:szCs w:val="21"/>
              </w:rPr>
              <w:t>12.每一路输出电源均可以任意设定自动开关机时间并保存多种场景模式；</w:t>
            </w:r>
          </w:p>
        </w:tc>
      </w:tr>
      <w:tr w14:paraId="7615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6AD59FB6">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15</w:t>
            </w:r>
          </w:p>
        </w:tc>
        <w:tc>
          <w:tcPr>
            <w:tcW w:w="704" w:type="pct"/>
            <w:vMerge w:val="restart"/>
            <w:vAlign w:val="center"/>
          </w:tcPr>
          <w:p w14:paraId="3F17E74D">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水质处理滤芯三芯</w:t>
            </w:r>
          </w:p>
        </w:tc>
        <w:tc>
          <w:tcPr>
            <w:tcW w:w="3903" w:type="pct"/>
            <w:vAlign w:val="center"/>
          </w:tcPr>
          <w:p w14:paraId="4FF8865B">
            <w:pPr>
              <w:numPr>
                <w:ilvl w:val="0"/>
                <w:numId w:val="0"/>
              </w:numPr>
              <w:rPr>
                <w:rFonts w:ascii="新宋体" w:hAnsi="新宋体" w:eastAsia="新宋体"/>
                <w:color w:val="000000"/>
                <w:sz w:val="21"/>
                <w:szCs w:val="21"/>
              </w:rPr>
            </w:pPr>
            <w:r>
              <w:rPr>
                <w:rFonts w:hint="eastAsia" w:ascii="新宋体" w:hAnsi="新宋体" w:eastAsia="新宋体"/>
                <w:color w:val="000000"/>
                <w:sz w:val="21"/>
                <w:szCs w:val="21"/>
                <w:lang w:val="en-US" w:eastAsia="zh-CN"/>
              </w:rPr>
              <w:t>1.1-2号芯采用</w:t>
            </w:r>
            <w:r>
              <w:rPr>
                <w:rFonts w:hint="eastAsia" w:ascii="新宋体" w:hAnsi="新宋体" w:eastAsia="新宋体"/>
                <w:color w:val="000000"/>
                <w:sz w:val="21"/>
                <w:szCs w:val="21"/>
              </w:rPr>
              <w:t>高精度pp棉</w:t>
            </w:r>
            <w:r>
              <w:rPr>
                <w:rFonts w:hint="eastAsia" w:ascii="新宋体" w:hAnsi="新宋体" w:eastAsia="新宋体"/>
                <w:color w:val="000000"/>
                <w:sz w:val="21"/>
                <w:szCs w:val="21"/>
                <w:lang w:val="en-US" w:eastAsia="zh-CN"/>
              </w:rPr>
              <w:t>；</w:t>
            </w:r>
            <w:r>
              <w:rPr>
                <w:rFonts w:hint="eastAsia" w:ascii="新宋体" w:hAnsi="新宋体" w:eastAsia="新宋体"/>
                <w:color w:val="000000"/>
                <w:sz w:val="21"/>
                <w:szCs w:val="21"/>
              </w:rPr>
              <w:t>滤除水中粒径大于5微米的悬浮物</w:t>
            </w:r>
          </w:p>
        </w:tc>
      </w:tr>
      <w:tr w14:paraId="3FC4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3611B647">
            <w:pPr>
              <w:jc w:val="center"/>
              <w:rPr>
                <w:rFonts w:ascii="新宋体" w:hAnsi="新宋体" w:eastAsia="新宋体"/>
                <w:color w:val="000000"/>
                <w:sz w:val="21"/>
                <w:szCs w:val="21"/>
              </w:rPr>
            </w:pPr>
          </w:p>
        </w:tc>
        <w:tc>
          <w:tcPr>
            <w:tcW w:w="704" w:type="pct"/>
            <w:vMerge w:val="continue"/>
            <w:vAlign w:val="center"/>
          </w:tcPr>
          <w:p w14:paraId="63EF425F">
            <w:pPr>
              <w:widowControl/>
              <w:jc w:val="center"/>
              <w:textAlignment w:val="center"/>
              <w:rPr>
                <w:rFonts w:ascii="宋体" w:hAnsi="宋体" w:eastAsia="宋体" w:cs="宋体"/>
                <w:color w:val="000000"/>
                <w:kern w:val="0"/>
                <w:sz w:val="21"/>
                <w:szCs w:val="21"/>
              </w:rPr>
            </w:pPr>
          </w:p>
        </w:tc>
        <w:tc>
          <w:tcPr>
            <w:tcW w:w="3903" w:type="pct"/>
            <w:vAlign w:val="center"/>
          </w:tcPr>
          <w:p w14:paraId="07AE9C2B">
            <w:pPr>
              <w:numPr>
                <w:ilvl w:val="0"/>
                <w:numId w:val="0"/>
              </w:numPr>
              <w:ind w:leftChars="0"/>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2.3号芯采用</w:t>
            </w:r>
            <w:r>
              <w:rPr>
                <w:rFonts w:hint="eastAsia" w:ascii="新宋体" w:hAnsi="新宋体" w:eastAsia="新宋体"/>
                <w:color w:val="000000"/>
                <w:sz w:val="21"/>
                <w:szCs w:val="21"/>
              </w:rPr>
              <w:t>高密度烧结活性炭滤芯</w:t>
            </w:r>
            <w:r>
              <w:rPr>
                <w:rFonts w:hint="eastAsia" w:ascii="新宋体" w:hAnsi="新宋体" w:eastAsia="新宋体"/>
                <w:color w:val="000000"/>
                <w:sz w:val="21"/>
                <w:szCs w:val="21"/>
                <w:lang w:eastAsia="zh-CN"/>
              </w:rPr>
              <w:t>；</w:t>
            </w:r>
          </w:p>
        </w:tc>
      </w:tr>
      <w:tr w14:paraId="2F57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17C0D686">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16</w:t>
            </w:r>
          </w:p>
        </w:tc>
        <w:tc>
          <w:tcPr>
            <w:tcW w:w="704" w:type="pct"/>
            <w:vMerge w:val="restart"/>
            <w:vAlign w:val="center"/>
          </w:tcPr>
          <w:p w14:paraId="4F51C68C">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水质处理滤芯五芯</w:t>
            </w:r>
          </w:p>
        </w:tc>
        <w:tc>
          <w:tcPr>
            <w:tcW w:w="3903" w:type="pct"/>
            <w:vAlign w:val="center"/>
          </w:tcPr>
          <w:p w14:paraId="1FC89FE6">
            <w:pPr>
              <w:numPr>
                <w:ilvl w:val="0"/>
                <w:numId w:val="3"/>
              </w:numPr>
              <w:rPr>
                <w:rFonts w:ascii="新宋体" w:hAnsi="新宋体" w:eastAsia="新宋体"/>
                <w:color w:val="000000"/>
                <w:sz w:val="21"/>
                <w:szCs w:val="21"/>
              </w:rPr>
            </w:pPr>
            <w:r>
              <w:rPr>
                <w:rFonts w:hint="eastAsia" w:ascii="新宋体" w:hAnsi="新宋体" w:eastAsia="新宋体"/>
                <w:color w:val="000000"/>
                <w:sz w:val="21"/>
                <w:szCs w:val="21"/>
                <w:lang w:val="en-US" w:eastAsia="zh-CN"/>
              </w:rPr>
              <w:t>1-2号滤芯采用</w:t>
            </w:r>
            <w:r>
              <w:rPr>
                <w:rFonts w:hint="eastAsia" w:ascii="新宋体" w:hAnsi="新宋体" w:eastAsia="新宋体"/>
                <w:color w:val="000000"/>
                <w:sz w:val="21"/>
                <w:szCs w:val="21"/>
              </w:rPr>
              <w:t>高精度pp棉</w:t>
            </w:r>
            <w:r>
              <w:rPr>
                <w:rFonts w:hint="eastAsia" w:ascii="新宋体" w:hAnsi="新宋体" w:eastAsia="新宋体"/>
                <w:color w:val="000000"/>
                <w:sz w:val="21"/>
                <w:szCs w:val="21"/>
                <w:lang w:eastAsia="zh-CN"/>
              </w:rPr>
              <w:t>；滤除水中粒径大于5微米的悬浮物</w:t>
            </w:r>
          </w:p>
        </w:tc>
      </w:tr>
      <w:tr w14:paraId="2488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6398E4F6">
            <w:pPr>
              <w:jc w:val="center"/>
              <w:rPr>
                <w:rFonts w:ascii="新宋体" w:hAnsi="新宋体" w:eastAsia="新宋体"/>
                <w:color w:val="000000"/>
                <w:sz w:val="21"/>
                <w:szCs w:val="21"/>
              </w:rPr>
            </w:pPr>
          </w:p>
        </w:tc>
        <w:tc>
          <w:tcPr>
            <w:tcW w:w="704" w:type="pct"/>
            <w:vMerge w:val="continue"/>
            <w:vAlign w:val="center"/>
          </w:tcPr>
          <w:p w14:paraId="4C96CAEC">
            <w:pPr>
              <w:widowControl/>
              <w:jc w:val="center"/>
              <w:textAlignment w:val="center"/>
              <w:rPr>
                <w:rFonts w:ascii="宋体" w:hAnsi="宋体" w:eastAsia="宋体" w:cs="宋体"/>
                <w:color w:val="000000"/>
                <w:kern w:val="0"/>
                <w:sz w:val="21"/>
                <w:szCs w:val="21"/>
              </w:rPr>
            </w:pPr>
          </w:p>
        </w:tc>
        <w:tc>
          <w:tcPr>
            <w:tcW w:w="3903" w:type="pct"/>
            <w:vAlign w:val="center"/>
          </w:tcPr>
          <w:p w14:paraId="1B6EED62">
            <w:pPr>
              <w:numPr>
                <w:ilvl w:val="0"/>
                <w:numId w:val="3"/>
              </w:numPr>
              <w:ind w:left="0" w:leftChars="0" w:firstLine="0" w:firstLineChars="0"/>
              <w:rPr>
                <w:rFonts w:hint="eastAsia" w:ascii="新宋体" w:hAnsi="新宋体" w:eastAsia="新宋体"/>
                <w:color w:val="000000"/>
                <w:sz w:val="21"/>
                <w:szCs w:val="21"/>
                <w:lang w:eastAsia="zh-CN"/>
              </w:rPr>
            </w:pPr>
            <w:r>
              <w:rPr>
                <w:rFonts w:hint="eastAsia" w:ascii="新宋体" w:hAnsi="新宋体" w:eastAsia="新宋体"/>
                <w:color w:val="000000"/>
                <w:sz w:val="21"/>
                <w:szCs w:val="21"/>
                <w:lang w:val="en-US" w:eastAsia="zh-CN"/>
              </w:rPr>
              <w:t>3号滤芯采用</w:t>
            </w:r>
            <w:r>
              <w:rPr>
                <w:rFonts w:hint="eastAsia" w:ascii="新宋体" w:hAnsi="新宋体" w:eastAsia="新宋体"/>
                <w:color w:val="000000"/>
                <w:sz w:val="21"/>
                <w:szCs w:val="21"/>
              </w:rPr>
              <w:t>高密度烧结活性炭滤芯</w:t>
            </w:r>
            <w:r>
              <w:rPr>
                <w:rFonts w:hint="eastAsia" w:ascii="新宋体" w:hAnsi="新宋体" w:eastAsia="新宋体"/>
                <w:color w:val="000000"/>
                <w:sz w:val="21"/>
                <w:szCs w:val="21"/>
                <w:lang w:eastAsia="zh-CN"/>
              </w:rPr>
              <w:t>；</w:t>
            </w:r>
          </w:p>
        </w:tc>
      </w:tr>
      <w:tr w14:paraId="0B62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145CCCFC">
            <w:pPr>
              <w:jc w:val="center"/>
              <w:rPr>
                <w:rFonts w:ascii="新宋体" w:hAnsi="新宋体" w:eastAsia="新宋体"/>
                <w:color w:val="000000"/>
                <w:sz w:val="21"/>
                <w:szCs w:val="21"/>
              </w:rPr>
            </w:pPr>
          </w:p>
        </w:tc>
        <w:tc>
          <w:tcPr>
            <w:tcW w:w="704" w:type="pct"/>
            <w:vMerge w:val="continue"/>
            <w:vAlign w:val="center"/>
          </w:tcPr>
          <w:p w14:paraId="5712DBD7">
            <w:pPr>
              <w:widowControl/>
              <w:jc w:val="center"/>
              <w:textAlignment w:val="center"/>
              <w:rPr>
                <w:rFonts w:ascii="宋体" w:hAnsi="宋体" w:eastAsia="宋体" w:cs="宋体"/>
                <w:color w:val="000000"/>
                <w:kern w:val="0"/>
                <w:sz w:val="21"/>
                <w:szCs w:val="21"/>
              </w:rPr>
            </w:pPr>
          </w:p>
        </w:tc>
        <w:tc>
          <w:tcPr>
            <w:tcW w:w="3903" w:type="pct"/>
            <w:vAlign w:val="center"/>
          </w:tcPr>
          <w:p w14:paraId="04529DE4">
            <w:pPr>
              <w:numPr>
                <w:ilvl w:val="0"/>
                <w:numId w:val="3"/>
              </w:numPr>
              <w:ind w:left="0" w:leftChars="0" w:firstLine="0" w:firstLineChars="0"/>
              <w:rPr>
                <w:rFonts w:hint="eastAsia" w:ascii="新宋体" w:hAnsi="新宋体" w:eastAsia="新宋体"/>
                <w:color w:val="000000"/>
                <w:sz w:val="21"/>
                <w:szCs w:val="21"/>
                <w:lang w:eastAsia="zh-CN"/>
              </w:rPr>
            </w:pPr>
            <w:r>
              <w:rPr>
                <w:rFonts w:hint="eastAsia" w:ascii="新宋体" w:hAnsi="新宋体" w:eastAsia="新宋体"/>
                <w:color w:val="000000"/>
                <w:sz w:val="21"/>
                <w:szCs w:val="21"/>
                <w:lang w:val="en-US" w:eastAsia="zh-CN"/>
              </w:rPr>
              <w:t>4号滤芯采用</w:t>
            </w:r>
            <w:r>
              <w:rPr>
                <w:rFonts w:hint="eastAsia" w:ascii="新宋体" w:hAnsi="新宋体" w:eastAsia="新宋体"/>
                <w:color w:val="000000"/>
                <w:sz w:val="21"/>
                <w:szCs w:val="21"/>
              </w:rPr>
              <w:t>颗粒活性炭滤芯</w:t>
            </w:r>
            <w:r>
              <w:rPr>
                <w:rFonts w:hint="eastAsia" w:ascii="新宋体" w:hAnsi="新宋体" w:eastAsia="新宋体"/>
                <w:color w:val="000000"/>
                <w:sz w:val="21"/>
                <w:szCs w:val="21"/>
                <w:lang w:eastAsia="zh-CN"/>
              </w:rPr>
              <w:t>；去除水中的异色、异味、余氯、有机物等物质</w:t>
            </w:r>
          </w:p>
        </w:tc>
      </w:tr>
      <w:tr w14:paraId="309F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42F8A4E7">
            <w:pPr>
              <w:jc w:val="center"/>
              <w:rPr>
                <w:rFonts w:ascii="新宋体" w:hAnsi="新宋体" w:eastAsia="新宋体"/>
                <w:color w:val="000000"/>
                <w:sz w:val="21"/>
                <w:szCs w:val="21"/>
              </w:rPr>
            </w:pPr>
          </w:p>
        </w:tc>
        <w:tc>
          <w:tcPr>
            <w:tcW w:w="704" w:type="pct"/>
            <w:vMerge w:val="continue"/>
            <w:vAlign w:val="center"/>
          </w:tcPr>
          <w:p w14:paraId="215623C4">
            <w:pPr>
              <w:widowControl/>
              <w:jc w:val="center"/>
              <w:textAlignment w:val="center"/>
              <w:rPr>
                <w:rFonts w:ascii="宋体" w:hAnsi="宋体" w:eastAsia="宋体" w:cs="宋体"/>
                <w:color w:val="000000"/>
                <w:kern w:val="0"/>
                <w:sz w:val="21"/>
                <w:szCs w:val="21"/>
              </w:rPr>
            </w:pPr>
          </w:p>
        </w:tc>
        <w:tc>
          <w:tcPr>
            <w:tcW w:w="3903" w:type="pct"/>
            <w:vAlign w:val="center"/>
          </w:tcPr>
          <w:p w14:paraId="2C14B8F5">
            <w:pPr>
              <w:numPr>
                <w:ilvl w:val="0"/>
                <w:numId w:val="3"/>
              </w:numPr>
              <w:ind w:left="0" w:leftChars="0" w:firstLine="0" w:firstLineChars="0"/>
              <w:rPr>
                <w:rFonts w:hint="eastAsia" w:ascii="新宋体" w:hAnsi="新宋体" w:eastAsia="新宋体"/>
                <w:color w:val="000000"/>
                <w:sz w:val="21"/>
                <w:szCs w:val="21"/>
                <w:lang w:eastAsia="zh-CN"/>
              </w:rPr>
            </w:pPr>
            <w:r>
              <w:rPr>
                <w:rFonts w:hint="eastAsia" w:ascii="新宋体" w:hAnsi="新宋体" w:eastAsia="新宋体"/>
                <w:color w:val="000000"/>
                <w:sz w:val="21"/>
                <w:szCs w:val="21"/>
                <w:lang w:val="en-US" w:eastAsia="zh-CN"/>
              </w:rPr>
              <w:t>5号滤芯采用</w:t>
            </w:r>
            <w:r>
              <w:rPr>
                <w:rFonts w:hint="eastAsia" w:ascii="新宋体" w:hAnsi="新宋体" w:eastAsia="新宋体"/>
                <w:color w:val="000000"/>
                <w:sz w:val="21"/>
                <w:szCs w:val="21"/>
              </w:rPr>
              <w:t>400反渗透膜滤芯</w:t>
            </w:r>
            <w:r>
              <w:rPr>
                <w:rFonts w:hint="eastAsia" w:ascii="新宋体" w:hAnsi="新宋体" w:eastAsia="新宋体"/>
                <w:color w:val="000000"/>
                <w:sz w:val="21"/>
                <w:szCs w:val="21"/>
                <w:lang w:eastAsia="zh-CN"/>
              </w:rPr>
              <w:t>；过滤精度</w:t>
            </w:r>
            <w:r>
              <w:rPr>
                <w:rFonts w:hint="eastAsia" w:ascii="新宋体" w:hAnsi="新宋体" w:eastAsia="新宋体"/>
                <w:color w:val="000000"/>
                <w:sz w:val="21"/>
                <w:szCs w:val="21"/>
                <w:lang w:val="en-US" w:eastAsia="zh-CN"/>
              </w:rPr>
              <w:t>不大于</w:t>
            </w:r>
            <w:r>
              <w:rPr>
                <w:rFonts w:hint="eastAsia" w:ascii="新宋体" w:hAnsi="新宋体" w:eastAsia="新宋体"/>
                <w:color w:val="000000"/>
                <w:sz w:val="21"/>
                <w:szCs w:val="21"/>
                <w:lang w:eastAsia="zh-CN"/>
              </w:rPr>
              <w:t>0.000</w:t>
            </w:r>
            <w:r>
              <w:rPr>
                <w:rFonts w:hint="eastAsia" w:ascii="新宋体" w:hAnsi="新宋体" w:eastAsia="新宋体"/>
                <w:color w:val="000000"/>
                <w:sz w:val="21"/>
                <w:szCs w:val="21"/>
                <w:lang w:val="en-US" w:eastAsia="zh-CN"/>
              </w:rPr>
              <w:t>2</w:t>
            </w:r>
            <w:r>
              <w:rPr>
                <w:rFonts w:hint="eastAsia" w:ascii="新宋体" w:hAnsi="新宋体" w:eastAsia="新宋体"/>
                <w:color w:val="000000"/>
                <w:sz w:val="21"/>
                <w:szCs w:val="21"/>
                <w:lang w:eastAsia="zh-CN"/>
              </w:rPr>
              <w:t>微米</w:t>
            </w:r>
          </w:p>
        </w:tc>
      </w:tr>
      <w:tr w14:paraId="14E8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2123D4B8">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17</w:t>
            </w:r>
          </w:p>
        </w:tc>
        <w:tc>
          <w:tcPr>
            <w:tcW w:w="704" w:type="pct"/>
            <w:vMerge w:val="restart"/>
            <w:vAlign w:val="center"/>
          </w:tcPr>
          <w:p w14:paraId="3E24F5FC">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地面基础处理剂</w:t>
            </w:r>
          </w:p>
        </w:tc>
        <w:tc>
          <w:tcPr>
            <w:tcW w:w="3903" w:type="pct"/>
            <w:vAlign w:val="center"/>
          </w:tcPr>
          <w:p w14:paraId="08A59986">
            <w:pPr>
              <w:rPr>
                <w:rFonts w:ascii="新宋体" w:hAnsi="新宋体" w:eastAsia="新宋体"/>
                <w:color w:val="000000"/>
                <w:sz w:val="21"/>
                <w:szCs w:val="21"/>
              </w:rPr>
            </w:pPr>
            <w:r>
              <w:rPr>
                <w:rFonts w:hint="eastAsia" w:ascii="新宋体" w:hAnsi="新宋体" w:eastAsia="新宋体"/>
                <w:color w:val="000000"/>
                <w:sz w:val="21"/>
                <w:szCs w:val="21"/>
                <w:lang w:val="en-US" w:eastAsia="zh-CN"/>
              </w:rPr>
              <w:t>1.</w:t>
            </w:r>
            <w:r>
              <w:rPr>
                <w:rFonts w:hint="eastAsia"/>
                <w:szCs w:val="21"/>
              </w:rPr>
              <w:t>材料符合</w:t>
            </w:r>
            <w:r>
              <w:rPr>
                <w:rFonts w:hint="eastAsia" w:ascii="新宋体" w:hAnsi="新宋体" w:eastAsia="新宋体"/>
                <w:color w:val="000000"/>
                <w:sz w:val="21"/>
                <w:szCs w:val="21"/>
                <w:lang w:val="en-US" w:eastAsia="zh-CN"/>
              </w:rPr>
              <w:t>执行标准：</w:t>
            </w:r>
            <w:r>
              <w:rPr>
                <w:rFonts w:hint="eastAsia" w:ascii="新宋体" w:hAnsi="新宋体" w:eastAsia="新宋体"/>
                <w:color w:val="000000"/>
                <w:sz w:val="21"/>
                <w:szCs w:val="21"/>
              </w:rPr>
              <w:t>GB18583-2008</w:t>
            </w:r>
          </w:p>
        </w:tc>
      </w:tr>
      <w:tr w14:paraId="2E9E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02AE829C">
            <w:pPr>
              <w:jc w:val="center"/>
              <w:rPr>
                <w:rFonts w:ascii="新宋体" w:hAnsi="新宋体" w:eastAsia="新宋体"/>
                <w:color w:val="000000"/>
                <w:sz w:val="21"/>
                <w:szCs w:val="21"/>
              </w:rPr>
            </w:pPr>
          </w:p>
        </w:tc>
        <w:tc>
          <w:tcPr>
            <w:tcW w:w="704" w:type="pct"/>
            <w:vMerge w:val="continue"/>
            <w:vAlign w:val="center"/>
          </w:tcPr>
          <w:p w14:paraId="4DAE66AF">
            <w:pPr>
              <w:widowControl/>
              <w:jc w:val="center"/>
              <w:textAlignment w:val="center"/>
              <w:rPr>
                <w:rFonts w:ascii="宋体" w:hAnsi="宋体" w:eastAsia="宋体" w:cs="宋体"/>
                <w:color w:val="000000"/>
                <w:kern w:val="0"/>
                <w:sz w:val="21"/>
                <w:szCs w:val="21"/>
              </w:rPr>
            </w:pPr>
          </w:p>
        </w:tc>
        <w:tc>
          <w:tcPr>
            <w:tcW w:w="3903" w:type="pct"/>
            <w:vAlign w:val="center"/>
          </w:tcPr>
          <w:p w14:paraId="7F63578F">
            <w:pPr>
              <w:rPr>
                <w:rFonts w:ascii="新宋体" w:hAnsi="新宋体" w:eastAsia="新宋体"/>
                <w:color w:val="000000"/>
                <w:sz w:val="21"/>
                <w:szCs w:val="21"/>
              </w:rPr>
            </w:pPr>
            <w:r>
              <w:rPr>
                <w:rFonts w:hint="eastAsia" w:ascii="新宋体" w:hAnsi="新宋体" w:eastAsia="新宋体"/>
                <w:color w:val="000000"/>
                <w:sz w:val="21"/>
                <w:szCs w:val="21"/>
                <w:lang w:val="en-US" w:eastAsia="zh-CN"/>
              </w:rPr>
              <w:t xml:space="preserve">2.容量：不低于16kg/桶 </w:t>
            </w:r>
          </w:p>
        </w:tc>
      </w:tr>
      <w:tr w14:paraId="07E1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49AFE10A">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704" w:type="pct"/>
            <w:vMerge w:val="restart"/>
            <w:vAlign w:val="center"/>
          </w:tcPr>
          <w:p w14:paraId="53639FB8">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弹性层漆</w:t>
            </w:r>
          </w:p>
        </w:tc>
        <w:tc>
          <w:tcPr>
            <w:tcW w:w="3903" w:type="pct"/>
            <w:vAlign w:val="center"/>
          </w:tcPr>
          <w:p w14:paraId="6635A969">
            <w:pPr>
              <w:rPr>
                <w:rFonts w:ascii="新宋体" w:hAnsi="新宋体" w:eastAsia="新宋体"/>
                <w:color w:val="000000"/>
                <w:sz w:val="21"/>
                <w:szCs w:val="21"/>
              </w:rPr>
            </w:pPr>
            <w:r>
              <w:rPr>
                <w:rFonts w:hint="eastAsia" w:ascii="新宋体" w:hAnsi="新宋体" w:eastAsia="新宋体"/>
                <w:color w:val="000000"/>
                <w:sz w:val="21"/>
                <w:szCs w:val="21"/>
                <w:lang w:val="en-US" w:eastAsia="zh-CN"/>
              </w:rPr>
              <w:t>1.</w:t>
            </w:r>
            <w:r>
              <w:rPr>
                <w:rFonts w:hint="eastAsia"/>
                <w:szCs w:val="21"/>
              </w:rPr>
              <w:t>材料符合</w:t>
            </w:r>
            <w:r>
              <w:rPr>
                <w:rFonts w:hint="eastAsia" w:ascii="新宋体" w:hAnsi="新宋体" w:eastAsia="新宋体"/>
                <w:color w:val="000000"/>
                <w:sz w:val="21"/>
                <w:szCs w:val="21"/>
                <w:lang w:val="en-US" w:eastAsia="zh-CN"/>
              </w:rPr>
              <w:t>执行标准：</w:t>
            </w:r>
            <w:r>
              <w:rPr>
                <w:rFonts w:hint="eastAsia" w:ascii="新宋体" w:hAnsi="新宋体" w:eastAsia="新宋体"/>
                <w:color w:val="000000"/>
                <w:sz w:val="21"/>
                <w:szCs w:val="21"/>
              </w:rPr>
              <w:t>GB3624-2018</w:t>
            </w:r>
          </w:p>
        </w:tc>
      </w:tr>
      <w:tr w14:paraId="27B6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3FF121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6BEBB6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1A8E5E70">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 xml:space="preserve">2.容量：不低于30kg/桶 </w:t>
            </w:r>
          </w:p>
        </w:tc>
      </w:tr>
      <w:tr w14:paraId="3D8C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58B78CFF">
            <w:pPr>
              <w:keepNext w:val="0"/>
              <w:keepLines w:val="0"/>
              <w:widowControl/>
              <w:suppressLineNumbers w:val="0"/>
              <w:jc w:val="center"/>
              <w:textAlignment w:val="center"/>
              <w:rPr>
                <w:rFonts w:hint="default" w:ascii="新宋体" w:hAnsi="新宋体" w:eastAsia="新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19</w:t>
            </w:r>
          </w:p>
        </w:tc>
        <w:tc>
          <w:tcPr>
            <w:tcW w:w="704" w:type="pct"/>
            <w:vMerge w:val="restart"/>
            <w:vAlign w:val="center"/>
          </w:tcPr>
          <w:p w14:paraId="25A62561">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加强层漆</w:t>
            </w:r>
          </w:p>
        </w:tc>
        <w:tc>
          <w:tcPr>
            <w:tcW w:w="3903" w:type="pct"/>
            <w:vAlign w:val="center"/>
          </w:tcPr>
          <w:p w14:paraId="7DDCFCE4">
            <w:pPr>
              <w:rPr>
                <w:rFonts w:ascii="新宋体" w:hAnsi="新宋体" w:eastAsia="新宋体"/>
                <w:color w:val="000000"/>
                <w:sz w:val="21"/>
                <w:szCs w:val="21"/>
              </w:rPr>
            </w:pPr>
            <w:r>
              <w:rPr>
                <w:rFonts w:hint="eastAsia" w:ascii="新宋体" w:hAnsi="新宋体" w:eastAsia="新宋体"/>
                <w:color w:val="000000"/>
                <w:sz w:val="21"/>
                <w:szCs w:val="21"/>
                <w:lang w:val="en-US" w:eastAsia="zh-CN"/>
              </w:rPr>
              <w:t>1.</w:t>
            </w:r>
            <w:r>
              <w:rPr>
                <w:rFonts w:hint="eastAsia"/>
                <w:szCs w:val="21"/>
              </w:rPr>
              <w:t>材料符合</w:t>
            </w:r>
            <w:r>
              <w:rPr>
                <w:rFonts w:hint="eastAsia" w:ascii="新宋体" w:hAnsi="新宋体" w:eastAsia="新宋体"/>
                <w:color w:val="000000"/>
                <w:sz w:val="21"/>
                <w:szCs w:val="21"/>
                <w:lang w:val="en-US" w:eastAsia="zh-CN"/>
              </w:rPr>
              <w:t>执行标准：</w:t>
            </w:r>
            <w:r>
              <w:rPr>
                <w:rFonts w:hint="eastAsia" w:ascii="新宋体" w:hAnsi="新宋体" w:eastAsia="新宋体"/>
                <w:color w:val="000000"/>
                <w:sz w:val="21"/>
                <w:szCs w:val="21"/>
              </w:rPr>
              <w:t>GB3624-2018</w:t>
            </w:r>
          </w:p>
        </w:tc>
      </w:tr>
      <w:tr w14:paraId="7D32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0FFD1A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2312C1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29173EC0">
            <w:pPr>
              <w:rPr>
                <w:rFonts w:hint="eastAsia"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 xml:space="preserve">2.容量：不低于30kg/桶 </w:t>
            </w:r>
          </w:p>
        </w:tc>
      </w:tr>
      <w:tr w14:paraId="22F3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22495648">
            <w:pPr>
              <w:keepNext w:val="0"/>
              <w:keepLines w:val="0"/>
              <w:widowControl/>
              <w:suppressLineNumbers w:val="0"/>
              <w:jc w:val="center"/>
              <w:textAlignment w:val="center"/>
              <w:rPr>
                <w:rFonts w:hint="default" w:ascii="新宋体" w:hAnsi="新宋体" w:eastAsia="新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20</w:t>
            </w:r>
          </w:p>
        </w:tc>
        <w:tc>
          <w:tcPr>
            <w:tcW w:w="704" w:type="pct"/>
            <w:vMerge w:val="restart"/>
            <w:vAlign w:val="center"/>
          </w:tcPr>
          <w:p w14:paraId="56444B4C">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面漆</w:t>
            </w:r>
          </w:p>
        </w:tc>
        <w:tc>
          <w:tcPr>
            <w:tcW w:w="3903" w:type="pct"/>
            <w:vAlign w:val="center"/>
          </w:tcPr>
          <w:p w14:paraId="4E67E0FE">
            <w:pPr>
              <w:rPr>
                <w:rFonts w:ascii="新宋体" w:hAnsi="新宋体" w:eastAsia="新宋体"/>
                <w:color w:val="000000"/>
                <w:sz w:val="21"/>
                <w:szCs w:val="21"/>
              </w:rPr>
            </w:pPr>
            <w:r>
              <w:rPr>
                <w:rFonts w:hint="eastAsia" w:ascii="新宋体" w:hAnsi="新宋体" w:eastAsia="新宋体"/>
                <w:color w:val="000000"/>
                <w:sz w:val="21"/>
                <w:szCs w:val="21"/>
                <w:lang w:val="en-US" w:eastAsia="zh-CN"/>
              </w:rPr>
              <w:t>1.</w:t>
            </w:r>
            <w:r>
              <w:rPr>
                <w:rFonts w:hint="eastAsia"/>
                <w:szCs w:val="21"/>
              </w:rPr>
              <w:t>材料符合</w:t>
            </w:r>
            <w:r>
              <w:rPr>
                <w:rFonts w:hint="eastAsia" w:ascii="新宋体" w:hAnsi="新宋体" w:eastAsia="新宋体"/>
                <w:color w:val="000000"/>
                <w:sz w:val="21"/>
                <w:szCs w:val="21"/>
                <w:lang w:val="en-US" w:eastAsia="zh-CN"/>
              </w:rPr>
              <w:t>执行标准：</w:t>
            </w:r>
            <w:r>
              <w:rPr>
                <w:rFonts w:hint="eastAsia" w:ascii="新宋体" w:hAnsi="新宋体" w:eastAsia="新宋体"/>
                <w:color w:val="000000"/>
                <w:sz w:val="21"/>
                <w:szCs w:val="21"/>
              </w:rPr>
              <w:t>GB3624-2018</w:t>
            </w:r>
          </w:p>
        </w:tc>
      </w:tr>
      <w:tr w14:paraId="4EFE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1EED55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19B94B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22264042">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 xml:space="preserve">2.容量：不低于20kg/桶 </w:t>
            </w:r>
          </w:p>
        </w:tc>
      </w:tr>
      <w:tr w14:paraId="165D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04E4FB80">
            <w:pPr>
              <w:keepNext w:val="0"/>
              <w:keepLines w:val="0"/>
              <w:widowControl/>
              <w:suppressLineNumbers w:val="0"/>
              <w:jc w:val="center"/>
              <w:textAlignment w:val="center"/>
              <w:rPr>
                <w:rFonts w:hint="default" w:ascii="新宋体" w:hAnsi="新宋体" w:eastAsia="新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21</w:t>
            </w:r>
          </w:p>
        </w:tc>
        <w:tc>
          <w:tcPr>
            <w:tcW w:w="704" w:type="pct"/>
            <w:vMerge w:val="restart"/>
            <w:vAlign w:val="center"/>
          </w:tcPr>
          <w:p w14:paraId="64D62210">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划线漆</w:t>
            </w:r>
          </w:p>
        </w:tc>
        <w:tc>
          <w:tcPr>
            <w:tcW w:w="3903" w:type="pct"/>
            <w:vAlign w:val="center"/>
          </w:tcPr>
          <w:p w14:paraId="5A70AAA9">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1.</w:t>
            </w:r>
            <w:r>
              <w:rPr>
                <w:rFonts w:hint="eastAsia"/>
                <w:szCs w:val="21"/>
              </w:rPr>
              <w:t>材料符合</w:t>
            </w:r>
            <w:r>
              <w:rPr>
                <w:rFonts w:hint="eastAsia" w:ascii="新宋体" w:hAnsi="新宋体" w:eastAsia="新宋体"/>
                <w:color w:val="000000"/>
                <w:sz w:val="21"/>
                <w:szCs w:val="21"/>
                <w:lang w:val="en-US" w:eastAsia="zh-CN"/>
              </w:rPr>
              <w:t>执行标准：GB3624-2018</w:t>
            </w:r>
          </w:p>
        </w:tc>
      </w:tr>
      <w:tr w14:paraId="2016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664178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66A119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3E9BCCBA">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 xml:space="preserve">2.容量：不低于4.5kg/桶 </w:t>
            </w:r>
          </w:p>
        </w:tc>
      </w:tr>
      <w:tr w14:paraId="5BBF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Align w:val="center"/>
          </w:tcPr>
          <w:p w14:paraId="5E2FD880">
            <w:pPr>
              <w:keepNext w:val="0"/>
              <w:keepLines w:val="0"/>
              <w:widowControl/>
              <w:suppressLineNumbers w:val="0"/>
              <w:jc w:val="center"/>
              <w:textAlignment w:val="center"/>
              <w:rPr>
                <w:rFonts w:hint="default" w:ascii="新宋体" w:hAnsi="新宋体" w:eastAsia="新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22</w:t>
            </w:r>
          </w:p>
        </w:tc>
        <w:tc>
          <w:tcPr>
            <w:tcW w:w="704" w:type="pct"/>
            <w:vAlign w:val="center"/>
          </w:tcPr>
          <w:p w14:paraId="4C7F06DB">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防撞条</w:t>
            </w:r>
          </w:p>
        </w:tc>
        <w:tc>
          <w:tcPr>
            <w:tcW w:w="3903" w:type="pct"/>
            <w:vAlign w:val="center"/>
          </w:tcPr>
          <w:p w14:paraId="4D552A56">
            <w:pPr>
              <w:rPr>
                <w:rFonts w:ascii="新宋体" w:hAnsi="新宋体" w:eastAsia="新宋体"/>
                <w:color w:val="000000"/>
                <w:sz w:val="21"/>
                <w:szCs w:val="21"/>
              </w:rPr>
            </w:pPr>
            <w:r>
              <w:rPr>
                <w:rFonts w:hint="eastAsia" w:ascii="新宋体" w:hAnsi="新宋体" w:eastAsia="新宋体"/>
                <w:color w:val="000000"/>
                <w:sz w:val="21"/>
                <w:szCs w:val="21"/>
                <w:lang w:val="en-US" w:eastAsia="zh-CN"/>
              </w:rPr>
              <w:t>1</w:t>
            </w:r>
            <w:r>
              <w:rPr>
                <w:rFonts w:hint="eastAsia" w:ascii="新宋体" w:hAnsi="新宋体" w:eastAsia="新宋体"/>
                <w:color w:val="000000"/>
                <w:sz w:val="21"/>
                <w:szCs w:val="21"/>
              </w:rPr>
              <w:t>.款式按需求定制；</w:t>
            </w:r>
          </w:p>
        </w:tc>
      </w:tr>
      <w:tr w14:paraId="0920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0B77ADF6">
            <w:pPr>
              <w:keepNext w:val="0"/>
              <w:keepLines w:val="0"/>
              <w:widowControl/>
              <w:suppressLineNumbers w:val="0"/>
              <w:jc w:val="center"/>
              <w:textAlignment w:val="center"/>
              <w:rPr>
                <w:rFonts w:hint="eastAsia"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23</w:t>
            </w:r>
          </w:p>
        </w:tc>
        <w:tc>
          <w:tcPr>
            <w:tcW w:w="704" w:type="pct"/>
            <w:vMerge w:val="restart"/>
            <w:vAlign w:val="center"/>
          </w:tcPr>
          <w:p w14:paraId="16B15888">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安全教育宣传栏</w:t>
            </w:r>
          </w:p>
        </w:tc>
        <w:tc>
          <w:tcPr>
            <w:tcW w:w="3903" w:type="pct"/>
            <w:vAlign w:val="center"/>
          </w:tcPr>
          <w:p w14:paraId="17B77263">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1.主体尺寸：不低于6000mm*1600mm；</w:t>
            </w:r>
          </w:p>
        </w:tc>
      </w:tr>
      <w:tr w14:paraId="17C9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10478C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4697B0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5F2EBBE0">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2.主体框架材质：镀锌铁烤漆；</w:t>
            </w:r>
          </w:p>
        </w:tc>
      </w:tr>
      <w:tr w14:paraId="5B8D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3078C6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7137D0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75357108">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3.主体框架使用不低于150*150mm方通制作；厚度不低于1.0mm；</w:t>
            </w:r>
          </w:p>
        </w:tc>
      </w:tr>
      <w:tr w14:paraId="49BA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2A652A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62C62F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39498699">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4.主体支架使用不低于40*40mm方通制作；厚度不低于1.0mm；</w:t>
            </w:r>
          </w:p>
        </w:tc>
      </w:tr>
      <w:tr w14:paraId="6AA4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1F5F0D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5FE75F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475B4E24">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5.宣传栏材质：不锈钢焊接成型；</w:t>
            </w:r>
          </w:p>
        </w:tc>
      </w:tr>
      <w:tr w14:paraId="50A6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089511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1DFF10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0420A437">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6.宣传栏尺寸：单个宣传栏不小于1800mm*1000mm；</w:t>
            </w:r>
          </w:p>
        </w:tc>
      </w:tr>
      <w:tr w14:paraId="2299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790BFF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方通</w:t>
            </w:r>
          </w:p>
        </w:tc>
        <w:tc>
          <w:tcPr>
            <w:tcW w:w="704" w:type="pct"/>
            <w:vMerge w:val="continue"/>
            <w:vAlign w:val="center"/>
          </w:tcPr>
          <w:p w14:paraId="5BACEC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3A4ADBD4">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7.单面液压杆开启，含8厘耐力板；</w:t>
            </w:r>
          </w:p>
        </w:tc>
      </w:tr>
      <w:tr w14:paraId="6147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2D7B70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3645D5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39CC0E7B">
            <w:pPr>
              <w:rPr>
                <w:rFonts w:hint="eastAsia"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8</w:t>
            </w:r>
            <w:r>
              <w:rPr>
                <w:rFonts w:hint="eastAsia" w:ascii="新宋体" w:hAnsi="新宋体" w:eastAsia="新宋体"/>
                <w:color w:val="000000"/>
                <w:sz w:val="21"/>
                <w:szCs w:val="21"/>
              </w:rPr>
              <w:t>.每套不少于3个宣传栏，</w:t>
            </w:r>
            <w:bookmarkStart w:id="112" w:name="_GoBack"/>
            <w:bookmarkEnd w:id="112"/>
            <w:r>
              <w:rPr>
                <w:rFonts w:hint="eastAsia" w:ascii="新宋体" w:hAnsi="新宋体" w:eastAsia="新宋体"/>
                <w:color w:val="000000"/>
                <w:sz w:val="21"/>
                <w:szCs w:val="21"/>
              </w:rPr>
              <w:t>款式按需求定制；</w:t>
            </w:r>
          </w:p>
        </w:tc>
      </w:tr>
      <w:tr w14:paraId="7330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675A6C29">
            <w:pPr>
              <w:keepNext w:val="0"/>
              <w:keepLines w:val="0"/>
              <w:widowControl/>
              <w:suppressLineNumbers w:val="0"/>
              <w:jc w:val="center"/>
              <w:textAlignment w:val="center"/>
              <w:rPr>
                <w:rFonts w:hint="eastAsia"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24</w:t>
            </w:r>
          </w:p>
        </w:tc>
        <w:tc>
          <w:tcPr>
            <w:tcW w:w="704" w:type="pct"/>
            <w:vMerge w:val="restart"/>
            <w:vAlign w:val="center"/>
          </w:tcPr>
          <w:p w14:paraId="7EAC22D7">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安全警示牌</w:t>
            </w:r>
          </w:p>
        </w:tc>
        <w:tc>
          <w:tcPr>
            <w:tcW w:w="3903" w:type="pct"/>
            <w:vAlign w:val="center"/>
          </w:tcPr>
          <w:p w14:paraId="1B957BF6">
            <w:pPr>
              <w:rPr>
                <w:rFonts w:ascii="新宋体" w:hAnsi="新宋体" w:eastAsia="新宋体"/>
                <w:color w:val="000000"/>
                <w:sz w:val="21"/>
                <w:szCs w:val="21"/>
              </w:rPr>
            </w:pPr>
            <w:r>
              <w:rPr>
                <w:rFonts w:hint="eastAsia" w:ascii="新宋体" w:hAnsi="新宋体" w:eastAsia="新宋体"/>
                <w:color w:val="000000"/>
                <w:sz w:val="21"/>
                <w:szCs w:val="21"/>
                <w:lang w:val="en-US" w:eastAsia="zh-CN"/>
              </w:rPr>
              <w:t>1.尺寸不低于</w:t>
            </w:r>
            <w:r>
              <w:rPr>
                <w:rFonts w:hint="eastAsia" w:ascii="新宋体" w:hAnsi="新宋体" w:eastAsia="新宋体"/>
                <w:color w:val="000000"/>
                <w:sz w:val="21"/>
                <w:szCs w:val="21"/>
              </w:rPr>
              <w:t>310mm*120mm</w:t>
            </w:r>
          </w:p>
        </w:tc>
      </w:tr>
      <w:tr w14:paraId="2FBF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66248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7AF18F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0118B200">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2.材质：</w:t>
            </w:r>
            <w:r>
              <w:rPr>
                <w:rFonts w:hint="eastAsia" w:ascii="新宋体" w:hAnsi="新宋体" w:eastAsia="新宋体"/>
                <w:color w:val="000000"/>
                <w:sz w:val="21"/>
                <w:szCs w:val="21"/>
              </w:rPr>
              <w:t>5厘亚克力板</w:t>
            </w:r>
          </w:p>
        </w:tc>
      </w:tr>
      <w:tr w14:paraId="1F6B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2BC501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374946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11668FF2">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3.内容：根据需求定制，不低于6种</w:t>
            </w:r>
          </w:p>
        </w:tc>
      </w:tr>
      <w:tr w14:paraId="5A02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7AA8D596">
            <w:pPr>
              <w:keepNext w:val="0"/>
              <w:keepLines w:val="0"/>
              <w:widowControl/>
              <w:suppressLineNumbers w:val="0"/>
              <w:jc w:val="center"/>
              <w:textAlignment w:val="center"/>
              <w:rPr>
                <w:rFonts w:hint="eastAsia"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25</w:t>
            </w:r>
          </w:p>
        </w:tc>
        <w:tc>
          <w:tcPr>
            <w:tcW w:w="704" w:type="pct"/>
            <w:vMerge w:val="restart"/>
            <w:vAlign w:val="center"/>
          </w:tcPr>
          <w:p w14:paraId="29EBDEF6">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RFID安全门            </w:t>
            </w:r>
          </w:p>
        </w:tc>
        <w:tc>
          <w:tcPr>
            <w:tcW w:w="3903" w:type="pct"/>
            <w:vAlign w:val="center"/>
          </w:tcPr>
          <w:p w14:paraId="37B80ADB">
            <w:pPr>
              <w:rPr>
                <w:rFonts w:hint="eastAsia"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1.</w:t>
            </w:r>
            <w:r>
              <w:rPr>
                <w:rFonts w:hint="eastAsia" w:ascii="宋体" w:hAnsi="宋体" w:cs="宋体"/>
                <w:color w:val="000000"/>
                <w:kern w:val="0"/>
                <w:sz w:val="21"/>
                <w:szCs w:val="21"/>
                <w:lang w:bidi="ar"/>
              </w:rPr>
              <w:t>符合国际相关行业标准，如ISO15693标准、ISO 18000-3M1标准等；</w:t>
            </w:r>
          </w:p>
        </w:tc>
      </w:tr>
      <w:tr w14:paraId="1926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3B6609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28ADB9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788E6454">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2.</w:t>
            </w:r>
            <w:r>
              <w:rPr>
                <w:rFonts w:hint="eastAsia" w:ascii="宋体" w:hAnsi="宋体" w:cs="宋体"/>
                <w:color w:val="000000"/>
                <w:kern w:val="0"/>
                <w:sz w:val="21"/>
                <w:szCs w:val="21"/>
                <w:lang w:bidi="ar"/>
              </w:rPr>
              <w:t>支持联网工作，可与管理软件交互信息；也可独立工作，不需与服务器或数据库相连，进行离线工作；</w:t>
            </w:r>
          </w:p>
        </w:tc>
      </w:tr>
      <w:tr w14:paraId="661A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07DB99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44266F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197D9EE6">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3.</w:t>
            </w:r>
            <w:r>
              <w:rPr>
                <w:rFonts w:hint="eastAsia" w:ascii="宋体" w:hAnsi="宋体" w:cs="宋体"/>
                <w:color w:val="000000"/>
                <w:kern w:val="0"/>
                <w:sz w:val="21"/>
                <w:szCs w:val="21"/>
                <w:lang w:bidi="ar"/>
              </w:rPr>
              <w:t>多通道安全门具备单通道独立报警和提示功能</w:t>
            </w:r>
          </w:p>
        </w:tc>
      </w:tr>
      <w:tr w14:paraId="165A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2496FD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7D2343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666DDBBF">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4.</w:t>
            </w:r>
            <w:r>
              <w:rPr>
                <w:rFonts w:hint="eastAsia" w:ascii="宋体" w:hAnsi="宋体" w:cs="宋体"/>
                <w:color w:val="000000"/>
                <w:kern w:val="0"/>
                <w:sz w:val="21"/>
                <w:szCs w:val="21"/>
                <w:lang w:bidi="ar"/>
              </w:rPr>
              <w:t>多通道安全门系统具有故障报警提示功能</w:t>
            </w:r>
          </w:p>
        </w:tc>
      </w:tr>
      <w:tr w14:paraId="55FB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50485A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4D569D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4F500D95">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5.</w:t>
            </w:r>
            <w:r>
              <w:rPr>
                <w:rFonts w:hint="eastAsia" w:ascii="宋体" w:hAnsi="宋体" w:cs="宋体"/>
                <w:color w:val="000000"/>
                <w:kern w:val="0"/>
                <w:sz w:val="21"/>
                <w:szCs w:val="21"/>
                <w:lang w:bidi="ar"/>
              </w:rPr>
              <w:t>具备流量计数功能，数据可重置（LED人员流量统计显示有两种模式：进的人数、出的人数）；</w:t>
            </w:r>
          </w:p>
        </w:tc>
      </w:tr>
      <w:tr w14:paraId="2CC0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78346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4667FF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5FE52BBB">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6.</w:t>
            </w:r>
            <w:r>
              <w:rPr>
                <w:rFonts w:hint="eastAsia" w:ascii="宋体" w:hAnsi="宋体" w:cs="宋体"/>
                <w:color w:val="000000"/>
                <w:kern w:val="0"/>
                <w:sz w:val="21"/>
                <w:szCs w:val="21"/>
                <w:lang w:bidi="ar"/>
              </w:rPr>
              <w:t>具备流量计数功能，数据可重置（LED人员流量统计显示有两种模式：进的人数、出的人数）；</w:t>
            </w:r>
          </w:p>
        </w:tc>
      </w:tr>
      <w:tr w14:paraId="58DF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7D727F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105504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0266ADF4">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7.</w:t>
            </w:r>
            <w:r>
              <w:rPr>
                <w:rFonts w:hint="eastAsia" w:ascii="宋体" w:hAnsi="宋体" w:cs="宋体"/>
                <w:color w:val="000000"/>
                <w:kern w:val="0"/>
                <w:sz w:val="21"/>
                <w:szCs w:val="21"/>
                <w:lang w:bidi="ar"/>
              </w:rPr>
              <w:t>外观尺寸：635mm*120mm*1660mm(±20mm)（单片）</w:t>
            </w:r>
          </w:p>
        </w:tc>
      </w:tr>
      <w:tr w14:paraId="27C7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2A3AC3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365D00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2E138220">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8.</w:t>
            </w:r>
            <w:r>
              <w:rPr>
                <w:rFonts w:hint="eastAsia" w:ascii="宋体" w:hAnsi="宋体" w:cs="宋体"/>
                <w:color w:val="000000"/>
                <w:kern w:val="0"/>
                <w:sz w:val="21"/>
                <w:szCs w:val="21"/>
                <w:lang w:bidi="ar"/>
              </w:rPr>
              <w:t>材质：亚克力+钣金</w:t>
            </w:r>
          </w:p>
        </w:tc>
      </w:tr>
      <w:tr w14:paraId="223B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19E023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72CE4E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5DEF714B">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9.</w:t>
            </w:r>
            <w:r>
              <w:rPr>
                <w:rFonts w:hint="eastAsia" w:ascii="宋体" w:hAnsi="宋体" w:cs="宋体"/>
                <w:color w:val="000000"/>
                <w:kern w:val="0"/>
                <w:sz w:val="21"/>
                <w:szCs w:val="21"/>
                <w:lang w:bidi="ar"/>
              </w:rPr>
              <w:t>协议标准：ISO/IEC 15693</w:t>
            </w:r>
          </w:p>
        </w:tc>
      </w:tr>
      <w:tr w14:paraId="1CC6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11104A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06BF06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52BC5FA0">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10.</w:t>
            </w:r>
            <w:r>
              <w:rPr>
                <w:rFonts w:hint="eastAsia" w:ascii="宋体" w:hAnsi="宋体" w:cs="宋体"/>
                <w:color w:val="000000"/>
                <w:kern w:val="0"/>
                <w:sz w:val="21"/>
                <w:szCs w:val="21"/>
                <w:lang w:bidi="ar"/>
              </w:rPr>
              <w:t>防盗功能：AFI &amp; EAS &amp; EAS+AFI；</w:t>
            </w:r>
          </w:p>
        </w:tc>
      </w:tr>
      <w:tr w14:paraId="4B0F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4C4C77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5ED56D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435D3AD0">
            <w:pPr>
              <w:widowControl/>
              <w:jc w:val="left"/>
              <w:textAlignment w:val="center"/>
              <w:rPr>
                <w:rFonts w:hint="default" w:ascii="新宋体" w:hAnsi="新宋体" w:eastAsia="新宋体"/>
                <w:color w:val="000000"/>
                <w:sz w:val="21"/>
                <w:szCs w:val="21"/>
                <w:lang w:val="en-US" w:eastAsia="zh-CN"/>
              </w:rPr>
            </w:pPr>
            <w:r>
              <w:rPr>
                <w:rFonts w:hint="eastAsia" w:ascii="宋体" w:hAnsi="宋体" w:cs="宋体"/>
                <w:color w:val="000000"/>
                <w:kern w:val="0"/>
                <w:sz w:val="21"/>
                <w:szCs w:val="21"/>
                <w:lang w:bidi="ar"/>
              </w:rPr>
              <w:t xml:space="preserve">11.供电要求：AC220V  50Hz </w:t>
            </w:r>
          </w:p>
        </w:tc>
      </w:tr>
      <w:tr w14:paraId="57FC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4C9CB9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6C6819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563F3BCE">
            <w:pPr>
              <w:widowControl/>
              <w:jc w:val="left"/>
              <w:textAlignment w:val="center"/>
              <w:rPr>
                <w:rFonts w:hint="eastAsia" w:ascii="新宋体" w:hAnsi="新宋体" w:eastAsia="新宋体"/>
                <w:color w:val="000000"/>
                <w:sz w:val="21"/>
                <w:szCs w:val="21"/>
                <w:lang w:val="en-US" w:eastAsia="zh-CN"/>
              </w:rPr>
            </w:pPr>
            <w:r>
              <w:rPr>
                <w:rFonts w:hint="eastAsia" w:ascii="宋体" w:hAnsi="宋体" w:cs="宋体"/>
                <w:color w:val="000000"/>
                <w:kern w:val="0"/>
                <w:sz w:val="21"/>
                <w:szCs w:val="21"/>
                <w:lang w:bidi="ar"/>
              </w:rPr>
              <w:t>12.整机功耗：&lt;30W；</w:t>
            </w:r>
          </w:p>
        </w:tc>
      </w:tr>
      <w:tr w14:paraId="4C49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10299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497EB0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0056C310">
            <w:pPr>
              <w:widowControl/>
              <w:jc w:val="left"/>
              <w:textAlignment w:val="center"/>
              <w:rPr>
                <w:rFonts w:hint="eastAsia" w:ascii="新宋体" w:hAnsi="新宋体" w:eastAsia="新宋体"/>
                <w:color w:val="000000"/>
                <w:sz w:val="21"/>
                <w:szCs w:val="21"/>
                <w:lang w:val="en-US" w:eastAsia="zh-CN"/>
              </w:rPr>
            </w:pPr>
            <w:r>
              <w:rPr>
                <w:rFonts w:hint="eastAsia" w:ascii="宋体" w:hAnsi="宋体" w:cs="宋体"/>
                <w:color w:val="000000"/>
                <w:kern w:val="0"/>
                <w:sz w:val="21"/>
                <w:szCs w:val="21"/>
                <w:lang w:bidi="ar"/>
              </w:rPr>
              <w:t>13.工作温度：-20℃～60℃；</w:t>
            </w:r>
          </w:p>
        </w:tc>
      </w:tr>
      <w:tr w14:paraId="464D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7DF040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544107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40FB7C14">
            <w:pPr>
              <w:widowControl/>
              <w:jc w:val="left"/>
              <w:textAlignment w:val="center"/>
              <w:rPr>
                <w:rFonts w:hint="eastAsia" w:ascii="新宋体" w:hAnsi="新宋体" w:eastAsia="新宋体"/>
                <w:color w:val="000000"/>
                <w:sz w:val="21"/>
                <w:szCs w:val="21"/>
                <w:lang w:val="en-US" w:eastAsia="zh-CN"/>
              </w:rPr>
            </w:pPr>
            <w:r>
              <w:rPr>
                <w:rFonts w:hint="eastAsia" w:ascii="宋体" w:hAnsi="宋体" w:cs="宋体"/>
                <w:color w:val="000000"/>
                <w:kern w:val="0"/>
                <w:sz w:val="21"/>
                <w:szCs w:val="21"/>
                <w:lang w:bidi="ar"/>
              </w:rPr>
              <w:t>14.存储温度：-30℃～80℃；</w:t>
            </w:r>
          </w:p>
        </w:tc>
      </w:tr>
      <w:tr w14:paraId="06D1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430E66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540AAE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50C35D94">
            <w:pPr>
              <w:widowControl/>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15.相对湿度：10%～90%RH；</w:t>
            </w:r>
          </w:p>
        </w:tc>
      </w:tr>
      <w:tr w14:paraId="7DEE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285C2E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5852FB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063A37F3">
            <w:pPr>
              <w:rPr>
                <w:rFonts w:hint="eastAsia"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16.</w:t>
            </w:r>
            <w:r>
              <w:rPr>
                <w:rFonts w:hint="eastAsia" w:ascii="宋体" w:hAnsi="宋体" w:cs="宋体"/>
                <w:color w:val="000000"/>
                <w:kern w:val="0"/>
                <w:sz w:val="21"/>
                <w:szCs w:val="21"/>
                <w:lang w:bidi="ar"/>
              </w:rPr>
              <w:t>安装方式：底座安装&amp;地面直接安装</w:t>
            </w:r>
            <w:r>
              <w:rPr>
                <w:rFonts w:hint="eastAsia" w:ascii="新宋体" w:hAnsi="新宋体" w:eastAsia="新宋体"/>
                <w:color w:val="000000"/>
                <w:sz w:val="21"/>
                <w:szCs w:val="21"/>
                <w:lang w:val="en-US" w:eastAsia="zh-CN"/>
              </w:rPr>
              <w:t>.</w:t>
            </w:r>
          </w:p>
        </w:tc>
      </w:tr>
      <w:tr w14:paraId="654E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05289233">
            <w:pPr>
              <w:keepNext w:val="0"/>
              <w:keepLines w:val="0"/>
              <w:widowControl/>
              <w:suppressLineNumbers w:val="0"/>
              <w:jc w:val="center"/>
              <w:textAlignment w:val="center"/>
              <w:rPr>
                <w:rFonts w:hint="eastAsia"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26</w:t>
            </w:r>
          </w:p>
        </w:tc>
        <w:tc>
          <w:tcPr>
            <w:tcW w:w="704" w:type="pct"/>
            <w:vMerge w:val="restart"/>
            <w:vAlign w:val="center"/>
          </w:tcPr>
          <w:p w14:paraId="7455600F">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人脸识别服务系统</w:t>
            </w:r>
          </w:p>
        </w:tc>
        <w:tc>
          <w:tcPr>
            <w:tcW w:w="3903" w:type="pct"/>
            <w:vAlign w:val="center"/>
          </w:tcPr>
          <w:p w14:paraId="7AB40C69">
            <w:pPr>
              <w:rPr>
                <w:rFonts w:hint="eastAsia"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1.运行系统：支持Win7/Win10</w:t>
            </w:r>
          </w:p>
        </w:tc>
      </w:tr>
      <w:tr w14:paraId="09BE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7EDEC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5920DB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37BF9D08">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2.数据存储：云端存储</w:t>
            </w:r>
          </w:p>
        </w:tc>
      </w:tr>
      <w:tr w14:paraId="7A2E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467899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41C16C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77073CB6">
            <w:pPr>
              <w:rPr>
                <w:rFonts w:hint="eastAsia"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3.摄像头：支持USB摄像头</w:t>
            </w:r>
          </w:p>
        </w:tc>
      </w:tr>
      <w:tr w14:paraId="40B5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5D7FE6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31B902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2ADB83F0">
            <w:pPr>
              <w:rPr>
                <w:rFonts w:hint="eastAsia"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4.人脸检测：支持检测图片人脸信息，和人脸质量</w:t>
            </w:r>
          </w:p>
        </w:tc>
      </w:tr>
      <w:tr w14:paraId="795A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204E7A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260512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172E73E4">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5.人脸注册：支持上传人脸</w:t>
            </w:r>
          </w:p>
        </w:tc>
      </w:tr>
      <w:tr w14:paraId="6E53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136FC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39156E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374FA6A1">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6.人脸对比：支持1：N人脸对比</w:t>
            </w:r>
          </w:p>
        </w:tc>
      </w:tr>
      <w:tr w14:paraId="6E2F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restart"/>
            <w:vAlign w:val="center"/>
          </w:tcPr>
          <w:p w14:paraId="011F9AF6">
            <w:pPr>
              <w:keepNext w:val="0"/>
              <w:keepLines w:val="0"/>
              <w:widowControl/>
              <w:suppressLineNumbers w:val="0"/>
              <w:jc w:val="center"/>
              <w:textAlignment w:val="center"/>
              <w:rPr>
                <w:rFonts w:hint="eastAsia"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27</w:t>
            </w:r>
          </w:p>
        </w:tc>
        <w:tc>
          <w:tcPr>
            <w:tcW w:w="704" w:type="pct"/>
            <w:vMerge w:val="restart"/>
            <w:vAlign w:val="center"/>
          </w:tcPr>
          <w:p w14:paraId="021D9C47">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人脸引擎终端</w:t>
            </w:r>
          </w:p>
        </w:tc>
        <w:tc>
          <w:tcPr>
            <w:tcW w:w="3903" w:type="pct"/>
            <w:vAlign w:val="center"/>
          </w:tcPr>
          <w:p w14:paraId="5CF5A1A0">
            <w:pPr>
              <w:rPr>
                <w:rFonts w:hint="eastAsia"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1.本地化人脸识别引警；</w:t>
            </w:r>
          </w:p>
        </w:tc>
      </w:tr>
      <w:tr w14:paraId="4840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5BFA2D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784701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3ED6B1C5">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2.支持满配2个≥ 8TB 硬盘</w:t>
            </w:r>
          </w:p>
        </w:tc>
      </w:tr>
      <w:tr w14:paraId="6D9D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506BFC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079F36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6934F159">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3.1个USB2.0接口、1个USB3.0接口</w:t>
            </w:r>
          </w:p>
        </w:tc>
      </w:tr>
      <w:tr w14:paraId="6425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34080A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32333C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6AE22E87">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4.1U机箱:1个DMI，1个点VGA</w:t>
            </w:r>
          </w:p>
        </w:tc>
      </w:tr>
      <w:tr w14:paraId="51BC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57DCFA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04EDDB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5F57C478">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5.不低于16 个人脸名单库，总库容不低于5万张；</w:t>
            </w:r>
          </w:p>
        </w:tc>
      </w:tr>
      <w:tr w14:paraId="5BC0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242E82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2D1385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5E4C8497">
            <w:pPr>
              <w:rPr>
                <w:rFonts w:hint="default"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6.支持 1:W人脸识别，支持人脸录入、删除，人脸识别、人脸搜索；</w:t>
            </w:r>
          </w:p>
        </w:tc>
      </w:tr>
      <w:tr w14:paraId="2545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Merge w:val="continue"/>
            <w:vAlign w:val="center"/>
          </w:tcPr>
          <w:p w14:paraId="01F7FD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4" w:type="pct"/>
            <w:vMerge w:val="continue"/>
            <w:vAlign w:val="center"/>
          </w:tcPr>
          <w:p w14:paraId="2252CF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903" w:type="pct"/>
            <w:vAlign w:val="center"/>
          </w:tcPr>
          <w:p w14:paraId="4853A47A">
            <w:pPr>
              <w:rPr>
                <w:rFonts w:hint="eastAsia" w:ascii="新宋体" w:hAnsi="新宋体" w:eastAsia="新宋体"/>
                <w:color w:val="000000"/>
                <w:sz w:val="21"/>
                <w:szCs w:val="21"/>
                <w:lang w:val="en-US" w:eastAsia="zh-CN"/>
              </w:rPr>
            </w:pPr>
            <w:r>
              <w:rPr>
                <w:rFonts w:hint="eastAsia" w:ascii="新宋体" w:hAnsi="新宋体" w:eastAsia="新宋体"/>
                <w:color w:val="000000"/>
                <w:sz w:val="21"/>
                <w:szCs w:val="21"/>
                <w:lang w:val="en-US" w:eastAsia="zh-CN"/>
              </w:rPr>
              <w:t>7.录入人脸时将业务系统中的信息跟当前人脸图片进行信息关联，关联对应IC卡:通过刷脸结合其他信息识别身份进行操作；</w:t>
            </w:r>
          </w:p>
        </w:tc>
      </w:tr>
      <w:tr w14:paraId="0346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pct"/>
            <w:vAlign w:val="center"/>
          </w:tcPr>
          <w:p w14:paraId="05473BF4">
            <w:pPr>
              <w:keepNext w:val="0"/>
              <w:keepLines w:val="0"/>
              <w:widowControl/>
              <w:suppressLineNumbers w:val="0"/>
              <w:jc w:val="center"/>
              <w:textAlignment w:val="center"/>
              <w:rPr>
                <w:rFonts w:hint="eastAsia"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28</w:t>
            </w:r>
          </w:p>
        </w:tc>
        <w:tc>
          <w:tcPr>
            <w:tcW w:w="704" w:type="pct"/>
            <w:vAlign w:val="center"/>
          </w:tcPr>
          <w:p w14:paraId="30AF172D">
            <w:pPr>
              <w:keepNext w:val="0"/>
              <w:keepLines w:val="0"/>
              <w:widowControl/>
              <w:suppressLineNumbers w:val="0"/>
              <w:jc w:val="center"/>
              <w:textAlignment w:val="center"/>
              <w:rPr>
                <w:rFonts w:ascii="新宋体" w:hAnsi="新宋体" w:eastAsia="新宋体"/>
                <w:color w:val="000000"/>
                <w:sz w:val="21"/>
                <w:szCs w:val="21"/>
              </w:rPr>
            </w:pPr>
            <w:r>
              <w:rPr>
                <w:rFonts w:hint="eastAsia" w:ascii="宋体" w:hAnsi="宋体" w:eastAsia="宋体" w:cs="宋体"/>
                <w:i w:val="0"/>
                <w:iCs w:val="0"/>
                <w:color w:val="000000"/>
                <w:kern w:val="0"/>
                <w:sz w:val="21"/>
                <w:szCs w:val="21"/>
                <w:u w:val="none"/>
                <w:lang w:val="en-US" w:eastAsia="zh-CN" w:bidi="ar"/>
              </w:rPr>
              <w:t>设施设备安装调试</w:t>
            </w:r>
          </w:p>
        </w:tc>
        <w:tc>
          <w:tcPr>
            <w:tcW w:w="3903" w:type="pct"/>
            <w:vAlign w:val="center"/>
          </w:tcPr>
          <w:p w14:paraId="6F65395F">
            <w:pPr>
              <w:rPr>
                <w:rFonts w:ascii="新宋体" w:hAnsi="新宋体" w:eastAsia="新宋体"/>
                <w:color w:val="000000"/>
                <w:sz w:val="21"/>
                <w:szCs w:val="21"/>
              </w:rPr>
            </w:pPr>
            <w:r>
              <w:rPr>
                <w:rFonts w:hint="eastAsia" w:ascii="新宋体" w:hAnsi="新宋体" w:eastAsia="新宋体"/>
                <w:color w:val="000000"/>
                <w:sz w:val="21"/>
                <w:szCs w:val="21"/>
                <w:lang w:val="en-US" w:eastAsia="zh-CN"/>
              </w:rPr>
              <w:t>1.包含但不限于：围墙防攀爬枪头安装，消防系统配件安装，消防系统调试，水处理滤芯安装，安全教育宣传栏安装等；含对应辅料，以满足项目使用要求为准；</w:t>
            </w:r>
          </w:p>
        </w:tc>
      </w:tr>
    </w:tbl>
    <w:p w14:paraId="685D880A">
      <w:pPr>
        <w:rPr>
          <w:rFonts w:hint="eastAsia" w:ascii="宋体" w:hAnsi="宋体" w:eastAsia="宋体" w:cs="Times New Roman"/>
          <w:b/>
          <w:color w:val="FF0000"/>
          <w:szCs w:val="21"/>
        </w:rPr>
      </w:pPr>
    </w:p>
    <w:p w14:paraId="46B73F22">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w:t>
      </w:r>
      <w:r>
        <w:rPr>
          <w:rFonts w:hint="eastAsia" w:ascii="宋体" w:hAnsi="宋体" w:eastAsia="宋体" w:cs="Times New Roman"/>
          <w:b/>
          <w:color w:val="FF0000"/>
          <w:szCs w:val="21"/>
          <w:highlight w:val="yellow"/>
        </w:rPr>
        <w:t>如注明要求提供相关佐证材料的，需以佐证材料作为是否偏离的依据。</w:t>
      </w:r>
    </w:p>
    <w:p w14:paraId="2D12A220">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14:paraId="75330D1E">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14:paraId="23806DEB">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14:paraId="74F754AC">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14:paraId="101831D8">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53E394AC">
      <w:pPr>
        <w:spacing w:after="78"/>
        <w:jc w:val="left"/>
        <w:rPr>
          <w:rFonts w:hint="eastAsia" w:eastAsia="黑体" w:cs="Times New Roman"/>
          <w:kern w:val="44"/>
          <w:szCs w:val="44"/>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68647D5D">
      <w:pPr>
        <w:pStyle w:val="4"/>
        <w:spacing w:before="156" w:beforeLines="50" w:after="156" w:afterLines="50" w:line="416" w:lineRule="auto"/>
        <w:jc w:val="center"/>
        <w:rPr>
          <w:rFonts w:hint="eastAsia"/>
          <w:szCs w:val="28"/>
        </w:rPr>
      </w:pPr>
      <w:r>
        <w:rPr>
          <w:rFonts w:hint="eastAsia"/>
          <w:szCs w:val="28"/>
        </w:rPr>
        <w:t>六、其他重要条款</w:t>
      </w:r>
    </w:p>
    <w:p w14:paraId="066D712C">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6425AD50">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1C64675A">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37E140AA">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4985167E">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199F9A7F">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4568EB56">
      <w:pPr>
        <w:pStyle w:val="9"/>
      </w:pPr>
      <w:bookmarkStart w:id="15" w:name="_Hlk72257167"/>
    </w:p>
    <w:bookmarkEnd w:id="15"/>
    <w:p w14:paraId="1B056D63">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2B99D921">
      <w:pPr>
        <w:ind w:firstLine="1200" w:firstLineChars="500"/>
        <w:outlineLvl w:val="0"/>
        <w:rPr>
          <w:rFonts w:hint="eastAsia" w:ascii="宋体" w:hAnsi="宋体"/>
          <w:sz w:val="24"/>
        </w:rPr>
      </w:pPr>
      <w:bookmarkStart w:id="16" w:name="_Hlk72257771"/>
      <w:r>
        <w:rPr>
          <w:rFonts w:hint="eastAsia" w:ascii="宋体" w:hAnsi="宋体"/>
          <w:sz w:val="24"/>
        </w:rPr>
        <w:t>1.投标文件正文，主要包括以下内容：</w:t>
      </w:r>
    </w:p>
    <w:p w14:paraId="5C84FE7A">
      <w:pPr>
        <w:ind w:left="718" w:leftChars="342" w:firstLine="1417" w:firstLineChars="675"/>
        <w:rPr>
          <w:szCs w:val="21"/>
        </w:rPr>
      </w:pPr>
      <w:r>
        <w:rPr>
          <w:rFonts w:hint="eastAsia"/>
          <w:szCs w:val="21"/>
        </w:rPr>
        <w:t>（1）</w:t>
      </w:r>
      <w:bookmarkStart w:id="17" w:name="_Hlk72070784"/>
      <w:r>
        <w:rPr>
          <w:rFonts w:hint="eastAsia"/>
          <w:szCs w:val="21"/>
        </w:rPr>
        <w:t>投标函</w:t>
      </w:r>
      <w:bookmarkEnd w:id="17"/>
    </w:p>
    <w:p w14:paraId="4C76CACA">
      <w:pPr>
        <w:ind w:left="718" w:leftChars="342" w:firstLine="1417" w:firstLineChars="675"/>
        <w:rPr>
          <w:szCs w:val="21"/>
        </w:rPr>
      </w:pPr>
      <w:r>
        <w:rPr>
          <w:rFonts w:hint="eastAsia"/>
          <w:szCs w:val="21"/>
        </w:rPr>
        <w:t>（2）</w:t>
      </w:r>
      <w:bookmarkStart w:id="18" w:name="_Hlk72062521"/>
      <w:r>
        <w:rPr>
          <w:rFonts w:hint="eastAsia"/>
          <w:szCs w:val="21"/>
        </w:rPr>
        <w:t>政府采购投标及履约承诺函</w:t>
      </w:r>
      <w:bookmarkEnd w:id="18"/>
    </w:p>
    <w:p w14:paraId="5489D683">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184E8318">
      <w:pPr>
        <w:ind w:left="718" w:leftChars="342" w:firstLine="1417" w:firstLineChars="675"/>
        <w:rPr>
          <w:szCs w:val="21"/>
        </w:rPr>
      </w:pPr>
      <w:bookmarkStart w:id="19" w:name="_Hlk72257201"/>
      <w:r>
        <w:rPr>
          <w:rFonts w:hint="eastAsia"/>
          <w:szCs w:val="21"/>
        </w:rPr>
        <w:t>（</w:t>
      </w:r>
      <w:r>
        <w:rPr>
          <w:szCs w:val="21"/>
        </w:rPr>
        <w:t>4</w:t>
      </w:r>
      <w:r>
        <w:rPr>
          <w:rFonts w:hint="eastAsia"/>
          <w:szCs w:val="21"/>
        </w:rPr>
        <w:t>）项目详细报价</w:t>
      </w:r>
    </w:p>
    <w:bookmarkEnd w:id="19"/>
    <w:p w14:paraId="28E8A257">
      <w:pPr>
        <w:ind w:left="718" w:leftChars="342" w:firstLine="1417" w:firstLineChars="675"/>
        <w:rPr>
          <w:rFonts w:hint="eastAsia" w:eastAsiaTheme="minorEastAsia"/>
          <w:szCs w:val="21"/>
          <w:lang w:eastAsia="zh-CN"/>
        </w:rPr>
      </w:pPr>
      <w:r>
        <w:rPr>
          <w:rFonts w:hint="eastAsia"/>
          <w:szCs w:val="21"/>
        </w:rPr>
        <w:t>（5）</w:t>
      </w:r>
      <w:r>
        <w:rPr>
          <w:rFonts w:hint="eastAsia"/>
          <w:szCs w:val="21"/>
          <w:lang w:eastAsia="zh-CN"/>
        </w:rPr>
        <w:t>供应商情况表</w:t>
      </w:r>
    </w:p>
    <w:p w14:paraId="404F4222">
      <w:pPr>
        <w:ind w:firstLine="1200" w:firstLineChars="500"/>
        <w:outlineLvl w:val="0"/>
        <w:rPr>
          <w:rFonts w:hint="eastAsia" w:ascii="宋体" w:hAnsi="宋体"/>
          <w:sz w:val="24"/>
        </w:rPr>
      </w:pPr>
      <w:r>
        <w:rPr>
          <w:rFonts w:hint="eastAsia" w:ascii="宋体" w:hAnsi="宋体"/>
          <w:sz w:val="24"/>
        </w:rPr>
        <w:t>2.投标文件附件：主要包括以下内容：</w:t>
      </w:r>
    </w:p>
    <w:p w14:paraId="32A4D0D5">
      <w:pPr>
        <w:ind w:firstLine="2100" w:firstLineChars="1000"/>
        <w:rPr>
          <w:szCs w:val="21"/>
        </w:rPr>
      </w:pPr>
      <w:r>
        <w:rPr>
          <w:rFonts w:hint="eastAsia"/>
          <w:szCs w:val="21"/>
        </w:rPr>
        <w:t>（1）法定代表人（负责人）证明书</w:t>
      </w:r>
    </w:p>
    <w:p w14:paraId="22AA4C2A">
      <w:pPr>
        <w:ind w:left="718" w:leftChars="342" w:firstLine="1417" w:firstLineChars="675"/>
        <w:rPr>
          <w:szCs w:val="21"/>
        </w:rPr>
      </w:pPr>
      <w:r>
        <w:rPr>
          <w:rFonts w:hint="eastAsia"/>
          <w:szCs w:val="21"/>
        </w:rPr>
        <w:t>（2）投标文件签署授权委托书</w:t>
      </w:r>
    </w:p>
    <w:p w14:paraId="76ED70CA">
      <w:pPr>
        <w:ind w:left="718" w:leftChars="342" w:firstLine="1417" w:firstLineChars="675"/>
        <w:rPr>
          <w:szCs w:val="21"/>
        </w:rPr>
      </w:pPr>
      <w:r>
        <w:rPr>
          <w:rFonts w:hint="eastAsia"/>
          <w:szCs w:val="21"/>
        </w:rPr>
        <w:t>（3）实质性条款响应情况表</w:t>
      </w:r>
    </w:p>
    <w:p w14:paraId="30D9536A">
      <w:pPr>
        <w:ind w:left="718" w:leftChars="342" w:firstLine="1417" w:firstLineChars="675"/>
        <w:rPr>
          <w:szCs w:val="21"/>
        </w:rPr>
      </w:pPr>
      <w:r>
        <w:rPr>
          <w:rFonts w:hint="eastAsia"/>
          <w:szCs w:val="21"/>
        </w:rPr>
        <w:t>（</w:t>
      </w:r>
      <w:r>
        <w:rPr>
          <w:szCs w:val="21"/>
        </w:rPr>
        <w:t>4</w:t>
      </w:r>
      <w:r>
        <w:rPr>
          <w:rFonts w:hint="eastAsia"/>
          <w:szCs w:val="21"/>
        </w:rPr>
        <w:t>）商务要求偏离表</w:t>
      </w:r>
    </w:p>
    <w:p w14:paraId="757A2326">
      <w:pPr>
        <w:ind w:left="718" w:leftChars="342" w:firstLine="1417" w:firstLineChars="675"/>
        <w:rPr>
          <w:szCs w:val="21"/>
        </w:rPr>
      </w:pPr>
      <w:r>
        <w:rPr>
          <w:rFonts w:hint="eastAsia"/>
          <w:szCs w:val="21"/>
        </w:rPr>
        <w:t>（</w:t>
      </w:r>
      <w:r>
        <w:rPr>
          <w:szCs w:val="21"/>
        </w:rPr>
        <w:t>5</w:t>
      </w:r>
      <w:r>
        <w:rPr>
          <w:rFonts w:hint="eastAsia"/>
          <w:szCs w:val="21"/>
        </w:rPr>
        <w:t>）技术要求偏离表</w:t>
      </w:r>
    </w:p>
    <w:p w14:paraId="14E3601F">
      <w:pPr>
        <w:ind w:left="718" w:leftChars="342" w:firstLine="1417" w:firstLineChars="675"/>
        <w:rPr>
          <w:rFonts w:hint="eastAsia" w:eastAsiaTheme="minorEastAsia"/>
          <w:szCs w:val="21"/>
          <w:lang w:eastAsia="zh-CN"/>
        </w:rPr>
      </w:pPr>
      <w:r>
        <w:rPr>
          <w:rFonts w:hint="eastAsia"/>
          <w:szCs w:val="21"/>
        </w:rPr>
        <w:t>（6）</w:t>
      </w:r>
      <w:r>
        <w:rPr>
          <w:rFonts w:hint="eastAsia"/>
          <w:szCs w:val="21"/>
          <w:lang w:eastAsia="zh-CN"/>
        </w:rPr>
        <w:t>技术</w:t>
      </w:r>
      <w:r>
        <w:rPr>
          <w:rFonts w:hint="eastAsia"/>
          <w:szCs w:val="21"/>
        </w:rPr>
        <w:t>保障措施</w:t>
      </w:r>
    </w:p>
    <w:p w14:paraId="40A8C7A7">
      <w:pPr>
        <w:ind w:left="718" w:leftChars="342" w:firstLine="1417" w:firstLineChars="675"/>
        <w:rPr>
          <w:rFonts w:hint="eastAsia"/>
          <w:lang w:eastAsia="zh-CN"/>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ascii="宋体" w:hAnsi="宋体"/>
          <w:szCs w:val="21"/>
        </w:rPr>
        <w:t>设计方案</w:t>
      </w:r>
    </w:p>
    <w:p w14:paraId="48542612">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ascii="宋体" w:hAnsi="宋体"/>
          <w:szCs w:val="21"/>
        </w:rPr>
        <w:t>现场勘察</w:t>
      </w:r>
    </w:p>
    <w:p w14:paraId="1C5D2155">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9</w:t>
      </w:r>
      <w:r>
        <w:rPr>
          <w:rFonts w:hint="eastAsia"/>
          <w:szCs w:val="21"/>
          <w:lang w:eastAsia="zh-CN"/>
        </w:rPr>
        <w:t>）同类项目业绩</w:t>
      </w:r>
    </w:p>
    <w:p w14:paraId="4AD15FDE">
      <w:pPr>
        <w:ind w:left="718" w:leftChars="342" w:firstLine="1417" w:firstLineChars="675"/>
        <w:rPr>
          <w:szCs w:val="21"/>
        </w:rPr>
      </w:pPr>
      <w:r>
        <w:rPr>
          <w:rFonts w:hint="eastAsia"/>
          <w:szCs w:val="21"/>
          <w:lang w:eastAsia="zh-CN"/>
        </w:rPr>
        <w:t>（</w:t>
      </w:r>
      <w:r>
        <w:rPr>
          <w:rFonts w:hint="eastAsia"/>
          <w:szCs w:val="21"/>
          <w:lang w:val="en-US" w:eastAsia="zh-CN"/>
        </w:rPr>
        <w:t>10</w:t>
      </w:r>
      <w:r>
        <w:rPr>
          <w:rFonts w:hint="eastAsia"/>
          <w:szCs w:val="21"/>
          <w:lang w:eastAsia="zh-CN"/>
        </w:rPr>
        <w:t>）</w:t>
      </w:r>
      <w:r>
        <w:rPr>
          <w:rFonts w:hint="eastAsia"/>
          <w:szCs w:val="21"/>
        </w:rPr>
        <w:t>投标人认为需要加以说明的其他内容</w:t>
      </w:r>
    </w:p>
    <w:p w14:paraId="74BA211F">
      <w:pPr>
        <w:ind w:left="718" w:leftChars="342" w:firstLine="1417" w:firstLineChars="675"/>
        <w:rPr>
          <w:rFonts w:hint="eastAsia" w:ascii="宋体" w:hAnsi="宋体"/>
          <w:szCs w:val="21"/>
        </w:rPr>
      </w:pPr>
      <w:r>
        <w:rPr>
          <w:rFonts w:hint="eastAsia" w:ascii="宋体" w:hAnsi="宋体"/>
          <w:szCs w:val="21"/>
        </w:rPr>
        <w:t>…………</w:t>
      </w:r>
    </w:p>
    <w:p w14:paraId="6B7236A6">
      <w:pPr>
        <w:spacing w:line="320" w:lineRule="atLeast"/>
        <w:rPr>
          <w:rFonts w:hint="eastAsia" w:ascii="宋体" w:hAnsi="宋体"/>
          <w:b/>
          <w:sz w:val="24"/>
          <w:szCs w:val="24"/>
        </w:rPr>
      </w:pPr>
      <w:r>
        <w:rPr>
          <w:rFonts w:hint="eastAsia" w:ascii="宋体" w:hAnsi="宋体"/>
          <w:b/>
          <w:sz w:val="24"/>
          <w:szCs w:val="24"/>
        </w:rPr>
        <w:t>备注：</w:t>
      </w:r>
    </w:p>
    <w:p w14:paraId="55FF11BA">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1CF88040">
      <w:pPr>
        <w:snapToGrid w:val="0"/>
        <w:spacing w:after="78" w:afterLines="25"/>
        <w:ind w:firstLine="482" w:firstLineChars="200"/>
        <w:rPr>
          <w:rFonts w:hint="eastAsia" w:ascii="宋体" w:hAnsi="宋体" w:eastAsia="黑体" w:cs="Times New Roman"/>
          <w:bCs/>
          <w:kern w:val="44"/>
          <w:sz w:val="32"/>
          <w:szCs w:val="32"/>
        </w:rPr>
      </w:pPr>
      <w:bookmarkStart w:id="20" w:name="_Hlk72263559"/>
      <w:r>
        <w:rPr>
          <w:rFonts w:hint="eastAsia" w:ascii="宋体" w:hAnsi="宋体"/>
          <w:b/>
          <w:sz w:val="24"/>
          <w:szCs w:val="24"/>
        </w:rPr>
        <w:t>2.关于填写“开标一览表”的说明：“开标一览表”中除“投标总价”外，其他信息不作评审依据。</w:t>
      </w:r>
      <w:bookmarkEnd w:id="16"/>
      <w:bookmarkEnd w:id="20"/>
      <w:r>
        <w:rPr>
          <w:rFonts w:ascii="宋体" w:hAnsi="宋体" w:eastAsia="黑体" w:cs="Times New Roman"/>
          <w:bCs/>
          <w:kern w:val="44"/>
          <w:sz w:val="32"/>
          <w:szCs w:val="32"/>
        </w:rPr>
        <w:br w:type="page"/>
      </w:r>
    </w:p>
    <w:p w14:paraId="24AC6285">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3132219C">
      <w:pPr>
        <w:pStyle w:val="4"/>
        <w:jc w:val="center"/>
        <w:rPr>
          <w:rFonts w:hint="eastAsia" w:ascii="黑体" w:eastAsia="黑体"/>
          <w:b w:val="0"/>
          <w:sz w:val="24"/>
        </w:rPr>
      </w:pPr>
      <w:r>
        <w:rPr>
          <w:rFonts w:hint="eastAsia" w:ascii="黑体" w:eastAsia="黑体"/>
          <w:b w:val="0"/>
          <w:sz w:val="24"/>
        </w:rPr>
        <w:t>一、投标函</w:t>
      </w:r>
    </w:p>
    <w:p w14:paraId="14EB5386">
      <w:pPr>
        <w:spacing w:line="360" w:lineRule="auto"/>
        <w:rPr>
          <w:rFonts w:hint="eastAsia" w:ascii="宋体" w:hAnsi="宋体"/>
          <w:szCs w:val="21"/>
        </w:rPr>
      </w:pPr>
      <w:bookmarkStart w:id="21"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79972092">
      <w:pPr>
        <w:ind w:firstLine="420" w:firstLineChars="200"/>
        <w:rPr>
          <w:rFonts w:hint="eastAsia" w:ascii="宋体" w:hAnsi="宋体"/>
          <w:szCs w:val="21"/>
        </w:rPr>
      </w:pPr>
      <w:bookmarkStart w:id="22"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3" w:name="_Hlk72263588"/>
      <w:r>
        <w:rPr>
          <w:rFonts w:hint="eastAsia"/>
          <w:szCs w:val="21"/>
        </w:rPr>
        <w:t>愿意按照招标文件要求承包上述项目并修补其任何缺陷。</w:t>
      </w:r>
      <w:bookmarkEnd w:id="23"/>
    </w:p>
    <w:p w14:paraId="79AD0286">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4" w:name="_Hlk73819847"/>
      <w:r>
        <w:rPr>
          <w:rFonts w:hint="eastAsia" w:ascii="宋体" w:hAnsi="宋体"/>
          <w:szCs w:val="21"/>
        </w:rPr>
        <w:t>投标价格见</w:t>
      </w:r>
      <w:r>
        <w:rPr>
          <w:rFonts w:hint="eastAsia"/>
          <w:szCs w:val="21"/>
        </w:rPr>
        <w:t>投标书编制软件中《开标一览表》中填写的投标总价。</w:t>
      </w:r>
      <w:bookmarkEnd w:id="24"/>
    </w:p>
    <w:p w14:paraId="5FA923C9">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778C5011">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1F8474D9">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158F518E">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2"/>
    </w:p>
    <w:p w14:paraId="360BCD67">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443FBA0C">
      <w:pPr>
        <w:ind w:left="420" w:leftChars="200" w:firstLine="210" w:firstLineChars="100"/>
        <w:rPr>
          <w:szCs w:val="21"/>
        </w:rPr>
      </w:pPr>
    </w:p>
    <w:p w14:paraId="2E0B8F7B">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2E9417F6">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49323538">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7E343937">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16627D40">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2CA486CD">
      <w:pPr>
        <w:rPr>
          <w:rFonts w:hint="eastAsia" w:ascii="黑体" w:hAnsi="宋体" w:eastAsia="黑体"/>
        </w:rPr>
      </w:pPr>
    </w:p>
    <w:p w14:paraId="1362C32D">
      <w:pPr>
        <w:rPr>
          <w:rFonts w:hint="eastAsia" w:ascii="黑体" w:hAnsi="宋体" w:eastAsia="黑体"/>
        </w:rPr>
      </w:pPr>
    </w:p>
    <w:bookmarkEnd w:id="21"/>
    <w:p w14:paraId="3612114F">
      <w:pPr>
        <w:pStyle w:val="4"/>
        <w:jc w:val="center"/>
        <w:rPr>
          <w:rFonts w:hint="eastAsia" w:ascii="黑体" w:eastAsia="黑体"/>
          <w:b w:val="0"/>
          <w:sz w:val="24"/>
        </w:rPr>
      </w:pPr>
      <w:r>
        <w:rPr>
          <w:rFonts w:hint="eastAsia" w:ascii="黑体" w:eastAsia="黑体"/>
          <w:b w:val="0"/>
          <w:sz w:val="24"/>
        </w:rPr>
        <w:t>二、政府采购投标及履约承诺函</w:t>
      </w:r>
    </w:p>
    <w:p w14:paraId="0B6656C6">
      <w:pPr>
        <w:rPr>
          <w:rFonts w:hint="eastAsia" w:ascii="宋体" w:hAnsi="宋体"/>
          <w:color w:val="FF0000"/>
          <w:szCs w:val="21"/>
        </w:rPr>
      </w:pPr>
      <w:bookmarkStart w:id="25"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01570ACF">
      <w:pPr>
        <w:ind w:right="-815" w:firstLine="420" w:firstLineChars="200"/>
        <w:rPr>
          <w:rFonts w:ascii="宋体" w:hAnsi="宋体"/>
          <w:szCs w:val="21"/>
        </w:rPr>
      </w:pPr>
      <w:r>
        <w:rPr>
          <w:rFonts w:hint="eastAsia" w:ascii="宋体" w:hAnsi="宋体"/>
          <w:szCs w:val="21"/>
        </w:rPr>
        <w:t>我单位承诺：</w:t>
      </w:r>
    </w:p>
    <w:p w14:paraId="5D6EDA7F">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00B50523">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6855A194">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31F094C1">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13ACF13C">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673EB86D">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332FE60">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FDB0DB6">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6A0B27D">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63FABD7">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397E3A88">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D8702D">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3082C42F">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5F42101E">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w:t>
      </w:r>
      <w:bookmarkStart w:id="26" w:name="OLE_LINK12"/>
      <w:bookmarkStart w:id="27" w:name="OLE_LINK3"/>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bookmarkEnd w:id="26"/>
      <w:r>
        <w:rPr>
          <w:rFonts w:hint="eastAsia" w:ascii="宋体" w:hAnsi="宋体"/>
          <w:b w:val="0"/>
          <w:bCs/>
          <w:color w:val="auto"/>
          <w:lang w:eastAsia="zh-CN"/>
        </w:rPr>
        <w:t>。</w:t>
      </w:r>
      <w:bookmarkEnd w:id="27"/>
    </w:p>
    <w:p w14:paraId="6ABEED88">
      <w:pPr>
        <w:ind w:firstLine="422" w:firstLineChars="200"/>
        <w:rPr>
          <w:rFonts w:hint="eastAsia" w:ascii="宋体" w:hAnsi="宋体"/>
          <w:b/>
          <w:bCs w:val="0"/>
          <w:sz w:val="21"/>
          <w:lang w:val="en-US" w:eastAsia="zh-CN"/>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14:paraId="2FE1A201">
      <w:pPr>
        <w:ind w:firstLine="422" w:firstLineChars="200"/>
        <w:rPr>
          <w:rFonts w:hint="eastAsia" w:ascii="宋体" w:hAnsi="宋体"/>
          <w:b/>
          <w:bCs w:val="0"/>
          <w:sz w:val="21"/>
          <w:lang w:val="en-US" w:eastAsia="zh-CN"/>
        </w:rPr>
      </w:pPr>
    </w:p>
    <w:p w14:paraId="0C450175">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3497F7FF">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5"/>
    <w:p w14:paraId="04AEC1E6">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18D1CA88">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3D3BE8EA">
      <w:pPr>
        <w:ind w:firstLine="645"/>
        <w:rPr>
          <w:rFonts w:hint="eastAsia" w:ascii="宋体" w:hAnsi="宋体"/>
          <w:szCs w:val="21"/>
        </w:rPr>
      </w:pPr>
    </w:p>
    <w:p w14:paraId="06051028">
      <w:pPr>
        <w:rPr>
          <w:rFonts w:ascii="宋体"/>
          <w:b/>
          <w:szCs w:val="21"/>
        </w:rPr>
      </w:pPr>
    </w:p>
    <w:p w14:paraId="6E5DCD63">
      <w:pPr>
        <w:ind w:firstLine="482" w:firstLineChars="200"/>
        <w:jc w:val="center"/>
        <w:rPr>
          <w:rFonts w:hint="eastAsia" w:hAnsi="宋体"/>
          <w:b/>
          <w:bCs/>
          <w:sz w:val="24"/>
        </w:rPr>
      </w:pPr>
    </w:p>
    <w:p w14:paraId="485BD947">
      <w:pPr>
        <w:pStyle w:val="4"/>
        <w:jc w:val="center"/>
        <w:rPr>
          <w:rFonts w:hint="eastAsia" w:ascii="黑体" w:eastAsia="黑体"/>
          <w:b w:val="0"/>
          <w:sz w:val="24"/>
          <w:szCs w:val="24"/>
        </w:rPr>
      </w:pPr>
      <w:r>
        <w:rPr>
          <w:rFonts w:hint="eastAsia" w:ascii="黑体" w:eastAsia="黑体"/>
          <w:b w:val="0"/>
          <w:sz w:val="24"/>
          <w:szCs w:val="24"/>
        </w:rPr>
        <w:t>三、投标人情况及资格证明文件</w:t>
      </w:r>
    </w:p>
    <w:p w14:paraId="281B6D6A">
      <w:pPr>
        <w:rPr>
          <w:b/>
          <w:bCs/>
          <w:sz w:val="24"/>
        </w:rPr>
      </w:pPr>
    </w:p>
    <w:p w14:paraId="55892161">
      <w:pPr>
        <w:ind w:firstLine="2640" w:firstLineChars="1100"/>
        <w:outlineLvl w:val="3"/>
        <w:rPr>
          <w:rFonts w:hint="eastAsia" w:ascii="黑体" w:hAnsi="宋体" w:eastAsia="黑体"/>
          <w:bCs/>
          <w:kern w:val="0"/>
          <w:sz w:val="24"/>
          <w:szCs w:val="32"/>
        </w:rPr>
      </w:pPr>
      <w:bookmarkStart w:id="28" w:name="_Hlk72257590"/>
      <w:r>
        <w:rPr>
          <w:rFonts w:hint="eastAsia" w:ascii="黑体" w:hAnsi="宋体" w:eastAsia="黑体"/>
          <w:bCs/>
          <w:kern w:val="0"/>
          <w:sz w:val="24"/>
          <w:szCs w:val="32"/>
        </w:rPr>
        <w:t>（一）投标人资格证明文件</w:t>
      </w:r>
    </w:p>
    <w:p w14:paraId="599EB8F1">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11D41954">
      <w:pPr>
        <w:rPr>
          <w:b/>
          <w:bCs/>
          <w:sz w:val="24"/>
        </w:rPr>
      </w:pPr>
    </w:p>
    <w:p w14:paraId="008EB7D1">
      <w:pPr>
        <w:ind w:firstLine="480" w:firstLineChars="200"/>
        <w:outlineLvl w:val="3"/>
        <w:rPr>
          <w:rFonts w:hint="eastAsia" w:ascii="黑体" w:hAnsi="宋体" w:eastAsia="黑体"/>
          <w:bCs/>
          <w:kern w:val="0"/>
          <w:sz w:val="24"/>
          <w:szCs w:val="32"/>
        </w:rPr>
      </w:pPr>
      <w:bookmarkStart w:id="29" w:name="_Hlk72257908"/>
      <w:r>
        <w:rPr>
          <w:rFonts w:hint="eastAsia" w:ascii="黑体" w:hAnsi="宋体" w:eastAsia="黑体"/>
          <w:bCs/>
          <w:kern w:val="0"/>
          <w:sz w:val="24"/>
          <w:szCs w:val="32"/>
        </w:rPr>
        <w:t>（二）中小企业声明函、残疾人福利性单位声明函及监狱企业声明函</w:t>
      </w:r>
    </w:p>
    <w:bookmarkEnd w:id="28"/>
    <w:p w14:paraId="362FC647">
      <w:pPr>
        <w:jc w:val="left"/>
        <w:outlineLvl w:val="3"/>
        <w:rPr>
          <w:rFonts w:hint="eastAsia" w:ascii="黑体" w:hAnsi="宋体" w:eastAsia="黑体"/>
          <w:bCs/>
          <w:kern w:val="0"/>
          <w:sz w:val="24"/>
          <w:szCs w:val="32"/>
        </w:rPr>
      </w:pPr>
    </w:p>
    <w:p w14:paraId="77B670EF">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7D496451">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19B53FF3">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472AF921">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23503E0">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14:paraId="0BBF8D3C">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14:paraId="3D3EC022">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14:paraId="0D11342F">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35C9D8F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77BA4605">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0DACF564">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093CA8F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642E0C3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11A8C4F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814B7B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0C23571C">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198DECF5">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7F8EC1E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14:paraId="66E02E3D">
      <w:pPr>
        <w:pStyle w:val="52"/>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02F505C">
      <w:pPr>
        <w:numPr>
          <w:ilvl w:val="0"/>
          <w:numId w:val="0"/>
        </w:num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14:paraId="7BDD5582">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3BCCD71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16A8A1FA">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1C90B6BF">
      <w:pPr>
        <w:pStyle w:val="52"/>
        <w:ind w:firstLine="420" w:firstLineChars="200"/>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05AB5F9E">
      <w:pPr>
        <w:ind w:firstLine="420" w:firstLineChars="200"/>
      </w:pPr>
    </w:p>
    <w:p w14:paraId="5C318E23">
      <w:pPr>
        <w:ind w:firstLine="420" w:firstLineChars="200"/>
      </w:pPr>
    </w:p>
    <w:p w14:paraId="57AA86D7">
      <w:pPr>
        <w:numPr>
          <w:ilvl w:val="0"/>
          <w:numId w:val="4"/>
        </w:numPr>
        <w:jc w:val="center"/>
        <w:outlineLvl w:val="3"/>
        <w:rPr>
          <w:b/>
          <w:sz w:val="24"/>
        </w:rPr>
      </w:pPr>
      <w:r>
        <w:rPr>
          <w:b/>
          <w:sz w:val="24"/>
        </w:rPr>
        <w:t>中小企业声明函（货物）</w:t>
      </w:r>
    </w:p>
    <w:p w14:paraId="3DBA60B8">
      <w:pPr>
        <w:pStyle w:val="9"/>
      </w:pPr>
    </w:p>
    <w:p w14:paraId="01E9A27C">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14:paraId="573193E7">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7BA53FA2">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45877F9A">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14:paraId="604873C4">
      <w:pPr>
        <w:pStyle w:val="13"/>
        <w:ind w:firstLine="420" w:firstLineChars="200"/>
        <w:rPr>
          <w:rFonts w:hint="eastAsia" w:asciiTheme="minorEastAsia" w:hAnsiTheme="minorEastAsia" w:cstheme="minorEastAsia"/>
          <w:sz w:val="21"/>
          <w:szCs w:val="21"/>
        </w:rPr>
      </w:pPr>
    </w:p>
    <w:p w14:paraId="3EE64CEE">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14:paraId="1DAD8E5E">
      <w:pPr>
        <w:spacing w:line="360" w:lineRule="auto"/>
        <w:ind w:firstLine="420" w:firstLineChars="200"/>
        <w:rPr>
          <w:rFonts w:hint="eastAsia" w:asciiTheme="minorEastAsia" w:hAnsiTheme="minorEastAsia" w:cstheme="minorEastAsia"/>
          <w:szCs w:val="21"/>
        </w:rPr>
      </w:pPr>
      <w:bookmarkStart w:id="30" w:name="_Hlk73562203"/>
      <w:r>
        <w:rPr>
          <w:rFonts w:hint="eastAsia" w:asciiTheme="minorEastAsia" w:hAnsiTheme="minorEastAsia" w:cstheme="minorEastAsia"/>
          <w:szCs w:val="21"/>
        </w:rPr>
        <w:t>本投标人对上述声明内容的真实性负责。如有虚假，将依法承担相应责任。</w:t>
      </w:r>
    </w:p>
    <w:p w14:paraId="2A0052FB">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0"/>
    </w:p>
    <w:p w14:paraId="344D56E6">
      <w:pPr>
        <w:ind w:firstLine="420" w:firstLineChars="200"/>
        <w:outlineLvl w:val="3"/>
        <w:rPr>
          <w:rFonts w:hint="eastAsia" w:ascii="宋体" w:hAnsi="宋体"/>
          <w:bCs/>
          <w:color w:val="FF0000"/>
          <w:kern w:val="0"/>
          <w:szCs w:val="21"/>
        </w:rPr>
      </w:pPr>
    </w:p>
    <w:p w14:paraId="195BE81E"/>
    <w:p w14:paraId="71F3B76A">
      <w:pPr>
        <w:ind w:firstLine="420" w:firstLineChars="200"/>
      </w:pPr>
    </w:p>
    <w:p w14:paraId="23DB750C">
      <w:pPr>
        <w:jc w:val="center"/>
        <w:outlineLvl w:val="3"/>
        <w:rPr>
          <w:b/>
          <w:sz w:val="24"/>
        </w:rPr>
      </w:pPr>
      <w:r>
        <w:rPr>
          <w:rFonts w:hint="eastAsia"/>
          <w:b/>
          <w:sz w:val="24"/>
        </w:rPr>
        <w:t>2、残疾人福利性单位声明函（货物类）</w:t>
      </w:r>
    </w:p>
    <w:p w14:paraId="6D725E22">
      <w:pPr>
        <w:rPr>
          <w:b/>
          <w:bCs/>
        </w:rPr>
      </w:pPr>
    </w:p>
    <w:p w14:paraId="19C45A5E">
      <w:pPr>
        <w:spacing w:line="360" w:lineRule="auto"/>
        <w:ind w:firstLine="420" w:firstLineChars="200"/>
        <w:rPr>
          <w:rFonts w:hint="eastAsia" w:asciiTheme="minorEastAsia" w:hAnsiTheme="minorEastAsia" w:cstheme="minorEastAsia"/>
          <w:szCs w:val="21"/>
        </w:rPr>
      </w:pPr>
      <w:bookmarkStart w:id="31" w:name="_Hlk73562331"/>
      <w:bookmarkStart w:id="32"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02BAF210">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14:paraId="0380D553">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1"/>
    </w:p>
    <w:bookmarkEnd w:id="32"/>
    <w:p w14:paraId="14E3236C">
      <w:pPr>
        <w:ind w:firstLine="420" w:firstLineChars="200"/>
        <w:rPr>
          <w:rFonts w:hint="eastAsia" w:ascii="宋体" w:hAnsi="宋体"/>
          <w:szCs w:val="21"/>
        </w:rPr>
      </w:pPr>
    </w:p>
    <w:p w14:paraId="6D28C543">
      <w:pPr>
        <w:ind w:firstLine="420" w:firstLineChars="200"/>
        <w:rPr>
          <w:rFonts w:hint="eastAsia" w:ascii="宋体" w:hAnsi="宋体"/>
          <w:szCs w:val="21"/>
        </w:rPr>
      </w:pPr>
    </w:p>
    <w:p w14:paraId="59F63B58">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0968F735">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34C57CC3">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1C331373">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50EE5BB0">
      <w:pPr>
        <w:spacing w:line="360" w:lineRule="auto"/>
        <w:ind w:firstLine="420" w:firstLineChars="200"/>
        <w:outlineLvl w:val="3"/>
        <w:rPr>
          <w:rFonts w:hint="eastAsia" w:ascii="宋体" w:hAnsi="宋体"/>
          <w:szCs w:val="21"/>
        </w:rPr>
      </w:pPr>
      <w:r>
        <w:rPr>
          <w:rFonts w:ascii="宋体" w:hAnsi="宋体"/>
          <w:szCs w:val="21"/>
        </w:rPr>
        <w:t xml:space="preserve">…… </w:t>
      </w:r>
    </w:p>
    <w:p w14:paraId="225DB37A">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39EE5550">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29"/>
    </w:p>
    <w:p w14:paraId="656FA759">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项目详细报价</w:t>
      </w:r>
    </w:p>
    <w:p w14:paraId="189BD20E">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7E7D8DC3">
      <w:pPr>
        <w:tabs>
          <w:tab w:val="left" w:pos="720"/>
        </w:tabs>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（一）项目报价表</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9"/>
        <w:gridCol w:w="679"/>
        <w:gridCol w:w="796"/>
        <w:gridCol w:w="883"/>
        <w:gridCol w:w="660"/>
        <w:gridCol w:w="462"/>
        <w:gridCol w:w="462"/>
        <w:gridCol w:w="657"/>
        <w:gridCol w:w="880"/>
        <w:gridCol w:w="881"/>
      </w:tblGrid>
      <w:tr w14:paraId="4D75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14:paraId="434084A6">
            <w:pPr>
              <w:spacing w:line="300" w:lineRule="auto"/>
              <w:jc w:val="center"/>
              <w:rPr>
                <w:rFonts w:ascii="Arial" w:hAnsi="Arial" w:eastAsia="宋体" w:cs="Times New Roman"/>
                <w:szCs w:val="24"/>
              </w:rPr>
            </w:pPr>
            <w:r>
              <w:rPr>
                <w:rFonts w:hint="eastAsia" w:ascii="Arial" w:hAnsi="Arial" w:eastAsia="宋体" w:cs="Times New Roman"/>
                <w:szCs w:val="24"/>
              </w:rPr>
              <w:t>序号</w:t>
            </w:r>
          </w:p>
        </w:tc>
        <w:tc>
          <w:tcPr>
            <w:tcW w:w="903" w:type="pct"/>
            <w:vAlign w:val="center"/>
          </w:tcPr>
          <w:p w14:paraId="01FB8E8D">
            <w:pPr>
              <w:spacing w:line="300" w:lineRule="auto"/>
              <w:jc w:val="center"/>
              <w:rPr>
                <w:rFonts w:ascii="Arial" w:hAnsi="Arial" w:eastAsia="宋体" w:cs="Times New Roman"/>
                <w:szCs w:val="24"/>
              </w:rPr>
            </w:pPr>
            <w:r>
              <w:rPr>
                <w:rFonts w:hint="eastAsia" w:ascii="Arial" w:hAnsi="Arial" w:eastAsia="宋体" w:cs="Times New Roman"/>
                <w:szCs w:val="24"/>
              </w:rPr>
              <w:t>货物名称</w:t>
            </w:r>
          </w:p>
        </w:tc>
        <w:tc>
          <w:tcPr>
            <w:tcW w:w="409" w:type="pct"/>
            <w:vAlign w:val="center"/>
          </w:tcPr>
          <w:p w14:paraId="15105066">
            <w:pPr>
              <w:spacing w:line="300" w:lineRule="auto"/>
              <w:jc w:val="center"/>
              <w:rPr>
                <w:rFonts w:ascii="Arial" w:hAnsi="Arial" w:eastAsia="宋体" w:cs="Times New Roman"/>
                <w:szCs w:val="24"/>
              </w:rPr>
            </w:pPr>
            <w:r>
              <w:rPr>
                <w:rFonts w:hint="eastAsia" w:ascii="Arial" w:hAnsi="Arial" w:eastAsia="宋体" w:cs="Times New Roman"/>
                <w:szCs w:val="24"/>
              </w:rPr>
              <w:t>品牌</w:t>
            </w:r>
          </w:p>
        </w:tc>
        <w:tc>
          <w:tcPr>
            <w:tcW w:w="478" w:type="pct"/>
            <w:vAlign w:val="center"/>
          </w:tcPr>
          <w:p w14:paraId="67FA0C7E">
            <w:pPr>
              <w:spacing w:line="300" w:lineRule="auto"/>
              <w:jc w:val="center"/>
              <w:rPr>
                <w:rFonts w:ascii="Arial" w:hAnsi="Arial" w:eastAsia="宋体" w:cs="Times New Roman"/>
                <w:szCs w:val="24"/>
              </w:rPr>
            </w:pPr>
            <w:r>
              <w:rPr>
                <w:rFonts w:hint="eastAsia" w:ascii="Arial" w:hAnsi="Arial" w:eastAsia="宋体" w:cs="Times New Roman"/>
                <w:szCs w:val="24"/>
              </w:rPr>
              <w:t>规格/型号</w:t>
            </w:r>
          </w:p>
        </w:tc>
        <w:tc>
          <w:tcPr>
            <w:tcW w:w="529" w:type="pct"/>
            <w:vAlign w:val="center"/>
          </w:tcPr>
          <w:p w14:paraId="30DA3D74">
            <w:pPr>
              <w:spacing w:line="300" w:lineRule="auto"/>
              <w:jc w:val="center"/>
              <w:rPr>
                <w:rFonts w:ascii="Arial" w:hAnsi="Arial" w:eastAsia="宋体" w:cs="Times New Roman"/>
                <w:b/>
                <w:szCs w:val="24"/>
              </w:rPr>
            </w:pPr>
            <w:r>
              <w:rPr>
                <w:rFonts w:hint="eastAsia" w:ascii="Arial" w:hAnsi="Arial" w:eastAsia="宋体" w:cs="Times New Roman"/>
                <w:bCs/>
                <w:szCs w:val="24"/>
              </w:rPr>
              <w:t>制造商名称</w:t>
            </w:r>
          </w:p>
        </w:tc>
        <w:tc>
          <w:tcPr>
            <w:tcW w:w="395" w:type="pct"/>
            <w:vAlign w:val="center"/>
          </w:tcPr>
          <w:p w14:paraId="3656FE4F">
            <w:pPr>
              <w:spacing w:line="300" w:lineRule="auto"/>
              <w:jc w:val="center"/>
              <w:rPr>
                <w:rFonts w:ascii="Arial" w:hAnsi="Arial" w:eastAsia="宋体" w:cs="Times New Roman"/>
                <w:szCs w:val="24"/>
              </w:rPr>
            </w:pPr>
            <w:r>
              <w:rPr>
                <w:rFonts w:hint="eastAsia" w:ascii="Arial" w:hAnsi="Arial" w:eastAsia="宋体" w:cs="Times New Roman"/>
                <w:szCs w:val="24"/>
              </w:rPr>
              <w:t>原产地</w:t>
            </w:r>
          </w:p>
        </w:tc>
        <w:tc>
          <w:tcPr>
            <w:tcW w:w="282" w:type="pct"/>
            <w:vAlign w:val="center"/>
          </w:tcPr>
          <w:p w14:paraId="58A03120">
            <w:pPr>
              <w:spacing w:line="300" w:lineRule="auto"/>
              <w:jc w:val="center"/>
              <w:rPr>
                <w:rFonts w:ascii="Arial" w:hAnsi="Arial" w:eastAsia="宋体" w:cs="Times New Roman"/>
                <w:szCs w:val="24"/>
              </w:rPr>
            </w:pPr>
            <w:r>
              <w:rPr>
                <w:rFonts w:hint="eastAsia" w:ascii="Arial" w:hAnsi="Arial" w:eastAsia="宋体" w:cs="Times New Roman"/>
                <w:szCs w:val="24"/>
              </w:rPr>
              <w:t>数量</w:t>
            </w:r>
          </w:p>
        </w:tc>
        <w:tc>
          <w:tcPr>
            <w:tcW w:w="282" w:type="pct"/>
          </w:tcPr>
          <w:p w14:paraId="40649273">
            <w:pPr>
              <w:spacing w:line="300" w:lineRule="auto"/>
              <w:jc w:val="center"/>
              <w:rPr>
                <w:rFonts w:ascii="Arial" w:hAnsi="Arial" w:eastAsia="宋体" w:cs="Times New Roman"/>
                <w:szCs w:val="24"/>
              </w:rPr>
            </w:pPr>
            <w:r>
              <w:rPr>
                <w:rFonts w:hint="eastAsia" w:ascii="Arial" w:hAnsi="Arial" w:eastAsia="宋体" w:cs="Times New Roman"/>
                <w:szCs w:val="24"/>
              </w:rPr>
              <w:t>单位</w:t>
            </w:r>
          </w:p>
        </w:tc>
        <w:tc>
          <w:tcPr>
            <w:tcW w:w="396" w:type="pct"/>
            <w:vAlign w:val="center"/>
          </w:tcPr>
          <w:p w14:paraId="3B003680">
            <w:pPr>
              <w:spacing w:line="300" w:lineRule="auto"/>
              <w:jc w:val="center"/>
              <w:rPr>
                <w:rFonts w:ascii="Arial" w:hAnsi="Arial" w:eastAsia="宋体" w:cs="Times New Roman"/>
                <w:szCs w:val="24"/>
              </w:rPr>
            </w:pPr>
            <w:r>
              <w:rPr>
                <w:rFonts w:hint="eastAsia" w:ascii="Arial" w:hAnsi="Arial" w:eastAsia="宋体" w:cs="Times New Roman"/>
                <w:szCs w:val="24"/>
              </w:rPr>
              <w:t>单价(元)</w:t>
            </w:r>
          </w:p>
        </w:tc>
        <w:tc>
          <w:tcPr>
            <w:tcW w:w="527" w:type="pct"/>
            <w:vAlign w:val="center"/>
          </w:tcPr>
          <w:p w14:paraId="7DB58B0E">
            <w:pPr>
              <w:spacing w:line="300" w:lineRule="auto"/>
              <w:jc w:val="center"/>
              <w:rPr>
                <w:rFonts w:ascii="Arial" w:hAnsi="Arial" w:eastAsia="宋体" w:cs="Times New Roman"/>
                <w:szCs w:val="24"/>
              </w:rPr>
            </w:pPr>
            <w:r>
              <w:rPr>
                <w:rFonts w:hint="eastAsia" w:ascii="Arial" w:hAnsi="Arial" w:eastAsia="宋体" w:cs="Times New Roman"/>
                <w:szCs w:val="24"/>
              </w:rPr>
              <w:t>合价(元)</w:t>
            </w:r>
          </w:p>
        </w:tc>
        <w:tc>
          <w:tcPr>
            <w:tcW w:w="527" w:type="pct"/>
            <w:vAlign w:val="center"/>
          </w:tcPr>
          <w:p w14:paraId="509AE12C">
            <w:pPr>
              <w:spacing w:line="300" w:lineRule="auto"/>
              <w:jc w:val="center"/>
              <w:rPr>
                <w:rFonts w:ascii="Arial" w:hAnsi="Arial" w:eastAsia="宋体" w:cs="Times New Roman"/>
                <w:szCs w:val="24"/>
              </w:rPr>
            </w:pPr>
            <w:r>
              <w:rPr>
                <w:rFonts w:hint="eastAsia" w:ascii="Times New Roman" w:hAnsi="Times New Roman" w:eastAsia="宋体" w:cs="Times New Roman"/>
                <w:szCs w:val="21"/>
              </w:rPr>
              <w:t>预算金额（元）</w:t>
            </w:r>
          </w:p>
        </w:tc>
      </w:tr>
      <w:tr w14:paraId="50A1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6" w:type="dxa"/>
            <w:vAlign w:val="center"/>
          </w:tcPr>
          <w:p w14:paraId="4B0E7D95">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1</w:t>
            </w:r>
          </w:p>
        </w:tc>
        <w:tc>
          <w:tcPr>
            <w:tcW w:w="1519" w:type="dxa"/>
            <w:vAlign w:val="center"/>
          </w:tcPr>
          <w:p w14:paraId="2BB7A081">
            <w:pPr>
              <w:keepNext w:val="0"/>
              <w:keepLines w:val="0"/>
              <w:widowControl/>
              <w:suppressLineNumbers w:val="0"/>
              <w:jc w:val="center"/>
              <w:textAlignment w:val="center"/>
              <w:rPr>
                <w:rFonts w:hint="eastAsia" w:ascii="Arial" w:hAnsi="Arial" w:eastAsia="宋体" w:cs="Times New Roman"/>
                <w:b/>
                <w:szCs w:val="24"/>
                <w:lang w:eastAsia="zh-CN"/>
              </w:rPr>
            </w:pPr>
          </w:p>
        </w:tc>
        <w:tc>
          <w:tcPr>
            <w:tcW w:w="409" w:type="pct"/>
          </w:tcPr>
          <w:p w14:paraId="03352905">
            <w:pPr>
              <w:spacing w:after="78" w:afterLines="25" w:line="300" w:lineRule="auto"/>
              <w:rPr>
                <w:rFonts w:ascii="Arial" w:hAnsi="Arial" w:eastAsia="宋体" w:cs="Times New Roman"/>
                <w:szCs w:val="24"/>
              </w:rPr>
            </w:pPr>
          </w:p>
        </w:tc>
        <w:tc>
          <w:tcPr>
            <w:tcW w:w="478" w:type="pct"/>
          </w:tcPr>
          <w:p w14:paraId="4D32A527">
            <w:pPr>
              <w:spacing w:after="78" w:afterLines="25" w:line="300" w:lineRule="auto"/>
              <w:rPr>
                <w:rFonts w:ascii="Arial" w:hAnsi="Arial" w:eastAsia="宋体" w:cs="Times New Roman"/>
                <w:szCs w:val="24"/>
              </w:rPr>
            </w:pPr>
          </w:p>
        </w:tc>
        <w:tc>
          <w:tcPr>
            <w:tcW w:w="529" w:type="pct"/>
          </w:tcPr>
          <w:p w14:paraId="148019B4">
            <w:pPr>
              <w:spacing w:after="78" w:afterLines="25" w:line="300" w:lineRule="auto"/>
              <w:rPr>
                <w:rFonts w:ascii="Arial" w:hAnsi="Arial" w:eastAsia="宋体" w:cs="Times New Roman"/>
                <w:szCs w:val="24"/>
              </w:rPr>
            </w:pPr>
          </w:p>
        </w:tc>
        <w:tc>
          <w:tcPr>
            <w:tcW w:w="395" w:type="pct"/>
          </w:tcPr>
          <w:p w14:paraId="18FA7625">
            <w:pPr>
              <w:spacing w:after="78" w:afterLines="25" w:line="300" w:lineRule="auto"/>
              <w:rPr>
                <w:rFonts w:ascii="Arial" w:hAnsi="Arial" w:eastAsia="宋体" w:cs="Times New Roman"/>
                <w:szCs w:val="24"/>
              </w:rPr>
            </w:pPr>
          </w:p>
        </w:tc>
        <w:tc>
          <w:tcPr>
            <w:tcW w:w="462" w:type="dxa"/>
            <w:vAlign w:val="center"/>
          </w:tcPr>
          <w:p w14:paraId="7F8C4559">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22D85F4F">
            <w:pPr>
              <w:keepNext w:val="0"/>
              <w:keepLines w:val="0"/>
              <w:widowControl/>
              <w:suppressLineNumbers w:val="0"/>
              <w:jc w:val="center"/>
              <w:textAlignment w:val="center"/>
              <w:rPr>
                <w:rFonts w:ascii="Arial" w:hAnsi="Arial" w:eastAsia="宋体" w:cs="Times New Roman"/>
                <w:szCs w:val="24"/>
              </w:rPr>
            </w:pPr>
          </w:p>
        </w:tc>
        <w:tc>
          <w:tcPr>
            <w:tcW w:w="396" w:type="pct"/>
          </w:tcPr>
          <w:p w14:paraId="269369B9">
            <w:pPr>
              <w:spacing w:after="78" w:afterLines="25" w:line="300" w:lineRule="auto"/>
              <w:rPr>
                <w:rFonts w:ascii="Arial" w:hAnsi="Arial" w:eastAsia="宋体" w:cs="Times New Roman"/>
                <w:szCs w:val="24"/>
              </w:rPr>
            </w:pPr>
          </w:p>
        </w:tc>
        <w:tc>
          <w:tcPr>
            <w:tcW w:w="527" w:type="pct"/>
          </w:tcPr>
          <w:p w14:paraId="7D81BC8C">
            <w:pPr>
              <w:spacing w:after="78" w:afterLines="25" w:line="300" w:lineRule="auto"/>
              <w:rPr>
                <w:rFonts w:ascii="Arial" w:hAnsi="Arial" w:eastAsia="宋体" w:cs="Times New Roman"/>
                <w:szCs w:val="24"/>
              </w:rPr>
            </w:pPr>
          </w:p>
        </w:tc>
        <w:tc>
          <w:tcPr>
            <w:tcW w:w="527" w:type="pct"/>
            <w:vMerge w:val="restart"/>
          </w:tcPr>
          <w:p w14:paraId="69823DA6">
            <w:pPr>
              <w:spacing w:after="78" w:afterLines="25" w:line="300" w:lineRule="auto"/>
              <w:rPr>
                <w:rFonts w:ascii="Arial" w:hAnsi="Arial" w:eastAsia="宋体" w:cs="Times New Roman"/>
                <w:szCs w:val="24"/>
              </w:rPr>
            </w:pPr>
          </w:p>
        </w:tc>
      </w:tr>
      <w:tr w14:paraId="053B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6" w:type="dxa"/>
            <w:vAlign w:val="center"/>
          </w:tcPr>
          <w:p w14:paraId="563E95A2">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2</w:t>
            </w:r>
          </w:p>
        </w:tc>
        <w:tc>
          <w:tcPr>
            <w:tcW w:w="1519" w:type="dxa"/>
            <w:vAlign w:val="center"/>
          </w:tcPr>
          <w:p w14:paraId="3AB95BCD">
            <w:pPr>
              <w:keepNext w:val="0"/>
              <w:keepLines w:val="0"/>
              <w:widowControl/>
              <w:suppressLineNumbers w:val="0"/>
              <w:jc w:val="center"/>
              <w:textAlignment w:val="center"/>
              <w:rPr>
                <w:rFonts w:ascii="Arial" w:hAnsi="Arial" w:eastAsia="宋体" w:cs="Times New Roman"/>
                <w:b/>
                <w:szCs w:val="24"/>
              </w:rPr>
            </w:pPr>
          </w:p>
        </w:tc>
        <w:tc>
          <w:tcPr>
            <w:tcW w:w="409" w:type="pct"/>
          </w:tcPr>
          <w:p w14:paraId="181A293C">
            <w:pPr>
              <w:spacing w:after="78" w:afterLines="25" w:line="300" w:lineRule="auto"/>
              <w:rPr>
                <w:rFonts w:ascii="Arial" w:hAnsi="Arial" w:eastAsia="宋体" w:cs="Times New Roman"/>
                <w:szCs w:val="24"/>
              </w:rPr>
            </w:pPr>
          </w:p>
        </w:tc>
        <w:tc>
          <w:tcPr>
            <w:tcW w:w="478" w:type="pct"/>
          </w:tcPr>
          <w:p w14:paraId="2DE179B6">
            <w:pPr>
              <w:spacing w:after="78" w:afterLines="25" w:line="300" w:lineRule="auto"/>
              <w:rPr>
                <w:rFonts w:ascii="Arial" w:hAnsi="Arial" w:eastAsia="宋体" w:cs="Times New Roman"/>
                <w:szCs w:val="24"/>
              </w:rPr>
            </w:pPr>
          </w:p>
        </w:tc>
        <w:tc>
          <w:tcPr>
            <w:tcW w:w="529" w:type="pct"/>
          </w:tcPr>
          <w:p w14:paraId="5D62FDEB">
            <w:pPr>
              <w:spacing w:after="78" w:afterLines="25" w:line="300" w:lineRule="auto"/>
              <w:rPr>
                <w:rFonts w:ascii="Arial" w:hAnsi="Arial" w:eastAsia="宋体" w:cs="Times New Roman"/>
                <w:szCs w:val="24"/>
              </w:rPr>
            </w:pPr>
          </w:p>
        </w:tc>
        <w:tc>
          <w:tcPr>
            <w:tcW w:w="395" w:type="pct"/>
          </w:tcPr>
          <w:p w14:paraId="3CEFA58B">
            <w:pPr>
              <w:spacing w:after="78" w:afterLines="25" w:line="300" w:lineRule="auto"/>
              <w:rPr>
                <w:rFonts w:ascii="Arial" w:hAnsi="Arial" w:eastAsia="宋体" w:cs="Times New Roman"/>
                <w:szCs w:val="24"/>
              </w:rPr>
            </w:pPr>
          </w:p>
        </w:tc>
        <w:tc>
          <w:tcPr>
            <w:tcW w:w="462" w:type="dxa"/>
            <w:vAlign w:val="center"/>
          </w:tcPr>
          <w:p w14:paraId="26EACB87">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6AA2ED6C">
            <w:pPr>
              <w:keepNext w:val="0"/>
              <w:keepLines w:val="0"/>
              <w:widowControl/>
              <w:suppressLineNumbers w:val="0"/>
              <w:jc w:val="center"/>
              <w:textAlignment w:val="center"/>
              <w:rPr>
                <w:rFonts w:ascii="Arial" w:hAnsi="Arial" w:eastAsia="宋体" w:cs="Times New Roman"/>
                <w:szCs w:val="24"/>
              </w:rPr>
            </w:pPr>
          </w:p>
        </w:tc>
        <w:tc>
          <w:tcPr>
            <w:tcW w:w="396" w:type="pct"/>
          </w:tcPr>
          <w:p w14:paraId="09EC15C3">
            <w:pPr>
              <w:spacing w:after="78" w:afterLines="25" w:line="300" w:lineRule="auto"/>
              <w:rPr>
                <w:rFonts w:ascii="Arial" w:hAnsi="Arial" w:eastAsia="宋体" w:cs="Times New Roman"/>
                <w:szCs w:val="24"/>
              </w:rPr>
            </w:pPr>
          </w:p>
        </w:tc>
        <w:tc>
          <w:tcPr>
            <w:tcW w:w="527" w:type="pct"/>
          </w:tcPr>
          <w:p w14:paraId="57DCA5C9">
            <w:pPr>
              <w:spacing w:after="78" w:afterLines="25" w:line="300" w:lineRule="auto"/>
              <w:rPr>
                <w:rFonts w:ascii="Arial" w:hAnsi="Arial" w:eastAsia="宋体" w:cs="Times New Roman"/>
                <w:szCs w:val="24"/>
              </w:rPr>
            </w:pPr>
          </w:p>
        </w:tc>
        <w:tc>
          <w:tcPr>
            <w:tcW w:w="527" w:type="pct"/>
            <w:vMerge w:val="continue"/>
          </w:tcPr>
          <w:p w14:paraId="52EC7064">
            <w:pPr>
              <w:spacing w:after="78" w:afterLines="25" w:line="300" w:lineRule="auto"/>
              <w:rPr>
                <w:rFonts w:ascii="Arial" w:hAnsi="Arial" w:eastAsia="宋体" w:cs="Times New Roman"/>
                <w:szCs w:val="24"/>
              </w:rPr>
            </w:pPr>
          </w:p>
        </w:tc>
      </w:tr>
      <w:tr w14:paraId="10F1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8F8EDB9">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3</w:t>
            </w:r>
          </w:p>
        </w:tc>
        <w:tc>
          <w:tcPr>
            <w:tcW w:w="1519" w:type="dxa"/>
            <w:vAlign w:val="center"/>
          </w:tcPr>
          <w:p w14:paraId="7A49C412">
            <w:pPr>
              <w:keepNext w:val="0"/>
              <w:keepLines w:val="0"/>
              <w:widowControl/>
              <w:suppressLineNumbers w:val="0"/>
              <w:jc w:val="center"/>
              <w:textAlignment w:val="center"/>
              <w:rPr>
                <w:rFonts w:ascii="Arial" w:hAnsi="Arial" w:eastAsia="宋体" w:cs="Times New Roman"/>
                <w:b/>
                <w:szCs w:val="24"/>
              </w:rPr>
            </w:pPr>
          </w:p>
        </w:tc>
        <w:tc>
          <w:tcPr>
            <w:tcW w:w="409" w:type="pct"/>
          </w:tcPr>
          <w:p w14:paraId="18AC20F5">
            <w:pPr>
              <w:spacing w:after="78" w:afterLines="25" w:line="300" w:lineRule="auto"/>
              <w:rPr>
                <w:rFonts w:ascii="Arial" w:hAnsi="Arial" w:eastAsia="宋体" w:cs="Times New Roman"/>
                <w:szCs w:val="24"/>
              </w:rPr>
            </w:pPr>
          </w:p>
        </w:tc>
        <w:tc>
          <w:tcPr>
            <w:tcW w:w="478" w:type="pct"/>
          </w:tcPr>
          <w:p w14:paraId="6A42141D">
            <w:pPr>
              <w:spacing w:after="78" w:afterLines="25" w:line="300" w:lineRule="auto"/>
              <w:rPr>
                <w:rFonts w:ascii="Arial" w:hAnsi="Arial" w:eastAsia="宋体" w:cs="Times New Roman"/>
                <w:szCs w:val="24"/>
              </w:rPr>
            </w:pPr>
          </w:p>
        </w:tc>
        <w:tc>
          <w:tcPr>
            <w:tcW w:w="529" w:type="pct"/>
          </w:tcPr>
          <w:p w14:paraId="36CA7BB4">
            <w:pPr>
              <w:spacing w:after="78" w:afterLines="25" w:line="300" w:lineRule="auto"/>
              <w:rPr>
                <w:rFonts w:ascii="Arial" w:hAnsi="Arial" w:eastAsia="宋体" w:cs="Times New Roman"/>
                <w:szCs w:val="24"/>
              </w:rPr>
            </w:pPr>
          </w:p>
        </w:tc>
        <w:tc>
          <w:tcPr>
            <w:tcW w:w="395" w:type="pct"/>
          </w:tcPr>
          <w:p w14:paraId="54C67E5F">
            <w:pPr>
              <w:spacing w:after="78" w:afterLines="25" w:line="300" w:lineRule="auto"/>
              <w:rPr>
                <w:rFonts w:ascii="Arial" w:hAnsi="Arial" w:eastAsia="宋体" w:cs="Times New Roman"/>
                <w:szCs w:val="24"/>
              </w:rPr>
            </w:pPr>
          </w:p>
        </w:tc>
        <w:tc>
          <w:tcPr>
            <w:tcW w:w="462" w:type="dxa"/>
            <w:vAlign w:val="center"/>
          </w:tcPr>
          <w:p w14:paraId="493364E4">
            <w:pPr>
              <w:keepNext w:val="0"/>
              <w:keepLines w:val="0"/>
              <w:widowControl/>
              <w:suppressLineNumbers w:val="0"/>
              <w:jc w:val="center"/>
              <w:textAlignment w:val="center"/>
              <w:rPr>
                <w:rFonts w:ascii="Arial" w:hAnsi="Arial" w:eastAsia="宋体" w:cs="Times New Roman"/>
                <w:szCs w:val="24"/>
              </w:rPr>
            </w:pPr>
          </w:p>
        </w:tc>
        <w:tc>
          <w:tcPr>
            <w:tcW w:w="462" w:type="dxa"/>
            <w:vAlign w:val="center"/>
          </w:tcPr>
          <w:p w14:paraId="4E3D4E69">
            <w:pPr>
              <w:keepNext w:val="0"/>
              <w:keepLines w:val="0"/>
              <w:widowControl/>
              <w:suppressLineNumbers w:val="0"/>
              <w:jc w:val="center"/>
              <w:textAlignment w:val="center"/>
              <w:rPr>
                <w:rFonts w:ascii="Arial" w:hAnsi="Arial" w:eastAsia="宋体" w:cs="Times New Roman"/>
                <w:szCs w:val="24"/>
              </w:rPr>
            </w:pPr>
          </w:p>
        </w:tc>
        <w:tc>
          <w:tcPr>
            <w:tcW w:w="396" w:type="pct"/>
          </w:tcPr>
          <w:p w14:paraId="3DED9D84">
            <w:pPr>
              <w:spacing w:after="78" w:afterLines="25" w:line="300" w:lineRule="auto"/>
              <w:rPr>
                <w:rFonts w:ascii="Arial" w:hAnsi="Arial" w:eastAsia="宋体" w:cs="Times New Roman"/>
                <w:szCs w:val="24"/>
              </w:rPr>
            </w:pPr>
          </w:p>
        </w:tc>
        <w:tc>
          <w:tcPr>
            <w:tcW w:w="527" w:type="pct"/>
          </w:tcPr>
          <w:p w14:paraId="5B93F093">
            <w:pPr>
              <w:spacing w:after="78" w:afterLines="25" w:line="300" w:lineRule="auto"/>
              <w:rPr>
                <w:rFonts w:ascii="Arial" w:hAnsi="Arial" w:eastAsia="宋体" w:cs="Times New Roman"/>
                <w:szCs w:val="24"/>
              </w:rPr>
            </w:pPr>
          </w:p>
        </w:tc>
        <w:tc>
          <w:tcPr>
            <w:tcW w:w="527" w:type="pct"/>
            <w:vMerge w:val="continue"/>
          </w:tcPr>
          <w:p w14:paraId="3B5128BD">
            <w:pPr>
              <w:spacing w:after="78" w:afterLines="25" w:line="300" w:lineRule="auto"/>
              <w:rPr>
                <w:rFonts w:ascii="Arial" w:hAnsi="Arial" w:eastAsia="宋体" w:cs="Times New Roman"/>
                <w:szCs w:val="24"/>
              </w:rPr>
            </w:pPr>
          </w:p>
        </w:tc>
      </w:tr>
      <w:tr w14:paraId="341F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7912CC4B">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4</w:t>
            </w:r>
          </w:p>
        </w:tc>
        <w:tc>
          <w:tcPr>
            <w:tcW w:w="1519" w:type="dxa"/>
            <w:vAlign w:val="center"/>
          </w:tcPr>
          <w:p w14:paraId="5C5356EA">
            <w:pPr>
              <w:keepNext w:val="0"/>
              <w:keepLines w:val="0"/>
              <w:widowControl/>
              <w:suppressLineNumbers w:val="0"/>
              <w:jc w:val="center"/>
              <w:textAlignment w:val="center"/>
              <w:rPr>
                <w:rFonts w:hint="eastAsia"/>
                <w:bCs/>
                <w:szCs w:val="21"/>
              </w:rPr>
            </w:pPr>
          </w:p>
        </w:tc>
        <w:tc>
          <w:tcPr>
            <w:tcW w:w="409" w:type="pct"/>
          </w:tcPr>
          <w:p w14:paraId="0C04AF68">
            <w:pPr>
              <w:spacing w:after="78" w:afterLines="25" w:line="300" w:lineRule="auto"/>
              <w:rPr>
                <w:rFonts w:ascii="Arial" w:hAnsi="Arial" w:eastAsia="宋体" w:cs="Times New Roman"/>
                <w:szCs w:val="24"/>
              </w:rPr>
            </w:pPr>
          </w:p>
        </w:tc>
        <w:tc>
          <w:tcPr>
            <w:tcW w:w="478" w:type="pct"/>
          </w:tcPr>
          <w:p w14:paraId="6F607156">
            <w:pPr>
              <w:spacing w:after="78" w:afterLines="25" w:line="300" w:lineRule="auto"/>
              <w:rPr>
                <w:rFonts w:ascii="Arial" w:hAnsi="Arial" w:eastAsia="宋体" w:cs="Times New Roman"/>
                <w:szCs w:val="24"/>
              </w:rPr>
            </w:pPr>
          </w:p>
        </w:tc>
        <w:tc>
          <w:tcPr>
            <w:tcW w:w="529" w:type="pct"/>
          </w:tcPr>
          <w:p w14:paraId="11138315">
            <w:pPr>
              <w:spacing w:after="78" w:afterLines="25" w:line="300" w:lineRule="auto"/>
              <w:rPr>
                <w:rFonts w:ascii="Arial" w:hAnsi="Arial" w:eastAsia="宋体" w:cs="Times New Roman"/>
                <w:szCs w:val="24"/>
              </w:rPr>
            </w:pPr>
          </w:p>
        </w:tc>
        <w:tc>
          <w:tcPr>
            <w:tcW w:w="395" w:type="pct"/>
          </w:tcPr>
          <w:p w14:paraId="2C0AF35F">
            <w:pPr>
              <w:spacing w:after="78" w:afterLines="25" w:line="300" w:lineRule="auto"/>
              <w:rPr>
                <w:rFonts w:ascii="Arial" w:hAnsi="Arial" w:eastAsia="宋体" w:cs="Times New Roman"/>
                <w:szCs w:val="24"/>
              </w:rPr>
            </w:pPr>
          </w:p>
        </w:tc>
        <w:tc>
          <w:tcPr>
            <w:tcW w:w="462" w:type="dxa"/>
            <w:vAlign w:val="center"/>
          </w:tcPr>
          <w:p w14:paraId="59C9D29B">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0DD82C3A">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3F0A6186">
            <w:pPr>
              <w:spacing w:after="78" w:afterLines="25" w:line="300" w:lineRule="auto"/>
              <w:rPr>
                <w:rFonts w:ascii="Arial" w:hAnsi="Arial" w:eastAsia="宋体" w:cs="Times New Roman"/>
                <w:szCs w:val="24"/>
              </w:rPr>
            </w:pPr>
          </w:p>
        </w:tc>
        <w:tc>
          <w:tcPr>
            <w:tcW w:w="527" w:type="pct"/>
          </w:tcPr>
          <w:p w14:paraId="7A46BD9A">
            <w:pPr>
              <w:spacing w:after="78" w:afterLines="25" w:line="300" w:lineRule="auto"/>
              <w:rPr>
                <w:rFonts w:ascii="Arial" w:hAnsi="Arial" w:eastAsia="宋体" w:cs="Times New Roman"/>
                <w:szCs w:val="24"/>
              </w:rPr>
            </w:pPr>
          </w:p>
        </w:tc>
        <w:tc>
          <w:tcPr>
            <w:tcW w:w="527" w:type="pct"/>
            <w:vMerge w:val="continue"/>
          </w:tcPr>
          <w:p w14:paraId="0A9222E0">
            <w:pPr>
              <w:spacing w:after="78" w:afterLines="25" w:line="300" w:lineRule="auto"/>
              <w:rPr>
                <w:rFonts w:ascii="Arial" w:hAnsi="Arial" w:eastAsia="宋体" w:cs="Times New Roman"/>
                <w:szCs w:val="24"/>
              </w:rPr>
            </w:pPr>
          </w:p>
        </w:tc>
      </w:tr>
      <w:tr w14:paraId="781D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8AA4846">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5</w:t>
            </w:r>
          </w:p>
        </w:tc>
        <w:tc>
          <w:tcPr>
            <w:tcW w:w="1519" w:type="dxa"/>
            <w:vAlign w:val="center"/>
          </w:tcPr>
          <w:p w14:paraId="2D5BB519">
            <w:pPr>
              <w:keepNext w:val="0"/>
              <w:keepLines w:val="0"/>
              <w:widowControl/>
              <w:suppressLineNumbers w:val="0"/>
              <w:jc w:val="center"/>
              <w:textAlignment w:val="center"/>
              <w:rPr>
                <w:rFonts w:hint="eastAsia"/>
                <w:bCs/>
                <w:szCs w:val="21"/>
              </w:rPr>
            </w:pPr>
          </w:p>
        </w:tc>
        <w:tc>
          <w:tcPr>
            <w:tcW w:w="409" w:type="pct"/>
          </w:tcPr>
          <w:p w14:paraId="57A5774E">
            <w:pPr>
              <w:spacing w:after="78" w:afterLines="25" w:line="300" w:lineRule="auto"/>
              <w:rPr>
                <w:rFonts w:ascii="Arial" w:hAnsi="Arial" w:eastAsia="宋体" w:cs="Times New Roman"/>
                <w:szCs w:val="24"/>
              </w:rPr>
            </w:pPr>
          </w:p>
        </w:tc>
        <w:tc>
          <w:tcPr>
            <w:tcW w:w="478" w:type="pct"/>
          </w:tcPr>
          <w:p w14:paraId="71973E53">
            <w:pPr>
              <w:spacing w:after="78" w:afterLines="25" w:line="300" w:lineRule="auto"/>
              <w:rPr>
                <w:rFonts w:ascii="Arial" w:hAnsi="Arial" w:eastAsia="宋体" w:cs="Times New Roman"/>
                <w:szCs w:val="24"/>
              </w:rPr>
            </w:pPr>
          </w:p>
        </w:tc>
        <w:tc>
          <w:tcPr>
            <w:tcW w:w="529" w:type="pct"/>
          </w:tcPr>
          <w:p w14:paraId="044274EA">
            <w:pPr>
              <w:spacing w:after="78" w:afterLines="25" w:line="300" w:lineRule="auto"/>
              <w:rPr>
                <w:rFonts w:ascii="Arial" w:hAnsi="Arial" w:eastAsia="宋体" w:cs="Times New Roman"/>
                <w:szCs w:val="24"/>
              </w:rPr>
            </w:pPr>
          </w:p>
        </w:tc>
        <w:tc>
          <w:tcPr>
            <w:tcW w:w="395" w:type="pct"/>
          </w:tcPr>
          <w:p w14:paraId="4EB20826">
            <w:pPr>
              <w:spacing w:after="78" w:afterLines="25" w:line="300" w:lineRule="auto"/>
              <w:rPr>
                <w:rFonts w:ascii="Arial" w:hAnsi="Arial" w:eastAsia="宋体" w:cs="Times New Roman"/>
                <w:szCs w:val="24"/>
              </w:rPr>
            </w:pPr>
          </w:p>
        </w:tc>
        <w:tc>
          <w:tcPr>
            <w:tcW w:w="462" w:type="dxa"/>
            <w:vAlign w:val="center"/>
          </w:tcPr>
          <w:p w14:paraId="19D8CBE5">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057D39C5">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4E7E1196">
            <w:pPr>
              <w:spacing w:after="78" w:afterLines="25" w:line="300" w:lineRule="auto"/>
              <w:rPr>
                <w:rFonts w:ascii="Arial" w:hAnsi="Arial" w:eastAsia="宋体" w:cs="Times New Roman"/>
                <w:szCs w:val="24"/>
              </w:rPr>
            </w:pPr>
          </w:p>
        </w:tc>
        <w:tc>
          <w:tcPr>
            <w:tcW w:w="527" w:type="pct"/>
          </w:tcPr>
          <w:p w14:paraId="60ED0CD7">
            <w:pPr>
              <w:spacing w:after="78" w:afterLines="25" w:line="300" w:lineRule="auto"/>
              <w:rPr>
                <w:rFonts w:ascii="Arial" w:hAnsi="Arial" w:eastAsia="宋体" w:cs="Times New Roman"/>
                <w:szCs w:val="24"/>
              </w:rPr>
            </w:pPr>
          </w:p>
        </w:tc>
        <w:tc>
          <w:tcPr>
            <w:tcW w:w="527" w:type="pct"/>
            <w:vMerge w:val="continue"/>
          </w:tcPr>
          <w:p w14:paraId="4AD007D6">
            <w:pPr>
              <w:spacing w:after="78" w:afterLines="25" w:line="300" w:lineRule="auto"/>
              <w:rPr>
                <w:rFonts w:ascii="Arial" w:hAnsi="Arial" w:eastAsia="宋体" w:cs="Times New Roman"/>
                <w:szCs w:val="24"/>
              </w:rPr>
            </w:pPr>
          </w:p>
        </w:tc>
      </w:tr>
      <w:tr w14:paraId="143B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75575CA0">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6</w:t>
            </w:r>
          </w:p>
        </w:tc>
        <w:tc>
          <w:tcPr>
            <w:tcW w:w="1519" w:type="dxa"/>
            <w:vAlign w:val="center"/>
          </w:tcPr>
          <w:p w14:paraId="2B016899">
            <w:pPr>
              <w:keepNext w:val="0"/>
              <w:keepLines w:val="0"/>
              <w:widowControl/>
              <w:suppressLineNumbers w:val="0"/>
              <w:jc w:val="center"/>
              <w:textAlignment w:val="center"/>
              <w:rPr>
                <w:rFonts w:hint="eastAsia"/>
                <w:bCs/>
                <w:szCs w:val="21"/>
              </w:rPr>
            </w:pPr>
          </w:p>
        </w:tc>
        <w:tc>
          <w:tcPr>
            <w:tcW w:w="409" w:type="pct"/>
          </w:tcPr>
          <w:p w14:paraId="3B5C4411">
            <w:pPr>
              <w:spacing w:after="78" w:afterLines="25" w:line="300" w:lineRule="auto"/>
              <w:rPr>
                <w:rFonts w:ascii="Arial" w:hAnsi="Arial" w:eastAsia="宋体" w:cs="Times New Roman"/>
                <w:szCs w:val="24"/>
              </w:rPr>
            </w:pPr>
          </w:p>
        </w:tc>
        <w:tc>
          <w:tcPr>
            <w:tcW w:w="478" w:type="pct"/>
          </w:tcPr>
          <w:p w14:paraId="76D6DEB4">
            <w:pPr>
              <w:spacing w:after="78" w:afterLines="25" w:line="300" w:lineRule="auto"/>
              <w:rPr>
                <w:rFonts w:ascii="Arial" w:hAnsi="Arial" w:eastAsia="宋体" w:cs="Times New Roman"/>
                <w:szCs w:val="24"/>
              </w:rPr>
            </w:pPr>
          </w:p>
        </w:tc>
        <w:tc>
          <w:tcPr>
            <w:tcW w:w="529" w:type="pct"/>
          </w:tcPr>
          <w:p w14:paraId="2B992E4D">
            <w:pPr>
              <w:spacing w:after="78" w:afterLines="25" w:line="300" w:lineRule="auto"/>
              <w:rPr>
                <w:rFonts w:ascii="Arial" w:hAnsi="Arial" w:eastAsia="宋体" w:cs="Times New Roman"/>
                <w:szCs w:val="24"/>
              </w:rPr>
            </w:pPr>
          </w:p>
        </w:tc>
        <w:tc>
          <w:tcPr>
            <w:tcW w:w="395" w:type="pct"/>
          </w:tcPr>
          <w:p w14:paraId="2957E9CC">
            <w:pPr>
              <w:spacing w:after="78" w:afterLines="25" w:line="300" w:lineRule="auto"/>
              <w:rPr>
                <w:rFonts w:ascii="Arial" w:hAnsi="Arial" w:eastAsia="宋体" w:cs="Times New Roman"/>
                <w:szCs w:val="24"/>
              </w:rPr>
            </w:pPr>
          </w:p>
        </w:tc>
        <w:tc>
          <w:tcPr>
            <w:tcW w:w="462" w:type="dxa"/>
            <w:vAlign w:val="center"/>
          </w:tcPr>
          <w:p w14:paraId="4A71A72B">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2B8301C3">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69618E6E">
            <w:pPr>
              <w:spacing w:after="78" w:afterLines="25" w:line="300" w:lineRule="auto"/>
              <w:rPr>
                <w:rFonts w:ascii="Arial" w:hAnsi="Arial" w:eastAsia="宋体" w:cs="Times New Roman"/>
                <w:szCs w:val="24"/>
              </w:rPr>
            </w:pPr>
          </w:p>
        </w:tc>
        <w:tc>
          <w:tcPr>
            <w:tcW w:w="527" w:type="pct"/>
          </w:tcPr>
          <w:p w14:paraId="738685F7">
            <w:pPr>
              <w:spacing w:after="78" w:afterLines="25" w:line="300" w:lineRule="auto"/>
              <w:rPr>
                <w:rFonts w:ascii="Arial" w:hAnsi="Arial" w:eastAsia="宋体" w:cs="Times New Roman"/>
                <w:szCs w:val="24"/>
              </w:rPr>
            </w:pPr>
          </w:p>
        </w:tc>
        <w:tc>
          <w:tcPr>
            <w:tcW w:w="527" w:type="pct"/>
            <w:vMerge w:val="continue"/>
          </w:tcPr>
          <w:p w14:paraId="63E3625B">
            <w:pPr>
              <w:spacing w:after="78" w:afterLines="25" w:line="300" w:lineRule="auto"/>
              <w:rPr>
                <w:rFonts w:ascii="Arial" w:hAnsi="Arial" w:eastAsia="宋体" w:cs="Times New Roman"/>
                <w:szCs w:val="24"/>
              </w:rPr>
            </w:pPr>
          </w:p>
        </w:tc>
      </w:tr>
      <w:tr w14:paraId="044D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2E873D5C">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7</w:t>
            </w:r>
          </w:p>
        </w:tc>
        <w:tc>
          <w:tcPr>
            <w:tcW w:w="1519" w:type="dxa"/>
            <w:vAlign w:val="center"/>
          </w:tcPr>
          <w:p w14:paraId="3282A6E6">
            <w:pPr>
              <w:keepNext w:val="0"/>
              <w:keepLines w:val="0"/>
              <w:widowControl/>
              <w:suppressLineNumbers w:val="0"/>
              <w:jc w:val="center"/>
              <w:textAlignment w:val="center"/>
              <w:rPr>
                <w:rFonts w:hint="eastAsia"/>
                <w:bCs/>
                <w:szCs w:val="21"/>
              </w:rPr>
            </w:pPr>
          </w:p>
        </w:tc>
        <w:tc>
          <w:tcPr>
            <w:tcW w:w="409" w:type="pct"/>
          </w:tcPr>
          <w:p w14:paraId="216A41F1">
            <w:pPr>
              <w:spacing w:after="78" w:afterLines="25" w:line="300" w:lineRule="auto"/>
              <w:rPr>
                <w:rFonts w:ascii="Arial" w:hAnsi="Arial" w:eastAsia="宋体" w:cs="Times New Roman"/>
                <w:szCs w:val="24"/>
              </w:rPr>
            </w:pPr>
          </w:p>
        </w:tc>
        <w:tc>
          <w:tcPr>
            <w:tcW w:w="478" w:type="pct"/>
          </w:tcPr>
          <w:p w14:paraId="4D1C7951">
            <w:pPr>
              <w:spacing w:after="78" w:afterLines="25" w:line="300" w:lineRule="auto"/>
              <w:rPr>
                <w:rFonts w:ascii="Arial" w:hAnsi="Arial" w:eastAsia="宋体" w:cs="Times New Roman"/>
                <w:szCs w:val="24"/>
              </w:rPr>
            </w:pPr>
          </w:p>
        </w:tc>
        <w:tc>
          <w:tcPr>
            <w:tcW w:w="529" w:type="pct"/>
          </w:tcPr>
          <w:p w14:paraId="5A29146E">
            <w:pPr>
              <w:spacing w:after="78" w:afterLines="25" w:line="300" w:lineRule="auto"/>
              <w:rPr>
                <w:rFonts w:ascii="Arial" w:hAnsi="Arial" w:eastAsia="宋体" w:cs="Times New Roman"/>
                <w:szCs w:val="24"/>
              </w:rPr>
            </w:pPr>
          </w:p>
        </w:tc>
        <w:tc>
          <w:tcPr>
            <w:tcW w:w="395" w:type="pct"/>
          </w:tcPr>
          <w:p w14:paraId="1C02F3E7">
            <w:pPr>
              <w:spacing w:after="78" w:afterLines="25" w:line="300" w:lineRule="auto"/>
              <w:rPr>
                <w:rFonts w:ascii="Arial" w:hAnsi="Arial" w:eastAsia="宋体" w:cs="Times New Roman"/>
                <w:szCs w:val="24"/>
              </w:rPr>
            </w:pPr>
          </w:p>
        </w:tc>
        <w:tc>
          <w:tcPr>
            <w:tcW w:w="462" w:type="dxa"/>
            <w:vAlign w:val="center"/>
          </w:tcPr>
          <w:p w14:paraId="68B7E01E">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4967C0B8">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7BCE4D09">
            <w:pPr>
              <w:spacing w:after="78" w:afterLines="25" w:line="300" w:lineRule="auto"/>
              <w:rPr>
                <w:rFonts w:ascii="Arial" w:hAnsi="Arial" w:eastAsia="宋体" w:cs="Times New Roman"/>
                <w:szCs w:val="24"/>
              </w:rPr>
            </w:pPr>
          </w:p>
        </w:tc>
        <w:tc>
          <w:tcPr>
            <w:tcW w:w="527" w:type="pct"/>
          </w:tcPr>
          <w:p w14:paraId="2C0CED34">
            <w:pPr>
              <w:spacing w:after="78" w:afterLines="25" w:line="300" w:lineRule="auto"/>
              <w:rPr>
                <w:rFonts w:ascii="Arial" w:hAnsi="Arial" w:eastAsia="宋体" w:cs="Times New Roman"/>
                <w:szCs w:val="24"/>
              </w:rPr>
            </w:pPr>
          </w:p>
        </w:tc>
        <w:tc>
          <w:tcPr>
            <w:tcW w:w="527" w:type="pct"/>
            <w:vMerge w:val="continue"/>
          </w:tcPr>
          <w:p w14:paraId="04FDCF6C">
            <w:pPr>
              <w:spacing w:after="78" w:afterLines="25" w:line="300" w:lineRule="auto"/>
              <w:rPr>
                <w:rFonts w:ascii="Arial" w:hAnsi="Arial" w:eastAsia="宋体" w:cs="Times New Roman"/>
                <w:szCs w:val="24"/>
              </w:rPr>
            </w:pPr>
          </w:p>
        </w:tc>
      </w:tr>
      <w:tr w14:paraId="7F89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AAF87C8">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8</w:t>
            </w:r>
          </w:p>
        </w:tc>
        <w:tc>
          <w:tcPr>
            <w:tcW w:w="1519" w:type="dxa"/>
            <w:vAlign w:val="center"/>
          </w:tcPr>
          <w:p w14:paraId="6DDA7820">
            <w:pPr>
              <w:keepNext w:val="0"/>
              <w:keepLines w:val="0"/>
              <w:widowControl/>
              <w:suppressLineNumbers w:val="0"/>
              <w:jc w:val="center"/>
              <w:textAlignment w:val="center"/>
              <w:rPr>
                <w:rFonts w:hint="eastAsia"/>
                <w:bCs/>
                <w:szCs w:val="21"/>
              </w:rPr>
            </w:pPr>
          </w:p>
        </w:tc>
        <w:tc>
          <w:tcPr>
            <w:tcW w:w="409" w:type="pct"/>
          </w:tcPr>
          <w:p w14:paraId="7DDB33BC">
            <w:pPr>
              <w:spacing w:after="78" w:afterLines="25" w:line="300" w:lineRule="auto"/>
              <w:rPr>
                <w:rFonts w:ascii="Arial" w:hAnsi="Arial" w:eastAsia="宋体" w:cs="Times New Roman"/>
                <w:szCs w:val="24"/>
              </w:rPr>
            </w:pPr>
          </w:p>
        </w:tc>
        <w:tc>
          <w:tcPr>
            <w:tcW w:w="478" w:type="pct"/>
          </w:tcPr>
          <w:p w14:paraId="6390D431">
            <w:pPr>
              <w:spacing w:after="78" w:afterLines="25" w:line="300" w:lineRule="auto"/>
              <w:rPr>
                <w:rFonts w:ascii="Arial" w:hAnsi="Arial" w:eastAsia="宋体" w:cs="Times New Roman"/>
                <w:szCs w:val="24"/>
              </w:rPr>
            </w:pPr>
          </w:p>
        </w:tc>
        <w:tc>
          <w:tcPr>
            <w:tcW w:w="529" w:type="pct"/>
          </w:tcPr>
          <w:p w14:paraId="2816D7C4">
            <w:pPr>
              <w:spacing w:after="78" w:afterLines="25" w:line="300" w:lineRule="auto"/>
              <w:rPr>
                <w:rFonts w:ascii="Arial" w:hAnsi="Arial" w:eastAsia="宋体" w:cs="Times New Roman"/>
                <w:szCs w:val="24"/>
              </w:rPr>
            </w:pPr>
          </w:p>
        </w:tc>
        <w:tc>
          <w:tcPr>
            <w:tcW w:w="395" w:type="pct"/>
          </w:tcPr>
          <w:p w14:paraId="7DF4778F">
            <w:pPr>
              <w:spacing w:after="78" w:afterLines="25" w:line="300" w:lineRule="auto"/>
              <w:rPr>
                <w:rFonts w:ascii="Arial" w:hAnsi="Arial" w:eastAsia="宋体" w:cs="Times New Roman"/>
                <w:szCs w:val="24"/>
              </w:rPr>
            </w:pPr>
          </w:p>
        </w:tc>
        <w:tc>
          <w:tcPr>
            <w:tcW w:w="462" w:type="dxa"/>
            <w:vAlign w:val="center"/>
          </w:tcPr>
          <w:p w14:paraId="2EEAC1BD">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54F5DEA5">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3B7622CB">
            <w:pPr>
              <w:spacing w:after="78" w:afterLines="25" w:line="300" w:lineRule="auto"/>
              <w:rPr>
                <w:rFonts w:ascii="Arial" w:hAnsi="Arial" w:eastAsia="宋体" w:cs="Times New Roman"/>
                <w:szCs w:val="24"/>
              </w:rPr>
            </w:pPr>
          </w:p>
        </w:tc>
        <w:tc>
          <w:tcPr>
            <w:tcW w:w="527" w:type="pct"/>
          </w:tcPr>
          <w:p w14:paraId="70553778">
            <w:pPr>
              <w:spacing w:after="78" w:afterLines="25" w:line="300" w:lineRule="auto"/>
              <w:rPr>
                <w:rFonts w:ascii="Arial" w:hAnsi="Arial" w:eastAsia="宋体" w:cs="Times New Roman"/>
                <w:szCs w:val="24"/>
              </w:rPr>
            </w:pPr>
          </w:p>
        </w:tc>
        <w:tc>
          <w:tcPr>
            <w:tcW w:w="527" w:type="pct"/>
            <w:vMerge w:val="continue"/>
          </w:tcPr>
          <w:p w14:paraId="37ECEAF5">
            <w:pPr>
              <w:spacing w:after="78" w:afterLines="25" w:line="300" w:lineRule="auto"/>
              <w:rPr>
                <w:rFonts w:ascii="Arial" w:hAnsi="Arial" w:eastAsia="宋体" w:cs="Times New Roman"/>
                <w:szCs w:val="24"/>
              </w:rPr>
            </w:pPr>
          </w:p>
        </w:tc>
      </w:tr>
      <w:tr w14:paraId="5A53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AF2F31D">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9</w:t>
            </w:r>
          </w:p>
        </w:tc>
        <w:tc>
          <w:tcPr>
            <w:tcW w:w="1519" w:type="dxa"/>
            <w:vAlign w:val="center"/>
          </w:tcPr>
          <w:p w14:paraId="453765F9">
            <w:pPr>
              <w:keepNext w:val="0"/>
              <w:keepLines w:val="0"/>
              <w:widowControl/>
              <w:suppressLineNumbers w:val="0"/>
              <w:jc w:val="center"/>
              <w:textAlignment w:val="center"/>
              <w:rPr>
                <w:rFonts w:hint="eastAsia"/>
                <w:bCs/>
                <w:szCs w:val="21"/>
              </w:rPr>
            </w:pPr>
          </w:p>
        </w:tc>
        <w:tc>
          <w:tcPr>
            <w:tcW w:w="409" w:type="pct"/>
          </w:tcPr>
          <w:p w14:paraId="5B7FF9C3">
            <w:pPr>
              <w:spacing w:after="78" w:afterLines="25" w:line="300" w:lineRule="auto"/>
              <w:rPr>
                <w:rFonts w:ascii="Arial" w:hAnsi="Arial" w:eastAsia="宋体" w:cs="Times New Roman"/>
                <w:szCs w:val="24"/>
              </w:rPr>
            </w:pPr>
          </w:p>
        </w:tc>
        <w:tc>
          <w:tcPr>
            <w:tcW w:w="478" w:type="pct"/>
          </w:tcPr>
          <w:p w14:paraId="4B80D1E8">
            <w:pPr>
              <w:spacing w:after="78" w:afterLines="25" w:line="300" w:lineRule="auto"/>
              <w:rPr>
                <w:rFonts w:ascii="Arial" w:hAnsi="Arial" w:eastAsia="宋体" w:cs="Times New Roman"/>
                <w:szCs w:val="24"/>
              </w:rPr>
            </w:pPr>
          </w:p>
        </w:tc>
        <w:tc>
          <w:tcPr>
            <w:tcW w:w="529" w:type="pct"/>
          </w:tcPr>
          <w:p w14:paraId="521B73C1">
            <w:pPr>
              <w:spacing w:after="78" w:afterLines="25" w:line="300" w:lineRule="auto"/>
              <w:rPr>
                <w:rFonts w:ascii="Arial" w:hAnsi="Arial" w:eastAsia="宋体" w:cs="Times New Roman"/>
                <w:szCs w:val="24"/>
              </w:rPr>
            </w:pPr>
          </w:p>
        </w:tc>
        <w:tc>
          <w:tcPr>
            <w:tcW w:w="395" w:type="pct"/>
          </w:tcPr>
          <w:p w14:paraId="070430A8">
            <w:pPr>
              <w:spacing w:after="78" w:afterLines="25" w:line="300" w:lineRule="auto"/>
              <w:rPr>
                <w:rFonts w:ascii="Arial" w:hAnsi="Arial" w:eastAsia="宋体" w:cs="Times New Roman"/>
                <w:szCs w:val="24"/>
              </w:rPr>
            </w:pPr>
          </w:p>
        </w:tc>
        <w:tc>
          <w:tcPr>
            <w:tcW w:w="462" w:type="dxa"/>
            <w:vAlign w:val="center"/>
          </w:tcPr>
          <w:p w14:paraId="396AA1F2">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415A1F07">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580210E7">
            <w:pPr>
              <w:spacing w:after="78" w:afterLines="25" w:line="300" w:lineRule="auto"/>
              <w:rPr>
                <w:rFonts w:ascii="Arial" w:hAnsi="Arial" w:eastAsia="宋体" w:cs="Times New Roman"/>
                <w:szCs w:val="24"/>
              </w:rPr>
            </w:pPr>
          </w:p>
        </w:tc>
        <w:tc>
          <w:tcPr>
            <w:tcW w:w="527" w:type="pct"/>
          </w:tcPr>
          <w:p w14:paraId="53A522B3">
            <w:pPr>
              <w:spacing w:after="78" w:afterLines="25" w:line="300" w:lineRule="auto"/>
              <w:rPr>
                <w:rFonts w:ascii="Arial" w:hAnsi="Arial" w:eastAsia="宋体" w:cs="Times New Roman"/>
                <w:szCs w:val="24"/>
              </w:rPr>
            </w:pPr>
          </w:p>
        </w:tc>
        <w:tc>
          <w:tcPr>
            <w:tcW w:w="527" w:type="pct"/>
            <w:vMerge w:val="continue"/>
          </w:tcPr>
          <w:p w14:paraId="43604B9C">
            <w:pPr>
              <w:spacing w:after="78" w:afterLines="25" w:line="300" w:lineRule="auto"/>
              <w:rPr>
                <w:rFonts w:ascii="Arial" w:hAnsi="Arial" w:eastAsia="宋体" w:cs="Times New Roman"/>
                <w:szCs w:val="24"/>
              </w:rPr>
            </w:pPr>
          </w:p>
        </w:tc>
      </w:tr>
      <w:tr w14:paraId="5C96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4FFAC23">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10</w:t>
            </w:r>
          </w:p>
        </w:tc>
        <w:tc>
          <w:tcPr>
            <w:tcW w:w="1519" w:type="dxa"/>
            <w:vAlign w:val="center"/>
          </w:tcPr>
          <w:p w14:paraId="102FAB13">
            <w:pPr>
              <w:keepNext w:val="0"/>
              <w:keepLines w:val="0"/>
              <w:widowControl/>
              <w:suppressLineNumbers w:val="0"/>
              <w:jc w:val="center"/>
              <w:textAlignment w:val="center"/>
              <w:rPr>
                <w:rFonts w:hint="eastAsia"/>
                <w:bCs/>
                <w:szCs w:val="21"/>
              </w:rPr>
            </w:pPr>
          </w:p>
        </w:tc>
        <w:tc>
          <w:tcPr>
            <w:tcW w:w="409" w:type="pct"/>
          </w:tcPr>
          <w:p w14:paraId="19B59AE1">
            <w:pPr>
              <w:spacing w:after="78" w:afterLines="25" w:line="300" w:lineRule="auto"/>
              <w:rPr>
                <w:rFonts w:ascii="Arial" w:hAnsi="Arial" w:eastAsia="宋体" w:cs="Times New Roman"/>
                <w:szCs w:val="24"/>
              </w:rPr>
            </w:pPr>
          </w:p>
        </w:tc>
        <w:tc>
          <w:tcPr>
            <w:tcW w:w="478" w:type="pct"/>
          </w:tcPr>
          <w:p w14:paraId="52FA1EF2">
            <w:pPr>
              <w:spacing w:after="78" w:afterLines="25" w:line="300" w:lineRule="auto"/>
              <w:rPr>
                <w:rFonts w:ascii="Arial" w:hAnsi="Arial" w:eastAsia="宋体" w:cs="Times New Roman"/>
                <w:szCs w:val="24"/>
              </w:rPr>
            </w:pPr>
          </w:p>
        </w:tc>
        <w:tc>
          <w:tcPr>
            <w:tcW w:w="529" w:type="pct"/>
          </w:tcPr>
          <w:p w14:paraId="7EAEB4D8">
            <w:pPr>
              <w:spacing w:after="78" w:afterLines="25" w:line="300" w:lineRule="auto"/>
              <w:rPr>
                <w:rFonts w:ascii="Arial" w:hAnsi="Arial" w:eastAsia="宋体" w:cs="Times New Roman"/>
                <w:szCs w:val="24"/>
              </w:rPr>
            </w:pPr>
          </w:p>
        </w:tc>
        <w:tc>
          <w:tcPr>
            <w:tcW w:w="395" w:type="pct"/>
          </w:tcPr>
          <w:p w14:paraId="5DDB5EF3">
            <w:pPr>
              <w:spacing w:after="78" w:afterLines="25" w:line="300" w:lineRule="auto"/>
              <w:rPr>
                <w:rFonts w:ascii="Arial" w:hAnsi="Arial" w:eastAsia="宋体" w:cs="Times New Roman"/>
                <w:szCs w:val="24"/>
              </w:rPr>
            </w:pPr>
          </w:p>
        </w:tc>
        <w:tc>
          <w:tcPr>
            <w:tcW w:w="462" w:type="dxa"/>
            <w:vAlign w:val="center"/>
          </w:tcPr>
          <w:p w14:paraId="4EA150FD">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1BCCA310">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7A578E15">
            <w:pPr>
              <w:spacing w:after="78" w:afterLines="25" w:line="300" w:lineRule="auto"/>
              <w:rPr>
                <w:rFonts w:ascii="Arial" w:hAnsi="Arial" w:eastAsia="宋体" w:cs="Times New Roman"/>
                <w:szCs w:val="24"/>
              </w:rPr>
            </w:pPr>
          </w:p>
        </w:tc>
        <w:tc>
          <w:tcPr>
            <w:tcW w:w="527" w:type="pct"/>
          </w:tcPr>
          <w:p w14:paraId="5DAF9EDA">
            <w:pPr>
              <w:spacing w:after="78" w:afterLines="25" w:line="300" w:lineRule="auto"/>
              <w:rPr>
                <w:rFonts w:ascii="Arial" w:hAnsi="Arial" w:eastAsia="宋体" w:cs="Times New Roman"/>
                <w:szCs w:val="24"/>
              </w:rPr>
            </w:pPr>
          </w:p>
        </w:tc>
        <w:tc>
          <w:tcPr>
            <w:tcW w:w="527" w:type="pct"/>
            <w:vMerge w:val="continue"/>
          </w:tcPr>
          <w:p w14:paraId="19BB72BA">
            <w:pPr>
              <w:spacing w:after="78" w:afterLines="25" w:line="300" w:lineRule="auto"/>
              <w:rPr>
                <w:rFonts w:ascii="Arial" w:hAnsi="Arial" w:eastAsia="宋体" w:cs="Times New Roman"/>
                <w:szCs w:val="24"/>
              </w:rPr>
            </w:pPr>
          </w:p>
        </w:tc>
      </w:tr>
      <w:tr w14:paraId="6801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2991F667">
            <w:pPr>
              <w:keepNext w:val="0"/>
              <w:keepLines w:val="0"/>
              <w:widowControl/>
              <w:suppressLineNumbers w:val="0"/>
              <w:jc w:val="center"/>
              <w:textAlignment w:val="center"/>
              <w:rPr>
                <w:rFonts w:hint="eastAsia" w:ascii="Arial" w:hAnsi="Arial" w:eastAsia="宋体" w:cs="Times New Roman"/>
                <w:szCs w:val="24"/>
              </w:rPr>
            </w:pPr>
          </w:p>
        </w:tc>
        <w:tc>
          <w:tcPr>
            <w:tcW w:w="1519" w:type="dxa"/>
            <w:vAlign w:val="center"/>
          </w:tcPr>
          <w:p w14:paraId="1A44A1DF">
            <w:pPr>
              <w:keepNext w:val="0"/>
              <w:keepLines w:val="0"/>
              <w:widowControl/>
              <w:suppressLineNumbers w:val="0"/>
              <w:jc w:val="center"/>
              <w:textAlignment w:val="center"/>
              <w:rPr>
                <w:rFonts w:hint="eastAsia"/>
                <w:bCs/>
                <w:szCs w:val="21"/>
              </w:rPr>
            </w:pPr>
          </w:p>
        </w:tc>
        <w:tc>
          <w:tcPr>
            <w:tcW w:w="409" w:type="pct"/>
          </w:tcPr>
          <w:p w14:paraId="0EF81768">
            <w:pPr>
              <w:spacing w:after="78" w:afterLines="25" w:line="300" w:lineRule="auto"/>
              <w:rPr>
                <w:rFonts w:ascii="Arial" w:hAnsi="Arial" w:eastAsia="宋体" w:cs="Times New Roman"/>
                <w:szCs w:val="24"/>
              </w:rPr>
            </w:pPr>
          </w:p>
        </w:tc>
        <w:tc>
          <w:tcPr>
            <w:tcW w:w="478" w:type="pct"/>
          </w:tcPr>
          <w:p w14:paraId="785DE1C4">
            <w:pPr>
              <w:spacing w:after="78" w:afterLines="25" w:line="300" w:lineRule="auto"/>
              <w:rPr>
                <w:rFonts w:ascii="Arial" w:hAnsi="Arial" w:eastAsia="宋体" w:cs="Times New Roman"/>
                <w:szCs w:val="24"/>
              </w:rPr>
            </w:pPr>
          </w:p>
        </w:tc>
        <w:tc>
          <w:tcPr>
            <w:tcW w:w="529" w:type="pct"/>
          </w:tcPr>
          <w:p w14:paraId="55DFD52E">
            <w:pPr>
              <w:spacing w:after="78" w:afterLines="25" w:line="300" w:lineRule="auto"/>
              <w:rPr>
                <w:rFonts w:ascii="Arial" w:hAnsi="Arial" w:eastAsia="宋体" w:cs="Times New Roman"/>
                <w:szCs w:val="24"/>
              </w:rPr>
            </w:pPr>
          </w:p>
        </w:tc>
        <w:tc>
          <w:tcPr>
            <w:tcW w:w="395" w:type="pct"/>
          </w:tcPr>
          <w:p w14:paraId="313A0E6C">
            <w:pPr>
              <w:spacing w:after="78" w:afterLines="25" w:line="300" w:lineRule="auto"/>
              <w:rPr>
                <w:rFonts w:ascii="Arial" w:hAnsi="Arial" w:eastAsia="宋体" w:cs="Times New Roman"/>
                <w:szCs w:val="24"/>
              </w:rPr>
            </w:pPr>
          </w:p>
        </w:tc>
        <w:tc>
          <w:tcPr>
            <w:tcW w:w="462" w:type="dxa"/>
            <w:vAlign w:val="center"/>
          </w:tcPr>
          <w:p w14:paraId="0FE26F24">
            <w:pPr>
              <w:widowControl/>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03F0DCA7">
            <w:pPr>
              <w:widowControl/>
              <w:jc w:val="center"/>
              <w:textAlignment w:val="center"/>
              <w:rPr>
                <w:rFonts w:hint="eastAsia" w:ascii="宋体" w:hAnsi="宋体" w:cs="宋体"/>
                <w:color w:val="000000"/>
                <w:kern w:val="0"/>
                <w:sz w:val="20"/>
                <w:szCs w:val="20"/>
                <w:lang w:bidi="ar"/>
              </w:rPr>
            </w:pPr>
          </w:p>
        </w:tc>
        <w:tc>
          <w:tcPr>
            <w:tcW w:w="396" w:type="pct"/>
          </w:tcPr>
          <w:p w14:paraId="2DB509D4">
            <w:pPr>
              <w:spacing w:after="78" w:afterLines="25" w:line="300" w:lineRule="auto"/>
              <w:rPr>
                <w:rFonts w:ascii="Arial" w:hAnsi="Arial" w:eastAsia="宋体" w:cs="Times New Roman"/>
                <w:szCs w:val="24"/>
              </w:rPr>
            </w:pPr>
          </w:p>
        </w:tc>
        <w:tc>
          <w:tcPr>
            <w:tcW w:w="527" w:type="pct"/>
          </w:tcPr>
          <w:p w14:paraId="17798651">
            <w:pPr>
              <w:spacing w:after="78" w:afterLines="25" w:line="300" w:lineRule="auto"/>
              <w:rPr>
                <w:rFonts w:ascii="Arial" w:hAnsi="Arial" w:eastAsia="宋体" w:cs="Times New Roman"/>
                <w:szCs w:val="24"/>
              </w:rPr>
            </w:pPr>
          </w:p>
        </w:tc>
        <w:tc>
          <w:tcPr>
            <w:tcW w:w="527" w:type="pct"/>
            <w:vMerge w:val="continue"/>
          </w:tcPr>
          <w:p w14:paraId="31D2892B">
            <w:pPr>
              <w:spacing w:after="78" w:afterLines="25" w:line="300" w:lineRule="auto"/>
              <w:rPr>
                <w:rFonts w:ascii="Arial" w:hAnsi="Arial" w:eastAsia="宋体" w:cs="Times New Roman"/>
                <w:szCs w:val="24"/>
              </w:rPr>
            </w:pPr>
          </w:p>
        </w:tc>
      </w:tr>
      <w:tr w14:paraId="3E10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14:paraId="5934B0D8">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w:t>
            </w:r>
          </w:p>
        </w:tc>
        <w:tc>
          <w:tcPr>
            <w:tcW w:w="903" w:type="pct"/>
          </w:tcPr>
          <w:p w14:paraId="6B8A445D">
            <w:pPr>
              <w:spacing w:after="78" w:afterLines="25" w:line="300" w:lineRule="auto"/>
              <w:rPr>
                <w:rFonts w:ascii="Arial" w:hAnsi="Arial" w:eastAsia="宋体" w:cs="Times New Roman"/>
                <w:b/>
                <w:szCs w:val="24"/>
              </w:rPr>
            </w:pPr>
          </w:p>
        </w:tc>
        <w:tc>
          <w:tcPr>
            <w:tcW w:w="409" w:type="pct"/>
          </w:tcPr>
          <w:p w14:paraId="671852C7">
            <w:pPr>
              <w:spacing w:after="78" w:afterLines="25" w:line="300" w:lineRule="auto"/>
              <w:rPr>
                <w:rFonts w:ascii="Arial" w:hAnsi="Arial" w:eastAsia="宋体" w:cs="Times New Roman"/>
                <w:szCs w:val="24"/>
              </w:rPr>
            </w:pPr>
          </w:p>
        </w:tc>
        <w:tc>
          <w:tcPr>
            <w:tcW w:w="478" w:type="pct"/>
          </w:tcPr>
          <w:p w14:paraId="710B597E">
            <w:pPr>
              <w:spacing w:after="78" w:afterLines="25" w:line="300" w:lineRule="auto"/>
              <w:rPr>
                <w:rFonts w:ascii="Arial" w:hAnsi="Arial" w:eastAsia="宋体" w:cs="Times New Roman"/>
                <w:szCs w:val="24"/>
              </w:rPr>
            </w:pPr>
          </w:p>
        </w:tc>
        <w:tc>
          <w:tcPr>
            <w:tcW w:w="529" w:type="pct"/>
          </w:tcPr>
          <w:p w14:paraId="4F35BCCD">
            <w:pPr>
              <w:spacing w:after="78" w:afterLines="25" w:line="300" w:lineRule="auto"/>
              <w:rPr>
                <w:rFonts w:ascii="Arial" w:hAnsi="Arial" w:eastAsia="宋体" w:cs="Times New Roman"/>
                <w:szCs w:val="24"/>
              </w:rPr>
            </w:pPr>
          </w:p>
        </w:tc>
        <w:tc>
          <w:tcPr>
            <w:tcW w:w="395" w:type="pct"/>
          </w:tcPr>
          <w:p w14:paraId="711D52CE">
            <w:pPr>
              <w:spacing w:after="78" w:afterLines="25" w:line="300" w:lineRule="auto"/>
              <w:rPr>
                <w:rFonts w:ascii="Arial" w:hAnsi="Arial" w:eastAsia="宋体" w:cs="Times New Roman"/>
                <w:szCs w:val="24"/>
              </w:rPr>
            </w:pPr>
          </w:p>
        </w:tc>
        <w:tc>
          <w:tcPr>
            <w:tcW w:w="282" w:type="pct"/>
          </w:tcPr>
          <w:p w14:paraId="524431E9">
            <w:pPr>
              <w:spacing w:after="78" w:afterLines="25" w:line="300" w:lineRule="auto"/>
              <w:rPr>
                <w:rFonts w:ascii="Arial" w:hAnsi="Arial" w:eastAsia="宋体" w:cs="Times New Roman"/>
                <w:szCs w:val="24"/>
              </w:rPr>
            </w:pPr>
          </w:p>
        </w:tc>
        <w:tc>
          <w:tcPr>
            <w:tcW w:w="282" w:type="pct"/>
          </w:tcPr>
          <w:p w14:paraId="65393553">
            <w:pPr>
              <w:spacing w:after="78" w:afterLines="25" w:line="300" w:lineRule="auto"/>
              <w:rPr>
                <w:rFonts w:ascii="Arial" w:hAnsi="Arial" w:eastAsia="宋体" w:cs="Times New Roman"/>
                <w:szCs w:val="24"/>
              </w:rPr>
            </w:pPr>
          </w:p>
        </w:tc>
        <w:tc>
          <w:tcPr>
            <w:tcW w:w="396" w:type="pct"/>
          </w:tcPr>
          <w:p w14:paraId="2ECA751F">
            <w:pPr>
              <w:spacing w:after="78" w:afterLines="25" w:line="300" w:lineRule="auto"/>
              <w:rPr>
                <w:rFonts w:ascii="Arial" w:hAnsi="Arial" w:eastAsia="宋体" w:cs="Times New Roman"/>
                <w:szCs w:val="24"/>
              </w:rPr>
            </w:pPr>
          </w:p>
        </w:tc>
        <w:tc>
          <w:tcPr>
            <w:tcW w:w="527" w:type="pct"/>
          </w:tcPr>
          <w:p w14:paraId="4513E7F1">
            <w:pPr>
              <w:spacing w:after="78" w:afterLines="25" w:line="300" w:lineRule="auto"/>
              <w:rPr>
                <w:rFonts w:ascii="Arial" w:hAnsi="Arial" w:eastAsia="宋体" w:cs="Times New Roman"/>
                <w:szCs w:val="24"/>
              </w:rPr>
            </w:pPr>
          </w:p>
        </w:tc>
        <w:tc>
          <w:tcPr>
            <w:tcW w:w="527" w:type="pct"/>
            <w:vMerge w:val="continue"/>
          </w:tcPr>
          <w:p w14:paraId="19FF30C8">
            <w:pPr>
              <w:spacing w:after="78" w:afterLines="25" w:line="300" w:lineRule="auto"/>
              <w:rPr>
                <w:rFonts w:ascii="Arial" w:hAnsi="Arial" w:eastAsia="宋体" w:cs="Times New Roman"/>
                <w:szCs w:val="24"/>
              </w:rPr>
            </w:pPr>
          </w:p>
        </w:tc>
      </w:tr>
      <w:tr w14:paraId="0FBF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14:paraId="4C42BF2C">
            <w:pPr>
              <w:spacing w:after="78" w:afterLines="25" w:line="300" w:lineRule="auto"/>
              <w:jc w:val="center"/>
              <w:rPr>
                <w:rFonts w:ascii="Arial" w:hAnsi="Arial" w:eastAsia="宋体" w:cs="Times New Roman"/>
                <w:szCs w:val="24"/>
              </w:rPr>
            </w:pPr>
            <w:r>
              <w:rPr>
                <w:rFonts w:hint="eastAsia" w:ascii="Arial" w:hAnsi="Arial" w:eastAsia="宋体" w:cs="Times New Roman"/>
                <w:b/>
                <w:szCs w:val="24"/>
              </w:rPr>
              <w:t>投标总价</w:t>
            </w:r>
            <w:r>
              <w:rPr>
                <w:rFonts w:hint="eastAsia" w:ascii="Arial" w:hAnsi="Arial" w:eastAsia="宋体" w:cs="Times New Roman"/>
                <w:szCs w:val="24"/>
              </w:rPr>
              <w:t>（以上各项之和；币种：人民币；单位：元）</w:t>
            </w:r>
          </w:p>
        </w:tc>
        <w:tc>
          <w:tcPr>
            <w:tcW w:w="2015" w:type="pct"/>
            <w:gridSpan w:val="5"/>
          </w:tcPr>
          <w:p w14:paraId="0EA21B8E">
            <w:pPr>
              <w:spacing w:after="78" w:afterLines="25" w:line="300" w:lineRule="auto"/>
              <w:rPr>
                <w:rFonts w:ascii="Arial" w:hAnsi="Arial" w:eastAsia="宋体" w:cs="Times New Roman"/>
                <w:szCs w:val="24"/>
              </w:rPr>
            </w:pPr>
          </w:p>
        </w:tc>
      </w:tr>
    </w:tbl>
    <w:p w14:paraId="0A61FF87">
      <w:pPr>
        <w:snapToGrid w:val="0"/>
        <w:rPr>
          <w:rFonts w:hint="eastAsia" w:cs="Times New Roman" w:asciiTheme="minorEastAsia" w:hAnsiTheme="minorEastAsia"/>
          <w:b/>
          <w:szCs w:val="24"/>
        </w:rPr>
      </w:pPr>
      <w:r>
        <w:rPr>
          <w:rFonts w:hint="eastAsia" w:cs="Times New Roman" w:asciiTheme="minorEastAsia" w:hAnsiTheme="minorEastAsia"/>
          <w:b/>
          <w:szCs w:val="24"/>
        </w:rPr>
        <w:t>填写说明：</w:t>
      </w:r>
    </w:p>
    <w:p w14:paraId="76E19662">
      <w:pPr>
        <w:snapToGrid w:val="0"/>
        <w:rPr>
          <w:rFonts w:hint="eastAsia" w:cs="Times New Roman" w:asciiTheme="minorEastAsia" w:hAnsiTheme="minorEastAsia"/>
          <w:b/>
          <w:szCs w:val="24"/>
        </w:rPr>
      </w:pPr>
      <w:r>
        <w:rPr>
          <w:rFonts w:hint="eastAsia" w:cs="Times New Roman" w:asciiTheme="minorEastAsia" w:hAnsiTheme="minorEastAsia"/>
          <w:b/>
          <w:szCs w:val="24"/>
        </w:rPr>
        <w:t>1.本表可按同样格式扩展。</w:t>
      </w:r>
    </w:p>
    <w:p w14:paraId="387AFBA9">
      <w:pPr>
        <w:snapToGrid w:val="0"/>
        <w:rPr>
          <w:rFonts w:hint="eastAsia" w:cs="Times New Roman" w:asciiTheme="minorEastAsia" w:hAnsiTheme="minorEastAsia"/>
          <w:b/>
          <w:szCs w:val="24"/>
        </w:rPr>
      </w:pPr>
      <w:r>
        <w:rPr>
          <w:rFonts w:hint="eastAsia" w:cs="Times New Roman" w:asciiTheme="minorEastAsia" w:hAnsiTheme="minorEastAsia"/>
          <w:b/>
          <w:szCs w:val="24"/>
        </w:rPr>
        <w:t>2. “品牌”可以与商标一致，也可以填写便于区分其他公司商品的制造商简称或者制造商认可的品牌名称。</w:t>
      </w:r>
    </w:p>
    <w:p w14:paraId="0A0D5C68">
      <w:pPr>
        <w:snapToGrid w:val="0"/>
        <w:rPr>
          <w:rFonts w:hint="eastAsia"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3.如所投货物属于定制类的非量产货物或无具体型号的货物，可以在“规格/型号”一栏仅填写规格信息而不填写型号信息（型号信息用“定制”描述即可）；</w:t>
      </w:r>
      <w:bookmarkStart w:id="33" w:name="_Hlk73646428"/>
      <w:r>
        <w:rPr>
          <w:rFonts w:hint="eastAsia" w:cs="Times New Roman" w:asciiTheme="minorEastAsia" w:hAnsiTheme="minorEastAsia"/>
          <w:b/>
          <w:szCs w:val="24"/>
        </w:rPr>
        <w:t>此类填写错误或缺漏（所投货物为定制类的非量产货物但供应商却错误填报了型号）可能带来的不利后果由供应商承担。</w:t>
      </w:r>
      <w:bookmarkEnd w:id="33"/>
    </w:p>
    <w:p w14:paraId="52DBA428">
      <w:pPr>
        <w:snapToGrid w:val="0"/>
        <w:rPr>
          <w:rFonts w:hint="eastAsia" w:cs="Times New Roman" w:asciiTheme="minorEastAsia" w:hAnsiTheme="minorEastAsia"/>
          <w:b/>
          <w:szCs w:val="24"/>
        </w:rPr>
      </w:pPr>
      <w:r>
        <w:rPr>
          <w:rFonts w:hint="eastAsia" w:cs="Times New Roman" w:asciiTheme="minorEastAsia" w:hAnsiTheme="minorEastAsia"/>
          <w:b/>
          <w:szCs w:val="24"/>
        </w:rPr>
        <w:t>4.</w:t>
      </w:r>
      <w:bookmarkStart w:id="34" w:name="_Hlk72074795"/>
      <w:r>
        <w:rPr>
          <w:rFonts w:hint="eastAsia" w:cs="Times New Roman" w:asciiTheme="minorEastAsia" w:hAnsiTheme="minorEastAsia"/>
          <w:b/>
          <w:szCs w:val="24"/>
        </w:rPr>
        <w:t>“原产地”是指该货物的实际生产加工地，而非品牌所在地</w:t>
      </w:r>
      <w:bookmarkEnd w:id="34"/>
      <w:r>
        <w:rPr>
          <w:rFonts w:hint="eastAsia" w:cs="Times New Roman" w:asciiTheme="minorEastAsia" w:hAnsiTheme="minorEastAsia"/>
          <w:b/>
          <w:szCs w:val="24"/>
        </w:rPr>
        <w:t>。</w:t>
      </w:r>
    </w:p>
    <w:p w14:paraId="4887C76C">
      <w:pPr>
        <w:snapToGrid w:val="0"/>
        <w:rPr>
          <w:rFonts w:hint="eastAsia" w:cs="Times New Roman" w:asciiTheme="minorEastAsia" w:hAnsiTheme="minorEastAsia"/>
          <w:b/>
          <w:szCs w:val="24"/>
        </w:rPr>
      </w:pPr>
      <w:r>
        <w:rPr>
          <w:rFonts w:hint="eastAsia" w:cs="Times New Roman" w:asciiTheme="minorEastAsia" w:hAnsiTheme="minorEastAsia"/>
          <w:b/>
          <w:szCs w:val="24"/>
        </w:rPr>
        <w:t>5.所投货物均应填写制造商名称。“制造商”是指产品制造厂商，产品代工制造的，应填写接受委托生产制造的制造商。</w:t>
      </w:r>
    </w:p>
    <w:p w14:paraId="4D6A514D">
      <w:pPr>
        <w:snapToGrid w:val="0"/>
        <w:rPr>
          <w:rFonts w:hint="eastAsia" w:cs="Times New Roman" w:asciiTheme="minorEastAsia" w:hAnsiTheme="minorEastAsia"/>
          <w:b/>
          <w:szCs w:val="24"/>
        </w:rPr>
      </w:pPr>
      <w:r>
        <w:rPr>
          <w:rFonts w:hint="eastAsia" w:cs="Times New Roman" w:asciiTheme="minorEastAsia" w:hAnsiTheme="minorEastAsia"/>
          <w:b/>
          <w:szCs w:val="24"/>
        </w:rPr>
        <w:t>6.以上分项报价表的投标总价应当与开标一览表的投标总价一致。</w:t>
      </w:r>
    </w:p>
    <w:p w14:paraId="7E18D1A2">
      <w:pPr>
        <w:snapToGrid w:val="0"/>
        <w:rPr>
          <w:rFonts w:hint="eastAsia" w:cs="Times New Roman" w:asciiTheme="minorEastAsia" w:hAnsiTheme="minorEastAsia"/>
          <w:b/>
          <w:szCs w:val="24"/>
        </w:rPr>
      </w:pPr>
      <w:r>
        <w:rPr>
          <w:rFonts w:hint="eastAsia" w:cs="Times New Roman" w:asciiTheme="minorEastAsia" w:hAnsiTheme="minorEastAsia"/>
          <w:b/>
          <w:szCs w:val="24"/>
        </w:rPr>
        <w:t>7.单价、合价和投标总价为包干价，即三者均应包含货物的价款、包装、运输、装卸、安装、调试、技术指导、培训、咨询、服务、保险、税费、检测、验收合格交付使用之前以及技术和售后服务等其他各项有关费用。</w:t>
      </w:r>
    </w:p>
    <w:p w14:paraId="1877B421">
      <w:pPr>
        <w:snapToGrid w:val="0"/>
        <w:rPr>
          <w:rFonts w:hint="eastAsia" w:cs="Times New Roman" w:asciiTheme="minorEastAsia" w:hAnsiTheme="minorEastAsia"/>
          <w:b/>
          <w:szCs w:val="24"/>
        </w:rPr>
      </w:pPr>
      <w:r>
        <w:rPr>
          <w:rFonts w:hint="eastAsia" w:cs="Times New Roman" w:asciiTheme="minorEastAsia" w:hAnsiTheme="minorEastAsia"/>
          <w:b/>
          <w:szCs w:val="24"/>
        </w:rPr>
        <w:t>8.所有价格应按“招标文件”中规定的货币单位填写；投标总价应为以上各分项价格之和；投标总价和项目报价表中单个采购预算条目报价均不得超过对应的财政预算限额，否则将导致投标无效。</w:t>
      </w:r>
    </w:p>
    <w:p w14:paraId="177E8EF5">
      <w:pPr>
        <w:snapToGrid w:val="0"/>
        <w:rPr>
          <w:rFonts w:hint="eastAsia" w:cs="Times New Roman" w:asciiTheme="minorEastAsia" w:hAnsiTheme="minorEastAsia"/>
          <w:b/>
          <w:szCs w:val="24"/>
        </w:rPr>
      </w:pPr>
    </w:p>
    <w:p w14:paraId="1199F88D">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14:paraId="7CE6844B">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14:paraId="3650A073">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14:paraId="082F337D">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14:paraId="1827A792">
      <w:pPr>
        <w:tabs>
          <w:tab w:val="left" w:pos="720"/>
        </w:tabs>
        <w:rPr>
          <w:rFonts w:ascii="Times New Roman" w:hAnsi="Times New Roman" w:eastAsia="宋体" w:cs="Times New Roman"/>
          <w:b/>
          <w:sz w:val="24"/>
          <w:szCs w:val="24"/>
        </w:rPr>
      </w:pPr>
    </w:p>
    <w:p w14:paraId="0370CD88">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14:paraId="014D856A">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14:paraId="0FD36B7A">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14:paraId="5BBB4D67">
      <w:pPr>
        <w:spacing w:after="78" w:afterLines="25" w:line="300" w:lineRule="auto"/>
        <w:rPr>
          <w:rFonts w:ascii="Arial" w:hAnsi="Arial" w:eastAsia="宋体" w:cs="Times New Roman"/>
          <w:b/>
          <w:szCs w:val="24"/>
        </w:rPr>
      </w:pPr>
    </w:p>
    <w:p w14:paraId="10BD1D6D">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14:paraId="7C591FD6">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14:paraId="6D9659E0">
      <w:pPr>
        <w:ind w:firstLine="422" w:firstLineChars="200"/>
        <w:rPr>
          <w:rFonts w:hint="eastAsia" w:hAnsi="宋体"/>
          <w:b/>
          <w:bCs/>
          <w:szCs w:val="21"/>
        </w:rPr>
      </w:pPr>
    </w:p>
    <w:p w14:paraId="0C8EC1EB">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14:paraId="6A457C9F">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244A11F7">
      <w:pPr>
        <w:widowControl/>
        <w:jc w:val="left"/>
        <w:rPr>
          <w:rFonts w:ascii="Arial" w:hAnsi="Arial" w:eastAsia="宋体" w:cs="Times New Roman"/>
          <w:b/>
          <w:sz w:val="24"/>
          <w:szCs w:val="24"/>
        </w:rPr>
      </w:pPr>
    </w:p>
    <w:p w14:paraId="41F34E82">
      <w:pPr>
        <w:rPr>
          <w:rFonts w:hint="eastAsia" w:ascii="宋体" w:hAnsi="宋体"/>
        </w:rPr>
      </w:pPr>
      <w:r>
        <w:t xml:space="preserve">       </w:t>
      </w:r>
      <w:bookmarkStart w:id="35" w:name="_Hlk72260501"/>
      <w:r>
        <w:t xml:space="preserve">  </w:t>
      </w:r>
      <w:r>
        <w:rPr>
          <w:rFonts w:hint="eastAsia" w:ascii="宋体" w:hAnsi="宋体"/>
        </w:rPr>
        <w:t>………………</w:t>
      </w:r>
      <w:bookmarkEnd w:id="35"/>
      <w:r>
        <w:rPr>
          <w:rFonts w:hint="eastAsia" w:ascii="宋体" w:hAnsi="宋体"/>
        </w:rPr>
        <w:t>（根据项目具体情况增加与综合实力评审相关的节点）………………</w:t>
      </w:r>
    </w:p>
    <w:p w14:paraId="2ADB6CA2">
      <w:pPr>
        <w:jc w:val="both"/>
        <w:rPr>
          <w:b/>
          <w:bCs/>
          <w:color w:val="FF0000"/>
          <w:sz w:val="24"/>
        </w:rPr>
      </w:pPr>
    </w:p>
    <w:p w14:paraId="78F98BFE">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172"/>
        <w:gridCol w:w="901"/>
        <w:gridCol w:w="753"/>
        <w:gridCol w:w="1143"/>
        <w:gridCol w:w="1428"/>
        <w:gridCol w:w="1422"/>
      </w:tblGrid>
      <w:tr w14:paraId="75D3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noWrap w:val="0"/>
            <w:vAlign w:val="center"/>
          </w:tcPr>
          <w:p w14:paraId="15B15C5D">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采购人</w:t>
            </w:r>
          </w:p>
        </w:tc>
        <w:tc>
          <w:tcPr>
            <w:tcW w:w="2431" w:type="dxa"/>
            <w:noWrap w:val="0"/>
            <w:vAlign w:val="center"/>
          </w:tcPr>
          <w:p w14:paraId="47CA2825">
            <w:pPr>
              <w:jc w:val="center"/>
              <w:rPr>
                <w:rFonts w:hint="eastAsia" w:ascii="宋体" w:hAnsi="宋体" w:eastAsia="宋体" w:cs="宋体"/>
                <w:color w:val="auto"/>
                <w:sz w:val="21"/>
                <w:szCs w:val="21"/>
                <w:vertAlign w:val="baseline"/>
                <w:lang w:val="en-US" w:eastAsia="zh-CN"/>
              </w:rPr>
            </w:pPr>
          </w:p>
        </w:tc>
        <w:tc>
          <w:tcPr>
            <w:tcW w:w="1896" w:type="dxa"/>
            <w:gridSpan w:val="2"/>
            <w:noWrap w:val="0"/>
            <w:vAlign w:val="center"/>
          </w:tcPr>
          <w:p w14:paraId="02025F6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w:t>
            </w:r>
          </w:p>
        </w:tc>
        <w:tc>
          <w:tcPr>
            <w:tcW w:w="2848" w:type="dxa"/>
            <w:gridSpan w:val="2"/>
            <w:noWrap w:val="0"/>
            <w:vAlign w:val="center"/>
          </w:tcPr>
          <w:p w14:paraId="57249803">
            <w:pPr>
              <w:jc w:val="center"/>
              <w:rPr>
                <w:rFonts w:hint="eastAsia" w:ascii="宋体" w:hAnsi="宋体" w:eastAsia="宋体" w:cs="宋体"/>
                <w:color w:val="auto"/>
                <w:sz w:val="21"/>
                <w:szCs w:val="21"/>
                <w:vertAlign w:val="baseline"/>
                <w:lang w:val="en-US" w:eastAsia="zh-CN"/>
              </w:rPr>
            </w:pPr>
          </w:p>
        </w:tc>
      </w:tr>
      <w:tr w14:paraId="7DE7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noWrap w:val="0"/>
            <w:vAlign w:val="center"/>
          </w:tcPr>
          <w:p w14:paraId="7E7E8376">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2431" w:type="dxa"/>
            <w:noWrap w:val="0"/>
            <w:vAlign w:val="center"/>
          </w:tcPr>
          <w:p w14:paraId="24CC45BB">
            <w:pPr>
              <w:jc w:val="center"/>
              <w:rPr>
                <w:rFonts w:hint="eastAsia" w:ascii="宋体" w:hAnsi="宋体" w:eastAsia="宋体" w:cs="宋体"/>
                <w:color w:val="auto"/>
                <w:sz w:val="21"/>
                <w:szCs w:val="21"/>
                <w:vertAlign w:val="baseline"/>
                <w:lang w:val="en-US" w:eastAsia="zh-CN"/>
              </w:rPr>
            </w:pPr>
          </w:p>
        </w:tc>
        <w:tc>
          <w:tcPr>
            <w:tcW w:w="1896" w:type="dxa"/>
            <w:gridSpan w:val="2"/>
            <w:noWrap w:val="0"/>
            <w:vAlign w:val="center"/>
          </w:tcPr>
          <w:p w14:paraId="6DCFB24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供应商统一社会信用代码</w:t>
            </w:r>
          </w:p>
        </w:tc>
        <w:tc>
          <w:tcPr>
            <w:tcW w:w="2848" w:type="dxa"/>
            <w:gridSpan w:val="2"/>
            <w:noWrap w:val="0"/>
            <w:vAlign w:val="center"/>
          </w:tcPr>
          <w:p w14:paraId="687E9D0E">
            <w:pPr>
              <w:jc w:val="center"/>
              <w:rPr>
                <w:rFonts w:hint="eastAsia" w:ascii="宋体" w:hAnsi="宋体" w:eastAsia="宋体" w:cs="宋体"/>
                <w:color w:val="auto"/>
                <w:sz w:val="21"/>
                <w:szCs w:val="21"/>
                <w:vertAlign w:val="baseline"/>
                <w:lang w:val="en-US" w:eastAsia="zh-CN"/>
              </w:rPr>
            </w:pPr>
          </w:p>
        </w:tc>
      </w:tr>
      <w:tr w14:paraId="3262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6C639028">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67AF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1E99713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tcBorders>
              <w:bottom w:val="single" w:color="auto" w:sz="4" w:space="0"/>
            </w:tcBorders>
            <w:noWrap w:val="0"/>
            <w:vAlign w:val="center"/>
          </w:tcPr>
          <w:p w14:paraId="4D08353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4342AA1A">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0F208B3A">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7157BB3F">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4EFDB1E1">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28EE24C7">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0AE6BCCA">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34FF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4CF42BFC">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356F7088">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6AA9B883">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1957F4EF">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4AF4FA97">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2E72DBA0">
            <w:pPr>
              <w:jc w:val="center"/>
              <w:rPr>
                <w:rFonts w:hint="eastAsia" w:ascii="宋体" w:hAnsi="宋体" w:eastAsia="宋体" w:cs="宋体"/>
                <w:color w:val="auto"/>
                <w:sz w:val="21"/>
                <w:szCs w:val="21"/>
                <w:vertAlign w:val="baseline"/>
                <w:lang w:val="en-US" w:eastAsia="zh-CN"/>
              </w:rPr>
            </w:pPr>
          </w:p>
        </w:tc>
      </w:tr>
      <w:tr w14:paraId="1F96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4B6BD054">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3923A417">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3FCA87F3">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6DD12BCE">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51F3A997">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51C408FA">
            <w:pPr>
              <w:jc w:val="center"/>
              <w:rPr>
                <w:rFonts w:hint="eastAsia" w:ascii="宋体" w:hAnsi="宋体" w:eastAsia="宋体" w:cs="宋体"/>
                <w:color w:val="auto"/>
                <w:sz w:val="21"/>
                <w:szCs w:val="21"/>
                <w:vertAlign w:val="baseline"/>
                <w:lang w:val="en-US" w:eastAsia="zh-CN"/>
              </w:rPr>
            </w:pPr>
          </w:p>
        </w:tc>
      </w:tr>
      <w:tr w14:paraId="7FC9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4E800BA2">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tcBorders>
              <w:top w:val="single" w:color="auto" w:sz="4" w:space="0"/>
            </w:tcBorders>
            <w:noWrap w:val="0"/>
            <w:vAlign w:val="center"/>
          </w:tcPr>
          <w:p w14:paraId="68984509">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5B5E5B0F">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0DE71600">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2F50BF9C">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3ACF03D5">
            <w:pPr>
              <w:jc w:val="center"/>
              <w:rPr>
                <w:rFonts w:hint="eastAsia" w:ascii="宋体" w:hAnsi="宋体" w:eastAsia="宋体" w:cs="宋体"/>
                <w:color w:val="auto"/>
                <w:sz w:val="21"/>
                <w:szCs w:val="21"/>
                <w:vertAlign w:val="baseline"/>
                <w:lang w:val="en-US" w:eastAsia="zh-CN"/>
              </w:rPr>
            </w:pPr>
          </w:p>
        </w:tc>
      </w:tr>
      <w:tr w14:paraId="6F12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71DF2BAA">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noWrap w:val="0"/>
            <w:vAlign w:val="center"/>
          </w:tcPr>
          <w:p w14:paraId="4EC22E56">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7BE5A15C">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41EA9EB6">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3991F9AD">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51C7A44E">
            <w:pPr>
              <w:jc w:val="center"/>
              <w:rPr>
                <w:rFonts w:hint="eastAsia" w:ascii="宋体" w:hAnsi="宋体" w:eastAsia="宋体" w:cs="宋体"/>
                <w:color w:val="auto"/>
                <w:sz w:val="21"/>
                <w:szCs w:val="21"/>
                <w:vertAlign w:val="baseline"/>
                <w:lang w:val="en-US" w:eastAsia="zh-CN"/>
              </w:rPr>
            </w:pPr>
          </w:p>
        </w:tc>
      </w:tr>
      <w:tr w14:paraId="52AE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54650281">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noWrap w:val="0"/>
            <w:vAlign w:val="center"/>
          </w:tcPr>
          <w:p w14:paraId="2B477C1D">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079701E2">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192F3577">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498AFE7C">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3B7D1DCA">
            <w:pPr>
              <w:jc w:val="center"/>
              <w:rPr>
                <w:rFonts w:hint="eastAsia" w:ascii="宋体" w:hAnsi="宋体" w:eastAsia="宋体" w:cs="宋体"/>
                <w:color w:val="auto"/>
                <w:sz w:val="21"/>
                <w:szCs w:val="21"/>
                <w:vertAlign w:val="baseline"/>
                <w:lang w:val="en-US" w:eastAsia="zh-CN"/>
              </w:rPr>
            </w:pPr>
          </w:p>
        </w:tc>
      </w:tr>
      <w:tr w14:paraId="11AD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15650A5A">
            <w:p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7AAA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7"/>
            <w:noWrap w:val="0"/>
            <w:vAlign w:val="center"/>
          </w:tcPr>
          <w:p w14:paraId="4BF0FE3D">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7968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0CE0DA22">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tcBorders>
              <w:bottom w:val="single" w:color="auto" w:sz="4" w:space="0"/>
            </w:tcBorders>
            <w:noWrap w:val="0"/>
            <w:vAlign w:val="center"/>
          </w:tcPr>
          <w:p w14:paraId="72E483B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2947316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7D29237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0025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0E739108">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454D84F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57CD3513">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33708539">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A2E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4AAB4628">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7425169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0F87B124">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D165857">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3E9D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01B1C741">
            <w:pPr>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说明：1.同一关联关系类型有多个主体的，应分行填写。</w:t>
            </w:r>
          </w:p>
          <w:p w14:paraId="6CB4DDC3">
            <w:pPr>
              <w:snapToGrid w:val="0"/>
              <w:jc w:val="left"/>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2.《供应商基本情况表》为必填内容，若存在异常且不符合要求的供应商资格性审查将不予通过，作投标无效处理。</w:t>
            </w:r>
          </w:p>
        </w:tc>
      </w:tr>
    </w:tbl>
    <w:p w14:paraId="6F1A8858">
      <w:pPr>
        <w:autoSpaceDE w:val="0"/>
        <w:autoSpaceDN w:val="0"/>
        <w:adjustRightInd w:val="0"/>
        <w:snapToGrid w:val="0"/>
        <w:jc w:val="left"/>
        <w:rPr>
          <w:rFonts w:ascii="Arial" w:hAnsi="Arial" w:eastAsia="宋体" w:cs="Times New Roman"/>
          <w:b/>
          <w:sz w:val="24"/>
          <w:szCs w:val="24"/>
        </w:rPr>
      </w:pPr>
    </w:p>
    <w:p w14:paraId="0C6BBEF5">
      <w:pPr>
        <w:widowControl/>
        <w:jc w:val="center"/>
        <w:rPr>
          <w:rFonts w:ascii="Arial" w:hAnsi="Arial" w:eastAsia="宋体" w:cs="Times New Roman"/>
          <w:b/>
          <w:sz w:val="24"/>
          <w:szCs w:val="24"/>
        </w:rPr>
      </w:pPr>
    </w:p>
    <w:p w14:paraId="399A8A0E">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2E65E4A9">
      <w:pPr>
        <w:widowControl/>
        <w:jc w:val="center"/>
        <w:rPr>
          <w:rFonts w:ascii="Arial" w:hAnsi="Arial" w:eastAsia="宋体" w:cs="Times New Roman"/>
          <w:szCs w:val="24"/>
        </w:rPr>
      </w:pPr>
      <w:r>
        <w:rPr>
          <w:rFonts w:ascii="Arial" w:hAnsi="Arial" w:eastAsia="宋体" w:cs="Times New Roman"/>
          <w:szCs w:val="24"/>
        </w:rPr>
        <w:br w:type="page"/>
      </w:r>
    </w:p>
    <w:p w14:paraId="39BEF767">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45556116">
      <w:pPr>
        <w:pStyle w:val="4"/>
        <w:jc w:val="center"/>
        <w:rPr>
          <w:rFonts w:hint="eastAsia" w:ascii="黑体" w:eastAsia="黑体"/>
          <w:b w:val="0"/>
          <w:sz w:val="24"/>
        </w:rPr>
      </w:pPr>
      <w:r>
        <w:rPr>
          <w:rFonts w:hint="eastAsia" w:ascii="黑体" w:eastAsia="黑体"/>
          <w:b w:val="0"/>
          <w:sz w:val="24"/>
        </w:rPr>
        <w:t>一、</w:t>
      </w:r>
      <w:bookmarkStart w:id="36" w:name="_Hlk72092499"/>
      <w:r>
        <w:rPr>
          <w:rFonts w:hint="eastAsia" w:ascii="黑体" w:eastAsia="黑体"/>
          <w:b w:val="0"/>
          <w:sz w:val="24"/>
        </w:rPr>
        <w:t>法定代表人（负责人）证明书</w:t>
      </w:r>
      <w:bookmarkEnd w:id="36"/>
    </w:p>
    <w:p w14:paraId="56FADB9F">
      <w:pPr>
        <w:rPr>
          <w:sz w:val="24"/>
        </w:rPr>
      </w:pPr>
    </w:p>
    <w:p w14:paraId="5B7E2846">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0521540">
      <w:pPr>
        <w:spacing w:line="360" w:lineRule="auto"/>
        <w:ind w:firstLine="420" w:firstLineChars="200"/>
        <w:rPr>
          <w:szCs w:val="21"/>
        </w:rPr>
      </w:pPr>
      <w:r>
        <w:rPr>
          <w:rFonts w:hint="eastAsia"/>
          <w:szCs w:val="21"/>
        </w:rPr>
        <w:t>特此证明。</w:t>
      </w:r>
    </w:p>
    <w:p w14:paraId="295DC444">
      <w:pPr>
        <w:spacing w:line="360" w:lineRule="auto"/>
        <w:ind w:firstLine="420" w:firstLineChars="200"/>
        <w:rPr>
          <w:szCs w:val="21"/>
        </w:rPr>
      </w:pPr>
      <w:r>
        <w:rPr>
          <w:rFonts w:hint="eastAsia"/>
          <w:szCs w:val="21"/>
        </w:rPr>
        <w:t>说明：1、法定代表人为投标人（企业事业单位、国家机关、社会团体）的主要行政负责人。</w:t>
      </w:r>
    </w:p>
    <w:p w14:paraId="34CF407F">
      <w:pPr>
        <w:numPr>
          <w:ilvl w:val="0"/>
          <w:numId w:val="5"/>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50265260">
      <w:pPr>
        <w:numPr>
          <w:ilvl w:val="0"/>
          <w:numId w:val="5"/>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73626380">
      <w:pPr>
        <w:numPr>
          <w:ilvl w:val="0"/>
          <w:numId w:val="5"/>
        </w:numPr>
        <w:spacing w:line="360" w:lineRule="auto"/>
        <w:ind w:firstLine="420" w:firstLineChars="200"/>
        <w:rPr>
          <w:szCs w:val="21"/>
        </w:rPr>
      </w:pPr>
      <w:r>
        <w:rPr>
          <w:rFonts w:hint="eastAsia"/>
          <w:szCs w:val="21"/>
        </w:rPr>
        <w:t>内容必须填写真实、清楚，涂改无效，不得转让、买卖。</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2AB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AF084C4">
            <w:pPr>
              <w:jc w:val="center"/>
            </w:pPr>
            <w:r>
              <w:rPr>
                <w:rFonts w:hint="eastAsia"/>
              </w:rPr>
              <w:t>证件扫描件正面</w:t>
            </w:r>
          </w:p>
          <w:p w14:paraId="2B7F0757">
            <w:pPr>
              <w:pStyle w:val="9"/>
              <w:jc w:val="center"/>
            </w:pPr>
          </w:p>
          <w:p w14:paraId="6E41F2F6">
            <w:pPr>
              <w:pStyle w:val="13"/>
              <w:jc w:val="center"/>
            </w:pPr>
          </w:p>
        </w:tc>
        <w:tc>
          <w:tcPr>
            <w:tcW w:w="4265" w:type="dxa"/>
          </w:tcPr>
          <w:p w14:paraId="6C716AE8">
            <w:pPr>
              <w:jc w:val="center"/>
            </w:pPr>
            <w:r>
              <w:rPr>
                <w:rFonts w:hint="eastAsia"/>
              </w:rPr>
              <w:t>证件扫描件反面</w:t>
            </w:r>
          </w:p>
          <w:p w14:paraId="1ACE0910">
            <w:pPr>
              <w:pStyle w:val="9"/>
              <w:jc w:val="center"/>
            </w:pPr>
          </w:p>
          <w:p w14:paraId="54344657">
            <w:pPr>
              <w:pStyle w:val="13"/>
              <w:jc w:val="center"/>
            </w:pPr>
          </w:p>
        </w:tc>
      </w:tr>
    </w:tbl>
    <w:p w14:paraId="5C035AF0">
      <w:pPr>
        <w:rPr>
          <w:rFonts w:hint="eastAsia"/>
          <w:b/>
          <w:bCs/>
          <w:color w:val="FF0000"/>
          <w:szCs w:val="21"/>
          <w:u w:val="none"/>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419CF2DC">
      <w:pPr>
        <w:rPr>
          <w:rFonts w:hint="eastAsia"/>
          <w:b/>
          <w:bCs/>
          <w:color w:val="FF0000"/>
          <w:szCs w:val="21"/>
          <w:u w:val="none"/>
        </w:rPr>
      </w:pPr>
    </w:p>
    <w:p w14:paraId="087B7F77">
      <w:pPr>
        <w:pStyle w:val="4"/>
        <w:spacing w:before="120" w:after="120"/>
        <w:jc w:val="center"/>
        <w:rPr>
          <w:rFonts w:hint="eastAsia" w:ascii="黑体" w:eastAsia="黑体"/>
          <w:b w:val="0"/>
          <w:sz w:val="24"/>
        </w:rPr>
      </w:pPr>
      <w:r>
        <w:rPr>
          <w:rFonts w:hint="eastAsia" w:ascii="黑体" w:eastAsia="黑体"/>
          <w:b w:val="0"/>
          <w:sz w:val="24"/>
        </w:rPr>
        <w:t>二、投标文件签署授权委托书</w:t>
      </w:r>
    </w:p>
    <w:p w14:paraId="27D40F80">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1BA99144">
      <w:pPr>
        <w:spacing w:line="360" w:lineRule="auto"/>
        <w:ind w:firstLine="420" w:firstLineChars="200"/>
        <w:rPr>
          <w:szCs w:val="21"/>
        </w:rPr>
      </w:pPr>
      <w:r>
        <w:rPr>
          <w:rFonts w:hint="eastAsia"/>
          <w:szCs w:val="21"/>
        </w:rPr>
        <w:t>代理人无转委托权，特此委托。</w:t>
      </w:r>
    </w:p>
    <w:p w14:paraId="198627B2">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5EAE945E">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58C228E6">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3C220C88">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10F2956E">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829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F08D229">
            <w:pPr>
              <w:jc w:val="center"/>
            </w:pPr>
            <w:r>
              <w:rPr>
                <w:rFonts w:hint="eastAsia" w:ascii="Times New Roman" w:eastAsia="宋体"/>
              </w:rPr>
              <w:t>证件扫描件正面</w:t>
            </w:r>
          </w:p>
          <w:p w14:paraId="2B75E1CA">
            <w:pPr>
              <w:pStyle w:val="9"/>
              <w:jc w:val="center"/>
            </w:pPr>
          </w:p>
          <w:p w14:paraId="2B07ECE3">
            <w:pPr>
              <w:pStyle w:val="13"/>
              <w:jc w:val="center"/>
            </w:pPr>
          </w:p>
        </w:tc>
        <w:tc>
          <w:tcPr>
            <w:tcW w:w="4265" w:type="dxa"/>
          </w:tcPr>
          <w:p w14:paraId="2E5BD07F">
            <w:pPr>
              <w:jc w:val="center"/>
            </w:pPr>
            <w:r>
              <w:rPr>
                <w:rFonts w:hint="eastAsia" w:ascii="Times New Roman" w:eastAsia="宋体"/>
              </w:rPr>
              <w:t>证件扫描件反面</w:t>
            </w:r>
          </w:p>
          <w:p w14:paraId="7A79B332">
            <w:pPr>
              <w:pStyle w:val="9"/>
              <w:jc w:val="center"/>
            </w:pPr>
          </w:p>
          <w:p w14:paraId="6CB1CB2C">
            <w:pPr>
              <w:pStyle w:val="13"/>
              <w:jc w:val="center"/>
            </w:pPr>
          </w:p>
        </w:tc>
      </w:tr>
    </w:tbl>
    <w:p w14:paraId="7D8EAD40">
      <w:pPr>
        <w:tabs>
          <w:tab w:val="left" w:pos="651"/>
        </w:tabs>
        <w:snapToGrid w:val="0"/>
        <w:jc w:val="both"/>
        <w:rPr>
          <w:rFonts w:ascii="黑体" w:eastAsia="黑体"/>
          <w:kern w:val="0"/>
          <w:sz w:val="24"/>
          <w:szCs w:val="24"/>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5E4DED59">
      <w:pPr>
        <w:tabs>
          <w:tab w:val="left" w:pos="651"/>
        </w:tabs>
        <w:snapToGrid w:val="0"/>
        <w:jc w:val="center"/>
        <w:rPr>
          <w:rFonts w:ascii="黑体" w:eastAsia="黑体"/>
          <w:kern w:val="0"/>
          <w:sz w:val="24"/>
          <w:szCs w:val="24"/>
        </w:rPr>
      </w:pPr>
    </w:p>
    <w:p w14:paraId="0F252DF1">
      <w:pPr>
        <w:tabs>
          <w:tab w:val="left" w:pos="651"/>
        </w:tabs>
        <w:snapToGrid w:val="0"/>
        <w:jc w:val="center"/>
        <w:rPr>
          <w:rFonts w:ascii="黑体" w:eastAsia="黑体"/>
          <w:kern w:val="0"/>
          <w:sz w:val="24"/>
          <w:szCs w:val="24"/>
        </w:rPr>
      </w:pPr>
    </w:p>
    <w:p w14:paraId="1A354FBF">
      <w:pPr>
        <w:tabs>
          <w:tab w:val="left" w:pos="651"/>
        </w:tabs>
        <w:snapToGrid w:val="0"/>
        <w:jc w:val="center"/>
        <w:rPr>
          <w:rFonts w:ascii="黑体" w:eastAsia="黑体"/>
          <w:kern w:val="0"/>
          <w:sz w:val="24"/>
          <w:szCs w:val="24"/>
        </w:rPr>
      </w:pPr>
    </w:p>
    <w:p w14:paraId="629EC1D9">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7" w:name="_Hlk72092634"/>
      <w:r>
        <w:rPr>
          <w:rFonts w:hint="eastAsia" w:ascii="黑体" w:eastAsia="黑体"/>
          <w:kern w:val="0"/>
          <w:sz w:val="24"/>
          <w:szCs w:val="24"/>
        </w:rPr>
        <w:t>实质性条款响应情况表</w:t>
      </w:r>
      <w:bookmarkEnd w:id="37"/>
    </w:p>
    <w:p w14:paraId="190B57BB">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38DEDD29">
      <w:pPr>
        <w:snapToGrid w:val="0"/>
        <w:rPr>
          <w:rFonts w:hint="eastAsia" w:cs="Times New Roman" w:asciiTheme="minorEastAsia" w:hAnsiTheme="minorEastAsia"/>
          <w:b/>
          <w:sz w:val="24"/>
          <w:szCs w:val="24"/>
        </w:rPr>
      </w:pPr>
    </w:p>
    <w:tbl>
      <w:tblPr>
        <w:tblStyle w:val="17"/>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0F89F0F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410CE00C">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14:paraId="6A04D4B9">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11C89CF1">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14:paraId="1255F3C8">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14:paraId="3CE80301">
            <w:pPr>
              <w:jc w:val="center"/>
              <w:rPr>
                <w:rFonts w:hint="eastAsia" w:ascii="宋体" w:hAnsi="宋体" w:eastAsia="宋体" w:cs="Arial"/>
                <w:b/>
                <w:szCs w:val="21"/>
              </w:rPr>
            </w:pPr>
            <w:r>
              <w:rPr>
                <w:rFonts w:hint="eastAsia" w:ascii="宋体" w:hAnsi="宋体" w:eastAsia="宋体" w:cs="Arial"/>
                <w:b/>
                <w:szCs w:val="21"/>
              </w:rPr>
              <w:t>说明</w:t>
            </w:r>
          </w:p>
        </w:tc>
      </w:tr>
      <w:tr w14:paraId="1AD48E6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17608199">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14:paraId="4C50BC9F">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14:paraId="7F29EECD">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26C3E66A">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5C645624">
            <w:pPr>
              <w:spacing w:line="300" w:lineRule="auto"/>
              <w:jc w:val="center"/>
              <w:rPr>
                <w:rFonts w:hint="eastAsia" w:ascii="宋体" w:hAnsi="宋体" w:eastAsia="宋体" w:cs="Times New Roman"/>
                <w:b/>
                <w:color w:val="FF0000"/>
                <w:kern w:val="0"/>
                <w:szCs w:val="21"/>
              </w:rPr>
            </w:pPr>
          </w:p>
        </w:tc>
      </w:tr>
    </w:tbl>
    <w:p w14:paraId="05EED995">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14:paraId="3324309B">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0C8C676E">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3FEB658B">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3C50259A">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14751491">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16A17D4D">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3BE9649C">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14:paraId="201BF4EB">
      <w:pPr>
        <w:pStyle w:val="4"/>
        <w:jc w:val="center"/>
        <w:rPr>
          <w:rFonts w:hint="eastAsia"/>
          <w:sz w:val="24"/>
        </w:rPr>
      </w:pPr>
      <w:r>
        <w:rPr>
          <w:rFonts w:hint="eastAsia" w:ascii="黑体" w:eastAsia="黑体"/>
          <w:b w:val="0"/>
          <w:bCs w:val="0"/>
          <w:sz w:val="24"/>
          <w:szCs w:val="20"/>
        </w:rPr>
        <w:t>四、商务要求偏离表</w:t>
      </w:r>
    </w:p>
    <w:tbl>
      <w:tblPr>
        <w:tblStyle w:val="17"/>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14:paraId="4AAE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17FEEEB6">
            <w:pPr>
              <w:jc w:val="center"/>
              <w:rPr>
                <w:b/>
              </w:rPr>
            </w:pPr>
            <w:r>
              <w:rPr>
                <w:rFonts w:hint="eastAsia"/>
                <w:sz w:val="24"/>
              </w:rPr>
              <w:t>序号</w:t>
            </w:r>
          </w:p>
        </w:tc>
        <w:tc>
          <w:tcPr>
            <w:tcW w:w="1408" w:type="dxa"/>
            <w:vAlign w:val="center"/>
          </w:tcPr>
          <w:p w14:paraId="2A91581E">
            <w:pPr>
              <w:jc w:val="center"/>
              <w:rPr>
                <w:b/>
              </w:rPr>
            </w:pPr>
            <w:r>
              <w:rPr>
                <w:rFonts w:hint="eastAsia"/>
                <w:b/>
              </w:rPr>
              <w:t>商务需求项</w:t>
            </w:r>
          </w:p>
        </w:tc>
        <w:tc>
          <w:tcPr>
            <w:tcW w:w="4918" w:type="dxa"/>
            <w:vAlign w:val="center"/>
          </w:tcPr>
          <w:p w14:paraId="7B0DA211">
            <w:pPr>
              <w:jc w:val="center"/>
              <w:rPr>
                <w:b/>
              </w:rPr>
            </w:pPr>
            <w:r>
              <w:rPr>
                <w:rFonts w:hint="eastAsia"/>
                <w:sz w:val="24"/>
              </w:rPr>
              <w:t>招标商务要求</w:t>
            </w:r>
          </w:p>
        </w:tc>
        <w:tc>
          <w:tcPr>
            <w:tcW w:w="973" w:type="dxa"/>
            <w:vAlign w:val="center"/>
          </w:tcPr>
          <w:p w14:paraId="4C27770A">
            <w:pPr>
              <w:jc w:val="center"/>
              <w:rPr>
                <w:b/>
              </w:rPr>
            </w:pPr>
            <w:r>
              <w:rPr>
                <w:rFonts w:hint="eastAsia"/>
                <w:sz w:val="24"/>
              </w:rPr>
              <w:t>投标商务响应</w:t>
            </w:r>
          </w:p>
        </w:tc>
        <w:tc>
          <w:tcPr>
            <w:tcW w:w="642" w:type="dxa"/>
            <w:vAlign w:val="center"/>
          </w:tcPr>
          <w:p w14:paraId="62758822">
            <w:pPr>
              <w:jc w:val="center"/>
              <w:rPr>
                <w:b/>
              </w:rPr>
            </w:pPr>
            <w:r>
              <w:rPr>
                <w:rFonts w:hint="eastAsia"/>
              </w:rPr>
              <w:t>偏离情况</w:t>
            </w:r>
          </w:p>
        </w:tc>
        <w:tc>
          <w:tcPr>
            <w:tcW w:w="540" w:type="dxa"/>
            <w:vAlign w:val="center"/>
          </w:tcPr>
          <w:p w14:paraId="04353EFE">
            <w:pPr>
              <w:jc w:val="center"/>
              <w:rPr>
                <w:b/>
              </w:rPr>
            </w:pPr>
            <w:r>
              <w:rPr>
                <w:rFonts w:hint="eastAsia"/>
                <w:sz w:val="24"/>
              </w:rPr>
              <w:t>说明</w:t>
            </w:r>
          </w:p>
        </w:tc>
      </w:tr>
      <w:tr w14:paraId="1947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4EC25C64">
            <w:pPr>
              <w:rPr>
                <w:b/>
              </w:rPr>
            </w:pPr>
            <w:r>
              <w:rPr>
                <w:rFonts w:hint="eastAsia"/>
                <w:b/>
              </w:rPr>
              <w:t>（一）免费保修期内售后服务要求</w:t>
            </w:r>
          </w:p>
        </w:tc>
      </w:tr>
      <w:tr w14:paraId="7618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205D671A">
            <w:pPr>
              <w:jc w:val="center"/>
              <w:rPr>
                <w:bCs/>
              </w:rPr>
            </w:pPr>
            <w:r>
              <w:rPr>
                <w:rFonts w:hint="eastAsia"/>
                <w:bCs/>
              </w:rPr>
              <w:t>1</w:t>
            </w:r>
          </w:p>
        </w:tc>
        <w:tc>
          <w:tcPr>
            <w:tcW w:w="1408" w:type="dxa"/>
          </w:tcPr>
          <w:p w14:paraId="417CE0F2">
            <w:pPr>
              <w:jc w:val="center"/>
            </w:pPr>
            <w:r>
              <w:rPr>
                <w:rFonts w:hint="eastAsia"/>
              </w:rPr>
              <w:t>*</w:t>
            </w:r>
            <w:r>
              <w:t>***</w:t>
            </w:r>
          </w:p>
        </w:tc>
        <w:tc>
          <w:tcPr>
            <w:tcW w:w="4918" w:type="dxa"/>
          </w:tcPr>
          <w:p w14:paraId="5FB6ABEC">
            <w:pPr>
              <w:jc w:val="center"/>
              <w:rPr>
                <w:b/>
              </w:rPr>
            </w:pPr>
            <w:r>
              <w:rPr>
                <w:rFonts w:hint="eastAsia"/>
                <w:bCs/>
                <w:szCs w:val="21"/>
              </w:rPr>
              <w:t>（填写相关内容）</w:t>
            </w:r>
          </w:p>
        </w:tc>
        <w:tc>
          <w:tcPr>
            <w:tcW w:w="973" w:type="dxa"/>
          </w:tcPr>
          <w:p w14:paraId="61D80EC5">
            <w:pPr>
              <w:rPr>
                <w:bCs/>
                <w:szCs w:val="21"/>
              </w:rPr>
            </w:pPr>
          </w:p>
        </w:tc>
        <w:tc>
          <w:tcPr>
            <w:tcW w:w="642" w:type="dxa"/>
          </w:tcPr>
          <w:p w14:paraId="61D8326A">
            <w:pPr>
              <w:rPr>
                <w:bCs/>
                <w:szCs w:val="21"/>
              </w:rPr>
            </w:pPr>
          </w:p>
        </w:tc>
        <w:tc>
          <w:tcPr>
            <w:tcW w:w="540" w:type="dxa"/>
          </w:tcPr>
          <w:p w14:paraId="4DF14041">
            <w:pPr>
              <w:rPr>
                <w:bCs/>
                <w:szCs w:val="21"/>
              </w:rPr>
            </w:pPr>
          </w:p>
        </w:tc>
      </w:tr>
      <w:tr w14:paraId="4865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51F44194">
            <w:pPr>
              <w:jc w:val="center"/>
              <w:rPr>
                <w:bCs/>
              </w:rPr>
            </w:pPr>
            <w:r>
              <w:rPr>
                <w:bCs/>
              </w:rPr>
              <w:t>2</w:t>
            </w:r>
          </w:p>
        </w:tc>
        <w:tc>
          <w:tcPr>
            <w:tcW w:w="1408" w:type="dxa"/>
          </w:tcPr>
          <w:p w14:paraId="695DC597">
            <w:pPr>
              <w:jc w:val="center"/>
            </w:pPr>
            <w:r>
              <w:rPr>
                <w:rFonts w:hint="eastAsia"/>
              </w:rPr>
              <w:t>****</w:t>
            </w:r>
          </w:p>
        </w:tc>
        <w:tc>
          <w:tcPr>
            <w:tcW w:w="4918" w:type="dxa"/>
          </w:tcPr>
          <w:p w14:paraId="69832290">
            <w:pPr>
              <w:jc w:val="center"/>
              <w:rPr>
                <w:bCs/>
                <w:szCs w:val="21"/>
              </w:rPr>
            </w:pPr>
            <w:r>
              <w:rPr>
                <w:rFonts w:hint="eastAsia"/>
              </w:rPr>
              <w:t>（填写相关内容）</w:t>
            </w:r>
          </w:p>
        </w:tc>
        <w:tc>
          <w:tcPr>
            <w:tcW w:w="973" w:type="dxa"/>
          </w:tcPr>
          <w:p w14:paraId="05426580">
            <w:pPr>
              <w:rPr>
                <w:bCs/>
                <w:szCs w:val="21"/>
              </w:rPr>
            </w:pPr>
          </w:p>
        </w:tc>
        <w:tc>
          <w:tcPr>
            <w:tcW w:w="642" w:type="dxa"/>
          </w:tcPr>
          <w:p w14:paraId="31767A14">
            <w:pPr>
              <w:rPr>
                <w:bCs/>
                <w:szCs w:val="21"/>
              </w:rPr>
            </w:pPr>
          </w:p>
        </w:tc>
        <w:tc>
          <w:tcPr>
            <w:tcW w:w="540" w:type="dxa"/>
          </w:tcPr>
          <w:p w14:paraId="6A758D7B">
            <w:pPr>
              <w:rPr>
                <w:bCs/>
                <w:szCs w:val="21"/>
              </w:rPr>
            </w:pPr>
          </w:p>
        </w:tc>
      </w:tr>
      <w:tr w14:paraId="6CDD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03ADE8D4">
            <w:pPr>
              <w:rPr>
                <w:bCs/>
                <w:szCs w:val="21"/>
              </w:rPr>
            </w:pPr>
            <w:r>
              <w:rPr>
                <w:rFonts w:hint="eastAsia"/>
                <w:b/>
              </w:rPr>
              <w:t>（二）免费保修期外售后服务要求</w:t>
            </w:r>
          </w:p>
        </w:tc>
      </w:tr>
      <w:tr w14:paraId="12EA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52B0EDFA">
            <w:pPr>
              <w:jc w:val="center"/>
              <w:rPr>
                <w:bCs/>
              </w:rPr>
            </w:pPr>
            <w:r>
              <w:rPr>
                <w:rFonts w:hint="eastAsia"/>
              </w:rPr>
              <w:t>1</w:t>
            </w:r>
          </w:p>
        </w:tc>
        <w:tc>
          <w:tcPr>
            <w:tcW w:w="1408" w:type="dxa"/>
          </w:tcPr>
          <w:p w14:paraId="01CEE978">
            <w:pPr>
              <w:jc w:val="center"/>
            </w:pPr>
            <w:r>
              <w:rPr>
                <w:rFonts w:hint="eastAsia"/>
              </w:rPr>
              <w:t>****</w:t>
            </w:r>
          </w:p>
        </w:tc>
        <w:tc>
          <w:tcPr>
            <w:tcW w:w="4918" w:type="dxa"/>
          </w:tcPr>
          <w:p w14:paraId="25A5718B">
            <w:pPr>
              <w:jc w:val="center"/>
            </w:pPr>
            <w:r>
              <w:rPr>
                <w:rFonts w:hint="eastAsia"/>
              </w:rPr>
              <w:t>（填写相关内容）</w:t>
            </w:r>
          </w:p>
        </w:tc>
        <w:tc>
          <w:tcPr>
            <w:tcW w:w="973" w:type="dxa"/>
          </w:tcPr>
          <w:p w14:paraId="75862A2B">
            <w:pPr>
              <w:rPr>
                <w:bCs/>
                <w:szCs w:val="21"/>
              </w:rPr>
            </w:pPr>
          </w:p>
        </w:tc>
        <w:tc>
          <w:tcPr>
            <w:tcW w:w="642" w:type="dxa"/>
          </w:tcPr>
          <w:p w14:paraId="697B9FC1">
            <w:pPr>
              <w:rPr>
                <w:bCs/>
                <w:szCs w:val="21"/>
              </w:rPr>
            </w:pPr>
          </w:p>
        </w:tc>
        <w:tc>
          <w:tcPr>
            <w:tcW w:w="540" w:type="dxa"/>
          </w:tcPr>
          <w:p w14:paraId="4358A632">
            <w:pPr>
              <w:rPr>
                <w:bCs/>
                <w:szCs w:val="21"/>
              </w:rPr>
            </w:pPr>
          </w:p>
        </w:tc>
      </w:tr>
      <w:tr w14:paraId="2DB6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436EC7A7">
            <w:pPr>
              <w:rPr>
                <w:bCs/>
                <w:szCs w:val="21"/>
              </w:rPr>
            </w:pPr>
            <w:r>
              <w:rPr>
                <w:rFonts w:hint="eastAsia"/>
                <w:b/>
              </w:rPr>
              <w:t>（三）其他商务要求</w:t>
            </w:r>
          </w:p>
        </w:tc>
      </w:tr>
      <w:tr w14:paraId="392A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723259DF">
            <w:pPr>
              <w:jc w:val="center"/>
            </w:pPr>
            <w:r>
              <w:rPr>
                <w:rFonts w:hint="eastAsia"/>
              </w:rPr>
              <w:t>1</w:t>
            </w:r>
          </w:p>
        </w:tc>
        <w:tc>
          <w:tcPr>
            <w:tcW w:w="1408" w:type="dxa"/>
          </w:tcPr>
          <w:p w14:paraId="3101FD02">
            <w:pPr>
              <w:jc w:val="center"/>
            </w:pPr>
            <w:r>
              <w:rPr>
                <w:rFonts w:hint="eastAsia"/>
              </w:rPr>
              <w:t>****</w:t>
            </w:r>
          </w:p>
        </w:tc>
        <w:tc>
          <w:tcPr>
            <w:tcW w:w="4918" w:type="dxa"/>
          </w:tcPr>
          <w:p w14:paraId="0D463E4C">
            <w:pPr>
              <w:jc w:val="center"/>
            </w:pPr>
            <w:r>
              <w:rPr>
                <w:rFonts w:hint="eastAsia"/>
              </w:rPr>
              <w:t>（填写相关内容）</w:t>
            </w:r>
          </w:p>
        </w:tc>
        <w:tc>
          <w:tcPr>
            <w:tcW w:w="973" w:type="dxa"/>
          </w:tcPr>
          <w:p w14:paraId="3EE03719">
            <w:pPr>
              <w:rPr>
                <w:bCs/>
                <w:szCs w:val="21"/>
              </w:rPr>
            </w:pPr>
          </w:p>
        </w:tc>
        <w:tc>
          <w:tcPr>
            <w:tcW w:w="642" w:type="dxa"/>
          </w:tcPr>
          <w:p w14:paraId="3EFE6BEE">
            <w:pPr>
              <w:rPr>
                <w:bCs/>
                <w:szCs w:val="21"/>
              </w:rPr>
            </w:pPr>
          </w:p>
        </w:tc>
        <w:tc>
          <w:tcPr>
            <w:tcW w:w="540" w:type="dxa"/>
          </w:tcPr>
          <w:p w14:paraId="1BC31938">
            <w:pPr>
              <w:rPr>
                <w:bCs/>
                <w:szCs w:val="21"/>
              </w:rPr>
            </w:pPr>
          </w:p>
        </w:tc>
      </w:tr>
    </w:tbl>
    <w:p w14:paraId="12AEBAEF">
      <w:pPr>
        <w:ind w:firstLine="420" w:firstLineChars="200"/>
        <w:rPr>
          <w:bCs/>
          <w:szCs w:val="21"/>
        </w:rPr>
      </w:pPr>
      <w:r>
        <w:rPr>
          <w:rFonts w:hint="eastAsia"/>
          <w:bCs/>
          <w:szCs w:val="21"/>
        </w:rPr>
        <w:t>《商务要求偏离表》编制指引：</w:t>
      </w:r>
    </w:p>
    <w:p w14:paraId="07A282BF">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7C359F4A">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349A80F7">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4BA5C3ED">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6783FF28">
      <w:pPr>
        <w:ind w:firstLine="420" w:firstLineChars="200"/>
        <w:rPr>
          <w:bCs/>
          <w:szCs w:val="21"/>
        </w:rPr>
      </w:pPr>
      <w:r>
        <w:rPr>
          <w:rFonts w:hint="eastAsia"/>
          <w:bCs/>
          <w:szCs w:val="21"/>
        </w:rPr>
        <w:t>4、带★号条款为不可偏离条款，如未响应或出现负偏离的，将作投标无效处理。</w:t>
      </w:r>
    </w:p>
    <w:p w14:paraId="107B754D">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14:paraId="17CB79E0">
      <w:pPr>
        <w:pStyle w:val="4"/>
        <w:jc w:val="center"/>
        <w:rPr>
          <w:rFonts w:hint="eastAsia"/>
          <w:sz w:val="24"/>
        </w:rPr>
      </w:pPr>
      <w:r>
        <w:rPr>
          <w:rFonts w:hint="eastAsia" w:ascii="黑体" w:eastAsia="黑体"/>
          <w:b w:val="0"/>
          <w:sz w:val="24"/>
          <w:szCs w:val="24"/>
        </w:rPr>
        <w:t>五、技术要求偏离表</w:t>
      </w:r>
    </w:p>
    <w:tbl>
      <w:tblPr>
        <w:tblStyle w:val="17"/>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14:paraId="1963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0D4E3750">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14:paraId="361425D5">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14:paraId="44B1A667">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14:paraId="1F7E1B86">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14:paraId="4DFCC908">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14:paraId="25A4B5C9">
            <w:pPr>
              <w:jc w:val="center"/>
              <w:rPr>
                <w:color w:val="000000" w:themeColor="text1"/>
                <w:szCs w:val="21"/>
                <w14:textFill>
                  <w14:solidFill>
                    <w14:schemeClr w14:val="tx1"/>
                  </w14:solidFill>
                </w14:textFill>
              </w:rPr>
            </w:pPr>
            <w:r>
              <w:rPr>
                <w:rFonts w:hint="eastAsia"/>
                <w:sz w:val="24"/>
              </w:rPr>
              <w:t>说明</w:t>
            </w:r>
          </w:p>
        </w:tc>
      </w:tr>
      <w:tr w14:paraId="0F2B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4C8433F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14:paraId="5810C87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618E95EE">
            <w:pPr>
              <w:jc w:val="center"/>
              <w:rPr>
                <w:color w:val="000000" w:themeColor="text1"/>
                <w:szCs w:val="21"/>
                <w14:textFill>
                  <w14:solidFill>
                    <w14:schemeClr w14:val="tx1"/>
                  </w14:solidFill>
                </w14:textFill>
              </w:rPr>
            </w:pPr>
            <w:r>
              <w:rPr>
                <w:rFonts w:hint="eastAsia"/>
              </w:rPr>
              <w:t>（填写相关内容）</w:t>
            </w:r>
          </w:p>
        </w:tc>
        <w:tc>
          <w:tcPr>
            <w:tcW w:w="2623" w:type="dxa"/>
          </w:tcPr>
          <w:p w14:paraId="458A5FC9">
            <w:pPr>
              <w:rPr>
                <w:color w:val="000000" w:themeColor="text1"/>
                <w:szCs w:val="21"/>
                <w14:textFill>
                  <w14:solidFill>
                    <w14:schemeClr w14:val="tx1"/>
                  </w14:solidFill>
                </w14:textFill>
              </w:rPr>
            </w:pPr>
          </w:p>
        </w:tc>
        <w:tc>
          <w:tcPr>
            <w:tcW w:w="710" w:type="dxa"/>
          </w:tcPr>
          <w:p w14:paraId="620A0BF4">
            <w:pPr>
              <w:rPr>
                <w:color w:val="000000" w:themeColor="text1"/>
                <w:szCs w:val="21"/>
                <w14:textFill>
                  <w14:solidFill>
                    <w14:schemeClr w14:val="tx1"/>
                  </w14:solidFill>
                </w14:textFill>
              </w:rPr>
            </w:pPr>
          </w:p>
        </w:tc>
        <w:tc>
          <w:tcPr>
            <w:tcW w:w="390" w:type="dxa"/>
          </w:tcPr>
          <w:p w14:paraId="24004C1C">
            <w:pPr>
              <w:rPr>
                <w:color w:val="000000" w:themeColor="text1"/>
                <w:szCs w:val="21"/>
                <w14:textFill>
                  <w14:solidFill>
                    <w14:schemeClr w14:val="tx1"/>
                  </w14:solidFill>
                </w14:textFill>
              </w:rPr>
            </w:pPr>
          </w:p>
        </w:tc>
      </w:tr>
      <w:tr w14:paraId="73ED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A6519CA">
            <w:pPr>
              <w:jc w:val="center"/>
              <w:rPr>
                <w:color w:val="000000" w:themeColor="text1"/>
                <w:szCs w:val="21"/>
                <w14:textFill>
                  <w14:solidFill>
                    <w14:schemeClr w14:val="tx1"/>
                  </w14:solidFill>
                </w14:textFill>
              </w:rPr>
            </w:pPr>
          </w:p>
        </w:tc>
        <w:tc>
          <w:tcPr>
            <w:tcW w:w="772" w:type="dxa"/>
            <w:vMerge w:val="continue"/>
            <w:vAlign w:val="center"/>
          </w:tcPr>
          <w:p w14:paraId="78F5AB42">
            <w:pPr>
              <w:jc w:val="center"/>
              <w:rPr>
                <w:color w:val="000000" w:themeColor="text1"/>
                <w:szCs w:val="21"/>
                <w14:textFill>
                  <w14:solidFill>
                    <w14:schemeClr w14:val="tx1"/>
                  </w14:solidFill>
                </w14:textFill>
              </w:rPr>
            </w:pPr>
          </w:p>
        </w:tc>
        <w:tc>
          <w:tcPr>
            <w:tcW w:w="3795" w:type="dxa"/>
          </w:tcPr>
          <w:p w14:paraId="21876936">
            <w:pPr>
              <w:jc w:val="center"/>
              <w:rPr>
                <w:color w:val="000000" w:themeColor="text1"/>
                <w:szCs w:val="21"/>
                <w14:textFill>
                  <w14:solidFill>
                    <w14:schemeClr w14:val="tx1"/>
                  </w14:solidFill>
                </w14:textFill>
              </w:rPr>
            </w:pPr>
            <w:r>
              <w:rPr>
                <w:rFonts w:hint="eastAsia"/>
              </w:rPr>
              <w:t>（填写相关内容）</w:t>
            </w:r>
          </w:p>
        </w:tc>
        <w:tc>
          <w:tcPr>
            <w:tcW w:w="2623" w:type="dxa"/>
          </w:tcPr>
          <w:p w14:paraId="480D8646">
            <w:pPr>
              <w:rPr>
                <w:color w:val="000000" w:themeColor="text1"/>
                <w:szCs w:val="21"/>
                <w14:textFill>
                  <w14:solidFill>
                    <w14:schemeClr w14:val="tx1"/>
                  </w14:solidFill>
                </w14:textFill>
              </w:rPr>
            </w:pPr>
          </w:p>
        </w:tc>
        <w:tc>
          <w:tcPr>
            <w:tcW w:w="710" w:type="dxa"/>
          </w:tcPr>
          <w:p w14:paraId="46C2B74B">
            <w:pPr>
              <w:rPr>
                <w:color w:val="000000" w:themeColor="text1"/>
                <w:szCs w:val="21"/>
                <w14:textFill>
                  <w14:solidFill>
                    <w14:schemeClr w14:val="tx1"/>
                  </w14:solidFill>
                </w14:textFill>
              </w:rPr>
            </w:pPr>
          </w:p>
        </w:tc>
        <w:tc>
          <w:tcPr>
            <w:tcW w:w="390" w:type="dxa"/>
          </w:tcPr>
          <w:p w14:paraId="75D1C39E">
            <w:pPr>
              <w:rPr>
                <w:color w:val="000000" w:themeColor="text1"/>
                <w:szCs w:val="21"/>
                <w14:textFill>
                  <w14:solidFill>
                    <w14:schemeClr w14:val="tx1"/>
                  </w14:solidFill>
                </w14:textFill>
              </w:rPr>
            </w:pPr>
          </w:p>
        </w:tc>
      </w:tr>
      <w:tr w14:paraId="3312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1860BA8">
            <w:pPr>
              <w:jc w:val="center"/>
              <w:rPr>
                <w:color w:val="000000" w:themeColor="text1"/>
                <w:szCs w:val="21"/>
                <w14:textFill>
                  <w14:solidFill>
                    <w14:schemeClr w14:val="tx1"/>
                  </w14:solidFill>
                </w14:textFill>
              </w:rPr>
            </w:pPr>
          </w:p>
        </w:tc>
        <w:tc>
          <w:tcPr>
            <w:tcW w:w="772" w:type="dxa"/>
            <w:vMerge w:val="continue"/>
            <w:vAlign w:val="center"/>
          </w:tcPr>
          <w:p w14:paraId="0F3689AF">
            <w:pPr>
              <w:jc w:val="center"/>
              <w:rPr>
                <w:color w:val="000000" w:themeColor="text1"/>
                <w:szCs w:val="21"/>
                <w14:textFill>
                  <w14:solidFill>
                    <w14:schemeClr w14:val="tx1"/>
                  </w14:solidFill>
                </w14:textFill>
              </w:rPr>
            </w:pPr>
          </w:p>
        </w:tc>
        <w:tc>
          <w:tcPr>
            <w:tcW w:w="3795" w:type="dxa"/>
          </w:tcPr>
          <w:p w14:paraId="7C24756D">
            <w:pPr>
              <w:jc w:val="center"/>
              <w:rPr>
                <w:color w:val="000000" w:themeColor="text1"/>
                <w:szCs w:val="21"/>
                <w14:textFill>
                  <w14:solidFill>
                    <w14:schemeClr w14:val="tx1"/>
                  </w14:solidFill>
                </w14:textFill>
              </w:rPr>
            </w:pPr>
            <w:r>
              <w:rPr>
                <w:rFonts w:hint="eastAsia"/>
              </w:rPr>
              <w:t>（填写相关内容）</w:t>
            </w:r>
          </w:p>
        </w:tc>
        <w:tc>
          <w:tcPr>
            <w:tcW w:w="2623" w:type="dxa"/>
          </w:tcPr>
          <w:p w14:paraId="66752751">
            <w:pPr>
              <w:rPr>
                <w:color w:val="000000" w:themeColor="text1"/>
                <w:szCs w:val="21"/>
                <w14:textFill>
                  <w14:solidFill>
                    <w14:schemeClr w14:val="tx1"/>
                  </w14:solidFill>
                </w14:textFill>
              </w:rPr>
            </w:pPr>
          </w:p>
        </w:tc>
        <w:tc>
          <w:tcPr>
            <w:tcW w:w="710" w:type="dxa"/>
          </w:tcPr>
          <w:p w14:paraId="03233652">
            <w:pPr>
              <w:rPr>
                <w:color w:val="000000" w:themeColor="text1"/>
                <w:szCs w:val="21"/>
                <w14:textFill>
                  <w14:solidFill>
                    <w14:schemeClr w14:val="tx1"/>
                  </w14:solidFill>
                </w14:textFill>
              </w:rPr>
            </w:pPr>
          </w:p>
        </w:tc>
        <w:tc>
          <w:tcPr>
            <w:tcW w:w="390" w:type="dxa"/>
          </w:tcPr>
          <w:p w14:paraId="0E2D6678">
            <w:pPr>
              <w:rPr>
                <w:color w:val="000000" w:themeColor="text1"/>
                <w:szCs w:val="21"/>
                <w14:textFill>
                  <w14:solidFill>
                    <w14:schemeClr w14:val="tx1"/>
                  </w14:solidFill>
                </w14:textFill>
              </w:rPr>
            </w:pPr>
          </w:p>
        </w:tc>
      </w:tr>
      <w:tr w14:paraId="0AEA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6A0972D">
            <w:pPr>
              <w:jc w:val="center"/>
              <w:rPr>
                <w:color w:val="000000" w:themeColor="text1"/>
                <w:szCs w:val="21"/>
                <w14:textFill>
                  <w14:solidFill>
                    <w14:schemeClr w14:val="tx1"/>
                  </w14:solidFill>
                </w14:textFill>
              </w:rPr>
            </w:pPr>
          </w:p>
        </w:tc>
        <w:tc>
          <w:tcPr>
            <w:tcW w:w="772" w:type="dxa"/>
            <w:vMerge w:val="continue"/>
            <w:vAlign w:val="center"/>
          </w:tcPr>
          <w:p w14:paraId="01C7C0FB">
            <w:pPr>
              <w:jc w:val="center"/>
              <w:rPr>
                <w:color w:val="000000" w:themeColor="text1"/>
                <w:szCs w:val="21"/>
                <w14:textFill>
                  <w14:solidFill>
                    <w14:schemeClr w14:val="tx1"/>
                  </w14:solidFill>
                </w14:textFill>
              </w:rPr>
            </w:pPr>
          </w:p>
        </w:tc>
        <w:tc>
          <w:tcPr>
            <w:tcW w:w="3795" w:type="dxa"/>
          </w:tcPr>
          <w:p w14:paraId="687C8655">
            <w:pPr>
              <w:jc w:val="center"/>
              <w:rPr>
                <w:color w:val="000000" w:themeColor="text1"/>
                <w:szCs w:val="21"/>
                <w14:textFill>
                  <w14:solidFill>
                    <w14:schemeClr w14:val="tx1"/>
                  </w14:solidFill>
                </w14:textFill>
              </w:rPr>
            </w:pPr>
            <w:r>
              <w:rPr>
                <w:rFonts w:hint="eastAsia"/>
              </w:rPr>
              <w:t>（填写相关内容）</w:t>
            </w:r>
          </w:p>
        </w:tc>
        <w:tc>
          <w:tcPr>
            <w:tcW w:w="2623" w:type="dxa"/>
          </w:tcPr>
          <w:p w14:paraId="7C8BBDB1">
            <w:pPr>
              <w:rPr>
                <w:color w:val="000000" w:themeColor="text1"/>
                <w:szCs w:val="21"/>
                <w14:textFill>
                  <w14:solidFill>
                    <w14:schemeClr w14:val="tx1"/>
                  </w14:solidFill>
                </w14:textFill>
              </w:rPr>
            </w:pPr>
          </w:p>
        </w:tc>
        <w:tc>
          <w:tcPr>
            <w:tcW w:w="710" w:type="dxa"/>
          </w:tcPr>
          <w:p w14:paraId="3F723A6B">
            <w:pPr>
              <w:rPr>
                <w:color w:val="000000" w:themeColor="text1"/>
                <w:szCs w:val="21"/>
                <w14:textFill>
                  <w14:solidFill>
                    <w14:schemeClr w14:val="tx1"/>
                  </w14:solidFill>
                </w14:textFill>
              </w:rPr>
            </w:pPr>
          </w:p>
        </w:tc>
        <w:tc>
          <w:tcPr>
            <w:tcW w:w="390" w:type="dxa"/>
          </w:tcPr>
          <w:p w14:paraId="1AD52B1A">
            <w:pPr>
              <w:rPr>
                <w:color w:val="000000" w:themeColor="text1"/>
                <w:szCs w:val="21"/>
                <w14:textFill>
                  <w14:solidFill>
                    <w14:schemeClr w14:val="tx1"/>
                  </w14:solidFill>
                </w14:textFill>
              </w:rPr>
            </w:pPr>
          </w:p>
        </w:tc>
      </w:tr>
      <w:tr w14:paraId="7835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A2D3D8E">
            <w:pPr>
              <w:jc w:val="center"/>
              <w:rPr>
                <w:color w:val="000000" w:themeColor="text1"/>
                <w:szCs w:val="21"/>
                <w14:textFill>
                  <w14:solidFill>
                    <w14:schemeClr w14:val="tx1"/>
                  </w14:solidFill>
                </w14:textFill>
              </w:rPr>
            </w:pPr>
          </w:p>
        </w:tc>
        <w:tc>
          <w:tcPr>
            <w:tcW w:w="772" w:type="dxa"/>
            <w:vMerge w:val="continue"/>
            <w:vAlign w:val="center"/>
          </w:tcPr>
          <w:p w14:paraId="5EA888F8">
            <w:pPr>
              <w:jc w:val="center"/>
              <w:rPr>
                <w:color w:val="000000" w:themeColor="text1"/>
                <w:szCs w:val="21"/>
                <w14:textFill>
                  <w14:solidFill>
                    <w14:schemeClr w14:val="tx1"/>
                  </w14:solidFill>
                </w14:textFill>
              </w:rPr>
            </w:pPr>
          </w:p>
        </w:tc>
        <w:tc>
          <w:tcPr>
            <w:tcW w:w="3795" w:type="dxa"/>
          </w:tcPr>
          <w:p w14:paraId="5EC61ED1">
            <w:pPr>
              <w:jc w:val="center"/>
              <w:rPr>
                <w:color w:val="000000" w:themeColor="text1"/>
                <w:szCs w:val="21"/>
                <w14:textFill>
                  <w14:solidFill>
                    <w14:schemeClr w14:val="tx1"/>
                  </w14:solidFill>
                </w14:textFill>
              </w:rPr>
            </w:pPr>
            <w:r>
              <w:rPr>
                <w:rFonts w:hint="eastAsia"/>
              </w:rPr>
              <w:t>（填写相关内容）</w:t>
            </w:r>
          </w:p>
        </w:tc>
        <w:tc>
          <w:tcPr>
            <w:tcW w:w="2623" w:type="dxa"/>
          </w:tcPr>
          <w:p w14:paraId="23D76C8B">
            <w:pPr>
              <w:rPr>
                <w:rStyle w:val="20"/>
                <w:b w:val="0"/>
                <w:bCs w:val="0"/>
                <w:color w:val="000000" w:themeColor="text1"/>
                <w:szCs w:val="21"/>
                <w14:textFill>
                  <w14:solidFill>
                    <w14:schemeClr w14:val="tx1"/>
                  </w14:solidFill>
                </w14:textFill>
              </w:rPr>
            </w:pPr>
          </w:p>
        </w:tc>
        <w:tc>
          <w:tcPr>
            <w:tcW w:w="710" w:type="dxa"/>
          </w:tcPr>
          <w:p w14:paraId="7ACB3526">
            <w:pPr>
              <w:rPr>
                <w:rStyle w:val="20"/>
                <w:b w:val="0"/>
                <w:bCs w:val="0"/>
                <w:color w:val="000000" w:themeColor="text1"/>
                <w:szCs w:val="21"/>
                <w14:textFill>
                  <w14:solidFill>
                    <w14:schemeClr w14:val="tx1"/>
                  </w14:solidFill>
                </w14:textFill>
              </w:rPr>
            </w:pPr>
          </w:p>
        </w:tc>
        <w:tc>
          <w:tcPr>
            <w:tcW w:w="390" w:type="dxa"/>
          </w:tcPr>
          <w:p w14:paraId="17EC6F16">
            <w:pPr>
              <w:rPr>
                <w:rStyle w:val="20"/>
                <w:b w:val="0"/>
                <w:bCs w:val="0"/>
                <w:color w:val="000000" w:themeColor="text1"/>
                <w:szCs w:val="21"/>
                <w14:textFill>
                  <w14:solidFill>
                    <w14:schemeClr w14:val="tx1"/>
                  </w14:solidFill>
                </w14:textFill>
              </w:rPr>
            </w:pPr>
          </w:p>
        </w:tc>
      </w:tr>
      <w:tr w14:paraId="191A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D10FF49">
            <w:pPr>
              <w:jc w:val="center"/>
              <w:rPr>
                <w:color w:val="000000" w:themeColor="text1"/>
                <w:szCs w:val="21"/>
                <w14:textFill>
                  <w14:solidFill>
                    <w14:schemeClr w14:val="tx1"/>
                  </w14:solidFill>
                </w14:textFill>
              </w:rPr>
            </w:pPr>
          </w:p>
        </w:tc>
        <w:tc>
          <w:tcPr>
            <w:tcW w:w="772" w:type="dxa"/>
            <w:vMerge w:val="continue"/>
            <w:vAlign w:val="center"/>
          </w:tcPr>
          <w:p w14:paraId="67F180C4">
            <w:pPr>
              <w:jc w:val="center"/>
              <w:rPr>
                <w:color w:val="000000" w:themeColor="text1"/>
                <w:szCs w:val="21"/>
                <w14:textFill>
                  <w14:solidFill>
                    <w14:schemeClr w14:val="tx1"/>
                  </w14:solidFill>
                </w14:textFill>
              </w:rPr>
            </w:pPr>
          </w:p>
        </w:tc>
        <w:tc>
          <w:tcPr>
            <w:tcW w:w="3795" w:type="dxa"/>
          </w:tcPr>
          <w:p w14:paraId="1115EE01">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548C9A58">
            <w:pPr>
              <w:rPr>
                <w:color w:val="000000" w:themeColor="text1"/>
                <w:szCs w:val="21"/>
                <w14:textFill>
                  <w14:solidFill>
                    <w14:schemeClr w14:val="tx1"/>
                  </w14:solidFill>
                </w14:textFill>
              </w:rPr>
            </w:pPr>
          </w:p>
        </w:tc>
        <w:tc>
          <w:tcPr>
            <w:tcW w:w="710" w:type="dxa"/>
          </w:tcPr>
          <w:p w14:paraId="20AF4D2D">
            <w:pPr>
              <w:rPr>
                <w:color w:val="000000" w:themeColor="text1"/>
                <w:szCs w:val="21"/>
                <w14:textFill>
                  <w14:solidFill>
                    <w14:schemeClr w14:val="tx1"/>
                  </w14:solidFill>
                </w14:textFill>
              </w:rPr>
            </w:pPr>
          </w:p>
        </w:tc>
        <w:tc>
          <w:tcPr>
            <w:tcW w:w="390" w:type="dxa"/>
          </w:tcPr>
          <w:p w14:paraId="2F9CB230">
            <w:pPr>
              <w:rPr>
                <w:color w:val="000000" w:themeColor="text1"/>
                <w:szCs w:val="21"/>
                <w14:textFill>
                  <w14:solidFill>
                    <w14:schemeClr w14:val="tx1"/>
                  </w14:solidFill>
                </w14:textFill>
              </w:rPr>
            </w:pPr>
          </w:p>
        </w:tc>
      </w:tr>
      <w:tr w14:paraId="042E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2EEBEFA">
            <w:pPr>
              <w:jc w:val="center"/>
              <w:rPr>
                <w:color w:val="000000" w:themeColor="text1"/>
                <w:szCs w:val="21"/>
                <w14:textFill>
                  <w14:solidFill>
                    <w14:schemeClr w14:val="tx1"/>
                  </w14:solidFill>
                </w14:textFill>
              </w:rPr>
            </w:pPr>
          </w:p>
        </w:tc>
        <w:tc>
          <w:tcPr>
            <w:tcW w:w="772" w:type="dxa"/>
            <w:vMerge w:val="continue"/>
            <w:vAlign w:val="center"/>
          </w:tcPr>
          <w:p w14:paraId="7C5D5CF5">
            <w:pPr>
              <w:jc w:val="center"/>
              <w:rPr>
                <w:color w:val="000000" w:themeColor="text1"/>
                <w:szCs w:val="21"/>
                <w14:textFill>
                  <w14:solidFill>
                    <w14:schemeClr w14:val="tx1"/>
                  </w14:solidFill>
                </w14:textFill>
              </w:rPr>
            </w:pPr>
          </w:p>
        </w:tc>
        <w:tc>
          <w:tcPr>
            <w:tcW w:w="3795" w:type="dxa"/>
          </w:tcPr>
          <w:p w14:paraId="327E5C3B">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6B26AC33">
            <w:pPr>
              <w:rPr>
                <w:b/>
                <w:bCs/>
                <w:color w:val="FF0000"/>
                <w:szCs w:val="21"/>
              </w:rPr>
            </w:pPr>
          </w:p>
        </w:tc>
        <w:tc>
          <w:tcPr>
            <w:tcW w:w="710" w:type="dxa"/>
          </w:tcPr>
          <w:p w14:paraId="4828ADAF">
            <w:pPr>
              <w:rPr>
                <w:b/>
                <w:bCs/>
                <w:color w:val="FF0000"/>
                <w:szCs w:val="21"/>
              </w:rPr>
            </w:pPr>
          </w:p>
        </w:tc>
        <w:tc>
          <w:tcPr>
            <w:tcW w:w="390" w:type="dxa"/>
          </w:tcPr>
          <w:p w14:paraId="50FDC94B">
            <w:pPr>
              <w:rPr>
                <w:b/>
                <w:bCs/>
                <w:color w:val="FF0000"/>
                <w:szCs w:val="21"/>
              </w:rPr>
            </w:pPr>
          </w:p>
        </w:tc>
      </w:tr>
      <w:tr w14:paraId="67B0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0AE063B">
            <w:pPr>
              <w:jc w:val="center"/>
              <w:rPr>
                <w:color w:val="000000" w:themeColor="text1"/>
                <w:szCs w:val="21"/>
                <w14:textFill>
                  <w14:solidFill>
                    <w14:schemeClr w14:val="tx1"/>
                  </w14:solidFill>
                </w14:textFill>
              </w:rPr>
            </w:pPr>
          </w:p>
        </w:tc>
        <w:tc>
          <w:tcPr>
            <w:tcW w:w="772" w:type="dxa"/>
            <w:vMerge w:val="continue"/>
            <w:vAlign w:val="center"/>
          </w:tcPr>
          <w:p w14:paraId="2B3111EF">
            <w:pPr>
              <w:jc w:val="center"/>
              <w:rPr>
                <w:color w:val="000000" w:themeColor="text1"/>
                <w:szCs w:val="21"/>
                <w14:textFill>
                  <w14:solidFill>
                    <w14:schemeClr w14:val="tx1"/>
                  </w14:solidFill>
                </w14:textFill>
              </w:rPr>
            </w:pPr>
          </w:p>
        </w:tc>
        <w:tc>
          <w:tcPr>
            <w:tcW w:w="3795" w:type="dxa"/>
          </w:tcPr>
          <w:p w14:paraId="784F5118">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264E01FE">
            <w:pPr>
              <w:rPr>
                <w:color w:val="000000" w:themeColor="text1"/>
                <w:szCs w:val="21"/>
                <w14:textFill>
                  <w14:solidFill>
                    <w14:schemeClr w14:val="tx1"/>
                  </w14:solidFill>
                </w14:textFill>
              </w:rPr>
            </w:pPr>
          </w:p>
        </w:tc>
        <w:tc>
          <w:tcPr>
            <w:tcW w:w="710" w:type="dxa"/>
          </w:tcPr>
          <w:p w14:paraId="300708BF">
            <w:pPr>
              <w:rPr>
                <w:color w:val="000000" w:themeColor="text1"/>
                <w:szCs w:val="21"/>
                <w14:textFill>
                  <w14:solidFill>
                    <w14:schemeClr w14:val="tx1"/>
                  </w14:solidFill>
                </w14:textFill>
              </w:rPr>
            </w:pPr>
          </w:p>
        </w:tc>
        <w:tc>
          <w:tcPr>
            <w:tcW w:w="390" w:type="dxa"/>
          </w:tcPr>
          <w:p w14:paraId="62FB7554">
            <w:pPr>
              <w:rPr>
                <w:color w:val="000000" w:themeColor="text1"/>
                <w:szCs w:val="21"/>
                <w14:textFill>
                  <w14:solidFill>
                    <w14:schemeClr w14:val="tx1"/>
                  </w14:solidFill>
                </w14:textFill>
              </w:rPr>
            </w:pPr>
          </w:p>
        </w:tc>
      </w:tr>
      <w:tr w14:paraId="0374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1F4E6C7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14:paraId="4118EB7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27E99A17">
            <w:pPr>
              <w:jc w:val="center"/>
              <w:rPr>
                <w:b/>
                <w:bCs/>
                <w:color w:val="000000" w:themeColor="text1"/>
                <w:szCs w:val="21"/>
                <w14:textFill>
                  <w14:solidFill>
                    <w14:schemeClr w14:val="tx1"/>
                  </w14:solidFill>
                </w14:textFill>
              </w:rPr>
            </w:pPr>
            <w:r>
              <w:rPr>
                <w:rFonts w:hint="eastAsia"/>
              </w:rPr>
              <w:t>（填写相关内容）</w:t>
            </w:r>
          </w:p>
        </w:tc>
        <w:tc>
          <w:tcPr>
            <w:tcW w:w="2623" w:type="dxa"/>
          </w:tcPr>
          <w:p w14:paraId="300F76F5">
            <w:pPr>
              <w:rPr>
                <w:b/>
                <w:bCs/>
                <w:color w:val="FF0000"/>
                <w:szCs w:val="21"/>
              </w:rPr>
            </w:pPr>
          </w:p>
        </w:tc>
        <w:tc>
          <w:tcPr>
            <w:tcW w:w="710" w:type="dxa"/>
          </w:tcPr>
          <w:p w14:paraId="79DCCFE6">
            <w:pPr>
              <w:rPr>
                <w:b/>
                <w:bCs/>
                <w:color w:val="FF0000"/>
                <w:szCs w:val="21"/>
              </w:rPr>
            </w:pPr>
          </w:p>
        </w:tc>
        <w:tc>
          <w:tcPr>
            <w:tcW w:w="390" w:type="dxa"/>
          </w:tcPr>
          <w:p w14:paraId="480866EE">
            <w:pPr>
              <w:rPr>
                <w:b/>
                <w:bCs/>
                <w:color w:val="FF0000"/>
                <w:szCs w:val="21"/>
              </w:rPr>
            </w:pPr>
          </w:p>
        </w:tc>
      </w:tr>
      <w:tr w14:paraId="3083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39912778">
            <w:pPr>
              <w:jc w:val="center"/>
              <w:rPr>
                <w:color w:val="000000" w:themeColor="text1"/>
                <w:szCs w:val="21"/>
                <w14:textFill>
                  <w14:solidFill>
                    <w14:schemeClr w14:val="tx1"/>
                  </w14:solidFill>
                </w14:textFill>
              </w:rPr>
            </w:pPr>
          </w:p>
        </w:tc>
        <w:tc>
          <w:tcPr>
            <w:tcW w:w="772" w:type="dxa"/>
            <w:vMerge w:val="continue"/>
          </w:tcPr>
          <w:p w14:paraId="04484D84">
            <w:pPr>
              <w:rPr>
                <w:color w:val="000000" w:themeColor="text1"/>
                <w:szCs w:val="21"/>
                <w14:textFill>
                  <w14:solidFill>
                    <w14:schemeClr w14:val="tx1"/>
                  </w14:solidFill>
                </w14:textFill>
              </w:rPr>
            </w:pPr>
          </w:p>
        </w:tc>
        <w:tc>
          <w:tcPr>
            <w:tcW w:w="3795" w:type="dxa"/>
          </w:tcPr>
          <w:p w14:paraId="3526CF5E">
            <w:pPr>
              <w:jc w:val="center"/>
              <w:rPr>
                <w:color w:val="000000" w:themeColor="text1"/>
                <w:szCs w:val="21"/>
                <w14:textFill>
                  <w14:solidFill>
                    <w14:schemeClr w14:val="tx1"/>
                  </w14:solidFill>
                </w14:textFill>
              </w:rPr>
            </w:pPr>
            <w:r>
              <w:rPr>
                <w:rFonts w:hint="eastAsia"/>
              </w:rPr>
              <w:t>（填写相关内容）</w:t>
            </w:r>
          </w:p>
        </w:tc>
        <w:tc>
          <w:tcPr>
            <w:tcW w:w="2623" w:type="dxa"/>
          </w:tcPr>
          <w:p w14:paraId="058BD78F">
            <w:pPr>
              <w:rPr>
                <w:color w:val="000000" w:themeColor="text1"/>
                <w:szCs w:val="21"/>
                <w14:textFill>
                  <w14:solidFill>
                    <w14:schemeClr w14:val="tx1"/>
                  </w14:solidFill>
                </w14:textFill>
              </w:rPr>
            </w:pPr>
          </w:p>
        </w:tc>
        <w:tc>
          <w:tcPr>
            <w:tcW w:w="710" w:type="dxa"/>
          </w:tcPr>
          <w:p w14:paraId="366E496F">
            <w:pPr>
              <w:rPr>
                <w:color w:val="000000" w:themeColor="text1"/>
                <w:szCs w:val="21"/>
                <w14:textFill>
                  <w14:solidFill>
                    <w14:schemeClr w14:val="tx1"/>
                  </w14:solidFill>
                </w14:textFill>
              </w:rPr>
            </w:pPr>
          </w:p>
        </w:tc>
        <w:tc>
          <w:tcPr>
            <w:tcW w:w="390" w:type="dxa"/>
          </w:tcPr>
          <w:p w14:paraId="74BDE8D3">
            <w:pPr>
              <w:rPr>
                <w:color w:val="000000" w:themeColor="text1"/>
                <w:szCs w:val="21"/>
                <w14:textFill>
                  <w14:solidFill>
                    <w14:schemeClr w14:val="tx1"/>
                  </w14:solidFill>
                </w14:textFill>
              </w:rPr>
            </w:pPr>
          </w:p>
        </w:tc>
      </w:tr>
      <w:tr w14:paraId="70DB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7B223FA1">
            <w:pPr>
              <w:jc w:val="center"/>
              <w:rPr>
                <w:color w:val="000000" w:themeColor="text1"/>
                <w:szCs w:val="21"/>
                <w14:textFill>
                  <w14:solidFill>
                    <w14:schemeClr w14:val="tx1"/>
                  </w14:solidFill>
                </w14:textFill>
              </w:rPr>
            </w:pPr>
          </w:p>
        </w:tc>
        <w:tc>
          <w:tcPr>
            <w:tcW w:w="772" w:type="dxa"/>
            <w:vMerge w:val="continue"/>
          </w:tcPr>
          <w:p w14:paraId="7085A62A">
            <w:pPr>
              <w:rPr>
                <w:color w:val="000000" w:themeColor="text1"/>
                <w:szCs w:val="21"/>
                <w14:textFill>
                  <w14:solidFill>
                    <w14:schemeClr w14:val="tx1"/>
                  </w14:solidFill>
                </w14:textFill>
              </w:rPr>
            </w:pPr>
          </w:p>
        </w:tc>
        <w:tc>
          <w:tcPr>
            <w:tcW w:w="3795" w:type="dxa"/>
          </w:tcPr>
          <w:p w14:paraId="2753B8B0">
            <w:pPr>
              <w:jc w:val="center"/>
              <w:rPr>
                <w:color w:val="000000" w:themeColor="text1"/>
                <w:szCs w:val="21"/>
                <w14:textFill>
                  <w14:solidFill>
                    <w14:schemeClr w14:val="tx1"/>
                  </w14:solidFill>
                </w14:textFill>
              </w:rPr>
            </w:pPr>
            <w:r>
              <w:rPr>
                <w:rFonts w:hint="eastAsia"/>
              </w:rPr>
              <w:t>（填写相关内容）</w:t>
            </w:r>
          </w:p>
        </w:tc>
        <w:tc>
          <w:tcPr>
            <w:tcW w:w="2623" w:type="dxa"/>
          </w:tcPr>
          <w:p w14:paraId="5FCEF93C">
            <w:pPr>
              <w:rPr>
                <w:color w:val="000000" w:themeColor="text1"/>
                <w:szCs w:val="21"/>
                <w14:textFill>
                  <w14:solidFill>
                    <w14:schemeClr w14:val="tx1"/>
                  </w14:solidFill>
                </w14:textFill>
              </w:rPr>
            </w:pPr>
          </w:p>
        </w:tc>
        <w:tc>
          <w:tcPr>
            <w:tcW w:w="710" w:type="dxa"/>
          </w:tcPr>
          <w:p w14:paraId="074E0175">
            <w:pPr>
              <w:rPr>
                <w:color w:val="000000" w:themeColor="text1"/>
                <w:szCs w:val="21"/>
                <w14:textFill>
                  <w14:solidFill>
                    <w14:schemeClr w14:val="tx1"/>
                  </w14:solidFill>
                </w14:textFill>
              </w:rPr>
            </w:pPr>
          </w:p>
        </w:tc>
        <w:tc>
          <w:tcPr>
            <w:tcW w:w="390" w:type="dxa"/>
          </w:tcPr>
          <w:p w14:paraId="0A727A00">
            <w:pPr>
              <w:rPr>
                <w:color w:val="000000" w:themeColor="text1"/>
                <w:szCs w:val="21"/>
                <w14:textFill>
                  <w14:solidFill>
                    <w14:schemeClr w14:val="tx1"/>
                  </w14:solidFill>
                </w14:textFill>
              </w:rPr>
            </w:pPr>
          </w:p>
        </w:tc>
      </w:tr>
      <w:tr w14:paraId="13C0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23099E01">
            <w:pPr>
              <w:jc w:val="center"/>
              <w:rPr>
                <w:color w:val="000000" w:themeColor="text1"/>
                <w:szCs w:val="21"/>
                <w14:textFill>
                  <w14:solidFill>
                    <w14:schemeClr w14:val="tx1"/>
                  </w14:solidFill>
                </w14:textFill>
              </w:rPr>
            </w:pPr>
          </w:p>
        </w:tc>
        <w:tc>
          <w:tcPr>
            <w:tcW w:w="772" w:type="dxa"/>
            <w:vMerge w:val="continue"/>
          </w:tcPr>
          <w:p w14:paraId="06606DB0">
            <w:pPr>
              <w:rPr>
                <w:color w:val="000000" w:themeColor="text1"/>
                <w:szCs w:val="21"/>
                <w14:textFill>
                  <w14:solidFill>
                    <w14:schemeClr w14:val="tx1"/>
                  </w14:solidFill>
                </w14:textFill>
              </w:rPr>
            </w:pPr>
          </w:p>
        </w:tc>
        <w:tc>
          <w:tcPr>
            <w:tcW w:w="3795" w:type="dxa"/>
          </w:tcPr>
          <w:p w14:paraId="50A2EA38">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5A8FF0DD">
            <w:pPr>
              <w:rPr>
                <w:color w:val="000000" w:themeColor="text1"/>
                <w:szCs w:val="21"/>
                <w14:textFill>
                  <w14:solidFill>
                    <w14:schemeClr w14:val="tx1"/>
                  </w14:solidFill>
                </w14:textFill>
              </w:rPr>
            </w:pPr>
          </w:p>
        </w:tc>
        <w:tc>
          <w:tcPr>
            <w:tcW w:w="710" w:type="dxa"/>
          </w:tcPr>
          <w:p w14:paraId="3558E9BD">
            <w:pPr>
              <w:rPr>
                <w:color w:val="000000" w:themeColor="text1"/>
                <w:szCs w:val="21"/>
                <w14:textFill>
                  <w14:solidFill>
                    <w14:schemeClr w14:val="tx1"/>
                  </w14:solidFill>
                </w14:textFill>
              </w:rPr>
            </w:pPr>
          </w:p>
        </w:tc>
        <w:tc>
          <w:tcPr>
            <w:tcW w:w="390" w:type="dxa"/>
          </w:tcPr>
          <w:p w14:paraId="7A3041B1">
            <w:pPr>
              <w:rPr>
                <w:color w:val="000000" w:themeColor="text1"/>
                <w:szCs w:val="21"/>
                <w14:textFill>
                  <w14:solidFill>
                    <w14:schemeClr w14:val="tx1"/>
                  </w14:solidFill>
                </w14:textFill>
              </w:rPr>
            </w:pPr>
          </w:p>
        </w:tc>
      </w:tr>
    </w:tbl>
    <w:p w14:paraId="5D4AD678">
      <w:pPr>
        <w:rPr>
          <w:sz w:val="24"/>
        </w:rPr>
      </w:pPr>
    </w:p>
    <w:p w14:paraId="07C3B90E">
      <w:pPr>
        <w:rPr>
          <w:szCs w:val="21"/>
        </w:rPr>
      </w:pPr>
      <w:bookmarkStart w:id="38" w:name="_Hlk72095977"/>
      <w:r>
        <w:rPr>
          <w:rFonts w:hint="eastAsia"/>
          <w:szCs w:val="21"/>
        </w:rPr>
        <w:t>证明资料【如有的话，提供的证明资料应统一编号（排序），格式自定】</w:t>
      </w:r>
      <w:bookmarkEnd w:id="38"/>
      <w:r>
        <w:rPr>
          <w:rFonts w:hint="eastAsia"/>
          <w:szCs w:val="21"/>
        </w:rPr>
        <w:t>：</w:t>
      </w:r>
    </w:p>
    <w:p w14:paraId="65CD973F">
      <w:pPr>
        <w:rPr>
          <w:b/>
          <w:szCs w:val="21"/>
        </w:rPr>
      </w:pPr>
    </w:p>
    <w:p w14:paraId="76CEB097">
      <w:pPr>
        <w:ind w:firstLine="420" w:firstLineChars="200"/>
        <w:rPr>
          <w:bCs/>
          <w:szCs w:val="21"/>
        </w:rPr>
      </w:pPr>
      <w:r>
        <w:rPr>
          <w:rFonts w:hint="eastAsia"/>
          <w:bCs/>
          <w:szCs w:val="21"/>
        </w:rPr>
        <w:t>《技术要求偏离表》编制指引：</w:t>
      </w:r>
    </w:p>
    <w:p w14:paraId="456BAD42">
      <w:pPr>
        <w:ind w:firstLine="420" w:firstLineChars="200"/>
        <w:rPr>
          <w:bCs/>
          <w:szCs w:val="21"/>
        </w:rPr>
      </w:pPr>
      <w:r>
        <w:rPr>
          <w:rFonts w:hint="eastAsia"/>
          <w:bCs/>
          <w:szCs w:val="21"/>
        </w:rPr>
        <w:t>1、技术要求偏离表的序号、货物名称、招标技术要求等栏目</w:t>
      </w:r>
      <w:bookmarkStart w:id="39" w:name="_Hlk72094407"/>
      <w:r>
        <w:rPr>
          <w:rFonts w:hint="eastAsia"/>
          <w:bCs/>
          <w:szCs w:val="21"/>
        </w:rPr>
        <w:t>对应“用户需求书”中的“技术要求”章节</w:t>
      </w:r>
      <w:bookmarkEnd w:id="39"/>
      <w:r>
        <w:rPr>
          <w:rFonts w:hint="eastAsia"/>
          <w:bCs/>
          <w:szCs w:val="21"/>
        </w:rPr>
        <w:t>相关内容。</w:t>
      </w:r>
    </w:p>
    <w:p w14:paraId="23357A31">
      <w:pPr>
        <w:pStyle w:val="14"/>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14:paraId="0C5D1FC2">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40" w:name="_Hlk72158270"/>
      <w:r>
        <w:rPr>
          <w:rFonts w:hint="eastAsia"/>
          <w:bCs/>
          <w:szCs w:val="21"/>
        </w:rPr>
        <w:t>“偏离情况”</w:t>
      </w:r>
      <w:bookmarkEnd w:id="40"/>
      <w:r>
        <w:rPr>
          <w:rFonts w:hint="eastAsia"/>
          <w:bCs/>
          <w:szCs w:val="21"/>
        </w:rPr>
        <w:t>一栏填写如实填写“正偏离”、“负偏离”或“无偏离”，其中：</w:t>
      </w:r>
      <w:bookmarkStart w:id="41" w:name="_Hlk72093866"/>
      <w:r>
        <w:rPr>
          <w:rFonts w:hint="eastAsia"/>
          <w:bCs/>
          <w:szCs w:val="21"/>
        </w:rPr>
        <w:t>“正偏离”表示“投标响应优于招标技术要求”，“负偏离”表示“投标响应不满足招标技术要求”，“无偏离”表示“投标响应与招标技术要求一致”</w:t>
      </w:r>
      <w:bookmarkEnd w:id="41"/>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14:paraId="0E206462">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2C0951C3">
      <w:pPr>
        <w:ind w:firstLine="420" w:firstLineChars="200"/>
        <w:rPr>
          <w:bCs/>
          <w:szCs w:val="21"/>
        </w:rPr>
      </w:pPr>
      <w:r>
        <w:rPr>
          <w:rFonts w:hint="eastAsia"/>
          <w:bCs/>
          <w:szCs w:val="21"/>
        </w:rPr>
        <w:t>5、</w:t>
      </w:r>
      <w:bookmarkStart w:id="42" w:name="_Hlk72096106"/>
      <w:r>
        <w:rPr>
          <w:rFonts w:hint="eastAsia"/>
          <w:bCs/>
          <w:szCs w:val="21"/>
        </w:rPr>
        <w:t>证明资料条款响应要求</w:t>
      </w:r>
      <w:bookmarkEnd w:id="42"/>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3"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4" w:name="_Hlk73558164"/>
      <w:r>
        <w:rPr>
          <w:rFonts w:hint="eastAsia"/>
          <w:bCs/>
          <w:szCs w:val="21"/>
        </w:rPr>
        <w:t>且投标人在“偏离情况”一栏响应为“正偏离”或“无偏离”的，经评审委员会认定，将判定为负偏离。</w:t>
      </w:r>
      <w:bookmarkEnd w:id="43"/>
      <w:bookmarkEnd w:id="44"/>
    </w:p>
    <w:p w14:paraId="0A46095C">
      <w:pPr>
        <w:ind w:firstLine="420" w:firstLineChars="200"/>
        <w:rPr>
          <w:bCs/>
          <w:szCs w:val="21"/>
        </w:rPr>
      </w:pPr>
      <w:r>
        <w:rPr>
          <w:rFonts w:hint="eastAsia"/>
          <w:bCs/>
          <w:szCs w:val="21"/>
        </w:rPr>
        <w:t>6、</w:t>
      </w:r>
      <w:bookmarkStart w:id="45" w:name="_Hlk72096137"/>
      <w:r>
        <w:rPr>
          <w:rFonts w:hint="eastAsia"/>
          <w:bCs/>
          <w:szCs w:val="21"/>
        </w:rPr>
        <w:t>表后“证明资料”部分内容的编制</w:t>
      </w:r>
      <w:bookmarkEnd w:id="45"/>
      <w:r>
        <w:rPr>
          <w:rFonts w:hint="eastAsia"/>
          <w:bCs/>
          <w:szCs w:val="21"/>
        </w:rPr>
        <w:t>：提供的所有证明资料应当统一编号（排序），且证明资料的编号（顺序）、数量和名称（形式）均应与“说明”一栏所填内容保持一致（一一对应），以便评审委员会查看。</w:t>
      </w:r>
      <w:bookmarkStart w:id="46" w:name="_Hlk73558180"/>
      <w:r>
        <w:rPr>
          <w:rFonts w:hint="eastAsia"/>
          <w:bCs/>
          <w:szCs w:val="21"/>
        </w:rPr>
        <w:t>未按照招标文件要求在表后放置证明材料的供应商将承担不利后果，经评审委员会认定，相关技术要求将判定为负偏离。</w:t>
      </w:r>
      <w:bookmarkEnd w:id="46"/>
    </w:p>
    <w:p w14:paraId="5A890C3E">
      <w:pPr>
        <w:ind w:firstLine="420" w:firstLineChars="200"/>
        <w:rPr>
          <w:bCs/>
          <w:szCs w:val="21"/>
        </w:rPr>
      </w:pPr>
      <w:r>
        <w:rPr>
          <w:rFonts w:hint="eastAsia"/>
          <w:bCs/>
          <w:szCs w:val="21"/>
        </w:rPr>
        <w:t>7、</w:t>
      </w:r>
      <w:bookmarkStart w:id="47" w:name="_Hlk72096176"/>
      <w:r>
        <w:rPr>
          <w:rFonts w:hint="eastAsia"/>
          <w:bCs/>
          <w:szCs w:val="21"/>
        </w:rPr>
        <w:t>证明资料的形式及其它具体要求</w:t>
      </w:r>
      <w:bookmarkEnd w:id="47"/>
      <w:r>
        <w:rPr>
          <w:rFonts w:hint="eastAsia"/>
          <w:bCs/>
          <w:szCs w:val="21"/>
        </w:rPr>
        <w:t>：</w:t>
      </w:r>
    </w:p>
    <w:p w14:paraId="14EA3BB2">
      <w:pPr>
        <w:ind w:firstLine="420" w:firstLineChars="200"/>
        <w:rPr>
          <w:bCs/>
          <w:szCs w:val="21"/>
        </w:rPr>
      </w:pPr>
      <w:r>
        <w:rPr>
          <w:rFonts w:hint="eastAsia"/>
          <w:bCs/>
          <w:szCs w:val="21"/>
        </w:rPr>
        <w:t>（1）除照片、图片（截图）及不需加盖公章的文字说明（技术说明）外，其它证明资料均要求为原件扫描件；</w:t>
      </w:r>
    </w:p>
    <w:p w14:paraId="2E080B77">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7FC98905">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550F4B47">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70E21FD5">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6AB2F2F7">
      <w:pPr>
        <w:ind w:firstLine="420" w:firstLineChars="200"/>
        <w:rPr>
          <w:bCs/>
          <w:szCs w:val="21"/>
        </w:rPr>
      </w:pPr>
      <w:r>
        <w:rPr>
          <w:rFonts w:hint="eastAsia"/>
          <w:bCs/>
          <w:szCs w:val="21"/>
        </w:rPr>
        <w:t>其它证明资料的形式要求参照以上要求执行；</w:t>
      </w:r>
    </w:p>
    <w:p w14:paraId="6583A3E2">
      <w:pPr>
        <w:ind w:firstLine="420" w:firstLineChars="200"/>
        <w:rPr>
          <w:bCs/>
          <w:szCs w:val="21"/>
        </w:rPr>
      </w:pPr>
      <w:r>
        <w:rPr>
          <w:rFonts w:hint="eastAsia"/>
          <w:bCs/>
          <w:szCs w:val="21"/>
        </w:rPr>
        <w:t>（4）证明资料均要求原件备查。</w:t>
      </w:r>
    </w:p>
    <w:p w14:paraId="4A588040">
      <w:pPr>
        <w:ind w:firstLine="420" w:firstLineChars="200"/>
        <w:rPr>
          <w:bCs/>
          <w:szCs w:val="21"/>
        </w:rPr>
      </w:pPr>
      <w:r>
        <w:rPr>
          <w:rFonts w:hint="eastAsia"/>
          <w:bCs/>
          <w:szCs w:val="21"/>
        </w:rPr>
        <w:t>8、其它注意事项：</w:t>
      </w:r>
    </w:p>
    <w:p w14:paraId="41DBFF67">
      <w:pPr>
        <w:ind w:firstLine="420" w:firstLineChars="200"/>
        <w:rPr>
          <w:bCs/>
          <w:szCs w:val="21"/>
        </w:rPr>
      </w:pPr>
      <w:r>
        <w:rPr>
          <w:rFonts w:hint="eastAsia"/>
          <w:bCs/>
          <w:szCs w:val="21"/>
        </w:rPr>
        <w:t>（1）评审委员会有权对投标人的响应情况作出判断（评审结论）；</w:t>
      </w:r>
    </w:p>
    <w:p w14:paraId="4A47C62D">
      <w:pPr>
        <w:ind w:firstLine="420" w:firstLineChars="200"/>
        <w:rPr>
          <w:bCs/>
          <w:szCs w:val="21"/>
        </w:rPr>
      </w:pPr>
      <w:r>
        <w:rPr>
          <w:rFonts w:hint="eastAsia"/>
          <w:bCs/>
          <w:szCs w:val="21"/>
        </w:rPr>
        <w:t>（2）</w:t>
      </w:r>
      <w:bookmarkStart w:id="48"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48"/>
    </w:p>
    <w:p w14:paraId="64C19933">
      <w:pPr>
        <w:ind w:firstLine="482" w:firstLineChars="200"/>
        <w:rPr>
          <w:b/>
          <w:sz w:val="24"/>
        </w:rPr>
      </w:pPr>
    </w:p>
    <w:p w14:paraId="04922C1A">
      <w:pPr>
        <w:ind w:firstLine="482" w:firstLineChars="200"/>
        <w:rPr>
          <w:b/>
          <w:sz w:val="24"/>
        </w:rPr>
      </w:pPr>
    </w:p>
    <w:p w14:paraId="1269747F">
      <w:pPr>
        <w:ind w:firstLine="482" w:firstLineChars="200"/>
        <w:rPr>
          <w:b/>
          <w:sz w:val="24"/>
        </w:rPr>
      </w:pPr>
    </w:p>
    <w:p w14:paraId="369372EE">
      <w:pPr>
        <w:rPr>
          <w:rFonts w:hint="eastAsia" w:ascii="宋体" w:hAnsi="宋体"/>
        </w:rPr>
      </w:pPr>
      <w:r>
        <w:rPr>
          <w:rFonts w:ascii="宋体" w:hAnsi="宋体" w:eastAsia="宋体" w:cs="Times New Roman"/>
          <w:color w:val="FF0000"/>
          <w:sz w:val="32"/>
          <w:szCs w:val="32"/>
        </w:rPr>
        <w:br w:type="page"/>
      </w:r>
      <w:r>
        <w:t xml:space="preserve"> </w:t>
      </w:r>
      <w:bookmarkStart w:id="49" w:name="_Hlk72588611"/>
      <w:bookmarkStart w:id="50" w:name="_Hlk72260843"/>
      <w:r>
        <w:rPr>
          <w:rFonts w:hint="eastAsia" w:ascii="宋体" w:hAnsi="宋体"/>
        </w:rPr>
        <w:t>………………</w:t>
      </w:r>
      <w:bookmarkEnd w:id="49"/>
      <w:r>
        <w:rPr>
          <w:rFonts w:hint="eastAsia" w:ascii="宋体" w:hAnsi="宋体"/>
        </w:rPr>
        <w:t>（根据项目具体情况增加与技术、商务评审相关的节点）</w:t>
      </w:r>
      <w:bookmarkEnd w:id="50"/>
      <w:r>
        <w:rPr>
          <w:rFonts w:hint="eastAsia" w:ascii="宋体" w:hAnsi="宋体"/>
        </w:rPr>
        <w:t>………………</w:t>
      </w:r>
    </w:p>
    <w:p w14:paraId="3BE48458">
      <w:pPr>
        <w:jc w:val="center"/>
        <w:rPr>
          <w:sz w:val="24"/>
        </w:rPr>
      </w:pPr>
    </w:p>
    <w:p w14:paraId="26CCDA4E">
      <w:pPr>
        <w:ind w:left="718" w:leftChars="342" w:firstLine="1620" w:firstLineChars="675"/>
        <w:rPr>
          <w:rFonts w:hint="eastAsia" w:ascii="黑体" w:hAnsi="宋体" w:eastAsia="黑体" w:cstheme="minorBidi"/>
          <w:b w:val="0"/>
          <w:bCs w:val="0"/>
          <w:kern w:val="2"/>
          <w:sz w:val="24"/>
          <w:szCs w:val="20"/>
          <w:lang w:val="en-US" w:eastAsia="zh-CN" w:bidi="ar-SA"/>
        </w:rPr>
      </w:pPr>
      <w:bookmarkStart w:id="51" w:name="_Hlk72062872"/>
      <w:r>
        <w:rPr>
          <w:rFonts w:hint="eastAsia" w:ascii="黑体" w:hAnsi="宋体" w:eastAsia="黑体" w:cstheme="minorBidi"/>
          <w:b w:val="0"/>
          <w:bCs w:val="0"/>
          <w:kern w:val="2"/>
          <w:sz w:val="24"/>
          <w:szCs w:val="20"/>
          <w:lang w:val="en-US" w:eastAsia="zh-CN" w:bidi="ar-SA"/>
        </w:rPr>
        <w:t>六、技术保障措施</w:t>
      </w:r>
    </w:p>
    <w:p w14:paraId="0AB4EC83">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七、设计方案</w:t>
      </w:r>
    </w:p>
    <w:p w14:paraId="48372E7A">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八、现场勘察</w:t>
      </w:r>
    </w:p>
    <w:p w14:paraId="6AF96F0A">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九、同类项目业绩</w:t>
      </w:r>
    </w:p>
    <w:p w14:paraId="70BD9464">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十、投标人认为需要加以说明的其他内容</w:t>
      </w:r>
    </w:p>
    <w:bookmarkEnd w:id="51"/>
    <w:p w14:paraId="0F7DCB0F">
      <w:pPr>
        <w:widowControl/>
        <w:jc w:val="center"/>
        <w:rPr>
          <w:rFonts w:hint="eastAsia" w:ascii="黑体" w:hAnsi="宋体" w:eastAsia="黑体"/>
          <w:kern w:val="0"/>
          <w:sz w:val="24"/>
          <w:szCs w:val="20"/>
        </w:rPr>
      </w:pPr>
    </w:p>
    <w:p w14:paraId="739366CE">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4422FDCE">
      <w:pPr>
        <w:widowControl/>
        <w:jc w:val="center"/>
        <w:rPr>
          <w:rFonts w:ascii="黑体" w:hAnsi="宋体" w:eastAsia="黑体"/>
          <w:kern w:val="0"/>
          <w:sz w:val="24"/>
          <w:szCs w:val="20"/>
        </w:rPr>
      </w:pPr>
    </w:p>
    <w:p w14:paraId="5EB3FF86">
      <w:pPr>
        <w:spacing w:before="0" w:beforeLines="0" w:after="157" w:afterLines="50" w:line="360" w:lineRule="exact"/>
        <w:ind w:firstLine="482"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4C0A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3F2DF1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7F8A3C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3FA2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22111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26C5AE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15A2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18D376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2C5886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099D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2D8ED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31B505D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3C7B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2B5C6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025FE8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718B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1E11D5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34912BE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021D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F2925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51FFB8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745BDC98">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4FBB19F0">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1885710D">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14:paraId="0BBB05FE">
      <w:pPr>
        <w:spacing w:beforeLines="0" w:line="380" w:lineRule="exact"/>
        <w:ind w:firstLine="420" w:firstLineChars="200"/>
        <w:rPr>
          <w:color w:val="auto"/>
        </w:rPr>
      </w:pPr>
      <w:r>
        <w:rPr>
          <w:rFonts w:hint="eastAsia"/>
          <w:color w:val="auto"/>
        </w:rPr>
        <w:t>（三）项目负责人或者主要技术人员不是本单位人员的。</w:t>
      </w:r>
    </w:p>
    <w:p w14:paraId="15C1F44A">
      <w:pPr>
        <w:spacing w:beforeLines="0" w:line="380" w:lineRule="exact"/>
        <w:ind w:firstLine="420" w:firstLineChars="200"/>
        <w:rPr>
          <w:color w:val="auto"/>
        </w:rPr>
      </w:pPr>
      <w:r>
        <w:rPr>
          <w:rFonts w:hint="eastAsia"/>
          <w:color w:val="auto"/>
        </w:rPr>
        <w:t>（四）投标保证金不是从投标供应商基本账户转出的。</w:t>
      </w:r>
    </w:p>
    <w:p w14:paraId="4EA5EE0B">
      <w:pPr>
        <w:spacing w:beforeLines="0" w:line="380" w:lineRule="exact"/>
        <w:ind w:firstLine="420" w:firstLineChars="200"/>
        <w:rPr>
          <w:color w:val="auto"/>
        </w:rPr>
      </w:pPr>
      <w:r>
        <w:rPr>
          <w:rFonts w:hint="eastAsia"/>
          <w:color w:val="auto"/>
        </w:rPr>
        <w:t>（五）其他隐瞒真实情况、提供虚假资料的行为。</w:t>
      </w:r>
    </w:p>
    <w:p w14:paraId="549EC40F">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4B543772">
      <w:pPr>
        <w:spacing w:beforeLines="0" w:line="380" w:lineRule="exact"/>
        <w:ind w:firstLine="420" w:firstLineChars="200"/>
        <w:rPr>
          <w:color w:val="auto"/>
        </w:rPr>
      </w:pPr>
      <w:r>
        <w:rPr>
          <w:rFonts w:hint="eastAsia"/>
          <w:color w:val="auto"/>
        </w:rPr>
        <w:t>（一）投标供应商之间相互约定给予未中标的供应商利益补偿。</w:t>
      </w:r>
    </w:p>
    <w:p w14:paraId="69EFEA4E">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6D3EA0C2">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14:paraId="1CDD968A">
      <w:pPr>
        <w:spacing w:beforeLines="0" w:line="340" w:lineRule="exact"/>
        <w:ind w:firstLine="420" w:firstLineChars="200"/>
        <w:rPr>
          <w:color w:val="auto"/>
        </w:rPr>
      </w:pPr>
      <w:r>
        <w:rPr>
          <w:rFonts w:hint="eastAsia"/>
          <w:color w:val="auto"/>
        </w:rPr>
        <w:t>（四）不同投标供应商的投标文件或部分投标文件相互混装。</w:t>
      </w:r>
    </w:p>
    <w:p w14:paraId="5293A0E7">
      <w:pPr>
        <w:spacing w:beforeLines="0" w:line="340" w:lineRule="exact"/>
        <w:ind w:firstLine="420" w:firstLineChars="200"/>
        <w:rPr>
          <w:color w:val="auto"/>
        </w:rPr>
      </w:pPr>
      <w:r>
        <w:rPr>
          <w:rFonts w:hint="eastAsia"/>
          <w:color w:val="auto"/>
        </w:rPr>
        <w:t>（五）不同投标供应商的投标文件内容存在非正常一致。</w:t>
      </w:r>
    </w:p>
    <w:p w14:paraId="656A0D68">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14:paraId="4E47B2CE">
      <w:pPr>
        <w:spacing w:beforeLines="0" w:line="340" w:lineRule="exact"/>
        <w:ind w:firstLine="420" w:firstLineChars="200"/>
        <w:rPr>
          <w:color w:val="auto"/>
        </w:rPr>
      </w:pPr>
      <w:r>
        <w:rPr>
          <w:rFonts w:hint="eastAsia"/>
          <w:color w:val="auto"/>
        </w:rPr>
        <w:t>（七）不同投标人的投标报价呈规律性差异。</w:t>
      </w:r>
    </w:p>
    <w:p w14:paraId="7C561534">
      <w:pPr>
        <w:spacing w:beforeLines="0" w:line="340" w:lineRule="exact"/>
        <w:ind w:firstLine="420" w:firstLineChars="200"/>
        <w:rPr>
          <w:color w:val="auto"/>
        </w:rPr>
      </w:pPr>
      <w:r>
        <w:rPr>
          <w:rFonts w:hint="eastAsia"/>
          <w:color w:val="auto"/>
        </w:rPr>
        <w:t>（八）不同投标人的投标保证金从同一单位或者个人的账户转出。</w:t>
      </w:r>
    </w:p>
    <w:p w14:paraId="7CE8FD27">
      <w:pPr>
        <w:spacing w:beforeLines="0" w:line="340" w:lineRule="exact"/>
        <w:ind w:firstLine="420" w:firstLineChars="200"/>
        <w:rPr>
          <w:color w:val="auto"/>
        </w:rPr>
      </w:pPr>
      <w:r>
        <w:rPr>
          <w:rFonts w:hint="eastAsia"/>
          <w:color w:val="auto"/>
        </w:rPr>
        <w:t>（九）主管部门依照法律、法规认定的其他情形。</w:t>
      </w:r>
    </w:p>
    <w:p w14:paraId="5B0E4850">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0ACA0B3E">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14:paraId="1D20E8C6">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65ECD3D4">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1926DDCE">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6E35215F">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6EC59213">
      <w:pPr>
        <w:spacing w:beforeLines="0" w:line="340" w:lineRule="exact"/>
        <w:ind w:firstLine="420" w:firstLineChars="200"/>
        <w:rPr>
          <w:color w:val="auto"/>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已仔细阅读《政府采购违法行为风险知悉确认书》，充分知悉违法行为的法律后果，并承诺将严谨、诚信、依法依规参与政府采购活动”。</w:t>
      </w:r>
    </w:p>
    <w:tbl>
      <w:tblPr>
        <w:tblStyle w:val="4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B7A0A0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3BC41B8B">
            <w:pPr>
              <w:autoSpaceDE w:val="0"/>
              <w:autoSpaceDN w:val="0"/>
              <w:spacing w:beforeLines="0" w:line="340" w:lineRule="exact"/>
              <w:ind w:firstLine="1866"/>
              <w:rPr>
                <w:rFonts w:ascii="宋体" w:hAnsi="宋体" w:eastAsia="宋体"/>
                <w:color w:val="auto"/>
                <w:spacing w:val="-4"/>
                <w:kern w:val="0"/>
                <w:szCs w:val="21"/>
                <w:highlight w:val="none"/>
              </w:rPr>
            </w:pPr>
          </w:p>
        </w:tc>
      </w:tr>
      <w:tr w14:paraId="0E13AB6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16CEF14">
            <w:pPr>
              <w:autoSpaceDE w:val="0"/>
              <w:autoSpaceDN w:val="0"/>
              <w:spacing w:beforeLines="0" w:line="340" w:lineRule="exact"/>
              <w:ind w:firstLine="1866"/>
              <w:rPr>
                <w:rFonts w:ascii="宋体" w:hAnsi="宋体" w:eastAsia="宋体"/>
                <w:color w:val="auto"/>
                <w:spacing w:val="-4"/>
                <w:kern w:val="0"/>
                <w:szCs w:val="21"/>
              </w:rPr>
            </w:pPr>
          </w:p>
        </w:tc>
      </w:tr>
      <w:tr w14:paraId="041F591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71E4E02D">
            <w:pPr>
              <w:autoSpaceDE w:val="0"/>
              <w:autoSpaceDN w:val="0"/>
              <w:spacing w:beforeLines="0" w:line="340" w:lineRule="exact"/>
              <w:ind w:firstLine="1866"/>
              <w:rPr>
                <w:rFonts w:ascii="宋体" w:hAnsi="宋体" w:eastAsia="宋体"/>
                <w:color w:val="auto"/>
                <w:spacing w:val="-4"/>
                <w:kern w:val="0"/>
                <w:szCs w:val="21"/>
              </w:rPr>
            </w:pPr>
          </w:p>
        </w:tc>
      </w:tr>
      <w:tr w14:paraId="6EEFB61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2A36790F">
            <w:pPr>
              <w:autoSpaceDE w:val="0"/>
              <w:autoSpaceDN w:val="0"/>
              <w:spacing w:beforeLines="0" w:line="340" w:lineRule="exact"/>
              <w:ind w:firstLine="1866"/>
              <w:rPr>
                <w:rFonts w:ascii="宋体" w:hAnsi="宋体" w:eastAsia="宋体"/>
                <w:color w:val="auto"/>
                <w:spacing w:val="-4"/>
                <w:kern w:val="0"/>
                <w:szCs w:val="21"/>
              </w:rPr>
            </w:pPr>
          </w:p>
        </w:tc>
      </w:tr>
    </w:tbl>
    <w:p w14:paraId="521774F9">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14:paraId="01176525">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14:paraId="3D2A1403">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1A180B12">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14:paraId="359FE9F0">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71DDC52E">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b/>
          <w:bCs/>
          <w:color w:val="auto"/>
          <w:spacing w:val="-4"/>
          <w:kern w:val="0"/>
          <w:szCs w:val="21"/>
          <w:highlight w:val="none"/>
        </w:rPr>
      </w:pPr>
      <w:r>
        <w:rPr>
          <w:rFonts w:hint="eastAsia" w:ascii="宋体" w:hAnsi="宋体" w:eastAsia="宋体"/>
          <w:b/>
          <w:bCs/>
          <w:color w:val="auto"/>
          <w:spacing w:val="-4"/>
          <w:kern w:val="0"/>
          <w:szCs w:val="21"/>
        </w:rPr>
        <w:t>注：</w:t>
      </w:r>
      <w:r>
        <w:rPr>
          <w:rFonts w:hint="eastAsia" w:ascii="宋体" w:hAnsi="宋体"/>
          <w:b/>
          <w:bCs/>
          <w:color w:val="auto"/>
          <w:spacing w:val="-4"/>
          <w:kern w:val="0"/>
          <w:szCs w:val="21"/>
          <w:lang w:val="en-US" w:eastAsia="zh-CN"/>
        </w:rPr>
        <w:t>1.</w:t>
      </w:r>
      <w:r>
        <w:rPr>
          <w:rFonts w:hint="eastAsia" w:ascii="宋体" w:hAnsi="宋体" w:eastAsia="宋体"/>
          <w:b/>
          <w:bCs/>
          <w:color w:val="auto"/>
          <w:spacing w:val="-4"/>
          <w:kern w:val="0"/>
          <w:szCs w:val="21"/>
          <w:lang w:eastAsia="zh-CN"/>
        </w:rPr>
        <w:t>《</w:t>
      </w:r>
      <w:r>
        <w:rPr>
          <w:rFonts w:hint="eastAsia" w:ascii="宋体" w:hAnsi="宋体" w:eastAsia="宋体"/>
          <w:b/>
          <w:bCs/>
          <w:color w:val="auto"/>
          <w:spacing w:val="-4"/>
          <w:kern w:val="0"/>
          <w:szCs w:val="21"/>
          <w:lang w:val="en-US" w:eastAsia="zh-CN"/>
        </w:rPr>
        <w:t>政府采购违法行为风险知悉确认书</w:t>
      </w:r>
      <w:r>
        <w:rPr>
          <w:rFonts w:hint="eastAsia" w:ascii="宋体" w:hAnsi="宋体" w:eastAsia="宋体"/>
          <w:b/>
          <w:bCs/>
          <w:color w:val="auto"/>
          <w:spacing w:val="-4"/>
          <w:kern w:val="0"/>
          <w:szCs w:val="21"/>
          <w:lang w:eastAsia="zh-CN"/>
        </w:rPr>
        <w:t>》需由</w:t>
      </w:r>
      <w:r>
        <w:rPr>
          <w:rFonts w:hint="eastAsia" w:ascii="宋体" w:hAnsi="宋体" w:eastAsia="宋体"/>
          <w:b/>
          <w:bCs/>
          <w:color w:val="auto"/>
          <w:spacing w:val="-4"/>
          <w:kern w:val="0"/>
          <w:szCs w:val="21"/>
          <w:highlight w:val="none"/>
        </w:rPr>
        <w:t>投标供应商负责人签字并加盖单位公章后，扫描上传至投标文件一并提交。</w:t>
      </w:r>
    </w:p>
    <w:p w14:paraId="4BF27AC3">
      <w:pPr>
        <w:pStyle w:val="52"/>
        <w:keepNext w:val="0"/>
        <w:keepLines w:val="0"/>
        <w:pageBreakBefore w:val="0"/>
        <w:kinsoku/>
        <w:wordWrap/>
        <w:overflowPunct/>
        <w:topLinePunct w:val="0"/>
        <w:bidi w:val="0"/>
        <w:adjustRightInd/>
        <w:snapToGrid/>
        <w:ind w:firstLine="422" w:firstLineChars="200"/>
        <w:textAlignment w:val="auto"/>
        <w:rPr>
          <w:b/>
          <w:bCs/>
          <w:color w:val="auto"/>
          <w:lang w:val="en-US" w:eastAsia="zh-CN"/>
        </w:rPr>
      </w:pPr>
      <w:r>
        <w:rPr>
          <w:rFonts w:hint="eastAsia"/>
          <w:b/>
          <w:bCs/>
          <w:color w:val="auto"/>
          <w:lang w:val="en-US"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6EC53412">
      <w:pPr>
        <w:widowControl/>
        <w:autoSpaceDE w:val="0"/>
        <w:autoSpaceDN w:val="0"/>
        <w:spacing w:line="400" w:lineRule="exact"/>
        <w:ind w:firstLine="404" w:firstLineChars="200"/>
        <w:jc w:val="left"/>
        <w:rPr>
          <w:rFonts w:ascii="宋体" w:hAnsi="宋体" w:eastAsiaTheme="minorEastAsia"/>
          <w:color w:val="FF0000"/>
          <w:spacing w:val="-4"/>
          <w:kern w:val="0"/>
          <w:szCs w:val="21"/>
        </w:rPr>
      </w:pPr>
    </w:p>
    <w:p w14:paraId="4C05183D">
      <w:pPr>
        <w:widowControl/>
        <w:wordWrap/>
        <w:autoSpaceDE w:val="0"/>
        <w:autoSpaceDN w:val="0"/>
        <w:spacing w:line="400" w:lineRule="exact"/>
        <w:ind w:right="1414" w:firstLine="480" w:firstLineChars="200"/>
        <w:jc w:val="right"/>
        <w:rPr>
          <w:rFonts w:eastAsiaTheme="minorEastAsia"/>
          <w:kern w:val="0"/>
          <w:sz w:val="24"/>
        </w:rPr>
      </w:pPr>
    </w:p>
    <w:p w14:paraId="6C2B9E6C">
      <w:pPr>
        <w:widowControl/>
        <w:wordWrap/>
        <w:autoSpaceDE w:val="0"/>
        <w:autoSpaceDN w:val="0"/>
        <w:spacing w:line="400" w:lineRule="exact"/>
        <w:ind w:right="1414" w:firstLine="480" w:firstLineChars="200"/>
        <w:jc w:val="right"/>
        <w:rPr>
          <w:rFonts w:eastAsiaTheme="minorEastAsia"/>
          <w:kern w:val="0"/>
          <w:sz w:val="24"/>
        </w:rPr>
      </w:pPr>
    </w:p>
    <w:p w14:paraId="7CC97B3C">
      <w:pPr>
        <w:widowControl/>
        <w:wordWrap/>
        <w:autoSpaceDE w:val="0"/>
        <w:autoSpaceDN w:val="0"/>
        <w:spacing w:line="400" w:lineRule="exact"/>
        <w:ind w:right="1414" w:firstLine="480" w:firstLineChars="200"/>
        <w:jc w:val="right"/>
        <w:rPr>
          <w:rFonts w:eastAsiaTheme="minorEastAsia"/>
          <w:kern w:val="0"/>
          <w:sz w:val="24"/>
        </w:rPr>
      </w:pPr>
    </w:p>
    <w:p w14:paraId="1A0A744F">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5FF704B4">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60845B2D">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2C2CC190">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347C1704">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1C5F6D93">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76B78D6A">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45EE6B3C">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14:paraId="0F51EF6F">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7F8C4427">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4A6DA4CD">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5DC205AB">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79474B7B">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lang w:val="en-US" w:eastAsia="zh-CN"/>
        </w:rPr>
      </w:pPr>
    </w:p>
    <w:p w14:paraId="7931BAB0">
      <w:pPr>
        <w:widowControl/>
        <w:tabs>
          <w:tab w:val="left" w:pos="6930"/>
          <w:tab w:val="left" w:pos="8200"/>
        </w:tabs>
        <w:wordWrap/>
        <w:autoSpaceDE w:val="0"/>
        <w:autoSpaceDN w:val="0"/>
        <w:spacing w:line="400" w:lineRule="exact"/>
        <w:ind w:right="1414" w:firstLine="480" w:firstLineChars="200"/>
        <w:jc w:val="both"/>
        <w:rPr>
          <w:rFonts w:eastAsiaTheme="minorEastAsia"/>
          <w:kern w:val="0"/>
          <w:sz w:val="24"/>
        </w:rPr>
      </w:pPr>
    </w:p>
    <w:p w14:paraId="44D07ECB">
      <w:pPr>
        <w:widowControl/>
        <w:wordWrap/>
        <w:autoSpaceDE w:val="0"/>
        <w:autoSpaceDN w:val="0"/>
        <w:spacing w:line="400" w:lineRule="exact"/>
        <w:ind w:right="1414" w:firstLine="480" w:firstLineChars="200"/>
        <w:jc w:val="right"/>
        <w:rPr>
          <w:rFonts w:eastAsiaTheme="minorEastAsia"/>
          <w:kern w:val="0"/>
          <w:sz w:val="24"/>
        </w:rPr>
      </w:pPr>
    </w:p>
    <w:p w14:paraId="5A547523">
      <w:pPr>
        <w:ind w:firstLine="630" w:firstLineChars="300"/>
        <w:rPr>
          <w:rFonts w:ascii="宋体" w:hAnsi="宋体"/>
        </w:rPr>
      </w:pPr>
      <w:r>
        <w:t xml:space="preserve">  </w:t>
      </w:r>
      <w:r>
        <w:rPr>
          <w:rFonts w:hint="eastAsia" w:ascii="宋体" w:hAnsi="宋体"/>
        </w:rPr>
        <w:t>………………（根据项目具体情况增加与综合实力评审相关的节点）</w:t>
      </w:r>
    </w:p>
    <w:p w14:paraId="3461AA49">
      <w:pPr>
        <w:ind w:firstLine="720" w:firstLineChars="300"/>
        <w:rPr>
          <w:sz w:val="24"/>
        </w:rPr>
      </w:pPr>
    </w:p>
    <w:p w14:paraId="5168D80C">
      <w:pPr>
        <w:widowControl/>
        <w:spacing w:line="360" w:lineRule="auto"/>
        <w:jc w:val="left"/>
        <w:rPr>
          <w:rFonts w:eastAsiaTheme="minorEastAsia"/>
          <w:b/>
          <w:bCs/>
          <w:kern w:val="0"/>
          <w:sz w:val="24"/>
        </w:rPr>
      </w:pPr>
    </w:p>
    <w:p w14:paraId="50AF1165">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58FBCDF8">
      <w:pPr>
        <w:widowControl/>
        <w:jc w:val="center"/>
        <w:rPr>
          <w:rFonts w:ascii="黑体" w:hAnsi="宋体" w:eastAsia="黑体"/>
          <w:kern w:val="0"/>
          <w:sz w:val="24"/>
          <w:szCs w:val="20"/>
        </w:rPr>
      </w:pPr>
    </w:p>
    <w:p w14:paraId="24E00AC2">
      <w:pPr>
        <w:spacing w:after="78" w:afterLines="25" w:line="300" w:lineRule="auto"/>
        <w:rPr>
          <w:rFonts w:ascii="Arial" w:hAnsi="Arial" w:eastAsia="宋体" w:cs="Times New Roman"/>
          <w:sz w:val="24"/>
          <w:szCs w:val="24"/>
        </w:rPr>
      </w:pPr>
    </w:p>
    <w:p w14:paraId="5D05C01A">
      <w:pPr>
        <w:spacing w:after="78" w:afterLines="25" w:line="300" w:lineRule="auto"/>
        <w:rPr>
          <w:rFonts w:ascii="Arial" w:hAnsi="Arial" w:eastAsia="宋体" w:cs="Times New Roman"/>
          <w:sz w:val="24"/>
          <w:szCs w:val="24"/>
        </w:rPr>
      </w:pPr>
    </w:p>
    <w:p w14:paraId="12413C81">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606611CF">
      <w:pPr>
        <w:widowControl/>
        <w:jc w:val="center"/>
        <w:rPr>
          <w:rFonts w:hint="eastAsia" w:ascii="宋体" w:hAnsi="宋体" w:eastAsia="黑体" w:cs="Times New Roman"/>
          <w:bCs/>
          <w:kern w:val="44"/>
          <w:sz w:val="28"/>
          <w:szCs w:val="44"/>
        </w:rPr>
      </w:pPr>
      <w:bookmarkStart w:id="52" w:name="_Hlk72574405"/>
      <w:r>
        <w:rPr>
          <w:rFonts w:hint="eastAsia"/>
          <w:b/>
          <w:sz w:val="24"/>
        </w:rPr>
        <w:t>（仅供参考，具体以项目需求及采购结果为准）</w:t>
      </w:r>
      <w:bookmarkEnd w:id="52"/>
    </w:p>
    <w:p w14:paraId="67A80A01">
      <w:pPr>
        <w:snapToGrid w:val="0"/>
        <w:spacing w:line="300" w:lineRule="auto"/>
        <w:jc w:val="center"/>
        <w:rPr>
          <w:rFonts w:hint="eastAsia" w:ascii="仿宋" w:hAnsi="仿宋" w:eastAsia="仿宋" w:cs="Times New Roman"/>
          <w:sz w:val="28"/>
          <w:szCs w:val="28"/>
        </w:rPr>
      </w:pPr>
    </w:p>
    <w:p w14:paraId="4150DC10">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14:paraId="545E4B26">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14:paraId="6E1D155A">
      <w:pPr>
        <w:rPr>
          <w:rFonts w:hint="eastAsia" w:ascii="宋体" w:hAnsi="宋体" w:eastAsia="宋体" w:cs="宋体"/>
          <w:b/>
          <w:bCs/>
          <w:spacing w:val="-20"/>
          <w:kern w:val="44"/>
          <w:sz w:val="40"/>
          <w:szCs w:val="40"/>
        </w:rPr>
      </w:pPr>
    </w:p>
    <w:p w14:paraId="478051E3">
      <w:pPr>
        <w:rPr>
          <w:rFonts w:hint="eastAsia" w:ascii="宋体" w:hAnsi="宋体" w:eastAsia="宋体" w:cs="宋体"/>
          <w:b/>
          <w:bCs/>
          <w:spacing w:val="-20"/>
          <w:kern w:val="44"/>
          <w:sz w:val="40"/>
          <w:szCs w:val="40"/>
        </w:rPr>
      </w:pPr>
    </w:p>
    <w:p w14:paraId="251EA53F">
      <w:pPr>
        <w:rPr>
          <w:rFonts w:hint="eastAsia" w:ascii="宋体" w:hAnsi="宋体" w:eastAsia="宋体" w:cs="宋体"/>
          <w:b/>
          <w:bCs/>
          <w:spacing w:val="-20"/>
          <w:kern w:val="44"/>
          <w:sz w:val="40"/>
          <w:szCs w:val="40"/>
        </w:rPr>
      </w:pPr>
    </w:p>
    <w:p w14:paraId="7A0E5C13">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0761654B">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1CE7F337">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474118BD">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191B8759">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163FD6B3">
      <w:pPr>
        <w:rPr>
          <w:rFonts w:eastAsia="宋体"/>
        </w:rPr>
      </w:pPr>
    </w:p>
    <w:p w14:paraId="32D77212">
      <w:pPr>
        <w:rPr>
          <w:rFonts w:eastAsia="黑体"/>
          <w:sz w:val="44"/>
          <w:szCs w:val="44"/>
        </w:rPr>
      </w:pPr>
      <w:r>
        <w:rPr>
          <w:rFonts w:eastAsia="黑体"/>
          <w:sz w:val="44"/>
          <w:szCs w:val="44"/>
        </w:rPr>
        <w:br w:type="page"/>
      </w:r>
    </w:p>
    <w:p w14:paraId="0FAECF7D">
      <w:pPr>
        <w:rPr>
          <w:rFonts w:eastAsia="黑体"/>
          <w:sz w:val="44"/>
          <w:szCs w:val="44"/>
        </w:rPr>
      </w:pPr>
    </w:p>
    <w:p w14:paraId="1B364018">
      <w:pPr>
        <w:rPr>
          <w:rFonts w:eastAsia="黑体"/>
          <w:sz w:val="44"/>
          <w:szCs w:val="44"/>
        </w:rPr>
      </w:pPr>
    </w:p>
    <w:p w14:paraId="52468751">
      <w:pPr>
        <w:jc w:val="center"/>
        <w:rPr>
          <w:rFonts w:eastAsia="黑体"/>
          <w:sz w:val="44"/>
          <w:szCs w:val="44"/>
        </w:rPr>
      </w:pPr>
      <w:r>
        <w:rPr>
          <w:rFonts w:hint="eastAsia" w:eastAsia="黑体"/>
          <w:sz w:val="44"/>
          <w:szCs w:val="44"/>
        </w:rPr>
        <w:t>使 用 说 明</w:t>
      </w:r>
    </w:p>
    <w:p w14:paraId="764F4802">
      <w:pPr>
        <w:ind w:firstLine="640" w:firstLineChars="200"/>
        <w:rPr>
          <w:rFonts w:hint="eastAsia" w:ascii="仿宋_GB2312" w:hAnsi="仿宋_GB2312" w:eastAsia="仿宋_GB2312" w:cs="仿宋_GB2312"/>
          <w:sz w:val="32"/>
          <w:szCs w:val="32"/>
        </w:rPr>
      </w:pPr>
    </w:p>
    <w:p w14:paraId="06DA839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051A7FE4">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1A7DAD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09D3CC08">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14:paraId="77FF9F95">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53" w:name="_Toc22209"/>
    </w:p>
    <w:p w14:paraId="64347895">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53"/>
    </w:p>
    <w:p w14:paraId="6EE6F8CA">
      <w:pPr>
        <w:keepNext/>
        <w:keepLines/>
        <w:adjustRightInd w:val="0"/>
        <w:snapToGrid w:val="0"/>
        <w:spacing w:line="400" w:lineRule="exact"/>
        <w:jc w:val="center"/>
        <w:outlineLvl w:val="1"/>
        <w:rPr>
          <w:rFonts w:hint="eastAsia" w:ascii="黑体" w:hAnsi="华文中宋" w:eastAsia="黑体" w:cs="Times New Roman"/>
          <w:sz w:val="28"/>
          <w:szCs w:val="28"/>
        </w:rPr>
      </w:pPr>
    </w:p>
    <w:p w14:paraId="3641AB0E">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14:paraId="612FD1A6">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14:paraId="5405DBDC">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73155FCC">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3C21C8A7">
      <w:pPr>
        <w:spacing w:line="400" w:lineRule="exact"/>
        <w:rPr>
          <w:rFonts w:eastAsia="宋体"/>
        </w:rPr>
      </w:pPr>
    </w:p>
    <w:p w14:paraId="45DED753">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1E976EA5">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14:paraId="15A7BE3A">
      <w:pPr>
        <w:numPr>
          <w:ilvl w:val="0"/>
          <w:numId w:val="7"/>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14:paraId="3ADFF6F6">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14:paraId="7920CC17">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14:paraId="19DF408E">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157B3E64">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14:paraId="0BB21225">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14:paraId="1131DB62">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14:paraId="0E354960">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14:paraId="7B561A4E">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14:paraId="1FD36084">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31226B35">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63A9F0E">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14:paraId="13F1A3CF">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0DC06681">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14:paraId="1E59149F">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1FD50EDC">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14:paraId="3D78643B">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14:paraId="03E26F6A">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14:paraId="427C60BA">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14:paraId="0CAD2A28">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6E02A3AD">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5A9532A7">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5CE06AE">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326AAB9C">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2EB1082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507CCDBD">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14:paraId="774D4D1D">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14:paraId="11F25442">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14:paraId="515DA71E">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14:paraId="4C62A1A6">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14:paraId="0C85258F">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14:paraId="1BA8A0A3">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1BBBDE7F">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14:paraId="138038DE">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14:paraId="725CE004">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14:paraId="2E14897B">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14:paraId="25FB2556">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7C3CBE25">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14:paraId="29E4786E">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377BB78F">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367C344F">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4AA98AB8">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14:paraId="7B360990">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47C431CC">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2E74ACB5">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372AFCF2">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14:paraId="72142197">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14:paraId="5D966589">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7B89F19E">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67477A88">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14:paraId="39013B50">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14:paraId="44117200">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14:paraId="3BD2620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14:paraId="0B44B6CF">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39C2CE55">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14:paraId="7D529635">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77DECAF4">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14:paraId="68839EB9">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14:paraId="680B5B01">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14:paraId="5B2AF9DF">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14:paraId="33269472">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14:paraId="31B0761F">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14:paraId="60BFF4BB">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5FD2CA59">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28CF5EEA">
      <w:pPr>
        <w:numPr>
          <w:ilvl w:val="0"/>
          <w:numId w:val="6"/>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14:paraId="44A99327">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51B1AA9F">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14:paraId="4CA12D81">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14:paraId="4DDBE56C">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14:paraId="29D189DD">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14:paraId="14877042">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14:paraId="03AFAC00">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14:paraId="26638541">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35E2A087">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14:paraId="51920CA7">
      <w:pPr>
        <w:numPr>
          <w:ilvl w:val="0"/>
          <w:numId w:val="8"/>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14:paraId="6D19B9D6">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14:paraId="5C93871E">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25A1CD49">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76E62527">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03B468CC">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4C8853C6">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7851B0C6">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14:paraId="01F8ADFD">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39B64221">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232013FC">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14:paraId="7F14E633">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14:paraId="18404D1A">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14:paraId="049E693B">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7A84BF55">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14:paraId="4FCA2E4B">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453D6073">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14:paraId="086D611D">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14:paraId="52B99AC8">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6E163D92">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4D870AB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14:paraId="26614D36">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14:paraId="7402750A">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14:paraId="7ECE4A08">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14:paraId="14B72AAB">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14:paraId="58EDBEC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14:paraId="3B40A97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14:paraId="16F6BB93">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14:paraId="7249A713">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2F6F0545">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77008B5F">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50C81E05">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14:paraId="751A03C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64446AC8">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64B85960">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14:paraId="46EE5C08">
      <w:pPr>
        <w:rPr>
          <w:rFonts w:eastAsia="宋体"/>
        </w:rPr>
      </w:pPr>
      <w:r>
        <w:rPr>
          <w:rFonts w:hint="eastAsia" w:eastAsia="宋体"/>
        </w:rPr>
        <w:br w:type="page"/>
      </w:r>
    </w:p>
    <w:p w14:paraId="3C0C3954">
      <w:pPr>
        <w:ind w:firstLine="420" w:firstLineChars="200"/>
        <w:rPr>
          <w:rFonts w:ascii="Times New Roman" w:hAnsi="Times New Roman" w:eastAsia="宋体" w:cs="Times New Roman"/>
          <w:szCs w:val="21"/>
        </w:rPr>
      </w:pPr>
    </w:p>
    <w:tbl>
      <w:tblPr>
        <w:tblStyle w:val="17"/>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7362D7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3D4EF9D2">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25C27569">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14:paraId="09BD5D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3C34B7F5">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02437E14">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A1BD805">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14:paraId="2ED726D1">
            <w:pPr>
              <w:adjustRightInd w:val="0"/>
              <w:snapToGrid w:val="0"/>
              <w:spacing w:line="300" w:lineRule="exact"/>
              <w:jc w:val="center"/>
              <w:rPr>
                <w:rFonts w:eastAsia="宋体"/>
                <w:spacing w:val="20"/>
                <w:szCs w:val="21"/>
              </w:rPr>
            </w:pPr>
          </w:p>
        </w:tc>
      </w:tr>
      <w:tr w14:paraId="4E9794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488F00CE">
            <w:pPr>
              <w:adjustRightInd w:val="0"/>
              <w:snapToGrid w:val="0"/>
              <w:spacing w:line="300" w:lineRule="exact"/>
              <w:jc w:val="center"/>
              <w:rPr>
                <w:rFonts w:eastAsia="宋体"/>
                <w:szCs w:val="21"/>
              </w:rPr>
            </w:pPr>
            <w:r>
              <w:rPr>
                <w:rFonts w:eastAsia="宋体"/>
                <w:szCs w:val="21"/>
              </w:rPr>
              <w:t>法定代表人</w:t>
            </w:r>
          </w:p>
          <w:p w14:paraId="0BCE7140">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6B980F50">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14:paraId="1EF02E9A">
            <w:pPr>
              <w:adjustRightInd w:val="0"/>
              <w:snapToGrid w:val="0"/>
              <w:spacing w:line="300" w:lineRule="exact"/>
              <w:jc w:val="center"/>
              <w:rPr>
                <w:rFonts w:eastAsia="宋体"/>
                <w:szCs w:val="21"/>
              </w:rPr>
            </w:pPr>
            <w:r>
              <w:rPr>
                <w:rFonts w:eastAsia="宋体"/>
                <w:szCs w:val="21"/>
              </w:rPr>
              <w:t>法定代表人</w:t>
            </w:r>
          </w:p>
          <w:p w14:paraId="1CDB3471">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549BED1F">
            <w:pPr>
              <w:adjustRightInd w:val="0"/>
              <w:snapToGrid w:val="0"/>
              <w:spacing w:line="300" w:lineRule="exact"/>
              <w:jc w:val="center"/>
              <w:rPr>
                <w:rFonts w:eastAsia="宋体"/>
                <w:szCs w:val="21"/>
              </w:rPr>
            </w:pPr>
          </w:p>
        </w:tc>
      </w:tr>
      <w:tr w14:paraId="1314E7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100436F3">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2112F642">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B8BC47C">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14:paraId="0D3BE770">
            <w:pPr>
              <w:adjustRightInd w:val="0"/>
              <w:snapToGrid w:val="0"/>
              <w:spacing w:line="300" w:lineRule="exact"/>
              <w:jc w:val="center"/>
              <w:rPr>
                <w:rFonts w:eastAsia="宋体"/>
                <w:spacing w:val="20"/>
                <w:szCs w:val="21"/>
              </w:rPr>
            </w:pPr>
          </w:p>
        </w:tc>
      </w:tr>
      <w:tr w14:paraId="57180A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265B1AC">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4E3583C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8A4B25A">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14:paraId="135D895E">
            <w:pPr>
              <w:adjustRightInd w:val="0"/>
              <w:snapToGrid w:val="0"/>
              <w:spacing w:line="300" w:lineRule="exact"/>
              <w:jc w:val="center"/>
              <w:rPr>
                <w:rFonts w:eastAsia="宋体"/>
                <w:spacing w:val="20"/>
                <w:szCs w:val="21"/>
              </w:rPr>
            </w:pPr>
          </w:p>
        </w:tc>
      </w:tr>
      <w:tr w14:paraId="4C1F65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52AFD8E">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07615FE0">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2111691">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14:paraId="5E0FAC14">
            <w:pPr>
              <w:adjustRightInd w:val="0"/>
              <w:snapToGrid w:val="0"/>
              <w:spacing w:line="300" w:lineRule="exact"/>
              <w:jc w:val="center"/>
              <w:rPr>
                <w:rFonts w:eastAsia="宋体"/>
                <w:spacing w:val="20"/>
                <w:szCs w:val="21"/>
              </w:rPr>
            </w:pPr>
          </w:p>
        </w:tc>
      </w:tr>
      <w:tr w14:paraId="5747FB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DC3A0B5">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67E9F66A">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6BAD8B3">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14:paraId="476C694A">
            <w:pPr>
              <w:adjustRightInd w:val="0"/>
              <w:snapToGrid w:val="0"/>
              <w:spacing w:line="300" w:lineRule="exact"/>
              <w:jc w:val="center"/>
              <w:rPr>
                <w:rFonts w:eastAsia="宋体"/>
                <w:spacing w:val="20"/>
                <w:szCs w:val="21"/>
              </w:rPr>
            </w:pPr>
          </w:p>
        </w:tc>
      </w:tr>
      <w:tr w14:paraId="607F92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3D1A90">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41E5BB7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5969D13">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14:paraId="166F9172">
            <w:pPr>
              <w:adjustRightInd w:val="0"/>
              <w:snapToGrid w:val="0"/>
              <w:spacing w:line="300" w:lineRule="exact"/>
              <w:jc w:val="center"/>
              <w:rPr>
                <w:rFonts w:eastAsia="宋体"/>
                <w:spacing w:val="20"/>
                <w:szCs w:val="21"/>
              </w:rPr>
            </w:pPr>
          </w:p>
        </w:tc>
      </w:tr>
      <w:tr w14:paraId="70DA51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D74B9EA">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0C9B3B0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F8F9E99">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14:paraId="3CDF84B4">
            <w:pPr>
              <w:adjustRightInd w:val="0"/>
              <w:snapToGrid w:val="0"/>
              <w:spacing w:line="300" w:lineRule="exact"/>
              <w:jc w:val="center"/>
              <w:rPr>
                <w:rFonts w:eastAsia="宋体"/>
                <w:spacing w:val="20"/>
                <w:szCs w:val="21"/>
              </w:rPr>
            </w:pPr>
          </w:p>
        </w:tc>
      </w:tr>
      <w:tr w14:paraId="7F7040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B507A48">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4524CBAF">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FD1CF26">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21F51950">
            <w:pPr>
              <w:adjustRightInd w:val="0"/>
              <w:snapToGrid w:val="0"/>
              <w:spacing w:line="300" w:lineRule="exact"/>
              <w:jc w:val="center"/>
              <w:rPr>
                <w:rFonts w:eastAsia="宋体"/>
                <w:spacing w:val="20"/>
                <w:szCs w:val="21"/>
              </w:rPr>
            </w:pPr>
          </w:p>
        </w:tc>
      </w:tr>
      <w:tr w14:paraId="035274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61B6A19">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02A2430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82D5443">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58D1A650">
            <w:pPr>
              <w:adjustRightInd w:val="0"/>
              <w:snapToGrid w:val="0"/>
              <w:spacing w:line="300" w:lineRule="exact"/>
              <w:jc w:val="center"/>
              <w:rPr>
                <w:rFonts w:eastAsia="宋体"/>
                <w:spacing w:val="20"/>
                <w:szCs w:val="21"/>
              </w:rPr>
            </w:pPr>
          </w:p>
        </w:tc>
      </w:tr>
      <w:tr w14:paraId="3A861D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B17DBAE">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0876C90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6932DDA">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14:paraId="552805F1">
            <w:pPr>
              <w:adjustRightInd w:val="0"/>
              <w:snapToGrid w:val="0"/>
              <w:spacing w:line="300" w:lineRule="exact"/>
              <w:jc w:val="center"/>
              <w:rPr>
                <w:rFonts w:eastAsia="宋体"/>
                <w:spacing w:val="20"/>
                <w:szCs w:val="21"/>
              </w:rPr>
            </w:pPr>
          </w:p>
        </w:tc>
      </w:tr>
      <w:tr w14:paraId="088677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CA555EA">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07B34D9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72AB424">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14:paraId="2143267B">
            <w:pPr>
              <w:adjustRightInd w:val="0"/>
              <w:snapToGrid w:val="0"/>
              <w:spacing w:line="300" w:lineRule="exact"/>
              <w:jc w:val="center"/>
              <w:rPr>
                <w:rFonts w:eastAsia="宋体"/>
                <w:spacing w:val="20"/>
                <w:szCs w:val="21"/>
              </w:rPr>
            </w:pPr>
          </w:p>
        </w:tc>
      </w:tr>
      <w:tr w14:paraId="5AC1F3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45742ED">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754A021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2571C96">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14:paraId="5742DAB9">
            <w:pPr>
              <w:adjustRightInd w:val="0"/>
              <w:snapToGrid w:val="0"/>
              <w:spacing w:line="300" w:lineRule="exact"/>
              <w:jc w:val="center"/>
              <w:rPr>
                <w:rFonts w:eastAsia="宋体"/>
                <w:spacing w:val="20"/>
                <w:szCs w:val="21"/>
              </w:rPr>
            </w:pPr>
          </w:p>
        </w:tc>
      </w:tr>
      <w:tr w14:paraId="104DFB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0D8C2390">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14:paraId="5671BD19">
      <w:pPr>
        <w:ind w:firstLine="527" w:firstLineChars="250"/>
        <w:rPr>
          <w:rFonts w:hint="eastAsia" w:ascii="宋体" w:hAnsi="宋体"/>
          <w:b/>
          <w:szCs w:val="21"/>
        </w:rPr>
      </w:pPr>
    </w:p>
    <w:p w14:paraId="491E491E">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54" w:name="_Toc27624"/>
      <w:r>
        <w:rPr>
          <w:rFonts w:hint="eastAsia" w:ascii="黑体" w:hAnsi="黑体" w:eastAsia="黑体" w:cs="Times New Roman"/>
          <w:sz w:val="28"/>
          <w:szCs w:val="28"/>
        </w:rPr>
        <w:t>第二节 政府采购合同通用条款</w:t>
      </w:r>
      <w:bookmarkEnd w:id="54"/>
    </w:p>
    <w:p w14:paraId="19E84DF2">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14:paraId="0BDB9EC5">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14:paraId="49D37FF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14:paraId="650665B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14:paraId="027C8A2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14:paraId="3E0C20CA">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14:paraId="345B1CF4">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14:paraId="3B9FF0B2">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14:paraId="17119FC9">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14:paraId="16A17E1B">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14:paraId="6A0E06C1">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14:paraId="30B150C3">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2B1991BE">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4B16FED7">
      <w:pPr>
        <w:numPr>
          <w:ilvl w:val="0"/>
          <w:numId w:val="9"/>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14:paraId="19B8B487">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14:paraId="586D6F0A">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14:paraId="5814EEC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14:paraId="1A131AFF">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14:paraId="76B49628">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14:paraId="344DF47B">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14:paraId="0C1C291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14:paraId="4200FB69">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14:paraId="59B69BAF">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14:paraId="2965879B">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14:paraId="211D497F">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14:paraId="2327118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14:paraId="4B6C2B5B">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14:paraId="55B2468C">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14:paraId="1380C7FF">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14:paraId="422B2884">
      <w:pPr>
        <w:numPr>
          <w:ilvl w:val="0"/>
          <w:numId w:val="10"/>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14:paraId="18DD9E65">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14:paraId="201FF4A0">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5A1CB494">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14:paraId="7010496A">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14:paraId="6822A78F">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14:paraId="774340D6">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14:paraId="7A47B96F">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E56F448">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14:paraId="617F3C85">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14:paraId="3ED01CD5">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14:paraId="6A488DCD">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14:paraId="1E08CF50">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8ACF806">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14:paraId="6CE721B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14:paraId="3D4628F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14:paraId="78D7091F">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14:paraId="50C0D22F">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14:paraId="7E7FD0D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14:paraId="2648A03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14:paraId="1A49CCB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14:paraId="13E66B0A">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14:paraId="6110A2B8">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14:paraId="51B44164">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14:paraId="5075A26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14:paraId="6821B8C5">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14:paraId="08CF4B65">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14:paraId="2129DF96">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5"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5"/>
      <w:r>
        <w:rPr>
          <w:rFonts w:hint="eastAsia" w:ascii="宋体" w:hAnsi="宋体" w:eastAsia="宋体"/>
          <w:szCs w:val="21"/>
        </w:rPr>
        <w:t>。</w:t>
      </w:r>
    </w:p>
    <w:p w14:paraId="2EF81482">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14:paraId="327E531F">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6B2DCE8E">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14:paraId="518F16B5">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14:paraId="4257D3A0">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14:paraId="5F011B0F">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14:paraId="41979886">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14:paraId="32FAF614">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14:paraId="54BB5249">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14:paraId="7CD30798">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14:paraId="682E4106">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14:paraId="263ECE44">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14:paraId="1940A73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14:paraId="054D47E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14:paraId="0303F3D0">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14:paraId="3604114F">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14:paraId="3390D3F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14:paraId="7C7AF8A0">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14:paraId="5663EA3A">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14:paraId="5EE43779">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14:paraId="0AB93E9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14:paraId="617A7A91">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14:paraId="1A26B284">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771D67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14:paraId="6E2B9AD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14:paraId="66CD5D7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14:paraId="5A8E9934">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14:paraId="4574C601">
      <w:pPr>
        <w:numPr>
          <w:ilvl w:val="0"/>
          <w:numId w:val="11"/>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14:paraId="6E787318">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14:paraId="722E28E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14:paraId="4E503D4A">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14:paraId="2AEE2710">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14:paraId="768CEB7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8083156">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3A2F8DE3">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14:paraId="26ACF231">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14:paraId="03C1DB8B">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14:paraId="6E9F86C9">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14:paraId="632CAF39">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14:paraId="63729F9B">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14:paraId="4E3F99EC">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14:paraId="2CFD45A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14:paraId="4159B30B">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14:paraId="50FC35D7">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14:paraId="6E13E94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14:paraId="606A1B44">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14:paraId="0B6C0196">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8CAF493">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14:paraId="18C9CCEE">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1764F039">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14:paraId="3E6C4896">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14:paraId="5410C5E9">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14:paraId="6BD35D01">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14:paraId="4DB4B893">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14:paraId="41F2DF7F">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FAE2081">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14:paraId="147B9844">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14:paraId="0C29CB43">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14:paraId="17AF2EC3">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14:paraId="44BB65D3">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14:paraId="1896A6F5">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14:paraId="3B149077">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14:paraId="6AF2308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14:paraId="62E56294">
      <w:pPr>
        <w:numPr>
          <w:ilvl w:val="0"/>
          <w:numId w:val="12"/>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14:paraId="1BE08801">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14:paraId="0B19A77B">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6" w:name="_Toc20313"/>
    </w:p>
    <w:p w14:paraId="4A583891">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46AC1BDF">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6"/>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FA9BD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8DD17F">
            <w:pPr>
              <w:adjustRightInd w:val="0"/>
              <w:snapToGrid w:val="0"/>
              <w:jc w:val="center"/>
              <w:rPr>
                <w:rFonts w:hint="eastAsia" w:ascii="宋体" w:hAnsi="宋体" w:eastAsia="宋体"/>
                <w:szCs w:val="21"/>
              </w:rPr>
            </w:pPr>
            <w:r>
              <w:rPr>
                <w:rFonts w:hint="eastAsia" w:ascii="宋体" w:hAnsi="宋体" w:eastAsia="宋体"/>
                <w:szCs w:val="21"/>
              </w:rPr>
              <w:t>第二节</w:t>
            </w:r>
          </w:p>
          <w:p w14:paraId="682BBF2F">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14:paraId="70BC0412">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14:paraId="42518712">
            <w:pPr>
              <w:adjustRightInd w:val="0"/>
              <w:snapToGrid w:val="0"/>
              <w:jc w:val="left"/>
              <w:rPr>
                <w:rFonts w:hint="eastAsia" w:ascii="宋体" w:hAnsi="宋体" w:eastAsia="宋体"/>
                <w:szCs w:val="21"/>
              </w:rPr>
            </w:pPr>
          </w:p>
        </w:tc>
      </w:tr>
      <w:tr w14:paraId="7C004B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A6B1A2B">
            <w:pPr>
              <w:adjustRightInd w:val="0"/>
              <w:snapToGrid w:val="0"/>
              <w:jc w:val="center"/>
              <w:rPr>
                <w:rFonts w:hint="eastAsia" w:ascii="宋体" w:hAnsi="宋体" w:eastAsia="宋体"/>
                <w:szCs w:val="21"/>
              </w:rPr>
            </w:pPr>
            <w:r>
              <w:rPr>
                <w:rFonts w:hint="eastAsia" w:ascii="宋体" w:hAnsi="宋体" w:eastAsia="宋体"/>
                <w:szCs w:val="21"/>
              </w:rPr>
              <w:t>第二节</w:t>
            </w:r>
          </w:p>
          <w:p w14:paraId="248DBA2B">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14:paraId="0996EF8F">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14:paraId="3D8B3378">
            <w:pPr>
              <w:adjustRightInd w:val="0"/>
              <w:snapToGrid w:val="0"/>
              <w:jc w:val="left"/>
              <w:rPr>
                <w:rFonts w:hint="eastAsia" w:ascii="宋体" w:hAnsi="宋体" w:eastAsia="宋体" w:cs="Times New Roman"/>
                <w:szCs w:val="21"/>
              </w:rPr>
            </w:pPr>
          </w:p>
        </w:tc>
      </w:tr>
      <w:tr w14:paraId="66DCAE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DFAC1C">
            <w:pPr>
              <w:adjustRightInd w:val="0"/>
              <w:snapToGrid w:val="0"/>
              <w:jc w:val="center"/>
              <w:rPr>
                <w:rFonts w:hint="eastAsia" w:ascii="宋体" w:hAnsi="宋体" w:eastAsia="宋体"/>
                <w:szCs w:val="21"/>
              </w:rPr>
            </w:pPr>
            <w:r>
              <w:rPr>
                <w:rFonts w:hint="eastAsia" w:ascii="宋体" w:hAnsi="宋体" w:eastAsia="宋体"/>
                <w:szCs w:val="21"/>
              </w:rPr>
              <w:t>第二节</w:t>
            </w:r>
          </w:p>
          <w:p w14:paraId="03CE531D">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14:paraId="7F5A4A99">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14:paraId="7E3F5E14">
            <w:pPr>
              <w:adjustRightInd w:val="0"/>
              <w:snapToGrid w:val="0"/>
              <w:jc w:val="left"/>
              <w:rPr>
                <w:rFonts w:hint="eastAsia" w:ascii="宋体" w:hAnsi="宋体" w:eastAsia="宋体" w:cs="Times New Roman"/>
                <w:szCs w:val="21"/>
              </w:rPr>
            </w:pPr>
          </w:p>
        </w:tc>
      </w:tr>
      <w:tr w14:paraId="5A48F0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57AE30">
            <w:pPr>
              <w:adjustRightInd w:val="0"/>
              <w:snapToGrid w:val="0"/>
              <w:jc w:val="center"/>
              <w:rPr>
                <w:rFonts w:hint="eastAsia" w:ascii="宋体" w:hAnsi="宋体" w:eastAsia="宋体"/>
                <w:szCs w:val="21"/>
              </w:rPr>
            </w:pPr>
            <w:r>
              <w:rPr>
                <w:rFonts w:hint="eastAsia" w:ascii="宋体" w:hAnsi="宋体" w:eastAsia="宋体"/>
                <w:szCs w:val="21"/>
              </w:rPr>
              <w:t>第二节</w:t>
            </w:r>
          </w:p>
          <w:p w14:paraId="40720CAB">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14:paraId="4977FA94">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14:paraId="0D4360E1">
            <w:pPr>
              <w:adjustRightInd w:val="0"/>
              <w:snapToGrid w:val="0"/>
              <w:jc w:val="left"/>
              <w:rPr>
                <w:rFonts w:hint="eastAsia" w:ascii="宋体" w:hAnsi="宋体" w:eastAsia="宋体" w:cs="Times New Roman"/>
                <w:szCs w:val="21"/>
              </w:rPr>
            </w:pPr>
          </w:p>
        </w:tc>
      </w:tr>
      <w:tr w14:paraId="30843D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12FDAD">
            <w:pPr>
              <w:adjustRightInd w:val="0"/>
              <w:snapToGrid w:val="0"/>
              <w:jc w:val="center"/>
              <w:rPr>
                <w:rFonts w:hint="eastAsia" w:ascii="宋体" w:hAnsi="宋体" w:eastAsia="宋体"/>
                <w:szCs w:val="21"/>
              </w:rPr>
            </w:pPr>
            <w:r>
              <w:rPr>
                <w:rFonts w:hint="eastAsia" w:ascii="宋体" w:hAnsi="宋体" w:eastAsia="宋体"/>
                <w:szCs w:val="21"/>
              </w:rPr>
              <w:t>第二节</w:t>
            </w:r>
          </w:p>
          <w:p w14:paraId="1EF17612">
            <w:pPr>
              <w:snapToGrid w:val="0"/>
              <w:jc w:val="center"/>
              <w:rPr>
                <w:rFonts w:eastAsia="宋体"/>
              </w:rPr>
            </w:pPr>
            <w:r>
              <w:rPr>
                <w:rFonts w:hint="eastAsia" w:ascii="宋体" w:hAnsi="宋体" w:eastAsia="宋体"/>
                <w:szCs w:val="21"/>
              </w:rPr>
              <w:t>第5.4款</w:t>
            </w:r>
          </w:p>
        </w:tc>
        <w:tc>
          <w:tcPr>
            <w:tcW w:w="1742" w:type="dxa"/>
            <w:vAlign w:val="center"/>
          </w:tcPr>
          <w:p w14:paraId="73A148D4">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14:paraId="7379A8C5">
            <w:pPr>
              <w:adjustRightInd w:val="0"/>
              <w:snapToGrid w:val="0"/>
              <w:jc w:val="left"/>
              <w:rPr>
                <w:rFonts w:hint="eastAsia" w:ascii="宋体" w:hAnsi="宋体" w:eastAsia="宋体" w:cs="Times New Roman"/>
                <w:szCs w:val="21"/>
              </w:rPr>
            </w:pPr>
          </w:p>
        </w:tc>
      </w:tr>
      <w:tr w14:paraId="6997F4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29AB00">
            <w:pPr>
              <w:adjustRightInd w:val="0"/>
              <w:snapToGrid w:val="0"/>
              <w:jc w:val="center"/>
              <w:rPr>
                <w:rFonts w:hint="eastAsia" w:ascii="宋体" w:hAnsi="宋体" w:eastAsia="宋体"/>
                <w:szCs w:val="21"/>
              </w:rPr>
            </w:pPr>
            <w:r>
              <w:rPr>
                <w:rFonts w:hint="eastAsia" w:ascii="宋体" w:hAnsi="宋体" w:eastAsia="宋体"/>
                <w:szCs w:val="21"/>
              </w:rPr>
              <w:t>第二节</w:t>
            </w:r>
          </w:p>
          <w:p w14:paraId="436BB638">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14:paraId="082C2B3F">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14:paraId="0BD135F9">
            <w:pPr>
              <w:adjustRightInd w:val="0"/>
              <w:snapToGrid w:val="0"/>
              <w:jc w:val="left"/>
              <w:rPr>
                <w:rFonts w:hint="eastAsia" w:ascii="宋体" w:hAnsi="宋体" w:eastAsia="宋体" w:cs="Times New Roman"/>
                <w:szCs w:val="21"/>
              </w:rPr>
            </w:pPr>
          </w:p>
        </w:tc>
      </w:tr>
      <w:tr w14:paraId="664097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C953102">
            <w:pPr>
              <w:adjustRightInd w:val="0"/>
              <w:snapToGrid w:val="0"/>
              <w:jc w:val="center"/>
              <w:rPr>
                <w:rFonts w:hint="eastAsia" w:ascii="宋体" w:hAnsi="宋体" w:eastAsia="宋体"/>
                <w:szCs w:val="21"/>
              </w:rPr>
            </w:pPr>
            <w:r>
              <w:rPr>
                <w:rFonts w:hint="eastAsia" w:ascii="宋体" w:hAnsi="宋体" w:eastAsia="宋体"/>
                <w:szCs w:val="21"/>
              </w:rPr>
              <w:t>第二节</w:t>
            </w:r>
          </w:p>
          <w:p w14:paraId="1F9E9315">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14:paraId="101BA4FC">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14:paraId="3F57252E">
            <w:pPr>
              <w:rPr>
                <w:rFonts w:eastAsia="宋体"/>
              </w:rPr>
            </w:pPr>
          </w:p>
        </w:tc>
      </w:tr>
      <w:tr w14:paraId="68FF4A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90C7F5A">
            <w:pPr>
              <w:adjustRightInd w:val="0"/>
              <w:snapToGrid w:val="0"/>
              <w:jc w:val="center"/>
              <w:rPr>
                <w:rFonts w:hint="eastAsia" w:ascii="宋体" w:hAnsi="宋体" w:eastAsia="宋体"/>
                <w:szCs w:val="21"/>
              </w:rPr>
            </w:pPr>
          </w:p>
        </w:tc>
        <w:tc>
          <w:tcPr>
            <w:tcW w:w="1742" w:type="dxa"/>
            <w:vAlign w:val="center"/>
          </w:tcPr>
          <w:p w14:paraId="44CD1EA6">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14:paraId="74BB6381">
            <w:pPr>
              <w:rPr>
                <w:rFonts w:eastAsia="宋体"/>
              </w:rPr>
            </w:pPr>
          </w:p>
        </w:tc>
      </w:tr>
      <w:tr w14:paraId="02E91C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3EB9065">
            <w:pPr>
              <w:adjustRightInd w:val="0"/>
              <w:snapToGrid w:val="0"/>
              <w:jc w:val="center"/>
              <w:rPr>
                <w:rFonts w:hint="eastAsia" w:ascii="宋体" w:hAnsi="宋体" w:eastAsia="宋体"/>
                <w:szCs w:val="21"/>
              </w:rPr>
            </w:pPr>
            <w:r>
              <w:rPr>
                <w:rFonts w:hint="eastAsia" w:ascii="宋体" w:hAnsi="宋体" w:eastAsia="宋体"/>
                <w:szCs w:val="21"/>
              </w:rPr>
              <w:t>第二节</w:t>
            </w:r>
          </w:p>
          <w:p w14:paraId="7D5FF513">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14:paraId="73BC111E">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14:paraId="2FF9ED7B">
            <w:pPr>
              <w:rPr>
                <w:rFonts w:eastAsia="宋体"/>
              </w:rPr>
            </w:pPr>
          </w:p>
        </w:tc>
      </w:tr>
      <w:tr w14:paraId="07761D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B3DD178">
            <w:pPr>
              <w:adjustRightInd w:val="0"/>
              <w:snapToGrid w:val="0"/>
              <w:jc w:val="center"/>
              <w:rPr>
                <w:rFonts w:hint="eastAsia" w:ascii="宋体" w:hAnsi="宋体" w:eastAsia="宋体"/>
                <w:szCs w:val="21"/>
              </w:rPr>
            </w:pPr>
            <w:r>
              <w:rPr>
                <w:rFonts w:hint="eastAsia" w:ascii="宋体" w:hAnsi="宋体" w:eastAsia="宋体"/>
                <w:szCs w:val="21"/>
              </w:rPr>
              <w:t>第二节</w:t>
            </w:r>
          </w:p>
          <w:p w14:paraId="619FDD75">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14:paraId="752CC7AF">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14:paraId="6E87948E">
            <w:pPr>
              <w:rPr>
                <w:rFonts w:eastAsia="宋体"/>
              </w:rPr>
            </w:pPr>
          </w:p>
        </w:tc>
      </w:tr>
      <w:tr w14:paraId="220038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B967C5">
            <w:pPr>
              <w:adjustRightInd w:val="0"/>
              <w:snapToGrid w:val="0"/>
              <w:jc w:val="center"/>
              <w:rPr>
                <w:rFonts w:hint="eastAsia" w:ascii="宋体" w:hAnsi="宋体" w:eastAsia="宋体"/>
                <w:szCs w:val="21"/>
              </w:rPr>
            </w:pPr>
            <w:r>
              <w:rPr>
                <w:rFonts w:hint="eastAsia" w:ascii="宋体" w:hAnsi="宋体" w:eastAsia="宋体"/>
                <w:szCs w:val="21"/>
              </w:rPr>
              <w:t>第二节</w:t>
            </w:r>
          </w:p>
          <w:p w14:paraId="19FFB917">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14:paraId="1C868AD2">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14:paraId="0AB4846A">
            <w:pPr>
              <w:autoSpaceDE w:val="0"/>
              <w:autoSpaceDN w:val="0"/>
              <w:adjustRightInd w:val="0"/>
              <w:snapToGrid w:val="0"/>
              <w:ind w:firstLine="420" w:firstLineChars="200"/>
              <w:jc w:val="left"/>
              <w:rPr>
                <w:rFonts w:hint="eastAsia" w:ascii="宋体" w:hAnsi="宋体" w:eastAsia="宋体"/>
                <w:szCs w:val="21"/>
              </w:rPr>
            </w:pPr>
          </w:p>
        </w:tc>
      </w:tr>
      <w:tr w14:paraId="32808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BD77C5">
            <w:pPr>
              <w:adjustRightInd w:val="0"/>
              <w:snapToGrid w:val="0"/>
              <w:jc w:val="center"/>
              <w:rPr>
                <w:rFonts w:hint="eastAsia" w:ascii="宋体" w:hAnsi="宋体" w:eastAsia="宋体"/>
                <w:szCs w:val="21"/>
              </w:rPr>
            </w:pPr>
            <w:r>
              <w:rPr>
                <w:rFonts w:hint="eastAsia" w:ascii="宋体" w:hAnsi="宋体" w:eastAsia="宋体"/>
                <w:szCs w:val="21"/>
              </w:rPr>
              <w:t>第二节</w:t>
            </w:r>
          </w:p>
          <w:p w14:paraId="697DD5B5">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14:paraId="57CC5C9C">
            <w:pPr>
              <w:adjustRightInd w:val="0"/>
              <w:snapToGrid w:val="0"/>
              <w:jc w:val="left"/>
              <w:rPr>
                <w:rFonts w:hint="eastAsia" w:ascii="宋体" w:hAnsi="宋体" w:eastAsia="宋体"/>
                <w:szCs w:val="21"/>
              </w:rPr>
            </w:pPr>
            <w:r>
              <w:rPr>
                <w:rFonts w:hint="eastAsia" w:ascii="宋体" w:hAnsi="宋体" w:eastAsia="宋体"/>
                <w:szCs w:val="21"/>
              </w:rPr>
              <w:t>货物质量缺陷</w:t>
            </w:r>
          </w:p>
          <w:p w14:paraId="0401A304">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14:paraId="22052331">
            <w:pPr>
              <w:adjustRightInd w:val="0"/>
              <w:snapToGrid w:val="0"/>
              <w:jc w:val="left"/>
              <w:rPr>
                <w:rFonts w:hint="eastAsia" w:ascii="宋体" w:hAnsi="宋体" w:eastAsia="宋体"/>
                <w:szCs w:val="21"/>
              </w:rPr>
            </w:pPr>
          </w:p>
        </w:tc>
      </w:tr>
      <w:tr w14:paraId="5BFF64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D36605">
            <w:pPr>
              <w:snapToGrid w:val="0"/>
              <w:jc w:val="center"/>
              <w:rPr>
                <w:rFonts w:hint="eastAsia" w:ascii="宋体" w:hAnsi="宋体" w:eastAsia="宋体" w:cs="宋体"/>
                <w:szCs w:val="21"/>
              </w:rPr>
            </w:pPr>
            <w:r>
              <w:rPr>
                <w:rFonts w:hint="eastAsia" w:ascii="宋体" w:hAnsi="宋体" w:eastAsia="宋体" w:cs="宋体"/>
                <w:szCs w:val="21"/>
              </w:rPr>
              <w:t>第二节</w:t>
            </w:r>
          </w:p>
          <w:p w14:paraId="36AA3804">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14:paraId="53F3B3B6">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14:paraId="29BC8CE2">
            <w:pPr>
              <w:adjustRightInd w:val="0"/>
              <w:snapToGrid w:val="0"/>
              <w:jc w:val="left"/>
              <w:rPr>
                <w:rFonts w:hint="eastAsia" w:ascii="宋体" w:hAnsi="宋体" w:eastAsia="宋体"/>
                <w:szCs w:val="21"/>
              </w:rPr>
            </w:pPr>
          </w:p>
        </w:tc>
      </w:tr>
      <w:tr w14:paraId="38A536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8F329CA">
            <w:pPr>
              <w:adjustRightInd w:val="0"/>
              <w:snapToGrid w:val="0"/>
              <w:jc w:val="center"/>
              <w:rPr>
                <w:rFonts w:hint="eastAsia" w:ascii="宋体" w:hAnsi="宋体" w:eastAsia="宋体"/>
                <w:szCs w:val="21"/>
              </w:rPr>
            </w:pPr>
            <w:r>
              <w:rPr>
                <w:rFonts w:hint="eastAsia" w:ascii="宋体" w:hAnsi="宋体" w:eastAsia="宋体"/>
                <w:szCs w:val="21"/>
              </w:rPr>
              <w:t>第二节</w:t>
            </w:r>
          </w:p>
          <w:p w14:paraId="48A31E5E">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14:paraId="0786F15C">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14:paraId="3D131FE8">
            <w:pPr>
              <w:adjustRightInd w:val="0"/>
              <w:snapToGrid w:val="0"/>
              <w:jc w:val="left"/>
              <w:rPr>
                <w:rFonts w:hint="eastAsia" w:ascii="宋体" w:hAnsi="宋体" w:eastAsia="宋体"/>
                <w:szCs w:val="21"/>
              </w:rPr>
            </w:pPr>
          </w:p>
        </w:tc>
      </w:tr>
      <w:tr w14:paraId="78ACE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4B38312">
            <w:pPr>
              <w:adjustRightInd w:val="0"/>
              <w:snapToGrid w:val="0"/>
              <w:jc w:val="center"/>
              <w:rPr>
                <w:rFonts w:hint="eastAsia" w:ascii="宋体" w:hAnsi="宋体" w:eastAsia="宋体"/>
                <w:szCs w:val="21"/>
              </w:rPr>
            </w:pPr>
            <w:r>
              <w:rPr>
                <w:rFonts w:hint="eastAsia" w:ascii="宋体" w:hAnsi="宋体" w:eastAsia="宋体"/>
                <w:szCs w:val="21"/>
              </w:rPr>
              <w:t>第二节</w:t>
            </w:r>
          </w:p>
          <w:p w14:paraId="768CAE55">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14:paraId="2542AE60">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14:paraId="19B71D1F">
            <w:pPr>
              <w:adjustRightInd w:val="0"/>
              <w:snapToGrid w:val="0"/>
              <w:jc w:val="left"/>
              <w:rPr>
                <w:rFonts w:hint="eastAsia" w:ascii="宋体" w:hAnsi="宋体" w:eastAsia="宋体"/>
                <w:szCs w:val="21"/>
              </w:rPr>
            </w:pPr>
          </w:p>
        </w:tc>
      </w:tr>
      <w:tr w14:paraId="0FE042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6E3B4D3">
            <w:pPr>
              <w:adjustRightInd w:val="0"/>
              <w:snapToGrid w:val="0"/>
              <w:jc w:val="center"/>
              <w:rPr>
                <w:rFonts w:hint="eastAsia" w:ascii="宋体" w:hAnsi="宋体" w:eastAsia="宋体"/>
                <w:szCs w:val="21"/>
              </w:rPr>
            </w:pPr>
            <w:r>
              <w:rPr>
                <w:rFonts w:hint="eastAsia" w:ascii="宋体" w:hAnsi="宋体" w:eastAsia="宋体"/>
                <w:szCs w:val="21"/>
              </w:rPr>
              <w:t>第二节</w:t>
            </w:r>
          </w:p>
          <w:p w14:paraId="357CF359">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14:paraId="30FE0AD7">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14:paraId="4082F6E4">
            <w:pPr>
              <w:adjustRightInd w:val="0"/>
              <w:snapToGrid w:val="0"/>
              <w:jc w:val="left"/>
              <w:rPr>
                <w:rFonts w:hint="eastAsia" w:ascii="宋体" w:hAnsi="宋体" w:eastAsia="宋体"/>
                <w:szCs w:val="21"/>
              </w:rPr>
            </w:pPr>
          </w:p>
        </w:tc>
      </w:tr>
      <w:tr w14:paraId="2E9D5E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BB74153">
            <w:pPr>
              <w:adjustRightInd w:val="0"/>
              <w:snapToGrid w:val="0"/>
              <w:jc w:val="center"/>
              <w:rPr>
                <w:rFonts w:hint="eastAsia" w:ascii="宋体" w:hAnsi="宋体" w:eastAsia="宋体"/>
                <w:szCs w:val="21"/>
              </w:rPr>
            </w:pPr>
            <w:r>
              <w:rPr>
                <w:rFonts w:hint="eastAsia" w:ascii="宋体" w:hAnsi="宋体" w:eastAsia="宋体"/>
                <w:szCs w:val="21"/>
              </w:rPr>
              <w:t>第二节</w:t>
            </w:r>
          </w:p>
          <w:p w14:paraId="2A8B6EEC">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14:paraId="2A5663D5">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14:paraId="4A0473FB">
            <w:pPr>
              <w:adjustRightInd w:val="0"/>
              <w:snapToGrid w:val="0"/>
              <w:jc w:val="left"/>
              <w:rPr>
                <w:rFonts w:hint="eastAsia" w:ascii="宋体" w:hAnsi="宋体" w:eastAsia="宋体"/>
                <w:szCs w:val="21"/>
              </w:rPr>
            </w:pPr>
          </w:p>
        </w:tc>
      </w:tr>
      <w:tr w14:paraId="63ECCF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35E8EB6">
            <w:pPr>
              <w:adjustRightInd w:val="0"/>
              <w:snapToGrid w:val="0"/>
              <w:jc w:val="center"/>
              <w:rPr>
                <w:rFonts w:hint="eastAsia" w:ascii="宋体" w:hAnsi="宋体" w:eastAsia="宋体"/>
                <w:szCs w:val="21"/>
              </w:rPr>
            </w:pPr>
            <w:r>
              <w:rPr>
                <w:rFonts w:hint="eastAsia" w:ascii="宋体" w:hAnsi="宋体" w:eastAsia="宋体"/>
                <w:szCs w:val="21"/>
              </w:rPr>
              <w:t>第二节</w:t>
            </w:r>
          </w:p>
          <w:p w14:paraId="726C8653">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14:paraId="00D9A7F3">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14:paraId="6072C850">
            <w:pPr>
              <w:adjustRightInd w:val="0"/>
              <w:snapToGrid w:val="0"/>
              <w:jc w:val="left"/>
              <w:rPr>
                <w:rFonts w:hint="eastAsia" w:ascii="宋体" w:hAnsi="宋体" w:eastAsia="宋体"/>
                <w:szCs w:val="21"/>
              </w:rPr>
            </w:pPr>
          </w:p>
        </w:tc>
      </w:tr>
      <w:tr w14:paraId="767EBD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984207">
            <w:pPr>
              <w:adjustRightInd w:val="0"/>
              <w:snapToGrid w:val="0"/>
              <w:jc w:val="center"/>
              <w:rPr>
                <w:rFonts w:hint="eastAsia" w:ascii="宋体" w:hAnsi="宋体" w:eastAsia="宋体"/>
                <w:szCs w:val="21"/>
              </w:rPr>
            </w:pPr>
            <w:r>
              <w:rPr>
                <w:rFonts w:hint="eastAsia" w:ascii="宋体" w:hAnsi="宋体" w:eastAsia="宋体"/>
                <w:szCs w:val="21"/>
              </w:rPr>
              <w:t>第二节</w:t>
            </w:r>
          </w:p>
          <w:p w14:paraId="247B92DF">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14:paraId="791C117C">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14:paraId="3CAB4CAC">
            <w:pPr>
              <w:adjustRightInd w:val="0"/>
              <w:snapToGrid w:val="0"/>
              <w:jc w:val="left"/>
              <w:rPr>
                <w:rFonts w:hint="eastAsia" w:ascii="宋体" w:hAnsi="宋体" w:eastAsia="宋体"/>
                <w:szCs w:val="21"/>
              </w:rPr>
            </w:pPr>
          </w:p>
        </w:tc>
      </w:tr>
      <w:tr w14:paraId="7CDC42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320295">
            <w:pPr>
              <w:adjustRightInd w:val="0"/>
              <w:snapToGrid w:val="0"/>
              <w:jc w:val="center"/>
              <w:rPr>
                <w:rFonts w:hint="eastAsia" w:ascii="宋体" w:hAnsi="宋体" w:eastAsia="宋体"/>
                <w:szCs w:val="21"/>
              </w:rPr>
            </w:pPr>
            <w:r>
              <w:rPr>
                <w:rFonts w:hint="eastAsia" w:ascii="宋体" w:hAnsi="宋体" w:eastAsia="宋体"/>
                <w:szCs w:val="21"/>
              </w:rPr>
              <w:t>第二节</w:t>
            </w:r>
          </w:p>
          <w:p w14:paraId="036F43C7">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14:paraId="36DF53AE">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14:paraId="24D9345F">
            <w:pPr>
              <w:adjustRightInd w:val="0"/>
              <w:snapToGrid w:val="0"/>
              <w:jc w:val="left"/>
              <w:rPr>
                <w:rFonts w:hint="eastAsia" w:ascii="宋体" w:hAnsi="宋体" w:eastAsia="宋体"/>
                <w:szCs w:val="21"/>
              </w:rPr>
            </w:pPr>
          </w:p>
        </w:tc>
      </w:tr>
      <w:tr w14:paraId="369338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A8974EF">
            <w:pPr>
              <w:adjustRightInd w:val="0"/>
              <w:snapToGrid w:val="0"/>
              <w:jc w:val="center"/>
              <w:rPr>
                <w:rFonts w:hint="eastAsia" w:ascii="宋体" w:hAnsi="宋体" w:eastAsia="宋体"/>
                <w:szCs w:val="21"/>
              </w:rPr>
            </w:pPr>
            <w:r>
              <w:rPr>
                <w:rFonts w:hint="eastAsia" w:ascii="宋体" w:hAnsi="宋体" w:eastAsia="宋体"/>
                <w:szCs w:val="21"/>
              </w:rPr>
              <w:t>第二节</w:t>
            </w:r>
          </w:p>
          <w:p w14:paraId="44FD10C0">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14:paraId="5B0AE94D">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14:paraId="64D1BBE1">
            <w:pPr>
              <w:adjustRightInd w:val="0"/>
              <w:snapToGrid w:val="0"/>
              <w:jc w:val="left"/>
              <w:rPr>
                <w:rFonts w:hint="eastAsia" w:ascii="宋体" w:hAnsi="宋体" w:eastAsia="宋体"/>
                <w:szCs w:val="21"/>
                <w:u w:val="single"/>
              </w:rPr>
            </w:pPr>
          </w:p>
        </w:tc>
      </w:tr>
      <w:tr w14:paraId="6E0B36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488BBA">
            <w:pPr>
              <w:adjustRightInd w:val="0"/>
              <w:snapToGrid w:val="0"/>
              <w:jc w:val="center"/>
              <w:rPr>
                <w:rFonts w:hint="eastAsia" w:ascii="宋体" w:hAnsi="宋体" w:eastAsia="宋体"/>
                <w:szCs w:val="21"/>
              </w:rPr>
            </w:pPr>
            <w:r>
              <w:rPr>
                <w:rFonts w:hint="eastAsia" w:ascii="宋体" w:hAnsi="宋体" w:eastAsia="宋体"/>
                <w:szCs w:val="21"/>
              </w:rPr>
              <w:t>第二节</w:t>
            </w:r>
          </w:p>
          <w:p w14:paraId="08B7AC86">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14:paraId="6044E3D3">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68BE3035">
            <w:pPr>
              <w:adjustRightInd w:val="0"/>
              <w:snapToGrid w:val="0"/>
              <w:jc w:val="left"/>
              <w:rPr>
                <w:rFonts w:hint="eastAsia" w:ascii="宋体" w:hAnsi="宋体" w:eastAsia="宋体"/>
                <w:szCs w:val="21"/>
                <w:u w:val="single"/>
              </w:rPr>
            </w:pPr>
          </w:p>
        </w:tc>
      </w:tr>
      <w:tr w14:paraId="6DF6EF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15F1E11">
            <w:pPr>
              <w:adjustRightInd w:val="0"/>
              <w:snapToGrid w:val="0"/>
              <w:jc w:val="center"/>
              <w:rPr>
                <w:rFonts w:hint="eastAsia" w:ascii="宋体" w:hAnsi="宋体" w:eastAsia="宋体"/>
                <w:szCs w:val="21"/>
              </w:rPr>
            </w:pPr>
            <w:r>
              <w:rPr>
                <w:rFonts w:hint="eastAsia" w:ascii="宋体" w:hAnsi="宋体" w:eastAsia="宋体"/>
                <w:szCs w:val="21"/>
              </w:rPr>
              <w:t>第二节</w:t>
            </w:r>
          </w:p>
          <w:p w14:paraId="08AA5D1D">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14:paraId="70BDAD17">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60FB738F">
            <w:pPr>
              <w:adjustRightInd w:val="0"/>
              <w:snapToGrid w:val="0"/>
              <w:jc w:val="left"/>
              <w:rPr>
                <w:rFonts w:hint="eastAsia" w:ascii="宋体" w:hAnsi="宋体" w:eastAsia="宋体"/>
                <w:szCs w:val="21"/>
                <w:u w:val="single"/>
              </w:rPr>
            </w:pPr>
          </w:p>
        </w:tc>
      </w:tr>
      <w:tr w14:paraId="60FF02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016B822">
            <w:pPr>
              <w:adjustRightInd w:val="0"/>
              <w:snapToGrid w:val="0"/>
              <w:jc w:val="center"/>
              <w:rPr>
                <w:rFonts w:hint="eastAsia" w:ascii="宋体" w:hAnsi="宋体" w:eastAsia="宋体"/>
                <w:szCs w:val="21"/>
              </w:rPr>
            </w:pPr>
            <w:r>
              <w:rPr>
                <w:rFonts w:hint="eastAsia" w:ascii="宋体" w:hAnsi="宋体" w:eastAsia="宋体"/>
                <w:szCs w:val="21"/>
              </w:rPr>
              <w:t>第二节</w:t>
            </w:r>
          </w:p>
          <w:p w14:paraId="7701DC6C">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14:paraId="4DDB9472">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14:paraId="73AE1987">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14:paraId="000320A8">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14:paraId="214D16A5">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14:paraId="34C55F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2ECA5C4">
            <w:pPr>
              <w:adjustRightInd w:val="0"/>
              <w:snapToGrid w:val="0"/>
              <w:jc w:val="center"/>
              <w:rPr>
                <w:rFonts w:hint="eastAsia" w:ascii="宋体" w:hAnsi="宋体" w:eastAsia="宋体"/>
                <w:szCs w:val="21"/>
              </w:rPr>
            </w:pPr>
            <w:r>
              <w:rPr>
                <w:rFonts w:hint="eastAsia" w:ascii="宋体" w:hAnsi="宋体" w:eastAsia="宋体"/>
                <w:szCs w:val="21"/>
              </w:rPr>
              <w:t>第二节</w:t>
            </w:r>
          </w:p>
          <w:p w14:paraId="7922895A">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14:paraId="4B2997A8">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14:paraId="5257238B">
            <w:pPr>
              <w:adjustRightInd w:val="0"/>
              <w:snapToGrid w:val="0"/>
              <w:jc w:val="left"/>
              <w:rPr>
                <w:rFonts w:hint="eastAsia" w:ascii="宋体" w:hAnsi="宋体" w:eastAsia="宋体"/>
                <w:szCs w:val="21"/>
              </w:rPr>
            </w:pPr>
          </w:p>
        </w:tc>
      </w:tr>
    </w:tbl>
    <w:p w14:paraId="1DAFBE5F">
      <w:pPr>
        <w:rPr>
          <w:rFonts w:eastAsia="宋体"/>
        </w:rPr>
      </w:pPr>
    </w:p>
    <w:p w14:paraId="2F3F7CD2">
      <w:pPr>
        <w:widowControl/>
        <w:jc w:val="left"/>
        <w:rPr>
          <w:rFonts w:ascii="Arial" w:hAnsi="Arial" w:eastAsia="宋体" w:cs="Times New Roman"/>
          <w:color w:val="FF0000"/>
          <w:szCs w:val="24"/>
        </w:rPr>
      </w:pPr>
    </w:p>
    <w:p w14:paraId="29FCC69F">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14:paraId="21405A70">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54357320">
      <w:pPr>
        <w:pStyle w:val="34"/>
        <w:keepNext/>
        <w:keepLines/>
        <w:numPr>
          <w:ilvl w:val="0"/>
          <w:numId w:val="13"/>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7" w:name="_Hlk72399513"/>
      <w:r>
        <w:rPr>
          <w:rFonts w:hint="eastAsia" w:asciiTheme="majorHAnsi" w:hAnsiTheme="majorHAnsi" w:eastAsiaTheme="majorEastAsia" w:cstheme="majorBidi"/>
          <w:b/>
          <w:bCs/>
          <w:sz w:val="28"/>
          <w:szCs w:val="28"/>
        </w:rPr>
        <w:t>总则</w:t>
      </w:r>
    </w:p>
    <w:bookmarkEnd w:id="57"/>
    <w:p w14:paraId="18BC2954">
      <w:pPr>
        <w:rPr>
          <w:rFonts w:hint="eastAsia" w:ascii="黑体" w:hAnsi="宋体" w:eastAsia="黑体"/>
          <w:sz w:val="24"/>
        </w:rPr>
      </w:pPr>
      <w:bookmarkStart w:id="58" w:name="_Hlk72439706"/>
      <w:r>
        <w:rPr>
          <w:rFonts w:hint="eastAsia" w:ascii="黑体" w:hAnsi="宋体" w:eastAsia="黑体"/>
          <w:sz w:val="24"/>
        </w:rPr>
        <w:t>1. 通用条款说明</w:t>
      </w:r>
    </w:p>
    <w:p w14:paraId="3115048D">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9" w:name="_Hlk72399729"/>
      <w:r>
        <w:rPr>
          <w:rFonts w:hint="eastAsia" w:ascii="宋体" w:hAnsi="宋体"/>
          <w:szCs w:val="21"/>
        </w:rPr>
        <w:t>如有需要，政府集中采购机构可以对通用条款的内容进行补充。</w:t>
      </w:r>
      <w:bookmarkEnd w:id="59"/>
    </w:p>
    <w:p w14:paraId="52B860DA">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0BB24429">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2F2EF023">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2F3AE099">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1DB01E1B">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7CE522D3">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4AA3F1AB">
      <w:pPr>
        <w:rPr>
          <w:rFonts w:hint="eastAsia" w:ascii="黑体" w:hAnsi="宋体" w:eastAsia="黑体"/>
          <w:sz w:val="24"/>
        </w:rPr>
      </w:pPr>
      <w:r>
        <w:rPr>
          <w:rFonts w:hint="eastAsia" w:ascii="黑体" w:hAnsi="宋体" w:eastAsia="黑体"/>
          <w:sz w:val="24"/>
        </w:rPr>
        <w:t>3．定义</w:t>
      </w:r>
    </w:p>
    <w:p w14:paraId="05C5E88D">
      <w:pPr>
        <w:ind w:firstLine="420" w:firstLineChars="200"/>
        <w:rPr>
          <w:rFonts w:hint="eastAsia" w:ascii="宋体" w:hAnsi="宋体"/>
          <w:szCs w:val="21"/>
        </w:rPr>
      </w:pPr>
      <w:r>
        <w:rPr>
          <w:rFonts w:ascii="宋体" w:hAnsi="宋体"/>
          <w:szCs w:val="21"/>
        </w:rPr>
        <w:t>招标文件中下列术语应解释为：</w:t>
      </w:r>
    </w:p>
    <w:p w14:paraId="3D856298">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041CD0F2">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37F1DDF6">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57151352">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4C3897CF">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2570CFD3">
      <w:pPr>
        <w:ind w:firstLine="411" w:firstLineChars="196"/>
        <w:rPr>
          <w:rFonts w:hint="eastAsia" w:ascii="宋体" w:hAnsi="宋体"/>
          <w:szCs w:val="21"/>
        </w:rPr>
      </w:pPr>
      <w:r>
        <w:rPr>
          <w:rFonts w:hint="eastAsia" w:ascii="宋体" w:hAnsi="宋体"/>
          <w:szCs w:val="21"/>
        </w:rPr>
        <w:t>3.6“合同”指由本次招标所产生的合同或合约文件；</w:t>
      </w:r>
    </w:p>
    <w:p w14:paraId="2AEC47B7">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59539F6E">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08E573A6">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6C77AE85">
      <w:pPr>
        <w:rPr>
          <w:rFonts w:hint="eastAsia" w:ascii="黑体" w:hAnsi="宋体" w:eastAsia="黑体"/>
          <w:sz w:val="24"/>
        </w:rPr>
      </w:pPr>
      <w:r>
        <w:rPr>
          <w:rFonts w:hint="eastAsia" w:ascii="黑体" w:hAnsi="宋体" w:eastAsia="黑体"/>
          <w:sz w:val="24"/>
        </w:rPr>
        <w:t xml:space="preserve">4. </w:t>
      </w:r>
      <w:bookmarkStart w:id="60" w:name="_Hlk72398643"/>
      <w:r>
        <w:rPr>
          <w:rFonts w:hint="eastAsia" w:ascii="黑体" w:hAnsi="宋体" w:eastAsia="黑体"/>
          <w:sz w:val="24"/>
        </w:rPr>
        <w:t>政府采购供应商责任</w:t>
      </w:r>
    </w:p>
    <w:p w14:paraId="00202940">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1BC2F790">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3AE32446">
      <w:pPr>
        <w:rPr>
          <w:rFonts w:hint="eastAsia" w:ascii="黑体" w:hAnsi="宋体" w:eastAsia="黑体"/>
          <w:sz w:val="24"/>
        </w:rPr>
      </w:pPr>
      <w:r>
        <w:rPr>
          <w:rFonts w:hint="eastAsia" w:ascii="黑体" w:hAnsi="宋体" w:eastAsia="黑体"/>
          <w:sz w:val="24"/>
        </w:rPr>
        <w:t>5．投标人参加政府采购的条件</w:t>
      </w:r>
    </w:p>
    <w:p w14:paraId="215D5465">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3859AA00">
      <w:pPr>
        <w:ind w:firstLine="411" w:firstLineChars="196"/>
        <w:rPr>
          <w:rFonts w:hint="eastAsia" w:ascii="宋体" w:hAnsi="宋体"/>
          <w:szCs w:val="21"/>
        </w:rPr>
      </w:pPr>
      <w:r>
        <w:rPr>
          <w:rFonts w:hint="eastAsia" w:ascii="宋体" w:hAnsi="宋体"/>
          <w:szCs w:val="21"/>
        </w:rPr>
        <w:t>5.2投标人资格要求</w:t>
      </w:r>
    </w:p>
    <w:p w14:paraId="41F9BA18">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25E4A58C">
      <w:pPr>
        <w:ind w:firstLine="411" w:firstLineChars="196"/>
        <w:rPr>
          <w:rFonts w:hint="eastAsia" w:ascii="宋体" w:hAnsi="宋体"/>
          <w:szCs w:val="21"/>
        </w:rPr>
      </w:pPr>
      <w:r>
        <w:rPr>
          <w:rFonts w:hint="eastAsia" w:ascii="宋体" w:hAnsi="宋体"/>
          <w:szCs w:val="21"/>
        </w:rPr>
        <w:t>5.3联合体投标</w:t>
      </w:r>
    </w:p>
    <w:p w14:paraId="6FA34BB2">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0D521502">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7A243CD8">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4582D25D">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3414AB6F">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3A762A75">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291228DC">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6A3AD4BE">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56A0F2DF">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773F3072">
      <w:pPr>
        <w:ind w:firstLine="411" w:firstLineChars="196"/>
        <w:rPr>
          <w:rFonts w:hint="eastAsia" w:ascii="宋体" w:hAnsi="宋体"/>
        </w:rPr>
      </w:pPr>
      <w:r>
        <w:rPr>
          <w:rFonts w:hint="eastAsia" w:ascii="宋体" w:hAnsi="宋体"/>
        </w:rPr>
        <w:t>（2）在投标截止前，投标联合体各方均应注册成政府集中采购机构供应商；</w:t>
      </w:r>
    </w:p>
    <w:p w14:paraId="2CA1DFB4">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58371D8C">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333B7ECA">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3FACC8E1">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6EDC3D3C">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6526BDEA">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42E375D6">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3AAE9294">
      <w:pPr>
        <w:rPr>
          <w:rFonts w:hint="eastAsia" w:ascii="黑体" w:hAnsi="宋体" w:eastAsia="黑体"/>
          <w:sz w:val="24"/>
        </w:rPr>
      </w:pPr>
      <w:r>
        <w:rPr>
          <w:rFonts w:hint="eastAsia" w:ascii="黑体" w:hAnsi="宋体" w:eastAsia="黑体"/>
          <w:sz w:val="24"/>
        </w:rPr>
        <w:t>6．政策导向</w:t>
      </w:r>
    </w:p>
    <w:p w14:paraId="57354DA2">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764CE4E8">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0D29DF00">
      <w:pPr>
        <w:ind w:firstLine="405"/>
        <w:rPr>
          <w:rFonts w:eastAsia="宋体"/>
        </w:rPr>
      </w:pPr>
      <w:r>
        <w:rPr>
          <w:rFonts w:hint="eastAsia" w:ascii="宋体" w:hAnsi="宋体"/>
        </w:rPr>
        <w:t>6.3  本项目支持投标人性别平等的相关政策。</w:t>
      </w:r>
    </w:p>
    <w:p w14:paraId="18BD8076">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544D221B">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99D4E84">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3798A16A">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AB13317">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61"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1"/>
    </w:p>
    <w:p w14:paraId="75837ACB">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9F4B48A">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36610B24">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01AF96C2">
      <w:pPr>
        <w:rPr>
          <w:rFonts w:hint="eastAsia" w:ascii="黑体" w:hAnsi="宋体" w:eastAsia="黑体"/>
          <w:sz w:val="24"/>
        </w:rPr>
      </w:pPr>
      <w:r>
        <w:rPr>
          <w:rFonts w:hint="eastAsia" w:ascii="黑体" w:hAnsi="宋体" w:eastAsia="黑体"/>
          <w:sz w:val="24"/>
        </w:rPr>
        <w:t>8．投标费用</w:t>
      </w:r>
    </w:p>
    <w:p w14:paraId="4BF634AA">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35807A98">
      <w:pPr>
        <w:rPr>
          <w:rFonts w:hint="eastAsia" w:ascii="黑体" w:hAnsi="宋体" w:eastAsia="黑体"/>
          <w:sz w:val="24"/>
        </w:rPr>
      </w:pPr>
      <w:r>
        <w:rPr>
          <w:rFonts w:hint="eastAsia" w:ascii="黑体" w:hAnsi="宋体" w:eastAsia="黑体"/>
          <w:sz w:val="24"/>
        </w:rPr>
        <w:t>9．踏勘现场</w:t>
      </w:r>
    </w:p>
    <w:p w14:paraId="3A783ED0">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74D462B1">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711161DD">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5D7A011C">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3F3133AD">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47C9E9E9">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67A5F182">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62EA8ACE">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7556B944">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60"/>
    <w:p w14:paraId="01A51B41">
      <w:pPr>
        <w:ind w:firstLine="411" w:firstLineChars="196"/>
        <w:rPr>
          <w:rFonts w:hint="eastAsia" w:ascii="宋体" w:hAnsi="宋体"/>
        </w:rPr>
      </w:pPr>
    </w:p>
    <w:p w14:paraId="2462FB51">
      <w:pPr>
        <w:pStyle w:val="3"/>
        <w:numPr>
          <w:ilvl w:val="0"/>
          <w:numId w:val="14"/>
        </w:numPr>
        <w:spacing w:before="156" w:beforeLines="50" w:after="156" w:afterLines="50"/>
        <w:ind w:left="562" w:hanging="562"/>
        <w:rPr>
          <w:sz w:val="28"/>
          <w:szCs w:val="28"/>
        </w:rPr>
      </w:pPr>
      <w:r>
        <w:rPr>
          <w:rFonts w:hint="eastAsia"/>
          <w:sz w:val="28"/>
          <w:szCs w:val="28"/>
        </w:rPr>
        <w:t>招标文件</w:t>
      </w:r>
    </w:p>
    <w:p w14:paraId="42528C9B">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62" w:name="_Hlk72399819"/>
      <w:r>
        <w:rPr>
          <w:rFonts w:hint="eastAsia" w:ascii="黑体" w:hAnsi="宋体" w:eastAsia="黑体"/>
          <w:sz w:val="24"/>
        </w:rPr>
        <w:t>招标文件的编制与组成</w:t>
      </w:r>
    </w:p>
    <w:p w14:paraId="5E3B15C7">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7F13AD08">
      <w:pPr>
        <w:ind w:firstLine="411" w:firstLineChars="196"/>
        <w:rPr>
          <w:rFonts w:hint="eastAsia" w:ascii="宋体" w:hAnsi="宋体"/>
          <w:szCs w:val="21"/>
        </w:rPr>
      </w:pPr>
      <w:r>
        <w:rPr>
          <w:rFonts w:hint="eastAsia" w:ascii="宋体" w:hAnsi="宋体"/>
          <w:szCs w:val="21"/>
        </w:rPr>
        <w:t>招标文件包括下列内容：</w:t>
      </w:r>
    </w:p>
    <w:p w14:paraId="2C915FED">
      <w:pPr>
        <w:ind w:left="420" w:leftChars="200" w:firstLine="413" w:firstLineChars="196"/>
        <w:rPr>
          <w:rFonts w:hint="eastAsia" w:ascii="宋体" w:hAnsi="宋体"/>
          <w:b/>
          <w:szCs w:val="21"/>
        </w:rPr>
      </w:pPr>
      <w:r>
        <w:rPr>
          <w:rFonts w:hint="eastAsia" w:ascii="宋体" w:hAnsi="宋体"/>
          <w:b/>
          <w:szCs w:val="21"/>
        </w:rPr>
        <w:t>第一册  专用条款</w:t>
      </w:r>
    </w:p>
    <w:p w14:paraId="7F609FEB">
      <w:pPr>
        <w:ind w:left="1079" w:leftChars="514"/>
        <w:rPr>
          <w:rFonts w:hint="eastAsia" w:ascii="宋体" w:hAnsi="宋体"/>
          <w:b/>
          <w:szCs w:val="21"/>
        </w:rPr>
      </w:pPr>
      <w:r>
        <w:rPr>
          <w:rFonts w:hint="eastAsia" w:ascii="宋体" w:hAnsi="宋体"/>
          <w:b/>
          <w:szCs w:val="21"/>
        </w:rPr>
        <w:t>关键信息</w:t>
      </w:r>
    </w:p>
    <w:p w14:paraId="22E2469E">
      <w:pPr>
        <w:ind w:left="630" w:leftChars="300" w:firstLine="411" w:firstLineChars="196"/>
        <w:rPr>
          <w:rFonts w:hint="eastAsia" w:ascii="宋体" w:hAnsi="宋体"/>
          <w:szCs w:val="21"/>
        </w:rPr>
      </w:pPr>
      <w:r>
        <w:rPr>
          <w:rFonts w:hint="eastAsia" w:ascii="宋体" w:hAnsi="宋体"/>
          <w:szCs w:val="21"/>
        </w:rPr>
        <w:t>第一章  招标公告</w:t>
      </w:r>
    </w:p>
    <w:p w14:paraId="2D4A044A">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6777A450">
      <w:pPr>
        <w:ind w:left="630" w:leftChars="300" w:firstLine="411" w:firstLineChars="196"/>
        <w:rPr>
          <w:rFonts w:hint="eastAsia" w:ascii="宋体" w:hAnsi="宋体"/>
          <w:szCs w:val="21"/>
        </w:rPr>
      </w:pPr>
      <w:r>
        <w:rPr>
          <w:rFonts w:hint="eastAsia" w:ascii="宋体" w:hAnsi="宋体"/>
          <w:szCs w:val="21"/>
        </w:rPr>
        <w:t>第三章  用户需求书</w:t>
      </w:r>
    </w:p>
    <w:p w14:paraId="052BD2AB">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1CC671F6">
      <w:pPr>
        <w:ind w:left="630" w:leftChars="300" w:firstLine="411" w:firstLineChars="196"/>
        <w:rPr>
          <w:rFonts w:hint="eastAsia" w:ascii="宋体" w:hAnsi="宋体"/>
          <w:szCs w:val="21"/>
        </w:rPr>
      </w:pPr>
      <w:r>
        <w:rPr>
          <w:rFonts w:hint="eastAsia" w:ascii="宋体" w:hAnsi="宋体"/>
          <w:szCs w:val="21"/>
        </w:rPr>
        <w:t>第五章  合同条款及格式</w:t>
      </w:r>
    </w:p>
    <w:p w14:paraId="3BBB617F">
      <w:pPr>
        <w:ind w:left="420" w:leftChars="200" w:firstLine="413" w:firstLineChars="196"/>
        <w:rPr>
          <w:rFonts w:hint="eastAsia" w:ascii="宋体" w:hAnsi="宋体"/>
          <w:b/>
          <w:szCs w:val="21"/>
        </w:rPr>
      </w:pPr>
      <w:r>
        <w:rPr>
          <w:rFonts w:hint="eastAsia" w:ascii="宋体" w:hAnsi="宋体"/>
          <w:b/>
          <w:szCs w:val="21"/>
        </w:rPr>
        <w:t>第二册  通用条款</w:t>
      </w:r>
    </w:p>
    <w:p w14:paraId="6DA437BC">
      <w:pPr>
        <w:ind w:left="630" w:leftChars="300" w:firstLine="411" w:firstLineChars="196"/>
        <w:rPr>
          <w:rFonts w:hint="eastAsia" w:ascii="宋体" w:hAnsi="宋体"/>
          <w:szCs w:val="21"/>
        </w:rPr>
      </w:pPr>
      <w:r>
        <w:rPr>
          <w:rFonts w:hint="eastAsia" w:ascii="宋体" w:hAnsi="宋体"/>
          <w:szCs w:val="21"/>
        </w:rPr>
        <w:t>第一章  总则</w:t>
      </w:r>
    </w:p>
    <w:p w14:paraId="6944BB1D">
      <w:pPr>
        <w:ind w:left="630" w:leftChars="300" w:firstLine="411" w:firstLineChars="196"/>
        <w:rPr>
          <w:rFonts w:hint="eastAsia" w:ascii="宋体" w:hAnsi="宋体"/>
          <w:szCs w:val="21"/>
        </w:rPr>
      </w:pPr>
      <w:r>
        <w:rPr>
          <w:rFonts w:hint="eastAsia" w:ascii="宋体" w:hAnsi="宋体"/>
          <w:szCs w:val="21"/>
        </w:rPr>
        <w:t>第二章  招标文件</w:t>
      </w:r>
    </w:p>
    <w:p w14:paraId="420DB64E">
      <w:pPr>
        <w:ind w:left="630" w:leftChars="300" w:firstLine="411" w:firstLineChars="196"/>
        <w:rPr>
          <w:rFonts w:hint="eastAsia" w:ascii="宋体" w:hAnsi="宋体"/>
          <w:szCs w:val="21"/>
        </w:rPr>
      </w:pPr>
      <w:r>
        <w:rPr>
          <w:rFonts w:hint="eastAsia" w:ascii="宋体" w:hAnsi="宋体"/>
          <w:szCs w:val="21"/>
        </w:rPr>
        <w:t>第三章  投标文件的编制</w:t>
      </w:r>
    </w:p>
    <w:p w14:paraId="76B96064">
      <w:pPr>
        <w:ind w:left="630" w:leftChars="300" w:firstLine="411" w:firstLineChars="196"/>
        <w:rPr>
          <w:rFonts w:hint="eastAsia" w:ascii="宋体" w:hAnsi="宋体"/>
          <w:szCs w:val="21"/>
        </w:rPr>
      </w:pPr>
      <w:r>
        <w:rPr>
          <w:rFonts w:hint="eastAsia" w:ascii="宋体" w:hAnsi="宋体"/>
          <w:szCs w:val="21"/>
        </w:rPr>
        <w:t>第四章  投标文件的递交</w:t>
      </w:r>
    </w:p>
    <w:p w14:paraId="586B19E7">
      <w:pPr>
        <w:ind w:left="630" w:leftChars="300" w:firstLine="411" w:firstLineChars="196"/>
        <w:rPr>
          <w:rFonts w:hint="eastAsia" w:ascii="宋体" w:hAnsi="宋体"/>
          <w:szCs w:val="21"/>
        </w:rPr>
      </w:pPr>
      <w:r>
        <w:rPr>
          <w:rFonts w:hint="eastAsia" w:ascii="宋体" w:hAnsi="宋体"/>
          <w:szCs w:val="21"/>
        </w:rPr>
        <w:t>第五章  开标</w:t>
      </w:r>
    </w:p>
    <w:p w14:paraId="3F9F60F1">
      <w:pPr>
        <w:ind w:left="630" w:leftChars="300" w:firstLine="411" w:firstLineChars="196"/>
        <w:rPr>
          <w:rFonts w:hint="eastAsia" w:ascii="宋体" w:hAnsi="宋体"/>
          <w:szCs w:val="21"/>
        </w:rPr>
      </w:pPr>
      <w:r>
        <w:rPr>
          <w:rFonts w:hint="eastAsia" w:ascii="宋体" w:hAnsi="宋体"/>
          <w:szCs w:val="21"/>
        </w:rPr>
        <w:t>第六章  评审要求</w:t>
      </w:r>
    </w:p>
    <w:p w14:paraId="0B1E30E9">
      <w:pPr>
        <w:ind w:left="630" w:leftChars="300" w:firstLine="411" w:firstLineChars="196"/>
        <w:rPr>
          <w:rFonts w:hint="eastAsia" w:ascii="宋体" w:hAnsi="宋体"/>
          <w:szCs w:val="21"/>
        </w:rPr>
      </w:pPr>
      <w:r>
        <w:rPr>
          <w:rFonts w:hint="eastAsia" w:ascii="宋体" w:hAnsi="宋体"/>
          <w:szCs w:val="21"/>
        </w:rPr>
        <w:t>第七章  评审程序及评审方法</w:t>
      </w:r>
    </w:p>
    <w:p w14:paraId="7AA1EB48">
      <w:pPr>
        <w:ind w:left="630" w:leftChars="300" w:firstLine="411" w:firstLineChars="196"/>
        <w:rPr>
          <w:rFonts w:hint="eastAsia" w:ascii="宋体" w:hAnsi="宋体"/>
          <w:szCs w:val="21"/>
        </w:rPr>
      </w:pPr>
      <w:r>
        <w:rPr>
          <w:rFonts w:hint="eastAsia" w:ascii="宋体" w:hAnsi="宋体"/>
          <w:szCs w:val="21"/>
        </w:rPr>
        <w:t>第八章  定标及公示</w:t>
      </w:r>
    </w:p>
    <w:p w14:paraId="229BAD3F">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7BAD9453">
      <w:pPr>
        <w:ind w:left="630" w:leftChars="300" w:firstLine="411" w:firstLineChars="196"/>
        <w:rPr>
          <w:rFonts w:hint="eastAsia" w:ascii="宋体" w:hAnsi="宋体"/>
          <w:szCs w:val="21"/>
        </w:rPr>
      </w:pPr>
      <w:r>
        <w:rPr>
          <w:rFonts w:hint="eastAsia" w:ascii="宋体" w:hAnsi="宋体"/>
          <w:szCs w:val="21"/>
        </w:rPr>
        <w:t>第十章  合同的授予与备案</w:t>
      </w:r>
    </w:p>
    <w:p w14:paraId="37580B52">
      <w:pPr>
        <w:ind w:left="630" w:leftChars="300" w:firstLine="411" w:firstLineChars="196"/>
        <w:rPr>
          <w:rFonts w:hint="eastAsia" w:ascii="宋体" w:hAnsi="宋体"/>
          <w:szCs w:val="21"/>
        </w:rPr>
      </w:pPr>
      <w:r>
        <w:rPr>
          <w:rFonts w:hint="eastAsia" w:ascii="宋体" w:hAnsi="宋体"/>
          <w:szCs w:val="21"/>
        </w:rPr>
        <w:t>第十一章  质疑处理</w:t>
      </w:r>
    </w:p>
    <w:p w14:paraId="4A71CF9F">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BB2343B">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60EBD2A7">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41070A13">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36E234F">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30900FF2">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61DFEC97">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27016830">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5D6260AF">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25934C5E">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685D2A7F">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2"/>
    </w:p>
    <w:p w14:paraId="25711DEB">
      <w:pPr>
        <w:rPr>
          <w:rFonts w:hint="eastAsia" w:ascii="宋体" w:hAnsi="宋体"/>
          <w:szCs w:val="21"/>
        </w:rPr>
      </w:pPr>
    </w:p>
    <w:p w14:paraId="5F9D4FD8">
      <w:pPr>
        <w:pStyle w:val="3"/>
        <w:numPr>
          <w:ilvl w:val="0"/>
          <w:numId w:val="14"/>
        </w:numPr>
        <w:spacing w:before="156" w:beforeLines="50" w:after="156" w:afterLines="50"/>
        <w:ind w:left="562" w:hanging="562"/>
        <w:rPr>
          <w:sz w:val="28"/>
          <w:szCs w:val="28"/>
        </w:rPr>
      </w:pPr>
      <w:r>
        <w:rPr>
          <w:rFonts w:hint="eastAsia"/>
          <w:sz w:val="28"/>
          <w:szCs w:val="28"/>
        </w:rPr>
        <w:t>投标文件的编制</w:t>
      </w:r>
    </w:p>
    <w:p w14:paraId="2C86867D">
      <w:pPr>
        <w:rPr>
          <w:rFonts w:hint="eastAsia" w:ascii="黑体" w:hAnsi="宋体" w:eastAsia="黑体"/>
          <w:sz w:val="24"/>
        </w:rPr>
      </w:pPr>
      <w:r>
        <w:rPr>
          <w:rFonts w:hint="eastAsia" w:ascii="黑体" w:hAnsi="宋体" w:eastAsia="黑体"/>
          <w:sz w:val="24"/>
        </w:rPr>
        <w:t>14．</w:t>
      </w:r>
      <w:bookmarkStart w:id="63" w:name="_Hlk72400236"/>
      <w:r>
        <w:rPr>
          <w:rFonts w:hint="eastAsia" w:ascii="黑体" w:hAnsi="宋体" w:eastAsia="黑体"/>
          <w:sz w:val="24"/>
        </w:rPr>
        <w:t>投标文件的语言及度量单位</w:t>
      </w:r>
    </w:p>
    <w:p w14:paraId="50758E8F">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7D0CD02F">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63"/>
    <w:p w14:paraId="3AF4151C">
      <w:pPr>
        <w:rPr>
          <w:rFonts w:hint="eastAsia" w:ascii="黑体" w:hAnsi="宋体" w:eastAsia="黑体"/>
          <w:sz w:val="24"/>
        </w:rPr>
      </w:pPr>
      <w:r>
        <w:rPr>
          <w:rFonts w:hint="eastAsia" w:ascii="黑体" w:hAnsi="宋体" w:eastAsia="黑体"/>
          <w:sz w:val="24"/>
        </w:rPr>
        <w:t>15．</w:t>
      </w:r>
      <w:bookmarkStart w:id="64" w:name="_Hlk72401567"/>
      <w:r>
        <w:rPr>
          <w:rFonts w:hint="eastAsia" w:ascii="黑体" w:hAnsi="宋体" w:eastAsia="黑体"/>
          <w:sz w:val="24"/>
        </w:rPr>
        <w:t>投标文件的组成</w:t>
      </w:r>
    </w:p>
    <w:p w14:paraId="00F40DFE">
      <w:pPr>
        <w:ind w:firstLine="411" w:firstLineChars="196"/>
        <w:rPr>
          <w:rFonts w:hint="eastAsia" w:ascii="宋体" w:hAnsi="宋体"/>
          <w:szCs w:val="21"/>
        </w:rPr>
      </w:pPr>
      <w:r>
        <w:rPr>
          <w:rFonts w:hint="eastAsia" w:ascii="宋体" w:hAnsi="宋体"/>
          <w:szCs w:val="21"/>
        </w:rPr>
        <w:t>具体内容在招标文件专用条款中进行规定。</w:t>
      </w:r>
    </w:p>
    <w:p w14:paraId="233D922D">
      <w:pPr>
        <w:rPr>
          <w:rFonts w:hint="eastAsia" w:ascii="黑体" w:hAnsi="宋体" w:eastAsia="黑体"/>
          <w:sz w:val="24"/>
        </w:rPr>
      </w:pPr>
      <w:r>
        <w:rPr>
          <w:rFonts w:ascii="黑体" w:hAnsi="宋体" w:eastAsia="黑体"/>
          <w:sz w:val="24"/>
        </w:rPr>
        <w:t>16．投标文件格式</w:t>
      </w:r>
    </w:p>
    <w:p w14:paraId="622A0B22">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3C103A01">
      <w:pPr>
        <w:rPr>
          <w:rFonts w:hint="eastAsia" w:ascii="黑体" w:hAnsi="宋体" w:eastAsia="黑体"/>
          <w:sz w:val="24"/>
        </w:rPr>
      </w:pPr>
      <w:r>
        <w:rPr>
          <w:rFonts w:hint="eastAsia" w:ascii="黑体" w:hAnsi="宋体" w:eastAsia="黑体"/>
          <w:sz w:val="24"/>
        </w:rPr>
        <w:t>17．投标货币</w:t>
      </w:r>
    </w:p>
    <w:p w14:paraId="7ACF3CE6">
      <w:pPr>
        <w:ind w:firstLine="411" w:firstLineChars="196"/>
        <w:rPr>
          <w:rFonts w:hint="eastAsia" w:ascii="宋体" w:hAnsi="宋体"/>
          <w:szCs w:val="21"/>
        </w:rPr>
      </w:pPr>
      <w:r>
        <w:rPr>
          <w:rFonts w:hint="eastAsia" w:ascii="宋体" w:hAnsi="宋体"/>
          <w:szCs w:val="21"/>
        </w:rPr>
        <w:t>本项目的投标报价应以人民币计。</w:t>
      </w:r>
    </w:p>
    <w:bookmarkEnd w:id="64"/>
    <w:p w14:paraId="14849C4D">
      <w:pPr>
        <w:rPr>
          <w:rFonts w:hint="eastAsia" w:ascii="黑体" w:hAnsi="宋体" w:eastAsia="黑体"/>
          <w:sz w:val="24"/>
        </w:rPr>
      </w:pPr>
      <w:r>
        <w:rPr>
          <w:rFonts w:hint="eastAsia" w:ascii="黑体" w:hAnsi="宋体" w:eastAsia="黑体"/>
          <w:sz w:val="24"/>
        </w:rPr>
        <w:t>18．</w:t>
      </w:r>
      <w:bookmarkStart w:id="65" w:name="_Hlk72401735"/>
      <w:r>
        <w:rPr>
          <w:rFonts w:hint="eastAsia" w:ascii="黑体" w:hAnsi="宋体" w:eastAsia="黑体"/>
          <w:sz w:val="24"/>
        </w:rPr>
        <w:t>证明投标文件投标技术方案的合格性和符合招标文件规定的文件要求</w:t>
      </w:r>
    </w:p>
    <w:p w14:paraId="6B4A1C08">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0BCE048E">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F910C5C">
      <w:pPr>
        <w:ind w:firstLine="411" w:firstLineChars="196"/>
        <w:rPr>
          <w:rFonts w:hint="eastAsia" w:ascii="宋体" w:hAnsi="宋体"/>
          <w:szCs w:val="21"/>
        </w:rPr>
      </w:pPr>
      <w:r>
        <w:rPr>
          <w:rFonts w:hint="eastAsia" w:ascii="宋体" w:hAnsi="宋体"/>
          <w:szCs w:val="21"/>
        </w:rPr>
        <w:t>18.2.1主要技术指标和性能的详细说明。</w:t>
      </w:r>
    </w:p>
    <w:p w14:paraId="40FD2352">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554D62C5">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B60763F">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58AFBB5B">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55D4BDB0">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5B0FEA7">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339D107C">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5"/>
    <w:p w14:paraId="1A98B7DF">
      <w:pPr>
        <w:rPr>
          <w:rFonts w:hint="eastAsia" w:ascii="黑体" w:hAnsi="宋体" w:eastAsia="黑体"/>
          <w:sz w:val="24"/>
        </w:rPr>
      </w:pPr>
      <w:r>
        <w:rPr>
          <w:rFonts w:hint="eastAsia" w:ascii="黑体" w:hAnsi="宋体" w:eastAsia="黑体"/>
          <w:sz w:val="24"/>
        </w:rPr>
        <w:t>19．</w:t>
      </w:r>
      <w:bookmarkStart w:id="66" w:name="_Hlk72402034"/>
      <w:r>
        <w:rPr>
          <w:rFonts w:hint="eastAsia" w:ascii="黑体" w:hAnsi="宋体" w:eastAsia="黑体"/>
          <w:sz w:val="24"/>
        </w:rPr>
        <w:t>投标文件其他证明文件的要求</w:t>
      </w:r>
    </w:p>
    <w:p w14:paraId="7938B1A1">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7"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7"/>
    <w:p w14:paraId="3D17DADD">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3E6219B">
      <w:pPr>
        <w:rPr>
          <w:rFonts w:hint="eastAsia" w:ascii="黑体" w:hAnsi="宋体" w:eastAsia="黑体"/>
          <w:sz w:val="24"/>
        </w:rPr>
      </w:pPr>
      <w:r>
        <w:rPr>
          <w:rFonts w:hint="eastAsia" w:ascii="黑体" w:hAnsi="宋体" w:eastAsia="黑体"/>
          <w:sz w:val="24"/>
        </w:rPr>
        <w:t>20．投标有效期</w:t>
      </w:r>
    </w:p>
    <w:bookmarkEnd w:id="66"/>
    <w:p w14:paraId="390D48DC">
      <w:pPr>
        <w:ind w:firstLine="411" w:firstLineChars="196"/>
        <w:rPr>
          <w:rFonts w:hint="eastAsia" w:ascii="宋体" w:hAnsi="宋体"/>
          <w:szCs w:val="21"/>
        </w:rPr>
      </w:pPr>
      <w:bookmarkStart w:id="68"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30954B31">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1BE2412F">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8"/>
    <w:p w14:paraId="058F24F8">
      <w:pPr>
        <w:rPr>
          <w:rFonts w:hint="eastAsia" w:ascii="黑体" w:hAnsi="宋体" w:eastAsia="黑体"/>
          <w:sz w:val="24"/>
        </w:rPr>
      </w:pPr>
      <w:r>
        <w:rPr>
          <w:rFonts w:hint="eastAsia" w:ascii="黑体" w:hAnsi="宋体" w:eastAsia="黑体"/>
          <w:sz w:val="24"/>
        </w:rPr>
        <w:t>21．</w:t>
      </w:r>
      <w:bookmarkStart w:id="69" w:name="_Hlk72402325"/>
      <w:r>
        <w:rPr>
          <w:rFonts w:hint="eastAsia" w:ascii="黑体" w:hAnsi="宋体" w:eastAsia="黑体"/>
          <w:sz w:val="24"/>
        </w:rPr>
        <w:t xml:space="preserve">关于投标保证金 </w:t>
      </w:r>
    </w:p>
    <w:p w14:paraId="6F46FAA0">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3E1437F1">
      <w:pPr>
        <w:rPr>
          <w:rFonts w:hint="eastAsia" w:ascii="黑体" w:hAnsi="宋体" w:eastAsia="黑体"/>
          <w:sz w:val="24"/>
        </w:rPr>
      </w:pPr>
      <w:r>
        <w:rPr>
          <w:rFonts w:hint="eastAsia" w:ascii="黑体" w:hAnsi="宋体" w:eastAsia="黑体"/>
          <w:sz w:val="24"/>
        </w:rPr>
        <w:t>22．投标人的替代方案</w:t>
      </w:r>
    </w:p>
    <w:p w14:paraId="06622EAB">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B67F486">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9"/>
    <w:p w14:paraId="3A242467">
      <w:pPr>
        <w:rPr>
          <w:rFonts w:hint="eastAsia" w:ascii="黑体" w:hAnsi="宋体" w:eastAsia="黑体"/>
          <w:sz w:val="24"/>
        </w:rPr>
      </w:pPr>
      <w:r>
        <w:rPr>
          <w:rFonts w:hint="eastAsia" w:ascii="黑体" w:hAnsi="宋体" w:eastAsia="黑体"/>
          <w:sz w:val="24"/>
        </w:rPr>
        <w:t>23．</w:t>
      </w:r>
      <w:bookmarkStart w:id="70"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12CC3B41">
      <w:pPr>
        <w:ind w:firstLine="411" w:firstLineChars="196"/>
        <w:rPr>
          <w:rFonts w:hint="eastAsia" w:ascii="宋体" w:hAnsi="宋体"/>
        </w:rPr>
      </w:pPr>
      <w:r>
        <w:rPr>
          <w:rFonts w:hint="eastAsia" w:ascii="宋体" w:hAnsi="宋体"/>
        </w:rPr>
        <w:t>23.1投标人应准备所投项目的电子投标文件一份。</w:t>
      </w:r>
    </w:p>
    <w:p w14:paraId="10ED4672">
      <w:pPr>
        <w:ind w:firstLine="411" w:firstLineChars="196"/>
        <w:rPr>
          <w:rFonts w:hint="eastAsia" w:ascii="宋体" w:hAnsi="宋体"/>
        </w:rPr>
      </w:pPr>
      <w:r>
        <w:rPr>
          <w:rFonts w:hint="eastAsia" w:ascii="宋体" w:hAnsi="宋体"/>
        </w:rPr>
        <w:t>23.2投标人在使用《投标书编制软件》编制投标书时须注意：</w:t>
      </w:r>
    </w:p>
    <w:p w14:paraId="1F2DA641">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34220F83">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5AD6EE9D">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6DB3EED7">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4EED1F4A">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0AEF2B17">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600E5137">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BF249EE">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45AB1946">
      <w:pPr>
        <w:ind w:firstLine="411" w:firstLineChars="196"/>
        <w:rPr>
          <w:rFonts w:hint="eastAsia" w:ascii="宋体" w:hAnsi="宋体"/>
        </w:rPr>
      </w:pPr>
      <w:r>
        <w:rPr>
          <w:rFonts w:hint="eastAsia" w:ascii="宋体" w:hAnsi="宋体"/>
        </w:rPr>
        <w:t>23.3电报、电话、传真形式的投标概不接受。</w:t>
      </w:r>
    </w:p>
    <w:p w14:paraId="3BC59F74">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109D579F">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70"/>
    </w:p>
    <w:p w14:paraId="5CD1AA83">
      <w:pPr>
        <w:ind w:firstLine="411" w:firstLineChars="196"/>
        <w:rPr>
          <w:rFonts w:hint="eastAsia" w:ascii="宋体" w:hAnsi="宋体"/>
          <w:szCs w:val="21"/>
        </w:rPr>
      </w:pPr>
    </w:p>
    <w:p w14:paraId="1A038AAB">
      <w:pPr>
        <w:pStyle w:val="3"/>
        <w:numPr>
          <w:ilvl w:val="0"/>
          <w:numId w:val="14"/>
        </w:numPr>
        <w:spacing w:before="156" w:beforeLines="50" w:after="156" w:afterLines="50"/>
        <w:ind w:left="562" w:hanging="562"/>
        <w:rPr>
          <w:sz w:val="28"/>
          <w:szCs w:val="28"/>
        </w:rPr>
      </w:pPr>
      <w:r>
        <w:rPr>
          <w:rFonts w:hint="eastAsia"/>
          <w:sz w:val="28"/>
          <w:szCs w:val="28"/>
        </w:rPr>
        <w:t>投标文件的递交</w:t>
      </w:r>
    </w:p>
    <w:p w14:paraId="241B5E76">
      <w:pPr>
        <w:rPr>
          <w:rFonts w:hint="eastAsia" w:ascii="黑体" w:hAnsi="宋体" w:eastAsia="黑体"/>
          <w:sz w:val="24"/>
        </w:rPr>
      </w:pPr>
      <w:bookmarkStart w:id="71" w:name="_Hlk72405459"/>
      <w:r>
        <w:rPr>
          <w:rFonts w:hint="eastAsia" w:ascii="黑体" w:hAnsi="宋体" w:eastAsia="黑体"/>
          <w:sz w:val="24"/>
        </w:rPr>
        <w:t>24．投标文件的保密</w:t>
      </w:r>
    </w:p>
    <w:p w14:paraId="622FDD63">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239F5CF7">
      <w:pPr>
        <w:rPr>
          <w:rFonts w:hint="eastAsia" w:ascii="宋体" w:hAnsi="宋体"/>
          <w:b/>
        </w:rPr>
      </w:pPr>
      <w:r>
        <w:rPr>
          <w:rFonts w:hint="eastAsia" w:ascii="宋体" w:hAnsi="宋体"/>
          <w:b/>
        </w:rPr>
        <w:t>24.2若采购项目出现延期情况：</w:t>
      </w:r>
    </w:p>
    <w:p w14:paraId="4986C0B6">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2D27FBA3">
      <w:pPr>
        <w:rPr>
          <w:rFonts w:hint="eastAsia" w:ascii="黑体" w:hAnsi="宋体" w:eastAsia="黑体"/>
          <w:sz w:val="24"/>
        </w:rPr>
      </w:pPr>
      <w:r>
        <w:rPr>
          <w:rFonts w:hint="eastAsia" w:ascii="黑体" w:hAnsi="宋体" w:eastAsia="黑体"/>
          <w:sz w:val="24"/>
        </w:rPr>
        <w:t>25．上传投标文件及投标截止日期</w:t>
      </w:r>
    </w:p>
    <w:p w14:paraId="3A6AAD3D">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0E553048">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7D7422A3">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57B42D74">
      <w:pPr>
        <w:ind w:firstLine="411" w:firstLineChars="196"/>
        <w:rPr>
          <w:rFonts w:hint="eastAsia" w:ascii="宋体" w:hAnsi="宋体"/>
        </w:rPr>
      </w:pPr>
    </w:p>
    <w:p w14:paraId="5391BD17">
      <w:pPr>
        <w:ind w:firstLine="411" w:firstLineChars="196"/>
        <w:rPr>
          <w:rFonts w:hint="eastAsia" w:ascii="宋体" w:hAnsi="宋体"/>
        </w:rPr>
      </w:pPr>
    </w:p>
    <w:bookmarkEnd w:id="71"/>
    <w:p w14:paraId="146EF7DD">
      <w:pPr>
        <w:rPr>
          <w:rFonts w:hint="eastAsia" w:ascii="黑体" w:hAnsi="宋体" w:eastAsia="黑体"/>
          <w:sz w:val="24"/>
        </w:rPr>
      </w:pPr>
      <w:r>
        <w:rPr>
          <w:rFonts w:hint="eastAsia" w:ascii="黑体" w:hAnsi="宋体" w:eastAsia="黑体"/>
          <w:sz w:val="24"/>
        </w:rPr>
        <w:t>26. 样品、现场演示、方案讲解</w:t>
      </w:r>
    </w:p>
    <w:p w14:paraId="4CD01715">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4768F81D">
      <w:pPr>
        <w:rPr>
          <w:rFonts w:hint="eastAsia" w:ascii="黑体" w:hAnsi="宋体" w:eastAsia="黑体"/>
          <w:sz w:val="24"/>
        </w:rPr>
      </w:pPr>
      <w:bookmarkStart w:id="72"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6FDA9EE4">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34AAB426">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1CC1E03D">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5D8D4B7C">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72"/>
    <w:p w14:paraId="12FB4419">
      <w:pPr>
        <w:pStyle w:val="3"/>
        <w:numPr>
          <w:ilvl w:val="0"/>
          <w:numId w:val="14"/>
        </w:numPr>
        <w:spacing w:before="156" w:beforeLines="50" w:after="156" w:afterLines="50"/>
        <w:ind w:left="562" w:hanging="562"/>
        <w:rPr>
          <w:sz w:val="28"/>
          <w:szCs w:val="28"/>
        </w:rPr>
      </w:pPr>
      <w:r>
        <w:rPr>
          <w:rFonts w:hint="eastAsia"/>
          <w:sz w:val="28"/>
          <w:szCs w:val="28"/>
        </w:rPr>
        <w:t>开标</w:t>
      </w:r>
    </w:p>
    <w:p w14:paraId="49286B45">
      <w:pPr>
        <w:rPr>
          <w:rFonts w:hint="eastAsia" w:ascii="黑体" w:hAnsi="宋体" w:eastAsia="黑体"/>
          <w:sz w:val="24"/>
        </w:rPr>
      </w:pPr>
      <w:r>
        <w:rPr>
          <w:rFonts w:hint="eastAsia" w:ascii="黑体" w:hAnsi="宋体" w:eastAsia="黑体"/>
          <w:sz w:val="24"/>
        </w:rPr>
        <w:t>28．开标</w:t>
      </w:r>
    </w:p>
    <w:p w14:paraId="268EA3F5">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7B244C59">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036C7EDB">
      <w:pPr>
        <w:ind w:firstLine="315" w:firstLineChars="150"/>
        <w:rPr>
          <w:rFonts w:hint="eastAsia" w:ascii="宋体" w:hAnsi="宋体"/>
          <w:szCs w:val="21"/>
        </w:rPr>
      </w:pPr>
    </w:p>
    <w:p w14:paraId="35AE4C17">
      <w:pPr>
        <w:pStyle w:val="3"/>
        <w:numPr>
          <w:ilvl w:val="0"/>
          <w:numId w:val="14"/>
        </w:numPr>
        <w:spacing w:before="156" w:beforeLines="50" w:after="156" w:afterLines="50"/>
        <w:ind w:left="562" w:hanging="562"/>
        <w:rPr>
          <w:sz w:val="28"/>
          <w:szCs w:val="28"/>
        </w:rPr>
      </w:pPr>
      <w:r>
        <w:rPr>
          <w:rFonts w:hint="eastAsia"/>
          <w:sz w:val="28"/>
          <w:szCs w:val="28"/>
        </w:rPr>
        <w:t>评审要求</w:t>
      </w:r>
    </w:p>
    <w:p w14:paraId="4AC18418">
      <w:pPr>
        <w:rPr>
          <w:rFonts w:hint="eastAsia" w:ascii="黑体" w:hAnsi="宋体" w:eastAsia="黑体"/>
          <w:sz w:val="24"/>
        </w:rPr>
      </w:pPr>
      <w:r>
        <w:rPr>
          <w:rFonts w:hint="eastAsia" w:ascii="黑体" w:hAnsi="宋体" w:eastAsia="黑体"/>
          <w:sz w:val="24"/>
        </w:rPr>
        <w:t>29．评审委员会组成</w:t>
      </w:r>
    </w:p>
    <w:p w14:paraId="1AC37FC9">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0DC08C61">
      <w:pPr>
        <w:ind w:firstLine="411" w:firstLineChars="196"/>
        <w:rPr>
          <w:rFonts w:hint="eastAsia" w:ascii="宋体" w:hAnsi="宋体"/>
        </w:rPr>
      </w:pPr>
      <w:bookmarkStart w:id="73"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73"/>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77640290">
      <w:pPr>
        <w:ind w:firstLine="411" w:firstLineChars="196"/>
        <w:rPr>
          <w:rFonts w:hint="eastAsia" w:ascii="宋体" w:hAnsi="宋体"/>
        </w:rPr>
      </w:pPr>
      <w:r>
        <w:rPr>
          <w:rFonts w:hint="eastAsia" w:ascii="宋体" w:hAnsi="宋体"/>
        </w:rPr>
        <w:t>29.2评审定标应当遵循公平、公正、科学、择优的原则。</w:t>
      </w:r>
    </w:p>
    <w:p w14:paraId="74A7CC53">
      <w:pPr>
        <w:ind w:firstLine="411" w:firstLineChars="196"/>
        <w:rPr>
          <w:rFonts w:hint="eastAsia" w:ascii="宋体" w:hAnsi="宋体"/>
        </w:rPr>
      </w:pPr>
      <w:r>
        <w:rPr>
          <w:rFonts w:hint="eastAsia" w:ascii="宋体" w:hAnsi="宋体"/>
        </w:rPr>
        <w:t>29.3评审活动依法进行，任何单位和个人不得非法干预评标过程和结果。</w:t>
      </w:r>
    </w:p>
    <w:p w14:paraId="58B5BC0D">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0720303E">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709EF063">
      <w:pPr>
        <w:rPr>
          <w:rFonts w:hint="eastAsia" w:ascii="黑体" w:hAnsi="宋体" w:eastAsia="黑体"/>
          <w:sz w:val="24"/>
        </w:rPr>
      </w:pPr>
      <w:r>
        <w:rPr>
          <w:rFonts w:hint="eastAsia" w:ascii="黑体" w:hAnsi="宋体" w:eastAsia="黑体"/>
          <w:sz w:val="24"/>
        </w:rPr>
        <w:t>30．向评审委员会提供的资料</w:t>
      </w:r>
    </w:p>
    <w:p w14:paraId="213E4B29">
      <w:pPr>
        <w:ind w:firstLine="411" w:firstLineChars="196"/>
        <w:rPr>
          <w:rFonts w:hint="eastAsia" w:ascii="宋体" w:hAnsi="宋体"/>
        </w:rPr>
      </w:pPr>
      <w:r>
        <w:rPr>
          <w:rFonts w:hint="eastAsia" w:ascii="宋体" w:hAnsi="宋体"/>
        </w:rPr>
        <w:t>30.1公开发布的招标文件，包括图纸、服务清单、答疑文件等；</w:t>
      </w:r>
    </w:p>
    <w:p w14:paraId="38A0C5B5">
      <w:pPr>
        <w:ind w:firstLine="411" w:firstLineChars="196"/>
        <w:rPr>
          <w:rFonts w:hint="eastAsia" w:ascii="宋体" w:hAnsi="宋体"/>
        </w:rPr>
      </w:pPr>
      <w:r>
        <w:rPr>
          <w:rFonts w:hint="eastAsia" w:ascii="宋体" w:hAnsi="宋体"/>
        </w:rPr>
        <w:t>30.2其他评标必须的资料。</w:t>
      </w:r>
    </w:p>
    <w:p w14:paraId="179AB325">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0F1568DA">
      <w:pPr>
        <w:ind w:firstLine="411" w:firstLineChars="196"/>
        <w:rPr>
          <w:rFonts w:hint="eastAsia" w:ascii="宋体" w:hAnsi="宋体"/>
        </w:rPr>
      </w:pPr>
      <w:r>
        <w:rPr>
          <w:rFonts w:hint="eastAsia" w:ascii="宋体" w:hAnsi="宋体"/>
        </w:rPr>
        <w:t>（1）招标的目的；</w:t>
      </w:r>
    </w:p>
    <w:p w14:paraId="4C7098AE">
      <w:pPr>
        <w:ind w:firstLine="411" w:firstLineChars="196"/>
        <w:rPr>
          <w:rFonts w:hint="eastAsia" w:ascii="宋体" w:hAnsi="宋体"/>
        </w:rPr>
      </w:pPr>
      <w:r>
        <w:rPr>
          <w:rFonts w:hint="eastAsia" w:ascii="宋体" w:hAnsi="宋体"/>
        </w:rPr>
        <w:t>（2）招标项目需求的范围和性质；</w:t>
      </w:r>
    </w:p>
    <w:p w14:paraId="2C622950">
      <w:pPr>
        <w:ind w:firstLine="411" w:firstLineChars="196"/>
        <w:rPr>
          <w:rFonts w:hint="eastAsia" w:ascii="宋体" w:hAnsi="宋体"/>
        </w:rPr>
      </w:pPr>
      <w:r>
        <w:rPr>
          <w:rFonts w:hint="eastAsia" w:ascii="宋体" w:hAnsi="宋体"/>
        </w:rPr>
        <w:t>（3）招标文件规定的投标人的资格、财政预算限额、商务条款；</w:t>
      </w:r>
    </w:p>
    <w:p w14:paraId="102C3F1B">
      <w:pPr>
        <w:ind w:firstLine="411" w:firstLineChars="196"/>
        <w:rPr>
          <w:rFonts w:hint="eastAsia" w:ascii="宋体" w:hAnsi="宋体"/>
        </w:rPr>
      </w:pPr>
      <w:r>
        <w:rPr>
          <w:rFonts w:hint="eastAsia" w:ascii="宋体" w:hAnsi="宋体"/>
        </w:rPr>
        <w:t>（4）招标文件规定的评标程序、评标方法和评标因素；</w:t>
      </w:r>
    </w:p>
    <w:p w14:paraId="44E69755">
      <w:pPr>
        <w:ind w:firstLine="411" w:firstLineChars="196"/>
        <w:rPr>
          <w:rFonts w:hint="eastAsia" w:ascii="宋体" w:hAnsi="宋体"/>
        </w:rPr>
      </w:pPr>
      <w:r>
        <w:rPr>
          <w:rFonts w:hint="eastAsia" w:ascii="宋体" w:hAnsi="宋体"/>
        </w:rPr>
        <w:t>（5）招标文件所列示的资格性审查表及符合性审查表。</w:t>
      </w:r>
    </w:p>
    <w:p w14:paraId="2378650D">
      <w:pPr>
        <w:rPr>
          <w:rFonts w:hint="eastAsia" w:ascii="黑体" w:hAnsi="宋体" w:eastAsia="黑体"/>
          <w:sz w:val="24"/>
        </w:rPr>
      </w:pPr>
      <w:r>
        <w:rPr>
          <w:rFonts w:hint="eastAsia" w:ascii="黑体" w:hAnsi="宋体" w:eastAsia="黑体"/>
          <w:sz w:val="24"/>
        </w:rPr>
        <w:t>31．独立评审</w:t>
      </w:r>
    </w:p>
    <w:p w14:paraId="1F66DFCD">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1152494C">
      <w:pPr>
        <w:ind w:firstLine="411" w:firstLineChars="196"/>
        <w:rPr>
          <w:rFonts w:hint="eastAsia" w:ascii="宋体" w:hAnsi="宋体"/>
          <w:bCs/>
          <w:szCs w:val="21"/>
        </w:rPr>
      </w:pPr>
    </w:p>
    <w:p w14:paraId="2B38D1E2">
      <w:pPr>
        <w:pStyle w:val="3"/>
        <w:numPr>
          <w:ilvl w:val="0"/>
          <w:numId w:val="14"/>
        </w:numPr>
        <w:spacing w:before="156" w:beforeLines="50" w:after="156" w:afterLines="50"/>
        <w:ind w:left="562" w:hanging="562"/>
        <w:rPr>
          <w:sz w:val="28"/>
          <w:szCs w:val="28"/>
        </w:rPr>
      </w:pPr>
      <w:r>
        <w:rPr>
          <w:rFonts w:hint="eastAsia"/>
          <w:sz w:val="28"/>
          <w:szCs w:val="28"/>
        </w:rPr>
        <w:t>评审程序及评审方法</w:t>
      </w:r>
    </w:p>
    <w:p w14:paraId="7AD0C729">
      <w:pPr>
        <w:rPr>
          <w:rFonts w:hint="eastAsia" w:ascii="黑体" w:hAnsi="宋体" w:eastAsia="黑体"/>
          <w:sz w:val="24"/>
        </w:rPr>
      </w:pPr>
      <w:r>
        <w:rPr>
          <w:rFonts w:hint="eastAsia" w:ascii="黑体" w:hAnsi="宋体" w:eastAsia="黑体"/>
          <w:sz w:val="24"/>
        </w:rPr>
        <w:t>32．投标文件初审</w:t>
      </w:r>
    </w:p>
    <w:p w14:paraId="373087F1">
      <w:pPr>
        <w:ind w:firstLine="411" w:firstLineChars="196"/>
        <w:rPr>
          <w:rFonts w:hint="eastAsia" w:ascii="宋体" w:hAnsi="宋体"/>
        </w:rPr>
      </w:pPr>
      <w:r>
        <w:rPr>
          <w:rFonts w:hint="eastAsia" w:ascii="宋体" w:hAnsi="宋体"/>
        </w:rPr>
        <w:t>32.1投标文件初审包括资格性审查和符合性审查。</w:t>
      </w:r>
    </w:p>
    <w:p w14:paraId="46EB3D06">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2216F37E">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7981AADB">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0B0AC07F">
      <w:pPr>
        <w:ind w:firstLine="411" w:firstLineChars="196"/>
        <w:rPr>
          <w:rFonts w:hint="eastAsia" w:ascii="宋体" w:hAnsi="宋体"/>
          <w:bCs/>
        </w:rPr>
      </w:pPr>
      <w:r>
        <w:rPr>
          <w:rFonts w:hint="eastAsia" w:ascii="宋体" w:hAnsi="宋体"/>
          <w:bCs/>
        </w:rPr>
        <w:t>32.3 投标文件初审中关于供应商家数的计算:</w:t>
      </w:r>
    </w:p>
    <w:p w14:paraId="3A3DFBA0">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4AD257E">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256B12FB">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7D5B52FD">
      <w:pPr>
        <w:ind w:firstLine="411" w:firstLineChars="196"/>
        <w:rPr>
          <w:rFonts w:hint="eastAsia" w:ascii="宋体" w:hAnsi="宋体"/>
        </w:rPr>
      </w:pPr>
      <w:r>
        <w:rPr>
          <w:rFonts w:hint="eastAsia" w:ascii="宋体" w:hAnsi="宋体"/>
        </w:rPr>
        <w:t>32.4投标人投标文件作无效处理的情形，具体包括但不限于以下：</w:t>
      </w:r>
    </w:p>
    <w:p w14:paraId="408EFFE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1BF18900">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2B87CBC0">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43EBC0D5">
      <w:pPr>
        <w:ind w:firstLine="411" w:firstLineChars="196"/>
        <w:rPr>
          <w:rFonts w:hint="eastAsia" w:ascii="宋体" w:hAnsi="宋体"/>
        </w:rPr>
      </w:pPr>
      <w:r>
        <w:rPr>
          <w:rFonts w:hint="eastAsia" w:ascii="宋体" w:hAnsi="宋体"/>
        </w:rPr>
        <w:t>32.4.4不同投标人的投标文件异常一致或者投标报价呈规律性差异；</w:t>
      </w:r>
    </w:p>
    <w:p w14:paraId="637ACED5">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2A19A094">
      <w:pPr>
        <w:ind w:firstLine="411" w:firstLineChars="196"/>
        <w:rPr>
          <w:rFonts w:hint="eastAsia" w:ascii="宋体" w:hAnsi="宋体"/>
        </w:rPr>
      </w:pPr>
      <w:r>
        <w:rPr>
          <w:rFonts w:hint="eastAsia" w:ascii="宋体" w:hAnsi="宋体"/>
        </w:rPr>
        <w:t>32.4.6投标供应商之间相互约定给予未中标的供应商利益补偿；</w:t>
      </w:r>
    </w:p>
    <w:p w14:paraId="19D895AB">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164A83B9">
      <w:pPr>
        <w:ind w:firstLine="411" w:firstLineChars="196"/>
        <w:rPr>
          <w:rFonts w:hint="eastAsia" w:ascii="宋体" w:hAnsi="宋体"/>
        </w:rPr>
      </w:pPr>
      <w:r>
        <w:rPr>
          <w:rFonts w:hint="eastAsia" w:ascii="宋体" w:hAnsi="宋体"/>
        </w:rPr>
        <w:t>32.4.8不同投标供应商的投标文件内容存在非正常一致；</w:t>
      </w:r>
    </w:p>
    <w:p w14:paraId="5E07F2F5">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43220571">
      <w:pPr>
        <w:ind w:firstLine="411" w:firstLineChars="196"/>
        <w:rPr>
          <w:rFonts w:hint="eastAsia" w:ascii="宋体" w:hAnsi="宋体"/>
        </w:rPr>
      </w:pPr>
      <w:r>
        <w:rPr>
          <w:rFonts w:hint="eastAsia" w:ascii="宋体" w:hAnsi="宋体"/>
        </w:rPr>
        <w:t>32.4.10主管部门依照法律、法规认定的其他情形。</w:t>
      </w:r>
    </w:p>
    <w:p w14:paraId="1883F09F">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604562A3">
      <w:pPr>
        <w:rPr>
          <w:rFonts w:hint="eastAsia" w:ascii="黑体" w:hAnsi="宋体" w:eastAsia="黑体"/>
          <w:sz w:val="24"/>
        </w:rPr>
      </w:pPr>
      <w:r>
        <w:rPr>
          <w:rFonts w:hint="eastAsia" w:ascii="黑体" w:hAnsi="宋体" w:eastAsia="黑体"/>
          <w:sz w:val="24"/>
        </w:rPr>
        <w:t>33．澄清有关问题</w:t>
      </w:r>
    </w:p>
    <w:p w14:paraId="7B4D3116">
      <w:pPr>
        <w:ind w:firstLine="411" w:firstLineChars="196"/>
        <w:rPr>
          <w:rFonts w:hint="eastAsia" w:ascii="宋体" w:hAnsi="宋体"/>
        </w:rPr>
      </w:pPr>
      <w:bookmarkStart w:id="74"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4"/>
    </w:p>
    <w:p w14:paraId="24AD7D9A">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43CC9C0B">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56631EFE">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5C86A1F7">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0058369E">
      <w:pPr>
        <w:rPr>
          <w:rFonts w:hint="eastAsia" w:ascii="黑体" w:hAnsi="宋体" w:eastAsia="黑体"/>
          <w:sz w:val="24"/>
        </w:rPr>
      </w:pPr>
      <w:bookmarkStart w:id="75" w:name="_Toc73521581"/>
      <w:bookmarkStart w:id="76" w:name="_Toc73517673"/>
      <w:bookmarkStart w:id="77" w:name="_Toc100052400"/>
      <w:bookmarkStart w:id="78" w:name="_Toc73521669"/>
      <w:bookmarkStart w:id="79" w:name="_Toc73518151"/>
      <w:r>
        <w:rPr>
          <w:rFonts w:hint="eastAsia" w:ascii="黑体" w:hAnsi="宋体" w:eastAsia="黑体"/>
          <w:sz w:val="24"/>
        </w:rPr>
        <w:t>34．错误的修正</w:t>
      </w:r>
      <w:bookmarkEnd w:id="75"/>
      <w:bookmarkEnd w:id="76"/>
      <w:bookmarkEnd w:id="77"/>
      <w:bookmarkEnd w:id="78"/>
      <w:bookmarkEnd w:id="79"/>
    </w:p>
    <w:p w14:paraId="2200B057">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5EAFAE75">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44D03375">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69AF00D1">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14D84BB3">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53E8D348">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6CB6C3CF">
      <w:pPr>
        <w:rPr>
          <w:rFonts w:hint="eastAsia" w:ascii="黑体" w:hAnsi="宋体" w:eastAsia="黑体"/>
          <w:sz w:val="24"/>
        </w:rPr>
      </w:pPr>
      <w:r>
        <w:rPr>
          <w:rFonts w:hint="eastAsia" w:ascii="黑体" w:hAnsi="宋体" w:eastAsia="黑体"/>
          <w:sz w:val="24"/>
        </w:rPr>
        <w:t>35．投标文件的比较与评价</w:t>
      </w:r>
    </w:p>
    <w:p w14:paraId="51552923">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E5EF0C0">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23832068">
      <w:pPr>
        <w:rPr>
          <w:rFonts w:hint="eastAsia" w:ascii="黑体" w:hAnsi="宋体" w:eastAsia="黑体"/>
          <w:sz w:val="24"/>
        </w:rPr>
      </w:pPr>
      <w:r>
        <w:rPr>
          <w:rFonts w:hint="eastAsia" w:ascii="黑体" w:hAnsi="宋体" w:eastAsia="黑体"/>
          <w:sz w:val="24"/>
        </w:rPr>
        <w:t>36. 实地考察或资料查验</w:t>
      </w:r>
    </w:p>
    <w:p w14:paraId="4D3E10B6">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76CACD49">
      <w:pPr>
        <w:rPr>
          <w:rFonts w:hint="eastAsia" w:ascii="黑体" w:hAnsi="宋体" w:eastAsia="黑体"/>
          <w:sz w:val="24"/>
        </w:rPr>
      </w:pPr>
      <w:r>
        <w:rPr>
          <w:rFonts w:hint="eastAsia" w:ascii="黑体" w:hAnsi="宋体" w:eastAsia="黑体"/>
          <w:sz w:val="24"/>
        </w:rPr>
        <w:t>37．评审方法</w:t>
      </w:r>
    </w:p>
    <w:p w14:paraId="1B42422E">
      <w:pPr>
        <w:ind w:firstLine="413" w:firstLineChars="196"/>
        <w:rPr>
          <w:rFonts w:hint="eastAsia" w:ascii="宋体" w:hAnsi="宋体"/>
          <w:b/>
          <w:bCs/>
          <w:szCs w:val="21"/>
        </w:rPr>
      </w:pPr>
      <w:bookmarkStart w:id="80" w:name="_Hlk72438142"/>
      <w:r>
        <w:rPr>
          <w:rFonts w:hint="eastAsia" w:ascii="宋体" w:hAnsi="宋体"/>
          <w:b/>
          <w:bCs/>
          <w:szCs w:val="21"/>
        </w:rPr>
        <w:t>37.1.1最低价法</w:t>
      </w:r>
    </w:p>
    <w:p w14:paraId="4CC9D0D6">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3A1BD212">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1284459F">
      <w:pPr>
        <w:ind w:firstLine="413" w:firstLineChars="196"/>
        <w:rPr>
          <w:rFonts w:hint="eastAsia" w:ascii="宋体" w:hAnsi="宋体"/>
          <w:b/>
          <w:bCs/>
          <w:szCs w:val="21"/>
        </w:rPr>
      </w:pPr>
      <w:r>
        <w:rPr>
          <w:rFonts w:hint="eastAsia" w:ascii="宋体" w:hAnsi="宋体"/>
          <w:b/>
          <w:bCs/>
          <w:szCs w:val="21"/>
        </w:rPr>
        <w:t>37.1.2综合评分法</w:t>
      </w:r>
    </w:p>
    <w:p w14:paraId="338285AF">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1AFF7587">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80"/>
    </w:p>
    <w:p w14:paraId="76BBEE86">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0AD64A07">
      <w:pPr>
        <w:ind w:firstLine="413" w:firstLineChars="196"/>
        <w:rPr>
          <w:rFonts w:hint="eastAsia" w:ascii="宋体" w:hAnsi="宋体"/>
          <w:b/>
          <w:bCs/>
          <w:szCs w:val="21"/>
        </w:rPr>
      </w:pPr>
      <w:r>
        <w:rPr>
          <w:rFonts w:hint="eastAsia" w:ascii="宋体" w:hAnsi="宋体"/>
          <w:b/>
          <w:bCs/>
          <w:szCs w:val="21"/>
        </w:rPr>
        <w:t>37.3重新评审的情形</w:t>
      </w:r>
    </w:p>
    <w:p w14:paraId="7B1AA70D">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2E2038B4">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638B9993">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530AEBAE">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1A8B756B">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414A1897">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7DC809B5">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55B0BA82">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0A82422E">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68C1C797">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56E9BE7E">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7D558945">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1CD9D07B">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2BD0CF4A">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32183BB4">
      <w:pPr>
        <w:ind w:firstLine="411" w:firstLineChars="196"/>
        <w:rPr>
          <w:rFonts w:hint="eastAsia" w:ascii="宋体" w:hAnsi="宋体"/>
          <w:szCs w:val="21"/>
        </w:rPr>
      </w:pPr>
    </w:p>
    <w:p w14:paraId="54B495D3">
      <w:pPr>
        <w:pStyle w:val="3"/>
        <w:numPr>
          <w:ilvl w:val="0"/>
          <w:numId w:val="14"/>
        </w:numPr>
        <w:spacing w:before="156" w:beforeLines="50" w:after="156" w:afterLines="50"/>
        <w:ind w:left="562" w:hanging="562"/>
        <w:rPr>
          <w:sz w:val="28"/>
          <w:szCs w:val="28"/>
        </w:rPr>
      </w:pPr>
      <w:r>
        <w:rPr>
          <w:rFonts w:hint="eastAsia"/>
          <w:sz w:val="28"/>
          <w:szCs w:val="28"/>
        </w:rPr>
        <w:t>定标及公示</w:t>
      </w:r>
    </w:p>
    <w:p w14:paraId="104AA94E">
      <w:pPr>
        <w:rPr>
          <w:rFonts w:hint="eastAsia" w:ascii="黑体" w:hAnsi="宋体" w:eastAsia="黑体"/>
          <w:sz w:val="24"/>
        </w:rPr>
      </w:pPr>
      <w:r>
        <w:rPr>
          <w:rFonts w:hint="eastAsia" w:ascii="黑体" w:hAnsi="宋体" w:eastAsia="黑体"/>
          <w:sz w:val="24"/>
        </w:rPr>
        <w:t>38．定标方法</w:t>
      </w:r>
    </w:p>
    <w:p w14:paraId="2AF1FD70">
      <w:pPr>
        <w:ind w:firstLine="411" w:firstLineChars="196"/>
        <w:rPr>
          <w:rFonts w:hint="eastAsia" w:ascii="宋体" w:hAnsi="宋体"/>
          <w:szCs w:val="21"/>
        </w:rPr>
      </w:pPr>
      <w:bookmarkStart w:id="81" w:name="_Hlk73782795"/>
      <w:r>
        <w:rPr>
          <w:rFonts w:hint="eastAsia" w:ascii="宋体" w:hAnsi="宋体"/>
          <w:szCs w:val="21"/>
        </w:rPr>
        <w:t>38.1非评定分离项目定标方法</w:t>
      </w:r>
    </w:p>
    <w:p w14:paraId="0E2FCF7D">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6671C3F9">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675EA4C3">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6B9C7A47">
      <w:pPr>
        <w:ind w:firstLine="411" w:firstLineChars="196"/>
        <w:rPr>
          <w:rFonts w:hint="eastAsia" w:ascii="宋体" w:hAnsi="宋体"/>
          <w:szCs w:val="21"/>
        </w:rPr>
      </w:pPr>
      <w:r>
        <w:rPr>
          <w:rFonts w:hint="eastAsia" w:ascii="宋体" w:hAnsi="宋体"/>
          <w:szCs w:val="21"/>
        </w:rPr>
        <w:t>38.2评定分离项目定标方法</w:t>
      </w:r>
    </w:p>
    <w:p w14:paraId="11709255">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0869596A">
      <w:pPr>
        <w:ind w:firstLine="411" w:firstLineChars="196"/>
      </w:pPr>
      <w:r>
        <w:rPr>
          <w:rFonts w:ascii="宋体" w:hAnsi="宋体"/>
          <w:szCs w:val="21"/>
        </w:rPr>
        <w:t xml:space="preserve">38.2.2 </w:t>
      </w:r>
      <w:bookmarkStart w:id="82"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08394CB7">
      <w:pPr>
        <w:ind w:firstLine="411" w:firstLineChars="196"/>
        <w:rPr>
          <w:rFonts w:hint="eastAsia" w:ascii="宋体" w:hAnsi="宋体"/>
          <w:szCs w:val="21"/>
        </w:rPr>
      </w:pPr>
      <w:r>
        <w:rPr>
          <w:rFonts w:hint="eastAsia" w:ascii="宋体" w:hAnsi="宋体"/>
          <w:szCs w:val="21"/>
        </w:rPr>
        <w:t>38.2.3</w:t>
      </w:r>
      <w:bookmarkStart w:id="83"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82"/>
      <w:bookmarkEnd w:id="83"/>
    </w:p>
    <w:p w14:paraId="4D6428EB">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580A9A44">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24F306A8">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81"/>
    </w:p>
    <w:p w14:paraId="0747EF34">
      <w:pPr>
        <w:rPr>
          <w:rFonts w:hint="eastAsia" w:ascii="黑体" w:hAnsi="宋体" w:eastAsia="黑体"/>
          <w:sz w:val="24"/>
        </w:rPr>
      </w:pPr>
      <w:r>
        <w:rPr>
          <w:rFonts w:hint="eastAsia" w:ascii="黑体" w:hAnsi="宋体" w:eastAsia="黑体"/>
          <w:sz w:val="24"/>
        </w:rPr>
        <w:t>39．编写评审报告</w:t>
      </w:r>
    </w:p>
    <w:p w14:paraId="2067415F">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3916E78">
      <w:pPr>
        <w:rPr>
          <w:rFonts w:hint="eastAsia" w:ascii="黑体" w:hAnsi="宋体" w:eastAsia="黑体"/>
          <w:sz w:val="24"/>
        </w:rPr>
      </w:pPr>
      <w:r>
        <w:rPr>
          <w:rFonts w:hint="eastAsia" w:ascii="黑体" w:hAnsi="宋体" w:eastAsia="黑体"/>
          <w:sz w:val="24"/>
        </w:rPr>
        <w:t>40．中标公告</w:t>
      </w:r>
    </w:p>
    <w:p w14:paraId="051FD72D">
      <w:pPr>
        <w:ind w:firstLine="411" w:firstLineChars="196"/>
        <w:rPr>
          <w:rFonts w:hint="eastAsia" w:ascii="宋体" w:hAnsi="宋体"/>
          <w:szCs w:val="21"/>
        </w:rPr>
      </w:pPr>
      <w:r>
        <w:rPr>
          <w:rFonts w:hint="eastAsia" w:ascii="宋体" w:hAnsi="宋体"/>
          <w:szCs w:val="21"/>
        </w:rPr>
        <w:t>40.1</w:t>
      </w:r>
      <w:bookmarkStart w:id="84"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84"/>
      <w:bookmarkStart w:id="85"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5"/>
    <w:p w14:paraId="15B2A359">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42B8147D">
      <w:pPr>
        <w:rPr>
          <w:rFonts w:hint="eastAsia" w:ascii="黑体" w:hAnsi="宋体" w:eastAsia="黑体"/>
          <w:sz w:val="24"/>
        </w:rPr>
      </w:pPr>
      <w:r>
        <w:rPr>
          <w:rFonts w:hint="eastAsia" w:ascii="黑体" w:hAnsi="宋体" w:eastAsia="黑体"/>
          <w:sz w:val="24"/>
        </w:rPr>
        <w:t>41．中标通知书</w:t>
      </w:r>
    </w:p>
    <w:p w14:paraId="48A70CD3">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6"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6"/>
    </w:p>
    <w:p w14:paraId="773BF0CA">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393693B8">
      <w:pPr>
        <w:ind w:firstLine="411" w:firstLineChars="196"/>
        <w:rPr>
          <w:rFonts w:hint="eastAsia" w:ascii="宋体" w:hAnsi="宋体"/>
          <w:szCs w:val="21"/>
        </w:rPr>
      </w:pPr>
      <w:bookmarkStart w:id="87" w:name="_Hlk71407340"/>
      <w:r>
        <w:rPr>
          <w:rFonts w:hint="eastAsia" w:ascii="宋体" w:hAnsi="宋体"/>
          <w:szCs w:val="21"/>
        </w:rPr>
        <w:t>41.3因质疑投诉或其它原因导致项目结果变更或采购终止的，政府集中采购机构有权吊销中标通知书。</w:t>
      </w:r>
    </w:p>
    <w:bookmarkEnd w:id="87"/>
    <w:p w14:paraId="226E7752">
      <w:pPr>
        <w:ind w:firstLine="411" w:firstLineChars="196"/>
        <w:rPr>
          <w:rFonts w:hint="eastAsia" w:ascii="宋体" w:hAnsi="宋体"/>
          <w:szCs w:val="21"/>
        </w:rPr>
      </w:pPr>
    </w:p>
    <w:p w14:paraId="6ED9AB56">
      <w:pPr>
        <w:pStyle w:val="3"/>
        <w:numPr>
          <w:ilvl w:val="0"/>
          <w:numId w:val="14"/>
        </w:numPr>
        <w:spacing w:before="156" w:beforeLines="50" w:after="156" w:afterLines="50"/>
        <w:ind w:left="562" w:hanging="562"/>
        <w:rPr>
          <w:sz w:val="28"/>
          <w:szCs w:val="28"/>
        </w:rPr>
      </w:pPr>
      <w:r>
        <w:rPr>
          <w:rFonts w:hint="eastAsia"/>
          <w:sz w:val="28"/>
          <w:szCs w:val="28"/>
        </w:rPr>
        <w:t>公开招标失败的后续处理</w:t>
      </w:r>
    </w:p>
    <w:p w14:paraId="0763952E">
      <w:pPr>
        <w:rPr>
          <w:rFonts w:hint="eastAsia" w:ascii="黑体" w:hAnsi="宋体" w:eastAsia="黑体"/>
          <w:sz w:val="24"/>
        </w:rPr>
      </w:pPr>
      <w:r>
        <w:rPr>
          <w:rFonts w:hint="eastAsia" w:ascii="黑体" w:hAnsi="宋体" w:eastAsia="黑体"/>
          <w:sz w:val="24"/>
        </w:rPr>
        <w:t>42．公开招标失败的处理</w:t>
      </w:r>
    </w:p>
    <w:p w14:paraId="69C6EA49">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4366CA87">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00E36626">
      <w:pPr>
        <w:ind w:firstLine="411" w:firstLineChars="196"/>
        <w:rPr>
          <w:rFonts w:hint="eastAsia" w:ascii="宋体" w:hAnsi="宋体"/>
          <w:szCs w:val="21"/>
        </w:rPr>
      </w:pPr>
      <w:r>
        <w:rPr>
          <w:rFonts w:hint="eastAsia" w:ascii="宋体" w:hAnsi="宋体"/>
          <w:szCs w:val="21"/>
        </w:rPr>
        <w:t>42.3重新组织采购有以下两种组织形式：</w:t>
      </w:r>
    </w:p>
    <w:p w14:paraId="14F2A4EF">
      <w:pPr>
        <w:ind w:firstLine="411" w:firstLineChars="196"/>
        <w:rPr>
          <w:rFonts w:hint="eastAsia" w:ascii="宋体" w:hAnsi="宋体"/>
        </w:rPr>
      </w:pPr>
      <w:r>
        <w:rPr>
          <w:rFonts w:hint="eastAsia" w:ascii="宋体" w:hAnsi="宋体"/>
        </w:rPr>
        <w:t>（1）由政府集中采购机构重新组织公开招标；</w:t>
      </w:r>
    </w:p>
    <w:p w14:paraId="26F0BD23">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4AF6492F">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68773241">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249395A3">
      <w:pPr>
        <w:rPr>
          <w:rFonts w:hint="eastAsia" w:ascii="黑体" w:hAnsi="宋体" w:eastAsia="黑体"/>
          <w:sz w:val="24"/>
        </w:rPr>
      </w:pPr>
    </w:p>
    <w:p w14:paraId="305671A7">
      <w:pPr>
        <w:pStyle w:val="3"/>
        <w:numPr>
          <w:ilvl w:val="0"/>
          <w:numId w:val="14"/>
        </w:numPr>
        <w:spacing w:before="156" w:beforeLines="50" w:after="156" w:afterLines="50"/>
        <w:ind w:left="562" w:hanging="562"/>
        <w:rPr>
          <w:sz w:val="28"/>
          <w:szCs w:val="28"/>
        </w:rPr>
      </w:pPr>
      <w:bookmarkStart w:id="88" w:name="_Hlk72439043"/>
      <w:r>
        <w:rPr>
          <w:rFonts w:hint="eastAsia"/>
          <w:sz w:val="28"/>
          <w:szCs w:val="28"/>
        </w:rPr>
        <w:t>合同的授予与备案</w:t>
      </w:r>
      <w:bookmarkEnd w:id="88"/>
    </w:p>
    <w:p w14:paraId="24D89248">
      <w:pPr>
        <w:rPr>
          <w:rFonts w:hint="eastAsia" w:ascii="黑体" w:hAnsi="宋体" w:eastAsia="黑体"/>
          <w:sz w:val="24"/>
        </w:rPr>
      </w:pPr>
      <w:bookmarkStart w:id="89" w:name="_Toc100052408"/>
      <w:bookmarkStart w:id="90" w:name="_Toc73518157"/>
      <w:bookmarkStart w:id="91" w:name="_Toc73521674"/>
      <w:bookmarkStart w:id="92" w:name="_Toc73521586"/>
      <w:bookmarkStart w:id="93" w:name="_Toc73517679"/>
      <w:bookmarkStart w:id="94" w:name="_Hlk72439088"/>
      <w:r>
        <w:rPr>
          <w:rFonts w:hint="eastAsia" w:ascii="黑体" w:hAnsi="宋体" w:eastAsia="黑体"/>
          <w:sz w:val="24"/>
        </w:rPr>
        <w:t>43．合同授予标准</w:t>
      </w:r>
      <w:bookmarkEnd w:id="89"/>
      <w:bookmarkEnd w:id="90"/>
      <w:bookmarkEnd w:id="91"/>
      <w:bookmarkEnd w:id="92"/>
      <w:bookmarkEnd w:id="93"/>
    </w:p>
    <w:p w14:paraId="53A9C579">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01E88E6E">
      <w:pPr>
        <w:rPr>
          <w:rFonts w:hint="eastAsia" w:ascii="黑体" w:hAnsi="宋体" w:eastAsia="黑体"/>
          <w:sz w:val="24"/>
        </w:rPr>
      </w:pPr>
      <w:bookmarkStart w:id="95" w:name="_Toc73517680"/>
      <w:bookmarkStart w:id="96" w:name="_Toc100052409"/>
      <w:bookmarkStart w:id="97" w:name="_Toc73518158"/>
      <w:bookmarkStart w:id="98" w:name="_Toc73521675"/>
      <w:bookmarkStart w:id="99" w:name="_Toc73521587"/>
      <w:r>
        <w:rPr>
          <w:rFonts w:hint="eastAsia" w:ascii="黑体" w:hAnsi="宋体" w:eastAsia="黑体"/>
          <w:sz w:val="24"/>
        </w:rPr>
        <w:t>44．</w:t>
      </w:r>
      <w:bookmarkEnd w:id="95"/>
      <w:bookmarkEnd w:id="96"/>
      <w:bookmarkEnd w:id="97"/>
      <w:bookmarkEnd w:id="98"/>
      <w:bookmarkEnd w:id="99"/>
      <w:r>
        <w:rPr>
          <w:rFonts w:hint="eastAsia" w:ascii="黑体" w:hAnsi="宋体" w:eastAsia="黑体"/>
          <w:sz w:val="24"/>
        </w:rPr>
        <w:t>接受和拒绝任何或所有投标的权力</w:t>
      </w:r>
    </w:p>
    <w:p w14:paraId="1D65B6D0">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D458762">
      <w:pPr>
        <w:rPr>
          <w:rFonts w:hint="eastAsia" w:ascii="黑体" w:hAnsi="宋体" w:eastAsia="黑体"/>
          <w:sz w:val="24"/>
        </w:rPr>
      </w:pPr>
      <w:bookmarkStart w:id="100" w:name="_Toc100052410"/>
      <w:bookmarkStart w:id="101" w:name="_Toc73517682"/>
      <w:bookmarkStart w:id="102" w:name="_Toc73521677"/>
      <w:bookmarkStart w:id="103" w:name="_Toc73521589"/>
      <w:bookmarkStart w:id="104" w:name="_Toc73518160"/>
      <w:r>
        <w:rPr>
          <w:rFonts w:hint="eastAsia" w:ascii="黑体" w:hAnsi="宋体" w:eastAsia="黑体"/>
          <w:sz w:val="24"/>
        </w:rPr>
        <w:t>45．合同的签订</w:t>
      </w:r>
      <w:bookmarkEnd w:id="100"/>
      <w:bookmarkEnd w:id="101"/>
      <w:bookmarkEnd w:id="102"/>
      <w:bookmarkEnd w:id="103"/>
      <w:bookmarkEnd w:id="104"/>
    </w:p>
    <w:p w14:paraId="3B73CD6A">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15577DEA">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426CAB60">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7F727337">
      <w:pPr>
        <w:rPr>
          <w:rFonts w:hint="eastAsia" w:ascii="黑体" w:hAnsi="宋体" w:eastAsia="黑体"/>
          <w:sz w:val="24"/>
        </w:rPr>
      </w:pPr>
      <w:bookmarkStart w:id="105" w:name="_Toc73518161"/>
      <w:bookmarkStart w:id="106" w:name="_Toc100052411"/>
      <w:bookmarkStart w:id="107" w:name="_Toc73517683"/>
      <w:bookmarkStart w:id="108" w:name="_Toc73521590"/>
      <w:bookmarkStart w:id="109" w:name="_Toc73521678"/>
      <w:r>
        <w:rPr>
          <w:rFonts w:hint="eastAsia" w:ascii="黑体" w:hAnsi="宋体" w:eastAsia="黑体"/>
          <w:sz w:val="24"/>
        </w:rPr>
        <w:t>46．履约担保</w:t>
      </w:r>
      <w:bookmarkEnd w:id="105"/>
      <w:bookmarkEnd w:id="106"/>
      <w:bookmarkEnd w:id="107"/>
      <w:bookmarkEnd w:id="108"/>
      <w:bookmarkEnd w:id="109"/>
    </w:p>
    <w:p w14:paraId="68D53FC0">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71E7A4D5">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64E5A1E9">
      <w:pPr>
        <w:rPr>
          <w:rFonts w:hint="eastAsia" w:ascii="黑体" w:hAnsi="宋体" w:eastAsia="黑体"/>
          <w:sz w:val="24"/>
        </w:rPr>
      </w:pPr>
      <w:r>
        <w:rPr>
          <w:rFonts w:hint="eastAsia" w:ascii="黑体" w:hAnsi="宋体" w:eastAsia="黑体"/>
          <w:sz w:val="24"/>
        </w:rPr>
        <w:t>47. 合同备案</w:t>
      </w:r>
    </w:p>
    <w:p w14:paraId="23C7E45D">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38AF3896">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4DB0B2B4">
      <w:pPr>
        <w:rPr>
          <w:rFonts w:hint="eastAsia" w:ascii="黑体" w:hAnsi="宋体" w:eastAsia="黑体"/>
          <w:sz w:val="24"/>
        </w:rPr>
      </w:pPr>
      <w:r>
        <w:rPr>
          <w:rFonts w:hint="eastAsia" w:ascii="黑体" w:hAnsi="宋体" w:eastAsia="黑体"/>
          <w:sz w:val="24"/>
        </w:rPr>
        <w:t>49. 项目验收</w:t>
      </w:r>
    </w:p>
    <w:p w14:paraId="211A691D">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7D41ADAD">
      <w:pPr>
        <w:rPr>
          <w:rFonts w:hint="eastAsia" w:ascii="黑体" w:hAnsi="宋体" w:eastAsia="黑体"/>
          <w:sz w:val="24"/>
        </w:rPr>
      </w:pPr>
      <w:r>
        <w:rPr>
          <w:rFonts w:hint="eastAsia" w:ascii="黑体" w:hAnsi="宋体" w:eastAsia="黑体"/>
          <w:sz w:val="24"/>
        </w:rPr>
        <w:t>50. 宣传</w:t>
      </w:r>
    </w:p>
    <w:p w14:paraId="29B4E21F">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38B694E6">
      <w:pPr>
        <w:ind w:left="210" w:leftChars="100" w:firstLine="411" w:firstLineChars="196"/>
        <w:rPr>
          <w:rFonts w:hint="eastAsia" w:ascii="宋体" w:hAnsi="宋体"/>
        </w:rPr>
      </w:pPr>
      <w:r>
        <w:rPr>
          <w:rFonts w:ascii="宋体" w:hAnsi="宋体"/>
        </w:rPr>
        <w:t>a.名片、宣传册、广告标语等；</w:t>
      </w:r>
    </w:p>
    <w:p w14:paraId="7764F0B8">
      <w:pPr>
        <w:ind w:left="210" w:leftChars="100" w:firstLine="411" w:firstLineChars="196"/>
        <w:rPr>
          <w:rFonts w:hint="eastAsia" w:ascii="宋体" w:hAnsi="宋体"/>
        </w:rPr>
      </w:pPr>
      <w:r>
        <w:rPr>
          <w:rFonts w:ascii="宋体" w:hAnsi="宋体"/>
        </w:rPr>
        <w:t>b.案例介绍、推广等；</w:t>
      </w:r>
    </w:p>
    <w:p w14:paraId="3A8CB19F">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580E89F1">
      <w:pPr>
        <w:rPr>
          <w:rFonts w:hint="eastAsia" w:ascii="黑体" w:hAnsi="宋体" w:eastAsia="黑体"/>
          <w:sz w:val="24"/>
        </w:rPr>
      </w:pPr>
      <w:r>
        <w:rPr>
          <w:rFonts w:hint="eastAsia" w:ascii="黑体" w:hAnsi="宋体" w:eastAsia="黑体"/>
          <w:sz w:val="24"/>
        </w:rPr>
        <w:t>51. 供应商违法责任</w:t>
      </w:r>
    </w:p>
    <w:p w14:paraId="061B020A">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E828A45">
      <w:pPr>
        <w:ind w:firstLine="411" w:firstLineChars="196"/>
        <w:rPr>
          <w:rFonts w:hint="eastAsia" w:ascii="宋体" w:hAnsi="宋体"/>
          <w:szCs w:val="21"/>
        </w:rPr>
      </w:pPr>
      <w:r>
        <w:rPr>
          <w:rFonts w:hint="eastAsia" w:ascii="宋体" w:hAnsi="宋体"/>
          <w:szCs w:val="21"/>
        </w:rPr>
        <w:t>（1）在采购活动中应当回避而未回避的；</w:t>
      </w:r>
    </w:p>
    <w:p w14:paraId="48EB052C">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6FC4617F">
      <w:pPr>
        <w:ind w:firstLine="411" w:firstLineChars="196"/>
        <w:rPr>
          <w:rFonts w:hint="eastAsia" w:ascii="宋体" w:hAnsi="宋体"/>
          <w:szCs w:val="21"/>
        </w:rPr>
      </w:pPr>
      <w:r>
        <w:rPr>
          <w:rFonts w:hint="eastAsia" w:ascii="宋体" w:hAnsi="宋体"/>
          <w:szCs w:val="21"/>
        </w:rPr>
        <w:t>（3）隐瞒真实情况，提供虚假资料的；</w:t>
      </w:r>
    </w:p>
    <w:p w14:paraId="57DDB8F8">
      <w:pPr>
        <w:ind w:firstLine="411" w:firstLineChars="196"/>
        <w:rPr>
          <w:rFonts w:hint="eastAsia" w:ascii="宋体" w:hAnsi="宋体"/>
          <w:szCs w:val="21"/>
        </w:rPr>
      </w:pPr>
      <w:r>
        <w:rPr>
          <w:rFonts w:hint="eastAsia" w:ascii="宋体" w:hAnsi="宋体"/>
          <w:szCs w:val="21"/>
        </w:rPr>
        <w:t>（4）以非法手段排斥其他供应商参与竞争的；</w:t>
      </w:r>
    </w:p>
    <w:p w14:paraId="11839667">
      <w:pPr>
        <w:ind w:firstLine="411" w:firstLineChars="196"/>
        <w:rPr>
          <w:rFonts w:hint="eastAsia" w:ascii="宋体" w:hAnsi="宋体"/>
          <w:szCs w:val="21"/>
        </w:rPr>
      </w:pPr>
      <w:r>
        <w:rPr>
          <w:rFonts w:hint="eastAsia" w:ascii="宋体" w:hAnsi="宋体"/>
          <w:szCs w:val="21"/>
        </w:rPr>
        <w:t>（5）与其他采购参加人串通投标的；</w:t>
      </w:r>
    </w:p>
    <w:p w14:paraId="3DAEF072">
      <w:pPr>
        <w:ind w:firstLine="411" w:firstLineChars="196"/>
        <w:rPr>
          <w:rFonts w:hint="eastAsia" w:ascii="宋体" w:hAnsi="宋体"/>
          <w:szCs w:val="21"/>
        </w:rPr>
      </w:pPr>
      <w:r>
        <w:rPr>
          <w:rFonts w:hint="eastAsia" w:ascii="宋体" w:hAnsi="宋体"/>
          <w:szCs w:val="21"/>
        </w:rPr>
        <w:t>（6）恶意投诉的；</w:t>
      </w:r>
    </w:p>
    <w:p w14:paraId="2667C060">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092FD49B">
      <w:pPr>
        <w:ind w:firstLine="411" w:firstLineChars="196"/>
        <w:rPr>
          <w:rFonts w:hint="eastAsia" w:ascii="宋体" w:hAnsi="宋体"/>
          <w:szCs w:val="21"/>
        </w:rPr>
      </w:pPr>
      <w:r>
        <w:rPr>
          <w:rFonts w:hint="eastAsia" w:ascii="宋体" w:hAnsi="宋体"/>
          <w:szCs w:val="21"/>
        </w:rPr>
        <w:t>（8）阻碍、抗拒主管部门监督检查的；</w:t>
      </w:r>
    </w:p>
    <w:p w14:paraId="1C194B81">
      <w:pPr>
        <w:ind w:firstLine="411" w:firstLineChars="196"/>
        <w:rPr>
          <w:rFonts w:hint="eastAsia" w:ascii="宋体" w:hAnsi="宋体"/>
          <w:szCs w:val="21"/>
        </w:rPr>
      </w:pPr>
      <w:r>
        <w:rPr>
          <w:rFonts w:hint="eastAsia" w:ascii="宋体" w:hAnsi="宋体"/>
          <w:szCs w:val="21"/>
        </w:rPr>
        <w:t>（9）其他违反本条例规定的行为。</w:t>
      </w:r>
    </w:p>
    <w:p w14:paraId="5A423D62">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10" w:name="_Hlk72440769"/>
      <w:r>
        <w:rPr>
          <w:rFonts w:hint="eastAsia" w:ascii="宋体" w:hAnsi="宋体"/>
          <w:szCs w:val="21"/>
        </w:rPr>
        <w:t>政府集中采购机构或采购人不予退还其交纳的谈判保证金，情节严重的，并由主管部门</w:t>
      </w:r>
      <w:bookmarkEnd w:id="110"/>
      <w:r>
        <w:rPr>
          <w:rFonts w:hint="eastAsia" w:ascii="宋体" w:hAnsi="宋体"/>
          <w:szCs w:val="21"/>
        </w:rPr>
        <w:t>记入供应商诚信档案，予以通报：</w:t>
      </w:r>
    </w:p>
    <w:p w14:paraId="6A36A923">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25CC1003">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6AD2887B">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189E083">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4"/>
    <w:p w14:paraId="0A67B162">
      <w:pPr>
        <w:pStyle w:val="3"/>
        <w:numPr>
          <w:ilvl w:val="0"/>
          <w:numId w:val="14"/>
        </w:numPr>
        <w:spacing w:before="156" w:beforeLines="50" w:after="156" w:afterLines="50"/>
        <w:ind w:left="562" w:hanging="562"/>
        <w:rPr>
          <w:sz w:val="28"/>
          <w:szCs w:val="28"/>
        </w:rPr>
      </w:pPr>
      <w:r>
        <w:rPr>
          <w:rFonts w:hint="eastAsia"/>
          <w:sz w:val="28"/>
          <w:szCs w:val="28"/>
        </w:rPr>
        <w:t>质疑处理</w:t>
      </w:r>
    </w:p>
    <w:p w14:paraId="34C8DD5B">
      <w:pPr>
        <w:rPr>
          <w:rFonts w:hint="eastAsia" w:ascii="黑体" w:hAnsi="宋体" w:eastAsia="黑体"/>
          <w:sz w:val="24"/>
        </w:rPr>
      </w:pPr>
      <w:r>
        <w:rPr>
          <w:rFonts w:hint="eastAsia" w:ascii="黑体" w:hAnsi="宋体" w:eastAsia="黑体"/>
          <w:sz w:val="24"/>
        </w:rPr>
        <w:t>52.质疑提出与答复</w:t>
      </w:r>
    </w:p>
    <w:p w14:paraId="16AA0F55">
      <w:pPr>
        <w:rPr>
          <w:rFonts w:hint="eastAsia" w:ascii="宋体" w:hAnsi="宋体"/>
          <w:szCs w:val="21"/>
        </w:rPr>
      </w:pPr>
      <w:r>
        <w:rPr>
          <w:rFonts w:hint="eastAsia" w:ascii="宋体" w:hAnsi="宋体"/>
          <w:szCs w:val="21"/>
        </w:rPr>
        <w:t xml:space="preserve">    52.1提出质疑</w:t>
      </w:r>
    </w:p>
    <w:p w14:paraId="3D05F122">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466C5EC9">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568BDBD0">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47B20AF0">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5E86DBC4">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11" w:name="_Hlk75374941"/>
      <w:r>
        <w:rPr>
          <w:rFonts w:hint="eastAsia" w:ascii="宋体" w:hAnsi="宋体"/>
          <w:szCs w:val="21"/>
        </w:rPr>
        <w:t>以联合体形式参与的，质疑应当由组成联合体的所有成员共同提出</w:t>
      </w:r>
      <w:bookmarkEnd w:id="111"/>
      <w:r>
        <w:rPr>
          <w:rFonts w:hint="eastAsia" w:ascii="宋体" w:hAnsi="宋体"/>
          <w:szCs w:val="21"/>
        </w:rPr>
        <w:t>；</w:t>
      </w:r>
    </w:p>
    <w:p w14:paraId="0FA297DF">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21942DB">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223BA02">
      <w:pPr>
        <w:ind w:firstLine="420"/>
        <w:rPr>
          <w:rFonts w:hint="eastAsia" w:ascii="宋体" w:hAnsi="宋体"/>
          <w:szCs w:val="21"/>
        </w:rPr>
      </w:pPr>
      <w:r>
        <w:rPr>
          <w:rFonts w:hint="eastAsia" w:ascii="宋体" w:hAnsi="宋体"/>
          <w:szCs w:val="21"/>
        </w:rPr>
        <w:t>（1）供应商的名称（或者姓名）、地址、邮编、邮箱、联系人及联系电话；</w:t>
      </w:r>
    </w:p>
    <w:p w14:paraId="1A40EF7E">
      <w:pPr>
        <w:ind w:firstLine="420" w:firstLineChars="200"/>
        <w:rPr>
          <w:rFonts w:hint="eastAsia" w:ascii="宋体" w:hAnsi="宋体"/>
          <w:szCs w:val="21"/>
        </w:rPr>
      </w:pPr>
      <w:r>
        <w:rPr>
          <w:rFonts w:hint="eastAsia" w:ascii="宋体" w:hAnsi="宋体"/>
          <w:szCs w:val="21"/>
        </w:rPr>
        <w:t>（2）质疑项目的名称、编号；</w:t>
      </w:r>
    </w:p>
    <w:p w14:paraId="69015DAA">
      <w:pPr>
        <w:ind w:firstLine="420" w:firstLineChars="200"/>
        <w:rPr>
          <w:rFonts w:hint="eastAsia" w:ascii="宋体" w:hAnsi="宋体"/>
          <w:szCs w:val="21"/>
        </w:rPr>
      </w:pPr>
      <w:r>
        <w:rPr>
          <w:rFonts w:hint="eastAsia" w:ascii="宋体" w:hAnsi="宋体"/>
          <w:szCs w:val="21"/>
        </w:rPr>
        <w:t>（3）具体、明确的质疑对象、质疑事项和质疑请求；</w:t>
      </w:r>
    </w:p>
    <w:p w14:paraId="4BC8D93E">
      <w:pPr>
        <w:ind w:firstLine="420" w:firstLineChars="200"/>
        <w:rPr>
          <w:rFonts w:hint="eastAsia" w:ascii="宋体" w:hAnsi="宋体"/>
          <w:szCs w:val="21"/>
        </w:rPr>
      </w:pPr>
      <w:r>
        <w:rPr>
          <w:rFonts w:hint="eastAsia" w:ascii="宋体" w:hAnsi="宋体"/>
          <w:szCs w:val="21"/>
        </w:rPr>
        <w:t>（4）因质疑事项而受损害的权益；</w:t>
      </w:r>
    </w:p>
    <w:p w14:paraId="3D36A8F3">
      <w:pPr>
        <w:ind w:firstLine="420" w:firstLineChars="200"/>
        <w:rPr>
          <w:rFonts w:hint="eastAsia" w:ascii="宋体" w:hAnsi="宋体"/>
          <w:szCs w:val="21"/>
        </w:rPr>
      </w:pPr>
      <w:r>
        <w:rPr>
          <w:rFonts w:hint="eastAsia" w:ascii="宋体" w:hAnsi="宋体"/>
          <w:szCs w:val="21"/>
        </w:rPr>
        <w:t>（5）事实依据；</w:t>
      </w:r>
    </w:p>
    <w:p w14:paraId="6A921B72">
      <w:pPr>
        <w:ind w:firstLine="420" w:firstLineChars="200"/>
        <w:rPr>
          <w:rFonts w:hint="eastAsia" w:ascii="宋体" w:hAnsi="宋体"/>
          <w:szCs w:val="21"/>
        </w:rPr>
      </w:pPr>
      <w:r>
        <w:rPr>
          <w:rFonts w:hint="eastAsia" w:ascii="宋体" w:hAnsi="宋体"/>
          <w:szCs w:val="21"/>
        </w:rPr>
        <w:t>（6）必要的法律依据；</w:t>
      </w:r>
    </w:p>
    <w:p w14:paraId="27A5B26E">
      <w:pPr>
        <w:ind w:firstLine="420" w:firstLineChars="200"/>
        <w:rPr>
          <w:rFonts w:hint="eastAsia" w:ascii="宋体" w:hAnsi="宋体"/>
          <w:szCs w:val="21"/>
        </w:rPr>
      </w:pPr>
      <w:r>
        <w:rPr>
          <w:rFonts w:hint="eastAsia" w:ascii="宋体" w:hAnsi="宋体"/>
          <w:szCs w:val="21"/>
        </w:rPr>
        <w:t>（7）提出质疑的日期。</w:t>
      </w:r>
    </w:p>
    <w:p w14:paraId="331D0FE2">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73C9F2B2">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359504CF">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687A2D9">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C30621D">
      <w:pPr>
        <w:ind w:firstLine="420" w:firstLineChars="200"/>
        <w:rPr>
          <w:rFonts w:hint="eastAsia" w:ascii="宋体" w:hAnsi="宋体"/>
          <w:szCs w:val="21"/>
        </w:rPr>
      </w:pPr>
      <w:r>
        <w:rPr>
          <w:rFonts w:hint="eastAsia" w:ascii="宋体" w:hAnsi="宋体"/>
          <w:szCs w:val="21"/>
        </w:rPr>
        <w:t>52.5收文地点</w:t>
      </w:r>
    </w:p>
    <w:p w14:paraId="5EBEC822">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76C48F99">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5CD1384F">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7F125CD6">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7A8912E1">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77AB9A8">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22221E63">
      <w:pPr>
        <w:ind w:firstLine="420" w:firstLineChars="200"/>
        <w:rPr>
          <w:rFonts w:hint="eastAsia" w:ascii="宋体" w:hAnsi="宋体"/>
          <w:szCs w:val="21"/>
        </w:rPr>
      </w:pPr>
      <w:r>
        <w:rPr>
          <w:rFonts w:hint="eastAsia" w:ascii="宋体" w:hAnsi="宋体"/>
          <w:szCs w:val="21"/>
        </w:rPr>
        <w:t>（1）质疑主体不满足要求的；</w:t>
      </w:r>
    </w:p>
    <w:p w14:paraId="5441A6E2">
      <w:pPr>
        <w:ind w:firstLine="420" w:firstLineChars="200"/>
        <w:rPr>
          <w:rFonts w:hint="eastAsia" w:ascii="宋体" w:hAnsi="宋体"/>
          <w:szCs w:val="21"/>
        </w:rPr>
      </w:pPr>
      <w:r>
        <w:rPr>
          <w:rFonts w:hint="eastAsia" w:ascii="宋体" w:hAnsi="宋体"/>
          <w:szCs w:val="21"/>
        </w:rPr>
        <w:t>（2）供应商自身权益未受到损害的；</w:t>
      </w:r>
    </w:p>
    <w:p w14:paraId="28081C09">
      <w:pPr>
        <w:ind w:firstLine="420" w:firstLineChars="200"/>
        <w:rPr>
          <w:rFonts w:hint="eastAsia" w:ascii="宋体" w:hAnsi="宋体"/>
          <w:szCs w:val="21"/>
        </w:rPr>
      </w:pPr>
      <w:r>
        <w:rPr>
          <w:rFonts w:hint="eastAsia" w:ascii="宋体" w:hAnsi="宋体"/>
          <w:szCs w:val="21"/>
        </w:rPr>
        <w:t>（3）供应商未在法定质疑期限内提出质疑的；</w:t>
      </w:r>
    </w:p>
    <w:p w14:paraId="240DD340">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70CFEF1A">
      <w:pPr>
        <w:ind w:firstLine="420" w:firstLineChars="200"/>
        <w:rPr>
          <w:rFonts w:hint="eastAsia" w:ascii="宋体" w:hAnsi="宋体"/>
          <w:szCs w:val="21"/>
        </w:rPr>
      </w:pPr>
      <w:r>
        <w:rPr>
          <w:rFonts w:hint="eastAsia" w:ascii="宋体" w:hAnsi="宋体"/>
          <w:szCs w:val="21"/>
        </w:rPr>
        <w:t>（5）其他不符合受理条件情形的。</w:t>
      </w:r>
    </w:p>
    <w:p w14:paraId="4FB37E36">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3B0561D9">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7D8A9719">
      <w:pPr>
        <w:rPr>
          <w:rFonts w:hint="eastAsia" w:ascii="宋体" w:hAnsi="宋体"/>
          <w:szCs w:val="21"/>
        </w:rPr>
      </w:pPr>
      <w:r>
        <w:rPr>
          <w:rFonts w:hint="eastAsia" w:ascii="宋体" w:hAnsi="宋体"/>
          <w:szCs w:val="21"/>
        </w:rPr>
        <w:t xml:space="preserve">    自收文之日起七个工作日内。</w:t>
      </w:r>
    </w:p>
    <w:p w14:paraId="19C7355F">
      <w:pPr>
        <w:rPr>
          <w:rFonts w:hint="eastAsia" w:ascii="宋体" w:hAnsi="宋体"/>
          <w:szCs w:val="21"/>
        </w:rPr>
      </w:pPr>
      <w:r>
        <w:rPr>
          <w:rFonts w:hint="eastAsia" w:ascii="宋体" w:hAnsi="宋体"/>
          <w:szCs w:val="21"/>
        </w:rPr>
        <w:t xml:space="preserve">    52.8投诉</w:t>
      </w:r>
    </w:p>
    <w:p w14:paraId="58009D8C">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007B99B4">
      <w:pPr>
        <w:rPr>
          <w:rFonts w:hint="eastAsia" w:ascii="黑体" w:hAnsi="宋体" w:eastAsia="黑体"/>
          <w:sz w:val="24"/>
        </w:rPr>
      </w:pPr>
      <w:r>
        <w:rPr>
          <w:rFonts w:hint="eastAsia" w:ascii="黑体" w:hAnsi="宋体" w:eastAsia="黑体"/>
          <w:sz w:val="24"/>
        </w:rPr>
        <w:t>53. 质疑后续处理</w:t>
      </w:r>
    </w:p>
    <w:p w14:paraId="2FD7BD47">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296243CC">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615973D2">
      <w:pPr>
        <w:jc w:val="center"/>
        <w:rPr>
          <w:rFonts w:ascii="Times New Roman" w:hAnsi="Times New Roman" w:eastAsia="宋体" w:cs="Times New Roman"/>
          <w:szCs w:val="24"/>
        </w:rPr>
      </w:pPr>
      <w:r>
        <w:rPr>
          <w:rFonts w:ascii="Times New Roman" w:hAnsi="Times New Roman" w:eastAsia="宋体" w:cs="Times New Roman"/>
          <w:szCs w:val="24"/>
        </w:rPr>
        <w:t>---- END ----</w:t>
      </w:r>
      <w:bookmarkEnd w:id="58"/>
    </w:p>
    <w:p w14:paraId="0EA61E4C">
      <w:pPr>
        <w:rPr>
          <w:b/>
          <w:color w:val="FF0000"/>
          <w:sz w:val="52"/>
          <w:szCs w:val="52"/>
        </w:rPr>
      </w:pPr>
    </w:p>
    <w:p w14:paraId="57AB4C1F">
      <w:pPr>
        <w:rPr>
          <w:rFonts w:hint="eastAsia" w:ascii="宋体" w:hAnsi="宋体" w:eastAsia="黑体" w:cs="Times New Roman"/>
          <w:b/>
          <w:bCs/>
          <w:color w:val="0000FF"/>
          <w:kern w:val="44"/>
          <w:sz w:val="36"/>
          <w:szCs w:val="44"/>
        </w:rPr>
      </w:pPr>
    </w:p>
    <w:p w14:paraId="28B483D4"/>
    <w:p w14:paraId="2FB953F5"/>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隶书">
    <w:panose1 w:val="02010509060101010101"/>
    <w:charset w:val="86"/>
    <w:family w:val="modern"/>
    <w:pitch w:val="default"/>
    <w:sig w:usb0="00000001" w:usb1="080E0000" w:usb2="00000000"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Arial Unicode MS"/>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5F6F2">
    <w:pPr>
      <w:pStyle w:val="11"/>
      <w:framePr w:wrap="around" w:vAnchor="text" w:hAnchor="margin" w:xAlign="center" w:y="1"/>
      <w:rPr>
        <w:rStyle w:val="21"/>
      </w:rPr>
    </w:pPr>
    <w:r>
      <w:t xml:space="preserve">- </w:t>
    </w:r>
    <w:r>
      <w:fldChar w:fldCharType="begin"/>
    </w:r>
    <w:r>
      <w:instrText xml:space="preserve"> PAGE </w:instrText>
    </w:r>
    <w:r>
      <w:fldChar w:fldCharType="separate"/>
    </w:r>
    <w:r>
      <w:t>29</w:t>
    </w:r>
    <w:r>
      <w:fldChar w:fldCharType="end"/>
    </w:r>
    <w:r>
      <w:t xml:space="preserve"> -</w:t>
    </w:r>
  </w:p>
  <w:p w14:paraId="595249F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1FF47">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2138BF5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4B1B">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68B99AEC">
        <w:pPr>
          <w:pStyle w:val="11"/>
          <w:jc w:val="center"/>
        </w:pPr>
        <w:r>
          <w:fldChar w:fldCharType="begin"/>
        </w:r>
        <w:r>
          <w:instrText xml:space="preserve"> PAGE   \* MERGEFORMAT </w:instrText>
        </w:r>
        <w:r>
          <w:fldChar w:fldCharType="separate"/>
        </w:r>
        <w:r>
          <w:rPr>
            <w:lang w:val="zh-CN"/>
          </w:rPr>
          <w:t>29</w:t>
        </w:r>
        <w:r>
          <w:rPr>
            <w:lang w:val="zh-CN"/>
          </w:rPr>
          <w:fldChar w:fldCharType="end"/>
        </w:r>
      </w:p>
    </w:sdtContent>
  </w:sdt>
  <w:p w14:paraId="580FB19E">
    <w:pPr>
      <w:pStyle w:val="11"/>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C4A2">
    <w:pPr>
      <w:pStyle w:val="11"/>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37211">
    <w:pPr>
      <w:pStyle w:val="11"/>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084B6">
    <w:pPr>
      <w:pStyle w:val="12"/>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6262B">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C8E11">
    <w:pPr>
      <w:pStyle w:val="12"/>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717B3">
    <w:pPr>
      <w:pStyle w:val="12"/>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B3452">
    <w:pPr>
      <w:pStyle w:val="12"/>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6DFD5"/>
    <w:multiLevelType w:val="singleLevel"/>
    <w:tmpl w:val="8A06DFD5"/>
    <w:lvl w:ilvl="0" w:tentative="0">
      <w:start w:val="1"/>
      <w:numFmt w:val="chineseCounting"/>
      <w:suff w:val="nothing"/>
      <w:lvlText w:val="（%1）"/>
      <w:lvlJc w:val="left"/>
      <w:rPr>
        <w:rFonts w:hint="eastAsia"/>
      </w:r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0686203"/>
    <w:multiLevelType w:val="singleLevel"/>
    <w:tmpl w:val="D0686203"/>
    <w:lvl w:ilvl="0" w:tentative="0">
      <w:start w:val="2"/>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5113517"/>
    <w:multiLevelType w:val="singleLevel"/>
    <w:tmpl w:val="15113517"/>
    <w:lvl w:ilvl="0" w:tentative="0">
      <w:start w:val="1"/>
      <w:numFmt w:val="decimal"/>
      <w:suff w:val="space"/>
      <w:lvlText w:val="%1."/>
      <w:lvlJc w:val="left"/>
    </w:lvl>
  </w:abstractNum>
  <w:abstractNum w:abstractNumId="12">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A0F6431"/>
    <w:multiLevelType w:val="singleLevel"/>
    <w:tmpl w:val="7A0F6431"/>
    <w:lvl w:ilvl="0" w:tentative="0">
      <w:start w:val="1"/>
      <w:numFmt w:val="decimal"/>
      <w:suff w:val="space"/>
      <w:lvlText w:val="%1."/>
      <w:lvlJc w:val="left"/>
    </w:lvl>
  </w:abstractNum>
  <w:num w:numId="1">
    <w:abstractNumId w:val="0"/>
  </w:num>
  <w:num w:numId="2">
    <w:abstractNumId w:val="5"/>
  </w:num>
  <w:num w:numId="3">
    <w:abstractNumId w:val="11"/>
  </w:num>
  <w:num w:numId="4">
    <w:abstractNumId w:val="1"/>
  </w:num>
  <w:num w:numId="5">
    <w:abstractNumId w:val="2"/>
  </w:num>
  <w:num w:numId="6">
    <w:abstractNumId w:val="13"/>
  </w:num>
  <w:num w:numId="7">
    <w:abstractNumId w:val="4"/>
  </w:num>
  <w:num w:numId="8">
    <w:abstractNumId w:val="9"/>
  </w:num>
  <w:num w:numId="9">
    <w:abstractNumId w:val="7"/>
  </w:num>
  <w:num w:numId="10">
    <w:abstractNumId w:val="6"/>
  </w:num>
  <w:num w:numId="11">
    <w:abstractNumId w:val="3"/>
  </w:num>
  <w:num w:numId="12">
    <w:abstractNumId w:val="8"/>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987B74"/>
    <w:rsid w:val="02E25F12"/>
    <w:rsid w:val="030516AD"/>
    <w:rsid w:val="038A3F97"/>
    <w:rsid w:val="0394132B"/>
    <w:rsid w:val="03993BA4"/>
    <w:rsid w:val="03A66B69"/>
    <w:rsid w:val="03D6689C"/>
    <w:rsid w:val="03E017D2"/>
    <w:rsid w:val="042C4F6C"/>
    <w:rsid w:val="04446205"/>
    <w:rsid w:val="047255F5"/>
    <w:rsid w:val="048C54B6"/>
    <w:rsid w:val="049A4077"/>
    <w:rsid w:val="04D516E2"/>
    <w:rsid w:val="05130EC4"/>
    <w:rsid w:val="05452235"/>
    <w:rsid w:val="055A330C"/>
    <w:rsid w:val="05A21435"/>
    <w:rsid w:val="06127C3D"/>
    <w:rsid w:val="06215480"/>
    <w:rsid w:val="062E1176"/>
    <w:rsid w:val="063E255E"/>
    <w:rsid w:val="065D710A"/>
    <w:rsid w:val="069468A4"/>
    <w:rsid w:val="06AB5681"/>
    <w:rsid w:val="06D86E6E"/>
    <w:rsid w:val="06E710CA"/>
    <w:rsid w:val="06E94E42"/>
    <w:rsid w:val="07101435"/>
    <w:rsid w:val="072B0FB7"/>
    <w:rsid w:val="07724E37"/>
    <w:rsid w:val="07B37245"/>
    <w:rsid w:val="07EC1177"/>
    <w:rsid w:val="087103ED"/>
    <w:rsid w:val="08A54D99"/>
    <w:rsid w:val="08D916F2"/>
    <w:rsid w:val="08E33B14"/>
    <w:rsid w:val="09B4074E"/>
    <w:rsid w:val="09B47989"/>
    <w:rsid w:val="09CB6A81"/>
    <w:rsid w:val="0A0106F5"/>
    <w:rsid w:val="0A0F43A2"/>
    <w:rsid w:val="0A522CFE"/>
    <w:rsid w:val="0A537E82"/>
    <w:rsid w:val="0A670558"/>
    <w:rsid w:val="0AD31B13"/>
    <w:rsid w:val="0B1F1512"/>
    <w:rsid w:val="0B5C3158"/>
    <w:rsid w:val="0B845139"/>
    <w:rsid w:val="0B913B41"/>
    <w:rsid w:val="0BB023D2"/>
    <w:rsid w:val="0BC027C4"/>
    <w:rsid w:val="0BC750CE"/>
    <w:rsid w:val="0BE16F32"/>
    <w:rsid w:val="0C204376"/>
    <w:rsid w:val="0C254A1B"/>
    <w:rsid w:val="0C526FE5"/>
    <w:rsid w:val="0C590FC3"/>
    <w:rsid w:val="0C6875C2"/>
    <w:rsid w:val="0C9866B9"/>
    <w:rsid w:val="0CA77331"/>
    <w:rsid w:val="0CB16402"/>
    <w:rsid w:val="0CEC0DE7"/>
    <w:rsid w:val="0D0227BA"/>
    <w:rsid w:val="0D4A7900"/>
    <w:rsid w:val="0D5F19BA"/>
    <w:rsid w:val="0D605732"/>
    <w:rsid w:val="0D844388"/>
    <w:rsid w:val="0DEE34CD"/>
    <w:rsid w:val="0E0B7D94"/>
    <w:rsid w:val="0E230C39"/>
    <w:rsid w:val="0E607F86"/>
    <w:rsid w:val="0E8A0CB9"/>
    <w:rsid w:val="0E9C279A"/>
    <w:rsid w:val="0EB421D9"/>
    <w:rsid w:val="0ECF2A4F"/>
    <w:rsid w:val="0F142273"/>
    <w:rsid w:val="0F3856F3"/>
    <w:rsid w:val="0F5B4403"/>
    <w:rsid w:val="0F5D008C"/>
    <w:rsid w:val="0F6627A1"/>
    <w:rsid w:val="0F9A5CF8"/>
    <w:rsid w:val="0FD3114F"/>
    <w:rsid w:val="0FEE5EBF"/>
    <w:rsid w:val="108300B5"/>
    <w:rsid w:val="108654B0"/>
    <w:rsid w:val="108C64EF"/>
    <w:rsid w:val="10BE733F"/>
    <w:rsid w:val="10CA1840"/>
    <w:rsid w:val="10CF3F1B"/>
    <w:rsid w:val="10D97CD5"/>
    <w:rsid w:val="10FC5772"/>
    <w:rsid w:val="11093651"/>
    <w:rsid w:val="11662604"/>
    <w:rsid w:val="11796EDC"/>
    <w:rsid w:val="118B0DEE"/>
    <w:rsid w:val="119D5A3B"/>
    <w:rsid w:val="121C00A4"/>
    <w:rsid w:val="12635AA8"/>
    <w:rsid w:val="127840D2"/>
    <w:rsid w:val="12900790"/>
    <w:rsid w:val="12900868"/>
    <w:rsid w:val="13280779"/>
    <w:rsid w:val="134F24D1"/>
    <w:rsid w:val="13AA7707"/>
    <w:rsid w:val="13FF3EF7"/>
    <w:rsid w:val="144E2788"/>
    <w:rsid w:val="14806439"/>
    <w:rsid w:val="149C1746"/>
    <w:rsid w:val="14E4477F"/>
    <w:rsid w:val="15BD1BCA"/>
    <w:rsid w:val="15F73793"/>
    <w:rsid w:val="15FB113C"/>
    <w:rsid w:val="16105DC5"/>
    <w:rsid w:val="166E7112"/>
    <w:rsid w:val="16730284"/>
    <w:rsid w:val="16753FFC"/>
    <w:rsid w:val="16B965DF"/>
    <w:rsid w:val="170E68D9"/>
    <w:rsid w:val="1741793A"/>
    <w:rsid w:val="1743234C"/>
    <w:rsid w:val="17933E49"/>
    <w:rsid w:val="17966F3F"/>
    <w:rsid w:val="179901BE"/>
    <w:rsid w:val="17C24EE1"/>
    <w:rsid w:val="17C27715"/>
    <w:rsid w:val="17C57205"/>
    <w:rsid w:val="17E4768B"/>
    <w:rsid w:val="17FC3BA5"/>
    <w:rsid w:val="1806411F"/>
    <w:rsid w:val="182513C0"/>
    <w:rsid w:val="18397E11"/>
    <w:rsid w:val="186957F6"/>
    <w:rsid w:val="18735E22"/>
    <w:rsid w:val="194505FE"/>
    <w:rsid w:val="19687E48"/>
    <w:rsid w:val="196B1CEA"/>
    <w:rsid w:val="197420E8"/>
    <w:rsid w:val="197C5840"/>
    <w:rsid w:val="198E1EAE"/>
    <w:rsid w:val="19E05949"/>
    <w:rsid w:val="19FB3499"/>
    <w:rsid w:val="1A24288D"/>
    <w:rsid w:val="1B1B5294"/>
    <w:rsid w:val="1B356450"/>
    <w:rsid w:val="1B434F04"/>
    <w:rsid w:val="1B7500BE"/>
    <w:rsid w:val="1B9C14FB"/>
    <w:rsid w:val="1BEB4F4B"/>
    <w:rsid w:val="1BEF4851"/>
    <w:rsid w:val="1BFE3C79"/>
    <w:rsid w:val="1C2B1D46"/>
    <w:rsid w:val="1C2C01A7"/>
    <w:rsid w:val="1C3154D0"/>
    <w:rsid w:val="1C4F3541"/>
    <w:rsid w:val="1C584649"/>
    <w:rsid w:val="1C792E22"/>
    <w:rsid w:val="1CB01607"/>
    <w:rsid w:val="1CB57848"/>
    <w:rsid w:val="1CBF2475"/>
    <w:rsid w:val="1CE16AE0"/>
    <w:rsid w:val="1CF4323C"/>
    <w:rsid w:val="1D2D5631"/>
    <w:rsid w:val="1D345E0F"/>
    <w:rsid w:val="1D581D92"/>
    <w:rsid w:val="1D880AB9"/>
    <w:rsid w:val="1DAE2109"/>
    <w:rsid w:val="1DB9452C"/>
    <w:rsid w:val="1DDE0CA9"/>
    <w:rsid w:val="1DDE5424"/>
    <w:rsid w:val="1DE33F41"/>
    <w:rsid w:val="1DE71C83"/>
    <w:rsid w:val="1E206809"/>
    <w:rsid w:val="1E5A0F1E"/>
    <w:rsid w:val="1E5A29B0"/>
    <w:rsid w:val="1E71779F"/>
    <w:rsid w:val="1E8A6AB3"/>
    <w:rsid w:val="1EBC700B"/>
    <w:rsid w:val="1EFB3211"/>
    <w:rsid w:val="1F103EA9"/>
    <w:rsid w:val="1F1D7927"/>
    <w:rsid w:val="1F784B5D"/>
    <w:rsid w:val="1FB14636"/>
    <w:rsid w:val="1FCA3C17"/>
    <w:rsid w:val="1FDB296A"/>
    <w:rsid w:val="1FE909DC"/>
    <w:rsid w:val="1FF42436"/>
    <w:rsid w:val="204333BD"/>
    <w:rsid w:val="20457135"/>
    <w:rsid w:val="20631369"/>
    <w:rsid w:val="20712A76"/>
    <w:rsid w:val="20755F4B"/>
    <w:rsid w:val="20AF152F"/>
    <w:rsid w:val="20C86C83"/>
    <w:rsid w:val="21431371"/>
    <w:rsid w:val="2149055F"/>
    <w:rsid w:val="21513626"/>
    <w:rsid w:val="215C64E4"/>
    <w:rsid w:val="215D225D"/>
    <w:rsid w:val="219537A4"/>
    <w:rsid w:val="21A56393"/>
    <w:rsid w:val="21C36564"/>
    <w:rsid w:val="21D12651"/>
    <w:rsid w:val="21DF0EC4"/>
    <w:rsid w:val="221C055F"/>
    <w:rsid w:val="22525E8C"/>
    <w:rsid w:val="228D0920"/>
    <w:rsid w:val="230A7A8F"/>
    <w:rsid w:val="23290736"/>
    <w:rsid w:val="23362D65"/>
    <w:rsid w:val="236E5E5F"/>
    <w:rsid w:val="2378337E"/>
    <w:rsid w:val="239A32F4"/>
    <w:rsid w:val="23A61C99"/>
    <w:rsid w:val="23C5440E"/>
    <w:rsid w:val="23E20B1F"/>
    <w:rsid w:val="23F1013B"/>
    <w:rsid w:val="23F30C56"/>
    <w:rsid w:val="24266C7C"/>
    <w:rsid w:val="244A2F6C"/>
    <w:rsid w:val="246A64EC"/>
    <w:rsid w:val="248E0882"/>
    <w:rsid w:val="2495036A"/>
    <w:rsid w:val="24AB04CD"/>
    <w:rsid w:val="24B85FE4"/>
    <w:rsid w:val="24D67678"/>
    <w:rsid w:val="251417B8"/>
    <w:rsid w:val="2524556B"/>
    <w:rsid w:val="252E63EA"/>
    <w:rsid w:val="25440C67"/>
    <w:rsid w:val="25493224"/>
    <w:rsid w:val="25551BC9"/>
    <w:rsid w:val="256533FF"/>
    <w:rsid w:val="25714E00"/>
    <w:rsid w:val="25A53D6F"/>
    <w:rsid w:val="25E847EB"/>
    <w:rsid w:val="267047E0"/>
    <w:rsid w:val="26793FA2"/>
    <w:rsid w:val="270F7B55"/>
    <w:rsid w:val="272532E2"/>
    <w:rsid w:val="273B6B9C"/>
    <w:rsid w:val="27427F2B"/>
    <w:rsid w:val="276C3345"/>
    <w:rsid w:val="276F2332"/>
    <w:rsid w:val="27857F9B"/>
    <w:rsid w:val="2795721C"/>
    <w:rsid w:val="27A641C3"/>
    <w:rsid w:val="27A6670B"/>
    <w:rsid w:val="27C546B8"/>
    <w:rsid w:val="282633A8"/>
    <w:rsid w:val="284461F5"/>
    <w:rsid w:val="28525E7F"/>
    <w:rsid w:val="286F1880"/>
    <w:rsid w:val="28994B38"/>
    <w:rsid w:val="28A10C81"/>
    <w:rsid w:val="28BD0522"/>
    <w:rsid w:val="28DB6828"/>
    <w:rsid w:val="28EC2844"/>
    <w:rsid w:val="29114058"/>
    <w:rsid w:val="29361D11"/>
    <w:rsid w:val="29745A9F"/>
    <w:rsid w:val="29895F6F"/>
    <w:rsid w:val="298E5CC2"/>
    <w:rsid w:val="29995DFC"/>
    <w:rsid w:val="29AC6F9B"/>
    <w:rsid w:val="29B91807"/>
    <w:rsid w:val="29C97866"/>
    <w:rsid w:val="29E821D3"/>
    <w:rsid w:val="29EF3EC6"/>
    <w:rsid w:val="29F75268"/>
    <w:rsid w:val="2A4C474A"/>
    <w:rsid w:val="2A930A9D"/>
    <w:rsid w:val="2A967EB2"/>
    <w:rsid w:val="2AD417E1"/>
    <w:rsid w:val="2B065713"/>
    <w:rsid w:val="2B0D2CED"/>
    <w:rsid w:val="2B2871E7"/>
    <w:rsid w:val="2B9057FA"/>
    <w:rsid w:val="2BA9299F"/>
    <w:rsid w:val="2BF832AE"/>
    <w:rsid w:val="2BFE65C2"/>
    <w:rsid w:val="2C02412C"/>
    <w:rsid w:val="2C1665B8"/>
    <w:rsid w:val="2C295297"/>
    <w:rsid w:val="2C493B09"/>
    <w:rsid w:val="2C674B6A"/>
    <w:rsid w:val="2C6E17C2"/>
    <w:rsid w:val="2D205D35"/>
    <w:rsid w:val="2D7F69DE"/>
    <w:rsid w:val="2DB16F26"/>
    <w:rsid w:val="2DB3388B"/>
    <w:rsid w:val="2DC0604D"/>
    <w:rsid w:val="2DCA6ECC"/>
    <w:rsid w:val="2E0A056F"/>
    <w:rsid w:val="2E815E80"/>
    <w:rsid w:val="2E954277"/>
    <w:rsid w:val="2ED53A12"/>
    <w:rsid w:val="2EDF69A7"/>
    <w:rsid w:val="2F1A79DF"/>
    <w:rsid w:val="2F2A413F"/>
    <w:rsid w:val="2F363171"/>
    <w:rsid w:val="2F487431"/>
    <w:rsid w:val="30311375"/>
    <w:rsid w:val="30473F91"/>
    <w:rsid w:val="306058C5"/>
    <w:rsid w:val="30B023A9"/>
    <w:rsid w:val="30C714A1"/>
    <w:rsid w:val="311772A4"/>
    <w:rsid w:val="31186537"/>
    <w:rsid w:val="31B92B8B"/>
    <w:rsid w:val="31D16CA5"/>
    <w:rsid w:val="32326CFB"/>
    <w:rsid w:val="324D032D"/>
    <w:rsid w:val="3257574A"/>
    <w:rsid w:val="329E21EF"/>
    <w:rsid w:val="32FB3683"/>
    <w:rsid w:val="32FD564D"/>
    <w:rsid w:val="3328091C"/>
    <w:rsid w:val="338F3097"/>
    <w:rsid w:val="33A51F6D"/>
    <w:rsid w:val="33C06DA7"/>
    <w:rsid w:val="342509B8"/>
    <w:rsid w:val="34297F29"/>
    <w:rsid w:val="344A5876"/>
    <w:rsid w:val="348A4A9A"/>
    <w:rsid w:val="348E47AF"/>
    <w:rsid w:val="348F26B0"/>
    <w:rsid w:val="34AE6BFF"/>
    <w:rsid w:val="34CA3E45"/>
    <w:rsid w:val="34D34153"/>
    <w:rsid w:val="34EF0674"/>
    <w:rsid w:val="355E745E"/>
    <w:rsid w:val="359202CF"/>
    <w:rsid w:val="359758E5"/>
    <w:rsid w:val="359D5EEA"/>
    <w:rsid w:val="35BA1D81"/>
    <w:rsid w:val="35D02BA5"/>
    <w:rsid w:val="35D46B3A"/>
    <w:rsid w:val="35E71B70"/>
    <w:rsid w:val="35E8637E"/>
    <w:rsid w:val="35FC7E3E"/>
    <w:rsid w:val="361B0127"/>
    <w:rsid w:val="363C3B17"/>
    <w:rsid w:val="36474247"/>
    <w:rsid w:val="365612FD"/>
    <w:rsid w:val="3677309A"/>
    <w:rsid w:val="36AD2EE7"/>
    <w:rsid w:val="36F40B16"/>
    <w:rsid w:val="370C52DF"/>
    <w:rsid w:val="370C5E5F"/>
    <w:rsid w:val="374B6987"/>
    <w:rsid w:val="374D6BA3"/>
    <w:rsid w:val="375A306E"/>
    <w:rsid w:val="37AA6440"/>
    <w:rsid w:val="37AF0A14"/>
    <w:rsid w:val="37CE1367"/>
    <w:rsid w:val="37D746BF"/>
    <w:rsid w:val="37E528A4"/>
    <w:rsid w:val="38085F26"/>
    <w:rsid w:val="38426065"/>
    <w:rsid w:val="38C84008"/>
    <w:rsid w:val="38CA5FD2"/>
    <w:rsid w:val="38EB0F04"/>
    <w:rsid w:val="39411452"/>
    <w:rsid w:val="397B72CC"/>
    <w:rsid w:val="397C49C3"/>
    <w:rsid w:val="39B22FFA"/>
    <w:rsid w:val="39BA7DF4"/>
    <w:rsid w:val="39C15930"/>
    <w:rsid w:val="3A173499"/>
    <w:rsid w:val="3A30022F"/>
    <w:rsid w:val="3A371445"/>
    <w:rsid w:val="3A886145"/>
    <w:rsid w:val="3A8D72B7"/>
    <w:rsid w:val="3AB900AC"/>
    <w:rsid w:val="3AC52EF5"/>
    <w:rsid w:val="3AC91083"/>
    <w:rsid w:val="3B007A89"/>
    <w:rsid w:val="3B027CA5"/>
    <w:rsid w:val="3B0A5A2B"/>
    <w:rsid w:val="3B2E2848"/>
    <w:rsid w:val="3B5D4EDB"/>
    <w:rsid w:val="3B81506E"/>
    <w:rsid w:val="3BA60D07"/>
    <w:rsid w:val="3BA6272A"/>
    <w:rsid w:val="3BB22833"/>
    <w:rsid w:val="3BC4775F"/>
    <w:rsid w:val="3BE27C97"/>
    <w:rsid w:val="3BE473AB"/>
    <w:rsid w:val="3C9A513B"/>
    <w:rsid w:val="3CCD2793"/>
    <w:rsid w:val="3CFA57E4"/>
    <w:rsid w:val="3D0221DE"/>
    <w:rsid w:val="3D1E60DF"/>
    <w:rsid w:val="3D727D75"/>
    <w:rsid w:val="3DE2791A"/>
    <w:rsid w:val="3E053B4B"/>
    <w:rsid w:val="3E151A9D"/>
    <w:rsid w:val="3E375EB7"/>
    <w:rsid w:val="3E38205E"/>
    <w:rsid w:val="3E9E5F37"/>
    <w:rsid w:val="3EA47C68"/>
    <w:rsid w:val="3ED03C16"/>
    <w:rsid w:val="3EEB27FE"/>
    <w:rsid w:val="3EF25F54"/>
    <w:rsid w:val="3F3423F7"/>
    <w:rsid w:val="3F8E1B07"/>
    <w:rsid w:val="3FC118EB"/>
    <w:rsid w:val="40161AFD"/>
    <w:rsid w:val="401D10DD"/>
    <w:rsid w:val="403326AF"/>
    <w:rsid w:val="408B6047"/>
    <w:rsid w:val="40AF442B"/>
    <w:rsid w:val="40E165AE"/>
    <w:rsid w:val="411C75E7"/>
    <w:rsid w:val="41540B2E"/>
    <w:rsid w:val="415E333C"/>
    <w:rsid w:val="418F600A"/>
    <w:rsid w:val="419B5FD1"/>
    <w:rsid w:val="419E1DAA"/>
    <w:rsid w:val="41B76DCE"/>
    <w:rsid w:val="420D5851"/>
    <w:rsid w:val="424B3CDF"/>
    <w:rsid w:val="426D19F0"/>
    <w:rsid w:val="42D31F27"/>
    <w:rsid w:val="42D33CD5"/>
    <w:rsid w:val="42FC5208"/>
    <w:rsid w:val="43341596"/>
    <w:rsid w:val="436F7EA2"/>
    <w:rsid w:val="43860D47"/>
    <w:rsid w:val="43ED0DC6"/>
    <w:rsid w:val="43FB4652"/>
    <w:rsid w:val="43FF1225"/>
    <w:rsid w:val="4410457F"/>
    <w:rsid w:val="44265D5C"/>
    <w:rsid w:val="445F4788"/>
    <w:rsid w:val="449633BF"/>
    <w:rsid w:val="44B32884"/>
    <w:rsid w:val="44D94857"/>
    <w:rsid w:val="44E73A68"/>
    <w:rsid w:val="45223845"/>
    <w:rsid w:val="45290298"/>
    <w:rsid w:val="45B51211"/>
    <w:rsid w:val="45BD6D52"/>
    <w:rsid w:val="45BF5F80"/>
    <w:rsid w:val="45E94130"/>
    <w:rsid w:val="45EF52CA"/>
    <w:rsid w:val="46276812"/>
    <w:rsid w:val="462A4554"/>
    <w:rsid w:val="46517D32"/>
    <w:rsid w:val="465377A4"/>
    <w:rsid w:val="46753001"/>
    <w:rsid w:val="46821C9A"/>
    <w:rsid w:val="46E51A75"/>
    <w:rsid w:val="46F84891"/>
    <w:rsid w:val="473A07C7"/>
    <w:rsid w:val="47762C36"/>
    <w:rsid w:val="477C0DDF"/>
    <w:rsid w:val="480212E4"/>
    <w:rsid w:val="480474E3"/>
    <w:rsid w:val="482B73A4"/>
    <w:rsid w:val="48C04CFB"/>
    <w:rsid w:val="48FF5824"/>
    <w:rsid w:val="49266FC3"/>
    <w:rsid w:val="492B03C7"/>
    <w:rsid w:val="493C6A78"/>
    <w:rsid w:val="49425710"/>
    <w:rsid w:val="494D38A5"/>
    <w:rsid w:val="498E5824"/>
    <w:rsid w:val="49DE053E"/>
    <w:rsid w:val="4A201EF6"/>
    <w:rsid w:val="4A49107C"/>
    <w:rsid w:val="4A625D30"/>
    <w:rsid w:val="4A767D68"/>
    <w:rsid w:val="4B475260"/>
    <w:rsid w:val="4B4B65BB"/>
    <w:rsid w:val="4B4C2876"/>
    <w:rsid w:val="4B9E1324"/>
    <w:rsid w:val="4BBF201F"/>
    <w:rsid w:val="4BE17463"/>
    <w:rsid w:val="4CA26BF2"/>
    <w:rsid w:val="4CEE1E37"/>
    <w:rsid w:val="4D145F92"/>
    <w:rsid w:val="4D330192"/>
    <w:rsid w:val="4D461C73"/>
    <w:rsid w:val="4E092CA1"/>
    <w:rsid w:val="4E111A5A"/>
    <w:rsid w:val="4E4156DB"/>
    <w:rsid w:val="4E93713A"/>
    <w:rsid w:val="4F1456D4"/>
    <w:rsid w:val="4F754A92"/>
    <w:rsid w:val="4F9905AE"/>
    <w:rsid w:val="4FC33F25"/>
    <w:rsid w:val="4FD001C7"/>
    <w:rsid w:val="4FFF6109"/>
    <w:rsid w:val="500B71A4"/>
    <w:rsid w:val="502E60F8"/>
    <w:rsid w:val="50334005"/>
    <w:rsid w:val="50572C95"/>
    <w:rsid w:val="505E4B9C"/>
    <w:rsid w:val="505F7511"/>
    <w:rsid w:val="50630A20"/>
    <w:rsid w:val="50A30487"/>
    <w:rsid w:val="50DD1804"/>
    <w:rsid w:val="51A52CE0"/>
    <w:rsid w:val="520D262F"/>
    <w:rsid w:val="52195EFA"/>
    <w:rsid w:val="529674E9"/>
    <w:rsid w:val="52B1378F"/>
    <w:rsid w:val="535D3873"/>
    <w:rsid w:val="53876B42"/>
    <w:rsid w:val="54153BAB"/>
    <w:rsid w:val="542F13EA"/>
    <w:rsid w:val="543E18F6"/>
    <w:rsid w:val="546B1FBF"/>
    <w:rsid w:val="54996B2C"/>
    <w:rsid w:val="54FA7CE1"/>
    <w:rsid w:val="550A7A2A"/>
    <w:rsid w:val="554A7E27"/>
    <w:rsid w:val="555E1B24"/>
    <w:rsid w:val="556A04C9"/>
    <w:rsid w:val="558F102F"/>
    <w:rsid w:val="559E5653"/>
    <w:rsid w:val="55AB3C2F"/>
    <w:rsid w:val="55EC35D4"/>
    <w:rsid w:val="560E52F8"/>
    <w:rsid w:val="561A4621"/>
    <w:rsid w:val="56383CF3"/>
    <w:rsid w:val="56455CD4"/>
    <w:rsid w:val="565C42B5"/>
    <w:rsid w:val="56AE76A6"/>
    <w:rsid w:val="56D4209E"/>
    <w:rsid w:val="56DB2C2D"/>
    <w:rsid w:val="56E4418B"/>
    <w:rsid w:val="57064221"/>
    <w:rsid w:val="5773022F"/>
    <w:rsid w:val="57770C7B"/>
    <w:rsid w:val="57DF277D"/>
    <w:rsid w:val="57E50495"/>
    <w:rsid w:val="580A1AEF"/>
    <w:rsid w:val="58776655"/>
    <w:rsid w:val="58B74216"/>
    <w:rsid w:val="58C16652"/>
    <w:rsid w:val="590752B6"/>
    <w:rsid w:val="591F15CA"/>
    <w:rsid w:val="596D67DA"/>
    <w:rsid w:val="59760D08"/>
    <w:rsid w:val="599E6993"/>
    <w:rsid w:val="59A60DC8"/>
    <w:rsid w:val="59AC5554"/>
    <w:rsid w:val="5A1445ED"/>
    <w:rsid w:val="5A564466"/>
    <w:rsid w:val="5A902780"/>
    <w:rsid w:val="5A9F4737"/>
    <w:rsid w:val="5AAE2C06"/>
    <w:rsid w:val="5AE8436A"/>
    <w:rsid w:val="5AF80325"/>
    <w:rsid w:val="5B6339F0"/>
    <w:rsid w:val="5BF6561B"/>
    <w:rsid w:val="5BFA4C14"/>
    <w:rsid w:val="5C2A6C04"/>
    <w:rsid w:val="5C3543D2"/>
    <w:rsid w:val="5C406532"/>
    <w:rsid w:val="5C4E69BE"/>
    <w:rsid w:val="5CBD724D"/>
    <w:rsid w:val="5CE36031"/>
    <w:rsid w:val="5CFC5838"/>
    <w:rsid w:val="5DB26EB1"/>
    <w:rsid w:val="5DBA559D"/>
    <w:rsid w:val="5DFE3EA4"/>
    <w:rsid w:val="5E465887"/>
    <w:rsid w:val="5E473A9D"/>
    <w:rsid w:val="5E804CC0"/>
    <w:rsid w:val="5E8425FB"/>
    <w:rsid w:val="5EE50BC0"/>
    <w:rsid w:val="5F181B76"/>
    <w:rsid w:val="5F463D55"/>
    <w:rsid w:val="5F466E3B"/>
    <w:rsid w:val="5FD4389C"/>
    <w:rsid w:val="5FEC48FC"/>
    <w:rsid w:val="6013374F"/>
    <w:rsid w:val="60B116A2"/>
    <w:rsid w:val="60B42F40"/>
    <w:rsid w:val="60B7767B"/>
    <w:rsid w:val="60CC348A"/>
    <w:rsid w:val="61221DAA"/>
    <w:rsid w:val="61696F59"/>
    <w:rsid w:val="61A226C5"/>
    <w:rsid w:val="61D672CA"/>
    <w:rsid w:val="61E63AF5"/>
    <w:rsid w:val="626A2DAC"/>
    <w:rsid w:val="62784498"/>
    <w:rsid w:val="62A86D6B"/>
    <w:rsid w:val="63293771"/>
    <w:rsid w:val="632F76BF"/>
    <w:rsid w:val="637C0DF3"/>
    <w:rsid w:val="637C7D45"/>
    <w:rsid w:val="639808F7"/>
    <w:rsid w:val="64565496"/>
    <w:rsid w:val="645F2960"/>
    <w:rsid w:val="64654C7D"/>
    <w:rsid w:val="646C7950"/>
    <w:rsid w:val="64BD496D"/>
    <w:rsid w:val="64BE25DF"/>
    <w:rsid w:val="64C44758"/>
    <w:rsid w:val="64F93617"/>
    <w:rsid w:val="65246D5E"/>
    <w:rsid w:val="655D3BA6"/>
    <w:rsid w:val="65655387"/>
    <w:rsid w:val="659A6BA8"/>
    <w:rsid w:val="65A50F20"/>
    <w:rsid w:val="65EF58FA"/>
    <w:rsid w:val="65FE7BFD"/>
    <w:rsid w:val="66AF4C3B"/>
    <w:rsid w:val="66EC04A6"/>
    <w:rsid w:val="66EC6F90"/>
    <w:rsid w:val="66F2031E"/>
    <w:rsid w:val="67AA7E58"/>
    <w:rsid w:val="67AB0BF9"/>
    <w:rsid w:val="67E662B3"/>
    <w:rsid w:val="68077DF9"/>
    <w:rsid w:val="680F6F74"/>
    <w:rsid w:val="68382663"/>
    <w:rsid w:val="686314D3"/>
    <w:rsid w:val="6888718C"/>
    <w:rsid w:val="68E5527F"/>
    <w:rsid w:val="69A578CA"/>
    <w:rsid w:val="6A7343B6"/>
    <w:rsid w:val="6AB029CA"/>
    <w:rsid w:val="6AB40090"/>
    <w:rsid w:val="6ADE7537"/>
    <w:rsid w:val="6AE34B4E"/>
    <w:rsid w:val="6B1F6200"/>
    <w:rsid w:val="6B4A3375"/>
    <w:rsid w:val="6B825FC3"/>
    <w:rsid w:val="6B8359E9"/>
    <w:rsid w:val="6B9D0892"/>
    <w:rsid w:val="6C613F7C"/>
    <w:rsid w:val="6C631880"/>
    <w:rsid w:val="6C6D16B4"/>
    <w:rsid w:val="6C806253"/>
    <w:rsid w:val="6CB542C8"/>
    <w:rsid w:val="6CD74FCF"/>
    <w:rsid w:val="6CF748E0"/>
    <w:rsid w:val="6D15191A"/>
    <w:rsid w:val="6D52620C"/>
    <w:rsid w:val="6D750B80"/>
    <w:rsid w:val="6D7D3037"/>
    <w:rsid w:val="6D8E14DE"/>
    <w:rsid w:val="6D934609"/>
    <w:rsid w:val="6DAE50AD"/>
    <w:rsid w:val="6DD624F7"/>
    <w:rsid w:val="6DDA2238"/>
    <w:rsid w:val="6E0E1EE1"/>
    <w:rsid w:val="6E5A21EA"/>
    <w:rsid w:val="6E84472A"/>
    <w:rsid w:val="6EB8009F"/>
    <w:rsid w:val="6EC72090"/>
    <w:rsid w:val="6F0A3093"/>
    <w:rsid w:val="6F834B73"/>
    <w:rsid w:val="6F857F81"/>
    <w:rsid w:val="6F883155"/>
    <w:rsid w:val="6FBE4B88"/>
    <w:rsid w:val="6FC6124D"/>
    <w:rsid w:val="6FC62348"/>
    <w:rsid w:val="6FE10E18"/>
    <w:rsid w:val="6FEC14A9"/>
    <w:rsid w:val="6FEC6252"/>
    <w:rsid w:val="702E23C7"/>
    <w:rsid w:val="70470530"/>
    <w:rsid w:val="70A15EF2"/>
    <w:rsid w:val="70C96037"/>
    <w:rsid w:val="70CB230C"/>
    <w:rsid w:val="71B752F6"/>
    <w:rsid w:val="721E46BD"/>
    <w:rsid w:val="72271FEC"/>
    <w:rsid w:val="722E41C4"/>
    <w:rsid w:val="72655E48"/>
    <w:rsid w:val="72824C4C"/>
    <w:rsid w:val="728A3B01"/>
    <w:rsid w:val="72B51923"/>
    <w:rsid w:val="72D93738"/>
    <w:rsid w:val="73434202"/>
    <w:rsid w:val="734819F2"/>
    <w:rsid w:val="735B7378"/>
    <w:rsid w:val="737A608E"/>
    <w:rsid w:val="73A806E2"/>
    <w:rsid w:val="73BC418E"/>
    <w:rsid w:val="741D2E7E"/>
    <w:rsid w:val="74A16CBA"/>
    <w:rsid w:val="74CB28DA"/>
    <w:rsid w:val="74D53759"/>
    <w:rsid w:val="74F33BDF"/>
    <w:rsid w:val="750556C0"/>
    <w:rsid w:val="752B5D11"/>
    <w:rsid w:val="752C70F1"/>
    <w:rsid w:val="75387844"/>
    <w:rsid w:val="753903C8"/>
    <w:rsid w:val="75B374B6"/>
    <w:rsid w:val="75C130FF"/>
    <w:rsid w:val="75CC2E8E"/>
    <w:rsid w:val="75DC4AB5"/>
    <w:rsid w:val="75EF406B"/>
    <w:rsid w:val="761959FA"/>
    <w:rsid w:val="76391AC6"/>
    <w:rsid w:val="765B7C8E"/>
    <w:rsid w:val="76707B96"/>
    <w:rsid w:val="76726D86"/>
    <w:rsid w:val="768D36C7"/>
    <w:rsid w:val="76C3504D"/>
    <w:rsid w:val="770422FE"/>
    <w:rsid w:val="7746449A"/>
    <w:rsid w:val="775546DD"/>
    <w:rsid w:val="778C3E77"/>
    <w:rsid w:val="7796215A"/>
    <w:rsid w:val="77E31CE9"/>
    <w:rsid w:val="78376C25"/>
    <w:rsid w:val="785B7ACE"/>
    <w:rsid w:val="78746DE5"/>
    <w:rsid w:val="789932F4"/>
    <w:rsid w:val="78A72AF0"/>
    <w:rsid w:val="78A8319C"/>
    <w:rsid w:val="790F6B0E"/>
    <w:rsid w:val="79134850"/>
    <w:rsid w:val="79200163"/>
    <w:rsid w:val="79261AEA"/>
    <w:rsid w:val="7956473D"/>
    <w:rsid w:val="798661F3"/>
    <w:rsid w:val="799314ED"/>
    <w:rsid w:val="79DC4F1F"/>
    <w:rsid w:val="79EE2C15"/>
    <w:rsid w:val="7A6C7707"/>
    <w:rsid w:val="7A7206F1"/>
    <w:rsid w:val="7AA46F38"/>
    <w:rsid w:val="7B467F1D"/>
    <w:rsid w:val="7BA7772C"/>
    <w:rsid w:val="7C0924C9"/>
    <w:rsid w:val="7C507B69"/>
    <w:rsid w:val="7C711A95"/>
    <w:rsid w:val="7C8D4919"/>
    <w:rsid w:val="7CA90BC0"/>
    <w:rsid w:val="7CAC1BAA"/>
    <w:rsid w:val="7CBA4FE2"/>
    <w:rsid w:val="7CD24A22"/>
    <w:rsid w:val="7D121F1E"/>
    <w:rsid w:val="7D2F777E"/>
    <w:rsid w:val="7D5660EF"/>
    <w:rsid w:val="7D574D28"/>
    <w:rsid w:val="7D5F0561"/>
    <w:rsid w:val="7D60202E"/>
    <w:rsid w:val="7D6458CE"/>
    <w:rsid w:val="7D8555F0"/>
    <w:rsid w:val="7D916095"/>
    <w:rsid w:val="7DB14637"/>
    <w:rsid w:val="7DC51E91"/>
    <w:rsid w:val="7DE90980"/>
    <w:rsid w:val="7E141A72"/>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3">
    <w:name w:val="heading 2"/>
    <w:basedOn w:val="4"/>
    <w:next w:val="5"/>
    <w:link w:val="36"/>
    <w:semiHidden/>
    <w:unhideWhenUsed/>
    <w:qFormat/>
    <w:uiPriority w:val="9"/>
    <w:pPr>
      <w:spacing w:line="416" w:lineRule="auto"/>
      <w:outlineLvl w:val="1"/>
    </w:pPr>
    <w:rPr>
      <w:rFonts w:asciiTheme="majorHAnsi" w:hAnsiTheme="majorHAnsi" w:eastAsiaTheme="majorEastAsia" w:cstheme="majorBidi"/>
      <w:sz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35"/>
    <w:semiHidden/>
    <w:unhideWhenUsed/>
    <w:qFormat/>
    <w:uiPriority w:val="99"/>
    <w:rPr>
      <w:rFonts w:ascii="宋体" w:eastAsia="宋体"/>
      <w:sz w:val="18"/>
      <w:szCs w:val="18"/>
    </w:rPr>
  </w:style>
  <w:style w:type="paragraph" w:styleId="8">
    <w:name w:val="annotation text"/>
    <w:basedOn w:val="1"/>
    <w:link w:val="37"/>
    <w:unhideWhenUsed/>
    <w:qFormat/>
    <w:uiPriority w:val="99"/>
    <w:pPr>
      <w:jc w:val="left"/>
    </w:pPr>
  </w:style>
  <w:style w:type="paragraph" w:styleId="9">
    <w:name w:val="Body Text"/>
    <w:basedOn w:val="1"/>
    <w:qFormat/>
    <w:uiPriority w:val="0"/>
    <w:pPr>
      <w:spacing w:line="360" w:lineRule="auto"/>
    </w:pPr>
    <w:rPr>
      <w:b/>
      <w:bCs/>
      <w:sz w:val="24"/>
    </w:rPr>
  </w:style>
  <w:style w:type="paragraph" w:styleId="10">
    <w:name w:val="Balloon Text"/>
    <w:basedOn w:val="1"/>
    <w:link w:val="31"/>
    <w:semiHidden/>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line="360" w:lineRule="auto"/>
    </w:pPr>
    <w:rPr>
      <w:sz w:val="24"/>
    </w:rPr>
  </w:style>
  <w:style w:type="paragraph" w:styleId="14">
    <w:name w:val="Normal (Web)"/>
    <w:basedOn w:val="1"/>
    <w:link w:val="32"/>
    <w:qFormat/>
    <w:uiPriority w:val="99"/>
    <w:pPr>
      <w:widowControl/>
      <w:spacing w:before="100" w:beforeAutospacing="1" w:afterAutospacing="1"/>
      <w:jc w:val="left"/>
    </w:pPr>
    <w:rPr>
      <w:rFonts w:ascii="宋体" w:hAnsi="宋体"/>
      <w:sz w:val="24"/>
      <w:szCs w:val="24"/>
    </w:rPr>
  </w:style>
  <w:style w:type="paragraph" w:styleId="15">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6">
    <w:name w:val="annotation subject"/>
    <w:basedOn w:val="8"/>
    <w:next w:val="8"/>
    <w:link w:val="39"/>
    <w:semiHidden/>
    <w:unhideWhenUsed/>
    <w:qFormat/>
    <w:uiPriority w:val="99"/>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800080" w:themeColor="followedHyperlink"/>
      <w:u w:val="single"/>
      <w14:textFill>
        <w14:solidFill>
          <w14:schemeClr w14:val="folHlink"/>
        </w14:solidFill>
      </w14:textFill>
    </w:rPr>
  </w:style>
  <w:style w:type="character" w:styleId="23">
    <w:name w:val="Hyperlink"/>
    <w:basedOn w:val="19"/>
    <w:unhideWhenUsed/>
    <w:qFormat/>
    <w:uiPriority w:val="99"/>
    <w:rPr>
      <w:color w:val="0000FF" w:themeColor="hyperlink"/>
      <w:u w:val="single"/>
      <w14:textFill>
        <w14:solidFill>
          <w14:schemeClr w14:val="hlink"/>
        </w14:solidFill>
      </w14:textFill>
    </w:rPr>
  </w:style>
  <w:style w:type="character" w:styleId="24">
    <w:name w:val="annotation reference"/>
    <w:basedOn w:val="19"/>
    <w:semiHidden/>
    <w:unhideWhenUsed/>
    <w:qFormat/>
    <w:uiPriority w:val="99"/>
    <w:rPr>
      <w:sz w:val="21"/>
      <w:szCs w:val="21"/>
    </w:rPr>
  </w:style>
  <w:style w:type="paragraph" w:customStyle="1" w:styleId="2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6">
    <w:name w:val="表格文字"/>
    <w:basedOn w:val="1"/>
    <w:next w:val="9"/>
    <w:qFormat/>
    <w:uiPriority w:val="0"/>
    <w:pPr>
      <w:spacing w:before="25" w:after="25"/>
      <w:jc w:val="left"/>
    </w:pPr>
    <w:rPr>
      <w:bCs/>
      <w:spacing w:val="10"/>
      <w:kern w:val="0"/>
      <w:sz w:val="24"/>
    </w:rPr>
  </w:style>
  <w:style w:type="paragraph" w:customStyle="1" w:styleId="27">
    <w:name w:val="正文内容格式"/>
    <w:basedOn w:val="1"/>
    <w:qFormat/>
    <w:uiPriority w:val="0"/>
    <w:pPr>
      <w:widowControl/>
      <w:ind w:firstLine="482"/>
      <w:textAlignment w:val="baseline"/>
    </w:pPr>
    <w:rPr>
      <w:rFonts w:eastAsia="仿宋_GB2312"/>
      <w:kern w:val="0"/>
      <w:sz w:val="28"/>
    </w:rPr>
  </w:style>
  <w:style w:type="paragraph" w:styleId="28">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29">
    <w:name w:val="页眉 字符"/>
    <w:basedOn w:val="19"/>
    <w:link w:val="12"/>
    <w:qFormat/>
    <w:uiPriority w:val="99"/>
    <w:rPr>
      <w:sz w:val="18"/>
      <w:szCs w:val="18"/>
    </w:rPr>
  </w:style>
  <w:style w:type="character" w:customStyle="1" w:styleId="30">
    <w:name w:val="页脚 字符"/>
    <w:basedOn w:val="19"/>
    <w:link w:val="11"/>
    <w:qFormat/>
    <w:uiPriority w:val="99"/>
    <w:rPr>
      <w:sz w:val="18"/>
      <w:szCs w:val="18"/>
    </w:rPr>
  </w:style>
  <w:style w:type="character" w:customStyle="1" w:styleId="31">
    <w:name w:val="批注框文本 字符"/>
    <w:basedOn w:val="19"/>
    <w:link w:val="10"/>
    <w:semiHidden/>
    <w:qFormat/>
    <w:uiPriority w:val="99"/>
    <w:rPr>
      <w:sz w:val="18"/>
      <w:szCs w:val="18"/>
    </w:rPr>
  </w:style>
  <w:style w:type="character" w:customStyle="1" w:styleId="32">
    <w:name w:val="普通(网站) 字符"/>
    <w:link w:val="14"/>
    <w:qFormat/>
    <w:uiPriority w:val="99"/>
    <w:rPr>
      <w:rFonts w:ascii="宋体" w:hAnsi="宋体"/>
      <w:sz w:val="24"/>
      <w:szCs w:val="24"/>
    </w:rPr>
  </w:style>
  <w:style w:type="character" w:customStyle="1" w:styleId="33">
    <w:name w:val="标题 1 字符"/>
    <w:basedOn w:val="19"/>
    <w:link w:val="2"/>
    <w:qFormat/>
    <w:uiPriority w:val="0"/>
    <w:rPr>
      <w:rFonts w:ascii="Arial" w:hAnsi="Arial" w:eastAsia="宋体" w:cs="Times New Roman"/>
      <w:b/>
      <w:bCs/>
      <w:kern w:val="44"/>
      <w:sz w:val="44"/>
      <w:szCs w:val="44"/>
    </w:rPr>
  </w:style>
  <w:style w:type="paragraph" w:styleId="34">
    <w:name w:val="List Paragraph"/>
    <w:basedOn w:val="1"/>
    <w:qFormat/>
    <w:uiPriority w:val="34"/>
    <w:pPr>
      <w:ind w:firstLine="420" w:firstLineChars="200"/>
    </w:pPr>
  </w:style>
  <w:style w:type="character" w:customStyle="1" w:styleId="35">
    <w:name w:val="文档结构图 字符"/>
    <w:basedOn w:val="19"/>
    <w:link w:val="7"/>
    <w:semiHidden/>
    <w:qFormat/>
    <w:uiPriority w:val="99"/>
    <w:rPr>
      <w:rFonts w:ascii="宋体" w:eastAsia="宋体"/>
      <w:sz w:val="18"/>
      <w:szCs w:val="18"/>
    </w:rPr>
  </w:style>
  <w:style w:type="character" w:customStyle="1" w:styleId="36">
    <w:name w:val="标题 2 字符"/>
    <w:basedOn w:val="19"/>
    <w:link w:val="3"/>
    <w:semiHidden/>
    <w:qFormat/>
    <w:uiPriority w:val="9"/>
    <w:rPr>
      <w:rFonts w:asciiTheme="majorHAnsi" w:hAnsiTheme="majorHAnsi" w:eastAsiaTheme="majorEastAsia" w:cstheme="majorBidi"/>
      <w:b/>
      <w:bCs/>
      <w:sz w:val="32"/>
      <w:szCs w:val="32"/>
    </w:rPr>
  </w:style>
  <w:style w:type="character" w:customStyle="1" w:styleId="37">
    <w:name w:val="批注文字 字符"/>
    <w:basedOn w:val="19"/>
    <w:link w:val="8"/>
    <w:qFormat/>
    <w:uiPriority w:val="99"/>
  </w:style>
  <w:style w:type="character" w:customStyle="1" w:styleId="38">
    <w:name w:val="标题 3 Char"/>
    <w:qFormat/>
    <w:uiPriority w:val="0"/>
    <w:rPr>
      <w:rFonts w:ascii="黑体" w:eastAsia="黑体"/>
      <w:bCs/>
      <w:sz w:val="30"/>
    </w:rPr>
  </w:style>
  <w:style w:type="character" w:customStyle="1" w:styleId="39">
    <w:name w:val="批注主题 字符"/>
    <w:basedOn w:val="37"/>
    <w:link w:val="16"/>
    <w:semiHidden/>
    <w:qFormat/>
    <w:uiPriority w:val="99"/>
    <w:rPr>
      <w:b/>
      <w:bCs/>
    </w:rPr>
  </w:style>
  <w:style w:type="table" w:customStyle="1" w:styleId="40">
    <w:name w:val="网格型1"/>
    <w:basedOn w:val="17"/>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2">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5">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6">
    <w:name w:val="font21"/>
    <w:basedOn w:val="19"/>
    <w:qFormat/>
    <w:uiPriority w:val="0"/>
    <w:rPr>
      <w:rFonts w:hint="eastAsia" w:ascii="宋体" w:hAnsi="宋体" w:eastAsia="宋体" w:cs="宋体"/>
      <w:color w:val="000000"/>
      <w:sz w:val="22"/>
      <w:szCs w:val="22"/>
      <w:u w:val="none"/>
    </w:rPr>
  </w:style>
  <w:style w:type="character" w:customStyle="1" w:styleId="47">
    <w:name w:val="font31"/>
    <w:basedOn w:val="19"/>
    <w:qFormat/>
    <w:uiPriority w:val="0"/>
    <w:rPr>
      <w:rFonts w:hint="eastAsia" w:ascii="宋体" w:hAnsi="宋体" w:eastAsia="宋体" w:cs="宋体"/>
      <w:color w:val="000000"/>
      <w:sz w:val="22"/>
      <w:szCs w:val="22"/>
      <w:u w:val="none"/>
    </w:rPr>
  </w:style>
  <w:style w:type="character" w:customStyle="1" w:styleId="48">
    <w:name w:val="font51"/>
    <w:basedOn w:val="19"/>
    <w:qFormat/>
    <w:uiPriority w:val="0"/>
    <w:rPr>
      <w:rFonts w:hint="eastAsia" w:ascii="宋体" w:hAnsi="宋体" w:eastAsia="宋体" w:cs="宋体"/>
      <w:color w:val="000000"/>
      <w:sz w:val="21"/>
      <w:szCs w:val="21"/>
      <w:u w:val="none"/>
    </w:rPr>
  </w:style>
  <w:style w:type="character" w:customStyle="1" w:styleId="49">
    <w:name w:val="font61"/>
    <w:basedOn w:val="19"/>
    <w:qFormat/>
    <w:uiPriority w:val="0"/>
    <w:rPr>
      <w:rFonts w:hint="default" w:ascii="Times New Roman" w:hAnsi="Times New Roman" w:cs="Times New Roman"/>
      <w:color w:val="000000"/>
      <w:sz w:val="21"/>
      <w:szCs w:val="21"/>
      <w:u w:val="none"/>
    </w:rPr>
  </w:style>
  <w:style w:type="paragraph" w:customStyle="1" w:styleId="50">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1">
    <w:name w:val="font41"/>
    <w:qFormat/>
    <w:uiPriority w:val="0"/>
    <w:rPr>
      <w:rFonts w:hint="eastAsia" w:ascii="宋体" w:hAnsi="宋体" w:eastAsia="宋体"/>
      <w:color w:val="000000"/>
      <w:kern w:val="2"/>
      <w:sz w:val="18"/>
      <w:u w:val="none"/>
    </w:rPr>
  </w:style>
  <w:style w:type="paragraph" w:styleId="5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3">
    <w:name w:val="font101"/>
    <w:basedOn w:val="19"/>
    <w:qFormat/>
    <w:uiPriority w:val="0"/>
    <w:rPr>
      <w:rFonts w:hint="default" w:ascii="Times New Roman" w:hAnsi="Times New Roman" w:cs="Times New Roman"/>
      <w:color w:val="FF0000"/>
      <w:sz w:val="21"/>
      <w:szCs w:val="21"/>
      <w:u w:val="single"/>
    </w:rPr>
  </w:style>
  <w:style w:type="character" w:customStyle="1" w:styleId="54">
    <w:name w:val="font111"/>
    <w:basedOn w:val="19"/>
    <w:qFormat/>
    <w:uiPriority w:val="0"/>
    <w:rPr>
      <w:rFonts w:hint="eastAsia" w:ascii="宋体" w:hAnsi="宋体" w:eastAsia="宋体" w:cs="宋体"/>
      <w:color w:val="FF0000"/>
      <w:sz w:val="21"/>
      <w:szCs w:val="21"/>
      <w:u w:val="none"/>
    </w:rPr>
  </w:style>
  <w:style w:type="character" w:customStyle="1" w:styleId="55">
    <w:name w:val="font121"/>
    <w:basedOn w:val="19"/>
    <w:qFormat/>
    <w:uiPriority w:val="0"/>
    <w:rPr>
      <w:rFonts w:hint="eastAsia" w:ascii="宋体" w:hAnsi="宋体" w:eastAsia="宋体" w:cs="宋体"/>
      <w:color w:val="000000"/>
      <w:sz w:val="20"/>
      <w:szCs w:val="20"/>
      <w:u w:val="single"/>
    </w:rPr>
  </w:style>
  <w:style w:type="character" w:customStyle="1" w:styleId="56">
    <w:name w:val="font131"/>
    <w:basedOn w:val="19"/>
    <w:qFormat/>
    <w:uiPriority w:val="0"/>
    <w:rPr>
      <w:rFonts w:hint="default" w:ascii="Times New Roman" w:hAnsi="Times New Roman" w:cs="Times New Roman"/>
      <w:b/>
      <w:bCs/>
      <w:color w:val="000000"/>
      <w:sz w:val="24"/>
      <w:szCs w:val="24"/>
      <w:u w:val="none"/>
    </w:rPr>
  </w:style>
  <w:style w:type="character" w:customStyle="1" w:styleId="57">
    <w:name w:val="font81"/>
    <w:basedOn w:val="19"/>
    <w:qFormat/>
    <w:uiPriority w:val="0"/>
    <w:rPr>
      <w:rFonts w:hint="eastAsia" w:ascii="宋体" w:hAnsi="宋体" w:eastAsia="宋体" w:cs="宋体"/>
      <w:b/>
      <w:bCs/>
      <w:color w:val="000000"/>
      <w:sz w:val="24"/>
      <w:szCs w:val="24"/>
      <w:u w:val="none"/>
    </w:rPr>
  </w:style>
  <w:style w:type="character" w:customStyle="1" w:styleId="58">
    <w:name w:val="font141"/>
    <w:basedOn w:val="19"/>
    <w:qFormat/>
    <w:uiPriority w:val="0"/>
    <w:rPr>
      <w:rFonts w:hint="eastAsia" w:ascii="宋体" w:hAnsi="宋体" w:eastAsia="宋体" w:cs="宋体"/>
      <w:b/>
      <w:bCs/>
      <w:color w:val="FF0000"/>
      <w:sz w:val="24"/>
      <w:szCs w:val="24"/>
      <w:u w:val="none"/>
    </w:rPr>
  </w:style>
  <w:style w:type="character" w:customStyle="1" w:styleId="59">
    <w:name w:val="font11"/>
    <w:basedOn w:val="19"/>
    <w:qFormat/>
    <w:uiPriority w:val="0"/>
    <w:rPr>
      <w:rFonts w:hint="eastAsia" w:ascii="宋体" w:hAnsi="宋体" w:eastAsia="宋体" w:cs="宋体"/>
      <w:color w:val="000000"/>
      <w:sz w:val="20"/>
      <w:szCs w:val="20"/>
      <w:u w:val="none"/>
    </w:rPr>
  </w:style>
  <w:style w:type="character" w:customStyle="1" w:styleId="60">
    <w:name w:val="font71"/>
    <w:qFormat/>
    <w:uiPriority w:val="0"/>
    <w:rPr>
      <w:rFonts w:ascii="Arial" w:hAnsi="Arial" w:cs="Arial"/>
      <w:color w:val="000000"/>
      <w:sz w:val="22"/>
      <w:szCs w:val="22"/>
      <w:u w:val="none"/>
    </w:rPr>
  </w:style>
  <w:style w:type="character" w:customStyle="1" w:styleId="61">
    <w:name w:val="font91"/>
    <w:qFormat/>
    <w:uiPriority w:val="0"/>
    <w:rPr>
      <w:rFonts w:ascii="瀹嬩綋" w:hAnsi="瀹嬩綋" w:eastAsia="瀹嬩綋" w:cs="瀹嬩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71</Pages>
  <Words>54398</Words>
  <Characters>57550</Characters>
  <Lines>470</Lines>
  <Paragraphs>132</Paragraphs>
  <TotalTime>0</TotalTime>
  <ScaleCrop>false</ScaleCrop>
  <LinksUpToDate>false</LinksUpToDate>
  <CharactersWithSpaces>61128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2024-07-18T08:53:00Z</dcterms:created>
  <dc:creator>win7-1</dc:creator>
  <cp:lastModifiedBy>陈聪</cp:lastModifiedBy>
  <cp:lastPrinted>2021-01-15T01:17:00Z</cp:lastPrinted>
  <dcterms:modified xsi:type="dcterms:W3CDTF">2025-08-05T02:14:50Z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E2BD7596C21B4D85B46D19A4B7906ADE_13</vt:lpwstr>
  </property>
  <property fmtid="{D5CDD505-2E9C-101B-9397-08002B2CF9AE}" pid="4" name="KSOTemplateDocerSaveRecord">
    <vt:lpwstr>eyJoZGlkIjoiOTlmZjAxYTJjYWY5ODZlNjQ4YmE0ZDE5MGRjOTZhMDIiLCJ1c2VySWQiOiIyOTg2Nzg4ODkifQ==</vt:lpwstr>
  </property>
</Properties>
</file>