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8F02F"/>
    <w:p w14:paraId="335333A3"/>
    <w:p w14:paraId="19F0B1BC"/>
    <w:p w14:paraId="41DF31A5">
      <w:pPr>
        <w:ind w:firstLine="3654" w:firstLineChars="1300"/>
        <w:rPr>
          <w:rFonts w:ascii="宋体" w:hAnsi="宋体"/>
          <w:color w:val="FF0000"/>
          <w:szCs w:val="21"/>
        </w:rPr>
      </w:pPr>
      <w:r>
        <w:rPr>
          <w:rFonts w:hint="eastAsia" w:ascii="宋体" w:hAnsi="宋体" w:eastAsia="黑体"/>
          <w:b/>
          <w:bCs/>
          <w:color w:val="FF0000"/>
          <w:kern w:val="44"/>
          <w:sz w:val="28"/>
          <w:szCs w:val="44"/>
        </w:rPr>
        <w:t>特别警示条款</w:t>
      </w:r>
    </w:p>
    <w:p w14:paraId="2A805132">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6D22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17B7C53B">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vAlign w:val="center"/>
          </w:tcPr>
          <w:p w14:paraId="001628A7">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b/>
                <w:bCs/>
                <w:color w:val="FF0000"/>
                <w:szCs w:val="21"/>
              </w:rPr>
              <w:t>供应商参与投标禁止情形</w:t>
            </w:r>
          </w:p>
        </w:tc>
      </w:tr>
      <w:tr w14:paraId="4A18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5464CD3A">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vAlign w:val="center"/>
          </w:tcPr>
          <w:p w14:paraId="3A221F55">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0940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37EF07CC">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vAlign w:val="center"/>
          </w:tcPr>
          <w:p w14:paraId="680B015C">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33D8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7D4A5777">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vAlign w:val="center"/>
          </w:tcPr>
          <w:p w14:paraId="280A7288">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6E5A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18903BD7">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vAlign w:val="center"/>
          </w:tcPr>
          <w:p w14:paraId="70545555">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14:paraId="0ACC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25D9B885">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vAlign w:val="center"/>
          </w:tcPr>
          <w:p w14:paraId="2C887A65">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40A7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568F5B63">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vAlign w:val="center"/>
          </w:tcPr>
          <w:p w14:paraId="54B1B630">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6751E130">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p>
    <w:p w14:paraId="4B38DE4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5FB53771">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461CD37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5AE9B899">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535BB826">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00B4593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21CFF497">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41E71BA0">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5A1B952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6F35574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6C62FAEA">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C40CA09">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4C938BD1">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5367B4E1">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4C93016A">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3EAA2C01">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2166FCCE">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06FD2788">
      <w:pPr>
        <w:rPr>
          <w:rFonts w:ascii="Calibri" w:hAnsi="Calibri"/>
          <w:szCs w:val="22"/>
        </w:rPr>
      </w:pPr>
    </w:p>
    <w:p w14:paraId="38E244D4">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5B774A3D">
      <w:pPr>
        <w:ind w:firstLine="400" w:firstLineChars="200"/>
        <w:rPr>
          <w:rFonts w:ascii="宋体" w:hAnsi="宋体"/>
          <w:color w:val="FF0000"/>
          <w:sz w:val="20"/>
          <w:szCs w:val="20"/>
        </w:rPr>
        <w:sectPr>
          <w:pgSz w:w="12240" w:h="15840"/>
          <w:pgMar w:top="1440" w:right="1800" w:bottom="1440" w:left="1800" w:header="720" w:footer="720" w:gutter="0"/>
          <w:cols w:space="720" w:num="1"/>
        </w:sectPr>
      </w:pPr>
    </w:p>
    <w:p w14:paraId="0A67DC1B">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25B4510F">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4D73B865">
            <w:pPr>
              <w:widowControl/>
              <w:jc w:val="right"/>
              <w:rPr>
                <w:sz w:val="30"/>
                <w:szCs w:val="30"/>
              </w:rPr>
            </w:pPr>
            <w:r>
              <w:rPr>
                <w:rFonts w:ascii="宋体" w:hAnsi="宋体" w:cs="宋体"/>
                <w:kern w:val="0"/>
                <w:sz w:val="30"/>
                <w:szCs w:val="30"/>
                <w:lang w:bidi="ar"/>
              </w:rPr>
              <w:t>项目编号：</w:t>
            </w:r>
          </w:p>
        </w:tc>
        <w:tc>
          <w:tcPr>
            <w:tcW w:w="5220" w:type="dxa"/>
            <w:vAlign w:val="center"/>
          </w:tcPr>
          <w:p w14:paraId="6B75EA8F">
            <w:pPr>
              <w:widowControl/>
              <w:jc w:val="left"/>
              <w:rPr>
                <w:sz w:val="30"/>
                <w:szCs w:val="30"/>
              </w:rPr>
            </w:pPr>
            <w:r>
              <w:rPr>
                <w:rFonts w:hint="eastAsia"/>
                <w:sz w:val="30"/>
                <w:szCs w:val="30"/>
              </w:rPr>
              <w:t>YTZXCG-2025-00052</w:t>
            </w:r>
          </w:p>
        </w:tc>
      </w:tr>
      <w:tr w14:paraId="75C0E036">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11966F83">
            <w:pPr>
              <w:widowControl/>
              <w:jc w:val="right"/>
              <w:rPr>
                <w:sz w:val="30"/>
                <w:szCs w:val="30"/>
              </w:rPr>
            </w:pPr>
            <w:r>
              <w:rPr>
                <w:rFonts w:ascii="宋体" w:hAnsi="宋体" w:cs="宋体"/>
                <w:kern w:val="0"/>
                <w:sz w:val="30"/>
                <w:szCs w:val="30"/>
                <w:lang w:bidi="ar"/>
              </w:rPr>
              <w:t>项目名称：</w:t>
            </w:r>
          </w:p>
        </w:tc>
        <w:tc>
          <w:tcPr>
            <w:tcW w:w="5220" w:type="dxa"/>
            <w:vAlign w:val="center"/>
          </w:tcPr>
          <w:p w14:paraId="5340BDDE">
            <w:pPr>
              <w:widowControl/>
              <w:jc w:val="left"/>
              <w:rPr>
                <w:sz w:val="30"/>
                <w:szCs w:val="30"/>
              </w:rPr>
            </w:pPr>
            <w:r>
              <w:rPr>
                <w:rFonts w:hint="eastAsia"/>
                <w:sz w:val="30"/>
                <w:szCs w:val="30"/>
              </w:rPr>
              <w:t>全国总工会第二届职工数字化应用技术技能大赛无人机装调检修工赛项广东省选拔赛运营服务采购</w:t>
            </w:r>
          </w:p>
        </w:tc>
      </w:tr>
      <w:tr w14:paraId="47312BF4">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03666D69">
            <w:pPr>
              <w:widowControl/>
              <w:jc w:val="right"/>
              <w:rPr>
                <w:sz w:val="30"/>
                <w:szCs w:val="30"/>
              </w:rPr>
            </w:pPr>
            <w:r>
              <w:rPr>
                <w:rFonts w:ascii="宋体" w:hAnsi="宋体" w:cs="宋体"/>
                <w:kern w:val="0"/>
                <w:sz w:val="30"/>
                <w:szCs w:val="30"/>
                <w:lang w:bidi="ar"/>
              </w:rPr>
              <w:t>包 号：</w:t>
            </w:r>
          </w:p>
        </w:tc>
        <w:tc>
          <w:tcPr>
            <w:tcW w:w="5220" w:type="dxa"/>
            <w:vAlign w:val="center"/>
          </w:tcPr>
          <w:p w14:paraId="0B7FF6F1">
            <w:pPr>
              <w:widowControl/>
              <w:jc w:val="left"/>
              <w:rPr>
                <w:sz w:val="30"/>
                <w:szCs w:val="30"/>
              </w:rPr>
            </w:pPr>
            <w:r>
              <w:rPr>
                <w:rFonts w:ascii="宋体" w:hAnsi="宋体" w:cs="宋体"/>
                <w:kern w:val="0"/>
                <w:sz w:val="30"/>
                <w:szCs w:val="30"/>
                <w:lang w:bidi="ar"/>
              </w:rPr>
              <w:t>A</w:t>
            </w:r>
          </w:p>
        </w:tc>
      </w:tr>
      <w:tr w14:paraId="366CC66D">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44701684">
            <w:pPr>
              <w:widowControl/>
              <w:jc w:val="right"/>
              <w:rPr>
                <w:sz w:val="30"/>
                <w:szCs w:val="30"/>
              </w:rPr>
            </w:pPr>
            <w:r>
              <w:rPr>
                <w:rFonts w:ascii="宋体" w:hAnsi="宋体" w:cs="宋体"/>
                <w:kern w:val="0"/>
                <w:sz w:val="30"/>
                <w:szCs w:val="30"/>
                <w:lang w:bidi="ar"/>
              </w:rPr>
              <w:t>项目类型：</w:t>
            </w:r>
          </w:p>
        </w:tc>
        <w:tc>
          <w:tcPr>
            <w:tcW w:w="5220" w:type="dxa"/>
            <w:vAlign w:val="center"/>
          </w:tcPr>
          <w:p w14:paraId="1B1CAEDB">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62268998">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0605064A">
            <w:pPr>
              <w:widowControl/>
              <w:jc w:val="right"/>
              <w:rPr>
                <w:sz w:val="30"/>
                <w:szCs w:val="30"/>
              </w:rPr>
            </w:pPr>
            <w:r>
              <w:rPr>
                <w:rFonts w:ascii="宋体" w:hAnsi="宋体" w:cs="宋体"/>
                <w:kern w:val="0"/>
                <w:sz w:val="30"/>
                <w:szCs w:val="30"/>
                <w:lang w:bidi="ar"/>
              </w:rPr>
              <w:t>采购方式：</w:t>
            </w:r>
          </w:p>
        </w:tc>
        <w:tc>
          <w:tcPr>
            <w:tcW w:w="5220" w:type="dxa"/>
            <w:vAlign w:val="center"/>
          </w:tcPr>
          <w:p w14:paraId="09CEEB53">
            <w:pPr>
              <w:widowControl/>
              <w:jc w:val="left"/>
              <w:rPr>
                <w:sz w:val="30"/>
                <w:szCs w:val="30"/>
              </w:rPr>
            </w:pPr>
            <w:r>
              <w:rPr>
                <w:rFonts w:ascii="宋体" w:hAnsi="宋体" w:cs="宋体"/>
                <w:kern w:val="0"/>
                <w:sz w:val="30"/>
                <w:szCs w:val="30"/>
                <w:lang w:bidi="ar"/>
              </w:rPr>
              <w:t>公开招标</w:t>
            </w:r>
          </w:p>
        </w:tc>
      </w:tr>
      <w:tr w14:paraId="4067B3C1">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7B798021">
            <w:pPr>
              <w:widowControl/>
              <w:jc w:val="right"/>
              <w:rPr>
                <w:sz w:val="30"/>
                <w:szCs w:val="30"/>
              </w:rPr>
            </w:pPr>
            <w:r>
              <w:rPr>
                <w:rFonts w:ascii="宋体" w:hAnsi="宋体" w:cs="宋体"/>
                <w:kern w:val="0"/>
                <w:sz w:val="30"/>
                <w:szCs w:val="30"/>
                <w:lang w:bidi="ar"/>
              </w:rPr>
              <w:t>货币类型：</w:t>
            </w:r>
          </w:p>
        </w:tc>
        <w:tc>
          <w:tcPr>
            <w:tcW w:w="5220" w:type="dxa"/>
            <w:vAlign w:val="center"/>
          </w:tcPr>
          <w:p w14:paraId="7F35721D">
            <w:pPr>
              <w:widowControl/>
              <w:jc w:val="left"/>
              <w:rPr>
                <w:sz w:val="30"/>
                <w:szCs w:val="30"/>
              </w:rPr>
            </w:pPr>
            <w:r>
              <w:rPr>
                <w:rFonts w:ascii="宋体" w:hAnsi="宋体" w:cs="宋体"/>
                <w:kern w:val="0"/>
                <w:sz w:val="30"/>
                <w:szCs w:val="30"/>
                <w:lang w:bidi="ar"/>
              </w:rPr>
              <w:t>人民币</w:t>
            </w:r>
          </w:p>
        </w:tc>
      </w:tr>
      <w:tr w14:paraId="60C672A1">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6567B845">
            <w:pPr>
              <w:widowControl/>
              <w:jc w:val="right"/>
              <w:rPr>
                <w:sz w:val="30"/>
                <w:szCs w:val="30"/>
              </w:rPr>
            </w:pPr>
            <w:r>
              <w:rPr>
                <w:rFonts w:ascii="宋体" w:hAnsi="宋体" w:cs="宋体"/>
                <w:kern w:val="0"/>
                <w:sz w:val="30"/>
                <w:szCs w:val="30"/>
                <w:lang w:bidi="ar"/>
              </w:rPr>
              <w:t>评标方法：</w:t>
            </w:r>
          </w:p>
        </w:tc>
        <w:tc>
          <w:tcPr>
            <w:tcW w:w="5220" w:type="dxa"/>
            <w:vAlign w:val="center"/>
          </w:tcPr>
          <w:p w14:paraId="57152201">
            <w:pPr>
              <w:widowControl/>
              <w:jc w:val="left"/>
              <w:rPr>
                <w:sz w:val="30"/>
                <w:szCs w:val="30"/>
              </w:rPr>
            </w:pPr>
            <w:r>
              <w:rPr>
                <w:rFonts w:ascii="宋体" w:hAnsi="宋体" w:cs="宋体"/>
                <w:kern w:val="0"/>
                <w:sz w:val="30"/>
                <w:szCs w:val="30"/>
                <w:lang w:bidi="ar"/>
              </w:rPr>
              <w:t>综合评分法</w:t>
            </w:r>
          </w:p>
        </w:tc>
      </w:tr>
    </w:tbl>
    <w:p w14:paraId="38286467"/>
    <w:p w14:paraId="00A09C10">
      <w:pPr>
        <w:pStyle w:val="37"/>
        <w:jc w:val="center"/>
        <w:outlineLvl w:val="1"/>
        <w:rPr>
          <w:rFonts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14:paraId="2C8FC0B8">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53A605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1E12172">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4CCE625">
            <w:pPr>
              <w:jc w:val="center"/>
              <w:rPr>
                <w:rFonts w:ascii="宋体" w:hAnsi="宋体" w:cs="宋体"/>
                <w:sz w:val="28"/>
                <w:szCs w:val="28"/>
              </w:rPr>
            </w:pPr>
            <w:r>
              <w:rPr>
                <w:sz w:val="28"/>
                <w:szCs w:val="28"/>
              </w:rPr>
              <w:t>内容</w:t>
            </w:r>
          </w:p>
        </w:tc>
      </w:tr>
      <w:tr w14:paraId="2A3DFB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33A52DC">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0F898848">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26D84469">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27D268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1C529B0">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3DD31F6">
            <w:pPr>
              <w:jc w:val="center"/>
              <w:rPr>
                <w:rFonts w:ascii="宋体" w:hAnsi="宋体" w:cs="宋体"/>
                <w:sz w:val="28"/>
                <w:szCs w:val="28"/>
              </w:rPr>
            </w:pPr>
            <w:r>
              <w:rPr>
                <w:sz w:val="28"/>
                <w:szCs w:val="28"/>
              </w:rPr>
              <w:t>内容</w:t>
            </w:r>
          </w:p>
        </w:tc>
      </w:tr>
      <w:tr w14:paraId="5473D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E0D8621">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77DF8164">
            <w:pPr>
              <w:rPr>
                <w:rFonts w:ascii="宋体" w:hAnsi="宋体" w:cs="宋体"/>
                <w:szCs w:val="21"/>
              </w:rPr>
            </w:pPr>
            <w:r>
              <w:rPr>
                <w:rFonts w:hint="eastAsia"/>
              </w:rPr>
              <w:t>不得将一个包的内容拆开投标；</w:t>
            </w:r>
          </w:p>
        </w:tc>
      </w:tr>
      <w:tr w14:paraId="780673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C307F5B">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6B92C117">
            <w:pPr>
              <w:rPr>
                <w:rFonts w:ascii="宋体" w:hAnsi="宋体" w:cs="宋体"/>
                <w:szCs w:val="21"/>
              </w:rPr>
            </w:pPr>
            <w:r>
              <w:rPr>
                <w:rFonts w:hint="eastAsia"/>
              </w:rPr>
              <w:t>对同一项目投标时，不得提供两套以上的投标方案（招标文件另有规定的除外）；</w:t>
            </w:r>
          </w:p>
        </w:tc>
      </w:tr>
      <w:tr w14:paraId="5E54FE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A79E3D7">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212688A6">
            <w:pPr>
              <w:rPr>
                <w:rFonts w:ascii="宋体" w:hAnsi="宋体" w:cs="宋体"/>
                <w:szCs w:val="21"/>
              </w:rPr>
            </w:pPr>
            <w:r>
              <w:rPr>
                <w:rFonts w:hint="eastAsia"/>
              </w:rPr>
              <w:t>分项报价或投标总价不得高于相应预算金额（或设定的预算金额下的最高限价）；</w:t>
            </w:r>
          </w:p>
        </w:tc>
      </w:tr>
      <w:tr w14:paraId="5EA01C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DA51551">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412FB784">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051D63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F7D696B">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49420743">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14:paraId="3A51C8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3817D6D">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29B5B0F1">
            <w:pPr>
              <w:rPr>
                <w:rFonts w:ascii="宋体" w:hAnsi="宋体" w:cs="宋体"/>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7B5DEB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E752F0E">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209B2818">
            <w:pPr>
              <w:rPr>
                <w:rFonts w:ascii="宋体" w:hAnsi="宋体" w:cs="宋体"/>
                <w:szCs w:val="21"/>
              </w:rPr>
            </w:pPr>
            <w:r>
              <w:rPr>
                <w:rFonts w:hint="eastAsia"/>
                <w:b/>
              </w:rPr>
              <w:t>采购标的/服务清单/报价等任意一类</w:t>
            </w:r>
            <w:r>
              <w:rPr>
                <w:rFonts w:hint="eastAsia"/>
              </w:rPr>
              <w:t>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14:paraId="5C3830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D2EAAF8">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6261C7BB">
            <w:pPr>
              <w:rPr>
                <w:rFonts w:ascii="宋体" w:hAnsi="宋体" w:cs="宋体"/>
                <w:szCs w:val="21"/>
              </w:rPr>
            </w:pPr>
            <w:r>
              <w:rPr>
                <w:rFonts w:hint="eastAsia"/>
              </w:rPr>
              <w:t>投标文件存在列放位置错误，导致属于信息公开情形的没有被公开；</w:t>
            </w:r>
          </w:p>
        </w:tc>
      </w:tr>
      <w:tr w14:paraId="053E40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2A555E6">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4BDD5622">
            <w:pPr>
              <w:rPr>
                <w:rFonts w:ascii="宋体" w:hAnsi="宋体" w:cs="宋体"/>
                <w:szCs w:val="21"/>
              </w:rPr>
            </w:pPr>
            <w:r>
              <w:rPr>
                <w:rFonts w:hint="eastAsia"/>
              </w:rPr>
              <w:t>投标文件电子文档不得带病毒；</w:t>
            </w:r>
          </w:p>
        </w:tc>
      </w:tr>
      <w:tr w14:paraId="60026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043FD05">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0B4E904C">
            <w:pPr>
              <w:rPr>
                <w:rFonts w:ascii="宋体" w:hAnsi="宋体" w:cs="宋体"/>
                <w:szCs w:val="21"/>
              </w:rPr>
            </w:pPr>
            <w:r>
              <w:rPr>
                <w:rFonts w:hint="eastAsia"/>
              </w:rPr>
              <w:t>投标文件用不属于本公司的电子密钥或电子营业执照进行加密的；</w:t>
            </w:r>
          </w:p>
        </w:tc>
      </w:tr>
      <w:tr w14:paraId="1157AF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65672E1">
            <w:pPr>
              <w:jc w:val="center"/>
              <w:rPr>
                <w:rFonts w:ascii="宋体" w:hAnsi="宋体" w:cs="宋体"/>
                <w:szCs w:val="21"/>
              </w:rPr>
            </w:pPr>
            <w:r>
              <w:rPr>
                <w:szCs w:val="21"/>
              </w:rPr>
              <w:t>1</w:t>
            </w:r>
            <w:r>
              <w:rPr>
                <w:rFonts w:hint="eastAsia"/>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4D820DC9">
            <w:pPr>
              <w:rPr>
                <w:rFonts w:ascii="宋体" w:hAnsi="宋体" w:cs="宋体"/>
                <w:szCs w:val="21"/>
              </w:rPr>
            </w:pPr>
            <w:r>
              <w:rPr>
                <w:rFonts w:hint="eastAsia"/>
              </w:rPr>
              <w:t>法律、法规、规章、规范性文件规定的其他情形。</w:t>
            </w:r>
          </w:p>
        </w:tc>
      </w:tr>
    </w:tbl>
    <w:p w14:paraId="6BE1DB81"/>
    <w:p w14:paraId="52AEE6C3">
      <w:pPr>
        <w:pStyle w:val="37"/>
        <w:jc w:val="center"/>
        <w:outlineLvl w:val="1"/>
        <w:rPr>
          <w:rFonts w:ascii="黑体" w:hAnsi="黑体" w:eastAsia="黑体"/>
          <w:sz w:val="40"/>
          <w:szCs w:val="40"/>
        </w:rPr>
        <w:sectPr>
          <w:pgSz w:w="11907" w:h="16840"/>
          <w:pgMar w:top="1440" w:right="1417" w:bottom="1440" w:left="1417" w:header="851" w:footer="992" w:gutter="0"/>
          <w:cols w:space="425" w:num="1"/>
          <w:titlePg/>
          <w:docGrid w:linePitch="462" w:charSpace="0"/>
        </w:sectPr>
      </w:pPr>
    </w:p>
    <w:p w14:paraId="1AD7AD45">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1369F11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vAlign w:val="center"/>
          </w:tcPr>
          <w:p w14:paraId="5F1EEF28">
            <w:pPr>
              <w:widowControl/>
              <w:jc w:val="left"/>
              <w:rPr>
                <w:b/>
                <w:bCs/>
                <w:sz w:val="24"/>
              </w:rPr>
            </w:pPr>
            <w:r>
              <w:rPr>
                <w:b/>
                <w:bCs/>
              </w:rPr>
              <w:t>评标方法：综合评分法</w:t>
            </w:r>
          </w:p>
        </w:tc>
        <w:tc>
          <w:tcPr>
            <w:tcW w:w="240" w:type="dxa"/>
            <w:vAlign w:val="center"/>
          </w:tcPr>
          <w:p w14:paraId="40C9A91F">
            <w:pPr>
              <w:jc w:val="right"/>
              <w:rPr>
                <w:rFonts w:ascii="宋体"/>
                <w:b/>
                <w:bCs/>
                <w:sz w:val="24"/>
              </w:rPr>
            </w:pPr>
          </w:p>
        </w:tc>
      </w:tr>
      <w:tr w14:paraId="3CC66BA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vAlign w:val="center"/>
          </w:tcPr>
          <w:p w14:paraId="6251D4BE">
            <w:pPr>
              <w:pStyle w:val="18"/>
              <w:rPr>
                <w:sz w:val="21"/>
                <w:szCs w:val="21"/>
              </w:rPr>
            </w:pPr>
          </w:p>
          <w:p w14:paraId="785B665F">
            <w:pPr>
              <w:ind w:firstLine="420"/>
              <w:rPr>
                <w:szCs w:val="21"/>
              </w:rPr>
            </w:pPr>
            <w:r>
              <w:rPr>
                <w:szCs w:val="21"/>
              </w:rPr>
              <w:sym w:font="Wingdings" w:char="00FE"/>
            </w:r>
            <w:r>
              <w:rPr>
                <w:szCs w:val="21"/>
              </w:rPr>
              <w:t>综合评分法，是指投标文件满足招标文件全部实质性要求，且按照评审因素的量化指标评审得分最高的投标人为中标候选人的评标方法。</w:t>
            </w:r>
            <w:r>
              <w:rPr>
                <w:rFonts w:hint="eastAsia"/>
                <w:szCs w:val="21"/>
              </w:rPr>
              <w:t>（适用于中标候选人为1家的情形）</w:t>
            </w:r>
          </w:p>
          <w:p w14:paraId="6573332F">
            <w:pPr>
              <w:ind w:firstLine="420"/>
              <w:rPr>
                <w:szCs w:val="21"/>
              </w:rPr>
            </w:pPr>
          </w:p>
          <w:p w14:paraId="0F7F88D7">
            <w:pPr>
              <w:ind w:firstLine="420"/>
              <w:rPr>
                <w:szCs w:val="21"/>
              </w:rPr>
            </w:pPr>
            <w:r>
              <w:rPr>
                <w:szCs w:val="21"/>
              </w:rPr>
              <w:t>价格分计算方法：</w:t>
            </w:r>
          </w:p>
          <w:p w14:paraId="2AB14FC3">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14:paraId="6F4DB365">
            <w:pPr>
              <w:widowControl/>
              <w:ind w:left="420"/>
              <w:jc w:val="left"/>
              <w:rPr>
                <w:szCs w:val="21"/>
              </w:rPr>
            </w:pPr>
            <w:r>
              <w:rPr>
                <w:szCs w:val="21"/>
              </w:rPr>
              <w:t xml:space="preserve">投标报价得分=(评标基准价／投标报价)×100 </w:t>
            </w:r>
          </w:p>
          <w:p w14:paraId="12E81571">
            <w:pPr>
              <w:widowControl/>
              <w:ind w:left="420"/>
              <w:jc w:val="left"/>
              <w:rPr>
                <w:szCs w:val="21"/>
              </w:rPr>
            </w:pPr>
            <w:r>
              <w:rPr>
                <w:szCs w:val="21"/>
              </w:rPr>
              <w:t xml:space="preserve">评标总得分＝F1×A1＋F2×A2＋……＋Fn×An </w:t>
            </w:r>
          </w:p>
          <w:p w14:paraId="6C8B4B51">
            <w:pPr>
              <w:widowControl/>
              <w:ind w:left="420"/>
              <w:jc w:val="left"/>
              <w:rPr>
                <w:szCs w:val="21"/>
              </w:rPr>
            </w:pPr>
            <w:r>
              <w:rPr>
                <w:szCs w:val="21"/>
              </w:rPr>
              <w:t xml:space="preserve">F1、F2……Fn分别为各项评审因素的得分； </w:t>
            </w:r>
          </w:p>
          <w:p w14:paraId="36D55644">
            <w:pPr>
              <w:widowControl/>
              <w:ind w:left="420"/>
              <w:jc w:val="left"/>
              <w:rPr>
                <w:szCs w:val="21"/>
              </w:rPr>
            </w:pPr>
            <w:r>
              <w:rPr>
                <w:szCs w:val="21"/>
              </w:rPr>
              <w:t xml:space="preserve">A1、A2、……An 分别为各项评审因素所占的权重(A1＋A2＋……＋An＝1)。 </w:t>
            </w:r>
          </w:p>
          <w:p w14:paraId="315B41A6">
            <w:pPr>
              <w:widowControl/>
              <w:ind w:left="420"/>
              <w:jc w:val="left"/>
              <w:rPr>
                <w:szCs w:val="21"/>
              </w:rPr>
            </w:pPr>
            <w:r>
              <w:rPr>
                <w:szCs w:val="21"/>
              </w:rPr>
              <w:t>评标过程中，不得去掉报价中的最高报价和最低报价。</w:t>
            </w:r>
          </w:p>
          <w:p w14:paraId="14F25A12">
            <w:pPr>
              <w:widowControl/>
              <w:ind w:left="420"/>
              <w:jc w:val="left"/>
              <w:rPr>
                <w:szCs w:val="21"/>
              </w:rPr>
            </w:pPr>
            <w:r>
              <w:rPr>
                <w:rFonts w:hint="eastAsia"/>
                <w:szCs w:val="21"/>
              </w:rPr>
              <w:t>因落实政府采购政策进行价格调整的，以调整后的价格计算评标基准价和投标报价。</w:t>
            </w:r>
          </w:p>
          <w:p w14:paraId="30761312">
            <w:pPr>
              <w:ind w:firstLine="422" w:firstLineChars="200"/>
              <w:rPr>
                <w:rFonts w:asciiTheme="minorHAnsi" w:hAnsiTheme="minorHAnsi" w:eastAsiaTheme="minorEastAsia" w:cstheme="minorBidi"/>
                <w:szCs w:val="22"/>
              </w:rPr>
            </w:pPr>
            <w:r>
              <w:rPr>
                <w:rFonts w:hint="eastAsia" w:asciiTheme="minorHAnsi" w:hAnsiTheme="minorHAnsi" w:eastAsiaTheme="minorEastAsia" w:cstheme="minorBidi"/>
                <w:b/>
                <w:bCs/>
                <w:color w:val="FF0000"/>
                <w:szCs w:val="22"/>
              </w:rPr>
              <w:t>注：投标人的“投标技术响应”“技术要求偏离表中偏离情况”等必须与客观实际保持一致，响应不实且情节严重的，经查实，将依法记入供应商诚信档案或受到行政处罚。</w:t>
            </w:r>
          </w:p>
        </w:tc>
      </w:tr>
    </w:tbl>
    <w:p w14:paraId="231D0F3C">
      <w:pPr>
        <w:rPr>
          <w:vanish/>
        </w:rPr>
      </w:pP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681"/>
        <w:gridCol w:w="4196"/>
      </w:tblGrid>
      <w:tr w14:paraId="499916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CDE264C">
            <w:pPr>
              <w:wordWrap w:val="0"/>
              <w:jc w:val="center"/>
              <w:rPr>
                <w:rFonts w:ascii="宋体" w:hAnsi="宋体" w:cs="宋体"/>
                <w:b/>
                <w:bCs/>
                <w:sz w:val="24"/>
              </w:rPr>
            </w:pPr>
            <w:bookmarkStart w:id="0" w:name="_Hlk205628825"/>
            <w:r>
              <w:rPr>
                <w:b/>
                <w:bCs/>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616FFF9C">
            <w:pPr>
              <w:wordWrap w:val="0"/>
              <w:jc w:val="center"/>
              <w:rPr>
                <w:rFonts w:ascii="宋体" w:hAnsi="宋体" w:cs="宋体"/>
                <w:b/>
                <w:bCs/>
                <w:sz w:val="24"/>
              </w:rPr>
            </w:pPr>
            <w:r>
              <w:rPr>
                <w:b/>
                <w:bCs/>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0ADE0E3">
            <w:pPr>
              <w:wordWrap w:val="0"/>
              <w:jc w:val="center"/>
              <w:rPr>
                <w:rFonts w:ascii="宋体" w:hAnsi="宋体" w:cs="宋体"/>
                <w:b/>
                <w:bCs/>
                <w:sz w:val="24"/>
              </w:rPr>
            </w:pPr>
            <w:r>
              <w:rPr>
                <w:b/>
                <w:bCs/>
              </w:rPr>
              <w:t>权重(%)</w:t>
            </w:r>
          </w:p>
        </w:tc>
      </w:tr>
      <w:tr w14:paraId="5901FE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10FECCD0">
            <w:pPr>
              <w:wordWrap w:val="0"/>
              <w:jc w:val="center"/>
              <w:rPr>
                <w:rFonts w:ascii="宋体" w:hAnsi="宋体" w:cs="宋体"/>
                <w:b/>
                <w:bCs/>
                <w:sz w:val="24"/>
              </w:rPr>
            </w:pPr>
            <w:r>
              <w:rPr>
                <w:b/>
                <w:bCs/>
              </w:rPr>
              <w:t>1</w:t>
            </w:r>
          </w:p>
        </w:tc>
        <w:tc>
          <w:tcPr>
            <w:tcW w:w="4196" w:type="dxa"/>
            <w:gridSpan w:val="3"/>
            <w:tcBorders>
              <w:top w:val="single" w:color="000000" w:sz="8" w:space="0"/>
              <w:left w:val="single" w:color="000000" w:sz="8" w:space="0"/>
              <w:bottom w:val="single" w:color="000000" w:sz="8" w:space="0"/>
              <w:right w:val="single" w:color="000000" w:sz="8" w:space="0"/>
            </w:tcBorders>
          </w:tcPr>
          <w:p w14:paraId="1A040049">
            <w:pPr>
              <w:wordWrap w:val="0"/>
              <w:jc w:val="center"/>
              <w:rPr>
                <w:rFonts w:ascii="宋体" w:hAnsi="宋体" w:cs="宋体"/>
                <w:b/>
                <w:bCs/>
                <w:sz w:val="24"/>
              </w:rPr>
            </w:pPr>
            <w:r>
              <w:rPr>
                <w:b/>
                <w:bCs/>
              </w:rPr>
              <w:t>价格</w:t>
            </w:r>
          </w:p>
        </w:tc>
        <w:tc>
          <w:tcPr>
            <w:tcW w:w="4196" w:type="dxa"/>
            <w:tcBorders>
              <w:top w:val="single" w:color="000000" w:sz="8" w:space="0"/>
              <w:left w:val="single" w:color="000000" w:sz="8" w:space="0"/>
              <w:bottom w:val="single" w:color="000000" w:sz="8" w:space="0"/>
              <w:right w:val="single" w:color="000000" w:sz="8" w:space="0"/>
            </w:tcBorders>
          </w:tcPr>
          <w:p w14:paraId="268BB741">
            <w:pPr>
              <w:wordWrap w:val="0"/>
              <w:jc w:val="center"/>
              <w:rPr>
                <w:rFonts w:ascii="宋体" w:hAnsi="宋体" w:cs="宋体"/>
                <w:b/>
                <w:bCs/>
                <w:sz w:val="24"/>
              </w:rPr>
            </w:pPr>
            <w:r>
              <w:rPr>
                <w:rFonts w:hint="eastAsia"/>
                <w:b/>
                <w:bCs/>
              </w:rPr>
              <w:t>1</w:t>
            </w:r>
            <w:r>
              <w:rPr>
                <w:b/>
                <w:bCs/>
              </w:rPr>
              <w:t>0</w:t>
            </w:r>
          </w:p>
        </w:tc>
      </w:tr>
      <w:tr w14:paraId="562900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C7CE0FD">
            <w:pPr>
              <w:rPr>
                <w:rFonts w:ascii="宋体" w:hAnsi="宋体" w:cs="宋体"/>
                <w:b/>
                <w:bCs/>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1DD02BB2">
            <w:pPr>
              <w:wordWrap w:val="0"/>
              <w:rPr>
                <w:rFonts w:ascii="宋体" w:hAnsi="宋体" w:cs="宋体"/>
                <w:szCs w:val="21"/>
              </w:rPr>
            </w:pPr>
          </w:p>
        </w:tc>
      </w:tr>
      <w:tr w14:paraId="582B81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tcPr>
          <w:p w14:paraId="7E0D3708">
            <w:pPr>
              <w:wordWrap w:val="0"/>
              <w:jc w:val="center"/>
              <w:rPr>
                <w:rFonts w:ascii="宋体" w:hAnsi="宋体" w:cs="宋体"/>
                <w:b/>
                <w:bCs/>
                <w:sz w:val="24"/>
              </w:rPr>
            </w:pPr>
            <w:r>
              <w:rPr>
                <w:b/>
                <w:bCs/>
              </w:rPr>
              <w:t>2</w:t>
            </w:r>
          </w:p>
        </w:tc>
        <w:tc>
          <w:tcPr>
            <w:tcW w:w="4196" w:type="dxa"/>
            <w:gridSpan w:val="3"/>
            <w:tcBorders>
              <w:top w:val="single" w:color="000000" w:sz="8" w:space="0"/>
              <w:left w:val="single" w:color="000000" w:sz="8" w:space="0"/>
              <w:bottom w:val="single" w:color="000000" w:sz="8" w:space="0"/>
              <w:right w:val="single" w:color="000000" w:sz="8" w:space="0"/>
            </w:tcBorders>
          </w:tcPr>
          <w:p w14:paraId="5C0523D8">
            <w:pPr>
              <w:wordWrap w:val="0"/>
              <w:jc w:val="center"/>
              <w:rPr>
                <w:rFonts w:ascii="宋体" w:hAnsi="宋体" w:cs="宋体"/>
                <w:b/>
                <w:bCs/>
                <w:sz w:val="24"/>
              </w:rPr>
            </w:pPr>
            <w:r>
              <w:rPr>
                <w:b/>
                <w:bCs/>
              </w:rPr>
              <w:t>技术</w:t>
            </w:r>
            <w:r>
              <w:rPr>
                <w:rFonts w:hint="eastAsia"/>
                <w:b/>
                <w:bCs/>
              </w:rPr>
              <w:t>部分</w:t>
            </w:r>
          </w:p>
        </w:tc>
        <w:tc>
          <w:tcPr>
            <w:tcW w:w="4196" w:type="dxa"/>
            <w:tcBorders>
              <w:top w:val="single" w:color="000000" w:sz="8" w:space="0"/>
              <w:left w:val="single" w:color="000000" w:sz="8" w:space="0"/>
              <w:bottom w:val="single" w:color="000000" w:sz="8" w:space="0"/>
              <w:right w:val="single" w:color="000000" w:sz="8" w:space="0"/>
            </w:tcBorders>
          </w:tcPr>
          <w:p w14:paraId="4C3CEBB6">
            <w:pPr>
              <w:wordWrap w:val="0"/>
              <w:jc w:val="center"/>
              <w:rPr>
                <w:rFonts w:ascii="宋体" w:hAnsi="宋体" w:cs="宋体"/>
                <w:b/>
                <w:bCs/>
                <w:sz w:val="24"/>
              </w:rPr>
            </w:pPr>
            <w:r>
              <w:rPr>
                <w:rFonts w:ascii="宋体" w:hAnsi="宋体" w:cs="宋体"/>
                <w:b/>
                <w:bCs/>
                <w:sz w:val="24"/>
              </w:rPr>
              <w:t>55</w:t>
            </w:r>
          </w:p>
        </w:tc>
      </w:tr>
      <w:tr w14:paraId="1D9415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1816EA27">
            <w:pPr>
              <w:rPr>
                <w:rFonts w:ascii="宋体" w:hAnsi="宋体" w:cs="宋体"/>
                <w:b/>
                <w:bCs/>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42219669">
            <w:pPr>
              <w:wordWrap w:val="0"/>
              <w:rPr>
                <w:rFonts w:ascii="宋体" w:hAnsi="宋体" w:cs="宋体"/>
                <w:szCs w:val="21"/>
              </w:rPr>
            </w:pPr>
          </w:p>
        </w:tc>
      </w:tr>
      <w:tr w14:paraId="2F10BF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E6EFFA"/>
            <w:vAlign w:val="center"/>
          </w:tcPr>
          <w:p w14:paraId="5508F9A2">
            <w:pPr>
              <w:rPr>
                <w:rFonts w:ascii="宋体" w:hAnsi="宋体" w:cs="宋体"/>
                <w:b/>
                <w:bCs/>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45D8F8C">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458C394">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C53D6CF">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764BF6E">
            <w:pPr>
              <w:wordWrap w:val="0"/>
              <w:jc w:val="center"/>
              <w:rPr>
                <w:rFonts w:ascii="宋体" w:hAnsi="宋体" w:cs="宋体"/>
                <w:szCs w:val="21"/>
              </w:rPr>
            </w:pPr>
            <w:r>
              <w:rPr>
                <w:szCs w:val="21"/>
              </w:rPr>
              <w:t>评分准则</w:t>
            </w:r>
          </w:p>
        </w:tc>
      </w:tr>
      <w:tr w14:paraId="5A4F61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307FD748">
            <w:pPr>
              <w:rPr>
                <w:rFonts w:ascii="宋体" w:hAnsi="宋体" w:cs="宋体"/>
                <w:b/>
                <w:bCs/>
                <w:sz w:val="24"/>
              </w:rPr>
            </w:pPr>
          </w:p>
        </w:tc>
        <w:tc>
          <w:tcPr>
            <w:tcW w:w="680" w:type="dxa"/>
            <w:tcBorders>
              <w:top w:val="single" w:color="000000" w:sz="8" w:space="0"/>
              <w:left w:val="single" w:color="000000" w:sz="8" w:space="0"/>
              <w:bottom w:val="single" w:color="000000" w:sz="8" w:space="0"/>
              <w:right w:val="single" w:color="000000" w:sz="8" w:space="0"/>
            </w:tcBorders>
          </w:tcPr>
          <w:p w14:paraId="3372BDA6">
            <w:pPr>
              <w:wordWrap w:val="0"/>
              <w:jc w:val="center"/>
              <w:rPr>
                <w:rFonts w:ascii="宋体" w:hAnsi="宋体" w:cs="宋体"/>
                <w:szCs w:val="21"/>
              </w:rPr>
            </w:pPr>
            <w:r>
              <w:rPr>
                <w:rFonts w:hint="eastAsia" w:ascii="宋体" w:hAnsi="宋体" w:cs="宋体"/>
                <w:szCs w:val="21"/>
              </w:rPr>
              <w:t>1</w:t>
            </w:r>
          </w:p>
        </w:tc>
        <w:tc>
          <w:tcPr>
            <w:tcW w:w="2835" w:type="dxa"/>
            <w:tcBorders>
              <w:top w:val="single" w:color="000000" w:sz="8" w:space="0"/>
              <w:left w:val="single" w:color="000000" w:sz="8" w:space="0"/>
              <w:bottom w:val="single" w:color="000000" w:sz="8" w:space="0"/>
              <w:right w:val="single" w:color="000000" w:sz="8" w:space="0"/>
            </w:tcBorders>
          </w:tcPr>
          <w:p w14:paraId="53E250A3">
            <w:pPr>
              <w:wordWrap w:val="0"/>
              <w:rPr>
                <w:rFonts w:ascii="宋体" w:hAnsi="宋体"/>
              </w:rPr>
            </w:pPr>
            <w:r>
              <w:rPr>
                <w:rFonts w:hint="eastAsia"/>
                <w:kern w:val="0"/>
              </w:rPr>
              <w:t>项目实施方案评价</w:t>
            </w:r>
          </w:p>
        </w:tc>
        <w:tc>
          <w:tcPr>
            <w:tcW w:w="681" w:type="dxa"/>
            <w:tcBorders>
              <w:top w:val="single" w:color="000000" w:sz="8" w:space="0"/>
              <w:left w:val="single" w:color="000000" w:sz="8" w:space="0"/>
              <w:bottom w:val="single" w:color="000000" w:sz="8" w:space="0"/>
              <w:right w:val="single" w:color="000000" w:sz="8" w:space="0"/>
            </w:tcBorders>
          </w:tcPr>
          <w:p w14:paraId="2C3C540F">
            <w:pPr>
              <w:widowControl/>
              <w:jc w:val="left"/>
              <w:rPr>
                <w:rFonts w:ascii="宋体" w:hAnsi="宋体" w:cs="宋体"/>
                <w:szCs w:val="21"/>
              </w:rPr>
            </w:pPr>
            <w:r>
              <w:rPr>
                <w:rFonts w:hint="eastAsia" w:cs="宋体" w:asciiTheme="minorHAnsi" w:hAnsiTheme="minorHAnsi"/>
                <w:szCs w:val="22"/>
              </w:rPr>
              <w:t>15</w:t>
            </w:r>
          </w:p>
        </w:tc>
        <w:tc>
          <w:tcPr>
            <w:tcW w:w="4196" w:type="dxa"/>
            <w:tcBorders>
              <w:top w:val="single" w:color="000000" w:sz="8" w:space="0"/>
              <w:left w:val="single" w:color="000000" w:sz="8" w:space="0"/>
              <w:bottom w:val="single" w:color="000000" w:sz="8" w:space="0"/>
              <w:right w:val="single" w:color="000000" w:sz="8" w:space="0"/>
            </w:tcBorders>
            <w:vAlign w:val="center"/>
          </w:tcPr>
          <w:p w14:paraId="21718AEF">
            <w:pPr>
              <w:widowControl/>
              <w:numPr>
                <w:ilvl w:val="0"/>
                <w:numId w:val="7"/>
              </w:numPr>
              <w:jc w:val="left"/>
              <w:textAlignment w:val="center"/>
              <w:rPr>
                <w:rFonts w:ascii="宋体" w:hAnsi="宋体" w:cs="宋体"/>
                <w:kern w:val="0"/>
                <w:szCs w:val="21"/>
                <w:lang w:bidi="ar"/>
              </w:rPr>
            </w:pPr>
            <w:r>
              <w:rPr>
                <w:rFonts w:hint="eastAsia" w:ascii="宋体" w:hAnsi="宋体" w:cs="宋体"/>
                <w:kern w:val="0"/>
                <w:szCs w:val="21"/>
                <w:lang w:bidi="ar"/>
              </w:rPr>
              <w:t>评审内容：</w:t>
            </w:r>
            <w:r>
              <w:rPr>
                <w:rFonts w:hint="eastAsia" w:ascii="宋体" w:hAnsi="宋体" w:cs="宋体"/>
                <w:kern w:val="0"/>
                <w:szCs w:val="21"/>
                <w:lang w:bidi="ar"/>
              </w:rPr>
              <w:br w:type="textWrapping"/>
            </w:r>
            <w:r>
              <w:rPr>
                <w:rFonts w:hint="eastAsia" w:ascii="宋体" w:hAnsi="宋体" w:cs="宋体"/>
                <w:kern w:val="0"/>
                <w:szCs w:val="21"/>
                <w:lang w:bidi="ar"/>
              </w:rPr>
              <w:t>根据投标人提供的实施方案，包括：</w:t>
            </w:r>
            <w:r>
              <w:rPr>
                <w:rFonts w:hint="eastAsia" w:ascii="宋体" w:hAnsi="宋体" w:cs="宋体"/>
                <w:kern w:val="0"/>
                <w:szCs w:val="21"/>
                <w:lang w:bidi="ar"/>
              </w:rPr>
              <w:br w:type="textWrapping"/>
            </w:r>
            <w:r>
              <w:rPr>
                <w:rFonts w:hint="eastAsia" w:ascii="宋体" w:hAnsi="宋体" w:cs="宋体"/>
                <w:kern w:val="0"/>
                <w:szCs w:val="21"/>
                <w:lang w:bidi="ar"/>
              </w:rPr>
              <w:t>1.项目背景分析；</w:t>
            </w:r>
            <w:r>
              <w:rPr>
                <w:rFonts w:hint="eastAsia" w:ascii="宋体" w:hAnsi="宋体" w:cs="宋体"/>
                <w:kern w:val="0"/>
                <w:szCs w:val="21"/>
                <w:lang w:bidi="ar"/>
              </w:rPr>
              <w:br w:type="textWrapping"/>
            </w:r>
            <w:r>
              <w:rPr>
                <w:rFonts w:hint="eastAsia" w:ascii="宋体" w:hAnsi="宋体" w:cs="宋体"/>
                <w:kern w:val="0"/>
                <w:szCs w:val="21"/>
                <w:lang w:bidi="ar"/>
              </w:rPr>
              <w:t>2.项目整体推进计划；</w:t>
            </w:r>
            <w:r>
              <w:rPr>
                <w:rFonts w:hint="eastAsia" w:ascii="宋体" w:hAnsi="宋体" w:cs="宋体"/>
                <w:kern w:val="0"/>
                <w:szCs w:val="21"/>
                <w:lang w:bidi="ar"/>
              </w:rPr>
              <w:br w:type="textWrapping"/>
            </w:r>
            <w:r>
              <w:rPr>
                <w:rFonts w:hint="eastAsia" w:ascii="宋体" w:hAnsi="宋体" w:cs="宋体"/>
                <w:kern w:val="0"/>
                <w:szCs w:val="21"/>
                <w:lang w:bidi="ar"/>
              </w:rPr>
              <w:t>3.竞赛组织工作方案；</w:t>
            </w:r>
            <w:r>
              <w:rPr>
                <w:rFonts w:hint="eastAsia" w:ascii="宋体" w:hAnsi="宋体" w:cs="宋体"/>
                <w:kern w:val="0"/>
                <w:szCs w:val="21"/>
                <w:lang w:bidi="ar"/>
              </w:rPr>
              <w:br w:type="textWrapping"/>
            </w:r>
            <w:r>
              <w:rPr>
                <w:rFonts w:hint="eastAsia" w:ascii="宋体" w:hAnsi="宋体" w:cs="宋体"/>
                <w:kern w:val="0"/>
                <w:szCs w:val="21"/>
                <w:lang w:bidi="ar"/>
              </w:rPr>
              <w:t>4.开闭幕式工作方案；</w:t>
            </w:r>
          </w:p>
          <w:p w14:paraId="1BEBB13E">
            <w:pPr>
              <w:widowControl/>
              <w:jc w:val="left"/>
              <w:textAlignment w:val="center"/>
              <w:rPr>
                <w:rFonts w:ascii="宋体" w:hAnsi="宋体" w:cs="宋体"/>
                <w:kern w:val="0"/>
                <w:szCs w:val="21"/>
                <w:lang w:bidi="ar"/>
              </w:rPr>
            </w:pPr>
            <w:r>
              <w:rPr>
                <w:rFonts w:hint="eastAsia" w:ascii="宋体" w:hAnsi="宋体" w:cs="宋体"/>
                <w:kern w:val="0"/>
                <w:szCs w:val="21"/>
                <w:lang w:bidi="ar"/>
              </w:rPr>
              <w:t>5.集训方案；</w:t>
            </w:r>
          </w:p>
          <w:p w14:paraId="3BFB56C3">
            <w:pPr>
              <w:pStyle w:val="42"/>
              <w:ind w:firstLine="0" w:firstLineChars="0"/>
              <w:rPr>
                <w:lang w:bidi="ar"/>
              </w:rPr>
            </w:pPr>
            <w:r>
              <w:rPr>
                <w:rFonts w:hint="eastAsia"/>
                <w:lang w:bidi="ar"/>
              </w:rPr>
              <w:t>6</w:t>
            </w:r>
            <w:r>
              <w:rPr>
                <w:lang w:bidi="ar"/>
              </w:rPr>
              <w:t>.</w:t>
            </w:r>
            <w:r>
              <w:rPr>
                <w:rFonts w:hint="eastAsia"/>
                <w:lang w:bidi="ar"/>
              </w:rPr>
              <w:t>竞赛及集训设备及技术服务方案。</w:t>
            </w:r>
          </w:p>
          <w:p w14:paraId="343C5C5E">
            <w:pPr>
              <w:widowControl/>
              <w:jc w:val="left"/>
              <w:textAlignment w:val="center"/>
              <w:rPr>
                <w:rFonts w:ascii="宋体" w:hAnsi="宋体" w:cs="宋体"/>
                <w:kern w:val="0"/>
                <w:szCs w:val="21"/>
                <w:lang w:bidi="ar"/>
              </w:rPr>
            </w:pPr>
            <w:r>
              <w:rPr>
                <w:rFonts w:hint="eastAsia" w:ascii="宋体" w:hAnsi="宋体" w:cs="宋体"/>
                <w:kern w:val="0"/>
                <w:szCs w:val="21"/>
                <w:lang w:bidi="ar"/>
              </w:rPr>
              <w:t>（二）评分标准：</w:t>
            </w:r>
            <w:r>
              <w:rPr>
                <w:rFonts w:hint="eastAsia" w:ascii="宋体" w:hAnsi="宋体" w:cs="宋体"/>
                <w:kern w:val="0"/>
                <w:szCs w:val="21"/>
                <w:lang w:bidi="ar"/>
              </w:rPr>
              <w:br w:type="textWrapping"/>
            </w:r>
            <w:r>
              <w:rPr>
                <w:rFonts w:hint="eastAsia" w:ascii="宋体" w:hAnsi="宋体" w:cs="宋体"/>
                <w:kern w:val="0"/>
                <w:szCs w:val="21"/>
                <w:lang w:bidi="ar"/>
              </w:rPr>
              <w:t>满足以上六点得80分，满足五点得70分，满足四点得60分，满足三点得30分，其他情况不得分。在此基础上，专家根据各供应商的具体响应内容进一步评审：</w:t>
            </w:r>
          </w:p>
          <w:p w14:paraId="0AB060B6">
            <w:pPr>
              <w:widowControl/>
              <w:numPr>
                <w:ilvl w:val="0"/>
                <w:numId w:val="8"/>
              </w:numPr>
              <w:jc w:val="left"/>
              <w:textAlignment w:val="center"/>
              <w:rPr>
                <w:rFonts w:ascii="宋体" w:hAnsi="宋体" w:cs="宋体"/>
                <w:kern w:val="0"/>
                <w:szCs w:val="21"/>
                <w:lang w:bidi="ar"/>
              </w:rPr>
            </w:pPr>
            <w:r>
              <w:rPr>
                <w:rFonts w:hint="eastAsia" w:ascii="宋体" w:hAnsi="宋体" w:cs="宋体"/>
                <w:kern w:val="0"/>
                <w:szCs w:val="21"/>
                <w:lang w:bidi="ar"/>
              </w:rPr>
              <w:t>项目背景明确、工作内容详细、方案详实、可操作性强，评审为优，加20分；</w:t>
            </w:r>
          </w:p>
          <w:p w14:paraId="2B7AE270">
            <w:pPr>
              <w:widowControl/>
              <w:numPr>
                <w:ilvl w:val="0"/>
                <w:numId w:val="8"/>
              </w:numPr>
              <w:jc w:val="left"/>
              <w:textAlignment w:val="center"/>
              <w:rPr>
                <w:rFonts w:ascii="宋体" w:hAnsi="宋体" w:cs="宋体"/>
                <w:kern w:val="0"/>
                <w:szCs w:val="21"/>
                <w:lang w:bidi="ar"/>
              </w:rPr>
            </w:pPr>
            <w:r>
              <w:rPr>
                <w:rFonts w:hint="eastAsia" w:ascii="宋体" w:hAnsi="宋体" w:cs="宋体"/>
                <w:kern w:val="0"/>
                <w:szCs w:val="21"/>
                <w:lang w:bidi="ar"/>
              </w:rPr>
              <w:t>项目背景比较明确、工作内容比较详细、方案比较详实、可操作性较强，评审为良，加15分；</w:t>
            </w:r>
          </w:p>
          <w:p w14:paraId="244D9EA2">
            <w:pPr>
              <w:widowControl/>
              <w:numPr>
                <w:ilvl w:val="0"/>
                <w:numId w:val="8"/>
              </w:numPr>
              <w:jc w:val="left"/>
              <w:textAlignment w:val="center"/>
              <w:rPr>
                <w:rFonts w:ascii="宋体" w:hAnsi="宋体" w:cs="宋体"/>
                <w:kern w:val="0"/>
                <w:szCs w:val="21"/>
                <w:lang w:bidi="ar"/>
              </w:rPr>
            </w:pPr>
            <w:r>
              <w:rPr>
                <w:rFonts w:hint="eastAsia" w:ascii="宋体" w:hAnsi="宋体" w:cs="宋体"/>
                <w:kern w:val="0"/>
                <w:szCs w:val="21"/>
                <w:lang w:bidi="ar"/>
              </w:rPr>
              <w:t>项目背景基本明确、工作内容一般、方案内容及可操作性一般，评审为中，加1 0分；</w:t>
            </w:r>
          </w:p>
          <w:p w14:paraId="50CB6C51">
            <w:pPr>
              <w:widowControl/>
              <w:numPr>
                <w:ilvl w:val="0"/>
                <w:numId w:val="8"/>
              </w:numPr>
              <w:jc w:val="left"/>
              <w:textAlignment w:val="center"/>
              <w:rPr>
                <w:rFonts w:ascii="宋体" w:hAnsi="宋体" w:cs="宋体"/>
                <w:kern w:val="0"/>
                <w:szCs w:val="21"/>
                <w:lang w:bidi="ar"/>
              </w:rPr>
            </w:pPr>
            <w:r>
              <w:rPr>
                <w:rFonts w:hint="eastAsia" w:ascii="宋体" w:hAnsi="宋体" w:cs="宋体"/>
                <w:kern w:val="0"/>
                <w:szCs w:val="21"/>
                <w:lang w:bidi="ar"/>
              </w:rPr>
              <w:t>项目背景不明确、工作内容不详细、方案设计不合理、操作性不强，评审为差，加0 分。</w:t>
            </w:r>
          </w:p>
          <w:p w14:paraId="2707337F">
            <w:pPr>
              <w:widowControl/>
              <w:jc w:val="left"/>
              <w:textAlignment w:val="center"/>
              <w:rPr>
                <w:rFonts w:ascii="宋体" w:hAnsi="宋体" w:cs="宋体"/>
                <w:sz w:val="18"/>
                <w:szCs w:val="18"/>
              </w:rPr>
            </w:pPr>
            <w:r>
              <w:rPr>
                <w:rFonts w:hint="eastAsia" w:ascii="宋体" w:hAnsi="宋体" w:cs="宋体"/>
                <w:szCs w:val="21"/>
              </w:rPr>
              <w:t>如评审为差，评审专家须书面说明理由，并记录在档。</w:t>
            </w:r>
          </w:p>
        </w:tc>
      </w:tr>
      <w:tr w14:paraId="18256C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3255DDAF">
            <w:pPr>
              <w:rPr>
                <w:rFonts w:ascii="宋体" w:hAnsi="宋体" w:cs="宋体"/>
                <w:b/>
                <w:bCs/>
                <w:sz w:val="24"/>
              </w:rPr>
            </w:pPr>
          </w:p>
        </w:tc>
        <w:tc>
          <w:tcPr>
            <w:tcW w:w="680" w:type="dxa"/>
            <w:tcBorders>
              <w:top w:val="single" w:color="000000" w:sz="8" w:space="0"/>
              <w:left w:val="single" w:color="000000" w:sz="8" w:space="0"/>
              <w:bottom w:val="single" w:color="000000" w:sz="8" w:space="0"/>
              <w:right w:val="single" w:color="000000" w:sz="8" w:space="0"/>
            </w:tcBorders>
          </w:tcPr>
          <w:p w14:paraId="23265A51">
            <w:pPr>
              <w:wordWrap w:val="0"/>
              <w:jc w:val="center"/>
              <w:rPr>
                <w:rFonts w:ascii="宋体" w:hAnsi="宋体" w:cs="宋体"/>
                <w:szCs w:val="21"/>
              </w:rPr>
            </w:pPr>
            <w:r>
              <w:rPr>
                <w:rFonts w:hint="eastAsia" w:ascii="宋体" w:hAnsi="宋体" w:cs="宋体"/>
                <w:szCs w:val="21"/>
              </w:rPr>
              <w:t>2</w:t>
            </w:r>
          </w:p>
        </w:tc>
        <w:tc>
          <w:tcPr>
            <w:tcW w:w="2835" w:type="dxa"/>
            <w:tcBorders>
              <w:top w:val="single" w:color="000000" w:sz="8" w:space="0"/>
              <w:left w:val="single" w:color="000000" w:sz="8" w:space="0"/>
              <w:bottom w:val="single" w:color="000000" w:sz="8" w:space="0"/>
              <w:right w:val="single" w:color="000000" w:sz="8" w:space="0"/>
            </w:tcBorders>
          </w:tcPr>
          <w:p w14:paraId="1163A3CE">
            <w:pPr>
              <w:wordWrap w:val="0"/>
              <w:rPr>
                <w:rFonts w:ascii="宋体" w:hAnsi="宋体"/>
              </w:rPr>
            </w:pPr>
            <w:r>
              <w:rPr>
                <w:rFonts w:hint="eastAsia" w:ascii="宋体" w:hAnsi="宋体" w:cs="宋体"/>
                <w:szCs w:val="21"/>
              </w:rPr>
              <w:t>项目重点难点分析、应对措施及相关的合理化建议</w:t>
            </w:r>
          </w:p>
          <w:p w14:paraId="368FC92A">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452513FE">
            <w:pPr>
              <w:wordWrap w:val="0"/>
              <w:jc w:val="center"/>
              <w:rPr>
                <w:rFonts w:ascii="宋体" w:hAnsi="宋体" w:cs="宋体"/>
                <w:szCs w:val="21"/>
              </w:rPr>
            </w:pPr>
            <w:r>
              <w:rPr>
                <w:rFonts w:hint="eastAsia" w:ascii="宋体" w:hAnsi="宋体" w:cs="宋体"/>
                <w:szCs w:val="21"/>
              </w:rPr>
              <w:t>10</w:t>
            </w:r>
          </w:p>
        </w:tc>
        <w:tc>
          <w:tcPr>
            <w:tcW w:w="4196" w:type="dxa"/>
            <w:tcBorders>
              <w:top w:val="single" w:color="000000" w:sz="8" w:space="0"/>
              <w:left w:val="single" w:color="000000" w:sz="8" w:space="0"/>
              <w:bottom w:val="single" w:color="000000" w:sz="8" w:space="0"/>
              <w:right w:val="single" w:color="000000" w:sz="8" w:space="0"/>
            </w:tcBorders>
          </w:tcPr>
          <w:p w14:paraId="3A7CD8E8">
            <w:pPr>
              <w:rPr>
                <w:b/>
              </w:rPr>
            </w:pPr>
            <w:r>
              <w:rPr>
                <w:rFonts w:hint="eastAsia"/>
                <w:b/>
              </w:rPr>
              <w:t>（一）评分内容：</w:t>
            </w:r>
          </w:p>
          <w:p w14:paraId="629A09C1">
            <w:pPr>
              <w:wordWrap w:val="0"/>
              <w:rPr>
                <w:rFonts w:ascii="宋体" w:hAnsi="宋体" w:cs="宋体"/>
                <w:szCs w:val="21"/>
              </w:rPr>
            </w:pPr>
            <w:r>
              <w:rPr>
                <w:rFonts w:hint="eastAsia" w:ascii="宋体" w:hAnsi="宋体" w:cs="宋体"/>
                <w:szCs w:val="21"/>
              </w:rPr>
              <w:t>考察针对本项目的项目重点难点分析、应对措施及相关的合理化建议，方案内容包括以下内容:</w:t>
            </w:r>
          </w:p>
          <w:p w14:paraId="4A752A46">
            <w:pPr>
              <w:rPr>
                <w:bCs/>
              </w:rPr>
            </w:pPr>
            <w:r>
              <w:rPr>
                <w:rFonts w:hint="eastAsia"/>
                <w:bCs/>
              </w:rPr>
              <w:t>1.对项目的理解；</w:t>
            </w:r>
          </w:p>
          <w:p w14:paraId="0BE38E42">
            <w:pPr>
              <w:rPr>
                <w:bCs/>
              </w:rPr>
            </w:pPr>
            <w:r>
              <w:rPr>
                <w:rFonts w:hint="eastAsia"/>
                <w:bCs/>
              </w:rPr>
              <w:t>2.项目的重点难点分析；</w:t>
            </w:r>
          </w:p>
          <w:p w14:paraId="33D530C0">
            <w:pPr>
              <w:rPr>
                <w:b/>
              </w:rPr>
            </w:pPr>
            <w:r>
              <w:rPr>
                <w:rFonts w:hint="eastAsia"/>
                <w:bCs/>
              </w:rPr>
              <w:t>3.项目的重点难点解决的措施及相关建议。</w:t>
            </w:r>
            <w:r>
              <w:rPr>
                <w:rFonts w:hint="eastAsia"/>
                <w:b/>
              </w:rPr>
              <w:t>（二）评分依据：</w:t>
            </w:r>
          </w:p>
          <w:p w14:paraId="14BC0720">
            <w:pPr>
              <w:wordWrap w:val="0"/>
              <w:rPr>
                <w:rFonts w:ascii="宋体" w:hAnsi="宋体"/>
                <w:szCs w:val="21"/>
              </w:rPr>
            </w:pPr>
            <w:r>
              <w:rPr>
                <w:rFonts w:hint="eastAsia" w:ascii="宋体" w:hAnsi="宋体"/>
                <w:szCs w:val="21"/>
              </w:rPr>
              <w:t>满足以上三点得80分，满足二点得60分，满足一点得30分，其他情况不得分。在此基础上，专家根据各供应商的具体响应内容进一步评审：</w:t>
            </w:r>
          </w:p>
          <w:p w14:paraId="0C6A1425">
            <w:pPr>
              <w:wordWrap w:val="0"/>
              <w:rPr>
                <w:rFonts w:ascii="宋体" w:hAnsi="宋体"/>
                <w:szCs w:val="21"/>
              </w:rPr>
            </w:pPr>
            <w:r>
              <w:rPr>
                <w:rFonts w:hint="eastAsia" w:ascii="宋体" w:hAnsi="宋体"/>
                <w:szCs w:val="21"/>
              </w:rPr>
              <w:t>1.对项目理解透彻、到位，提出的重点难点有利于项目实施，解决措施及相关建议合理、可行，完全满足或优于招标需求的，评审为优，加20分；</w:t>
            </w:r>
          </w:p>
          <w:p w14:paraId="5C9387C9">
            <w:pPr>
              <w:wordWrap w:val="0"/>
              <w:rPr>
                <w:rFonts w:ascii="宋体" w:hAnsi="宋体"/>
                <w:szCs w:val="21"/>
              </w:rPr>
            </w:pPr>
            <w:r>
              <w:rPr>
                <w:rFonts w:hint="eastAsia" w:ascii="宋体" w:hAnsi="宋体"/>
                <w:szCs w:val="21"/>
              </w:rPr>
              <w:t>2.对项目理解比较透彻，符合项目实际情况，对项目重点难点的理解分析比较到位，提出的重点难点利于项目实施，解决措施及相关建议比较合理、可行，满足招标需求的，评审为良，加15分；</w:t>
            </w:r>
          </w:p>
          <w:p w14:paraId="22CD1AA4">
            <w:pPr>
              <w:wordWrap w:val="0"/>
              <w:rPr>
                <w:rFonts w:ascii="宋体" w:hAnsi="宋体"/>
                <w:szCs w:val="21"/>
              </w:rPr>
            </w:pPr>
            <w:r>
              <w:rPr>
                <w:rFonts w:hint="eastAsia" w:ascii="宋体" w:hAnsi="宋体"/>
                <w:szCs w:val="21"/>
              </w:rPr>
              <w:t>3.对项目理解基本符合项目实际情况，对项目重点难点的理解分析基本到位，解决措施及相关建议合理性、可行性均一般，基本符合招标需求的，评审为中，加10分；</w:t>
            </w:r>
          </w:p>
          <w:p w14:paraId="3183B948">
            <w:pPr>
              <w:wordWrap w:val="0"/>
              <w:rPr>
                <w:rFonts w:ascii="宋体" w:hAnsi="宋体"/>
                <w:szCs w:val="21"/>
              </w:rPr>
            </w:pPr>
            <w:r>
              <w:rPr>
                <w:rFonts w:hint="eastAsia" w:ascii="宋体" w:hAnsi="宋体"/>
                <w:szCs w:val="21"/>
              </w:rPr>
              <w:t>4.对项目理解不符合项目实际情况，对项目重点难点的理解分析不到位，解决措施及相关建议欠缺合理性、可行性，不符合招标需求的，评审为差，加0分。</w:t>
            </w:r>
          </w:p>
          <w:p w14:paraId="2567BF5F">
            <w:pPr>
              <w:wordWrap w:val="0"/>
              <w:rPr>
                <w:rFonts w:ascii="宋体" w:hAnsi="宋体" w:cs="宋体"/>
                <w:szCs w:val="21"/>
              </w:rPr>
            </w:pPr>
            <w:r>
              <w:rPr>
                <w:rFonts w:hint="eastAsia" w:ascii="宋体" w:hAnsi="宋体"/>
                <w:szCs w:val="21"/>
              </w:rPr>
              <w:t>如评审为差，评审专家须书面说明理由，并记录在档。</w:t>
            </w:r>
          </w:p>
        </w:tc>
      </w:tr>
      <w:tr w14:paraId="3E7631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6EC1B97B">
            <w:pPr>
              <w:rPr>
                <w:rFonts w:ascii="宋体" w:hAnsi="宋体" w:cs="宋体"/>
                <w:b/>
                <w:bCs/>
                <w:sz w:val="24"/>
              </w:rPr>
            </w:pPr>
          </w:p>
        </w:tc>
        <w:tc>
          <w:tcPr>
            <w:tcW w:w="680" w:type="dxa"/>
            <w:tcBorders>
              <w:top w:val="single" w:color="000000" w:sz="8" w:space="0"/>
              <w:left w:val="single" w:color="000000" w:sz="8" w:space="0"/>
              <w:bottom w:val="single" w:color="000000" w:sz="8" w:space="0"/>
              <w:right w:val="single" w:color="000000" w:sz="8" w:space="0"/>
            </w:tcBorders>
          </w:tcPr>
          <w:p w14:paraId="18F58B3D">
            <w:pPr>
              <w:wordWrap w:val="0"/>
              <w:jc w:val="center"/>
              <w:rPr>
                <w:rFonts w:ascii="宋体" w:hAnsi="宋体" w:cs="宋体"/>
                <w:szCs w:val="21"/>
              </w:rPr>
            </w:pPr>
            <w:r>
              <w:rPr>
                <w:rFonts w:hint="eastAsia" w:ascii="宋体" w:hAnsi="宋体" w:cs="宋体"/>
                <w:szCs w:val="21"/>
              </w:rPr>
              <w:t>3</w:t>
            </w:r>
          </w:p>
        </w:tc>
        <w:tc>
          <w:tcPr>
            <w:tcW w:w="2835" w:type="dxa"/>
            <w:tcBorders>
              <w:top w:val="single" w:color="000000" w:sz="8" w:space="0"/>
              <w:left w:val="single" w:color="000000" w:sz="8" w:space="0"/>
              <w:bottom w:val="single" w:color="000000" w:sz="8" w:space="0"/>
              <w:right w:val="single" w:color="000000" w:sz="8" w:space="0"/>
            </w:tcBorders>
          </w:tcPr>
          <w:p w14:paraId="1EEB57D6">
            <w:pPr>
              <w:wordWrap w:val="0"/>
              <w:rPr>
                <w:rFonts w:ascii="宋体" w:hAnsi="宋体" w:cs="宋体"/>
                <w:szCs w:val="21"/>
              </w:rPr>
            </w:pPr>
            <w:r>
              <w:rPr>
                <w:rFonts w:hint="eastAsia" w:ascii="宋体" w:hAnsi="宋体" w:cs="宋体"/>
                <w:szCs w:val="21"/>
              </w:rPr>
              <w:t>赛事质量保障措施及方案</w:t>
            </w:r>
          </w:p>
        </w:tc>
        <w:tc>
          <w:tcPr>
            <w:tcW w:w="681" w:type="dxa"/>
            <w:tcBorders>
              <w:top w:val="single" w:color="000000" w:sz="8" w:space="0"/>
              <w:left w:val="single" w:color="000000" w:sz="8" w:space="0"/>
              <w:bottom w:val="single" w:color="000000" w:sz="8" w:space="0"/>
              <w:right w:val="single" w:color="000000" w:sz="8" w:space="0"/>
            </w:tcBorders>
          </w:tcPr>
          <w:p w14:paraId="45957AD1">
            <w:pPr>
              <w:wordWrap w:val="0"/>
              <w:jc w:val="center"/>
              <w:rPr>
                <w:rFonts w:ascii="宋体" w:hAnsi="宋体" w:cs="宋体"/>
                <w:szCs w:val="21"/>
              </w:rPr>
            </w:pPr>
            <w:r>
              <w:rPr>
                <w:rFonts w:hint="eastAsia" w:ascii="宋体" w:hAnsi="宋体" w:cs="宋体"/>
                <w:szCs w:val="21"/>
              </w:rPr>
              <w:t>10</w:t>
            </w:r>
          </w:p>
        </w:tc>
        <w:tc>
          <w:tcPr>
            <w:tcW w:w="4196" w:type="dxa"/>
            <w:tcBorders>
              <w:top w:val="single" w:color="000000" w:sz="8" w:space="0"/>
              <w:left w:val="single" w:color="000000" w:sz="8" w:space="0"/>
              <w:bottom w:val="single" w:color="000000" w:sz="8" w:space="0"/>
              <w:right w:val="single" w:color="000000" w:sz="8" w:space="0"/>
            </w:tcBorders>
          </w:tcPr>
          <w:p w14:paraId="1295881C">
            <w:pPr>
              <w:rPr>
                <w:b/>
              </w:rPr>
            </w:pPr>
            <w:r>
              <w:rPr>
                <w:rFonts w:hint="eastAsia"/>
                <w:b/>
              </w:rPr>
              <w:t>（一）评分内容：</w:t>
            </w:r>
          </w:p>
          <w:p w14:paraId="0D934808">
            <w:pPr>
              <w:wordWrap w:val="0"/>
              <w:rPr>
                <w:rFonts w:ascii="宋体" w:hAnsi="宋体" w:cs="宋体"/>
                <w:szCs w:val="21"/>
              </w:rPr>
            </w:pPr>
            <w:r>
              <w:rPr>
                <w:rFonts w:hint="eastAsia" w:ascii="宋体" w:hAnsi="宋体" w:cs="宋体"/>
                <w:szCs w:val="21"/>
              </w:rPr>
              <w:t>考察针对本赛事质量保障措施及方案，方案内容包括以下内容:</w:t>
            </w:r>
          </w:p>
          <w:p w14:paraId="663F14AD">
            <w:pPr>
              <w:wordWrap w:val="0"/>
              <w:rPr>
                <w:rFonts w:ascii="宋体" w:hAnsi="宋体" w:cs="宋体"/>
                <w:szCs w:val="21"/>
              </w:rPr>
            </w:pPr>
            <w:r>
              <w:rPr>
                <w:rFonts w:hint="eastAsia" w:ascii="宋体" w:hAnsi="宋体" w:cs="宋体"/>
                <w:szCs w:val="21"/>
              </w:rPr>
              <w:t>1.项目进度计划和人员安排、质量和进度保障措施；</w:t>
            </w:r>
          </w:p>
          <w:p w14:paraId="1D090C6A">
            <w:pPr>
              <w:wordWrap w:val="0"/>
              <w:rPr>
                <w:rFonts w:ascii="宋体" w:hAnsi="宋体" w:cs="宋体"/>
                <w:szCs w:val="21"/>
              </w:rPr>
            </w:pPr>
            <w:r>
              <w:rPr>
                <w:rFonts w:hint="eastAsia" w:ascii="宋体" w:hAnsi="宋体" w:cs="宋体"/>
                <w:szCs w:val="21"/>
              </w:rPr>
              <w:t>2.设备及技术保障措施。</w:t>
            </w:r>
          </w:p>
          <w:p w14:paraId="7F2DF0A2">
            <w:pPr>
              <w:rPr>
                <w:b/>
              </w:rPr>
            </w:pPr>
            <w:r>
              <w:rPr>
                <w:rFonts w:hint="eastAsia"/>
                <w:b/>
              </w:rPr>
              <w:t>（二）评分依据：</w:t>
            </w:r>
          </w:p>
          <w:p w14:paraId="2075648D">
            <w:pPr>
              <w:jc w:val="left"/>
              <w:rPr>
                <w:rFonts w:ascii="宋体" w:hAnsi="宋体"/>
                <w:szCs w:val="21"/>
              </w:rPr>
            </w:pPr>
            <w:r>
              <w:rPr>
                <w:rFonts w:hint="eastAsia" w:ascii="宋体" w:hAnsi="宋体" w:cs="宋体"/>
                <w:szCs w:val="21"/>
              </w:rPr>
              <w:t>满足以上 2点内容得80分，</w:t>
            </w:r>
            <w:r>
              <w:rPr>
                <w:rFonts w:hint="eastAsia" w:ascii="宋体" w:hAnsi="宋体" w:cs="宋体"/>
                <w:kern w:val="0"/>
                <w:sz w:val="22"/>
                <w:szCs w:val="22"/>
                <w:lang w:bidi="ar"/>
              </w:rPr>
              <w:t>满足一点得40 分</w:t>
            </w:r>
            <w:r>
              <w:rPr>
                <w:rFonts w:hint="eastAsia" w:ascii="宋体" w:hAnsi="宋体"/>
                <w:szCs w:val="21"/>
              </w:rPr>
              <w:t>。在此基础上，专家根据内容的合理性进行评分:</w:t>
            </w:r>
          </w:p>
          <w:p w14:paraId="529F25B3">
            <w:pPr>
              <w:wordWrap w:val="0"/>
              <w:rPr>
                <w:rFonts w:ascii="宋体" w:hAnsi="宋体" w:cs="宋体"/>
                <w:szCs w:val="21"/>
              </w:rPr>
            </w:pPr>
            <w:r>
              <w:rPr>
                <w:rFonts w:hint="eastAsia" w:ascii="宋体" w:hAnsi="宋体" w:cs="宋体"/>
                <w:kern w:val="0"/>
                <w:sz w:val="22"/>
                <w:szCs w:val="22"/>
                <w:lang w:bidi="ar"/>
              </w:rPr>
              <w:t>1.项目进度计划安排、人员安排合理，质量、进度和设备及技术保障措施科学、完善，保障性及可行性高的，评审为优，加20分；</w:t>
            </w:r>
            <w:r>
              <w:rPr>
                <w:rFonts w:hint="eastAsia" w:ascii="宋体" w:hAnsi="宋体" w:cs="宋体"/>
                <w:kern w:val="0"/>
                <w:sz w:val="22"/>
                <w:szCs w:val="22"/>
                <w:lang w:bidi="ar"/>
              </w:rPr>
              <w:br w:type="textWrapping"/>
            </w:r>
            <w:r>
              <w:rPr>
                <w:rFonts w:hint="eastAsia" w:ascii="宋体" w:hAnsi="宋体" w:cs="宋体"/>
                <w:kern w:val="0"/>
                <w:sz w:val="22"/>
                <w:szCs w:val="22"/>
                <w:lang w:bidi="ar"/>
              </w:rPr>
              <w:t>2.项目进度计划安排、人员安排较合理，质量、进度和设备及技术保证措施较完善，保障性及可行性较高的，评审为良，加15分；</w:t>
            </w:r>
            <w:r>
              <w:rPr>
                <w:rFonts w:hint="eastAsia" w:ascii="宋体" w:hAnsi="宋体" w:cs="宋体"/>
                <w:kern w:val="0"/>
                <w:sz w:val="22"/>
                <w:szCs w:val="22"/>
                <w:lang w:bidi="ar"/>
              </w:rPr>
              <w:br w:type="textWrapping"/>
            </w:r>
            <w:r>
              <w:rPr>
                <w:rFonts w:hint="eastAsia" w:ascii="宋体" w:hAnsi="宋体" w:cs="宋体"/>
                <w:kern w:val="0"/>
                <w:sz w:val="22"/>
                <w:szCs w:val="22"/>
                <w:lang w:bidi="ar"/>
              </w:rPr>
              <w:t>3.项目进度计划安排、人员安排不够合理，质量、进度和设备及技术保证措施不够完善，保障性及可行性一般的，评审为中，加10分；</w:t>
            </w:r>
            <w:r>
              <w:rPr>
                <w:rFonts w:hint="eastAsia" w:ascii="宋体" w:hAnsi="宋体" w:cs="宋体"/>
                <w:kern w:val="0"/>
                <w:sz w:val="22"/>
                <w:szCs w:val="22"/>
                <w:lang w:bidi="ar"/>
              </w:rPr>
              <w:br w:type="textWrapping"/>
            </w:r>
            <w:r>
              <w:rPr>
                <w:rFonts w:hint="eastAsia" w:ascii="宋体" w:hAnsi="宋体" w:cs="宋体"/>
                <w:kern w:val="0"/>
                <w:sz w:val="22"/>
                <w:szCs w:val="22"/>
                <w:lang w:bidi="ar"/>
              </w:rPr>
              <w:t>4.项目进度计划安排、人员安排不合理，质量、进度和设备及技术保证措施不完善，保障性及可行性差的，评审为差，加0分</w:t>
            </w:r>
            <w:r>
              <w:rPr>
                <w:rFonts w:hint="eastAsia" w:ascii="宋体" w:hAnsi="宋体"/>
                <w:szCs w:val="21"/>
              </w:rPr>
              <w:t>。如评审为差，评审专家须书面说明理由，并记录在档。</w:t>
            </w:r>
          </w:p>
        </w:tc>
      </w:tr>
      <w:tr w14:paraId="0917D6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57641CCA">
            <w:pPr>
              <w:rPr>
                <w:rFonts w:ascii="宋体" w:hAnsi="宋体" w:cs="宋体"/>
                <w:b/>
                <w:bCs/>
                <w:sz w:val="24"/>
              </w:rPr>
            </w:pPr>
          </w:p>
        </w:tc>
        <w:tc>
          <w:tcPr>
            <w:tcW w:w="680" w:type="dxa"/>
            <w:tcBorders>
              <w:top w:val="single" w:color="000000" w:sz="8" w:space="0"/>
              <w:left w:val="single" w:color="000000" w:sz="8" w:space="0"/>
              <w:bottom w:val="single" w:color="000000" w:sz="8" w:space="0"/>
              <w:right w:val="single" w:color="000000" w:sz="8" w:space="0"/>
            </w:tcBorders>
          </w:tcPr>
          <w:p w14:paraId="36B156FD">
            <w:pPr>
              <w:wordWrap w:val="0"/>
              <w:jc w:val="center"/>
              <w:rPr>
                <w:rFonts w:ascii="宋体" w:hAnsi="宋体" w:cs="宋体"/>
                <w:szCs w:val="21"/>
              </w:rPr>
            </w:pPr>
            <w:r>
              <w:rPr>
                <w:rFonts w:hint="eastAsia" w:ascii="宋体" w:hAnsi="宋体" w:cs="宋体"/>
                <w:szCs w:val="21"/>
              </w:rPr>
              <w:t>4</w:t>
            </w:r>
          </w:p>
        </w:tc>
        <w:tc>
          <w:tcPr>
            <w:tcW w:w="2835" w:type="dxa"/>
            <w:tcBorders>
              <w:top w:val="single" w:color="000000" w:sz="8" w:space="0"/>
              <w:left w:val="single" w:color="000000" w:sz="8" w:space="0"/>
              <w:bottom w:val="single" w:color="000000" w:sz="8" w:space="0"/>
              <w:right w:val="single" w:color="000000" w:sz="8" w:space="0"/>
            </w:tcBorders>
          </w:tcPr>
          <w:p w14:paraId="4C62E713">
            <w:pPr>
              <w:wordWrap w:val="0"/>
              <w:rPr>
                <w:rFonts w:ascii="宋体" w:hAnsi="宋体"/>
              </w:rPr>
            </w:pPr>
            <w:r>
              <w:rPr>
                <w:rFonts w:hint="eastAsia" w:ascii="宋体" w:hAnsi="宋体" w:cs="宋体"/>
                <w:szCs w:val="21"/>
              </w:rPr>
              <w:t>项目完成（服务期满）后的服务承诺</w:t>
            </w:r>
          </w:p>
          <w:p w14:paraId="0947A277">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1C306B8D">
            <w:pPr>
              <w:wordWrap w:val="0"/>
              <w:jc w:val="center"/>
              <w:rPr>
                <w:rFonts w:ascii="宋体" w:hAnsi="宋体" w:cs="宋体"/>
                <w:szCs w:val="21"/>
              </w:rPr>
            </w:pPr>
            <w:r>
              <w:rPr>
                <w:rFonts w:ascii="宋体" w:hAnsi="宋体" w:cs="宋体"/>
                <w:szCs w:val="21"/>
              </w:rPr>
              <w:t>3</w:t>
            </w:r>
          </w:p>
        </w:tc>
        <w:tc>
          <w:tcPr>
            <w:tcW w:w="4196" w:type="dxa"/>
            <w:tcBorders>
              <w:top w:val="single" w:color="000000" w:sz="8" w:space="0"/>
              <w:left w:val="single" w:color="000000" w:sz="8" w:space="0"/>
              <w:bottom w:val="single" w:color="000000" w:sz="8" w:space="0"/>
              <w:right w:val="single" w:color="000000" w:sz="8" w:space="0"/>
            </w:tcBorders>
          </w:tcPr>
          <w:p w14:paraId="089ABC2B">
            <w:pPr>
              <w:rPr>
                <w:b/>
              </w:rPr>
            </w:pPr>
            <w:r>
              <w:rPr>
                <w:rFonts w:hint="eastAsia"/>
                <w:b/>
              </w:rPr>
              <w:t>（一）评分内容：</w:t>
            </w:r>
          </w:p>
          <w:p w14:paraId="33317D16">
            <w:pPr>
              <w:rPr>
                <w:bCs/>
              </w:rPr>
            </w:pPr>
            <w:r>
              <w:rPr>
                <w:rFonts w:hint="eastAsia"/>
                <w:bCs/>
              </w:rPr>
              <w:t>1.提供项目完成后服务负责人信息与联系方式；</w:t>
            </w:r>
          </w:p>
          <w:p w14:paraId="0C988911">
            <w:pPr>
              <w:rPr>
                <w:bCs/>
              </w:rPr>
            </w:pPr>
            <w:r>
              <w:rPr>
                <w:rFonts w:hint="eastAsia"/>
                <w:bCs/>
              </w:rPr>
              <w:t>2.服务期满，经采购人确认后离岗；</w:t>
            </w:r>
          </w:p>
          <w:p w14:paraId="52CEFD02">
            <w:pPr>
              <w:rPr>
                <w:bCs/>
              </w:rPr>
            </w:pPr>
            <w:r>
              <w:rPr>
                <w:rFonts w:hint="eastAsia"/>
                <w:bCs/>
              </w:rPr>
              <w:t>3.与后续服务公司进行交接。</w:t>
            </w:r>
          </w:p>
          <w:p w14:paraId="69CD1987">
            <w:pPr>
              <w:rPr>
                <w:b/>
              </w:rPr>
            </w:pPr>
            <w:r>
              <w:rPr>
                <w:rFonts w:hint="eastAsia"/>
                <w:b/>
              </w:rPr>
              <w:t>（二）评分依据：</w:t>
            </w:r>
          </w:p>
          <w:p w14:paraId="7C594E25">
            <w:pPr>
              <w:wordWrap w:val="0"/>
              <w:rPr>
                <w:rFonts w:ascii="宋体" w:hAnsi="宋体" w:cs="宋体"/>
                <w:szCs w:val="21"/>
              </w:rPr>
            </w:pPr>
            <w:r>
              <w:rPr>
                <w:rFonts w:hint="eastAsia" w:ascii="宋体" w:hAnsi="宋体" w:cs="宋体"/>
                <w:szCs w:val="21"/>
              </w:rPr>
              <w:t>投标人承诺以上全部三项的得100分，要求提供承诺（格式自定）作为得分依据，未提供承诺或承诺内容不满足要求不得分。</w:t>
            </w:r>
          </w:p>
        </w:tc>
      </w:tr>
      <w:tr w14:paraId="301E91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72807C8C">
            <w:pPr>
              <w:rPr>
                <w:rFonts w:ascii="宋体" w:hAnsi="宋体" w:cs="宋体"/>
                <w:b/>
                <w:bCs/>
                <w:sz w:val="24"/>
              </w:rPr>
            </w:pPr>
          </w:p>
        </w:tc>
        <w:tc>
          <w:tcPr>
            <w:tcW w:w="680" w:type="dxa"/>
            <w:tcBorders>
              <w:top w:val="single" w:color="000000" w:sz="8" w:space="0"/>
              <w:left w:val="single" w:color="000000" w:sz="8" w:space="0"/>
              <w:bottom w:val="single" w:color="000000" w:sz="8" w:space="0"/>
              <w:right w:val="single" w:color="000000" w:sz="8" w:space="0"/>
            </w:tcBorders>
          </w:tcPr>
          <w:p w14:paraId="4636FEE5">
            <w:pPr>
              <w:wordWrap w:val="0"/>
              <w:jc w:val="center"/>
              <w:rPr>
                <w:rFonts w:ascii="宋体" w:hAnsi="宋体" w:cs="宋体"/>
                <w:szCs w:val="21"/>
              </w:rPr>
            </w:pPr>
            <w:r>
              <w:rPr>
                <w:rFonts w:hint="eastAsia" w:ascii="宋体" w:hAnsi="宋体" w:cs="宋体"/>
                <w:szCs w:val="21"/>
              </w:rPr>
              <w:t>5</w:t>
            </w:r>
          </w:p>
        </w:tc>
        <w:tc>
          <w:tcPr>
            <w:tcW w:w="2835" w:type="dxa"/>
            <w:tcBorders>
              <w:top w:val="single" w:color="000000" w:sz="8" w:space="0"/>
              <w:left w:val="single" w:color="000000" w:sz="8" w:space="0"/>
              <w:bottom w:val="single" w:color="000000" w:sz="8" w:space="0"/>
              <w:right w:val="single" w:color="000000" w:sz="8" w:space="0"/>
            </w:tcBorders>
          </w:tcPr>
          <w:p w14:paraId="46DD70BB">
            <w:pPr>
              <w:wordWrap w:val="0"/>
              <w:rPr>
                <w:rFonts w:ascii="宋体" w:hAnsi="宋体"/>
              </w:rPr>
            </w:pPr>
            <w:r>
              <w:rPr>
                <w:rFonts w:hint="eastAsia" w:ascii="宋体" w:hAnsi="宋体" w:cs="宋体"/>
                <w:szCs w:val="21"/>
              </w:rPr>
              <w:t>违约承诺</w:t>
            </w:r>
          </w:p>
          <w:p w14:paraId="383A9219">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3A038C98">
            <w:pPr>
              <w:wordWrap w:val="0"/>
              <w:jc w:val="center"/>
              <w:rPr>
                <w:rFonts w:ascii="宋体" w:hAnsi="宋体" w:cs="宋体"/>
                <w:szCs w:val="21"/>
              </w:rPr>
            </w:pPr>
            <w:r>
              <w:rPr>
                <w:rFonts w:ascii="宋体" w:hAnsi="宋体" w:cs="宋体"/>
                <w:szCs w:val="21"/>
              </w:rPr>
              <w:t>3</w:t>
            </w:r>
          </w:p>
        </w:tc>
        <w:tc>
          <w:tcPr>
            <w:tcW w:w="4196" w:type="dxa"/>
            <w:tcBorders>
              <w:top w:val="single" w:color="000000" w:sz="8" w:space="0"/>
              <w:left w:val="single" w:color="000000" w:sz="8" w:space="0"/>
              <w:bottom w:val="single" w:color="000000" w:sz="8" w:space="0"/>
              <w:right w:val="single" w:color="000000" w:sz="8" w:space="0"/>
            </w:tcBorders>
          </w:tcPr>
          <w:p w14:paraId="35356FF2">
            <w:pPr>
              <w:rPr>
                <w:b/>
              </w:rPr>
            </w:pPr>
            <w:r>
              <w:rPr>
                <w:rFonts w:hint="eastAsia"/>
                <w:b/>
              </w:rPr>
              <w:t>（一）评分内容：</w:t>
            </w:r>
          </w:p>
          <w:p w14:paraId="5E1470C0">
            <w:pPr>
              <w:rPr>
                <w:b/>
              </w:rPr>
            </w:pPr>
            <w:r>
              <w:rPr>
                <w:rFonts w:hint="eastAsia" w:ascii="宋体" w:hAnsi="宋体" w:cs="宋体"/>
                <w:kern w:val="0"/>
                <w:sz w:val="22"/>
                <w:szCs w:val="22"/>
                <w:lang w:bidi="ar"/>
              </w:rPr>
              <w:t>1.人员严格按照招标文件及投标承诺配置；</w:t>
            </w:r>
            <w:r>
              <w:rPr>
                <w:rFonts w:hint="eastAsia" w:ascii="宋体" w:hAnsi="宋体" w:cs="宋体"/>
                <w:kern w:val="0"/>
                <w:sz w:val="22"/>
                <w:szCs w:val="22"/>
                <w:lang w:bidi="ar"/>
              </w:rPr>
              <w:br w:type="textWrapping"/>
            </w:r>
            <w:r>
              <w:rPr>
                <w:rFonts w:hint="eastAsia" w:ascii="宋体" w:hAnsi="宋体" w:cs="宋体"/>
                <w:kern w:val="0"/>
                <w:sz w:val="22"/>
                <w:szCs w:val="22"/>
                <w:lang w:bidi="ar"/>
              </w:rPr>
              <w:t>2.服务质量达到招标文件要求；</w:t>
            </w:r>
            <w:r>
              <w:rPr>
                <w:rFonts w:hint="eastAsia" w:ascii="宋体" w:hAnsi="宋体" w:cs="宋体"/>
                <w:kern w:val="0"/>
                <w:sz w:val="22"/>
                <w:szCs w:val="22"/>
                <w:lang w:bidi="ar"/>
              </w:rPr>
              <w:br w:type="textWrapping"/>
            </w:r>
            <w:r>
              <w:rPr>
                <w:rFonts w:hint="eastAsia" w:ascii="宋体" w:hAnsi="宋体" w:cs="宋体"/>
                <w:kern w:val="0"/>
                <w:sz w:val="22"/>
                <w:szCs w:val="22"/>
                <w:lang w:bidi="ar"/>
              </w:rPr>
              <w:t>3.对违反合同约定的承担相应违约责任。</w:t>
            </w:r>
            <w:r>
              <w:rPr>
                <w:rFonts w:hint="eastAsia"/>
                <w:b/>
              </w:rPr>
              <w:t>（二）评分依据：</w:t>
            </w:r>
          </w:p>
          <w:p w14:paraId="51366DC9">
            <w:pPr>
              <w:wordWrap w:val="0"/>
              <w:rPr>
                <w:rFonts w:ascii="宋体" w:hAnsi="宋体" w:cs="宋体"/>
                <w:szCs w:val="21"/>
              </w:rPr>
            </w:pPr>
            <w:r>
              <w:rPr>
                <w:rFonts w:hint="eastAsia" w:ascii="宋体" w:hAnsi="宋体" w:cs="宋体"/>
                <w:szCs w:val="21"/>
              </w:rPr>
              <w:t>投标人承诺以上全部二项的得100分，要求提供承诺（格式自定）作为得分依据，未提供承诺或承诺内容不满足要求不得分。</w:t>
            </w:r>
          </w:p>
        </w:tc>
      </w:tr>
      <w:tr w14:paraId="172A4C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1FBD375F">
            <w:pPr>
              <w:rPr>
                <w:rFonts w:ascii="宋体" w:hAnsi="宋体" w:cs="宋体"/>
                <w:b/>
                <w:bCs/>
                <w:sz w:val="24"/>
              </w:rPr>
            </w:pPr>
          </w:p>
        </w:tc>
        <w:tc>
          <w:tcPr>
            <w:tcW w:w="680" w:type="dxa"/>
            <w:tcBorders>
              <w:top w:val="single" w:color="000000" w:sz="8" w:space="0"/>
              <w:left w:val="single" w:color="000000" w:sz="8" w:space="0"/>
              <w:bottom w:val="single" w:color="000000" w:sz="8" w:space="0"/>
              <w:right w:val="single" w:color="000000" w:sz="8" w:space="0"/>
            </w:tcBorders>
          </w:tcPr>
          <w:p w14:paraId="39020344">
            <w:pPr>
              <w:wordWrap w:val="0"/>
              <w:jc w:val="center"/>
              <w:rPr>
                <w:rFonts w:ascii="宋体" w:hAnsi="宋体" w:cs="宋体"/>
                <w:szCs w:val="21"/>
              </w:rPr>
            </w:pPr>
            <w:r>
              <w:rPr>
                <w:rFonts w:hint="eastAsia" w:ascii="宋体" w:hAnsi="宋体" w:cs="宋体"/>
                <w:szCs w:val="21"/>
              </w:rPr>
              <w:t>6</w:t>
            </w:r>
          </w:p>
        </w:tc>
        <w:tc>
          <w:tcPr>
            <w:tcW w:w="2835" w:type="dxa"/>
            <w:tcBorders>
              <w:top w:val="single" w:color="000000" w:sz="8" w:space="0"/>
              <w:left w:val="single" w:color="000000" w:sz="8" w:space="0"/>
              <w:bottom w:val="single" w:color="000000" w:sz="8" w:space="0"/>
              <w:right w:val="single" w:color="000000" w:sz="8" w:space="0"/>
            </w:tcBorders>
          </w:tcPr>
          <w:p w14:paraId="1D4413AF">
            <w:pPr>
              <w:wordWrap w:val="0"/>
              <w:rPr>
                <w:rFonts w:ascii="宋体" w:hAnsi="宋体" w:cs="宋体"/>
                <w:szCs w:val="21"/>
              </w:rPr>
            </w:pPr>
            <w:r>
              <w:rPr>
                <w:rFonts w:hint="eastAsia" w:ascii="宋体" w:hAnsi="宋体"/>
                <w:szCs w:val="21"/>
              </w:rPr>
              <w:t>拟安排的项目负责人情况（仅限一人）</w:t>
            </w:r>
          </w:p>
        </w:tc>
        <w:tc>
          <w:tcPr>
            <w:tcW w:w="681" w:type="dxa"/>
            <w:tcBorders>
              <w:top w:val="single" w:color="000000" w:sz="8" w:space="0"/>
              <w:left w:val="single" w:color="000000" w:sz="8" w:space="0"/>
              <w:bottom w:val="single" w:color="000000" w:sz="8" w:space="0"/>
              <w:right w:val="single" w:color="000000" w:sz="8" w:space="0"/>
            </w:tcBorders>
          </w:tcPr>
          <w:p w14:paraId="57B3DB18">
            <w:pPr>
              <w:wordWrap w:val="0"/>
              <w:jc w:val="center"/>
              <w:rPr>
                <w:rFonts w:ascii="宋体" w:hAnsi="宋体" w:cs="宋体"/>
                <w:szCs w:val="21"/>
              </w:rPr>
            </w:pPr>
            <w:r>
              <w:rPr>
                <w:rFonts w:ascii="宋体" w:hAnsi="宋体" w:cs="宋体"/>
                <w:szCs w:val="21"/>
              </w:rPr>
              <w:t>2</w:t>
            </w:r>
          </w:p>
        </w:tc>
        <w:tc>
          <w:tcPr>
            <w:tcW w:w="4196" w:type="dxa"/>
            <w:tcBorders>
              <w:top w:val="single" w:color="000000" w:sz="8" w:space="0"/>
              <w:left w:val="single" w:color="000000" w:sz="8" w:space="0"/>
              <w:bottom w:val="single" w:color="000000" w:sz="8" w:space="0"/>
              <w:right w:val="single" w:color="000000" w:sz="8" w:space="0"/>
            </w:tcBorders>
          </w:tcPr>
          <w:p w14:paraId="29E8FC3D">
            <w:pPr>
              <w:rPr>
                <w:b/>
              </w:rPr>
            </w:pPr>
            <w:r>
              <w:rPr>
                <w:rFonts w:hint="eastAsia"/>
                <w:b/>
              </w:rPr>
              <w:t>（一）评分内容：</w:t>
            </w:r>
          </w:p>
          <w:p w14:paraId="6A2185CD">
            <w:r>
              <w:rPr>
                <w:rFonts w:hint="eastAsia" w:ascii="宋体" w:hAnsi="宋体"/>
                <w:szCs w:val="21"/>
              </w:rPr>
              <w:t>拟安排的项目负责人须为投标人自有员工（以社保为准），否则本项不得分。</w:t>
            </w:r>
          </w:p>
          <w:p w14:paraId="2316FAEB">
            <w:pPr>
              <w:numPr>
                <w:ilvl w:val="0"/>
                <w:numId w:val="9"/>
              </w:numPr>
              <w:rPr>
                <w:rFonts w:ascii="宋体" w:hAnsi="宋体" w:cs="宋体"/>
                <w:kern w:val="0"/>
                <w:sz w:val="22"/>
                <w:szCs w:val="22"/>
                <w:lang w:bidi="ar"/>
              </w:rPr>
            </w:pPr>
            <w:r>
              <w:rPr>
                <w:rFonts w:hint="eastAsia" w:ascii="宋体" w:hAnsi="宋体" w:cs="宋体"/>
                <w:kern w:val="0"/>
                <w:sz w:val="22"/>
                <w:szCs w:val="22"/>
                <w:lang w:bidi="ar"/>
              </w:rPr>
              <w:t>具有本科或以上学历的，且为管理类或无人机相关专业的，得</w:t>
            </w:r>
            <w:r>
              <w:rPr>
                <w:rFonts w:ascii="宋体" w:hAnsi="宋体" w:cs="宋体"/>
                <w:kern w:val="0"/>
                <w:sz w:val="22"/>
                <w:szCs w:val="22"/>
                <w:lang w:bidi="ar"/>
              </w:rPr>
              <w:t>4</w:t>
            </w:r>
            <w:r>
              <w:rPr>
                <w:rFonts w:hint="eastAsia" w:ascii="宋体" w:hAnsi="宋体" w:cs="宋体"/>
                <w:kern w:val="0"/>
                <w:sz w:val="22"/>
                <w:szCs w:val="22"/>
                <w:lang w:bidi="ar"/>
              </w:rPr>
              <w:t>0分；</w:t>
            </w:r>
            <w:r>
              <w:rPr>
                <w:rFonts w:hint="eastAsia" w:ascii="宋体" w:hAnsi="宋体" w:cs="宋体"/>
                <w:kern w:val="0"/>
                <w:sz w:val="22"/>
                <w:szCs w:val="22"/>
                <w:lang w:bidi="ar"/>
              </w:rPr>
              <w:br w:type="textWrapping"/>
            </w:r>
            <w:r>
              <w:rPr>
                <w:rFonts w:ascii="宋体" w:hAnsi="宋体" w:cs="宋体"/>
                <w:kern w:val="0"/>
                <w:sz w:val="22"/>
                <w:szCs w:val="22"/>
                <w:lang w:bidi="ar"/>
              </w:rPr>
              <w:t>2</w:t>
            </w:r>
            <w:r>
              <w:rPr>
                <w:rFonts w:hint="eastAsia" w:ascii="宋体" w:hAnsi="宋体" w:cs="宋体"/>
                <w:kern w:val="0"/>
                <w:sz w:val="22"/>
                <w:szCs w:val="22"/>
                <w:lang w:bidi="ar"/>
              </w:rPr>
              <w:t>.有作为市级及以上比赛、竞赛、评选活动项目负责执行人经验的，每有一个得20分，最高</w:t>
            </w:r>
            <w:r>
              <w:rPr>
                <w:rFonts w:ascii="宋体" w:hAnsi="宋体" w:cs="宋体"/>
                <w:kern w:val="0"/>
                <w:sz w:val="22"/>
                <w:szCs w:val="22"/>
                <w:lang w:bidi="ar"/>
              </w:rPr>
              <w:t>6</w:t>
            </w:r>
            <w:r>
              <w:rPr>
                <w:rFonts w:hint="eastAsia" w:ascii="宋体" w:hAnsi="宋体" w:cs="宋体"/>
                <w:kern w:val="0"/>
                <w:sz w:val="22"/>
                <w:szCs w:val="22"/>
                <w:lang w:bidi="ar"/>
              </w:rPr>
              <w:t>0分。</w:t>
            </w:r>
          </w:p>
          <w:p w14:paraId="43A4BCFF">
            <w:pPr>
              <w:rPr>
                <w:b/>
              </w:rPr>
            </w:pPr>
            <w:r>
              <w:rPr>
                <w:rFonts w:hint="eastAsia"/>
                <w:b/>
              </w:rPr>
              <w:t>（二）评分依据：</w:t>
            </w:r>
          </w:p>
          <w:p w14:paraId="21F3623F">
            <w:r>
              <w:rPr>
                <w:rFonts w:hint="eastAsia"/>
              </w:rPr>
              <w:t>1.</w:t>
            </w:r>
            <w:r>
              <w:t xml:space="preserve"> </w:t>
            </w:r>
            <w:r>
              <w:rPr>
                <w:rFonts w:hint="eastAsia"/>
              </w:rPr>
              <w:t>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w:t>
            </w:r>
          </w:p>
          <w:p w14:paraId="110CDC0A">
            <w:r>
              <w:rPr>
                <w:rFonts w:hint="eastAsia"/>
              </w:rPr>
              <w:t>海外留学（含港澳台）人员学历无法通过学信网站查询的，应当提供教育部留学服务中心出具的国外学历学位认证证书以及教育部留学服务中心官网查询截图。若证明文件为其它语言，必须附中文译文，以中文译文为准。</w:t>
            </w:r>
          </w:p>
          <w:p w14:paraId="3562143F">
            <w:r>
              <w:rPr>
                <w:rFonts w:hint="eastAsia"/>
              </w:rPr>
              <w:t>2.涉及考察人员工作经验的，要求提供项目合同关键信息作为得分依据，通过合同关键信息无法判断是否得分的，还须同时提供合同甲方出具的证明文件。</w:t>
            </w:r>
          </w:p>
          <w:p w14:paraId="0EAF7999">
            <w:r>
              <w:rPr>
                <w:rFonts w:hint="eastAsia"/>
              </w:rPr>
              <w:t>3.涉及人员社保的，</w:t>
            </w:r>
            <w:r>
              <w:rPr>
                <w:rFonts w:hint="eastAsia" w:ascii="宋体" w:hAnsi="宋体"/>
                <w:bCs/>
                <w:szCs w:val="21"/>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7CD8ABB5">
            <w:pPr>
              <w:wordWrap w:val="0"/>
              <w:rPr>
                <w:rFonts w:hAnsi="宋体"/>
              </w:rPr>
            </w:pPr>
            <w:r>
              <w:rPr>
                <w:rFonts w:hint="eastAsia" w:hAnsi="宋体"/>
              </w:rPr>
              <w:t>4.提供相关证书扫描件作为得分依据。</w:t>
            </w:r>
          </w:p>
          <w:p w14:paraId="1F4049C0">
            <w:pPr>
              <w:wordWrap w:val="0"/>
              <w:rPr>
                <w:rStyle w:val="50"/>
                <w:szCs w:val="24"/>
              </w:rPr>
            </w:pPr>
            <w:r>
              <w:rPr>
                <w:rFonts w:hint="eastAsia"/>
              </w:rPr>
              <w:t>若由行业协会</w:t>
            </w:r>
            <w:r>
              <w:rPr>
                <w:rFonts w:hint="eastAsia"/>
                <w:bCs/>
              </w:rPr>
              <w:t>/社会组织</w:t>
            </w:r>
            <w:r>
              <w:rPr>
                <w:rFonts w:hint="eastAsia"/>
              </w:rPr>
              <w:t>发证的，还需提供该行业协会</w:t>
            </w:r>
            <w:r>
              <w:rPr>
                <w:rFonts w:hint="eastAsia"/>
                <w:bCs/>
              </w:rPr>
              <w:t>/社会组织</w:t>
            </w:r>
            <w:r>
              <w:rPr>
                <w:rFonts w:hint="eastAsia"/>
              </w:rPr>
              <w:t>在中国社会组织政务服务平台查询正常截图（</w:t>
            </w:r>
            <w:r>
              <w:t>https://chinanpo.mca.gov.cn</w:t>
            </w:r>
            <w:r>
              <w:rPr>
                <w:rFonts w:hint="eastAsia"/>
              </w:rPr>
              <w:t>）。相关证书在公开渠道无法查询的，需提供颁发部门或者监管机构的证明材料，证明证书真实有效且为合法机构颁发。</w:t>
            </w:r>
          </w:p>
          <w:p w14:paraId="0059FC22">
            <w:pPr>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2775D0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4CC0657A">
            <w:pPr>
              <w:rPr>
                <w:rFonts w:ascii="宋体" w:hAnsi="宋体" w:cs="宋体"/>
                <w:b/>
                <w:bCs/>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0C01CB6D">
            <w:pPr>
              <w:wordWrap w:val="0"/>
              <w:jc w:val="center"/>
              <w:rPr>
                <w:rFonts w:ascii="宋体" w:hAnsi="宋体" w:cs="宋体"/>
                <w:szCs w:val="21"/>
              </w:rPr>
            </w:pPr>
            <w:r>
              <w:rPr>
                <w:rFonts w:hint="eastAsia" w:ascii="宋体" w:hAnsi="宋体" w:cs="宋体"/>
                <w:szCs w:val="21"/>
              </w:rPr>
              <w:t>7</w:t>
            </w:r>
          </w:p>
        </w:tc>
        <w:tc>
          <w:tcPr>
            <w:tcW w:w="2835" w:type="dxa"/>
            <w:tcBorders>
              <w:top w:val="single" w:color="000000" w:sz="8" w:space="0"/>
              <w:left w:val="single" w:color="000000" w:sz="8" w:space="0"/>
              <w:bottom w:val="single" w:color="000000" w:sz="8" w:space="0"/>
              <w:right w:val="single" w:color="000000" w:sz="8" w:space="0"/>
            </w:tcBorders>
            <w:vAlign w:val="center"/>
          </w:tcPr>
          <w:p w14:paraId="3BE5D2F0">
            <w:pPr>
              <w:wordWrap w:val="0"/>
              <w:jc w:val="center"/>
              <w:rPr>
                <w:rFonts w:ascii="宋体" w:hAnsi="宋体" w:cs="宋体"/>
                <w:szCs w:val="21"/>
              </w:rPr>
            </w:pPr>
            <w:r>
              <w:rPr>
                <w:rFonts w:hint="eastAsia" w:ascii="宋体" w:hAnsi="宋体" w:cs="宋体"/>
                <w:kern w:val="0"/>
                <w:sz w:val="22"/>
                <w:szCs w:val="22"/>
                <w:lang w:bidi="ar"/>
              </w:rPr>
              <w:t>项目团队成员（项目负责人除外）情况</w:t>
            </w:r>
          </w:p>
        </w:tc>
        <w:tc>
          <w:tcPr>
            <w:tcW w:w="681" w:type="dxa"/>
            <w:tcBorders>
              <w:top w:val="single" w:color="000000" w:sz="8" w:space="0"/>
              <w:left w:val="single" w:color="000000" w:sz="8" w:space="0"/>
              <w:bottom w:val="single" w:color="000000" w:sz="8" w:space="0"/>
              <w:right w:val="single" w:color="000000" w:sz="8" w:space="0"/>
            </w:tcBorders>
            <w:vAlign w:val="center"/>
          </w:tcPr>
          <w:p w14:paraId="7ADA1FD2">
            <w:pPr>
              <w:wordWrap w:val="0"/>
              <w:jc w:val="center"/>
              <w:rPr>
                <w:rFonts w:ascii="宋体" w:hAnsi="宋体" w:cs="宋体"/>
                <w:szCs w:val="21"/>
              </w:rPr>
            </w:pPr>
            <w:r>
              <w:rPr>
                <w:rFonts w:ascii="宋体" w:hAnsi="宋体" w:cs="宋体"/>
                <w:szCs w:val="21"/>
              </w:rPr>
              <w:t>5</w:t>
            </w:r>
          </w:p>
        </w:tc>
        <w:tc>
          <w:tcPr>
            <w:tcW w:w="4196" w:type="dxa"/>
            <w:tcBorders>
              <w:top w:val="single" w:color="000000" w:sz="8" w:space="0"/>
              <w:left w:val="single" w:color="000000" w:sz="8" w:space="0"/>
              <w:bottom w:val="single" w:color="000000" w:sz="8" w:space="0"/>
              <w:right w:val="single" w:color="000000" w:sz="8" w:space="0"/>
            </w:tcBorders>
          </w:tcPr>
          <w:p w14:paraId="1D03A4F1">
            <w:pPr>
              <w:rPr>
                <w:b/>
              </w:rPr>
            </w:pPr>
            <w:r>
              <w:rPr>
                <w:rFonts w:hint="eastAsia"/>
                <w:b/>
              </w:rPr>
              <w:t>（一）评分内容：</w:t>
            </w:r>
          </w:p>
          <w:p w14:paraId="2FDB6986">
            <w:r>
              <w:rPr>
                <w:rFonts w:hint="eastAsia" w:ascii="宋体" w:hAnsi="宋体"/>
                <w:szCs w:val="21"/>
              </w:rPr>
              <w:t>拟安排的项目团队成员须为投标人自有员工（以社保为准），否则本项不得分。</w:t>
            </w:r>
          </w:p>
          <w:p w14:paraId="0F6C0775">
            <w:pPr>
              <w:numPr>
                <w:ilvl w:val="0"/>
                <w:numId w:val="10"/>
              </w:numPr>
              <w:wordWrap w:val="0"/>
              <w:rPr>
                <w:rFonts w:ascii="宋体" w:hAnsi="宋体" w:cs="宋体"/>
                <w:kern w:val="0"/>
                <w:sz w:val="22"/>
                <w:szCs w:val="22"/>
                <w:lang w:bidi="ar"/>
              </w:rPr>
            </w:pPr>
            <w:r>
              <w:rPr>
                <w:rFonts w:hint="eastAsia" w:ascii="宋体" w:hAnsi="宋体" w:cs="宋体"/>
                <w:kern w:val="0"/>
                <w:sz w:val="22"/>
                <w:szCs w:val="22"/>
                <w:lang w:bidi="ar"/>
              </w:rPr>
              <w:t>投标人拥有团队成员6人及以上（以社保为准）的得</w:t>
            </w:r>
            <w:r>
              <w:rPr>
                <w:rFonts w:ascii="宋体" w:hAnsi="宋体" w:cs="宋体"/>
                <w:kern w:val="0"/>
                <w:sz w:val="22"/>
                <w:szCs w:val="22"/>
                <w:lang w:bidi="ar"/>
              </w:rPr>
              <w:t>2</w:t>
            </w:r>
            <w:r>
              <w:rPr>
                <w:rFonts w:hint="eastAsia" w:ascii="宋体" w:hAnsi="宋体" w:cs="宋体"/>
                <w:kern w:val="0"/>
                <w:sz w:val="22"/>
                <w:szCs w:val="22"/>
                <w:lang w:bidi="ar"/>
              </w:rPr>
              <w:t>0 分，6人以下的不得分。</w:t>
            </w:r>
            <w:r>
              <w:rPr>
                <w:rFonts w:hint="eastAsia" w:ascii="宋体" w:hAnsi="宋体" w:cs="宋体"/>
                <w:kern w:val="0"/>
                <w:sz w:val="22"/>
                <w:szCs w:val="22"/>
                <w:lang w:bidi="ar"/>
              </w:rPr>
              <w:br w:type="textWrapping"/>
            </w:r>
            <w:r>
              <w:rPr>
                <w:rFonts w:hint="eastAsia" w:ascii="宋体" w:hAnsi="宋体" w:cs="宋体"/>
                <w:kern w:val="0"/>
                <w:sz w:val="22"/>
                <w:szCs w:val="22"/>
                <w:lang w:bidi="ar"/>
              </w:rPr>
              <w:t>2.团队成员中具有本科或以上学历的，每人得10分，最高得40分；</w:t>
            </w:r>
          </w:p>
          <w:p w14:paraId="3E66DBCF">
            <w:pPr>
              <w:numPr>
                <w:ilvl w:val="0"/>
                <w:numId w:val="10"/>
              </w:numPr>
              <w:wordWrap w:val="0"/>
              <w:rPr>
                <w:rFonts w:ascii="宋体" w:hAnsi="宋体" w:cs="宋体"/>
                <w:kern w:val="0"/>
                <w:sz w:val="22"/>
                <w:szCs w:val="22"/>
                <w:lang w:bidi="ar"/>
              </w:rPr>
            </w:pPr>
            <w:r>
              <w:rPr>
                <w:rFonts w:hint="eastAsia" w:ascii="宋体" w:hAnsi="宋体" w:cs="宋体"/>
                <w:kern w:val="0"/>
                <w:sz w:val="22"/>
                <w:szCs w:val="22"/>
                <w:lang w:bidi="ar"/>
              </w:rPr>
              <w:t>团队成员中持有无人机装调检修工职业技能等级证书，技师及以上技能等级的得</w:t>
            </w:r>
            <w:r>
              <w:rPr>
                <w:rFonts w:ascii="宋体" w:hAnsi="宋体" w:cs="宋体"/>
                <w:kern w:val="0"/>
                <w:sz w:val="22"/>
                <w:szCs w:val="22"/>
                <w:lang w:bidi="ar"/>
              </w:rPr>
              <w:t>20</w:t>
            </w:r>
            <w:r>
              <w:rPr>
                <w:rFonts w:hint="eastAsia" w:ascii="宋体" w:hAnsi="宋体" w:cs="宋体"/>
                <w:kern w:val="0"/>
                <w:sz w:val="22"/>
                <w:szCs w:val="22"/>
                <w:lang w:bidi="ar"/>
              </w:rPr>
              <w:t>分，高级技能等级的得1</w:t>
            </w:r>
            <w:r>
              <w:rPr>
                <w:rFonts w:ascii="宋体" w:hAnsi="宋体" w:cs="宋体"/>
                <w:kern w:val="0"/>
                <w:sz w:val="22"/>
                <w:szCs w:val="22"/>
                <w:lang w:bidi="ar"/>
              </w:rPr>
              <w:t>0</w:t>
            </w:r>
            <w:r>
              <w:rPr>
                <w:rFonts w:hint="eastAsia" w:ascii="宋体" w:hAnsi="宋体" w:cs="宋体"/>
                <w:kern w:val="0"/>
                <w:sz w:val="22"/>
                <w:szCs w:val="22"/>
                <w:lang w:bidi="ar"/>
              </w:rPr>
              <w:t>分，最高得</w:t>
            </w:r>
            <w:r>
              <w:rPr>
                <w:rFonts w:ascii="宋体" w:hAnsi="宋体" w:cs="宋体"/>
                <w:kern w:val="0"/>
                <w:sz w:val="22"/>
                <w:szCs w:val="22"/>
                <w:lang w:bidi="ar"/>
              </w:rPr>
              <w:t>20</w:t>
            </w:r>
            <w:r>
              <w:rPr>
                <w:rFonts w:hint="eastAsia" w:ascii="宋体" w:hAnsi="宋体" w:cs="宋体"/>
                <w:kern w:val="0"/>
                <w:sz w:val="22"/>
                <w:szCs w:val="22"/>
                <w:lang w:bidi="ar"/>
              </w:rPr>
              <w:t>分；</w:t>
            </w:r>
            <w:r>
              <w:rPr>
                <w:rFonts w:hint="eastAsia" w:ascii="宋体" w:hAnsi="宋体" w:cs="宋体"/>
                <w:kern w:val="0"/>
                <w:sz w:val="22"/>
                <w:szCs w:val="22"/>
                <w:lang w:bidi="ar"/>
              </w:rPr>
              <w:br w:type="textWrapping"/>
            </w:r>
            <w:r>
              <w:rPr>
                <w:rFonts w:ascii="宋体" w:hAnsi="宋体" w:cs="宋体"/>
                <w:kern w:val="0"/>
                <w:sz w:val="22"/>
                <w:szCs w:val="22"/>
                <w:lang w:bidi="ar"/>
              </w:rPr>
              <w:t>4</w:t>
            </w:r>
            <w:r>
              <w:rPr>
                <w:rFonts w:hint="eastAsia" w:ascii="宋体" w:hAnsi="宋体" w:cs="宋体"/>
                <w:kern w:val="0"/>
                <w:sz w:val="22"/>
                <w:szCs w:val="22"/>
                <w:lang w:bidi="ar"/>
              </w:rPr>
              <w:t>.团队成员中参与过市级及以上竞赛组织经验项目的，提供项目证明的，每人得5分，最高得</w:t>
            </w:r>
            <w:r>
              <w:rPr>
                <w:rFonts w:ascii="宋体" w:hAnsi="宋体" w:cs="宋体"/>
                <w:kern w:val="0"/>
                <w:sz w:val="22"/>
                <w:szCs w:val="22"/>
                <w:lang w:bidi="ar"/>
              </w:rPr>
              <w:t>2</w:t>
            </w:r>
            <w:r>
              <w:rPr>
                <w:rFonts w:hint="eastAsia" w:ascii="宋体" w:hAnsi="宋体" w:cs="宋体"/>
                <w:kern w:val="0"/>
                <w:sz w:val="22"/>
                <w:szCs w:val="22"/>
                <w:lang w:bidi="ar"/>
              </w:rPr>
              <w:t>0分。</w:t>
            </w:r>
          </w:p>
          <w:p w14:paraId="0B0B78E8">
            <w:pPr>
              <w:pStyle w:val="42"/>
              <w:ind w:firstLine="0" w:firstLineChars="0"/>
            </w:pPr>
            <w:r>
              <w:rPr>
                <w:rFonts w:hint="eastAsia"/>
              </w:rPr>
              <w:t>本项最高100分。</w:t>
            </w:r>
          </w:p>
          <w:p w14:paraId="522A148D">
            <w:pPr>
              <w:rPr>
                <w:b/>
              </w:rPr>
            </w:pPr>
            <w:r>
              <w:rPr>
                <w:rFonts w:hint="eastAsia"/>
                <w:b/>
              </w:rPr>
              <w:t>（二）评分依据：</w:t>
            </w:r>
          </w:p>
          <w:p w14:paraId="33634EDF">
            <w:r>
              <w:rPr>
                <w:rFonts w:hint="eastAsia"/>
              </w:rPr>
              <w:t>1.</w:t>
            </w:r>
            <w:r>
              <w:t xml:space="preserve"> </w:t>
            </w:r>
            <w:r>
              <w:rPr>
                <w:rFonts w:hint="eastAsia"/>
              </w:rPr>
              <w:t>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w:t>
            </w:r>
          </w:p>
          <w:p w14:paraId="03D59F33">
            <w:r>
              <w:rPr>
                <w:rFonts w:hint="eastAsia"/>
              </w:rPr>
              <w:t>海外留学（含港澳台）人员学历无法通过学信网站查询的，应当提供教育部留学服务中心出具的国外学历学位认证证书以及教育部留学服务中心官网查询截图。若证明文件为其它语言，必须附中文译文，以中文译文为准。</w:t>
            </w:r>
          </w:p>
          <w:p w14:paraId="3549275E">
            <w:r>
              <w:rPr>
                <w:rFonts w:hint="eastAsia"/>
              </w:rPr>
              <w:t>2.涉及考察人员工作经验的，要求提供项目合同关键信息作为得分依据，通过合同关键信息无法判断是否得分的，还须同时提供合同甲方出具的证明文件。</w:t>
            </w:r>
          </w:p>
          <w:p w14:paraId="527811B2">
            <w:r>
              <w:rPr>
                <w:rFonts w:hint="eastAsia"/>
              </w:rPr>
              <w:t>3.涉及人员社保的，</w:t>
            </w:r>
          </w:p>
          <w:p w14:paraId="634BBD9E">
            <w:pPr>
              <w:rPr>
                <w:rFonts w:ascii="宋体" w:hAnsi="宋体"/>
                <w:bCs/>
                <w:szCs w:val="21"/>
              </w:rPr>
            </w:pPr>
            <w:r>
              <w:rPr>
                <w:rFonts w:hint="eastAsia" w:ascii="宋体" w:hAnsi="宋体"/>
                <w:bCs/>
                <w:szCs w:val="21"/>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6BB63C13">
            <w:pPr>
              <w:pStyle w:val="42"/>
              <w:spacing w:line="240" w:lineRule="auto"/>
              <w:ind w:firstLine="0" w:firstLineChars="0"/>
            </w:pPr>
            <w:r>
              <w:rPr>
                <w:rFonts w:hint="eastAsia" w:ascii="宋体" w:hAnsi="宋体"/>
                <w:bCs/>
                <w:szCs w:val="21"/>
              </w:rPr>
              <w:t>4.需提供相关证书扫描件作为得分依据。若由行业协会/社会组织发证的，还需提供该行业协会/社会组织在中国社会组织政务服务平台查询正常截图（https://chinanpo.mca.gov.cn）。相关证书在公开渠道无法查询的，需提供颁发部门或者监管机构的证明材料，证明证书真实有效且为合法机构颁发。</w:t>
            </w:r>
          </w:p>
          <w:p w14:paraId="492B9166">
            <w:pPr>
              <w:wordWrap w:val="0"/>
              <w:rPr>
                <w:rFonts w:ascii="宋体" w:hAnsi="宋体" w:cs="宋体"/>
                <w:kern w:val="0"/>
                <w:sz w:val="22"/>
                <w:szCs w:val="22"/>
                <w:lang w:bidi="ar"/>
              </w:rPr>
            </w:pPr>
            <w:r>
              <w:rPr>
                <w:rFonts w:hint="eastAsia"/>
              </w:rPr>
              <w:t>备注：以上资料均要求提供扫描件，评分中出现无证明资料或证书过期或专家无法凭所提供资料判断是否得分的情况，一律作不得分处理。</w:t>
            </w:r>
          </w:p>
        </w:tc>
      </w:tr>
      <w:tr w14:paraId="706024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363" w:hRule="atLeast"/>
          <w:jc w:val="center"/>
        </w:trPr>
        <w:tc>
          <w:tcPr>
            <w:tcW w:w="680" w:type="dxa"/>
            <w:vMerge w:val="continue"/>
            <w:tcBorders>
              <w:left w:val="single" w:color="000000" w:sz="8" w:space="0"/>
              <w:bottom w:val="single" w:color="000000" w:sz="8" w:space="0"/>
              <w:right w:val="single" w:color="000000" w:sz="8" w:space="0"/>
            </w:tcBorders>
            <w:vAlign w:val="center"/>
          </w:tcPr>
          <w:p w14:paraId="6DCC54D3">
            <w:pPr>
              <w:rPr>
                <w:rFonts w:ascii="宋体" w:hAnsi="宋体" w:cs="宋体"/>
                <w:b/>
                <w:bCs/>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2DF27CD">
            <w:pPr>
              <w:wordWrap w:val="0"/>
              <w:jc w:val="center"/>
              <w:rPr>
                <w:rFonts w:ascii="宋体" w:hAnsi="宋体" w:cs="宋体"/>
                <w:szCs w:val="21"/>
              </w:rPr>
            </w:pPr>
            <w:r>
              <w:rPr>
                <w:rFonts w:hint="eastAsia" w:ascii="宋体" w:hAnsi="宋体" w:cs="宋体"/>
                <w:szCs w:val="21"/>
              </w:rPr>
              <w:t>8</w:t>
            </w:r>
          </w:p>
        </w:tc>
        <w:tc>
          <w:tcPr>
            <w:tcW w:w="2835" w:type="dxa"/>
            <w:tcBorders>
              <w:top w:val="single" w:color="000000" w:sz="8" w:space="0"/>
              <w:left w:val="single" w:color="000000" w:sz="8" w:space="0"/>
              <w:bottom w:val="single" w:color="000000" w:sz="8" w:space="0"/>
              <w:right w:val="single" w:color="000000" w:sz="8" w:space="0"/>
            </w:tcBorders>
            <w:vAlign w:val="center"/>
          </w:tcPr>
          <w:p w14:paraId="5606B4C5">
            <w:pPr>
              <w:wordWrap w:val="0"/>
              <w:jc w:val="center"/>
              <w:rPr>
                <w:rFonts w:ascii="宋体" w:hAnsi="宋体" w:cs="宋体"/>
                <w:kern w:val="0"/>
                <w:sz w:val="22"/>
                <w:szCs w:val="22"/>
                <w:lang w:bidi="ar"/>
              </w:rPr>
            </w:pPr>
            <w:r>
              <w:rPr>
                <w:rFonts w:hint="eastAsia" w:ascii="宋体" w:hAnsi="宋体" w:cs="宋体"/>
                <w:kern w:val="0"/>
                <w:sz w:val="22"/>
                <w:szCs w:val="22"/>
                <w:lang w:bidi="ar"/>
              </w:rPr>
              <w:t>竞赛及集训设备技术要求符合性评价</w:t>
            </w:r>
          </w:p>
        </w:tc>
        <w:tc>
          <w:tcPr>
            <w:tcW w:w="681" w:type="dxa"/>
            <w:tcBorders>
              <w:top w:val="single" w:color="000000" w:sz="8" w:space="0"/>
              <w:left w:val="single" w:color="000000" w:sz="8" w:space="0"/>
              <w:bottom w:val="single" w:color="000000" w:sz="8" w:space="0"/>
              <w:right w:val="single" w:color="000000" w:sz="8" w:space="0"/>
            </w:tcBorders>
            <w:vAlign w:val="center"/>
          </w:tcPr>
          <w:p w14:paraId="5A51C67A">
            <w:pPr>
              <w:wordWrap w:val="0"/>
              <w:jc w:val="center"/>
              <w:rPr>
                <w:rFonts w:ascii="宋体" w:hAnsi="宋体" w:cs="宋体"/>
                <w:szCs w:val="21"/>
              </w:rPr>
            </w:pPr>
            <w:r>
              <w:rPr>
                <w:rFonts w:ascii="宋体" w:hAnsi="宋体" w:cs="宋体"/>
                <w:szCs w:val="21"/>
              </w:rPr>
              <w:t>7</w:t>
            </w:r>
          </w:p>
        </w:tc>
        <w:tc>
          <w:tcPr>
            <w:tcW w:w="4196" w:type="dxa"/>
            <w:tcBorders>
              <w:top w:val="single" w:color="000000" w:sz="8" w:space="0"/>
              <w:left w:val="single" w:color="000000" w:sz="8" w:space="0"/>
              <w:bottom w:val="single" w:color="000000" w:sz="8" w:space="0"/>
              <w:right w:val="single" w:color="000000" w:sz="8" w:space="0"/>
            </w:tcBorders>
          </w:tcPr>
          <w:p w14:paraId="0E381927">
            <w:pPr>
              <w:rPr>
                <w:rFonts w:ascii="宋体" w:hAnsi="宋体" w:cs="宋体"/>
                <w:kern w:val="0"/>
                <w:sz w:val="22"/>
                <w:szCs w:val="22"/>
                <w:lang w:bidi="ar"/>
              </w:rPr>
            </w:pPr>
            <w:r>
              <w:rPr>
                <w:rFonts w:hint="eastAsia" w:ascii="宋体" w:hAnsi="宋体" w:cs="宋体"/>
                <w:kern w:val="0"/>
                <w:sz w:val="22"/>
                <w:szCs w:val="22"/>
                <w:lang w:bidi="ar"/>
              </w:rPr>
              <w:t>（一）评分内容：</w:t>
            </w:r>
          </w:p>
          <w:p w14:paraId="1929B70D">
            <w:pPr>
              <w:rPr>
                <w:b/>
              </w:rPr>
            </w:pPr>
            <w:r>
              <w:rPr>
                <w:rFonts w:hint="eastAsia" w:ascii="宋体" w:hAnsi="宋体" w:cs="宋体"/>
                <w:kern w:val="0"/>
                <w:sz w:val="22"/>
                <w:szCs w:val="22"/>
                <w:lang w:bidi="ar"/>
              </w:rPr>
              <w:t>1、投标人应按照技术要求如实填写《技术要求偏离表》，评审委员会根据技术需求参数响应情况进行打分。各项技术参数指标及要求全部满足的得100分，一般技术参数每项负偏离扣</w:t>
            </w:r>
            <w:r>
              <w:rPr>
                <w:rFonts w:ascii="宋体" w:hAnsi="宋体" w:cs="宋体"/>
                <w:kern w:val="0"/>
                <w:sz w:val="22"/>
                <w:szCs w:val="22"/>
                <w:lang w:bidi="ar"/>
              </w:rPr>
              <w:t>1</w:t>
            </w:r>
            <w:r>
              <w:rPr>
                <w:rFonts w:hint="eastAsia" w:ascii="宋体" w:hAnsi="宋体" w:cs="宋体"/>
                <w:kern w:val="0"/>
                <w:sz w:val="22"/>
                <w:szCs w:val="22"/>
                <w:lang w:bidi="ar"/>
              </w:rPr>
              <w:t>分，最高扣</w:t>
            </w:r>
            <w:r>
              <w:rPr>
                <w:rFonts w:ascii="宋体" w:hAnsi="宋体" w:cs="宋体"/>
                <w:kern w:val="0"/>
                <w:sz w:val="22"/>
                <w:szCs w:val="22"/>
                <w:lang w:bidi="ar"/>
              </w:rPr>
              <w:t>40</w:t>
            </w:r>
            <w:r>
              <w:rPr>
                <w:rFonts w:hint="eastAsia" w:ascii="宋体" w:hAnsi="宋体" w:cs="宋体"/>
                <w:kern w:val="0"/>
                <w:sz w:val="22"/>
                <w:szCs w:val="22"/>
                <w:lang w:bidi="ar"/>
              </w:rPr>
              <w:t>分；“▲”重要技术参数每项负偏离扣</w:t>
            </w:r>
            <w:r>
              <w:rPr>
                <w:rFonts w:ascii="宋体" w:hAnsi="宋体" w:cs="宋体"/>
                <w:kern w:val="0"/>
                <w:sz w:val="22"/>
                <w:szCs w:val="22"/>
                <w:lang w:bidi="ar"/>
              </w:rPr>
              <w:t>4</w:t>
            </w:r>
            <w:r>
              <w:rPr>
                <w:rFonts w:hint="eastAsia" w:ascii="宋体" w:hAnsi="宋体" w:cs="宋体"/>
                <w:kern w:val="0"/>
                <w:sz w:val="22"/>
                <w:szCs w:val="22"/>
                <w:lang w:bidi="ar"/>
              </w:rPr>
              <w:t>分 ，最高扣</w:t>
            </w:r>
            <w:r>
              <w:rPr>
                <w:rFonts w:ascii="宋体" w:hAnsi="宋体" w:cs="宋体"/>
                <w:kern w:val="0"/>
                <w:sz w:val="22"/>
                <w:szCs w:val="22"/>
                <w:lang w:bidi="ar"/>
              </w:rPr>
              <w:t>60</w:t>
            </w:r>
            <w:r>
              <w:rPr>
                <w:rFonts w:hint="eastAsia" w:ascii="宋体" w:hAnsi="宋体" w:cs="宋体"/>
                <w:kern w:val="0"/>
                <w:sz w:val="22"/>
                <w:szCs w:val="22"/>
                <w:lang w:bidi="ar"/>
              </w:rPr>
              <w:t>分，扣完为止。</w:t>
            </w:r>
          </w:p>
        </w:tc>
      </w:tr>
      <w:tr w14:paraId="5F74FE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33762CBC">
            <w:pPr>
              <w:wordWrap w:val="0"/>
              <w:jc w:val="center"/>
              <w:rPr>
                <w:rFonts w:ascii="宋体" w:hAnsi="宋体" w:cs="宋体"/>
                <w:b/>
                <w:bCs/>
                <w:sz w:val="24"/>
              </w:rPr>
            </w:pPr>
            <w:r>
              <w:rPr>
                <w:b/>
                <w:bCs/>
              </w:rPr>
              <w:t>3</w:t>
            </w:r>
          </w:p>
        </w:tc>
        <w:tc>
          <w:tcPr>
            <w:tcW w:w="4196" w:type="dxa"/>
            <w:gridSpan w:val="3"/>
            <w:tcBorders>
              <w:top w:val="single" w:color="000000" w:sz="8" w:space="0"/>
              <w:left w:val="single" w:color="000000" w:sz="8" w:space="0"/>
              <w:bottom w:val="single" w:color="000000" w:sz="8" w:space="0"/>
              <w:right w:val="single" w:color="000000" w:sz="8" w:space="0"/>
            </w:tcBorders>
          </w:tcPr>
          <w:p w14:paraId="579EF373">
            <w:pPr>
              <w:wordWrap w:val="0"/>
              <w:jc w:val="center"/>
              <w:rPr>
                <w:rFonts w:ascii="宋体" w:hAnsi="宋体" w:cs="宋体"/>
                <w:b/>
                <w:bCs/>
                <w:sz w:val="24"/>
              </w:rPr>
            </w:pPr>
            <w:r>
              <w:rPr>
                <w:b/>
                <w:bCs/>
              </w:rPr>
              <w:t>综合实力</w:t>
            </w:r>
          </w:p>
        </w:tc>
        <w:tc>
          <w:tcPr>
            <w:tcW w:w="4196" w:type="dxa"/>
            <w:tcBorders>
              <w:top w:val="single" w:color="000000" w:sz="8" w:space="0"/>
              <w:left w:val="single" w:color="000000" w:sz="8" w:space="0"/>
              <w:bottom w:val="single" w:color="000000" w:sz="8" w:space="0"/>
              <w:right w:val="single" w:color="000000" w:sz="8" w:space="0"/>
            </w:tcBorders>
          </w:tcPr>
          <w:p w14:paraId="07EE63BD">
            <w:pPr>
              <w:wordWrap w:val="0"/>
              <w:jc w:val="center"/>
              <w:rPr>
                <w:rFonts w:ascii="宋体" w:hAnsi="宋体" w:cs="宋体"/>
                <w:b/>
                <w:bCs/>
                <w:sz w:val="24"/>
              </w:rPr>
            </w:pPr>
            <w:r>
              <w:rPr>
                <w:rFonts w:ascii="宋体" w:hAnsi="宋体" w:cs="宋体"/>
                <w:b/>
                <w:bCs/>
                <w:sz w:val="24"/>
              </w:rPr>
              <w:t>30</w:t>
            </w:r>
          </w:p>
        </w:tc>
      </w:tr>
      <w:tr w14:paraId="29A169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65F368B">
            <w:pPr>
              <w:rPr>
                <w:rFonts w:ascii="宋体" w:hAnsi="宋体" w:cs="宋体"/>
                <w:b/>
                <w:bCs/>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2DBC3DF3">
            <w:pPr>
              <w:wordWrap w:val="0"/>
              <w:rPr>
                <w:rFonts w:ascii="宋体" w:hAnsi="宋体" w:cs="宋体"/>
                <w:szCs w:val="21"/>
              </w:rPr>
            </w:pPr>
          </w:p>
        </w:tc>
      </w:tr>
      <w:tr w14:paraId="5B2F49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0628F64">
            <w:pPr>
              <w:rPr>
                <w:rFonts w:ascii="宋体" w:hAnsi="宋体" w:cs="宋体"/>
                <w:b/>
                <w:bCs/>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023C259">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6E3B411">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87F9A95">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25A3EFE">
            <w:pPr>
              <w:wordWrap w:val="0"/>
              <w:jc w:val="center"/>
              <w:rPr>
                <w:rFonts w:ascii="宋体" w:hAnsi="宋体" w:cs="宋体"/>
                <w:szCs w:val="21"/>
              </w:rPr>
            </w:pPr>
            <w:r>
              <w:rPr>
                <w:szCs w:val="21"/>
              </w:rPr>
              <w:t>评分准则</w:t>
            </w:r>
          </w:p>
        </w:tc>
      </w:tr>
      <w:tr w14:paraId="65C5B3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018FD54">
            <w:pPr>
              <w:rPr>
                <w:rFonts w:ascii="宋体" w:hAnsi="宋体" w:cs="宋体"/>
                <w:b/>
                <w:bCs/>
                <w:sz w:val="24"/>
              </w:rPr>
            </w:pPr>
          </w:p>
        </w:tc>
        <w:tc>
          <w:tcPr>
            <w:tcW w:w="680" w:type="dxa"/>
            <w:tcBorders>
              <w:top w:val="single" w:color="000000" w:sz="8" w:space="0"/>
              <w:left w:val="single" w:color="000000" w:sz="8" w:space="0"/>
              <w:bottom w:val="single" w:color="000000" w:sz="8" w:space="0"/>
              <w:right w:val="single" w:color="000000" w:sz="8" w:space="0"/>
            </w:tcBorders>
          </w:tcPr>
          <w:p w14:paraId="19BB6665">
            <w:pPr>
              <w:wordWrap w:val="0"/>
              <w:jc w:val="center"/>
              <w:rPr>
                <w:rFonts w:ascii="宋体" w:hAnsi="宋体" w:cs="宋体"/>
                <w:szCs w:val="21"/>
              </w:rPr>
            </w:pPr>
            <w:r>
              <w:rPr>
                <w:rFonts w:hint="eastAsia" w:ascii="宋体" w:hAnsi="宋体" w:cs="宋体"/>
                <w:szCs w:val="21"/>
              </w:rPr>
              <w:t>1</w:t>
            </w:r>
          </w:p>
        </w:tc>
        <w:tc>
          <w:tcPr>
            <w:tcW w:w="2835" w:type="dxa"/>
            <w:tcBorders>
              <w:top w:val="single" w:color="000000" w:sz="8" w:space="0"/>
              <w:left w:val="single" w:color="000000" w:sz="8" w:space="0"/>
              <w:bottom w:val="single" w:color="000000" w:sz="8" w:space="0"/>
              <w:right w:val="single" w:color="000000" w:sz="8" w:space="0"/>
            </w:tcBorders>
          </w:tcPr>
          <w:p w14:paraId="4553F33A">
            <w:pPr>
              <w:wordWrap w:val="0"/>
              <w:rPr>
                <w:rFonts w:ascii="宋体" w:hAnsi="宋体"/>
              </w:rPr>
            </w:pPr>
            <w:r>
              <w:rPr>
                <w:rFonts w:hint="eastAsia" w:ascii="宋体" w:hAnsi="宋体"/>
                <w:szCs w:val="21"/>
              </w:rPr>
              <w:t>投标人同类项目业绩情况</w:t>
            </w:r>
          </w:p>
          <w:p w14:paraId="40A6DD4C">
            <w:pPr>
              <w:wordWrap w:val="0"/>
              <w:rPr>
                <w:rFonts w:ascii="宋体" w:hAnsi="宋体"/>
              </w:rPr>
            </w:pPr>
          </w:p>
          <w:p w14:paraId="5C8495A8">
            <w:pPr>
              <w:widowControl/>
              <w:jc w:val="left"/>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656E4132">
            <w:pPr>
              <w:widowControl/>
              <w:jc w:val="left"/>
              <w:rPr>
                <w:rFonts w:ascii="宋体" w:hAnsi="宋体" w:cs="宋体"/>
                <w:szCs w:val="21"/>
              </w:rPr>
            </w:pPr>
            <w:r>
              <w:rPr>
                <w:rFonts w:ascii="宋体" w:hAnsi="宋体" w:cs="宋体"/>
                <w:szCs w:val="21"/>
              </w:rPr>
              <w:t>12</w:t>
            </w:r>
          </w:p>
        </w:tc>
        <w:tc>
          <w:tcPr>
            <w:tcW w:w="4196" w:type="dxa"/>
            <w:tcBorders>
              <w:top w:val="single" w:color="000000" w:sz="8" w:space="0"/>
              <w:left w:val="single" w:color="000000" w:sz="8" w:space="0"/>
              <w:bottom w:val="single" w:color="000000" w:sz="8" w:space="0"/>
              <w:right w:val="single" w:color="000000" w:sz="8" w:space="0"/>
            </w:tcBorders>
          </w:tcPr>
          <w:p w14:paraId="51C7FBF8">
            <w:pPr>
              <w:rPr>
                <w:b/>
              </w:rPr>
            </w:pPr>
            <w:r>
              <w:rPr>
                <w:rFonts w:hint="eastAsia"/>
                <w:b/>
              </w:rPr>
              <w:t>（一）评分内容：</w:t>
            </w:r>
          </w:p>
          <w:p w14:paraId="001A4D03">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1.考察投标人近5年内（2020年1月1日起至投标截止日期），完成过市级及市级以上竞赛类组织项目经验的，每个项目得20分，最多60分。</w:t>
            </w:r>
          </w:p>
          <w:p w14:paraId="0C091F7F">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2.考察投标人近5年内（2020年1月1日起至投标截止日期），完成过赛前培训类组织项目经验的，每个项目得10分，最多30分。</w:t>
            </w:r>
          </w:p>
          <w:p w14:paraId="5509EF7A">
            <w:pPr>
              <w:rPr>
                <w:rFonts w:ascii="宋体" w:hAnsi="宋体" w:cs="宋体"/>
                <w:kern w:val="0"/>
                <w:sz w:val="22"/>
                <w:szCs w:val="22"/>
                <w:lang w:bidi="ar"/>
              </w:rPr>
            </w:pPr>
            <w:r>
              <w:rPr>
                <w:rFonts w:hint="eastAsia" w:ascii="宋体" w:hAnsi="宋体" w:cs="宋体"/>
                <w:kern w:val="0"/>
                <w:sz w:val="22"/>
                <w:szCs w:val="22"/>
                <w:lang w:bidi="ar"/>
              </w:rPr>
              <w:t>3.以上经评审有效的业绩，每有一个履约评价为良好（同等）或以上评价的，得5分，此项最高得10分。</w:t>
            </w:r>
          </w:p>
          <w:p w14:paraId="79350734">
            <w:pPr>
              <w:pStyle w:val="42"/>
              <w:spacing w:line="240" w:lineRule="auto"/>
              <w:ind w:firstLine="0" w:firstLineChars="0"/>
            </w:pPr>
            <w:r>
              <w:rPr>
                <w:rFonts w:hint="eastAsia" w:ascii="宋体" w:hAnsi="宋体" w:cs="宋体"/>
                <w:kern w:val="0"/>
                <w:sz w:val="22"/>
                <w:szCs w:val="22"/>
                <w:lang w:bidi="ar"/>
              </w:rPr>
              <w:t>同一项目续签合同或补充协议不重复计分；同一项目合同满足以上第1、2项评分内容的可重复加分。本项最高100分。</w:t>
            </w:r>
          </w:p>
          <w:p w14:paraId="02625C64">
            <w:pPr>
              <w:rPr>
                <w:b/>
              </w:rPr>
            </w:pPr>
            <w:r>
              <w:rPr>
                <w:rFonts w:hint="eastAsia"/>
                <w:b/>
              </w:rPr>
              <w:t>（二）评分依据：</w:t>
            </w:r>
          </w:p>
          <w:p w14:paraId="127F1D9B">
            <w:r>
              <w:rPr>
                <w:rFonts w:hint="eastAsia"/>
              </w:rPr>
              <w:t>1.要求提供有效项目合同或由政府发文的竞赛文件复印件，提供合同关键信息</w:t>
            </w:r>
            <w:r>
              <w:rPr>
                <w:rFonts w:hint="eastAsia" w:ascii="宋体" w:hAnsi="宋体" w:cs="宋体"/>
                <w:szCs w:val="21"/>
              </w:rPr>
              <w:t>（包括但不限于合同标的、签订时间、双方签章页）</w:t>
            </w:r>
            <w:r>
              <w:rPr>
                <w:rFonts w:hint="eastAsia"/>
              </w:rPr>
              <w:t>作为得分依据，通过合同关键信息无法判断是否得分的，还须同时提供能证明得分的其它证明资料，如合同甲方出具的证明文件或项目报告。</w:t>
            </w:r>
          </w:p>
          <w:p w14:paraId="319F7C68">
            <w:pPr>
              <w:pStyle w:val="42"/>
              <w:spacing w:line="240" w:lineRule="auto"/>
              <w:ind w:firstLine="0" w:firstLineChars="0"/>
            </w:pPr>
            <w:r>
              <w:rPr>
                <w:rFonts w:hint="eastAsia"/>
              </w:rPr>
              <w:t>2.提供加盖合同甲方公章（或甲方业务章）项目履约评价证明文件清晰扫描件。</w:t>
            </w:r>
          </w:p>
          <w:p w14:paraId="4E747BFF">
            <w:pPr>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2F7EFA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C8F112A">
            <w:pPr>
              <w:rPr>
                <w:rFonts w:ascii="宋体" w:hAnsi="宋体" w:cs="宋体"/>
                <w:b/>
                <w:bCs/>
                <w:sz w:val="24"/>
              </w:rPr>
            </w:pPr>
          </w:p>
        </w:tc>
        <w:tc>
          <w:tcPr>
            <w:tcW w:w="680" w:type="dxa"/>
            <w:tcBorders>
              <w:top w:val="single" w:color="000000" w:sz="8" w:space="0"/>
              <w:left w:val="single" w:color="000000" w:sz="8" w:space="0"/>
              <w:bottom w:val="single" w:color="000000" w:sz="8" w:space="0"/>
              <w:right w:val="single" w:color="000000" w:sz="8" w:space="0"/>
            </w:tcBorders>
          </w:tcPr>
          <w:p w14:paraId="47926EB8">
            <w:pPr>
              <w:wordWrap w:val="0"/>
              <w:jc w:val="center"/>
              <w:rPr>
                <w:rFonts w:ascii="宋体" w:hAnsi="宋体" w:cs="宋体"/>
                <w:szCs w:val="21"/>
              </w:rPr>
            </w:pPr>
            <w:r>
              <w:rPr>
                <w:rFonts w:hint="eastAsia" w:ascii="宋体" w:hAnsi="宋体" w:cs="宋体"/>
                <w:szCs w:val="21"/>
              </w:rPr>
              <w:t>2</w:t>
            </w:r>
          </w:p>
        </w:tc>
        <w:tc>
          <w:tcPr>
            <w:tcW w:w="2835" w:type="dxa"/>
            <w:tcBorders>
              <w:top w:val="single" w:color="000000" w:sz="8" w:space="0"/>
              <w:left w:val="single" w:color="000000" w:sz="8" w:space="0"/>
              <w:bottom w:val="single" w:color="000000" w:sz="8" w:space="0"/>
              <w:right w:val="single" w:color="000000" w:sz="8" w:space="0"/>
            </w:tcBorders>
          </w:tcPr>
          <w:p w14:paraId="57AE696D">
            <w:pPr>
              <w:wordWrap w:val="0"/>
              <w:rPr>
                <w:rFonts w:ascii="宋体" w:hAnsi="宋体"/>
                <w:szCs w:val="21"/>
              </w:rPr>
            </w:pPr>
            <w:r>
              <w:t>企业认证情况</w:t>
            </w:r>
          </w:p>
        </w:tc>
        <w:tc>
          <w:tcPr>
            <w:tcW w:w="681" w:type="dxa"/>
            <w:tcBorders>
              <w:top w:val="single" w:color="000000" w:sz="8" w:space="0"/>
              <w:left w:val="single" w:color="000000" w:sz="8" w:space="0"/>
              <w:bottom w:val="single" w:color="000000" w:sz="8" w:space="0"/>
              <w:right w:val="single" w:color="000000" w:sz="8" w:space="0"/>
            </w:tcBorders>
          </w:tcPr>
          <w:p w14:paraId="590F599B">
            <w:pPr>
              <w:widowControl/>
              <w:jc w:val="left"/>
              <w:rPr>
                <w:rFonts w:ascii="宋体" w:hAnsi="宋体" w:cs="宋体"/>
                <w:szCs w:val="21"/>
              </w:rPr>
            </w:pPr>
            <w:r>
              <w:rPr>
                <w:rFonts w:ascii="宋体" w:hAnsi="宋体" w:cs="宋体"/>
                <w:szCs w:val="21"/>
              </w:rPr>
              <w:t>6</w:t>
            </w:r>
          </w:p>
        </w:tc>
        <w:tc>
          <w:tcPr>
            <w:tcW w:w="4196" w:type="dxa"/>
            <w:tcBorders>
              <w:top w:val="single" w:color="000000" w:sz="8" w:space="0"/>
              <w:left w:val="single" w:color="000000" w:sz="8" w:space="0"/>
              <w:bottom w:val="single" w:color="000000" w:sz="8" w:space="0"/>
              <w:right w:val="single" w:color="000000" w:sz="8" w:space="0"/>
            </w:tcBorders>
          </w:tcPr>
          <w:p w14:paraId="3CED7570">
            <w:pPr>
              <w:rPr>
                <w:bCs/>
              </w:rPr>
            </w:pPr>
            <w:r>
              <w:rPr>
                <w:rFonts w:hint="eastAsia"/>
                <w:bCs/>
              </w:rPr>
              <w:t>（一）评分内容</w:t>
            </w:r>
          </w:p>
          <w:p w14:paraId="7CBF1344">
            <w:pPr>
              <w:rPr>
                <w:bCs/>
              </w:rPr>
            </w:pPr>
            <w:r>
              <w:rPr>
                <w:rFonts w:hint="eastAsia"/>
                <w:bCs/>
              </w:rPr>
              <w:t>考察投标人的相关认证情况：</w:t>
            </w:r>
          </w:p>
          <w:p w14:paraId="4952FFC7">
            <w:pPr>
              <w:rPr>
                <w:bCs/>
              </w:rPr>
            </w:pPr>
            <w:r>
              <w:rPr>
                <w:rFonts w:hint="eastAsia"/>
                <w:bCs/>
              </w:rPr>
              <w:t xml:space="preserve">1.投标人具备质量管理体系认证证书的得 </w:t>
            </w:r>
            <w:r>
              <w:rPr>
                <w:bCs/>
              </w:rPr>
              <w:t>4</w:t>
            </w:r>
            <w:r>
              <w:rPr>
                <w:rFonts w:hint="eastAsia"/>
                <w:bCs/>
              </w:rPr>
              <w:t>0分，不满足本项不得分</w:t>
            </w:r>
          </w:p>
          <w:p w14:paraId="102B5AAD">
            <w:pPr>
              <w:rPr>
                <w:bCs/>
              </w:rPr>
            </w:pPr>
            <w:r>
              <w:rPr>
                <w:rFonts w:hint="eastAsia"/>
                <w:bCs/>
              </w:rPr>
              <w:t>2.投标人具备职业健康安全管理体系认证证书的得 30 分，其它情况不得分；</w:t>
            </w:r>
          </w:p>
          <w:p w14:paraId="6A42491B">
            <w:pPr>
              <w:rPr>
                <w:bCs/>
              </w:rPr>
            </w:pPr>
            <w:r>
              <w:rPr>
                <w:bCs/>
              </w:rPr>
              <w:t>3.</w:t>
            </w:r>
            <w:r>
              <w:rPr>
                <w:rFonts w:hint="eastAsia"/>
                <w:bCs/>
              </w:rPr>
              <w:t xml:space="preserve"> 投标人具备环境管理体系认证证书的得 30 分，其它情况不得分；</w:t>
            </w:r>
          </w:p>
          <w:p w14:paraId="0BFB7BBC">
            <w:pPr>
              <w:rPr>
                <w:bCs/>
              </w:rPr>
            </w:pPr>
            <w:r>
              <w:rPr>
                <w:rFonts w:hint="eastAsia"/>
                <w:bCs/>
              </w:rPr>
              <w:t>以上</w:t>
            </w:r>
            <w:r>
              <w:rPr>
                <w:bCs/>
              </w:rPr>
              <w:t>3</w:t>
            </w:r>
            <w:r>
              <w:rPr>
                <w:rFonts w:hint="eastAsia"/>
                <w:bCs/>
              </w:rPr>
              <w:t>项得分累计，满分 100 分。</w:t>
            </w:r>
          </w:p>
          <w:p w14:paraId="49C6967D">
            <w:pPr>
              <w:rPr>
                <w:bCs/>
              </w:rPr>
            </w:pPr>
            <w:r>
              <w:rPr>
                <w:rFonts w:hint="eastAsia"/>
                <w:bCs/>
              </w:rPr>
              <w:t>（二）评审标准</w:t>
            </w:r>
          </w:p>
          <w:p w14:paraId="62882647">
            <w:pPr>
              <w:rPr>
                <w:bCs/>
              </w:rPr>
            </w:pPr>
            <w:r>
              <w:rPr>
                <w:rFonts w:hint="eastAsia"/>
                <w:bCs/>
              </w:rPr>
              <w:t>提供上述有效认证证书扫描件，同时提供全国认证认可信息公共服务平台（认 e 云）（http://cx.cnca.cn）【或国家认证认可监督管理委员会（www.cnca.gov.cn）网站】的认证信息查询截图（截图需显示网站信息、证书状态为有效）。</w:t>
            </w:r>
          </w:p>
          <w:p w14:paraId="1C316F13">
            <w:pPr>
              <w:rPr>
                <w:bCs/>
              </w:rPr>
            </w:pPr>
            <w:bookmarkStart w:id="1" w:name="OLE_LINK1"/>
            <w:r>
              <w:rPr>
                <w:rFonts w:hint="eastAsia"/>
                <w:bCs/>
              </w:rPr>
              <w:t>如未按要求提供证明材料，或所提供的证明材料未能体现上述评分内容的，视为该证明材料无效。</w:t>
            </w:r>
            <w:bookmarkEnd w:id="1"/>
          </w:p>
        </w:tc>
      </w:tr>
      <w:tr w14:paraId="79421F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5572F5B">
            <w:pPr>
              <w:rPr>
                <w:rFonts w:ascii="宋体" w:hAnsi="宋体" w:cs="宋体"/>
                <w:b/>
                <w:bCs/>
                <w:sz w:val="24"/>
              </w:rPr>
            </w:pPr>
          </w:p>
        </w:tc>
        <w:tc>
          <w:tcPr>
            <w:tcW w:w="680" w:type="dxa"/>
            <w:tcBorders>
              <w:top w:val="single" w:color="000000" w:sz="8" w:space="0"/>
              <w:left w:val="single" w:color="000000" w:sz="8" w:space="0"/>
              <w:bottom w:val="single" w:color="000000" w:sz="8" w:space="0"/>
              <w:right w:val="single" w:color="000000" w:sz="8" w:space="0"/>
            </w:tcBorders>
          </w:tcPr>
          <w:p w14:paraId="6CC075AC">
            <w:pPr>
              <w:wordWrap w:val="0"/>
              <w:jc w:val="center"/>
              <w:rPr>
                <w:rFonts w:ascii="宋体" w:hAnsi="宋体" w:cs="宋体"/>
                <w:szCs w:val="21"/>
              </w:rPr>
            </w:pPr>
            <w:r>
              <w:rPr>
                <w:rFonts w:ascii="宋体" w:hAnsi="宋体" w:cs="宋体"/>
                <w:szCs w:val="21"/>
              </w:rPr>
              <w:t>3</w:t>
            </w:r>
          </w:p>
        </w:tc>
        <w:tc>
          <w:tcPr>
            <w:tcW w:w="2835" w:type="dxa"/>
            <w:tcBorders>
              <w:top w:val="single" w:color="000000" w:sz="8" w:space="0"/>
              <w:left w:val="single" w:color="000000" w:sz="8" w:space="0"/>
              <w:bottom w:val="single" w:color="000000" w:sz="8" w:space="0"/>
              <w:right w:val="single" w:color="000000" w:sz="8" w:space="0"/>
            </w:tcBorders>
          </w:tcPr>
          <w:p w14:paraId="2E6F297E">
            <w:pPr>
              <w:wordWrap w:val="0"/>
              <w:rPr>
                <w:rFonts w:ascii="宋体" w:hAnsi="宋体"/>
              </w:rPr>
            </w:pPr>
            <w:r>
              <w:rPr>
                <w:rFonts w:hint="eastAsia" w:ascii="宋体" w:hAnsi="宋体"/>
              </w:rPr>
              <w:t>投标人</w:t>
            </w:r>
            <w:r>
              <w:rPr>
                <w:rFonts w:hint="eastAsia" w:ascii="宋体" w:hAnsi="宋体" w:cs="宋体"/>
                <w:szCs w:val="21"/>
              </w:rPr>
              <w:t>获奖情况</w:t>
            </w:r>
          </w:p>
          <w:p w14:paraId="799790B9">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46981420">
            <w:pPr>
              <w:wordWrap w:val="0"/>
              <w:jc w:val="center"/>
              <w:rPr>
                <w:rFonts w:ascii="宋体" w:hAnsi="宋体" w:cs="宋体"/>
                <w:szCs w:val="21"/>
              </w:rPr>
            </w:pPr>
            <w:r>
              <w:rPr>
                <w:rFonts w:hint="eastAsia" w:ascii="宋体" w:hAnsi="宋体" w:cs="宋体"/>
                <w:szCs w:val="21"/>
              </w:rPr>
              <w:t>10</w:t>
            </w:r>
          </w:p>
        </w:tc>
        <w:tc>
          <w:tcPr>
            <w:tcW w:w="4196" w:type="dxa"/>
            <w:tcBorders>
              <w:top w:val="single" w:color="000000" w:sz="8" w:space="0"/>
              <w:left w:val="single" w:color="000000" w:sz="8" w:space="0"/>
              <w:bottom w:val="single" w:color="000000" w:sz="8" w:space="0"/>
              <w:right w:val="single" w:color="000000" w:sz="8" w:space="0"/>
            </w:tcBorders>
          </w:tcPr>
          <w:p w14:paraId="5348E079">
            <w:pPr>
              <w:rPr>
                <w:b/>
              </w:rPr>
            </w:pPr>
            <w:r>
              <w:rPr>
                <w:rFonts w:hint="eastAsia"/>
                <w:b/>
              </w:rPr>
              <w:t>（一） 评分内容：</w:t>
            </w:r>
          </w:p>
          <w:p w14:paraId="2DD85B6C">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投标人获得国家级政府部门举办的相关竞赛类荣誉每获得1个得35分；省级（不含副省级）政府部门举办的相关竞赛类荣誉每获得1个得20分，获得市级政府部门举办的相关竞赛类荣誉每获得1个得10分，其他不得分。此项最高得100分。</w:t>
            </w:r>
          </w:p>
          <w:p w14:paraId="6038136D">
            <w:pPr>
              <w:rPr>
                <w:b/>
              </w:rPr>
            </w:pPr>
            <w:r>
              <w:rPr>
                <w:rFonts w:hint="eastAsia"/>
                <w:b/>
              </w:rPr>
              <w:t>（二）评分依据：</w:t>
            </w:r>
          </w:p>
          <w:p w14:paraId="624E2A97">
            <w:pPr>
              <w:wordWrap w:val="0"/>
            </w:pPr>
            <w:r>
              <w:rPr>
                <w:rFonts w:hint="eastAsia"/>
              </w:rPr>
              <w:t>提供</w:t>
            </w:r>
            <w:r>
              <w:rPr>
                <w:rFonts w:hint="eastAsia" w:ascii="宋体" w:hAnsi="宋体"/>
                <w:szCs w:val="21"/>
              </w:rPr>
              <w:t>奖项照片或获奖（荣誉）证书</w:t>
            </w:r>
            <w:r>
              <w:rPr>
                <w:rFonts w:hint="eastAsia"/>
              </w:rPr>
              <w:t>扫描件作为得分依据；</w:t>
            </w:r>
          </w:p>
          <w:p w14:paraId="6BC4D591">
            <w:pPr>
              <w:wordWrap w:val="0"/>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651F19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8BB727B">
            <w:pPr>
              <w:rPr>
                <w:rFonts w:ascii="宋体" w:hAnsi="宋体" w:cs="宋体"/>
                <w:b/>
                <w:bCs/>
                <w:sz w:val="24"/>
              </w:rPr>
            </w:pPr>
          </w:p>
        </w:tc>
        <w:tc>
          <w:tcPr>
            <w:tcW w:w="680" w:type="dxa"/>
            <w:tcBorders>
              <w:top w:val="single" w:color="000000" w:sz="8" w:space="0"/>
              <w:left w:val="single" w:color="000000" w:sz="8" w:space="0"/>
              <w:bottom w:val="single" w:color="000000" w:sz="8" w:space="0"/>
              <w:right w:val="single" w:color="000000" w:sz="8" w:space="0"/>
            </w:tcBorders>
          </w:tcPr>
          <w:p w14:paraId="4A23BE36">
            <w:pPr>
              <w:wordWrap w:val="0"/>
              <w:jc w:val="center"/>
              <w:rPr>
                <w:rFonts w:ascii="宋体" w:hAnsi="宋体" w:cs="宋体"/>
                <w:szCs w:val="21"/>
              </w:rPr>
            </w:pPr>
            <w:r>
              <w:rPr>
                <w:rFonts w:ascii="宋体" w:hAnsi="宋体" w:cs="宋体"/>
                <w:szCs w:val="21"/>
              </w:rPr>
              <w:t>4</w:t>
            </w:r>
          </w:p>
        </w:tc>
        <w:tc>
          <w:tcPr>
            <w:tcW w:w="2835" w:type="dxa"/>
            <w:tcBorders>
              <w:top w:val="single" w:color="000000" w:sz="8" w:space="0"/>
              <w:left w:val="single" w:color="000000" w:sz="8" w:space="0"/>
              <w:bottom w:val="single" w:color="000000" w:sz="8" w:space="0"/>
              <w:right w:val="single" w:color="000000" w:sz="8" w:space="0"/>
            </w:tcBorders>
          </w:tcPr>
          <w:p w14:paraId="5844FC40">
            <w:pPr>
              <w:wordWrap w:val="0"/>
              <w:rPr>
                <w:rFonts w:ascii="宋体" w:hAnsi="宋体"/>
              </w:rPr>
            </w:pPr>
            <w:bookmarkStart w:id="2" w:name="OLE_LINK19"/>
            <w:r>
              <w:rPr>
                <w:rFonts w:hint="eastAsia" w:cs="宋体" w:asciiTheme="minorHAnsi" w:hAnsiTheme="minorHAnsi"/>
                <w:szCs w:val="22"/>
              </w:rPr>
              <w:t>本地化服务能力</w:t>
            </w:r>
          </w:p>
          <w:bookmarkEnd w:id="2"/>
          <w:p w14:paraId="698E0CE6">
            <w:pPr>
              <w:widowControl/>
              <w:jc w:val="left"/>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0991B1BE">
            <w:pPr>
              <w:widowControl/>
              <w:jc w:val="left"/>
              <w:rPr>
                <w:rFonts w:ascii="宋体" w:hAnsi="宋体" w:cs="宋体"/>
                <w:szCs w:val="21"/>
              </w:rPr>
            </w:pPr>
            <w:r>
              <w:rPr>
                <w:rFonts w:ascii="宋体" w:hAnsi="宋体" w:cs="宋体"/>
                <w:szCs w:val="21"/>
              </w:rPr>
              <w:t>2</w:t>
            </w:r>
          </w:p>
        </w:tc>
        <w:tc>
          <w:tcPr>
            <w:tcW w:w="4196" w:type="dxa"/>
            <w:tcBorders>
              <w:top w:val="single" w:color="000000" w:sz="8" w:space="0"/>
              <w:left w:val="single" w:color="000000" w:sz="8" w:space="0"/>
              <w:bottom w:val="single" w:color="000000" w:sz="8" w:space="0"/>
              <w:right w:val="single" w:color="000000" w:sz="8" w:space="0"/>
            </w:tcBorders>
          </w:tcPr>
          <w:p w14:paraId="355C85DD">
            <w:pPr>
              <w:rPr>
                <w:b/>
              </w:rPr>
            </w:pPr>
            <w:r>
              <w:rPr>
                <w:rFonts w:hint="eastAsia"/>
                <w:b/>
              </w:rPr>
              <w:t>（一） 评分内容：</w:t>
            </w:r>
          </w:p>
          <w:p w14:paraId="39883FD5">
            <w:r>
              <w:rPr>
                <w:rFonts w:hint="eastAsia"/>
              </w:rPr>
              <w:t>1投标人在本地（深圳市）设立分公司或售后机构、服务网点、项目部、办公室、办事处等情形，得100分；</w:t>
            </w:r>
          </w:p>
          <w:p w14:paraId="3B05B255">
            <w:r>
              <w:rPr>
                <w:rFonts w:hint="eastAsia"/>
              </w:rPr>
              <w:t>2.投标人承诺中标后提供本地化（深圳市）服务，得100分。</w:t>
            </w:r>
          </w:p>
          <w:p w14:paraId="64974C8E">
            <w:pPr>
              <w:rPr>
                <w:b/>
              </w:rPr>
            </w:pPr>
            <w:r>
              <w:rPr>
                <w:rFonts w:hint="eastAsia"/>
                <w:b/>
              </w:rPr>
              <w:t>（二）评分依据：</w:t>
            </w:r>
          </w:p>
          <w:p w14:paraId="1B60D016">
            <w:r>
              <w:rPr>
                <w:rFonts w:hint="eastAsia"/>
              </w:rPr>
              <w:t>1.第一项投标人需提供合作单位或者自身机构的营业执照，或者投标人在本地设立的项目部、办公室、办事处等证明文件；</w:t>
            </w:r>
          </w:p>
          <w:p w14:paraId="6C1B9011">
            <w:r>
              <w:rPr>
                <w:rFonts w:hint="eastAsia"/>
              </w:rPr>
              <w:t>2.第二项投标人需提供承诺函（格式自拟）。</w:t>
            </w:r>
          </w:p>
          <w:p w14:paraId="7872BF3A">
            <w:pPr>
              <w:widowControl/>
              <w:jc w:val="left"/>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31A74A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751D0A61">
            <w:pPr>
              <w:wordWrap w:val="0"/>
              <w:jc w:val="center"/>
              <w:rPr>
                <w:rFonts w:ascii="宋体" w:hAnsi="宋体" w:cs="宋体"/>
                <w:b/>
                <w:bCs/>
                <w:sz w:val="24"/>
              </w:rPr>
            </w:pPr>
            <w:r>
              <w:rPr>
                <w:b/>
                <w:bCs/>
              </w:rPr>
              <w:t>4</w:t>
            </w:r>
          </w:p>
        </w:tc>
        <w:tc>
          <w:tcPr>
            <w:tcW w:w="4196" w:type="dxa"/>
            <w:gridSpan w:val="3"/>
            <w:tcBorders>
              <w:top w:val="single" w:color="000000" w:sz="8" w:space="0"/>
              <w:left w:val="single" w:color="000000" w:sz="8" w:space="0"/>
              <w:bottom w:val="single" w:color="000000" w:sz="8" w:space="0"/>
              <w:right w:val="single" w:color="000000" w:sz="8" w:space="0"/>
            </w:tcBorders>
          </w:tcPr>
          <w:p w14:paraId="76242644">
            <w:pPr>
              <w:wordWrap w:val="0"/>
              <w:jc w:val="center"/>
              <w:rPr>
                <w:rFonts w:ascii="宋体" w:hAnsi="宋体" w:cs="宋体"/>
                <w:b/>
                <w:bCs/>
                <w:sz w:val="24"/>
              </w:rPr>
            </w:pPr>
            <w:r>
              <w:rPr>
                <w:b/>
                <w:bCs/>
              </w:rPr>
              <w:t>诚信情况</w:t>
            </w:r>
          </w:p>
        </w:tc>
        <w:tc>
          <w:tcPr>
            <w:tcW w:w="4196" w:type="dxa"/>
            <w:tcBorders>
              <w:top w:val="single" w:color="000000" w:sz="8" w:space="0"/>
              <w:left w:val="single" w:color="000000" w:sz="8" w:space="0"/>
              <w:bottom w:val="single" w:color="000000" w:sz="8" w:space="0"/>
              <w:right w:val="single" w:color="000000" w:sz="8" w:space="0"/>
            </w:tcBorders>
          </w:tcPr>
          <w:p w14:paraId="63DD08CB">
            <w:pPr>
              <w:wordWrap w:val="0"/>
              <w:jc w:val="center"/>
              <w:rPr>
                <w:rFonts w:ascii="宋体" w:hAnsi="宋体" w:cs="宋体"/>
                <w:b/>
                <w:bCs/>
                <w:sz w:val="24"/>
              </w:rPr>
            </w:pPr>
            <w:r>
              <w:rPr>
                <w:b/>
                <w:bCs/>
              </w:rPr>
              <w:t>5</w:t>
            </w:r>
          </w:p>
        </w:tc>
      </w:tr>
      <w:tr w14:paraId="118B1F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9F37277">
            <w:pPr>
              <w:rPr>
                <w:rFonts w:ascii="宋体" w:hAnsi="宋体" w:cs="宋体"/>
                <w:b/>
                <w:bCs/>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0B7B3ACA">
            <w:pPr>
              <w:wordWrap w:val="0"/>
              <w:rPr>
                <w:rFonts w:ascii="宋体" w:hAnsi="宋体" w:cs="宋体"/>
                <w:szCs w:val="21"/>
              </w:rPr>
            </w:pPr>
          </w:p>
        </w:tc>
      </w:tr>
      <w:tr w14:paraId="7BF555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213488AE">
            <w:pPr>
              <w:rPr>
                <w:rFonts w:ascii="宋体" w:hAnsi="宋体" w:cs="宋体"/>
                <w:b/>
                <w:bCs/>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76C2E16">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C30E8A6">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B59D616">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076E328">
            <w:pPr>
              <w:wordWrap w:val="0"/>
              <w:jc w:val="center"/>
              <w:rPr>
                <w:rFonts w:ascii="宋体" w:hAnsi="宋体" w:cs="宋体"/>
                <w:szCs w:val="21"/>
              </w:rPr>
            </w:pPr>
            <w:r>
              <w:rPr>
                <w:szCs w:val="21"/>
              </w:rPr>
              <w:t>评分准则</w:t>
            </w:r>
          </w:p>
        </w:tc>
      </w:tr>
      <w:tr w14:paraId="70E08A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DD2F719">
            <w:pPr>
              <w:rPr>
                <w:rFonts w:ascii="宋体" w:hAnsi="宋体" w:cs="宋体"/>
                <w:b/>
                <w:bCs/>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15E44EF">
            <w:pPr>
              <w:wordWrap w:val="0"/>
              <w:jc w:val="center"/>
              <w:rPr>
                <w:rFonts w:ascii="宋体" w:hAnsi="宋体" w:cs="宋体"/>
                <w:szCs w:val="21"/>
              </w:rPr>
            </w:pPr>
            <w:r>
              <w:rPr>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48877045">
            <w:pPr>
              <w:wordWrap w:val="0"/>
              <w:jc w:val="center"/>
              <w:rPr>
                <w:szCs w:val="21"/>
              </w:rPr>
            </w:pPr>
            <w:r>
              <w:rPr>
                <w:szCs w:val="21"/>
              </w:rPr>
              <w:t>诚信情况</w:t>
            </w:r>
          </w:p>
          <w:p w14:paraId="0EEAF331">
            <w:pPr>
              <w:wordWrap w:val="0"/>
              <w:jc w:val="center"/>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66805665">
            <w:pPr>
              <w:widowControl/>
              <w:wordWrap w:val="0"/>
              <w:jc w:val="center"/>
              <w:textAlignment w:val="top"/>
              <w:rPr>
                <w:rFonts w:ascii="宋体" w:hAnsi="宋体" w:cs="宋体"/>
                <w:szCs w:val="21"/>
              </w:rPr>
            </w:pPr>
            <w:r>
              <w:rPr>
                <w:rFonts w:hint="eastAsia"/>
              </w:rPr>
              <w:t>5</w:t>
            </w:r>
          </w:p>
        </w:tc>
        <w:tc>
          <w:tcPr>
            <w:tcW w:w="4196" w:type="dxa"/>
            <w:tcBorders>
              <w:top w:val="single" w:color="000000" w:sz="8" w:space="0"/>
              <w:left w:val="single" w:color="000000" w:sz="8" w:space="0"/>
              <w:bottom w:val="single" w:color="000000" w:sz="8" w:space="0"/>
              <w:right w:val="single" w:color="000000" w:sz="8" w:space="0"/>
            </w:tcBorders>
          </w:tcPr>
          <w:p w14:paraId="647F585A">
            <w:pPr>
              <w:pStyle w:val="18"/>
              <w:wordWrap w:val="0"/>
              <w:spacing w:line="240" w:lineRule="auto"/>
              <w:ind w:firstLine="420" w:firstLineChars="200"/>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046D519C">
            <w:pPr>
              <w:pStyle w:val="18"/>
              <w:wordWrap w:val="0"/>
              <w:spacing w:line="240" w:lineRule="auto"/>
              <w:ind w:firstLine="420" w:firstLineChars="200"/>
              <w:rPr>
                <w:rFonts w:ascii="宋体" w:hAnsi="宋体" w:cs="宋体"/>
                <w:szCs w:val="21"/>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bookmarkEnd w:id="0"/>
    </w:tbl>
    <w:p w14:paraId="712050F4">
      <w:pPr>
        <w:rPr>
          <w:rFonts w:ascii="宋体" w:hAnsi="宋体"/>
          <w:sz w:val="24"/>
        </w:rPr>
      </w:pPr>
    </w:p>
    <w:p w14:paraId="7FCEA4BC">
      <w:pPr>
        <w:sectPr>
          <w:pgSz w:w="11907" w:h="16840"/>
          <w:pgMar w:top="1440" w:right="1417" w:bottom="1440" w:left="1417" w:header="851" w:footer="992" w:gutter="0"/>
          <w:cols w:space="425" w:num="1"/>
          <w:titlePg/>
          <w:docGrid w:linePitch="462" w:charSpace="0"/>
        </w:sectPr>
      </w:pPr>
    </w:p>
    <w:p w14:paraId="3592C97E">
      <w:pPr>
        <w:jc w:val="center"/>
        <w:rPr>
          <w:b/>
          <w:sz w:val="120"/>
          <w:szCs w:val="120"/>
        </w:rPr>
      </w:pPr>
    </w:p>
    <w:p w14:paraId="5B48B0BA">
      <w:pPr>
        <w:jc w:val="center"/>
        <w:rPr>
          <w:b/>
          <w:sz w:val="120"/>
          <w:szCs w:val="120"/>
        </w:rPr>
      </w:pPr>
    </w:p>
    <w:p w14:paraId="0EB0B421">
      <w:pPr>
        <w:jc w:val="center"/>
        <w:rPr>
          <w:b/>
          <w:sz w:val="120"/>
          <w:szCs w:val="120"/>
        </w:rPr>
      </w:pPr>
    </w:p>
    <w:p w14:paraId="2BFB0053">
      <w:pPr>
        <w:jc w:val="center"/>
        <w:rPr>
          <w:b/>
          <w:sz w:val="120"/>
          <w:szCs w:val="120"/>
        </w:rPr>
      </w:pPr>
      <w:r>
        <w:rPr>
          <w:rFonts w:hint="eastAsia"/>
          <w:b/>
          <w:sz w:val="120"/>
          <w:szCs w:val="120"/>
        </w:rPr>
        <w:t>政府采购</w:t>
      </w:r>
    </w:p>
    <w:p w14:paraId="57483BAE">
      <w:pPr>
        <w:jc w:val="center"/>
        <w:rPr>
          <w:b/>
          <w:sz w:val="120"/>
          <w:szCs w:val="120"/>
        </w:rPr>
      </w:pPr>
      <w:r>
        <w:rPr>
          <w:rFonts w:hint="eastAsia"/>
          <w:b/>
          <w:sz w:val="120"/>
          <w:szCs w:val="120"/>
        </w:rPr>
        <w:t>招标文件</w:t>
      </w:r>
    </w:p>
    <w:p w14:paraId="09265FA6">
      <w:pPr>
        <w:jc w:val="center"/>
        <w:rPr>
          <w:b/>
          <w:sz w:val="52"/>
          <w:szCs w:val="52"/>
        </w:rPr>
      </w:pPr>
      <w:r>
        <w:rPr>
          <w:rFonts w:hint="eastAsia"/>
          <w:b/>
          <w:sz w:val="52"/>
          <w:szCs w:val="52"/>
        </w:rPr>
        <w:t>（服务类）</w:t>
      </w:r>
    </w:p>
    <w:p w14:paraId="20302A30">
      <w:pPr>
        <w:jc w:val="center"/>
        <w:rPr>
          <w:b/>
          <w:sz w:val="44"/>
          <w:szCs w:val="44"/>
        </w:rPr>
      </w:pPr>
    </w:p>
    <w:p w14:paraId="72CF46D4">
      <w:pPr>
        <w:jc w:val="center"/>
        <w:rPr>
          <w:b/>
          <w:sz w:val="44"/>
          <w:szCs w:val="44"/>
        </w:rPr>
      </w:pPr>
    </w:p>
    <w:p w14:paraId="14DD3997">
      <w:pPr>
        <w:jc w:val="center"/>
        <w:rPr>
          <w:b/>
          <w:sz w:val="44"/>
          <w:szCs w:val="44"/>
        </w:rPr>
      </w:pPr>
    </w:p>
    <w:p w14:paraId="05F71207">
      <w:pPr>
        <w:jc w:val="center"/>
        <w:rPr>
          <w:b/>
          <w:sz w:val="44"/>
          <w:szCs w:val="44"/>
        </w:rPr>
      </w:pPr>
    </w:p>
    <w:p w14:paraId="727B448C">
      <w:pPr>
        <w:jc w:val="center"/>
        <w:rPr>
          <w:b/>
          <w:sz w:val="44"/>
          <w:szCs w:val="44"/>
        </w:rPr>
      </w:pPr>
    </w:p>
    <w:p w14:paraId="7E019CED">
      <w:pPr>
        <w:jc w:val="center"/>
        <w:rPr>
          <w:b/>
          <w:sz w:val="44"/>
          <w:szCs w:val="44"/>
        </w:rPr>
      </w:pPr>
    </w:p>
    <w:p w14:paraId="1EEE29DC">
      <w:pPr>
        <w:jc w:val="center"/>
        <w:rPr>
          <w:b/>
          <w:sz w:val="44"/>
          <w:szCs w:val="44"/>
        </w:rPr>
      </w:pPr>
    </w:p>
    <w:p w14:paraId="31C896D8">
      <w:pPr>
        <w:jc w:val="center"/>
        <w:rPr>
          <w:b/>
          <w:sz w:val="44"/>
          <w:szCs w:val="44"/>
        </w:rPr>
      </w:pPr>
    </w:p>
    <w:p w14:paraId="774F9F9A">
      <w:pPr>
        <w:jc w:val="center"/>
        <w:rPr>
          <w:b/>
          <w:sz w:val="44"/>
          <w:szCs w:val="44"/>
        </w:rPr>
      </w:pPr>
      <w:bookmarkStart w:id="3" w:name="_Hlk71465316"/>
      <w:r>
        <w:rPr>
          <w:rFonts w:hint="eastAsia"/>
          <w:b/>
          <w:sz w:val="44"/>
          <w:szCs w:val="44"/>
        </w:rPr>
        <w:t>深圳公共资源交易中心</w:t>
      </w:r>
    </w:p>
    <w:p w14:paraId="44AACD8F">
      <w:pPr>
        <w:jc w:val="center"/>
        <w:rPr>
          <w:sz w:val="28"/>
          <w:szCs w:val="28"/>
        </w:rPr>
      </w:pPr>
      <w:r>
        <w:rPr>
          <w:rFonts w:hint="eastAsia"/>
          <w:b/>
          <w:sz w:val="28"/>
          <w:szCs w:val="28"/>
        </w:rPr>
        <w:t>（</w:t>
      </w:r>
      <w:r>
        <w:rPr>
          <w:b/>
          <w:sz w:val="28"/>
          <w:szCs w:val="28"/>
        </w:rPr>
        <w:t>20</w:t>
      </w:r>
      <w:r>
        <w:rPr>
          <w:rFonts w:hint="eastAsia"/>
          <w:b/>
          <w:sz w:val="28"/>
          <w:szCs w:val="28"/>
        </w:rPr>
        <w:t>25）</w:t>
      </w:r>
      <w:bookmarkEnd w:id="3"/>
    </w:p>
    <w:p w14:paraId="679CAF1A">
      <w:pPr>
        <w:ind w:firstLine="420" w:firstLineChars="200"/>
        <w:sectPr>
          <w:pgSz w:w="11907" w:h="16840"/>
          <w:pgMar w:top="1440" w:right="1797" w:bottom="1440" w:left="1797" w:header="851" w:footer="992" w:gutter="0"/>
          <w:cols w:space="425" w:num="1"/>
          <w:titlePg/>
          <w:docGrid w:linePitch="462" w:charSpace="0"/>
        </w:sectPr>
      </w:pPr>
    </w:p>
    <w:p w14:paraId="00F67594">
      <w:pPr>
        <w:jc w:val="center"/>
        <w:rPr>
          <w:rFonts w:ascii="黑体" w:hAnsi="黑体" w:eastAsia="黑体"/>
          <w:b/>
          <w:sz w:val="28"/>
        </w:rPr>
      </w:pPr>
      <w:r>
        <w:rPr>
          <w:rFonts w:hint="eastAsia" w:ascii="黑体" w:hAnsi="黑体" w:eastAsia="黑体"/>
          <w:b/>
          <w:sz w:val="28"/>
        </w:rPr>
        <w:t>目   录</w:t>
      </w:r>
    </w:p>
    <w:p w14:paraId="0A096F48">
      <w:pPr>
        <w:rPr>
          <w:b/>
        </w:rPr>
      </w:pPr>
      <w:r>
        <w:rPr>
          <w:rFonts w:hint="eastAsia"/>
          <w:b/>
        </w:rPr>
        <w:t>第一册  专用条款</w:t>
      </w:r>
    </w:p>
    <w:p w14:paraId="26FEDFB2">
      <w:pPr>
        <w:ind w:firstLine="960" w:firstLineChars="400"/>
        <w:rPr>
          <w:sz w:val="24"/>
        </w:rPr>
      </w:pPr>
      <w:r>
        <w:rPr>
          <w:rFonts w:hint="eastAsia"/>
          <w:sz w:val="24"/>
        </w:rPr>
        <w:t>关键信息</w:t>
      </w:r>
    </w:p>
    <w:p w14:paraId="1AD87A08">
      <w:pPr>
        <w:ind w:left="630" w:leftChars="300" w:firstLine="630" w:firstLineChars="300"/>
        <w:rPr>
          <w:rFonts w:ascii="宋体" w:hAnsi="宋体"/>
          <w:szCs w:val="21"/>
        </w:rPr>
      </w:pPr>
      <w:r>
        <w:rPr>
          <w:rFonts w:hint="eastAsia" w:ascii="宋体" w:hAnsi="宋体"/>
          <w:szCs w:val="21"/>
        </w:rPr>
        <w:t>第一章  招标公告</w:t>
      </w:r>
    </w:p>
    <w:p w14:paraId="7DCE563D">
      <w:pPr>
        <w:ind w:left="630" w:leftChars="300" w:firstLine="630" w:firstLineChars="300"/>
        <w:rPr>
          <w:rFonts w:ascii="宋体" w:hAnsi="宋体"/>
          <w:szCs w:val="21"/>
        </w:rPr>
      </w:pPr>
      <w:r>
        <w:rPr>
          <w:rFonts w:hint="eastAsia" w:ascii="宋体" w:hAnsi="宋体"/>
          <w:szCs w:val="21"/>
        </w:rPr>
        <w:t xml:space="preserve">第二章  </w:t>
      </w:r>
      <w:bookmarkStart w:id="4" w:name="_Hlk71994379"/>
      <w:r>
        <w:rPr>
          <w:rFonts w:hint="eastAsia" w:ascii="宋体" w:hAnsi="宋体"/>
          <w:szCs w:val="21"/>
        </w:rPr>
        <w:t>对通用条款的补充内容及其他关键信息</w:t>
      </w:r>
      <w:bookmarkEnd w:id="4"/>
    </w:p>
    <w:p w14:paraId="6FCF55BC">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0019015D">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5A560E32">
      <w:pPr>
        <w:ind w:left="630" w:leftChars="300" w:firstLine="630" w:firstLineChars="300"/>
        <w:rPr>
          <w:rFonts w:ascii="宋体" w:hAnsi="宋体"/>
          <w:szCs w:val="21"/>
        </w:rPr>
      </w:pPr>
      <w:r>
        <w:rPr>
          <w:rFonts w:hint="eastAsia" w:ascii="宋体" w:hAnsi="宋体"/>
          <w:szCs w:val="21"/>
        </w:rPr>
        <w:t>第五章  合同条款及格式</w:t>
      </w:r>
    </w:p>
    <w:p w14:paraId="326B83F6">
      <w:pPr>
        <w:rPr>
          <w:b/>
          <w:sz w:val="24"/>
        </w:rPr>
      </w:pPr>
    </w:p>
    <w:p w14:paraId="61B235C7">
      <w:pPr>
        <w:rPr>
          <w:b/>
        </w:rPr>
      </w:pPr>
      <w:r>
        <w:rPr>
          <w:rFonts w:hint="eastAsia"/>
          <w:b/>
        </w:rPr>
        <w:t>第二册  通用条款</w:t>
      </w:r>
    </w:p>
    <w:p w14:paraId="0CC60317">
      <w:pPr>
        <w:ind w:left="630" w:leftChars="300" w:firstLine="411" w:firstLineChars="196"/>
        <w:rPr>
          <w:rFonts w:ascii="宋体" w:hAnsi="宋体"/>
          <w:szCs w:val="21"/>
        </w:rPr>
      </w:pPr>
      <w:r>
        <w:rPr>
          <w:rFonts w:hint="eastAsia" w:ascii="宋体" w:hAnsi="宋体"/>
          <w:szCs w:val="21"/>
        </w:rPr>
        <w:t>第一章  总则</w:t>
      </w:r>
    </w:p>
    <w:p w14:paraId="23713D22">
      <w:pPr>
        <w:ind w:left="630" w:leftChars="300" w:firstLine="411" w:firstLineChars="196"/>
        <w:rPr>
          <w:rFonts w:ascii="宋体" w:hAnsi="宋体"/>
          <w:szCs w:val="21"/>
        </w:rPr>
      </w:pPr>
      <w:r>
        <w:rPr>
          <w:rFonts w:hint="eastAsia" w:ascii="宋体" w:hAnsi="宋体"/>
          <w:szCs w:val="21"/>
        </w:rPr>
        <w:t>第二章  招标文件</w:t>
      </w:r>
    </w:p>
    <w:p w14:paraId="4A430888">
      <w:pPr>
        <w:ind w:left="630" w:leftChars="300" w:firstLine="411" w:firstLineChars="196"/>
        <w:rPr>
          <w:rFonts w:ascii="宋体" w:hAnsi="宋体"/>
          <w:szCs w:val="21"/>
        </w:rPr>
      </w:pPr>
      <w:r>
        <w:rPr>
          <w:rFonts w:hint="eastAsia" w:ascii="宋体" w:hAnsi="宋体"/>
          <w:szCs w:val="21"/>
        </w:rPr>
        <w:t>第三章  投标文件的编制</w:t>
      </w:r>
    </w:p>
    <w:p w14:paraId="08AB38AE">
      <w:pPr>
        <w:ind w:left="630" w:leftChars="300" w:firstLine="411" w:firstLineChars="196"/>
        <w:rPr>
          <w:rFonts w:ascii="宋体" w:hAnsi="宋体"/>
          <w:szCs w:val="21"/>
        </w:rPr>
      </w:pPr>
      <w:r>
        <w:rPr>
          <w:rFonts w:hint="eastAsia" w:ascii="宋体" w:hAnsi="宋体"/>
          <w:szCs w:val="21"/>
        </w:rPr>
        <w:t>第四章  投标文件的递交</w:t>
      </w:r>
    </w:p>
    <w:p w14:paraId="2BAA1493">
      <w:pPr>
        <w:ind w:left="630" w:leftChars="300" w:firstLine="411" w:firstLineChars="196"/>
        <w:rPr>
          <w:rFonts w:ascii="宋体" w:hAnsi="宋体"/>
          <w:szCs w:val="21"/>
        </w:rPr>
      </w:pPr>
      <w:r>
        <w:rPr>
          <w:rFonts w:hint="eastAsia" w:ascii="宋体" w:hAnsi="宋体"/>
          <w:szCs w:val="21"/>
        </w:rPr>
        <w:t>第五章  开标</w:t>
      </w:r>
    </w:p>
    <w:p w14:paraId="36E40912">
      <w:pPr>
        <w:ind w:left="630" w:leftChars="300" w:firstLine="411" w:firstLineChars="196"/>
        <w:rPr>
          <w:rFonts w:ascii="宋体" w:hAnsi="宋体"/>
          <w:szCs w:val="21"/>
        </w:rPr>
      </w:pPr>
      <w:r>
        <w:rPr>
          <w:rFonts w:hint="eastAsia" w:ascii="宋体" w:hAnsi="宋体"/>
          <w:szCs w:val="21"/>
        </w:rPr>
        <w:t>第六章  评审要求</w:t>
      </w:r>
    </w:p>
    <w:p w14:paraId="653CBDD2">
      <w:pPr>
        <w:ind w:left="630" w:leftChars="300" w:firstLine="411" w:firstLineChars="196"/>
        <w:rPr>
          <w:rFonts w:ascii="宋体" w:hAnsi="宋体"/>
          <w:szCs w:val="21"/>
        </w:rPr>
      </w:pPr>
      <w:r>
        <w:rPr>
          <w:rFonts w:hint="eastAsia" w:ascii="宋体" w:hAnsi="宋体"/>
          <w:szCs w:val="21"/>
        </w:rPr>
        <w:t>第七章  评审程序及评审方法</w:t>
      </w:r>
    </w:p>
    <w:p w14:paraId="664B09AA">
      <w:pPr>
        <w:ind w:left="630" w:leftChars="300" w:firstLine="411" w:firstLineChars="196"/>
        <w:rPr>
          <w:rFonts w:ascii="宋体" w:hAnsi="宋体"/>
          <w:szCs w:val="21"/>
        </w:rPr>
      </w:pPr>
      <w:r>
        <w:rPr>
          <w:rFonts w:hint="eastAsia" w:ascii="宋体" w:hAnsi="宋体"/>
          <w:szCs w:val="21"/>
        </w:rPr>
        <w:t>第八章  定标及公示</w:t>
      </w:r>
    </w:p>
    <w:p w14:paraId="67BE9992">
      <w:pPr>
        <w:ind w:left="630" w:leftChars="300" w:firstLine="411" w:firstLineChars="196"/>
        <w:rPr>
          <w:rFonts w:ascii="宋体" w:hAnsi="宋体"/>
          <w:szCs w:val="21"/>
        </w:rPr>
      </w:pPr>
      <w:r>
        <w:rPr>
          <w:rFonts w:hint="eastAsia" w:ascii="宋体" w:hAnsi="宋体"/>
          <w:szCs w:val="21"/>
        </w:rPr>
        <w:t>第九章  公开招标失败的后续处理</w:t>
      </w:r>
    </w:p>
    <w:p w14:paraId="16165593">
      <w:pPr>
        <w:ind w:left="630" w:leftChars="300" w:firstLine="411" w:firstLineChars="196"/>
        <w:rPr>
          <w:rFonts w:ascii="宋体" w:hAnsi="宋体"/>
          <w:szCs w:val="21"/>
        </w:rPr>
      </w:pPr>
      <w:r>
        <w:rPr>
          <w:rFonts w:hint="eastAsia" w:ascii="宋体" w:hAnsi="宋体"/>
          <w:szCs w:val="21"/>
        </w:rPr>
        <w:t>第十章  合同的授予与备案</w:t>
      </w:r>
    </w:p>
    <w:p w14:paraId="71DDB294">
      <w:pPr>
        <w:ind w:firstLine="1050" w:firstLineChars="500"/>
        <w:rPr>
          <w:b/>
          <w:sz w:val="24"/>
        </w:rPr>
      </w:pPr>
      <w:r>
        <w:rPr>
          <w:rFonts w:hint="eastAsia"/>
        </w:rPr>
        <w:t>第十一章  质疑处理</w:t>
      </w:r>
    </w:p>
    <w:p w14:paraId="6118D139">
      <w:pPr>
        <w:spacing w:line="360" w:lineRule="auto"/>
        <w:ind w:firstLine="420" w:firstLineChars="200"/>
        <w:jc w:val="left"/>
        <w:rPr>
          <w:rFonts w:ascii="宋体" w:hAnsi="宋体"/>
          <w:szCs w:val="21"/>
        </w:rPr>
      </w:pPr>
    </w:p>
    <w:p w14:paraId="101F627C">
      <w:pPr>
        <w:pStyle w:val="2"/>
        <w:rPr>
          <w:sz w:val="24"/>
        </w:rPr>
      </w:pPr>
      <w:r>
        <w:br w:type="page"/>
      </w:r>
      <w:bookmarkStart w:id="5" w:name="bt商务标投标文件格式"/>
      <w:bookmarkEnd w:id="5"/>
      <w:bookmarkStart w:id="6" w:name="bt合同条款"/>
      <w:bookmarkEnd w:id="6"/>
      <w:bookmarkStart w:id="7" w:name="bt说明"/>
      <w:bookmarkEnd w:id="7"/>
      <w:bookmarkStart w:id="8" w:name="bt本工程承诺书"/>
      <w:bookmarkEnd w:id="8"/>
      <w:bookmarkStart w:id="9" w:name="bt项目管理班子配备情况"/>
      <w:bookmarkEnd w:id="9"/>
      <w:bookmarkStart w:id="10" w:name="bt合同格式"/>
      <w:bookmarkEnd w:id="10"/>
      <w:bookmarkStart w:id="11" w:name="bt技术标投标文件格式"/>
      <w:bookmarkEnd w:id="11"/>
      <w:bookmarkStart w:id="12" w:name="bt投标函"/>
      <w:bookmarkEnd w:id="12"/>
      <w:bookmarkStart w:id="13" w:name="bt其他资料由投标人自定"/>
      <w:bookmarkEnd w:id="13"/>
      <w:bookmarkStart w:id="14" w:name="bt投标人情况介绍"/>
      <w:bookmarkEnd w:id="14"/>
      <w:bookmarkStart w:id="15" w:name="bt投标报价汇总表"/>
      <w:bookmarkEnd w:id="15"/>
      <w:bookmarkStart w:id="16" w:name="bt其他资料2"/>
      <w:bookmarkEnd w:id="16"/>
      <w:bookmarkStart w:id="17" w:name="bt投标文件签署授权委托书"/>
      <w:bookmarkEnd w:id="17"/>
      <w:bookmarkStart w:id="18" w:name="bt开标一览表"/>
      <w:bookmarkEnd w:id="18"/>
      <w:bookmarkStart w:id="19" w:name="bt合同条款及格式"/>
      <w:bookmarkEnd w:id="19"/>
      <w:bookmarkStart w:id="20" w:name="合同格式"/>
      <w:bookmarkEnd w:id="20"/>
      <w:bookmarkStart w:id="21" w:name="bt投标人须知"/>
      <w:bookmarkEnd w:id="21"/>
      <w:r>
        <w:rPr>
          <w:rFonts w:hint="eastAsia"/>
        </w:rPr>
        <w:t>第一册  专用条款</w:t>
      </w:r>
    </w:p>
    <w:p w14:paraId="1F11DC4E">
      <w:pPr>
        <w:pStyle w:val="5"/>
        <w:rPr>
          <w:sz w:val="28"/>
          <w:szCs w:val="28"/>
        </w:rPr>
      </w:pPr>
      <w:r>
        <w:rPr>
          <w:rFonts w:hint="eastAsia"/>
          <w:sz w:val="28"/>
          <w:szCs w:val="28"/>
        </w:rPr>
        <w:t>第一章  招标公告</w:t>
      </w:r>
    </w:p>
    <w:tbl>
      <w:tblPr>
        <w:tblStyle w:val="43"/>
        <w:tblW w:w="8147" w:type="dxa"/>
        <w:jc w:val="center"/>
        <w:tblCellSpacing w:w="0" w:type="dxa"/>
        <w:tblLayout w:type="fixed"/>
        <w:tblCellMar>
          <w:top w:w="0" w:type="dxa"/>
          <w:left w:w="0" w:type="dxa"/>
          <w:bottom w:w="0" w:type="dxa"/>
          <w:right w:w="0" w:type="dxa"/>
        </w:tblCellMar>
      </w:tblPr>
      <w:tblGrid>
        <w:gridCol w:w="8147"/>
      </w:tblGrid>
      <w:tr w14:paraId="4A1890D2">
        <w:tblPrEx>
          <w:tblCellMar>
            <w:top w:w="0" w:type="dxa"/>
            <w:left w:w="0" w:type="dxa"/>
            <w:bottom w:w="0" w:type="dxa"/>
            <w:right w:w="0" w:type="dxa"/>
          </w:tblCellMar>
        </w:tblPrEx>
        <w:trPr>
          <w:tblCellSpacing w:w="0" w:type="dxa"/>
          <w:jc w:val="center"/>
        </w:trPr>
        <w:tc>
          <w:tcPr>
            <w:tcW w:w="8147" w:type="dxa"/>
            <w:vAlign w:val="center"/>
          </w:tcPr>
          <w:tbl>
            <w:tblPr>
              <w:tblStyle w:val="43"/>
              <w:tblW w:w="8147" w:type="dxa"/>
              <w:jc w:val="center"/>
              <w:tblCellSpacing w:w="0" w:type="dxa"/>
              <w:tblLayout w:type="fixed"/>
              <w:tblCellMar>
                <w:top w:w="30" w:type="dxa"/>
                <w:left w:w="30" w:type="dxa"/>
                <w:bottom w:w="30" w:type="dxa"/>
                <w:right w:w="30" w:type="dxa"/>
              </w:tblCellMar>
            </w:tblPr>
            <w:tblGrid>
              <w:gridCol w:w="8147"/>
            </w:tblGrid>
            <w:tr w14:paraId="0124470E">
              <w:tblPrEx>
                <w:tblCellMar>
                  <w:top w:w="30" w:type="dxa"/>
                  <w:left w:w="30" w:type="dxa"/>
                  <w:bottom w:w="30" w:type="dxa"/>
                  <w:right w:w="30" w:type="dxa"/>
                </w:tblCellMar>
              </w:tblPrEx>
              <w:trPr>
                <w:tblCellSpacing w:w="0" w:type="dxa"/>
                <w:jc w:val="center"/>
              </w:trPr>
              <w:tc>
                <w:tcPr>
                  <w:tcW w:w="8147" w:type="dxa"/>
                </w:tcPr>
                <w:p w14:paraId="0B3D6B17">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4E420129">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2" w:name="_Hlk72162904"/>
                  <w:r>
                    <w:rPr>
                      <w:rFonts w:hint="eastAsia" w:ascii="宋体" w:hAnsi="宋体" w:cs="宋体"/>
                      <w:kern w:val="0"/>
                      <w:szCs w:val="21"/>
                    </w:rPr>
                    <w:t>具有独立承担民事责任的能力（提供营业执照或事业单位法人证书等证明资料扫描件，分支机构参与投标的，须同时提供总公司授权文件且授权书载明其民事责任由总公司承担）</w:t>
                  </w:r>
                  <w:bookmarkEnd w:id="22"/>
                  <w:r>
                    <w:rPr>
                      <w:rFonts w:hint="eastAsia"/>
                    </w:rPr>
                    <w:t>；</w:t>
                  </w:r>
                  <w:r>
                    <w:rPr>
                      <w:rFonts w:hint="eastAsia"/>
                      <w:b/>
                      <w:bCs/>
                    </w:rPr>
                    <w:t>（如为联合体投标，则联合体各方均须提供）</w:t>
                  </w:r>
                </w:p>
                <w:p w14:paraId="55335763">
                  <w:pPr>
                    <w:widowControl/>
                    <w:ind w:firstLine="630" w:firstLineChars="300"/>
                    <w:jc w:val="left"/>
                    <w:rPr>
                      <w:rFonts w:ascii="宋体" w:hAnsi="宋体" w:cs="宋体"/>
                      <w:kern w:val="0"/>
                      <w:szCs w:val="21"/>
                    </w:rPr>
                  </w:pPr>
                  <w:r>
                    <w:rPr>
                      <w:rFonts w:hint="eastAsia" w:ascii="宋体" w:hAnsi="宋体" w:cs="宋体"/>
                      <w:color w:val="FF0000"/>
                      <w:kern w:val="0"/>
                      <w:szCs w:val="21"/>
                    </w:rPr>
                    <w:t>2.本项目接受联合体投标，但联合体单位成员最多 2 家，如为联合体投标，必须提供联合体单位成员共同签订、加盖公章的《联合体共同投标协议》扫描件，协议必须明确联合体牵头单位（主体方），并约定联合体单位成员各方承担的工作范围、相应的责任以及有无承担相同的工作内容，联合体单位成员不得再以自己的名义单独或组成新的联合体参加投标，联合体各方须共同与采购人签订采购合同，就采购合同约定的事项对采购人承担连带责任。本项目不接受投标人选用进口产品参与投标；详见招标文件“第三章 用户需求书”；</w:t>
                  </w:r>
                </w:p>
                <w:p w14:paraId="2DAC5479">
                  <w:pPr>
                    <w:widowControl/>
                    <w:ind w:firstLine="420" w:firstLineChars="200"/>
                    <w:jc w:val="left"/>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r>
                    <w:rPr>
                      <w:rFonts w:ascii="瀹嬩綋" w:hAnsi="瀹嬩綋" w:eastAsia="瀹嬩綋" w:cs="瀹嬩綋"/>
                      <w:b/>
                      <w:bCs/>
                      <w:color w:val="000000"/>
                      <w:kern w:val="0"/>
                      <w:szCs w:val="21"/>
                      <w:lang w:bidi="ar"/>
                    </w:rPr>
                    <w:t>（如为联合体投标，则联合体各方均需符合要求）</w:t>
                  </w:r>
                </w:p>
                <w:p w14:paraId="473161D3">
                  <w:pPr>
                    <w:widowControl/>
                    <w:ind w:firstLine="420" w:firstLineChars="200"/>
                    <w:jc w:val="left"/>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r>
                    <w:rPr>
                      <w:rFonts w:ascii="瀹嬩綋" w:hAnsi="瀹嬩綋" w:eastAsia="瀹嬩綋" w:cs="瀹嬩綋"/>
                      <w:b/>
                      <w:bCs/>
                      <w:color w:val="000000"/>
                      <w:kern w:val="0"/>
                      <w:szCs w:val="21"/>
                      <w:lang w:bidi="ar"/>
                    </w:rPr>
                    <w:t>（如为联合体投标，则联合体各方均需符合要求）</w:t>
                  </w:r>
                </w:p>
                <w:p w14:paraId="4C82BA83">
                  <w:pPr>
                    <w:widowControl/>
                    <w:ind w:firstLine="420" w:firstLineChars="200"/>
                    <w:jc w:val="left"/>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ascii="瀹嬩綋" w:hAnsi="瀹嬩綋" w:eastAsia="瀹嬩綋" w:cs="瀹嬩綋"/>
                      <w:b/>
                      <w:bCs/>
                      <w:color w:val="000000"/>
                      <w:kern w:val="0"/>
                      <w:szCs w:val="21"/>
                      <w:lang w:bidi="ar"/>
                    </w:rPr>
                    <w:t>（如为联合体投标，则联合体各方均需符合要求）</w:t>
                  </w:r>
                </w:p>
                <w:p w14:paraId="4E3A0BC8">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r>
                    <w:rPr>
                      <w:rFonts w:hint="eastAsia"/>
                      <w:b/>
                      <w:bCs/>
                    </w:rPr>
                    <w:t>（如为联合体投标，</w:t>
                  </w:r>
                  <w:r>
                    <w:rPr>
                      <w:rFonts w:ascii="瀹嬩綋" w:hAnsi="瀹嬩綋" w:eastAsia="瀹嬩綋" w:cs="瀹嬩綋"/>
                      <w:b/>
                      <w:bCs/>
                      <w:color w:val="000000"/>
                      <w:kern w:val="0"/>
                      <w:szCs w:val="21"/>
                      <w:lang w:bidi="ar"/>
                    </w:rPr>
                    <w:t>则联合体各方均需符合要求</w:t>
                  </w:r>
                  <w:r>
                    <w:rPr>
                      <w:rFonts w:hint="eastAsia"/>
                      <w:b/>
                      <w:bCs/>
                    </w:rPr>
                    <w:t>）</w:t>
                  </w:r>
                  <w:r>
                    <w:rPr>
                      <w:rFonts w:hint="eastAsia" w:ascii="宋体" w:hAnsi="宋体" w:cs="宋体"/>
                      <w:color w:val="FF0000"/>
                      <w:kern w:val="0"/>
                      <w:szCs w:val="21"/>
                    </w:rPr>
                    <w:t>;</w:t>
                  </w:r>
                </w:p>
                <w:p w14:paraId="23E2C97B">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r>
                    <w:rPr>
                      <w:rFonts w:hint="eastAsia"/>
                      <w:b/>
                      <w:bCs/>
                    </w:rPr>
                    <w:t>（如为联合体投标，</w:t>
                  </w:r>
                  <w:r>
                    <w:rPr>
                      <w:rFonts w:ascii="瀹嬩綋" w:hAnsi="瀹嬩綋" w:eastAsia="瀹嬩綋" w:cs="瀹嬩綋"/>
                      <w:b/>
                      <w:bCs/>
                      <w:color w:val="000000"/>
                      <w:kern w:val="0"/>
                      <w:szCs w:val="21"/>
                      <w:lang w:bidi="ar"/>
                    </w:rPr>
                    <w:t>则联合体各方均需符合要求</w:t>
                  </w:r>
                  <w:r>
                    <w:rPr>
                      <w:rFonts w:hint="eastAsia"/>
                      <w:b/>
                      <w:bCs/>
                    </w:rPr>
                    <w:t>）</w:t>
                  </w:r>
                </w:p>
                <w:p w14:paraId="4E5834A5">
                  <w:pPr>
                    <w:ind w:firstLine="630" w:firstLineChars="300"/>
                    <w:rPr>
                      <w:rFonts w:ascii="宋体" w:hAnsi="宋体"/>
                      <w:color w:val="FF0000"/>
                      <w:kern w:val="0"/>
                    </w:rPr>
                  </w:pPr>
                  <w:r>
                    <w:rPr>
                      <w:rFonts w:hint="eastAsia" w:ascii="宋体" w:hAnsi="宋体"/>
                      <w:color w:val="FF0000"/>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olor w:val="FF0000"/>
                      <w:kern w:val="0"/>
                      <w:highlight w:val="yellow"/>
                    </w:rPr>
                    <w:t>由供应商填写《供应商基本情况表》相关信息</w:t>
                  </w:r>
                  <w:r>
                    <w:rPr>
                      <w:rFonts w:hint="eastAsia" w:ascii="宋体" w:hAnsi="宋体"/>
                      <w:color w:val="FF0000"/>
                      <w:kern w:val="0"/>
                    </w:rPr>
                    <w:t>）；</w:t>
                  </w:r>
                  <w:r>
                    <w:rPr>
                      <w:rFonts w:hint="eastAsia"/>
                      <w:b/>
                      <w:bCs/>
                    </w:rPr>
                    <w:t>（如为联合体投标，则联合体各方均须提供）</w:t>
                  </w:r>
                </w:p>
                <w:p w14:paraId="28E88A4A">
                  <w:pPr>
                    <w:ind w:firstLine="630" w:firstLineChars="300"/>
                    <w:rPr>
                      <w:rFonts w:ascii="宋体" w:hAnsi="宋体" w:cs="宋体"/>
                      <w:kern w:val="0"/>
                      <w:szCs w:val="21"/>
                    </w:rPr>
                  </w:pPr>
                  <w:r>
                    <w:rPr>
                      <w:rFonts w:hint="eastAsia" w:ascii="宋体" w:hAnsi="宋体" w:cs="宋体"/>
                      <w:kern w:val="0"/>
                      <w:szCs w:val="21"/>
                    </w:rPr>
                    <w:t>9.本项目是（否）专门面向中小企业采购：</w:t>
                  </w:r>
                  <w:r>
                    <w:rPr>
                      <w:rFonts w:hint="eastAsia" w:ascii="宋体" w:hAnsi="宋体" w:cs="宋体"/>
                      <w:kern w:val="0"/>
                      <w:szCs w:val="21"/>
                    </w:rPr>
                    <w:sym w:font="Wingdings" w:char="00FE"/>
                  </w:r>
                  <w:r>
                    <w:rPr>
                      <w:rFonts w:hint="eastAsia" w:ascii="宋体" w:hAnsi="宋体" w:cs="宋体"/>
                      <w:kern w:val="0"/>
                      <w:szCs w:val="21"/>
                    </w:rPr>
                    <w:t>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hint="eastAsia"/>
                      <w:b/>
                      <w:bCs/>
                    </w:rPr>
                    <w:t>（如为联合体投标，</w:t>
                  </w:r>
                  <w:r>
                    <w:rPr>
                      <w:rFonts w:ascii="瀹嬩綋" w:hAnsi="瀹嬩綋" w:eastAsia="瀹嬩綋" w:cs="瀹嬩綋"/>
                      <w:b/>
                      <w:bCs/>
                      <w:color w:val="000000"/>
                      <w:kern w:val="0"/>
                      <w:szCs w:val="21"/>
                      <w:lang w:bidi="ar"/>
                    </w:rPr>
                    <w:t>则联合体各方均需符合要求</w:t>
                  </w:r>
                  <w:r>
                    <w:rPr>
                      <w:rFonts w:hint="eastAsia"/>
                      <w:b/>
                      <w:bCs/>
                    </w:rPr>
                    <w:t>）</w:t>
                  </w:r>
                </w:p>
                <w:p w14:paraId="7C0E0562">
                  <w:pPr>
                    <w:ind w:firstLine="632" w:firstLineChars="300"/>
                    <w:rPr>
                      <w:rFonts w:ascii="宋体" w:hAnsi="宋体" w:cs="宋体"/>
                      <w:b/>
                      <w:bCs/>
                      <w:kern w:val="0"/>
                      <w:szCs w:val="21"/>
                    </w:rPr>
                  </w:pPr>
                </w:p>
                <w:p w14:paraId="40F16BE6">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w:t>
                  </w:r>
                  <w:r>
                    <w:rPr>
                      <w:rFonts w:hint="eastAsia" w:ascii="宋体" w:hAnsi="宋体" w:cs="宋体"/>
                      <w:kern w:val="0"/>
                      <w:szCs w:val="21"/>
                      <w:lang w:bidi="ar"/>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08C53498">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107F5D20">
                  <w:pPr>
                    <w:spacing w:beforeAutospacing="1" w:afterAutospacing="1"/>
                    <w:ind w:firstLine="442" w:firstLineChars="200"/>
                    <w:rPr>
                      <w:rFonts w:ascii="宋体" w:hAnsi="宋体" w:cs="宋体"/>
                      <w:sz w:val="24"/>
                    </w:rPr>
                  </w:pPr>
                  <w:r>
                    <w:rPr>
                      <w:rFonts w:hint="eastAsia"/>
                      <w:b/>
                      <w:sz w:val="22"/>
                      <w:szCs w:val="18"/>
                    </w:rPr>
                    <w:t>完整公告内容详见：深圳公共资源交易网（</w:t>
                  </w:r>
                  <w:r>
                    <w:rPr>
                      <w:b/>
                      <w:sz w:val="22"/>
                      <w:szCs w:val="18"/>
                    </w:rPr>
                    <w:t>https://www.szggzy.com</w:t>
                  </w:r>
                  <w:r>
                    <w:rPr>
                      <w:rFonts w:hint="eastAsia"/>
                      <w:b/>
                      <w:sz w:val="22"/>
                      <w:szCs w:val="18"/>
                    </w:rPr>
                    <w:t>）</w:t>
                  </w:r>
                </w:p>
              </w:tc>
            </w:tr>
          </w:tbl>
          <w:p w14:paraId="67C6A0ED">
            <w:pPr>
              <w:rPr>
                <w:rFonts w:ascii="宋体" w:hAnsi="宋体" w:cs="宋体"/>
                <w:sz w:val="24"/>
              </w:rPr>
            </w:pPr>
          </w:p>
        </w:tc>
      </w:tr>
    </w:tbl>
    <w:p w14:paraId="2B789CBC">
      <w:r>
        <w:rPr>
          <w:rFonts w:hint="eastAsia"/>
        </w:rPr>
        <w:br w:type="page"/>
      </w:r>
    </w:p>
    <w:p w14:paraId="4D21A6F9">
      <w:pPr>
        <w:pStyle w:val="5"/>
        <w:rPr>
          <w:sz w:val="28"/>
          <w:szCs w:val="28"/>
        </w:rPr>
      </w:pPr>
      <w:r>
        <w:rPr>
          <w:rFonts w:hint="eastAsia"/>
          <w:sz w:val="28"/>
          <w:szCs w:val="28"/>
        </w:rPr>
        <w:t>第二章 对通用条款的补充内容及其他关键信息</w:t>
      </w:r>
    </w:p>
    <w:p w14:paraId="1F0F6DA9">
      <w:pPr>
        <w:pStyle w:val="5"/>
        <w:spacing w:before="120" w:beforeLines="50" w:after="120" w:afterLines="50"/>
        <w:rPr>
          <w:sz w:val="28"/>
          <w:szCs w:val="28"/>
        </w:rPr>
      </w:pPr>
      <w:bookmarkStart w:id="23" w:name="_Toc60631620"/>
      <w:bookmarkStart w:id="24" w:name="_Toc100052364"/>
      <w:bookmarkStart w:id="25" w:name="_Toc73517639"/>
      <w:bookmarkStart w:id="26" w:name="_Toc101074876"/>
      <w:bookmarkStart w:id="27" w:name="_Toc73518117"/>
      <w:bookmarkStart w:id="28" w:name="_Toc73521547"/>
      <w:bookmarkStart w:id="29" w:name="_Toc73521635"/>
      <w:bookmarkStart w:id="30" w:name="_Toc60560625"/>
      <w:r>
        <w:rPr>
          <w:rFonts w:hint="eastAsia"/>
          <w:szCs w:val="24"/>
        </w:rPr>
        <w:t>一、对通用条款的补充内容</w:t>
      </w:r>
    </w:p>
    <w:bookmarkEnd w:id="23"/>
    <w:bookmarkEnd w:id="24"/>
    <w:bookmarkEnd w:id="25"/>
    <w:bookmarkEnd w:id="26"/>
    <w:bookmarkEnd w:id="27"/>
    <w:bookmarkEnd w:id="28"/>
    <w:bookmarkEnd w:id="29"/>
    <w:bookmarkEnd w:id="30"/>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57A4A2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DEE9FA6">
            <w:pPr>
              <w:jc w:val="center"/>
              <w:rPr>
                <w:rFonts w:ascii="宋体" w:hAnsi="宋体"/>
                <w:b/>
                <w:bCs/>
              </w:rPr>
            </w:pPr>
            <w:r>
              <w:rPr>
                <w:rFonts w:hint="eastAsia" w:ascii="宋体" w:hAnsi="宋体"/>
                <w:b/>
                <w:bCs/>
              </w:rPr>
              <w:t>通用条款序号</w:t>
            </w:r>
          </w:p>
        </w:tc>
        <w:tc>
          <w:tcPr>
            <w:tcW w:w="2409" w:type="dxa"/>
            <w:vAlign w:val="center"/>
          </w:tcPr>
          <w:p w14:paraId="366F6013">
            <w:pPr>
              <w:jc w:val="center"/>
              <w:rPr>
                <w:rFonts w:ascii="宋体" w:hAnsi="宋体"/>
                <w:b/>
                <w:bCs/>
              </w:rPr>
            </w:pPr>
            <w:r>
              <w:rPr>
                <w:rFonts w:hint="eastAsia" w:ascii="宋体" w:hAnsi="宋体"/>
                <w:b/>
                <w:bCs/>
              </w:rPr>
              <w:t>涉及事项</w:t>
            </w:r>
          </w:p>
        </w:tc>
        <w:tc>
          <w:tcPr>
            <w:tcW w:w="4980" w:type="dxa"/>
            <w:vAlign w:val="center"/>
          </w:tcPr>
          <w:p w14:paraId="69C5784A">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072A14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1F506A6">
            <w:pPr>
              <w:jc w:val="center"/>
              <w:rPr>
                <w:rFonts w:ascii="宋体" w:hAnsi="宋体"/>
              </w:rPr>
            </w:pPr>
            <w:r>
              <w:rPr>
                <w:rFonts w:hint="eastAsia" w:ascii="宋体" w:hAnsi="宋体"/>
              </w:rPr>
              <w:t>3</w:t>
            </w:r>
            <w:r>
              <w:rPr>
                <w:rFonts w:ascii="宋体" w:hAnsi="宋体"/>
              </w:rPr>
              <w:t>.1</w:t>
            </w:r>
          </w:p>
        </w:tc>
        <w:tc>
          <w:tcPr>
            <w:tcW w:w="2409" w:type="dxa"/>
            <w:vAlign w:val="center"/>
          </w:tcPr>
          <w:p w14:paraId="100CF1BD">
            <w:pPr>
              <w:jc w:val="center"/>
            </w:pPr>
            <w:r>
              <w:rPr>
                <w:rFonts w:hint="eastAsia"/>
              </w:rPr>
              <w:t>采购人</w:t>
            </w:r>
          </w:p>
        </w:tc>
        <w:tc>
          <w:tcPr>
            <w:tcW w:w="4980" w:type="dxa"/>
            <w:vAlign w:val="center"/>
          </w:tcPr>
          <w:p w14:paraId="5BA2948F">
            <w:pPr>
              <w:jc w:val="left"/>
              <w:rPr>
                <w:rFonts w:ascii="宋体" w:hAnsi="宋体"/>
              </w:rPr>
            </w:pPr>
            <w:r>
              <w:rPr>
                <w:rFonts w:hint="eastAsia" w:ascii="宋体" w:hAnsi="宋体"/>
                <w:color w:val="0000FF"/>
              </w:rPr>
              <w:t>深圳市盐田区总工会</w:t>
            </w:r>
          </w:p>
        </w:tc>
      </w:tr>
      <w:tr w14:paraId="1C3F83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471C646">
            <w:pPr>
              <w:jc w:val="center"/>
              <w:rPr>
                <w:rFonts w:ascii="宋体" w:hAnsi="宋体"/>
              </w:rPr>
            </w:pPr>
            <w:r>
              <w:rPr>
                <w:rFonts w:hint="eastAsia" w:ascii="宋体" w:hAnsi="宋体"/>
              </w:rPr>
              <w:t>3</w:t>
            </w:r>
            <w:r>
              <w:rPr>
                <w:rFonts w:ascii="宋体" w:hAnsi="宋体"/>
              </w:rPr>
              <w:t>.2</w:t>
            </w:r>
          </w:p>
        </w:tc>
        <w:tc>
          <w:tcPr>
            <w:tcW w:w="2409" w:type="dxa"/>
            <w:vAlign w:val="center"/>
          </w:tcPr>
          <w:p w14:paraId="4BD06723">
            <w:pPr>
              <w:jc w:val="center"/>
              <w:rPr>
                <w:rFonts w:ascii="宋体" w:hAnsi="宋体"/>
              </w:rPr>
            </w:pPr>
            <w:r>
              <w:rPr>
                <w:rFonts w:hint="eastAsia" w:ascii="宋体" w:hAnsi="宋体"/>
              </w:rPr>
              <w:t>政府集中采购机构</w:t>
            </w:r>
          </w:p>
        </w:tc>
        <w:tc>
          <w:tcPr>
            <w:tcW w:w="4980" w:type="dxa"/>
            <w:vAlign w:val="center"/>
          </w:tcPr>
          <w:p w14:paraId="15117F5C">
            <w:pPr>
              <w:jc w:val="left"/>
              <w:rPr>
                <w:rFonts w:ascii="宋体" w:hAnsi="宋体" w:cs="宋体"/>
                <w:kern w:val="0"/>
                <w:szCs w:val="21"/>
              </w:rPr>
            </w:pPr>
            <w:r>
              <w:rPr>
                <w:rFonts w:hint="eastAsia" w:ascii="宋体" w:hAnsi="宋体" w:cs="宋体"/>
                <w:kern w:val="0"/>
                <w:szCs w:val="21"/>
              </w:rPr>
              <w:t>深圳公共资源交易中心</w:t>
            </w:r>
          </w:p>
          <w:p w14:paraId="5B4FB780">
            <w:pPr>
              <w:jc w:val="left"/>
              <w:rPr>
                <w:rFonts w:ascii="宋体" w:hAnsi="宋体"/>
              </w:rPr>
            </w:pPr>
            <w:r>
              <w:rPr>
                <w:rFonts w:hint="eastAsia" w:ascii="宋体" w:hAnsi="宋体" w:cs="宋体"/>
                <w:kern w:val="0"/>
                <w:szCs w:val="21"/>
              </w:rPr>
              <w:t>（深圳交易集团有限公司盐田分公司）</w:t>
            </w:r>
          </w:p>
        </w:tc>
      </w:tr>
      <w:tr w14:paraId="09A838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BA43205">
            <w:pPr>
              <w:jc w:val="center"/>
              <w:rPr>
                <w:rFonts w:ascii="宋体" w:hAnsi="宋体"/>
              </w:rPr>
            </w:pPr>
            <w:r>
              <w:rPr>
                <w:rFonts w:hint="eastAsia" w:ascii="宋体" w:hAnsi="宋体"/>
              </w:rPr>
              <w:t>9</w:t>
            </w:r>
          </w:p>
        </w:tc>
        <w:tc>
          <w:tcPr>
            <w:tcW w:w="2409" w:type="dxa"/>
            <w:vAlign w:val="center"/>
          </w:tcPr>
          <w:p w14:paraId="751FBAF6">
            <w:pPr>
              <w:jc w:val="center"/>
              <w:rPr>
                <w:rFonts w:ascii="宋体" w:hAnsi="宋体"/>
              </w:rPr>
            </w:pPr>
            <w:r>
              <w:rPr>
                <w:rFonts w:hint="eastAsia" w:ascii="宋体" w:hAnsi="宋体"/>
              </w:rPr>
              <w:t>踏勘现场</w:t>
            </w:r>
          </w:p>
        </w:tc>
        <w:tc>
          <w:tcPr>
            <w:tcW w:w="4980" w:type="dxa"/>
            <w:vAlign w:val="center"/>
          </w:tcPr>
          <w:p w14:paraId="5D5464B4">
            <w:pPr>
              <w:jc w:val="left"/>
              <w:rPr>
                <w:rFonts w:ascii="宋体" w:hAnsi="宋体"/>
              </w:rPr>
            </w:pPr>
            <w:r>
              <w:rPr>
                <w:rFonts w:ascii="宋体" w:hAnsi="宋体"/>
              </w:rPr>
              <w:t>不组织</w:t>
            </w:r>
          </w:p>
        </w:tc>
      </w:tr>
      <w:tr w14:paraId="390840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590B61B">
            <w:pPr>
              <w:jc w:val="center"/>
              <w:rPr>
                <w:rFonts w:ascii="宋体" w:hAnsi="宋体"/>
              </w:rPr>
            </w:pPr>
            <w:r>
              <w:rPr>
                <w:rFonts w:hint="eastAsia" w:ascii="宋体" w:hAnsi="宋体"/>
              </w:rPr>
              <w:t>1</w:t>
            </w:r>
            <w:r>
              <w:rPr>
                <w:rFonts w:ascii="宋体" w:hAnsi="宋体"/>
              </w:rPr>
              <w:t>0</w:t>
            </w:r>
          </w:p>
        </w:tc>
        <w:tc>
          <w:tcPr>
            <w:tcW w:w="2409" w:type="dxa"/>
            <w:vAlign w:val="center"/>
          </w:tcPr>
          <w:p w14:paraId="6BA6DFD4">
            <w:pPr>
              <w:jc w:val="center"/>
              <w:rPr>
                <w:rFonts w:ascii="宋体" w:hAnsi="宋体"/>
              </w:rPr>
            </w:pPr>
            <w:r>
              <w:rPr>
                <w:rFonts w:hint="eastAsia" w:ascii="宋体" w:hAnsi="宋体"/>
              </w:rPr>
              <w:t>标前会议</w:t>
            </w:r>
          </w:p>
        </w:tc>
        <w:tc>
          <w:tcPr>
            <w:tcW w:w="4980" w:type="dxa"/>
            <w:vAlign w:val="center"/>
          </w:tcPr>
          <w:p w14:paraId="7BE5C6CA">
            <w:pPr>
              <w:jc w:val="left"/>
              <w:rPr>
                <w:rFonts w:ascii="宋体" w:hAnsi="宋体"/>
              </w:rPr>
            </w:pPr>
            <w:r>
              <w:rPr>
                <w:rFonts w:ascii="宋体" w:hAnsi="宋体"/>
              </w:rPr>
              <w:t>不组织</w:t>
            </w:r>
          </w:p>
        </w:tc>
      </w:tr>
      <w:tr w14:paraId="41E4C9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C9E3D00">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2D96D0B7">
            <w:pPr>
              <w:jc w:val="center"/>
              <w:rPr>
                <w:rFonts w:ascii="宋体" w:hAnsi="宋体"/>
              </w:rPr>
            </w:pPr>
            <w:r>
              <w:rPr>
                <w:rFonts w:hint="eastAsia" w:ascii="宋体" w:hAnsi="宋体"/>
              </w:rPr>
              <w:t>招标文件的澄清和修改</w:t>
            </w:r>
          </w:p>
        </w:tc>
        <w:tc>
          <w:tcPr>
            <w:tcW w:w="4980" w:type="dxa"/>
            <w:vAlign w:val="center"/>
          </w:tcPr>
          <w:p w14:paraId="0DD1BA4D">
            <w:pPr>
              <w:jc w:val="left"/>
              <w:rPr>
                <w:rFonts w:ascii="宋体" w:hAnsi="宋体"/>
              </w:rPr>
            </w:pPr>
            <w:r>
              <w:rPr>
                <w:rFonts w:hint="eastAsia" w:ascii="宋体" w:hAnsi="宋体"/>
              </w:rPr>
              <w:t>投标截止日三日前（详见招标公告），投标人有义务在招标期间在政府集中采购机构网站浏览与本项目有关的澄清和修改信息</w:t>
            </w:r>
          </w:p>
        </w:tc>
      </w:tr>
      <w:tr w14:paraId="7A59E3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11FAA27">
            <w:pPr>
              <w:jc w:val="center"/>
              <w:rPr>
                <w:rFonts w:ascii="宋体" w:hAnsi="宋体"/>
              </w:rPr>
            </w:pPr>
            <w:r>
              <w:rPr>
                <w:rFonts w:hint="eastAsia" w:ascii="宋体" w:hAnsi="宋体"/>
              </w:rPr>
              <w:t>2</w:t>
            </w:r>
            <w:r>
              <w:rPr>
                <w:rFonts w:ascii="宋体" w:hAnsi="宋体"/>
              </w:rPr>
              <w:t>0</w:t>
            </w:r>
          </w:p>
        </w:tc>
        <w:tc>
          <w:tcPr>
            <w:tcW w:w="2409" w:type="dxa"/>
            <w:vAlign w:val="center"/>
          </w:tcPr>
          <w:p w14:paraId="36CF4F5E">
            <w:pPr>
              <w:jc w:val="center"/>
              <w:rPr>
                <w:rFonts w:ascii="宋体" w:hAnsi="宋体"/>
              </w:rPr>
            </w:pPr>
            <w:r>
              <w:rPr>
                <w:rFonts w:hint="eastAsia" w:ascii="宋体" w:hAnsi="宋体"/>
              </w:rPr>
              <w:t>投标有效期</w:t>
            </w:r>
          </w:p>
        </w:tc>
        <w:tc>
          <w:tcPr>
            <w:tcW w:w="4980" w:type="dxa"/>
            <w:vAlign w:val="center"/>
          </w:tcPr>
          <w:p w14:paraId="4A24A1A4">
            <w:pPr>
              <w:jc w:val="left"/>
              <w:rPr>
                <w:rFonts w:ascii="宋体" w:hAnsi="宋体"/>
              </w:rPr>
            </w:pPr>
            <w:r>
              <w:rPr>
                <w:rFonts w:hint="eastAsia" w:ascii="宋体" w:hAnsi="宋体"/>
              </w:rPr>
              <w:t>120个日历日</w:t>
            </w:r>
          </w:p>
        </w:tc>
      </w:tr>
      <w:tr w14:paraId="4CDEA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574A8B3">
            <w:pPr>
              <w:jc w:val="center"/>
              <w:rPr>
                <w:rFonts w:ascii="宋体" w:hAnsi="宋体"/>
              </w:rPr>
            </w:pPr>
            <w:r>
              <w:rPr>
                <w:rFonts w:hint="eastAsia" w:ascii="宋体" w:hAnsi="宋体"/>
              </w:rPr>
              <w:t>2</w:t>
            </w:r>
            <w:r>
              <w:rPr>
                <w:rFonts w:ascii="宋体" w:hAnsi="宋体"/>
              </w:rPr>
              <w:t>2</w:t>
            </w:r>
          </w:p>
        </w:tc>
        <w:tc>
          <w:tcPr>
            <w:tcW w:w="2409" w:type="dxa"/>
            <w:vAlign w:val="center"/>
          </w:tcPr>
          <w:p w14:paraId="4778B82A">
            <w:pPr>
              <w:jc w:val="center"/>
              <w:rPr>
                <w:rFonts w:ascii="宋体" w:hAnsi="宋体"/>
              </w:rPr>
            </w:pPr>
            <w:r>
              <w:rPr>
                <w:rFonts w:hint="eastAsia" w:ascii="宋体" w:hAnsi="宋体"/>
              </w:rPr>
              <w:t>投标人的替代方案</w:t>
            </w:r>
          </w:p>
        </w:tc>
        <w:tc>
          <w:tcPr>
            <w:tcW w:w="4980" w:type="dxa"/>
            <w:vAlign w:val="center"/>
          </w:tcPr>
          <w:p w14:paraId="7D3DF4A0">
            <w:pPr>
              <w:jc w:val="left"/>
              <w:rPr>
                <w:rFonts w:ascii="宋体" w:hAnsi="宋体"/>
              </w:rPr>
            </w:pPr>
            <w:r>
              <w:rPr>
                <w:rFonts w:hint="eastAsia" w:ascii="宋体" w:hAnsi="宋体"/>
              </w:rPr>
              <w:t>不接受</w:t>
            </w:r>
          </w:p>
        </w:tc>
      </w:tr>
      <w:tr w14:paraId="43C468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4EDFCF0">
            <w:pPr>
              <w:jc w:val="center"/>
              <w:rPr>
                <w:rFonts w:ascii="宋体" w:hAnsi="宋体"/>
              </w:rPr>
            </w:pPr>
            <w:r>
              <w:rPr>
                <w:rFonts w:hint="eastAsia" w:ascii="宋体" w:hAnsi="宋体"/>
              </w:rPr>
              <w:t>2</w:t>
            </w:r>
            <w:r>
              <w:rPr>
                <w:rFonts w:ascii="宋体" w:hAnsi="宋体"/>
              </w:rPr>
              <w:t>5</w:t>
            </w:r>
          </w:p>
        </w:tc>
        <w:tc>
          <w:tcPr>
            <w:tcW w:w="2409" w:type="dxa"/>
            <w:vAlign w:val="center"/>
          </w:tcPr>
          <w:p w14:paraId="090D2E0D">
            <w:pPr>
              <w:jc w:val="center"/>
              <w:rPr>
                <w:rFonts w:ascii="宋体" w:hAnsi="宋体"/>
              </w:rPr>
            </w:pPr>
            <w:r>
              <w:rPr>
                <w:rFonts w:hint="eastAsia" w:ascii="宋体" w:hAnsi="宋体"/>
              </w:rPr>
              <w:t>投标文件的大小</w:t>
            </w:r>
          </w:p>
        </w:tc>
        <w:tc>
          <w:tcPr>
            <w:tcW w:w="4980" w:type="dxa"/>
            <w:vAlign w:val="center"/>
          </w:tcPr>
          <w:p w14:paraId="59AC584D">
            <w:pPr>
              <w:jc w:val="left"/>
              <w:rPr>
                <w:rFonts w:ascii="宋体" w:hAnsi="宋体"/>
              </w:rPr>
            </w:pPr>
            <w:r>
              <w:rPr>
                <w:rFonts w:hint="eastAsia" w:ascii="宋体" w:hAnsi="宋体"/>
              </w:rPr>
              <w:t>投标文件大小不得超过100MB</w:t>
            </w:r>
          </w:p>
        </w:tc>
      </w:tr>
      <w:tr w14:paraId="5E872D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FA159A">
            <w:pPr>
              <w:jc w:val="center"/>
              <w:rPr>
                <w:rFonts w:ascii="宋体" w:hAnsi="宋体"/>
              </w:rPr>
            </w:pPr>
            <w:r>
              <w:rPr>
                <w:rFonts w:hint="eastAsia" w:ascii="宋体" w:hAnsi="宋体"/>
              </w:rPr>
              <w:t>2</w:t>
            </w:r>
            <w:r>
              <w:rPr>
                <w:rFonts w:ascii="宋体" w:hAnsi="宋体"/>
              </w:rPr>
              <w:t>6</w:t>
            </w:r>
          </w:p>
        </w:tc>
        <w:tc>
          <w:tcPr>
            <w:tcW w:w="2409" w:type="dxa"/>
            <w:vAlign w:val="center"/>
          </w:tcPr>
          <w:p w14:paraId="751B960D">
            <w:pPr>
              <w:jc w:val="center"/>
              <w:rPr>
                <w:rFonts w:ascii="宋体" w:hAnsi="宋体"/>
              </w:rPr>
            </w:pPr>
            <w:bookmarkStart w:id="31" w:name="_Hlk71664860"/>
            <w:r>
              <w:rPr>
                <w:rFonts w:hint="eastAsia" w:ascii="宋体" w:hAnsi="宋体"/>
              </w:rPr>
              <w:t>样品、现场演示、方案讲解</w:t>
            </w:r>
            <w:bookmarkEnd w:id="31"/>
          </w:p>
        </w:tc>
        <w:tc>
          <w:tcPr>
            <w:tcW w:w="4980" w:type="dxa"/>
            <w:vAlign w:val="center"/>
          </w:tcPr>
          <w:p w14:paraId="3E585A26">
            <w:pPr>
              <w:jc w:val="left"/>
              <w:rPr>
                <w:rFonts w:ascii="宋体" w:hAnsi="宋体"/>
              </w:rPr>
            </w:pPr>
            <w:r>
              <w:rPr>
                <w:rFonts w:hint="eastAsia" w:ascii="宋体" w:hAnsi="宋体"/>
              </w:rPr>
              <w:t>无</w:t>
            </w:r>
          </w:p>
        </w:tc>
      </w:tr>
      <w:tr w14:paraId="037207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DC5112">
            <w:pPr>
              <w:jc w:val="center"/>
              <w:rPr>
                <w:rFonts w:ascii="宋体" w:hAnsi="宋体"/>
              </w:rPr>
            </w:pPr>
            <w:r>
              <w:rPr>
                <w:rFonts w:hint="eastAsia" w:ascii="宋体" w:hAnsi="宋体"/>
              </w:rPr>
              <w:t>3</w:t>
            </w:r>
            <w:r>
              <w:rPr>
                <w:rFonts w:ascii="宋体" w:hAnsi="宋体"/>
              </w:rPr>
              <w:t>7</w:t>
            </w:r>
          </w:p>
        </w:tc>
        <w:tc>
          <w:tcPr>
            <w:tcW w:w="2409" w:type="dxa"/>
            <w:vAlign w:val="center"/>
          </w:tcPr>
          <w:p w14:paraId="591EC47A">
            <w:pPr>
              <w:jc w:val="center"/>
              <w:rPr>
                <w:rFonts w:ascii="宋体" w:hAnsi="宋体"/>
              </w:rPr>
            </w:pPr>
            <w:r>
              <w:rPr>
                <w:rFonts w:hint="eastAsia" w:ascii="宋体" w:hAnsi="宋体"/>
              </w:rPr>
              <w:t>评审方法</w:t>
            </w:r>
          </w:p>
        </w:tc>
        <w:tc>
          <w:tcPr>
            <w:tcW w:w="4980" w:type="dxa"/>
            <w:vAlign w:val="center"/>
          </w:tcPr>
          <w:p w14:paraId="0C646B38">
            <w:pPr>
              <w:jc w:val="left"/>
              <w:rPr>
                <w:rFonts w:ascii="宋体" w:hAnsi="宋体"/>
              </w:rPr>
            </w:pPr>
            <w:r>
              <w:rPr>
                <w:rFonts w:ascii="宋体" w:hAnsi="宋体"/>
              </w:rPr>
              <w:t>综合评分法</w:t>
            </w:r>
          </w:p>
        </w:tc>
      </w:tr>
      <w:tr w14:paraId="69858B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88C2BA3">
            <w:pPr>
              <w:jc w:val="center"/>
              <w:rPr>
                <w:rFonts w:ascii="宋体" w:hAnsi="宋体"/>
              </w:rPr>
            </w:pPr>
            <w:r>
              <w:rPr>
                <w:rFonts w:hint="eastAsia" w:ascii="宋体" w:hAnsi="宋体"/>
              </w:rPr>
              <w:t>3</w:t>
            </w:r>
            <w:r>
              <w:rPr>
                <w:rFonts w:ascii="宋体" w:hAnsi="宋体"/>
              </w:rPr>
              <w:t>8</w:t>
            </w:r>
          </w:p>
        </w:tc>
        <w:tc>
          <w:tcPr>
            <w:tcW w:w="2409" w:type="dxa"/>
            <w:vAlign w:val="center"/>
          </w:tcPr>
          <w:p w14:paraId="4472F7D0">
            <w:pPr>
              <w:jc w:val="center"/>
              <w:rPr>
                <w:rFonts w:ascii="宋体" w:hAnsi="宋体"/>
              </w:rPr>
            </w:pPr>
            <w:r>
              <w:rPr>
                <w:rFonts w:hint="eastAsia" w:ascii="宋体" w:hAnsi="宋体"/>
              </w:rPr>
              <w:t>定标方法</w:t>
            </w:r>
          </w:p>
        </w:tc>
        <w:tc>
          <w:tcPr>
            <w:tcW w:w="4980" w:type="dxa"/>
            <w:vAlign w:val="center"/>
          </w:tcPr>
          <w:p w14:paraId="0999BA1C">
            <w:pPr>
              <w:jc w:val="left"/>
              <w:rPr>
                <w:rFonts w:ascii="宋体" w:hAnsi="宋体"/>
              </w:rPr>
            </w:pPr>
            <w:r>
              <w:rPr>
                <w:rFonts w:ascii="宋体" w:hAnsi="宋体"/>
              </w:rPr>
              <w:t>非评定分离</w:t>
            </w:r>
          </w:p>
        </w:tc>
      </w:tr>
      <w:tr w14:paraId="5572C4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356E9EE">
            <w:pPr>
              <w:jc w:val="center"/>
              <w:rPr>
                <w:rFonts w:ascii="宋体" w:hAnsi="宋体"/>
              </w:rPr>
            </w:pPr>
            <w:r>
              <w:rPr>
                <w:rFonts w:hint="eastAsia" w:ascii="宋体" w:hAnsi="宋体"/>
              </w:rPr>
              <w:t>4</w:t>
            </w:r>
            <w:r>
              <w:rPr>
                <w:rFonts w:ascii="宋体" w:hAnsi="宋体"/>
              </w:rPr>
              <w:t>6</w:t>
            </w:r>
          </w:p>
        </w:tc>
        <w:tc>
          <w:tcPr>
            <w:tcW w:w="2409" w:type="dxa"/>
            <w:vAlign w:val="center"/>
          </w:tcPr>
          <w:p w14:paraId="78592494">
            <w:pPr>
              <w:jc w:val="center"/>
              <w:rPr>
                <w:rFonts w:ascii="宋体" w:hAnsi="宋体"/>
              </w:rPr>
            </w:pPr>
            <w:r>
              <w:rPr>
                <w:rFonts w:hint="eastAsia" w:ascii="宋体" w:hAnsi="宋体"/>
              </w:rPr>
              <w:t>履约担保</w:t>
            </w:r>
          </w:p>
        </w:tc>
        <w:tc>
          <w:tcPr>
            <w:tcW w:w="4980" w:type="dxa"/>
            <w:vAlign w:val="center"/>
          </w:tcPr>
          <w:p w14:paraId="0EDD28CC">
            <w:pPr>
              <w:jc w:val="left"/>
              <w:rPr>
                <w:rFonts w:ascii="宋体" w:hAnsi="宋体"/>
              </w:rPr>
            </w:pPr>
            <w:r>
              <w:rPr>
                <w:rFonts w:hint="eastAsia" w:ascii="宋体" w:hAnsi="宋体"/>
                <w:color w:val="0000FF"/>
              </w:rPr>
              <w:t>本项目无需提供履约保证金。</w:t>
            </w:r>
          </w:p>
        </w:tc>
      </w:tr>
    </w:tbl>
    <w:p w14:paraId="2EE15534">
      <w:pPr>
        <w:rPr>
          <w:b/>
        </w:rPr>
      </w:pPr>
      <w:r>
        <w:rPr>
          <w:rFonts w:hint="eastAsia"/>
          <w:szCs w:val="21"/>
        </w:rPr>
        <w:t>备注：本表是通用条款相关条款的补充和明确，如与通用条款内容相冲突的，以本表为准。</w:t>
      </w:r>
    </w:p>
    <w:p w14:paraId="158E6B35">
      <w:pPr>
        <w:rPr>
          <w:b/>
        </w:rPr>
      </w:pPr>
    </w:p>
    <w:p w14:paraId="13B39664">
      <w:pPr>
        <w:pStyle w:val="5"/>
        <w:spacing w:before="120" w:beforeLines="50" w:after="120" w:afterLines="50"/>
        <w:rPr>
          <w:szCs w:val="24"/>
        </w:rPr>
      </w:pPr>
      <w:r>
        <w:rPr>
          <w:rFonts w:hint="eastAsia"/>
          <w:szCs w:val="24"/>
        </w:rPr>
        <w:t>二、其他关键信息</w:t>
      </w:r>
    </w:p>
    <w:p w14:paraId="6B9D2E67">
      <w:pPr>
        <w:ind w:firstLine="422" w:firstLineChars="200"/>
        <w:rPr>
          <w:b/>
          <w:bCs/>
        </w:rPr>
      </w:pPr>
      <w:r>
        <w:rPr>
          <w:rFonts w:hint="eastAsia"/>
          <w:b/>
          <w:bCs/>
        </w:rPr>
        <w:t>（一）与“对通用条款的补充内容”章节相关的事项</w:t>
      </w:r>
    </w:p>
    <w:p w14:paraId="080A087A">
      <w:pPr>
        <w:spacing w:line="276" w:lineRule="auto"/>
        <w:ind w:firstLine="422" w:firstLineChars="200"/>
        <w:jc w:val="left"/>
        <w:rPr>
          <w:rFonts w:asciiTheme="minorEastAsia" w:hAnsiTheme="minorEastAsia" w:eastAsiaTheme="minorEastAsia"/>
          <w:b/>
          <w:kern w:val="0"/>
          <w:szCs w:val="20"/>
        </w:rPr>
      </w:pPr>
      <w:bookmarkStart w:id="32" w:name="_Hlk72579465"/>
      <w:r>
        <w:rPr>
          <w:rFonts w:hint="eastAsia" w:asciiTheme="minorEastAsia" w:hAnsiTheme="minorEastAsia" w:eastAsiaTheme="minorEastAsia"/>
          <w:b/>
          <w:kern w:val="0"/>
          <w:szCs w:val="20"/>
        </w:rPr>
        <w:t>1、评标定标信息</w:t>
      </w:r>
    </w:p>
    <w:p w14:paraId="03F3E8E5">
      <w:pPr>
        <w:jc w:val="center"/>
      </w:pPr>
      <w:r>
        <w:rPr>
          <w:rFonts w:hint="eastAsia"/>
          <w:b/>
        </w:rPr>
        <w:t>非评定分离项目</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2551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F3A51FD">
            <w:pPr>
              <w:jc w:val="center"/>
            </w:pPr>
            <w:r>
              <w:rPr>
                <w:rFonts w:hint="eastAsia"/>
              </w:rPr>
              <w:t>评标方法</w:t>
            </w:r>
          </w:p>
        </w:tc>
        <w:tc>
          <w:tcPr>
            <w:tcW w:w="2660" w:type="pct"/>
          </w:tcPr>
          <w:p w14:paraId="3B68249D">
            <w:pPr>
              <w:jc w:val="center"/>
            </w:pPr>
            <w:r>
              <w:rPr>
                <w:rFonts w:hint="eastAsia"/>
              </w:rPr>
              <w:sym w:font="Wingdings" w:char="00FE"/>
            </w:r>
            <w:r>
              <w:rPr>
                <w:rFonts w:hint="eastAsia"/>
              </w:rPr>
              <w:t>综合评分法</w:t>
            </w:r>
          </w:p>
        </w:tc>
      </w:tr>
      <w:tr w14:paraId="5239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D519156">
            <w:pPr>
              <w:jc w:val="center"/>
            </w:pPr>
            <w:r>
              <w:rPr>
                <w:rFonts w:hint="eastAsia"/>
              </w:rPr>
              <w:t>候选中标供应商家数</w:t>
            </w:r>
          </w:p>
        </w:tc>
        <w:tc>
          <w:tcPr>
            <w:tcW w:w="2660" w:type="pct"/>
          </w:tcPr>
          <w:p w14:paraId="7D416E80">
            <w:pPr>
              <w:jc w:val="center"/>
            </w:pPr>
            <w:r>
              <w:rPr>
                <w:rFonts w:hint="eastAsia"/>
              </w:rPr>
              <w:t>1</w:t>
            </w:r>
          </w:p>
        </w:tc>
      </w:tr>
      <w:tr w14:paraId="6EE2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7267BFFC">
            <w:pPr>
              <w:jc w:val="center"/>
            </w:pPr>
            <w:r>
              <w:rPr>
                <w:rFonts w:hint="eastAsia"/>
              </w:rPr>
              <w:t>中标供应商家数</w:t>
            </w:r>
          </w:p>
        </w:tc>
        <w:tc>
          <w:tcPr>
            <w:tcW w:w="2660" w:type="pct"/>
          </w:tcPr>
          <w:p w14:paraId="113D11D9">
            <w:pPr>
              <w:jc w:val="center"/>
            </w:pPr>
            <w:r>
              <w:rPr>
                <w:rFonts w:hint="eastAsia"/>
              </w:rPr>
              <w:t>1</w:t>
            </w:r>
          </w:p>
        </w:tc>
      </w:tr>
      <w:bookmarkEnd w:id="32"/>
    </w:tbl>
    <w:p w14:paraId="7EF65220">
      <w:pPr>
        <w:ind w:firstLine="422" w:firstLineChars="200"/>
        <w:rPr>
          <w:b/>
        </w:rPr>
      </w:pPr>
      <w:r>
        <w:rPr>
          <w:rFonts w:hint="eastAsia"/>
          <w:b/>
        </w:rPr>
        <w:t>（二）其他事项</w:t>
      </w:r>
    </w:p>
    <w:p w14:paraId="4AB994EE">
      <w:pPr>
        <w:ind w:firstLine="420" w:firstLineChars="200"/>
      </w:pPr>
      <w:r>
        <w:t>1</w:t>
      </w:r>
      <w:r>
        <w:rPr>
          <w:rFonts w:hint="eastAsia"/>
        </w:rPr>
        <w:t>、关于享受优惠政策的主体及价格扣除比例</w:t>
      </w:r>
    </w:p>
    <w:p w14:paraId="4C933950">
      <w:pPr>
        <w:ind w:firstLine="420" w:firstLineChars="200"/>
      </w:pPr>
      <w:r>
        <w:rPr>
          <w:rFonts w:hint="eastAsia"/>
        </w:rPr>
        <w:t>（1）专门面向中小企业采购的项目，不再执行价格扣除比例。</w:t>
      </w:r>
    </w:p>
    <w:p w14:paraId="470A9D82">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rPr>
        <w:t xml:space="preserve">/ </w:t>
      </w:r>
      <w:r>
        <w:rPr>
          <w:color w:val="FF0000"/>
          <w:u w:val="single"/>
        </w:rPr>
        <w:t xml:space="preserve"> %</w:t>
      </w:r>
      <w:r>
        <w:rPr>
          <w:rFonts w:hint="eastAsia"/>
        </w:rPr>
        <w:t>的扣除，用扣除后的价格参与评审。满足多项优惠政策的企业，不重复享受多项价格扣除政策。</w:t>
      </w:r>
    </w:p>
    <w:p w14:paraId="7D497032">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0562248E">
      <w:pPr>
        <w:numPr>
          <w:ilvl w:val="0"/>
          <w:numId w:val="11"/>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14:paraId="21210EC4">
      <w:pPr>
        <w:numPr>
          <w:ilvl w:val="0"/>
          <w:numId w:val="11"/>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0C402B01">
      <w:pPr>
        <w:numPr>
          <w:ilvl w:val="0"/>
          <w:numId w:val="11"/>
        </w:numPr>
        <w:ind w:firstLine="420" w:firstLineChars="200"/>
      </w:pPr>
      <w:r>
        <w:rPr>
          <w:rFonts w:hint="eastAsia"/>
        </w:rPr>
        <w:t>享受价格扣除获得政府采购合同的，小微企业不得将合同分包给大中型企业。</w:t>
      </w:r>
    </w:p>
    <w:p w14:paraId="14BE88E0">
      <w:pPr>
        <w:ind w:firstLine="640" w:firstLineChars="200"/>
        <w:rPr>
          <w:b/>
        </w:rPr>
      </w:pPr>
      <w:bookmarkStart w:id="33" w:name="_Hlk76855768"/>
      <w:bookmarkStart w:id="34" w:name="_Hlk72594729"/>
      <w:r>
        <w:rPr>
          <w:rFonts w:hint="eastAsia"/>
          <w:sz w:val="32"/>
          <w:szCs w:val="40"/>
        </w:rPr>
        <w:sym w:font="Wingdings" w:char="00FE"/>
      </w:r>
      <w:r>
        <w:rPr>
          <w:rFonts w:hint="eastAsia"/>
          <w:b/>
        </w:rPr>
        <w:t>2、本项目为代理服务项目，将向中标（成交）供应商收取代理服务费。</w:t>
      </w:r>
    </w:p>
    <w:bookmarkEnd w:id="33"/>
    <w:bookmarkEnd w:id="34"/>
    <w:p w14:paraId="6C95C619">
      <w:pPr>
        <w:ind w:firstLine="420" w:firstLineChars="200"/>
      </w:pPr>
      <w:r>
        <w:rPr>
          <w:rFonts w:hint="eastAsia"/>
        </w:rPr>
        <w:t>中标（成交）供应商在领取《中标（成交）通知书》之前须向深圳公共资源交易中心（深圳交易集团有限公司盐田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48DDAD49">
      <w:pPr>
        <w:ind w:firstLine="420" w:firstLineChars="200"/>
      </w:pPr>
      <w:r>
        <w:rPr>
          <w:rFonts w:hint="eastAsia"/>
        </w:rPr>
        <w:t>（1）代理服务费以《中标（成交）通知书》确定的中标（成交）金额作为计算基数，按差额定率累进法计算。</w:t>
      </w:r>
    </w:p>
    <w:p w14:paraId="7B4D9B43">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5676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6B4A600F">
            <w:pPr>
              <w:widowControl/>
              <w:spacing w:line="360" w:lineRule="auto"/>
              <w:jc w:val="center"/>
            </w:pPr>
            <w:r>
              <w:rPr>
                <w:rFonts w:hint="eastAsia"/>
              </w:rPr>
              <w:t>中标（成交）金额</w:t>
            </w:r>
          </w:p>
        </w:tc>
        <w:tc>
          <w:tcPr>
            <w:tcW w:w="1799" w:type="dxa"/>
            <w:vAlign w:val="center"/>
          </w:tcPr>
          <w:p w14:paraId="1F541012">
            <w:pPr>
              <w:widowControl/>
              <w:spacing w:line="360" w:lineRule="auto"/>
              <w:jc w:val="center"/>
            </w:pPr>
            <w:r>
              <w:rPr>
                <w:rFonts w:hint="eastAsia"/>
              </w:rPr>
              <w:t>货物采购</w:t>
            </w:r>
          </w:p>
        </w:tc>
        <w:tc>
          <w:tcPr>
            <w:tcW w:w="1799" w:type="dxa"/>
            <w:vAlign w:val="center"/>
          </w:tcPr>
          <w:p w14:paraId="76F93650">
            <w:pPr>
              <w:widowControl/>
              <w:spacing w:line="360" w:lineRule="auto"/>
              <w:jc w:val="center"/>
            </w:pPr>
            <w:r>
              <w:rPr>
                <w:rFonts w:hint="eastAsia"/>
              </w:rPr>
              <w:t>服务采购</w:t>
            </w:r>
          </w:p>
        </w:tc>
        <w:tc>
          <w:tcPr>
            <w:tcW w:w="1799" w:type="dxa"/>
            <w:vAlign w:val="center"/>
          </w:tcPr>
          <w:p w14:paraId="51A5889B">
            <w:pPr>
              <w:widowControl/>
              <w:spacing w:line="360" w:lineRule="auto"/>
              <w:jc w:val="center"/>
            </w:pPr>
            <w:r>
              <w:rPr>
                <w:rFonts w:hint="eastAsia"/>
              </w:rPr>
              <w:t>工程采购</w:t>
            </w:r>
          </w:p>
        </w:tc>
      </w:tr>
      <w:tr w14:paraId="6718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DC16A3C">
            <w:pPr>
              <w:widowControl/>
              <w:spacing w:line="360" w:lineRule="auto"/>
              <w:jc w:val="center"/>
            </w:pPr>
            <w:r>
              <w:rPr>
                <w:rFonts w:hint="eastAsia"/>
              </w:rPr>
              <w:t>100万元以下</w:t>
            </w:r>
          </w:p>
        </w:tc>
        <w:tc>
          <w:tcPr>
            <w:tcW w:w="1799" w:type="dxa"/>
            <w:vAlign w:val="center"/>
          </w:tcPr>
          <w:p w14:paraId="20153539">
            <w:pPr>
              <w:widowControl/>
              <w:spacing w:line="360" w:lineRule="auto"/>
              <w:jc w:val="center"/>
            </w:pPr>
            <w:r>
              <w:rPr>
                <w:rFonts w:hint="eastAsia"/>
              </w:rPr>
              <w:t>1.5%</w:t>
            </w:r>
          </w:p>
        </w:tc>
        <w:tc>
          <w:tcPr>
            <w:tcW w:w="1799" w:type="dxa"/>
            <w:vAlign w:val="center"/>
          </w:tcPr>
          <w:p w14:paraId="68A792BD">
            <w:pPr>
              <w:widowControl/>
              <w:spacing w:line="360" w:lineRule="auto"/>
              <w:jc w:val="center"/>
            </w:pPr>
            <w:r>
              <w:rPr>
                <w:rFonts w:hint="eastAsia"/>
              </w:rPr>
              <w:t>1.5%</w:t>
            </w:r>
          </w:p>
        </w:tc>
        <w:tc>
          <w:tcPr>
            <w:tcW w:w="1799" w:type="dxa"/>
            <w:vAlign w:val="center"/>
          </w:tcPr>
          <w:p w14:paraId="7FB53DFD">
            <w:pPr>
              <w:widowControl/>
              <w:spacing w:line="360" w:lineRule="auto"/>
              <w:jc w:val="center"/>
            </w:pPr>
            <w:r>
              <w:rPr>
                <w:rFonts w:hint="eastAsia"/>
              </w:rPr>
              <w:t>1.0%</w:t>
            </w:r>
          </w:p>
        </w:tc>
      </w:tr>
      <w:tr w14:paraId="52AA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15A3498">
            <w:pPr>
              <w:widowControl/>
              <w:spacing w:line="360" w:lineRule="auto"/>
              <w:jc w:val="center"/>
            </w:pPr>
            <w:r>
              <w:rPr>
                <w:rFonts w:hint="eastAsia"/>
              </w:rPr>
              <w:t>100万元（含）-500万元</w:t>
            </w:r>
          </w:p>
        </w:tc>
        <w:tc>
          <w:tcPr>
            <w:tcW w:w="1799" w:type="dxa"/>
            <w:vAlign w:val="center"/>
          </w:tcPr>
          <w:p w14:paraId="1CA0601F">
            <w:pPr>
              <w:widowControl/>
              <w:spacing w:line="360" w:lineRule="auto"/>
              <w:jc w:val="center"/>
            </w:pPr>
            <w:r>
              <w:rPr>
                <w:rFonts w:hint="eastAsia"/>
              </w:rPr>
              <w:t>1.1%</w:t>
            </w:r>
          </w:p>
        </w:tc>
        <w:tc>
          <w:tcPr>
            <w:tcW w:w="1799" w:type="dxa"/>
            <w:vAlign w:val="center"/>
          </w:tcPr>
          <w:p w14:paraId="4F9441E1">
            <w:pPr>
              <w:widowControl/>
              <w:spacing w:line="360" w:lineRule="auto"/>
              <w:jc w:val="center"/>
            </w:pPr>
            <w:r>
              <w:rPr>
                <w:rFonts w:hint="eastAsia"/>
              </w:rPr>
              <w:t>0.8%</w:t>
            </w:r>
          </w:p>
        </w:tc>
        <w:tc>
          <w:tcPr>
            <w:tcW w:w="1799" w:type="dxa"/>
            <w:vAlign w:val="center"/>
          </w:tcPr>
          <w:p w14:paraId="05B02C8F">
            <w:pPr>
              <w:widowControl/>
              <w:spacing w:line="360" w:lineRule="auto"/>
              <w:jc w:val="center"/>
            </w:pPr>
            <w:r>
              <w:rPr>
                <w:rFonts w:hint="eastAsia"/>
              </w:rPr>
              <w:t>0.7%</w:t>
            </w:r>
          </w:p>
        </w:tc>
      </w:tr>
      <w:tr w14:paraId="0793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28B3807">
            <w:pPr>
              <w:widowControl/>
              <w:spacing w:line="360" w:lineRule="auto"/>
              <w:jc w:val="center"/>
            </w:pPr>
            <w:r>
              <w:rPr>
                <w:rFonts w:hint="eastAsia"/>
              </w:rPr>
              <w:t>500万元（含）-1000万元</w:t>
            </w:r>
          </w:p>
        </w:tc>
        <w:tc>
          <w:tcPr>
            <w:tcW w:w="1799" w:type="dxa"/>
            <w:vAlign w:val="center"/>
          </w:tcPr>
          <w:p w14:paraId="11F14F05">
            <w:pPr>
              <w:widowControl/>
              <w:spacing w:line="360" w:lineRule="auto"/>
              <w:jc w:val="center"/>
            </w:pPr>
            <w:r>
              <w:rPr>
                <w:rFonts w:hint="eastAsia"/>
              </w:rPr>
              <w:t>0.8%</w:t>
            </w:r>
          </w:p>
        </w:tc>
        <w:tc>
          <w:tcPr>
            <w:tcW w:w="1799" w:type="dxa"/>
            <w:vAlign w:val="center"/>
          </w:tcPr>
          <w:p w14:paraId="71712A8F">
            <w:pPr>
              <w:widowControl/>
              <w:spacing w:line="360" w:lineRule="auto"/>
              <w:jc w:val="center"/>
            </w:pPr>
            <w:r>
              <w:rPr>
                <w:rFonts w:hint="eastAsia"/>
              </w:rPr>
              <w:t>0.45%</w:t>
            </w:r>
          </w:p>
        </w:tc>
        <w:tc>
          <w:tcPr>
            <w:tcW w:w="1799" w:type="dxa"/>
            <w:vAlign w:val="center"/>
          </w:tcPr>
          <w:p w14:paraId="1D7AB58C">
            <w:pPr>
              <w:widowControl/>
              <w:spacing w:line="360" w:lineRule="auto"/>
              <w:jc w:val="center"/>
            </w:pPr>
            <w:r>
              <w:rPr>
                <w:rFonts w:hint="eastAsia"/>
              </w:rPr>
              <w:t>0.55%</w:t>
            </w:r>
          </w:p>
        </w:tc>
      </w:tr>
      <w:tr w14:paraId="3A6D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31F4E7E">
            <w:pPr>
              <w:widowControl/>
              <w:spacing w:line="360" w:lineRule="auto"/>
              <w:jc w:val="center"/>
            </w:pPr>
            <w:r>
              <w:rPr>
                <w:rFonts w:hint="eastAsia"/>
              </w:rPr>
              <w:t>1000万元（含）-5000万元</w:t>
            </w:r>
          </w:p>
        </w:tc>
        <w:tc>
          <w:tcPr>
            <w:tcW w:w="1799" w:type="dxa"/>
            <w:vAlign w:val="center"/>
          </w:tcPr>
          <w:p w14:paraId="23131CDB">
            <w:pPr>
              <w:widowControl/>
              <w:spacing w:line="360" w:lineRule="auto"/>
              <w:jc w:val="center"/>
            </w:pPr>
            <w:r>
              <w:rPr>
                <w:rFonts w:hint="eastAsia"/>
              </w:rPr>
              <w:t>0.5%</w:t>
            </w:r>
          </w:p>
        </w:tc>
        <w:tc>
          <w:tcPr>
            <w:tcW w:w="1799" w:type="dxa"/>
            <w:vAlign w:val="center"/>
          </w:tcPr>
          <w:p w14:paraId="2F46B24F">
            <w:pPr>
              <w:widowControl/>
              <w:spacing w:line="360" w:lineRule="auto"/>
              <w:jc w:val="center"/>
            </w:pPr>
            <w:r>
              <w:rPr>
                <w:rFonts w:hint="eastAsia"/>
              </w:rPr>
              <w:t>0.25%</w:t>
            </w:r>
          </w:p>
        </w:tc>
        <w:tc>
          <w:tcPr>
            <w:tcW w:w="1799" w:type="dxa"/>
            <w:vAlign w:val="center"/>
          </w:tcPr>
          <w:p w14:paraId="463355BE">
            <w:pPr>
              <w:widowControl/>
              <w:spacing w:line="360" w:lineRule="auto"/>
              <w:jc w:val="center"/>
            </w:pPr>
            <w:r>
              <w:rPr>
                <w:rFonts w:hint="eastAsia"/>
              </w:rPr>
              <w:t>0.35%</w:t>
            </w:r>
          </w:p>
        </w:tc>
      </w:tr>
      <w:tr w14:paraId="7CE8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5A0C3A">
            <w:pPr>
              <w:widowControl/>
              <w:spacing w:line="360" w:lineRule="auto"/>
              <w:jc w:val="center"/>
            </w:pPr>
            <w:r>
              <w:rPr>
                <w:rFonts w:hint="eastAsia"/>
              </w:rPr>
              <w:t>5000万元（含）-1亿元</w:t>
            </w:r>
          </w:p>
        </w:tc>
        <w:tc>
          <w:tcPr>
            <w:tcW w:w="1799" w:type="dxa"/>
            <w:vAlign w:val="center"/>
          </w:tcPr>
          <w:p w14:paraId="1893C352">
            <w:pPr>
              <w:widowControl/>
              <w:spacing w:line="360" w:lineRule="auto"/>
              <w:jc w:val="center"/>
            </w:pPr>
            <w:r>
              <w:rPr>
                <w:rFonts w:hint="eastAsia"/>
              </w:rPr>
              <w:t>0.25%</w:t>
            </w:r>
          </w:p>
        </w:tc>
        <w:tc>
          <w:tcPr>
            <w:tcW w:w="1799" w:type="dxa"/>
            <w:vAlign w:val="center"/>
          </w:tcPr>
          <w:p w14:paraId="77B8E7BE">
            <w:pPr>
              <w:widowControl/>
              <w:spacing w:line="360" w:lineRule="auto"/>
              <w:jc w:val="center"/>
            </w:pPr>
            <w:r>
              <w:rPr>
                <w:rFonts w:hint="eastAsia"/>
              </w:rPr>
              <w:t>0.1%</w:t>
            </w:r>
          </w:p>
        </w:tc>
        <w:tc>
          <w:tcPr>
            <w:tcW w:w="1799" w:type="dxa"/>
            <w:vAlign w:val="center"/>
          </w:tcPr>
          <w:p w14:paraId="0B9F64C1">
            <w:pPr>
              <w:widowControl/>
              <w:spacing w:line="360" w:lineRule="auto"/>
              <w:jc w:val="center"/>
            </w:pPr>
            <w:r>
              <w:rPr>
                <w:rFonts w:hint="eastAsia"/>
              </w:rPr>
              <w:t>0.2%</w:t>
            </w:r>
          </w:p>
        </w:tc>
      </w:tr>
      <w:tr w14:paraId="0EEB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031B564">
            <w:pPr>
              <w:widowControl/>
              <w:spacing w:line="360" w:lineRule="auto"/>
              <w:jc w:val="center"/>
            </w:pPr>
            <w:r>
              <w:rPr>
                <w:rFonts w:hint="eastAsia"/>
              </w:rPr>
              <w:t>1亿元（含）-5亿元</w:t>
            </w:r>
          </w:p>
        </w:tc>
        <w:tc>
          <w:tcPr>
            <w:tcW w:w="1799" w:type="dxa"/>
            <w:vAlign w:val="center"/>
          </w:tcPr>
          <w:p w14:paraId="5E088615">
            <w:pPr>
              <w:widowControl/>
              <w:spacing w:line="360" w:lineRule="auto"/>
              <w:jc w:val="center"/>
            </w:pPr>
            <w:r>
              <w:rPr>
                <w:rFonts w:hint="eastAsia"/>
              </w:rPr>
              <w:t>0.05%</w:t>
            </w:r>
          </w:p>
        </w:tc>
        <w:tc>
          <w:tcPr>
            <w:tcW w:w="1799" w:type="dxa"/>
            <w:vAlign w:val="center"/>
          </w:tcPr>
          <w:p w14:paraId="080CBBC8">
            <w:pPr>
              <w:widowControl/>
              <w:spacing w:line="360" w:lineRule="auto"/>
              <w:jc w:val="center"/>
            </w:pPr>
            <w:r>
              <w:rPr>
                <w:rFonts w:hint="eastAsia"/>
              </w:rPr>
              <w:t>0.05%</w:t>
            </w:r>
          </w:p>
        </w:tc>
        <w:tc>
          <w:tcPr>
            <w:tcW w:w="1799" w:type="dxa"/>
            <w:vAlign w:val="center"/>
          </w:tcPr>
          <w:p w14:paraId="6B8CAD90">
            <w:pPr>
              <w:widowControl/>
              <w:spacing w:line="360" w:lineRule="auto"/>
              <w:jc w:val="center"/>
            </w:pPr>
            <w:r>
              <w:rPr>
                <w:rFonts w:hint="eastAsia"/>
              </w:rPr>
              <w:t>0.05%</w:t>
            </w:r>
          </w:p>
        </w:tc>
      </w:tr>
      <w:tr w14:paraId="3DC1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5CA35AB">
            <w:pPr>
              <w:widowControl/>
              <w:spacing w:line="360" w:lineRule="auto"/>
              <w:jc w:val="center"/>
            </w:pPr>
            <w:r>
              <w:rPr>
                <w:rFonts w:hint="eastAsia"/>
              </w:rPr>
              <w:t>5亿元（含）-10亿元</w:t>
            </w:r>
          </w:p>
        </w:tc>
        <w:tc>
          <w:tcPr>
            <w:tcW w:w="1799" w:type="dxa"/>
            <w:vAlign w:val="center"/>
          </w:tcPr>
          <w:p w14:paraId="6979E524">
            <w:pPr>
              <w:widowControl/>
              <w:spacing w:line="360" w:lineRule="auto"/>
              <w:jc w:val="center"/>
            </w:pPr>
            <w:r>
              <w:rPr>
                <w:rFonts w:hint="eastAsia"/>
              </w:rPr>
              <w:t>0.035%</w:t>
            </w:r>
          </w:p>
        </w:tc>
        <w:tc>
          <w:tcPr>
            <w:tcW w:w="1799" w:type="dxa"/>
            <w:vAlign w:val="center"/>
          </w:tcPr>
          <w:p w14:paraId="04589862">
            <w:pPr>
              <w:widowControl/>
              <w:spacing w:line="360" w:lineRule="auto"/>
              <w:jc w:val="center"/>
            </w:pPr>
            <w:r>
              <w:rPr>
                <w:rFonts w:hint="eastAsia"/>
              </w:rPr>
              <w:t>0.035%</w:t>
            </w:r>
          </w:p>
        </w:tc>
        <w:tc>
          <w:tcPr>
            <w:tcW w:w="1799" w:type="dxa"/>
            <w:vAlign w:val="center"/>
          </w:tcPr>
          <w:p w14:paraId="55DA9635">
            <w:pPr>
              <w:widowControl/>
              <w:spacing w:line="360" w:lineRule="auto"/>
              <w:jc w:val="center"/>
            </w:pPr>
            <w:r>
              <w:rPr>
                <w:rFonts w:hint="eastAsia"/>
              </w:rPr>
              <w:t>0.035%</w:t>
            </w:r>
          </w:p>
        </w:tc>
      </w:tr>
      <w:tr w14:paraId="6D4B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3B0130AF">
            <w:pPr>
              <w:widowControl/>
              <w:spacing w:line="360" w:lineRule="auto"/>
              <w:jc w:val="center"/>
            </w:pPr>
            <w:r>
              <w:rPr>
                <w:rFonts w:hint="eastAsia"/>
              </w:rPr>
              <w:t>10亿元（含）-50亿元</w:t>
            </w:r>
          </w:p>
        </w:tc>
        <w:tc>
          <w:tcPr>
            <w:tcW w:w="1799" w:type="dxa"/>
            <w:vAlign w:val="center"/>
          </w:tcPr>
          <w:p w14:paraId="37B585D0">
            <w:pPr>
              <w:widowControl/>
              <w:spacing w:line="360" w:lineRule="auto"/>
              <w:jc w:val="center"/>
            </w:pPr>
            <w:r>
              <w:rPr>
                <w:rFonts w:hint="eastAsia"/>
              </w:rPr>
              <w:t>0.008%</w:t>
            </w:r>
          </w:p>
        </w:tc>
        <w:tc>
          <w:tcPr>
            <w:tcW w:w="1799" w:type="dxa"/>
            <w:vAlign w:val="center"/>
          </w:tcPr>
          <w:p w14:paraId="49DB470A">
            <w:pPr>
              <w:widowControl/>
              <w:spacing w:line="360" w:lineRule="auto"/>
              <w:jc w:val="center"/>
            </w:pPr>
            <w:r>
              <w:rPr>
                <w:rFonts w:hint="eastAsia"/>
              </w:rPr>
              <w:t>0.008%</w:t>
            </w:r>
          </w:p>
        </w:tc>
        <w:tc>
          <w:tcPr>
            <w:tcW w:w="1799" w:type="dxa"/>
            <w:vAlign w:val="center"/>
          </w:tcPr>
          <w:p w14:paraId="7C413999">
            <w:pPr>
              <w:widowControl/>
              <w:spacing w:line="360" w:lineRule="auto"/>
              <w:jc w:val="center"/>
            </w:pPr>
            <w:r>
              <w:rPr>
                <w:rFonts w:hint="eastAsia"/>
              </w:rPr>
              <w:t>0.008%</w:t>
            </w:r>
          </w:p>
        </w:tc>
      </w:tr>
      <w:tr w14:paraId="32D6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9BF2A0C">
            <w:pPr>
              <w:widowControl/>
              <w:spacing w:line="360" w:lineRule="auto"/>
              <w:jc w:val="center"/>
            </w:pPr>
            <w:r>
              <w:rPr>
                <w:rFonts w:hint="eastAsia"/>
              </w:rPr>
              <w:t>50亿元（含）-100亿元</w:t>
            </w:r>
          </w:p>
        </w:tc>
        <w:tc>
          <w:tcPr>
            <w:tcW w:w="1799" w:type="dxa"/>
            <w:vAlign w:val="center"/>
          </w:tcPr>
          <w:p w14:paraId="05BCD339">
            <w:pPr>
              <w:widowControl/>
              <w:spacing w:line="360" w:lineRule="auto"/>
              <w:jc w:val="center"/>
            </w:pPr>
            <w:r>
              <w:rPr>
                <w:rFonts w:hint="eastAsia"/>
              </w:rPr>
              <w:t>0.006%</w:t>
            </w:r>
          </w:p>
        </w:tc>
        <w:tc>
          <w:tcPr>
            <w:tcW w:w="1799" w:type="dxa"/>
            <w:vAlign w:val="center"/>
          </w:tcPr>
          <w:p w14:paraId="37FFE269">
            <w:pPr>
              <w:widowControl/>
              <w:spacing w:line="360" w:lineRule="auto"/>
              <w:jc w:val="center"/>
            </w:pPr>
            <w:r>
              <w:rPr>
                <w:rFonts w:hint="eastAsia"/>
              </w:rPr>
              <w:t>0.006%</w:t>
            </w:r>
          </w:p>
        </w:tc>
        <w:tc>
          <w:tcPr>
            <w:tcW w:w="1799" w:type="dxa"/>
            <w:vAlign w:val="center"/>
          </w:tcPr>
          <w:p w14:paraId="6E9DB287">
            <w:pPr>
              <w:widowControl/>
              <w:spacing w:line="360" w:lineRule="auto"/>
              <w:jc w:val="center"/>
            </w:pPr>
            <w:r>
              <w:rPr>
                <w:rFonts w:hint="eastAsia"/>
              </w:rPr>
              <w:t>0.006%</w:t>
            </w:r>
          </w:p>
        </w:tc>
      </w:tr>
      <w:tr w14:paraId="0B73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8EED603">
            <w:pPr>
              <w:widowControl/>
              <w:spacing w:line="360" w:lineRule="auto"/>
              <w:jc w:val="center"/>
            </w:pPr>
            <w:r>
              <w:rPr>
                <w:rFonts w:hint="eastAsia"/>
              </w:rPr>
              <w:t>100亿元（含）以上</w:t>
            </w:r>
          </w:p>
        </w:tc>
        <w:tc>
          <w:tcPr>
            <w:tcW w:w="1799" w:type="dxa"/>
            <w:vAlign w:val="center"/>
          </w:tcPr>
          <w:p w14:paraId="7D95326A">
            <w:pPr>
              <w:widowControl/>
              <w:spacing w:line="360" w:lineRule="auto"/>
              <w:jc w:val="center"/>
            </w:pPr>
            <w:r>
              <w:rPr>
                <w:rFonts w:hint="eastAsia"/>
              </w:rPr>
              <w:t>0.004%</w:t>
            </w:r>
          </w:p>
        </w:tc>
        <w:tc>
          <w:tcPr>
            <w:tcW w:w="1799" w:type="dxa"/>
            <w:vAlign w:val="center"/>
          </w:tcPr>
          <w:p w14:paraId="5FBBFA20">
            <w:pPr>
              <w:widowControl/>
              <w:spacing w:line="360" w:lineRule="auto"/>
              <w:jc w:val="center"/>
            </w:pPr>
            <w:r>
              <w:rPr>
                <w:rFonts w:hint="eastAsia"/>
              </w:rPr>
              <w:t>0.004%</w:t>
            </w:r>
          </w:p>
        </w:tc>
        <w:tc>
          <w:tcPr>
            <w:tcW w:w="1799" w:type="dxa"/>
            <w:vAlign w:val="center"/>
          </w:tcPr>
          <w:p w14:paraId="497793F0">
            <w:pPr>
              <w:widowControl/>
              <w:spacing w:line="360" w:lineRule="auto"/>
              <w:jc w:val="center"/>
            </w:pPr>
            <w:r>
              <w:rPr>
                <w:rFonts w:hint="eastAsia"/>
              </w:rPr>
              <w:t>0.004%</w:t>
            </w:r>
          </w:p>
        </w:tc>
      </w:tr>
    </w:tbl>
    <w:p w14:paraId="5D2262C2">
      <w:pPr>
        <w:ind w:firstLine="420" w:firstLineChars="200"/>
      </w:pPr>
      <w:r>
        <w:rPr>
          <w:rFonts w:hint="eastAsia"/>
        </w:rPr>
        <w:t>备注：1.每宗交易代理服务费不低于 5000 元；</w:t>
      </w:r>
    </w:p>
    <w:p w14:paraId="0B3395FB">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550D6811">
      <w:pPr>
        <w:ind w:firstLine="420" w:firstLineChars="200"/>
      </w:pPr>
    </w:p>
    <w:p w14:paraId="7E5E429E">
      <w:pPr>
        <w:ind w:firstLine="420" w:firstLineChars="200"/>
      </w:pPr>
      <w:r>
        <w:rPr>
          <w:rFonts w:hint="eastAsia"/>
        </w:rPr>
        <w:t>如某货物采购项目，中标（成交）金额为600万元，总共交纳的代理服务费的具体计算过程如下：</w:t>
      </w:r>
    </w:p>
    <w:p w14:paraId="012E9D91">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745F6205">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0A404951">
      <w:pPr>
        <w:pStyle w:val="18"/>
      </w:pPr>
    </w:p>
    <w:p w14:paraId="5F494BDE">
      <w:pPr>
        <w:pStyle w:val="19"/>
        <w:rPr>
          <w:b/>
        </w:rPr>
      </w:pPr>
    </w:p>
    <w:p w14:paraId="19F05A45">
      <w:pPr>
        <w:rPr>
          <w:b/>
        </w:rPr>
        <w:sectPr>
          <w:pgSz w:w="11907" w:h="16840"/>
          <w:pgMar w:top="1440" w:right="1797" w:bottom="1440" w:left="1797" w:header="851" w:footer="992" w:gutter="0"/>
          <w:cols w:space="425" w:num="1"/>
          <w:titlePg/>
          <w:docGrid w:linePitch="462" w:charSpace="0"/>
        </w:sectPr>
      </w:pPr>
    </w:p>
    <w:p w14:paraId="34C3BBA5">
      <w:pPr>
        <w:pStyle w:val="5"/>
        <w:rPr>
          <w:sz w:val="28"/>
          <w:szCs w:val="28"/>
        </w:rPr>
      </w:pPr>
      <w:bookmarkStart w:id="35" w:name="_Toc128884461"/>
      <w:r>
        <w:rPr>
          <w:rFonts w:hint="eastAsia"/>
          <w:sz w:val="28"/>
          <w:szCs w:val="28"/>
        </w:rPr>
        <w:t>第三章 用户需求书</w:t>
      </w:r>
    </w:p>
    <w:p w14:paraId="540273B8">
      <w:pPr>
        <w:pStyle w:val="5"/>
        <w:spacing w:before="120" w:beforeLines="50" w:after="120" w:afterLines="50"/>
        <w:rPr>
          <w:szCs w:val="24"/>
        </w:rPr>
      </w:pPr>
      <w:r>
        <w:rPr>
          <w:rFonts w:hint="eastAsia"/>
          <w:szCs w:val="24"/>
        </w:rPr>
        <w:t>一、项目基本信息</w:t>
      </w:r>
    </w:p>
    <w:p w14:paraId="7D1E3E52">
      <w:pPr>
        <w:rPr>
          <w:rFonts w:ascii="宋体" w:hAnsi="宋体"/>
          <w:b/>
          <w:color w:val="FF0000"/>
          <w:szCs w:val="21"/>
        </w:rPr>
      </w:pPr>
    </w:p>
    <w:tbl>
      <w:tblPr>
        <w:tblStyle w:val="43"/>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2612"/>
        <w:gridCol w:w="3308"/>
        <w:gridCol w:w="2099"/>
      </w:tblGrid>
      <w:tr w14:paraId="18F1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297" w:type="pct"/>
            <w:vAlign w:val="center"/>
          </w:tcPr>
          <w:p w14:paraId="0C49BFE3">
            <w:pPr>
              <w:jc w:val="center"/>
              <w:rPr>
                <w:bCs/>
                <w:szCs w:val="21"/>
              </w:rPr>
            </w:pPr>
            <w:r>
              <w:rPr>
                <w:rFonts w:hint="eastAsia"/>
                <w:bCs/>
                <w:szCs w:val="21"/>
              </w:rPr>
              <w:t>序号</w:t>
            </w:r>
          </w:p>
        </w:tc>
        <w:tc>
          <w:tcPr>
            <w:tcW w:w="1531" w:type="pct"/>
            <w:vAlign w:val="center"/>
          </w:tcPr>
          <w:p w14:paraId="045310C1">
            <w:pPr>
              <w:jc w:val="center"/>
              <w:rPr>
                <w:bCs/>
                <w:szCs w:val="21"/>
              </w:rPr>
            </w:pPr>
            <w:r>
              <w:rPr>
                <w:rFonts w:hint="eastAsia"/>
                <w:szCs w:val="21"/>
              </w:rPr>
              <w:t>项目编号</w:t>
            </w:r>
          </w:p>
        </w:tc>
        <w:tc>
          <w:tcPr>
            <w:tcW w:w="1939" w:type="pct"/>
            <w:vAlign w:val="center"/>
          </w:tcPr>
          <w:p w14:paraId="01B672D1">
            <w:pPr>
              <w:jc w:val="center"/>
              <w:rPr>
                <w:bCs/>
                <w:szCs w:val="21"/>
              </w:rPr>
            </w:pPr>
            <w:r>
              <w:rPr>
                <w:rFonts w:hint="eastAsia"/>
                <w:bCs/>
                <w:szCs w:val="21"/>
              </w:rPr>
              <w:t>采购项目名称</w:t>
            </w:r>
          </w:p>
        </w:tc>
        <w:tc>
          <w:tcPr>
            <w:tcW w:w="1230" w:type="pct"/>
            <w:vAlign w:val="center"/>
          </w:tcPr>
          <w:p w14:paraId="4F5F5FF7">
            <w:pPr>
              <w:jc w:val="center"/>
              <w:rPr>
                <w:b/>
                <w:bCs/>
                <w:color w:val="FF0000"/>
                <w:szCs w:val="21"/>
              </w:rPr>
            </w:pPr>
            <w:r>
              <w:rPr>
                <w:rFonts w:hint="eastAsia"/>
                <w:b/>
                <w:bCs/>
                <w:color w:val="FF0000"/>
                <w:szCs w:val="21"/>
              </w:rPr>
              <w:t>预算金额（元）</w:t>
            </w:r>
          </w:p>
        </w:tc>
      </w:tr>
      <w:tr w14:paraId="5515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97" w:type="pct"/>
            <w:vAlign w:val="center"/>
          </w:tcPr>
          <w:p w14:paraId="0131F147">
            <w:pPr>
              <w:jc w:val="center"/>
              <w:rPr>
                <w:bCs/>
                <w:color w:val="FF0000"/>
                <w:szCs w:val="21"/>
              </w:rPr>
            </w:pPr>
            <w:r>
              <w:rPr>
                <w:rFonts w:hint="eastAsia"/>
                <w:bCs/>
                <w:color w:val="FF0000"/>
                <w:szCs w:val="21"/>
              </w:rPr>
              <w:t>1</w:t>
            </w:r>
          </w:p>
        </w:tc>
        <w:tc>
          <w:tcPr>
            <w:tcW w:w="1531" w:type="pct"/>
            <w:vAlign w:val="center"/>
          </w:tcPr>
          <w:p w14:paraId="7401CF23">
            <w:pPr>
              <w:jc w:val="center"/>
              <w:rPr>
                <w:bCs/>
                <w:color w:val="FF0000"/>
                <w:szCs w:val="21"/>
              </w:rPr>
            </w:pPr>
            <w:r>
              <w:rPr>
                <w:rFonts w:hint="eastAsia"/>
                <w:bCs/>
                <w:color w:val="FF0000"/>
                <w:szCs w:val="21"/>
              </w:rPr>
              <w:t>YTZXCG-2025-00052</w:t>
            </w:r>
          </w:p>
        </w:tc>
        <w:tc>
          <w:tcPr>
            <w:tcW w:w="1939" w:type="pct"/>
            <w:vAlign w:val="center"/>
          </w:tcPr>
          <w:p w14:paraId="04746137">
            <w:pPr>
              <w:jc w:val="center"/>
              <w:rPr>
                <w:b/>
                <w:bCs/>
                <w:color w:val="FF0000"/>
                <w:szCs w:val="21"/>
              </w:rPr>
            </w:pPr>
            <w:r>
              <w:rPr>
                <w:rFonts w:hint="eastAsia"/>
                <w:b/>
                <w:bCs/>
                <w:color w:val="FF0000"/>
                <w:szCs w:val="21"/>
              </w:rPr>
              <w:t>全国总工会第二届职工数字化应用技术技能大赛无人机装调检修工赛项广东省选拔赛运营服务采购</w:t>
            </w:r>
          </w:p>
        </w:tc>
        <w:tc>
          <w:tcPr>
            <w:tcW w:w="1230" w:type="pct"/>
            <w:vAlign w:val="center"/>
          </w:tcPr>
          <w:p w14:paraId="7FC21E6B">
            <w:pPr>
              <w:jc w:val="center"/>
              <w:rPr>
                <w:bCs/>
                <w:color w:val="FF0000"/>
                <w:szCs w:val="21"/>
              </w:rPr>
            </w:pPr>
            <w:r>
              <w:rPr>
                <w:rFonts w:hint="eastAsia"/>
                <w:bCs/>
                <w:color w:val="FF0000"/>
                <w:szCs w:val="21"/>
              </w:rPr>
              <w:t>1550000</w:t>
            </w:r>
          </w:p>
        </w:tc>
      </w:tr>
    </w:tbl>
    <w:p w14:paraId="4505E323">
      <w:pPr>
        <w:rPr>
          <w:rFonts w:ascii="宋体" w:hAnsi="宋体"/>
          <w:b/>
          <w:color w:val="FF0000"/>
          <w:szCs w:val="21"/>
        </w:rPr>
      </w:pPr>
    </w:p>
    <w:p w14:paraId="0DE7807F">
      <w:pPr>
        <w:rPr>
          <w:rFonts w:ascii="宋体" w:hAnsi="宋体"/>
          <w:b/>
          <w:color w:val="FF0000"/>
          <w:szCs w:val="21"/>
        </w:rPr>
      </w:pPr>
    </w:p>
    <w:p w14:paraId="05394642">
      <w:pPr>
        <w:pStyle w:val="5"/>
        <w:spacing w:before="120" w:beforeLines="50" w:after="120" w:afterLines="50"/>
        <w:rPr>
          <w:szCs w:val="24"/>
        </w:rPr>
      </w:pPr>
      <w:r>
        <w:rPr>
          <w:rFonts w:hint="eastAsia"/>
          <w:szCs w:val="24"/>
          <w:highlight w:val="yellow"/>
        </w:rPr>
        <w:t>二、项目概况</w:t>
      </w:r>
    </w:p>
    <w:p w14:paraId="0148F559">
      <w:pPr>
        <w:ind w:firstLine="420" w:firstLineChars="200"/>
        <w:rPr>
          <w:rFonts w:ascii="宋体" w:hAnsi="宋体"/>
          <w:szCs w:val="21"/>
        </w:rPr>
      </w:pPr>
      <w:r>
        <w:rPr>
          <w:rFonts w:hint="eastAsia" w:ascii="宋体" w:hAnsi="宋体"/>
          <w:szCs w:val="21"/>
        </w:rPr>
        <w:t>根据中华全国总工会办公厅《关于印发全国总工会第二届职工数字化应用技术技能大赛的通知》和《关于做好</w:t>
      </w:r>
      <w:r>
        <w:rPr>
          <w:rFonts w:ascii="宋体" w:hAnsi="宋体"/>
          <w:szCs w:val="21"/>
        </w:rPr>
        <w:t xml:space="preserve"> 2025 </w:t>
      </w:r>
      <w:r>
        <w:rPr>
          <w:rFonts w:hint="eastAsia" w:ascii="宋体" w:hAnsi="宋体"/>
          <w:szCs w:val="21"/>
        </w:rPr>
        <w:t>年度广东省职工职业技能竞赛工作的通知》（粤工总〔</w:t>
      </w:r>
      <w:r>
        <w:rPr>
          <w:rFonts w:ascii="宋体" w:hAnsi="宋体"/>
          <w:szCs w:val="21"/>
        </w:rPr>
        <w:t>2025</w:t>
      </w:r>
      <w:r>
        <w:rPr>
          <w:rFonts w:hint="eastAsia" w:ascii="宋体" w:hAnsi="宋体"/>
          <w:szCs w:val="21"/>
        </w:rPr>
        <w:t>〕</w:t>
      </w:r>
      <w:r>
        <w:rPr>
          <w:rFonts w:ascii="宋体" w:hAnsi="宋体"/>
          <w:szCs w:val="21"/>
        </w:rPr>
        <w:t xml:space="preserve">16 </w:t>
      </w:r>
      <w:r>
        <w:rPr>
          <w:rFonts w:hint="eastAsia" w:ascii="宋体" w:hAnsi="宋体"/>
          <w:szCs w:val="21"/>
        </w:rPr>
        <w:t>号）要求，全国总工会第二届职工数字化应用技术技能大赛无人机装调检修工赛项广东省选拔赛（以下简称</w:t>
      </w:r>
      <w:r>
        <w:rPr>
          <w:rFonts w:ascii="宋体" w:hAnsi="宋体"/>
          <w:szCs w:val="21"/>
        </w:rPr>
        <w:t xml:space="preserve"> </w:t>
      </w:r>
      <w:r>
        <w:rPr>
          <w:rFonts w:hint="eastAsia" w:ascii="宋体" w:hAnsi="宋体"/>
          <w:szCs w:val="21"/>
        </w:rPr>
        <w:t>“大赛”）定于</w:t>
      </w:r>
      <w:r>
        <w:rPr>
          <w:rFonts w:ascii="宋体" w:hAnsi="宋体"/>
          <w:szCs w:val="21"/>
        </w:rPr>
        <w:t xml:space="preserve"> 2025 </w:t>
      </w:r>
      <w:r>
        <w:rPr>
          <w:rFonts w:hint="eastAsia" w:ascii="宋体" w:hAnsi="宋体"/>
          <w:szCs w:val="21"/>
        </w:rPr>
        <w:t>年</w:t>
      </w:r>
      <w:r>
        <w:rPr>
          <w:rFonts w:ascii="宋体" w:hAnsi="宋体"/>
          <w:szCs w:val="21"/>
        </w:rPr>
        <w:t xml:space="preserve"> 8 </w:t>
      </w:r>
      <w:r>
        <w:rPr>
          <w:rFonts w:hint="eastAsia" w:ascii="宋体" w:hAnsi="宋体"/>
          <w:szCs w:val="21"/>
        </w:rPr>
        <w:t>月底在深圳市盐田区举办。为保障赛事规范、高效、安全开展，需采购专业运营服务，保障大赛全程规范有序开展，实现</w:t>
      </w:r>
      <w:r>
        <w:rPr>
          <w:rFonts w:ascii="宋体" w:hAnsi="宋体"/>
          <w:szCs w:val="21"/>
        </w:rPr>
        <w:t xml:space="preserve"> </w:t>
      </w:r>
      <w:r>
        <w:rPr>
          <w:rFonts w:hint="eastAsia" w:ascii="宋体" w:hAnsi="宋体"/>
          <w:szCs w:val="21"/>
        </w:rPr>
        <w:t>“公平、公正、安全、高效”</w:t>
      </w:r>
      <w:r>
        <w:rPr>
          <w:rFonts w:ascii="宋体" w:hAnsi="宋体"/>
          <w:szCs w:val="21"/>
        </w:rPr>
        <w:t xml:space="preserve"> </w:t>
      </w:r>
      <w:r>
        <w:rPr>
          <w:rFonts w:hint="eastAsia" w:ascii="宋体" w:hAnsi="宋体"/>
          <w:szCs w:val="21"/>
        </w:rPr>
        <w:t>的办赛目标，为参赛选手提供专业竞赛环境，为组委会提供全流程运营支持，助力选拔无人机装调检修领域高素质技术技能人才。</w:t>
      </w:r>
    </w:p>
    <w:p w14:paraId="66F9009E">
      <w:pPr>
        <w:ind w:firstLine="480" w:firstLineChars="200"/>
        <w:rPr>
          <w:sz w:val="24"/>
        </w:rPr>
      </w:pPr>
    </w:p>
    <w:p w14:paraId="79998A75">
      <w:pPr>
        <w:rPr>
          <w:rFonts w:ascii="宋体" w:hAnsi="宋体"/>
          <w:b/>
          <w:color w:val="FF0000"/>
          <w:szCs w:val="21"/>
        </w:rPr>
      </w:pPr>
    </w:p>
    <w:p w14:paraId="1261A6BD">
      <w:pPr>
        <w:pStyle w:val="5"/>
        <w:spacing w:before="120" w:beforeLines="50" w:after="120" w:afterLines="50"/>
        <w:rPr>
          <w:szCs w:val="24"/>
        </w:rPr>
      </w:pPr>
      <w:r>
        <w:rPr>
          <w:rFonts w:hint="eastAsia"/>
          <w:szCs w:val="24"/>
        </w:rPr>
        <w:t>三、</w:t>
      </w:r>
      <w:bookmarkStart w:id="36" w:name="_Hlk72073432"/>
      <w:r>
        <w:rPr>
          <w:rFonts w:hint="eastAsia"/>
          <w:szCs w:val="24"/>
        </w:rPr>
        <w:t>服务需求明细</w:t>
      </w:r>
      <w:bookmarkEnd w:id="36"/>
    </w:p>
    <w:tbl>
      <w:tblPr>
        <w:tblStyle w:val="43"/>
        <w:tblpPr w:leftFromText="180" w:rightFromText="180" w:vertAnchor="text" w:horzAnchor="margin" w:tblpY="173"/>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99"/>
        <w:gridCol w:w="2711"/>
        <w:gridCol w:w="709"/>
        <w:gridCol w:w="709"/>
        <w:gridCol w:w="1135"/>
        <w:gridCol w:w="993"/>
      </w:tblGrid>
      <w:tr w14:paraId="3AF1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47465A6E">
            <w:pPr>
              <w:jc w:val="center"/>
              <w:rPr>
                <w:bCs/>
                <w:szCs w:val="21"/>
              </w:rPr>
            </w:pPr>
            <w:r>
              <w:rPr>
                <w:rFonts w:hint="eastAsia"/>
                <w:bCs/>
                <w:szCs w:val="21"/>
              </w:rPr>
              <w:t>序号</w:t>
            </w:r>
          </w:p>
        </w:tc>
        <w:tc>
          <w:tcPr>
            <w:tcW w:w="1399" w:type="dxa"/>
            <w:vAlign w:val="center"/>
          </w:tcPr>
          <w:p w14:paraId="71080985">
            <w:pPr>
              <w:jc w:val="center"/>
              <w:rPr>
                <w:bCs/>
                <w:szCs w:val="21"/>
              </w:rPr>
            </w:pPr>
            <w:r>
              <w:rPr>
                <w:rFonts w:hint="eastAsia"/>
                <w:szCs w:val="21"/>
              </w:rPr>
              <w:t>项目编号</w:t>
            </w:r>
          </w:p>
        </w:tc>
        <w:tc>
          <w:tcPr>
            <w:tcW w:w="2711" w:type="dxa"/>
            <w:vAlign w:val="center"/>
          </w:tcPr>
          <w:p w14:paraId="5C62322B">
            <w:pPr>
              <w:jc w:val="center"/>
              <w:rPr>
                <w:bCs/>
                <w:szCs w:val="21"/>
              </w:rPr>
            </w:pPr>
            <w:r>
              <w:rPr>
                <w:rFonts w:hint="eastAsia"/>
                <w:bCs/>
                <w:szCs w:val="21"/>
              </w:rPr>
              <w:t>服务需求名称（标的名称）</w:t>
            </w:r>
          </w:p>
        </w:tc>
        <w:tc>
          <w:tcPr>
            <w:tcW w:w="709" w:type="dxa"/>
            <w:vAlign w:val="center"/>
          </w:tcPr>
          <w:p w14:paraId="3E2B8964">
            <w:pPr>
              <w:jc w:val="center"/>
              <w:rPr>
                <w:bCs/>
                <w:szCs w:val="21"/>
              </w:rPr>
            </w:pPr>
            <w:r>
              <w:rPr>
                <w:rFonts w:hint="eastAsia"/>
                <w:bCs/>
                <w:szCs w:val="21"/>
              </w:rPr>
              <w:t>数量</w:t>
            </w:r>
          </w:p>
        </w:tc>
        <w:tc>
          <w:tcPr>
            <w:tcW w:w="709" w:type="dxa"/>
            <w:vAlign w:val="center"/>
          </w:tcPr>
          <w:p w14:paraId="27429F24">
            <w:pPr>
              <w:jc w:val="center"/>
              <w:rPr>
                <w:bCs/>
                <w:szCs w:val="21"/>
              </w:rPr>
            </w:pPr>
            <w:r>
              <w:rPr>
                <w:rFonts w:hint="eastAsia"/>
                <w:bCs/>
                <w:szCs w:val="21"/>
              </w:rPr>
              <w:t>单位</w:t>
            </w:r>
          </w:p>
        </w:tc>
        <w:tc>
          <w:tcPr>
            <w:tcW w:w="1135" w:type="dxa"/>
          </w:tcPr>
          <w:p w14:paraId="41DFEB70">
            <w:pPr>
              <w:rPr>
                <w:b/>
                <w:color w:val="FF0000"/>
              </w:rPr>
            </w:pPr>
            <w:r>
              <w:rPr>
                <w:rFonts w:hint="eastAsia"/>
                <w:b/>
                <w:color w:val="FF0000"/>
              </w:rPr>
              <w:t>是否专门面向中小企业</w:t>
            </w:r>
          </w:p>
        </w:tc>
        <w:tc>
          <w:tcPr>
            <w:tcW w:w="993" w:type="dxa"/>
          </w:tcPr>
          <w:p w14:paraId="46580CD7">
            <w:pPr>
              <w:rPr>
                <w:b/>
                <w:color w:val="FF0000"/>
              </w:rPr>
            </w:pPr>
            <w:r>
              <w:rPr>
                <w:rFonts w:hint="eastAsia"/>
                <w:b/>
                <w:color w:val="FF0000"/>
              </w:rPr>
              <w:t xml:space="preserve">标的所属行业 </w:t>
            </w:r>
          </w:p>
        </w:tc>
      </w:tr>
      <w:tr w14:paraId="443F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5C4FE05C">
            <w:pPr>
              <w:jc w:val="center"/>
              <w:rPr>
                <w:bCs/>
                <w:szCs w:val="21"/>
              </w:rPr>
            </w:pPr>
            <w:r>
              <w:rPr>
                <w:rFonts w:hint="eastAsia"/>
                <w:bCs/>
                <w:szCs w:val="21"/>
              </w:rPr>
              <w:t>1</w:t>
            </w:r>
          </w:p>
        </w:tc>
        <w:tc>
          <w:tcPr>
            <w:tcW w:w="1399" w:type="dxa"/>
            <w:vAlign w:val="center"/>
          </w:tcPr>
          <w:p w14:paraId="7F5F09DA">
            <w:pPr>
              <w:jc w:val="center"/>
              <w:rPr>
                <w:bCs/>
                <w:szCs w:val="21"/>
              </w:rPr>
            </w:pPr>
            <w:r>
              <w:rPr>
                <w:rFonts w:hint="eastAsia"/>
                <w:bCs/>
                <w:szCs w:val="21"/>
              </w:rPr>
              <w:t>YTZXCG-2025-00052</w:t>
            </w:r>
          </w:p>
        </w:tc>
        <w:tc>
          <w:tcPr>
            <w:tcW w:w="2711" w:type="dxa"/>
            <w:vAlign w:val="center"/>
          </w:tcPr>
          <w:p w14:paraId="7C09E7A1">
            <w:pPr>
              <w:jc w:val="center"/>
              <w:rPr>
                <w:bCs/>
                <w:szCs w:val="21"/>
              </w:rPr>
            </w:pPr>
            <w:r>
              <w:rPr>
                <w:rFonts w:hint="eastAsia"/>
                <w:b/>
                <w:bCs/>
                <w:color w:val="FF0000"/>
                <w:szCs w:val="21"/>
              </w:rPr>
              <w:t>选拔赛运营服务采购</w:t>
            </w:r>
          </w:p>
        </w:tc>
        <w:tc>
          <w:tcPr>
            <w:tcW w:w="709" w:type="dxa"/>
            <w:vAlign w:val="center"/>
          </w:tcPr>
          <w:p w14:paraId="2307FA02">
            <w:pPr>
              <w:jc w:val="center"/>
              <w:rPr>
                <w:bCs/>
                <w:szCs w:val="21"/>
              </w:rPr>
            </w:pPr>
            <w:r>
              <w:rPr>
                <w:rFonts w:hint="eastAsia"/>
              </w:rPr>
              <w:t>1</w:t>
            </w:r>
          </w:p>
        </w:tc>
        <w:tc>
          <w:tcPr>
            <w:tcW w:w="709" w:type="dxa"/>
            <w:vAlign w:val="center"/>
          </w:tcPr>
          <w:p w14:paraId="040EF593">
            <w:pPr>
              <w:jc w:val="center"/>
              <w:rPr>
                <w:bCs/>
                <w:szCs w:val="21"/>
              </w:rPr>
            </w:pPr>
            <w:r>
              <w:rPr>
                <w:rFonts w:hint="eastAsia"/>
                <w:bCs/>
                <w:szCs w:val="21"/>
              </w:rPr>
              <w:t>项</w:t>
            </w:r>
          </w:p>
        </w:tc>
        <w:tc>
          <w:tcPr>
            <w:tcW w:w="1135" w:type="dxa"/>
            <w:vAlign w:val="center"/>
          </w:tcPr>
          <w:p w14:paraId="4CEFA985">
            <w:pPr>
              <w:jc w:val="center"/>
              <w:rPr>
                <w:bCs/>
                <w:szCs w:val="21"/>
              </w:rPr>
            </w:pPr>
            <w:r>
              <w:rPr>
                <w:rFonts w:hint="eastAsia"/>
                <w:bCs/>
                <w:szCs w:val="21"/>
              </w:rPr>
              <w:t>是</w:t>
            </w:r>
          </w:p>
        </w:tc>
        <w:tc>
          <w:tcPr>
            <w:tcW w:w="993" w:type="dxa"/>
          </w:tcPr>
          <w:p w14:paraId="21473819">
            <w:pPr>
              <w:jc w:val="center"/>
              <w:rPr>
                <w:bCs/>
                <w:szCs w:val="21"/>
              </w:rPr>
            </w:pPr>
            <w:r>
              <w:rPr>
                <w:rFonts w:hint="eastAsia" w:ascii="CESI仿宋-GB2312" w:hAnsi="CESI仿宋-GB2312" w:eastAsia="CESI仿宋-GB2312" w:cs="CESI仿宋-GB2312"/>
                <w:bCs/>
                <w:szCs w:val="21"/>
              </w:rPr>
              <w:t>其他未列明行业</w:t>
            </w:r>
          </w:p>
        </w:tc>
      </w:tr>
    </w:tbl>
    <w:p w14:paraId="600DED51">
      <w:pPr>
        <w:rPr>
          <w:rFonts w:ascii="宋体" w:hAnsi="宋体"/>
          <w:b/>
          <w:color w:val="FF0000"/>
          <w:szCs w:val="21"/>
        </w:rPr>
      </w:pPr>
    </w:p>
    <w:p w14:paraId="11561AFD">
      <w:pPr>
        <w:pStyle w:val="5"/>
        <w:spacing w:before="120" w:beforeLines="50" w:after="120" w:afterLines="50"/>
        <w:rPr>
          <w:szCs w:val="24"/>
        </w:rPr>
      </w:pPr>
      <w:r>
        <w:rPr>
          <w:rFonts w:hint="eastAsia"/>
          <w:szCs w:val="24"/>
        </w:rPr>
        <w:t>四、实质性条款</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4814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2F56183B">
            <w:pPr>
              <w:adjustRightInd w:val="0"/>
              <w:snapToGrid w:val="0"/>
              <w:spacing w:line="360" w:lineRule="auto"/>
              <w:jc w:val="center"/>
              <w:rPr>
                <w:rFonts w:ascii="宋体" w:hAnsi="宋体"/>
                <w:b/>
                <w:kern w:val="0"/>
                <w:szCs w:val="21"/>
              </w:rPr>
            </w:pPr>
            <w:r>
              <w:rPr>
                <w:rFonts w:hint="eastAsia" w:ascii="宋体" w:hAnsi="宋体"/>
                <w:b/>
                <w:kern w:val="0"/>
                <w:szCs w:val="21"/>
              </w:rPr>
              <w:t>序号</w:t>
            </w:r>
          </w:p>
        </w:tc>
        <w:tc>
          <w:tcPr>
            <w:tcW w:w="7795" w:type="dxa"/>
          </w:tcPr>
          <w:p w14:paraId="14EC4B61">
            <w:pPr>
              <w:adjustRightInd w:val="0"/>
              <w:snapToGrid w:val="0"/>
              <w:spacing w:line="360" w:lineRule="auto"/>
              <w:jc w:val="center"/>
              <w:rPr>
                <w:rFonts w:ascii="宋体" w:hAnsi="宋体"/>
                <w:b/>
                <w:kern w:val="0"/>
                <w:szCs w:val="21"/>
              </w:rPr>
            </w:pPr>
            <w:r>
              <w:rPr>
                <w:rFonts w:hint="eastAsia" w:ascii="宋体" w:hAnsi="宋体"/>
                <w:b/>
                <w:kern w:val="0"/>
                <w:szCs w:val="21"/>
              </w:rPr>
              <w:t>实质性条款具体内容</w:t>
            </w:r>
          </w:p>
        </w:tc>
      </w:tr>
      <w:tr w14:paraId="5AC1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56A6D876">
            <w:pPr>
              <w:adjustRightInd w:val="0"/>
              <w:snapToGrid w:val="0"/>
              <w:spacing w:line="360" w:lineRule="auto"/>
              <w:rPr>
                <w:rFonts w:ascii="宋体" w:hAnsi="宋体"/>
                <w:kern w:val="0"/>
                <w:szCs w:val="21"/>
              </w:rPr>
            </w:pPr>
            <w:r>
              <w:rPr>
                <w:rFonts w:hint="eastAsia" w:ascii="宋体" w:hAnsi="宋体"/>
                <w:kern w:val="0"/>
                <w:szCs w:val="21"/>
              </w:rPr>
              <w:t>1</w:t>
            </w:r>
          </w:p>
        </w:tc>
        <w:tc>
          <w:tcPr>
            <w:tcW w:w="7795" w:type="dxa"/>
          </w:tcPr>
          <w:p w14:paraId="59CAF910">
            <w:pPr>
              <w:rPr>
                <w:rFonts w:hAnsi="宋体" w:eastAsiaTheme="minorEastAsia"/>
                <w:kern w:val="0"/>
                <w:szCs w:val="21"/>
              </w:rPr>
            </w:pPr>
            <w:r>
              <w:rPr>
                <w:rFonts w:hint="eastAsia"/>
                <w:color w:val="FF0000"/>
                <w:szCs w:val="21"/>
              </w:rPr>
              <w:t>★</w:t>
            </w:r>
            <w:r>
              <w:rPr>
                <w:rFonts w:hint="eastAsia"/>
                <w:color w:val="FF0000"/>
              </w:rPr>
              <w:t>完全满足本项目服务期限的要求。</w:t>
            </w:r>
          </w:p>
        </w:tc>
      </w:tr>
      <w:tr w14:paraId="6162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55BA8B23">
            <w:pPr>
              <w:adjustRightInd w:val="0"/>
              <w:snapToGrid w:val="0"/>
              <w:spacing w:line="360" w:lineRule="auto"/>
              <w:rPr>
                <w:rFonts w:ascii="宋体" w:hAnsi="宋体"/>
                <w:kern w:val="0"/>
                <w:szCs w:val="21"/>
              </w:rPr>
            </w:pPr>
            <w:r>
              <w:rPr>
                <w:rFonts w:hint="eastAsia" w:ascii="宋体" w:hAnsi="宋体"/>
                <w:kern w:val="0"/>
                <w:szCs w:val="21"/>
              </w:rPr>
              <w:t>2</w:t>
            </w:r>
          </w:p>
        </w:tc>
        <w:tc>
          <w:tcPr>
            <w:tcW w:w="7795" w:type="dxa"/>
          </w:tcPr>
          <w:p w14:paraId="7078B273">
            <w:pPr>
              <w:jc w:val="left"/>
              <w:rPr>
                <w:rFonts w:asciiTheme="minorEastAsia" w:hAnsiTheme="minorEastAsia" w:eastAsiaTheme="minorEastAsia"/>
              </w:rPr>
            </w:pPr>
            <w:r>
              <w:rPr>
                <w:rFonts w:hint="eastAsia"/>
                <w:color w:val="FF0000"/>
                <w:szCs w:val="21"/>
              </w:rPr>
              <w:t>★</w:t>
            </w:r>
            <w:r>
              <w:rPr>
                <w:rFonts w:hint="eastAsia" w:ascii="宋体" w:hAnsi="宋体"/>
                <w:color w:val="FF0000"/>
              </w:rPr>
              <w:t>完全满足本项目其他★标记条款的要求。</w:t>
            </w:r>
          </w:p>
        </w:tc>
      </w:tr>
    </w:tbl>
    <w:p w14:paraId="2A17E031">
      <w:pPr>
        <w:rPr>
          <w:b/>
        </w:rPr>
      </w:pPr>
      <w:r>
        <w:rPr>
          <w:rFonts w:hint="eastAsia"/>
          <w:b/>
        </w:rPr>
        <w:t>注：上表所列内容为不可负偏离条款，负偏离将视为未实质性满足招标文件要求作投标无效处理。</w:t>
      </w:r>
      <w:bookmarkEnd w:id="35"/>
    </w:p>
    <w:p w14:paraId="71007A09">
      <w:pPr>
        <w:rPr>
          <w:b/>
          <w:bCs/>
          <w:sz w:val="24"/>
        </w:rPr>
      </w:pPr>
    </w:p>
    <w:p w14:paraId="3A569AFD">
      <w:pPr>
        <w:pStyle w:val="5"/>
        <w:spacing w:before="120" w:beforeLines="50" w:after="120" w:afterLines="50"/>
        <w:rPr>
          <w:szCs w:val="24"/>
        </w:rPr>
      </w:pPr>
      <w:r>
        <w:rPr>
          <w:rFonts w:hint="eastAsia"/>
          <w:szCs w:val="24"/>
          <w:highlight w:val="yellow"/>
        </w:rPr>
        <w:t>五、技术要求</w:t>
      </w:r>
    </w:p>
    <w:p w14:paraId="2784AF28">
      <w:pPr>
        <w:rPr>
          <w:sz w:val="24"/>
        </w:rPr>
      </w:pPr>
    </w:p>
    <w:p w14:paraId="284063CE">
      <w:pPr>
        <w:ind w:firstLine="422" w:firstLineChars="200"/>
        <w:rPr>
          <w:rFonts w:ascii="宋体" w:hAnsi="宋体"/>
          <w:b/>
          <w:bCs/>
          <w:szCs w:val="21"/>
        </w:rPr>
      </w:pPr>
      <w:r>
        <w:rPr>
          <w:rFonts w:hint="eastAsia" w:ascii="宋体" w:hAnsi="宋体"/>
          <w:b/>
          <w:bCs/>
          <w:szCs w:val="21"/>
        </w:rPr>
        <w:t>（一）赛前筹备服务</w:t>
      </w:r>
    </w:p>
    <w:p w14:paraId="49419A3F">
      <w:pPr>
        <w:ind w:firstLine="420" w:firstLineChars="200"/>
        <w:rPr>
          <w:rFonts w:ascii="宋体" w:hAnsi="宋体"/>
          <w:szCs w:val="21"/>
        </w:rPr>
      </w:pPr>
      <w:r>
        <w:rPr>
          <w:rFonts w:ascii="宋体" w:hAnsi="宋体"/>
          <w:szCs w:val="21"/>
        </w:rPr>
        <w:t>1.</w:t>
      </w:r>
      <w:r>
        <w:rPr>
          <w:rFonts w:hint="eastAsia" w:ascii="宋体" w:hAnsi="宋体"/>
          <w:szCs w:val="21"/>
        </w:rPr>
        <w:t>报名组织：协助组委会接收、整理参赛单位报名材料（报名表、社保</w:t>
      </w:r>
      <w:r>
        <w:rPr>
          <w:rFonts w:ascii="宋体" w:hAnsi="宋体"/>
          <w:szCs w:val="21"/>
        </w:rPr>
        <w:t xml:space="preserve"> / </w:t>
      </w:r>
      <w:r>
        <w:rPr>
          <w:rFonts w:hint="eastAsia" w:ascii="宋体" w:hAnsi="宋体"/>
          <w:szCs w:val="21"/>
        </w:rPr>
        <w:t>税收证明、证件照等），进行初步资格审核，汇总报名信息并形成台账；若报名人数超过</w:t>
      </w:r>
      <w:r>
        <w:rPr>
          <w:rFonts w:ascii="宋体" w:hAnsi="宋体"/>
          <w:szCs w:val="21"/>
        </w:rPr>
        <w:t xml:space="preserve"> 80 </w:t>
      </w:r>
      <w:r>
        <w:rPr>
          <w:rFonts w:hint="eastAsia" w:ascii="宋体" w:hAnsi="宋体"/>
          <w:szCs w:val="21"/>
        </w:rPr>
        <w:t>人，协助组织理论选拔赛（笔试）及人员筛选。</w:t>
      </w:r>
    </w:p>
    <w:p w14:paraId="74C73681">
      <w:pPr>
        <w:ind w:firstLine="420" w:firstLineChars="200"/>
        <w:rPr>
          <w:rFonts w:ascii="宋体" w:hAnsi="宋体"/>
          <w:szCs w:val="21"/>
        </w:rPr>
      </w:pPr>
      <w:r>
        <w:rPr>
          <w:rFonts w:ascii="宋体" w:hAnsi="宋体"/>
          <w:szCs w:val="21"/>
        </w:rPr>
        <w:t>2.</w:t>
      </w:r>
      <w:r>
        <w:rPr>
          <w:rFonts w:hint="eastAsia" w:ascii="宋体" w:hAnsi="宋体"/>
          <w:szCs w:val="21"/>
        </w:rPr>
        <w:t>场地筹备：按大赛要求完成盐田体育中心场地规划与布置，划分检录区、竞赛区（内场：模块</w:t>
      </w:r>
      <w:r>
        <w:rPr>
          <w:rFonts w:ascii="宋体" w:hAnsi="宋体"/>
          <w:szCs w:val="21"/>
        </w:rPr>
        <w:t xml:space="preserve"> 1/2/4</w:t>
      </w:r>
      <w:r>
        <w:rPr>
          <w:rFonts w:hint="eastAsia" w:ascii="宋体" w:hAnsi="宋体"/>
          <w:szCs w:val="21"/>
        </w:rPr>
        <w:t>；外场：模块</w:t>
      </w:r>
      <w:r>
        <w:rPr>
          <w:rFonts w:ascii="宋体" w:hAnsi="宋体"/>
          <w:szCs w:val="21"/>
        </w:rPr>
        <w:t xml:space="preserve"> 3</w:t>
      </w:r>
      <w:r>
        <w:rPr>
          <w:rFonts w:hint="eastAsia" w:ascii="宋体" w:hAnsi="宋体"/>
          <w:szCs w:val="21"/>
        </w:rPr>
        <w:t>）、现场服务与技术支持区、休息区、医疗区等，确保各区域功能明确、标识清晰；内场工位（</w:t>
      </w:r>
      <w:r>
        <w:rPr>
          <w:rFonts w:ascii="宋体" w:hAnsi="宋体"/>
          <w:szCs w:val="21"/>
        </w:rPr>
        <w:t>2m</w:t>
      </w:r>
      <w:r>
        <w:rPr>
          <w:rFonts w:hint="eastAsia" w:ascii="宋体" w:hAnsi="宋体"/>
          <w:szCs w:val="21"/>
        </w:rPr>
        <w:t>×</w:t>
      </w:r>
      <w:r>
        <w:rPr>
          <w:rFonts w:ascii="宋体" w:hAnsi="宋体"/>
          <w:szCs w:val="21"/>
        </w:rPr>
        <w:t>2m</w:t>
      </w:r>
      <w:r>
        <w:rPr>
          <w:rFonts w:hint="eastAsia" w:ascii="宋体" w:hAnsi="宋体"/>
          <w:szCs w:val="21"/>
        </w:rPr>
        <w:t>）需配备</w:t>
      </w:r>
      <w:r>
        <w:rPr>
          <w:rFonts w:ascii="宋体" w:hAnsi="宋体"/>
          <w:szCs w:val="21"/>
        </w:rPr>
        <w:t xml:space="preserve"> 220V </w:t>
      </w:r>
      <w:r>
        <w:rPr>
          <w:rFonts w:hint="eastAsia" w:ascii="宋体" w:hAnsi="宋体"/>
          <w:szCs w:val="21"/>
        </w:rPr>
        <w:t>交流电（</w:t>
      </w:r>
      <w:r>
        <w:rPr>
          <w:rFonts w:ascii="宋体" w:hAnsi="宋体"/>
          <w:szCs w:val="21"/>
        </w:rPr>
        <w:t xml:space="preserve">3kW </w:t>
      </w:r>
      <w:r>
        <w:rPr>
          <w:rFonts w:hint="eastAsia" w:ascii="宋体" w:hAnsi="宋体"/>
          <w:szCs w:val="21"/>
        </w:rPr>
        <w:t>功率、</w:t>
      </w:r>
      <w:r>
        <w:rPr>
          <w:rFonts w:ascii="宋体" w:hAnsi="宋体"/>
          <w:szCs w:val="21"/>
        </w:rPr>
        <w:t xml:space="preserve">16A </w:t>
      </w:r>
      <w:r>
        <w:rPr>
          <w:rFonts w:hint="eastAsia" w:ascii="宋体" w:hAnsi="宋体"/>
          <w:szCs w:val="21"/>
        </w:rPr>
        <w:t>电流）、实训桌、凳子等基础设施；外场（</w:t>
      </w:r>
      <w:r>
        <w:rPr>
          <w:rFonts w:ascii="宋体" w:hAnsi="宋体"/>
          <w:szCs w:val="21"/>
        </w:rPr>
        <w:t>7m</w:t>
      </w:r>
      <w:r>
        <w:rPr>
          <w:rFonts w:hint="eastAsia" w:ascii="宋体" w:hAnsi="宋体"/>
          <w:szCs w:val="21"/>
        </w:rPr>
        <w:t>×</w:t>
      </w:r>
      <w:r>
        <w:rPr>
          <w:rFonts w:ascii="宋体" w:hAnsi="宋体"/>
          <w:szCs w:val="21"/>
        </w:rPr>
        <w:t>10m</w:t>
      </w:r>
      <w:r>
        <w:rPr>
          <w:rFonts w:hint="eastAsia" w:ascii="宋体" w:hAnsi="宋体"/>
          <w:szCs w:val="21"/>
        </w:rPr>
        <w:t>）需设置物理保护网、抓取区、投放区、障碍物等。</w:t>
      </w:r>
    </w:p>
    <w:p w14:paraId="1982E7FB">
      <w:pPr>
        <w:ind w:firstLine="420" w:firstLineChars="200"/>
        <w:rPr>
          <w:rFonts w:ascii="宋体" w:hAnsi="宋体"/>
          <w:szCs w:val="21"/>
        </w:rPr>
      </w:pPr>
      <w:r>
        <w:rPr>
          <w:rFonts w:ascii="宋体" w:hAnsi="宋体"/>
          <w:szCs w:val="21"/>
        </w:rPr>
        <w:t>3.</w:t>
      </w:r>
      <w:r>
        <w:rPr>
          <w:rFonts w:hint="eastAsia" w:ascii="宋体" w:hAnsi="宋体"/>
          <w:szCs w:val="21"/>
        </w:rPr>
        <w:t>设备与物资筹备：按大赛技术文件要求，准备并调试竞赛所需设备（无人机组装实训系统、无人机综合检修平台、地面站调参软件（</w:t>
      </w:r>
      <w:r>
        <w:rPr>
          <w:rFonts w:ascii="宋体" w:hAnsi="宋体"/>
          <w:szCs w:val="21"/>
        </w:rPr>
        <w:t>Mission Planner</w:t>
      </w:r>
      <w:r>
        <w:rPr>
          <w:rFonts w:hint="eastAsia" w:ascii="宋体" w:hAnsi="宋体"/>
          <w:szCs w:val="21"/>
        </w:rPr>
        <w:t>）、无人机应用飞行平台、调试电脑等）及物资（安全标识、垃圾桶、应急医药物品等），确保设备性能稳定、物资齐全。</w:t>
      </w:r>
    </w:p>
    <w:p w14:paraId="4E0A3810">
      <w:pPr>
        <w:ind w:firstLine="422" w:firstLineChars="200"/>
        <w:rPr>
          <w:rFonts w:ascii="宋体" w:hAnsi="宋体"/>
          <w:b/>
          <w:bCs/>
          <w:szCs w:val="21"/>
        </w:rPr>
      </w:pPr>
      <w:r>
        <w:rPr>
          <w:rFonts w:hint="eastAsia" w:ascii="宋体" w:hAnsi="宋体"/>
          <w:b/>
          <w:bCs/>
          <w:szCs w:val="21"/>
        </w:rPr>
        <w:t>（二）赛中执行服务</w:t>
      </w:r>
    </w:p>
    <w:p w14:paraId="79159A45">
      <w:pPr>
        <w:ind w:firstLine="420" w:firstLineChars="200"/>
        <w:rPr>
          <w:rFonts w:ascii="宋体" w:hAnsi="宋体"/>
          <w:szCs w:val="21"/>
        </w:rPr>
      </w:pPr>
      <w:r>
        <w:rPr>
          <w:rFonts w:ascii="宋体" w:hAnsi="宋体"/>
          <w:szCs w:val="21"/>
        </w:rPr>
        <w:t>1.</w:t>
      </w:r>
      <w:r>
        <w:rPr>
          <w:rFonts w:hint="eastAsia" w:ascii="宋体" w:hAnsi="宋体"/>
          <w:szCs w:val="21"/>
        </w:rPr>
        <w:t>赛务管理：协助组织选手检录、工位抽签（加密裁判配合）、赛题发放与回收；维护赛场秩序。</w:t>
      </w:r>
    </w:p>
    <w:p w14:paraId="4CCC4ED0">
      <w:pPr>
        <w:ind w:firstLine="420" w:firstLineChars="200"/>
        <w:rPr>
          <w:rFonts w:ascii="宋体" w:hAnsi="宋体"/>
          <w:szCs w:val="21"/>
        </w:rPr>
      </w:pPr>
      <w:r>
        <w:rPr>
          <w:rFonts w:ascii="宋体" w:hAnsi="宋体"/>
          <w:szCs w:val="21"/>
        </w:rPr>
        <w:t>2.</w:t>
      </w:r>
      <w:r>
        <w:rPr>
          <w:rFonts w:hint="eastAsia" w:ascii="宋体" w:hAnsi="宋体"/>
          <w:szCs w:val="21"/>
        </w:rPr>
        <w:t>技术支持：配备专业技术人员，实时保障竞赛设备（如无人机、调试软件、网络）正常运行，快速响应设备故障并修复；协助技术工作组完成竞赛技术文件落地、平台应急方案执行。</w:t>
      </w:r>
    </w:p>
    <w:p w14:paraId="54F8643E">
      <w:pPr>
        <w:ind w:firstLine="420" w:firstLineChars="200"/>
        <w:rPr>
          <w:rFonts w:ascii="宋体" w:hAnsi="宋体"/>
          <w:szCs w:val="21"/>
        </w:rPr>
      </w:pPr>
      <w:r>
        <w:rPr>
          <w:rFonts w:ascii="宋体" w:hAnsi="宋体"/>
          <w:szCs w:val="21"/>
        </w:rPr>
        <w:t>3.</w:t>
      </w:r>
      <w:r>
        <w:rPr>
          <w:rFonts w:hint="eastAsia" w:ascii="宋体" w:hAnsi="宋体"/>
          <w:szCs w:val="21"/>
        </w:rPr>
        <w:t>后勤保障：提供参赛人员及工作人员餐饮、饮水服务；协调住宿及交通指引（针对有需求的参赛单位）；配备专职医疗人员及急救设施，处理突发健康问题；落实消防安全管理，配备灭火器等器材，张贴安全提示标语。</w:t>
      </w:r>
    </w:p>
    <w:p w14:paraId="582A80D4">
      <w:pPr>
        <w:ind w:firstLine="420" w:firstLineChars="200"/>
        <w:rPr>
          <w:rFonts w:ascii="宋体" w:hAnsi="宋体"/>
          <w:szCs w:val="21"/>
        </w:rPr>
      </w:pPr>
      <w:r>
        <w:rPr>
          <w:rFonts w:ascii="宋体" w:hAnsi="宋体"/>
          <w:szCs w:val="21"/>
        </w:rPr>
        <w:t>4.</w:t>
      </w:r>
      <w:r>
        <w:rPr>
          <w:rFonts w:hint="eastAsia" w:ascii="宋体" w:hAnsi="宋体"/>
          <w:szCs w:val="21"/>
        </w:rPr>
        <w:t>裁判辅助：协助专家裁判组完成评分数据收集、整理与核对，确保评分过程合规；配合赛事监督组完成赛场巡场、清场、贴封条等监督工作。</w:t>
      </w:r>
    </w:p>
    <w:p w14:paraId="719D2AD7">
      <w:pPr>
        <w:ind w:firstLine="420" w:firstLineChars="200"/>
        <w:rPr>
          <w:rFonts w:ascii="宋体" w:hAnsi="宋体"/>
          <w:szCs w:val="21"/>
        </w:rPr>
      </w:pPr>
      <w:r>
        <w:rPr>
          <w:rFonts w:ascii="宋体" w:hAnsi="宋体"/>
          <w:szCs w:val="21"/>
        </w:rPr>
        <w:t>5.</w:t>
      </w:r>
      <w:r>
        <w:rPr>
          <w:rFonts w:hint="eastAsia" w:ascii="宋体" w:hAnsi="宋体"/>
          <w:szCs w:val="21"/>
        </w:rPr>
        <w:t>摄影摄像：邀请专业摄影摄像团队，对竞赛进行全程拍摄录像，提供现场图片直播，后续剪辑</w:t>
      </w:r>
      <w:r>
        <w:rPr>
          <w:rFonts w:ascii="宋体" w:hAnsi="宋体"/>
          <w:szCs w:val="21"/>
        </w:rPr>
        <w:t>3</w:t>
      </w:r>
      <w:r>
        <w:rPr>
          <w:rFonts w:hint="eastAsia" w:ascii="宋体" w:hAnsi="宋体"/>
          <w:szCs w:val="21"/>
        </w:rPr>
        <w:t>分钟竞赛记录视频，提供不少于</w:t>
      </w:r>
      <w:r>
        <w:rPr>
          <w:rFonts w:ascii="宋体" w:hAnsi="宋体"/>
          <w:szCs w:val="21"/>
        </w:rPr>
        <w:t>100</w:t>
      </w:r>
      <w:r>
        <w:rPr>
          <w:rFonts w:hint="eastAsia" w:ascii="宋体" w:hAnsi="宋体"/>
          <w:szCs w:val="21"/>
        </w:rPr>
        <w:t>张竞赛现场精选照片。</w:t>
      </w:r>
    </w:p>
    <w:p w14:paraId="3581748A">
      <w:pPr>
        <w:ind w:firstLine="420" w:firstLineChars="200"/>
        <w:rPr>
          <w:rFonts w:ascii="宋体" w:hAnsi="宋体"/>
          <w:szCs w:val="21"/>
        </w:rPr>
      </w:pPr>
      <w:r>
        <w:rPr>
          <w:rFonts w:ascii="宋体" w:hAnsi="宋体"/>
          <w:szCs w:val="21"/>
        </w:rPr>
        <w:t>6.</w:t>
      </w:r>
      <w:r>
        <w:rPr>
          <w:rFonts w:hint="eastAsia" w:ascii="宋体" w:hAnsi="宋体"/>
          <w:szCs w:val="21"/>
        </w:rPr>
        <w:t>应急处理：针对设备故障、安全事故、天气突变（外场模块</w:t>
      </w:r>
      <w:r>
        <w:rPr>
          <w:rFonts w:ascii="宋体" w:hAnsi="宋体"/>
          <w:szCs w:val="21"/>
        </w:rPr>
        <w:t xml:space="preserve"> 3</w:t>
      </w:r>
      <w:r>
        <w:rPr>
          <w:rFonts w:hint="eastAsia" w:ascii="宋体" w:hAnsi="宋体"/>
          <w:szCs w:val="21"/>
        </w:rPr>
        <w:t>）等突发情况，按应急预案快速响应，协助赛务保障组妥善处理。</w:t>
      </w:r>
    </w:p>
    <w:p w14:paraId="4260A47B">
      <w:pPr>
        <w:ind w:firstLine="422" w:firstLineChars="200"/>
        <w:rPr>
          <w:rFonts w:ascii="宋体" w:hAnsi="宋体"/>
          <w:b/>
          <w:bCs/>
          <w:szCs w:val="21"/>
        </w:rPr>
      </w:pPr>
      <w:r>
        <w:rPr>
          <w:rFonts w:hint="eastAsia" w:ascii="宋体" w:hAnsi="宋体"/>
          <w:b/>
          <w:bCs/>
          <w:szCs w:val="21"/>
        </w:rPr>
        <w:t>（三）开闭幕式组织</w:t>
      </w:r>
    </w:p>
    <w:p w14:paraId="1092CE11">
      <w:pPr>
        <w:ind w:firstLine="420" w:firstLineChars="200"/>
        <w:rPr>
          <w:rFonts w:ascii="宋体" w:hAnsi="宋体"/>
          <w:b/>
          <w:bCs/>
          <w:szCs w:val="21"/>
        </w:rPr>
      </w:pPr>
      <w:r>
        <w:rPr>
          <w:rFonts w:hint="eastAsia" w:ascii="宋体" w:hAnsi="宋体"/>
          <w:szCs w:val="21"/>
        </w:rPr>
        <w:t>协助组织开闭幕仪式，现场搭建</w:t>
      </w:r>
      <w:r>
        <w:rPr>
          <w:rFonts w:ascii="宋体" w:hAnsi="宋体"/>
          <w:szCs w:val="21"/>
        </w:rPr>
        <w:t>LED</w:t>
      </w:r>
      <w:r>
        <w:rPr>
          <w:rFonts w:hint="eastAsia" w:ascii="宋体" w:hAnsi="宋体"/>
          <w:szCs w:val="21"/>
        </w:rPr>
        <w:t>背景板，并具备相应的音响、坐席安排等配套辅助设施及物资；现场安排专业主持人进行主持，各派遣足够的工作人员，协助处理现场各项事务，确保仪式顺利开展。</w:t>
      </w:r>
    </w:p>
    <w:p w14:paraId="6AF80B4F">
      <w:pPr>
        <w:ind w:firstLine="422" w:firstLineChars="200"/>
        <w:rPr>
          <w:rFonts w:ascii="宋体" w:hAnsi="宋体"/>
          <w:b/>
          <w:bCs/>
          <w:szCs w:val="21"/>
        </w:rPr>
      </w:pPr>
      <w:r>
        <w:rPr>
          <w:rFonts w:hint="eastAsia" w:ascii="宋体" w:hAnsi="宋体"/>
          <w:b/>
          <w:bCs/>
          <w:szCs w:val="21"/>
        </w:rPr>
        <w:t>（四）赛后服务</w:t>
      </w:r>
    </w:p>
    <w:p w14:paraId="48D6CB30">
      <w:pPr>
        <w:ind w:firstLine="420" w:firstLineChars="200"/>
        <w:rPr>
          <w:rFonts w:ascii="宋体" w:hAnsi="宋体"/>
          <w:szCs w:val="21"/>
        </w:rPr>
      </w:pPr>
      <w:r>
        <w:rPr>
          <w:rFonts w:ascii="宋体" w:hAnsi="宋体"/>
          <w:szCs w:val="21"/>
        </w:rPr>
        <w:t>1.</w:t>
      </w:r>
      <w:r>
        <w:rPr>
          <w:rFonts w:hint="eastAsia" w:ascii="宋体" w:hAnsi="宋体"/>
          <w:szCs w:val="21"/>
        </w:rPr>
        <w:t>成果整理：协助汇总选手成绩，按规则完成排名统计；整理竞赛过程资料（报名材料、评分记录、现场影像等），形成赛事档案。</w:t>
      </w:r>
    </w:p>
    <w:p w14:paraId="733DC315">
      <w:pPr>
        <w:ind w:firstLine="420" w:firstLineChars="200"/>
        <w:rPr>
          <w:rFonts w:ascii="宋体" w:hAnsi="宋体"/>
          <w:szCs w:val="21"/>
        </w:rPr>
      </w:pPr>
      <w:r>
        <w:rPr>
          <w:rFonts w:ascii="宋体" w:hAnsi="宋体"/>
          <w:szCs w:val="21"/>
        </w:rPr>
        <w:t>2.</w:t>
      </w:r>
      <w:r>
        <w:rPr>
          <w:rFonts w:hint="eastAsia" w:ascii="宋体" w:hAnsi="宋体"/>
          <w:szCs w:val="21"/>
        </w:rPr>
        <w:t>总结宣传：协助宣传组完成赛事总结报告、宣传素材（图文、视频）整理，扩大赛事影响力。</w:t>
      </w:r>
    </w:p>
    <w:p w14:paraId="2371E3E2">
      <w:pPr>
        <w:ind w:firstLine="422" w:firstLineChars="200"/>
        <w:rPr>
          <w:rFonts w:ascii="宋体" w:hAnsi="宋体"/>
          <w:b/>
          <w:bCs/>
          <w:szCs w:val="21"/>
        </w:rPr>
      </w:pPr>
      <w:r>
        <w:rPr>
          <w:rFonts w:hint="eastAsia" w:ascii="宋体" w:hAnsi="宋体"/>
          <w:b/>
          <w:bCs/>
          <w:szCs w:val="21"/>
        </w:rPr>
        <w:t>（四）人员要求</w:t>
      </w:r>
    </w:p>
    <w:p w14:paraId="63401444">
      <w:pPr>
        <w:ind w:firstLine="420" w:firstLineChars="200"/>
        <w:rPr>
          <w:rFonts w:ascii="宋体" w:hAnsi="宋体"/>
          <w:szCs w:val="21"/>
        </w:rPr>
      </w:pPr>
      <w:r>
        <w:rPr>
          <w:rFonts w:ascii="宋体" w:hAnsi="宋体"/>
          <w:szCs w:val="21"/>
        </w:rPr>
        <w:t>1.</w:t>
      </w:r>
      <w:r>
        <w:rPr>
          <w:rFonts w:hint="eastAsia" w:ascii="宋体" w:hAnsi="宋体"/>
          <w:szCs w:val="21"/>
        </w:rPr>
        <w:t>项目负责人：</w:t>
      </w:r>
      <w:r>
        <w:rPr>
          <w:rFonts w:ascii="宋体" w:hAnsi="宋体"/>
          <w:szCs w:val="21"/>
        </w:rPr>
        <w:t xml:space="preserve">1 </w:t>
      </w:r>
      <w:r>
        <w:rPr>
          <w:rFonts w:hint="eastAsia" w:ascii="宋体" w:hAnsi="宋体"/>
          <w:szCs w:val="21"/>
        </w:rPr>
        <w:t>名，本科及以上学历，管理类或无人机相关专业，具有</w:t>
      </w:r>
      <w:r>
        <w:rPr>
          <w:rFonts w:ascii="宋体" w:hAnsi="宋体"/>
          <w:szCs w:val="21"/>
        </w:rPr>
        <w:t xml:space="preserve">5 </w:t>
      </w:r>
      <w:r>
        <w:rPr>
          <w:rFonts w:hint="eastAsia" w:ascii="宋体" w:hAnsi="宋体"/>
          <w:szCs w:val="21"/>
        </w:rPr>
        <w:t>年以上大型技能竞赛或同类赛事运营管理经验，熟悉竞赛组织全流程，具备较强的统筹协调能力。</w:t>
      </w:r>
    </w:p>
    <w:p w14:paraId="2C565344">
      <w:pPr>
        <w:ind w:firstLine="420" w:firstLineChars="200"/>
        <w:rPr>
          <w:rFonts w:ascii="宋体" w:hAnsi="宋体"/>
          <w:szCs w:val="21"/>
        </w:rPr>
      </w:pPr>
      <w:r>
        <w:rPr>
          <w:rFonts w:ascii="宋体" w:hAnsi="宋体"/>
          <w:szCs w:val="21"/>
        </w:rPr>
        <w:t>2.</w:t>
      </w:r>
      <w:r>
        <w:rPr>
          <w:rFonts w:hint="eastAsia" w:ascii="宋体" w:hAnsi="宋体"/>
          <w:szCs w:val="21"/>
        </w:rPr>
        <w:t>技术负责人：不少于</w:t>
      </w:r>
      <w:r>
        <w:rPr>
          <w:rFonts w:ascii="宋体" w:hAnsi="宋体"/>
          <w:szCs w:val="21"/>
        </w:rPr>
        <w:t xml:space="preserve"> 1 </w:t>
      </w:r>
      <w:r>
        <w:rPr>
          <w:rFonts w:hint="eastAsia" w:ascii="宋体" w:hAnsi="宋体"/>
          <w:szCs w:val="21"/>
        </w:rPr>
        <w:t>名，本科及以上学历，无人机应用技术、电子信息工程等相关专业，或持有无人机检修及装调高级以上职业资格证书，熟悉无人机装调检修流程，能熟练操作无人机组装实训系统、地面站调参软件等设备。</w:t>
      </w:r>
    </w:p>
    <w:p w14:paraId="06C51406">
      <w:pPr>
        <w:ind w:firstLine="420" w:firstLineChars="200"/>
        <w:rPr>
          <w:rFonts w:ascii="宋体" w:hAnsi="宋体"/>
          <w:szCs w:val="21"/>
        </w:rPr>
      </w:pPr>
      <w:r>
        <w:rPr>
          <w:rFonts w:ascii="宋体" w:hAnsi="宋体"/>
          <w:szCs w:val="21"/>
        </w:rPr>
        <w:t>3.</w:t>
      </w:r>
      <w:r>
        <w:rPr>
          <w:rFonts w:hint="eastAsia" w:ascii="宋体" w:hAnsi="宋体"/>
          <w:szCs w:val="21"/>
        </w:rPr>
        <w:t>项目团队人员：不少于</w:t>
      </w:r>
      <w:r>
        <w:rPr>
          <w:rFonts w:ascii="宋体" w:hAnsi="宋体"/>
          <w:szCs w:val="21"/>
        </w:rPr>
        <w:t>6</w:t>
      </w:r>
      <w:r>
        <w:rPr>
          <w:rFonts w:hint="eastAsia" w:ascii="宋体" w:hAnsi="宋体"/>
          <w:szCs w:val="21"/>
        </w:rPr>
        <w:t>名，大专及以上学历，具有市级以上赛事服务经验。</w:t>
      </w:r>
    </w:p>
    <w:p w14:paraId="519DE61F">
      <w:pPr>
        <w:ind w:firstLine="420" w:firstLineChars="200"/>
        <w:rPr>
          <w:rFonts w:ascii="宋体" w:hAnsi="宋体"/>
          <w:color w:val="FF0000"/>
          <w:szCs w:val="21"/>
        </w:rPr>
      </w:pPr>
      <w:r>
        <w:rPr>
          <w:rFonts w:ascii="宋体" w:hAnsi="宋体"/>
          <w:color w:val="FF0000"/>
          <w:szCs w:val="21"/>
        </w:rPr>
        <w:t>4.</w:t>
      </w:r>
      <w:r>
        <w:rPr>
          <w:rFonts w:hint="eastAsia" w:ascii="宋体" w:hAnsi="宋体"/>
          <w:color w:val="FF0000"/>
          <w:szCs w:val="21"/>
        </w:rPr>
        <w:t>裁判人员：邀请不少于</w:t>
      </w:r>
      <w:r>
        <w:rPr>
          <w:rFonts w:ascii="宋体" w:hAnsi="宋体"/>
          <w:color w:val="FF0000"/>
          <w:szCs w:val="21"/>
        </w:rPr>
        <w:t>30</w:t>
      </w:r>
      <w:r>
        <w:rPr>
          <w:rFonts w:hint="eastAsia" w:ascii="宋体" w:hAnsi="宋体"/>
          <w:color w:val="FF0000"/>
          <w:szCs w:val="21"/>
        </w:rPr>
        <w:t>名裁判执裁，具有市级以上无人机相关赛事专家或裁判经验。</w:t>
      </w:r>
    </w:p>
    <w:p w14:paraId="31921917">
      <w:pPr>
        <w:ind w:firstLine="420" w:firstLineChars="200"/>
        <w:rPr>
          <w:rFonts w:ascii="宋体" w:hAnsi="宋体"/>
          <w:szCs w:val="21"/>
        </w:rPr>
      </w:pPr>
      <w:r>
        <w:rPr>
          <w:rFonts w:ascii="宋体" w:hAnsi="宋体"/>
          <w:szCs w:val="21"/>
        </w:rPr>
        <w:t>5.</w:t>
      </w:r>
      <w:r>
        <w:rPr>
          <w:rFonts w:hint="eastAsia" w:ascii="宋体" w:hAnsi="宋体"/>
          <w:szCs w:val="21"/>
        </w:rPr>
        <w:t>医疗保障人员：不少于</w:t>
      </w:r>
      <w:r>
        <w:rPr>
          <w:rFonts w:ascii="宋体" w:hAnsi="宋体"/>
          <w:szCs w:val="21"/>
        </w:rPr>
        <w:t xml:space="preserve">1 </w:t>
      </w:r>
      <w:r>
        <w:rPr>
          <w:rFonts w:hint="eastAsia" w:ascii="宋体" w:hAnsi="宋体"/>
          <w:szCs w:val="21"/>
        </w:rPr>
        <w:t>名，具有急诊或现场医疗保障经验，能熟练处理突发健康问题。</w:t>
      </w:r>
    </w:p>
    <w:p w14:paraId="4CD95B6D">
      <w:pPr>
        <w:ind w:firstLine="422" w:firstLineChars="200"/>
        <w:rPr>
          <w:rFonts w:ascii="宋体" w:hAnsi="宋体"/>
          <w:b/>
          <w:bCs/>
          <w:szCs w:val="21"/>
        </w:rPr>
      </w:pPr>
      <w:r>
        <w:rPr>
          <w:rFonts w:hint="eastAsia" w:ascii="宋体" w:hAnsi="宋体"/>
          <w:b/>
          <w:bCs/>
          <w:szCs w:val="21"/>
        </w:rPr>
        <w:t>（五）投入设施要求</w:t>
      </w:r>
    </w:p>
    <w:p w14:paraId="499536CB">
      <w:pPr>
        <w:ind w:firstLine="420" w:firstLineChars="200"/>
        <w:rPr>
          <w:rFonts w:ascii="宋体" w:hAnsi="宋体"/>
          <w:szCs w:val="21"/>
        </w:rPr>
      </w:pPr>
      <w:r>
        <w:rPr>
          <w:rFonts w:ascii="宋体" w:hAnsi="宋体"/>
          <w:szCs w:val="21"/>
        </w:rPr>
        <w:t>1.</w:t>
      </w:r>
      <w:r>
        <w:rPr>
          <w:rFonts w:hint="eastAsia" w:ascii="宋体" w:hAnsi="宋体"/>
          <w:szCs w:val="21"/>
        </w:rPr>
        <w:t>竞赛设备</w:t>
      </w:r>
    </w:p>
    <w:p w14:paraId="7C63ED8C">
      <w:pPr>
        <w:ind w:firstLine="420" w:firstLineChars="200"/>
        <w:rPr>
          <w:rFonts w:ascii="宋体" w:hAnsi="宋体"/>
          <w:szCs w:val="21"/>
        </w:rPr>
      </w:pPr>
      <w:r>
        <w:rPr>
          <w:rFonts w:hint="eastAsia" w:ascii="宋体" w:hAnsi="宋体"/>
          <w:szCs w:val="21"/>
        </w:rPr>
        <w:t>按大赛技术文件要求，提供并保障以下设备正常运行（数量满足</w:t>
      </w:r>
      <w:r>
        <w:rPr>
          <w:rFonts w:ascii="宋体" w:hAnsi="宋体"/>
          <w:szCs w:val="21"/>
        </w:rPr>
        <w:t xml:space="preserve"> 80 </w:t>
      </w:r>
      <w:r>
        <w:rPr>
          <w:rFonts w:hint="eastAsia" w:ascii="宋体" w:hAnsi="宋体"/>
          <w:szCs w:val="21"/>
        </w:rPr>
        <w:t>名选手决赛需求）：</w:t>
      </w:r>
    </w:p>
    <w:p w14:paraId="209D11F7">
      <w:pPr>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）无人机组装实训系统（</w:t>
      </w:r>
      <w:r>
        <w:rPr>
          <w:rFonts w:ascii="宋体" w:hAnsi="宋体"/>
          <w:szCs w:val="21"/>
        </w:rPr>
        <w:t xml:space="preserve">1 </w:t>
      </w:r>
      <w:r>
        <w:rPr>
          <w:rFonts w:hint="eastAsia" w:ascii="宋体" w:hAnsi="宋体"/>
          <w:szCs w:val="21"/>
        </w:rPr>
        <w:t>套</w:t>
      </w:r>
      <w:r>
        <w:rPr>
          <w:rFonts w:ascii="宋体" w:hAnsi="宋体"/>
          <w:szCs w:val="21"/>
        </w:rPr>
        <w:t xml:space="preserve"> / </w:t>
      </w:r>
      <w:r>
        <w:rPr>
          <w:rFonts w:hint="eastAsia" w:ascii="宋体" w:hAnsi="宋体"/>
          <w:szCs w:val="21"/>
        </w:rPr>
        <w:t>工位）；</w:t>
      </w:r>
    </w:p>
    <w:p w14:paraId="44C6FF2E">
      <w:pPr>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）无人机综合检修平台（</w:t>
      </w:r>
      <w:r>
        <w:rPr>
          <w:rFonts w:ascii="宋体" w:hAnsi="宋体"/>
          <w:szCs w:val="21"/>
        </w:rPr>
        <w:t xml:space="preserve">1 </w:t>
      </w:r>
      <w:r>
        <w:rPr>
          <w:rFonts w:hint="eastAsia" w:ascii="宋体" w:hAnsi="宋体"/>
          <w:szCs w:val="21"/>
        </w:rPr>
        <w:t>套</w:t>
      </w:r>
      <w:r>
        <w:rPr>
          <w:rFonts w:ascii="宋体" w:hAnsi="宋体"/>
          <w:szCs w:val="21"/>
        </w:rPr>
        <w:t xml:space="preserve"> / </w:t>
      </w:r>
      <w:r>
        <w:rPr>
          <w:rFonts w:hint="eastAsia" w:ascii="宋体" w:hAnsi="宋体"/>
          <w:szCs w:val="21"/>
        </w:rPr>
        <w:t>工位）；</w:t>
      </w:r>
    </w:p>
    <w:p w14:paraId="2138685F">
      <w:pPr>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）地面站调参软件（</w:t>
      </w:r>
      <w:r>
        <w:rPr>
          <w:rFonts w:ascii="宋体" w:hAnsi="宋体"/>
          <w:szCs w:val="21"/>
        </w:rPr>
        <w:t>Mission Planner</w:t>
      </w:r>
      <w:r>
        <w:rPr>
          <w:rFonts w:hint="eastAsia" w:ascii="宋体" w:hAnsi="宋体"/>
          <w:szCs w:val="21"/>
        </w:rPr>
        <w:t>，</w:t>
      </w:r>
      <w:r>
        <w:rPr>
          <w:rFonts w:ascii="宋体" w:hAnsi="宋体"/>
          <w:szCs w:val="21"/>
        </w:rPr>
        <w:t xml:space="preserve">1 </w:t>
      </w:r>
      <w:r>
        <w:rPr>
          <w:rFonts w:hint="eastAsia" w:ascii="宋体" w:hAnsi="宋体"/>
          <w:szCs w:val="21"/>
        </w:rPr>
        <w:t>套</w:t>
      </w:r>
      <w:r>
        <w:rPr>
          <w:rFonts w:ascii="宋体" w:hAnsi="宋体"/>
          <w:szCs w:val="21"/>
        </w:rPr>
        <w:t xml:space="preserve"> / </w:t>
      </w:r>
      <w:r>
        <w:rPr>
          <w:rFonts w:hint="eastAsia" w:ascii="宋体" w:hAnsi="宋体"/>
          <w:szCs w:val="21"/>
        </w:rPr>
        <w:t>工位）；</w:t>
      </w:r>
    </w:p>
    <w:p w14:paraId="0C08C421">
      <w:pPr>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）无人机应用飞行平台（</w:t>
      </w:r>
      <w:r>
        <w:rPr>
          <w:rFonts w:ascii="宋体" w:hAnsi="宋体"/>
          <w:szCs w:val="21"/>
        </w:rPr>
        <w:t xml:space="preserve">1 </w:t>
      </w:r>
      <w:r>
        <w:rPr>
          <w:rFonts w:hint="eastAsia" w:ascii="宋体" w:hAnsi="宋体"/>
          <w:szCs w:val="21"/>
        </w:rPr>
        <w:t>套</w:t>
      </w:r>
      <w:r>
        <w:rPr>
          <w:rFonts w:ascii="宋体" w:hAnsi="宋体"/>
          <w:szCs w:val="21"/>
        </w:rPr>
        <w:t xml:space="preserve"> / </w:t>
      </w:r>
      <w:r>
        <w:rPr>
          <w:rFonts w:hint="eastAsia" w:ascii="宋体" w:hAnsi="宋体"/>
          <w:szCs w:val="21"/>
        </w:rPr>
        <w:t>外场工位）；</w:t>
      </w:r>
    </w:p>
    <w:p w14:paraId="4758E1A2">
      <w:pPr>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）调试电脑（</w:t>
      </w:r>
      <w:r>
        <w:rPr>
          <w:rFonts w:ascii="宋体" w:hAnsi="宋体"/>
          <w:szCs w:val="21"/>
        </w:rPr>
        <w:t xml:space="preserve">1 </w:t>
      </w:r>
      <w:r>
        <w:rPr>
          <w:rFonts w:hint="eastAsia" w:ascii="宋体" w:hAnsi="宋体"/>
          <w:szCs w:val="21"/>
        </w:rPr>
        <w:t>台</w:t>
      </w:r>
      <w:r>
        <w:rPr>
          <w:rFonts w:ascii="宋体" w:hAnsi="宋体"/>
          <w:szCs w:val="21"/>
        </w:rPr>
        <w:t xml:space="preserve"> / </w:t>
      </w:r>
      <w:r>
        <w:rPr>
          <w:rFonts w:hint="eastAsia" w:ascii="宋体" w:hAnsi="宋体"/>
          <w:szCs w:val="21"/>
        </w:rPr>
        <w:t>工位，配置满足软件运行需求）。</w:t>
      </w:r>
    </w:p>
    <w:p w14:paraId="37D4CDCE">
      <w:pPr>
        <w:ind w:firstLine="420" w:firstLineChars="200"/>
        <w:rPr>
          <w:rFonts w:ascii="宋体" w:hAnsi="宋体"/>
          <w:szCs w:val="21"/>
        </w:rPr>
      </w:pPr>
      <w:r>
        <w:rPr>
          <w:rFonts w:hint="eastAsia" w:ascii="宋体" w:hAnsi="宋体"/>
          <w:szCs w:val="21"/>
        </w:rPr>
        <w:t>根据《全国总工会第二届职工数字化应用技术技能大赛无人机装调检修工赛项技术文件》要求，提供并保障以下设备正常运行（数量满足</w:t>
      </w:r>
      <w:r>
        <w:rPr>
          <w:rFonts w:ascii="宋体" w:hAnsi="宋体"/>
          <w:szCs w:val="21"/>
        </w:rPr>
        <w:t>8</w:t>
      </w:r>
      <w:r>
        <w:rPr>
          <w:rFonts w:hint="eastAsia" w:ascii="宋体" w:hAnsi="宋体"/>
          <w:szCs w:val="21"/>
        </w:rPr>
        <w:t>名集训队员需求）：</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134"/>
        <w:gridCol w:w="6323"/>
      </w:tblGrid>
      <w:tr w14:paraId="03C0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9E83C63">
            <w:pPr>
              <w:pStyle w:val="42"/>
              <w:ind w:firstLine="0" w:firstLineChars="0"/>
            </w:pPr>
            <w:r>
              <w:rPr>
                <w:rFonts w:hint="eastAsia"/>
              </w:rPr>
              <w:t>序号</w:t>
            </w:r>
          </w:p>
        </w:tc>
        <w:tc>
          <w:tcPr>
            <w:tcW w:w="1134" w:type="dxa"/>
          </w:tcPr>
          <w:p w14:paraId="5D619906">
            <w:pPr>
              <w:pStyle w:val="42"/>
              <w:ind w:firstLine="0" w:firstLineChars="0"/>
            </w:pPr>
            <w:r>
              <w:rPr>
                <w:rFonts w:hint="eastAsia"/>
              </w:rPr>
              <w:t>设备名称</w:t>
            </w:r>
          </w:p>
        </w:tc>
        <w:tc>
          <w:tcPr>
            <w:tcW w:w="6323" w:type="dxa"/>
          </w:tcPr>
          <w:p w14:paraId="04386D26">
            <w:pPr>
              <w:pStyle w:val="42"/>
              <w:ind w:firstLine="0" w:firstLineChars="0"/>
            </w:pPr>
            <w:r>
              <w:rPr>
                <w:rFonts w:hint="eastAsia"/>
              </w:rPr>
              <w:t>规格参数</w:t>
            </w:r>
          </w:p>
        </w:tc>
      </w:tr>
      <w:tr w14:paraId="42FE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9202F97">
            <w:pPr>
              <w:pStyle w:val="42"/>
              <w:ind w:firstLine="0" w:firstLineChars="0"/>
              <w:jc w:val="center"/>
            </w:pPr>
            <w:r>
              <w:rPr>
                <w:rFonts w:hint="eastAsia"/>
              </w:rPr>
              <w:t>1</w:t>
            </w:r>
          </w:p>
        </w:tc>
        <w:tc>
          <w:tcPr>
            <w:tcW w:w="1134" w:type="dxa"/>
            <w:vMerge w:val="restart"/>
            <w:vAlign w:val="center"/>
          </w:tcPr>
          <w:p w14:paraId="62CEADFD">
            <w:pPr>
              <w:pStyle w:val="42"/>
              <w:ind w:firstLine="0" w:firstLineChars="0"/>
              <w:jc w:val="center"/>
            </w:pPr>
            <w:r>
              <w:rPr>
                <w:rFonts w:hint="eastAsia"/>
              </w:rPr>
              <w:t>无人机及其组件</w:t>
            </w:r>
          </w:p>
        </w:tc>
        <w:tc>
          <w:tcPr>
            <w:tcW w:w="6323" w:type="dxa"/>
          </w:tcPr>
          <w:p w14:paraId="2DF59FBF">
            <w:pPr>
              <w:pStyle w:val="42"/>
              <w:ind w:firstLine="0" w:firstLineChars="0"/>
            </w:pPr>
            <w:r>
              <w:rPr>
                <w:rFonts w:hint="eastAsia"/>
              </w:rPr>
              <w:t>无人机机架（轴距</w:t>
            </w:r>
            <w:r>
              <w:t>350mm-600mm</w:t>
            </w:r>
            <w:r>
              <w:rPr>
                <w:rFonts w:hint="eastAsia"/>
              </w:rPr>
              <w:t>），含中心板、机臂、电机、电调、螺旋桨、分电板、起落架、飞控、导航定位模块、电池等；</w:t>
            </w:r>
          </w:p>
        </w:tc>
      </w:tr>
      <w:tr w14:paraId="6355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EA6EB40">
            <w:pPr>
              <w:pStyle w:val="42"/>
              <w:ind w:firstLine="0" w:firstLineChars="0"/>
              <w:jc w:val="center"/>
            </w:pPr>
            <w:r>
              <w:rPr>
                <w:rFonts w:hint="eastAsia"/>
              </w:rPr>
              <w:t>2</w:t>
            </w:r>
          </w:p>
        </w:tc>
        <w:tc>
          <w:tcPr>
            <w:tcW w:w="1134" w:type="dxa"/>
            <w:vMerge w:val="continue"/>
          </w:tcPr>
          <w:p w14:paraId="549BD376">
            <w:pPr>
              <w:pStyle w:val="42"/>
              <w:ind w:firstLine="0" w:firstLineChars="0"/>
            </w:pPr>
          </w:p>
        </w:tc>
        <w:tc>
          <w:tcPr>
            <w:tcW w:w="6323" w:type="dxa"/>
          </w:tcPr>
          <w:p w14:paraId="790C2E34">
            <w:pPr>
              <w:pStyle w:val="42"/>
              <w:ind w:firstLine="0" w:firstLineChars="0"/>
            </w:pPr>
            <w:r>
              <w:rPr>
                <w:sz w:val="24"/>
              </w:rPr>
              <w:t xml:space="preserve">6 </w:t>
            </w:r>
            <w:r>
              <w:rPr>
                <w:rFonts w:hint="eastAsia"/>
                <w:sz w:val="24"/>
              </w:rPr>
              <w:t>通道以上遥控器、带接收机；</w:t>
            </w:r>
          </w:p>
        </w:tc>
      </w:tr>
      <w:tr w14:paraId="214E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3295D52">
            <w:pPr>
              <w:pStyle w:val="42"/>
              <w:ind w:firstLine="0" w:firstLineChars="0"/>
              <w:jc w:val="center"/>
            </w:pPr>
            <w:r>
              <w:rPr>
                <w:rFonts w:hint="eastAsia"/>
              </w:rPr>
              <w:t>3</w:t>
            </w:r>
          </w:p>
        </w:tc>
        <w:tc>
          <w:tcPr>
            <w:tcW w:w="1134" w:type="dxa"/>
            <w:vMerge w:val="continue"/>
          </w:tcPr>
          <w:p w14:paraId="44EE0DD2">
            <w:pPr>
              <w:pStyle w:val="42"/>
              <w:ind w:firstLine="0" w:firstLineChars="0"/>
            </w:pPr>
          </w:p>
        </w:tc>
        <w:tc>
          <w:tcPr>
            <w:tcW w:w="6323" w:type="dxa"/>
          </w:tcPr>
          <w:p w14:paraId="7B9514DE">
            <w:pPr>
              <w:pStyle w:val="42"/>
              <w:ind w:firstLine="0" w:firstLineChars="0"/>
            </w:pPr>
            <w:r>
              <w:rPr>
                <w:rFonts w:hint="eastAsia"/>
                <w:sz w:val="24"/>
              </w:rPr>
              <w:t>具备航线规划功能；</w:t>
            </w:r>
          </w:p>
        </w:tc>
      </w:tr>
      <w:tr w14:paraId="6FDF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9726C92">
            <w:pPr>
              <w:pStyle w:val="42"/>
              <w:ind w:firstLine="0" w:firstLineChars="0"/>
              <w:jc w:val="center"/>
            </w:pPr>
            <w:r>
              <w:rPr>
                <w:rFonts w:hint="eastAsia"/>
              </w:rPr>
              <w:t>4</w:t>
            </w:r>
          </w:p>
        </w:tc>
        <w:tc>
          <w:tcPr>
            <w:tcW w:w="1134" w:type="dxa"/>
            <w:vMerge w:val="continue"/>
          </w:tcPr>
          <w:p w14:paraId="15BBF59B">
            <w:pPr>
              <w:pStyle w:val="42"/>
              <w:ind w:firstLine="0" w:firstLineChars="0"/>
            </w:pPr>
          </w:p>
        </w:tc>
        <w:tc>
          <w:tcPr>
            <w:tcW w:w="6323" w:type="dxa"/>
          </w:tcPr>
          <w:p w14:paraId="66CA099B">
            <w:pPr>
              <w:pStyle w:val="42"/>
              <w:ind w:firstLine="0" w:firstLineChars="0"/>
            </w:pPr>
            <w:r>
              <w:rPr>
                <w:rFonts w:hint="eastAsia"/>
                <w:sz w:val="24"/>
              </w:rPr>
              <w:t>相机、爪钩等任务载荷；</w:t>
            </w:r>
          </w:p>
        </w:tc>
      </w:tr>
      <w:tr w14:paraId="5492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B1A828C">
            <w:pPr>
              <w:pStyle w:val="42"/>
              <w:ind w:firstLine="0" w:firstLineChars="0"/>
              <w:jc w:val="center"/>
            </w:pPr>
            <w:r>
              <w:rPr>
                <w:rFonts w:hint="eastAsia"/>
              </w:rPr>
              <w:t>5</w:t>
            </w:r>
          </w:p>
        </w:tc>
        <w:tc>
          <w:tcPr>
            <w:tcW w:w="1134" w:type="dxa"/>
            <w:vMerge w:val="continue"/>
          </w:tcPr>
          <w:p w14:paraId="730F1630">
            <w:pPr>
              <w:pStyle w:val="42"/>
              <w:ind w:firstLine="0" w:firstLineChars="0"/>
            </w:pPr>
          </w:p>
        </w:tc>
        <w:tc>
          <w:tcPr>
            <w:tcW w:w="6323" w:type="dxa"/>
          </w:tcPr>
          <w:p w14:paraId="24D32DD8">
            <w:pPr>
              <w:pStyle w:val="42"/>
              <w:ind w:firstLine="0" w:firstLineChars="0"/>
            </w:pPr>
            <w:r>
              <w:rPr>
                <w:rFonts w:hint="eastAsia"/>
                <w:sz w:val="24"/>
              </w:rPr>
              <w:t>除任务载荷外，具备不小于</w:t>
            </w:r>
            <w:r>
              <w:rPr>
                <w:sz w:val="24"/>
              </w:rPr>
              <w:t xml:space="preserve">500g </w:t>
            </w:r>
            <w:r>
              <w:rPr>
                <w:rFonts w:hint="eastAsia"/>
                <w:sz w:val="24"/>
              </w:rPr>
              <w:t>的挂载能力；</w:t>
            </w:r>
          </w:p>
        </w:tc>
      </w:tr>
      <w:tr w14:paraId="4E5E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295FB23">
            <w:pPr>
              <w:pStyle w:val="42"/>
              <w:ind w:firstLine="0" w:firstLineChars="0"/>
              <w:jc w:val="center"/>
            </w:pPr>
            <w:r>
              <w:rPr>
                <w:rFonts w:hint="eastAsia"/>
              </w:rPr>
              <w:t>6</w:t>
            </w:r>
          </w:p>
        </w:tc>
        <w:tc>
          <w:tcPr>
            <w:tcW w:w="1134" w:type="dxa"/>
            <w:vMerge w:val="continue"/>
          </w:tcPr>
          <w:p w14:paraId="1ED02ED4">
            <w:pPr>
              <w:pStyle w:val="42"/>
              <w:ind w:firstLine="0" w:firstLineChars="0"/>
            </w:pPr>
          </w:p>
        </w:tc>
        <w:tc>
          <w:tcPr>
            <w:tcW w:w="6323" w:type="dxa"/>
          </w:tcPr>
          <w:p w14:paraId="33A14EF0">
            <w:pPr>
              <w:pStyle w:val="42"/>
              <w:ind w:firstLine="0" w:firstLineChars="0"/>
            </w:pPr>
            <w:r>
              <w:rPr>
                <w:rFonts w:hint="eastAsia"/>
                <w:sz w:val="24"/>
              </w:rPr>
              <w:t>具备各种故障设置功能。</w:t>
            </w:r>
          </w:p>
        </w:tc>
      </w:tr>
    </w:tbl>
    <w:p w14:paraId="09D02E77">
      <w:pPr>
        <w:pStyle w:val="42"/>
        <w:ind w:firstLine="480"/>
        <w:rPr>
          <w:sz w:val="24"/>
        </w:rPr>
      </w:pPr>
      <w:r>
        <w:rPr>
          <w:rFonts w:hint="eastAsia"/>
          <w:sz w:val="24"/>
        </w:rPr>
        <w:t>以下表格为比赛和集训设备的相关性能要求：</w:t>
      </w:r>
    </w:p>
    <w:p w14:paraId="12933BDD">
      <w:pPr>
        <w:ind w:firstLine="422" w:firstLineChars="200"/>
        <w:rPr>
          <w:b/>
          <w:szCs w:val="21"/>
        </w:rPr>
      </w:pPr>
      <w:r>
        <w:rPr>
          <w:rFonts w:hint="eastAsia"/>
          <w:b/>
          <w:szCs w:val="21"/>
        </w:rPr>
        <w:t>说明：</w:t>
      </w:r>
      <w:r>
        <w:rPr>
          <w:b/>
          <w:szCs w:val="21"/>
        </w:rPr>
        <w:t xml:space="preserve"> </w:t>
      </w:r>
    </w:p>
    <w:p w14:paraId="356C3C57">
      <w:pPr>
        <w:ind w:firstLine="422" w:firstLineChars="200"/>
        <w:rPr>
          <w:b/>
        </w:rPr>
      </w:pPr>
      <w:r>
        <w:rPr>
          <w:b/>
        </w:rPr>
        <w:t>1</w:t>
      </w:r>
      <w:r>
        <w:rPr>
          <w:rFonts w:hint="eastAsia"/>
          <w:b/>
        </w:rPr>
        <w:t>、评分时，如对一项招标技术要求（以划分框为准）中的内容存在两处（或以上）负偏离的，在评分时只作一项负偏离扣分。</w:t>
      </w:r>
    </w:p>
    <w:p w14:paraId="1453B225">
      <w:pPr>
        <w:ind w:firstLine="422" w:firstLineChars="200"/>
        <w:rPr>
          <w:b/>
          <w:szCs w:val="21"/>
        </w:rPr>
      </w:pPr>
      <w:r>
        <w:rPr>
          <w:b/>
          <w:szCs w:val="21"/>
        </w:rPr>
        <w:t>2</w:t>
      </w:r>
      <w:r>
        <w:rPr>
          <w:rFonts w:hint="eastAsia"/>
          <w:b/>
          <w:szCs w:val="21"/>
        </w:rPr>
        <w:t>、带★号条款为不可负偏离条款，不作为评分准则中的评分内容，如未响应或出现负偏离的，将作投标无效处理；带“</w:t>
      </w:r>
      <w:r>
        <w:t>▲</w:t>
      </w:r>
      <w:r>
        <w:rPr>
          <w:rFonts w:hint="eastAsia"/>
          <w:b/>
          <w:szCs w:val="21"/>
        </w:rPr>
        <w:t>”指标项为重要参数条款，负偏离时依相关评分准则内容作重点扣分处理。</w:t>
      </w:r>
    </w:p>
    <w:p w14:paraId="69E5F56E">
      <w:pPr>
        <w:ind w:firstLine="422" w:firstLineChars="200"/>
        <w:rPr>
          <w:b/>
          <w:szCs w:val="21"/>
        </w:rPr>
      </w:pPr>
      <w:r>
        <w:rPr>
          <w:b/>
          <w:szCs w:val="21"/>
        </w:rPr>
        <w:t>3</w:t>
      </w:r>
      <w:r>
        <w:rPr>
          <w:rFonts w:hint="eastAsia"/>
          <w:b/>
          <w:szCs w:val="21"/>
        </w:rPr>
        <w:t>、</w:t>
      </w:r>
      <w:bookmarkStart w:id="37" w:name="_Hlk72585069"/>
      <w:r>
        <w:rPr>
          <w:rFonts w:hint="eastAsia"/>
          <w:b/>
          <w:szCs w:val="21"/>
        </w:rPr>
        <w:t>招标技术要求中，用红色加粗字体标注的指标项均要求提供证明资料，</w:t>
      </w:r>
      <w:r>
        <w:rPr>
          <w:rFonts w:hint="eastAsia"/>
          <w:b/>
          <w:color w:val="FF0000"/>
          <w:szCs w:val="21"/>
        </w:rPr>
        <w:t>共</w:t>
      </w:r>
      <w:r>
        <w:rPr>
          <w:b/>
          <w:color w:val="FF0000"/>
          <w:szCs w:val="21"/>
        </w:rPr>
        <w:t>8</w:t>
      </w:r>
      <w:r>
        <w:rPr>
          <w:rFonts w:hint="eastAsia"/>
          <w:b/>
          <w:color w:val="FF0000"/>
          <w:szCs w:val="21"/>
        </w:rPr>
        <w:t>项</w:t>
      </w:r>
      <w:r>
        <w:rPr>
          <w:rFonts w:hint="eastAsia"/>
          <w:b/>
          <w:szCs w:val="21"/>
        </w:rPr>
        <w:t>；其余指标项未要求提供证明资料，无需提供相关证明资料。</w:t>
      </w:r>
    </w:p>
    <w:p w14:paraId="36055B72">
      <w:pPr>
        <w:rPr>
          <w:b/>
          <w:szCs w:val="21"/>
        </w:rPr>
      </w:pPr>
      <w:r>
        <w:rPr>
          <w:rFonts w:hint="eastAsia"/>
          <w:b/>
          <w:szCs w:val="21"/>
        </w:rPr>
        <w:t xml:space="preserve">    </w:t>
      </w:r>
      <w:r>
        <w:rPr>
          <w:b/>
          <w:szCs w:val="21"/>
        </w:rPr>
        <w:t>4</w:t>
      </w:r>
      <w:r>
        <w:rPr>
          <w:rFonts w:hint="eastAsia"/>
          <w:b/>
          <w:szCs w:val="21"/>
        </w:rPr>
        <w:t>、招标技术要求出现“不少于”“不低于”“不大于”“不超过”“至少”“至多”要求的，均包含本数，“大于”“小于”“低于”“超过”不含本数。</w:t>
      </w:r>
    </w:p>
    <w:bookmarkEnd w:id="37"/>
    <w:tbl>
      <w:tblPr>
        <w:tblStyle w:val="43"/>
        <w:tblW w:w="84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134"/>
        <w:gridCol w:w="6485"/>
      </w:tblGrid>
      <w:tr w14:paraId="73B0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41" w:type="dxa"/>
            <w:vAlign w:val="center"/>
          </w:tcPr>
          <w:p w14:paraId="06920021">
            <w:pPr>
              <w:jc w:val="center"/>
              <w:rPr>
                <w:color w:val="000000"/>
                <w:szCs w:val="21"/>
              </w:rPr>
            </w:pPr>
            <w:bookmarkStart w:id="38" w:name="_Hlk70236148"/>
            <w:r>
              <w:rPr>
                <w:color w:val="000000"/>
                <w:szCs w:val="21"/>
              </w:rPr>
              <w:t>序号</w:t>
            </w:r>
          </w:p>
        </w:tc>
        <w:tc>
          <w:tcPr>
            <w:tcW w:w="1134" w:type="dxa"/>
            <w:vAlign w:val="center"/>
          </w:tcPr>
          <w:p w14:paraId="2A1BB20E">
            <w:pPr>
              <w:widowControl/>
              <w:jc w:val="center"/>
              <w:rPr>
                <w:color w:val="000000"/>
                <w:szCs w:val="21"/>
              </w:rPr>
            </w:pPr>
            <w:r>
              <w:rPr>
                <w:rFonts w:hint="eastAsia"/>
                <w:color w:val="000000"/>
                <w:szCs w:val="21"/>
              </w:rPr>
              <w:t>比赛配套设备</w:t>
            </w:r>
          </w:p>
        </w:tc>
        <w:tc>
          <w:tcPr>
            <w:tcW w:w="6485" w:type="dxa"/>
            <w:vAlign w:val="center"/>
          </w:tcPr>
          <w:p w14:paraId="038A822E">
            <w:pPr>
              <w:jc w:val="center"/>
              <w:rPr>
                <w:color w:val="000000"/>
                <w:szCs w:val="21"/>
              </w:rPr>
            </w:pPr>
            <w:r>
              <w:rPr>
                <w:rFonts w:hint="eastAsia"/>
                <w:color w:val="000000"/>
                <w:szCs w:val="21"/>
              </w:rPr>
              <w:t>配套设备</w:t>
            </w:r>
            <w:r>
              <w:rPr>
                <w:color w:val="000000"/>
                <w:szCs w:val="21"/>
              </w:rPr>
              <w:t>技术要求</w:t>
            </w:r>
          </w:p>
        </w:tc>
      </w:tr>
      <w:tr w14:paraId="4F67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restart"/>
            <w:vAlign w:val="center"/>
          </w:tcPr>
          <w:p w14:paraId="612610FD">
            <w:pPr>
              <w:jc w:val="center"/>
              <w:rPr>
                <w:color w:val="000000"/>
                <w:szCs w:val="21"/>
              </w:rPr>
            </w:pPr>
            <w:r>
              <w:rPr>
                <w:rFonts w:hint="eastAsia"/>
                <w:color w:val="000000"/>
                <w:szCs w:val="21"/>
              </w:rPr>
              <w:t>1</w:t>
            </w:r>
          </w:p>
        </w:tc>
        <w:tc>
          <w:tcPr>
            <w:tcW w:w="1134" w:type="dxa"/>
            <w:vMerge w:val="restart"/>
            <w:vAlign w:val="center"/>
          </w:tcPr>
          <w:p w14:paraId="0C669BD8">
            <w:pPr>
              <w:jc w:val="center"/>
              <w:rPr>
                <w:color w:val="000000"/>
                <w:szCs w:val="21"/>
              </w:rPr>
            </w:pPr>
            <w:r>
              <w:rPr>
                <w:rFonts w:hint="eastAsia"/>
                <w:color w:val="000000"/>
                <w:szCs w:val="21"/>
              </w:rPr>
              <w:t>无人机组装实训系统</w:t>
            </w:r>
          </w:p>
        </w:tc>
        <w:tc>
          <w:tcPr>
            <w:tcW w:w="6485" w:type="dxa"/>
          </w:tcPr>
          <w:p w14:paraId="57757074">
            <w:pPr>
              <w:rPr>
                <w:color w:val="000000"/>
                <w:szCs w:val="21"/>
              </w:rPr>
            </w:pPr>
            <w:r>
              <w:rPr>
                <w:color w:val="000000"/>
                <w:szCs w:val="21"/>
              </w:rPr>
              <w:t>1.1</w:t>
            </w:r>
            <w:r>
              <w:rPr>
                <w:rFonts w:hint="eastAsia"/>
                <w:color w:val="000000"/>
                <w:szCs w:val="21"/>
              </w:rPr>
              <w:t>机架：轴距不低于</w:t>
            </w:r>
            <w:r>
              <w:rPr>
                <w:color w:val="000000"/>
                <w:szCs w:val="21"/>
              </w:rPr>
              <w:t>350mm</w:t>
            </w:r>
            <w:r>
              <w:rPr>
                <w:rFonts w:hint="eastAsia"/>
                <w:color w:val="000000"/>
                <w:szCs w:val="21"/>
              </w:rPr>
              <w:t>且不大于</w:t>
            </w:r>
            <w:r>
              <w:rPr>
                <w:color w:val="000000"/>
                <w:szCs w:val="21"/>
              </w:rPr>
              <w:t>600mm</w:t>
            </w:r>
          </w:p>
        </w:tc>
      </w:tr>
      <w:tr w14:paraId="6964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1" w:type="dxa"/>
            <w:vMerge w:val="continue"/>
            <w:vAlign w:val="center"/>
          </w:tcPr>
          <w:p w14:paraId="630DF43F">
            <w:pPr>
              <w:jc w:val="center"/>
              <w:rPr>
                <w:color w:val="000000"/>
                <w:szCs w:val="21"/>
              </w:rPr>
            </w:pPr>
          </w:p>
        </w:tc>
        <w:tc>
          <w:tcPr>
            <w:tcW w:w="1134" w:type="dxa"/>
            <w:vMerge w:val="continue"/>
            <w:vAlign w:val="center"/>
          </w:tcPr>
          <w:p w14:paraId="29600A4D">
            <w:pPr>
              <w:jc w:val="center"/>
              <w:rPr>
                <w:color w:val="000000"/>
                <w:szCs w:val="21"/>
              </w:rPr>
            </w:pPr>
          </w:p>
        </w:tc>
        <w:tc>
          <w:tcPr>
            <w:tcW w:w="6485" w:type="dxa"/>
          </w:tcPr>
          <w:p w14:paraId="6477F7A6">
            <w:r>
              <w:rPr>
                <w:rFonts w:hint="eastAsia"/>
              </w:rPr>
              <w:t>1.</w:t>
            </w:r>
            <w:r>
              <w:t>2</w:t>
            </w:r>
            <w:r>
              <w:rPr>
                <w:rFonts w:hint="eastAsia"/>
              </w:rPr>
              <w:t>飞控：不低于</w:t>
            </w:r>
            <w:r>
              <w:t>132位2M闪存STM32F427 ,带硬件浮点处理单元主频:168MHZ，256KRAM</w:t>
            </w:r>
            <w:r>
              <w:rPr>
                <w:rFonts w:hint="eastAsia"/>
              </w:rPr>
              <w:t>；</w:t>
            </w:r>
            <w:r>
              <w:t>不低于232位STM32F103备份协处理器</w:t>
            </w:r>
            <w:r>
              <w:rPr>
                <w:rFonts w:hint="eastAsia"/>
              </w:rPr>
              <w:t>；</w:t>
            </w:r>
            <w:r>
              <w:t>至少14个PWM舵机或电调输出，25个UART（串口）.一个支持大功率；至少2个有硬件流量控制；至少两个CAN I/O接口(一个需有内部3.3V收发,一个需在扩充接口上)。</w:t>
            </w:r>
            <w:r>
              <w:rPr>
                <w:rFonts w:hint="eastAsia"/>
              </w:rPr>
              <w:t>；</w:t>
            </w:r>
            <w:r>
              <w:t>需兼容Spektrum DSM/DSM2 / DSM-XA兼容Futaba S.BUS输入和输出。</w:t>
            </w:r>
          </w:p>
        </w:tc>
      </w:tr>
      <w:tr w14:paraId="549E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1" w:type="dxa"/>
            <w:vMerge w:val="continue"/>
            <w:vAlign w:val="center"/>
          </w:tcPr>
          <w:p w14:paraId="508F7FDA">
            <w:pPr>
              <w:jc w:val="center"/>
              <w:rPr>
                <w:color w:val="000000"/>
                <w:szCs w:val="21"/>
              </w:rPr>
            </w:pPr>
          </w:p>
        </w:tc>
        <w:tc>
          <w:tcPr>
            <w:tcW w:w="1134" w:type="dxa"/>
            <w:vMerge w:val="continue"/>
            <w:vAlign w:val="center"/>
          </w:tcPr>
          <w:p w14:paraId="2C28A257">
            <w:pPr>
              <w:jc w:val="center"/>
              <w:rPr>
                <w:color w:val="000000"/>
                <w:szCs w:val="21"/>
              </w:rPr>
            </w:pPr>
          </w:p>
        </w:tc>
        <w:tc>
          <w:tcPr>
            <w:tcW w:w="6485" w:type="dxa"/>
          </w:tcPr>
          <w:p w14:paraId="2DE8BCC6">
            <w:r>
              <w:rPr>
                <w:rFonts w:hint="eastAsia"/>
              </w:rPr>
              <w:t>▲1</w:t>
            </w:r>
            <w:r>
              <w:t>.3</w:t>
            </w:r>
            <w:r>
              <w:rPr>
                <w:rFonts w:hint="eastAsia"/>
              </w:rPr>
              <w:t>飞控模式支持：模式支持：</w:t>
            </w:r>
            <w:r>
              <w:t>I型、X型四旋翼，支持I型、V型、IY型、Y型六旋翼；具备三模式（GPS姿态模式、姿态模式、手动模式）；需具有即插即用的GPS模块，提供精准定位、自动返航、智能方向控制等功能；具有失控保护、低压保护功能；</w:t>
            </w:r>
          </w:p>
        </w:tc>
      </w:tr>
      <w:tr w14:paraId="72D6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1" w:type="dxa"/>
            <w:vMerge w:val="continue"/>
            <w:vAlign w:val="center"/>
          </w:tcPr>
          <w:p w14:paraId="6702BC5D">
            <w:pPr>
              <w:jc w:val="center"/>
              <w:rPr>
                <w:color w:val="000000"/>
                <w:szCs w:val="21"/>
              </w:rPr>
            </w:pPr>
          </w:p>
        </w:tc>
        <w:tc>
          <w:tcPr>
            <w:tcW w:w="1134" w:type="dxa"/>
            <w:vMerge w:val="continue"/>
            <w:vAlign w:val="center"/>
          </w:tcPr>
          <w:p w14:paraId="6F012D00">
            <w:pPr>
              <w:jc w:val="center"/>
              <w:rPr>
                <w:color w:val="000000"/>
                <w:szCs w:val="21"/>
              </w:rPr>
            </w:pPr>
          </w:p>
        </w:tc>
        <w:tc>
          <w:tcPr>
            <w:tcW w:w="6485" w:type="dxa"/>
          </w:tcPr>
          <w:p w14:paraId="1B284473">
            <w:r>
              <w:rPr>
                <w:rFonts w:hint="eastAsia"/>
              </w:rPr>
              <w:t>▲1</w:t>
            </w:r>
            <w:r>
              <w:t>.4</w:t>
            </w:r>
            <w:r>
              <w:rPr>
                <w:rFonts w:hint="eastAsia"/>
              </w:rPr>
              <w:t>机械爪：材质为</w:t>
            </w:r>
            <w:r>
              <w:t>金属</w:t>
            </w:r>
            <w:r>
              <w:rPr>
                <w:rFonts w:hint="eastAsia"/>
              </w:rPr>
              <w:t>；</w:t>
            </w:r>
            <w:r>
              <w:t>舵机（1个）</w:t>
            </w:r>
            <w:r>
              <w:rPr>
                <w:rFonts w:hint="eastAsia"/>
              </w:rPr>
              <w:t>；</w:t>
            </w:r>
            <w:r>
              <w:t>连接柱（4根）</w:t>
            </w:r>
            <w:r>
              <w:rPr>
                <w:rFonts w:hint="eastAsia"/>
              </w:rPr>
              <w:t>；</w:t>
            </w:r>
            <w:r>
              <w:t>舵机降压模块（1个）</w:t>
            </w:r>
            <w:r>
              <w:rPr>
                <w:rFonts w:hint="eastAsia"/>
              </w:rPr>
              <w:t>；</w:t>
            </w:r>
            <w:r>
              <w:t>闭合尺寸：≥113mm x 63mm x 66mm</w:t>
            </w:r>
            <w:r>
              <w:rPr>
                <w:rFonts w:hint="eastAsia"/>
              </w:rPr>
              <w:t>；</w:t>
            </w:r>
            <w:r>
              <w:t>张开尺寸：≥250mm x 43mm x 63mm</w:t>
            </w:r>
            <w:r>
              <w:rPr>
                <w:rFonts w:hint="eastAsia"/>
              </w:rPr>
              <w:t>；</w:t>
            </w:r>
            <w:r>
              <w:t>张开最大角度：≥180度</w:t>
            </w:r>
            <w:r>
              <w:rPr>
                <w:rFonts w:hint="eastAsia"/>
              </w:rPr>
              <w:t>；</w:t>
            </w:r>
            <w:r>
              <w:t>夹持物最大直径：≥126mm</w:t>
            </w:r>
          </w:p>
        </w:tc>
      </w:tr>
      <w:tr w14:paraId="0BB8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1" w:type="dxa"/>
            <w:vMerge w:val="continue"/>
            <w:vAlign w:val="center"/>
          </w:tcPr>
          <w:p w14:paraId="31FF26BB">
            <w:pPr>
              <w:jc w:val="center"/>
              <w:rPr>
                <w:color w:val="000000"/>
                <w:szCs w:val="21"/>
              </w:rPr>
            </w:pPr>
          </w:p>
        </w:tc>
        <w:tc>
          <w:tcPr>
            <w:tcW w:w="1134" w:type="dxa"/>
            <w:vMerge w:val="continue"/>
            <w:vAlign w:val="center"/>
          </w:tcPr>
          <w:p w14:paraId="247DA562">
            <w:pPr>
              <w:jc w:val="center"/>
              <w:rPr>
                <w:color w:val="000000"/>
                <w:szCs w:val="21"/>
              </w:rPr>
            </w:pPr>
          </w:p>
        </w:tc>
        <w:tc>
          <w:tcPr>
            <w:tcW w:w="6485" w:type="dxa"/>
          </w:tcPr>
          <w:p w14:paraId="033E6517">
            <w:r>
              <w:rPr>
                <w:rFonts w:hint="eastAsia"/>
              </w:rPr>
              <w:t>1</w:t>
            </w:r>
            <w:r>
              <w:t>.5</w:t>
            </w:r>
            <w:r>
              <w:rPr>
                <w:rFonts w:hint="eastAsia"/>
              </w:rPr>
              <w:t>WIF模块：</w:t>
            </w:r>
            <w:r>
              <w:t>工作电压：4v-9v DC</w:t>
            </w:r>
            <w:r>
              <w:rPr>
                <w:rFonts w:hint="eastAsia"/>
              </w:rPr>
              <w:t>；</w:t>
            </w:r>
            <w:r>
              <w:t>尺寸≤18*39MM</w:t>
            </w:r>
            <w:r>
              <w:rPr>
                <w:rFonts w:hint="eastAsia"/>
              </w:rPr>
              <w:t>；</w:t>
            </w:r>
            <w:r>
              <w:t>通讯协议：TCP，需可以采用IP模式连接调参软件</w:t>
            </w:r>
            <w:r>
              <w:rPr>
                <w:rFonts w:hint="eastAsia"/>
              </w:rPr>
              <w:t>；</w:t>
            </w:r>
            <w:r>
              <w:t>WIFI发射功率：最大19.5DBM</w:t>
            </w:r>
            <w:r>
              <w:rPr>
                <w:rFonts w:hint="eastAsia"/>
              </w:rPr>
              <w:t>；</w:t>
            </w:r>
            <w:r>
              <w:t>WIFI频率范围：2.4-2.4835G</w:t>
            </w:r>
          </w:p>
        </w:tc>
      </w:tr>
      <w:tr w14:paraId="40BA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1" w:type="dxa"/>
            <w:vMerge w:val="continue"/>
            <w:vAlign w:val="center"/>
          </w:tcPr>
          <w:p w14:paraId="4D3339C2">
            <w:pPr>
              <w:jc w:val="center"/>
              <w:rPr>
                <w:color w:val="000000"/>
                <w:szCs w:val="21"/>
              </w:rPr>
            </w:pPr>
          </w:p>
        </w:tc>
        <w:tc>
          <w:tcPr>
            <w:tcW w:w="1134" w:type="dxa"/>
            <w:vMerge w:val="continue"/>
            <w:vAlign w:val="center"/>
          </w:tcPr>
          <w:p w14:paraId="413BB503">
            <w:pPr>
              <w:jc w:val="center"/>
              <w:rPr>
                <w:color w:val="000000"/>
                <w:szCs w:val="21"/>
              </w:rPr>
            </w:pPr>
          </w:p>
        </w:tc>
        <w:tc>
          <w:tcPr>
            <w:tcW w:w="6485" w:type="dxa"/>
          </w:tcPr>
          <w:p w14:paraId="2A9C1413">
            <w:r>
              <w:rPr>
                <w:rFonts w:hint="eastAsia"/>
              </w:rPr>
              <w:t>▲1</w:t>
            </w:r>
            <w:r>
              <w:t>.6</w:t>
            </w:r>
            <w:r>
              <w:rPr>
                <w:rFonts w:hint="eastAsia"/>
              </w:rPr>
              <w:t>调参软件：</w:t>
            </w:r>
            <w:r>
              <w:rPr>
                <w:b/>
                <w:bCs/>
                <w:color w:val="FF0000"/>
              </w:rPr>
              <w:t>动作控制页面除基本操作按钮外，还需要包含雷达图、定高雷达、设置家高度为0、一键起飞、一键降落、一键返航、取消着陆、清除轨迹等按钮；按钮排列整齐有序；（提供软件界面截图）</w:t>
            </w:r>
            <w:r>
              <w:rPr>
                <w:rFonts w:hint="eastAsia"/>
                <w:b/>
                <w:bCs/>
                <w:color w:val="FF0000"/>
              </w:rPr>
              <w:t>；</w:t>
            </w:r>
            <w:r>
              <w:rPr>
                <w:b/>
                <w:bCs/>
                <w:color w:val="FF0000"/>
              </w:rPr>
              <w:t>飞行计划页面需有支持绘制多边形、清除多边形、生成航线、清除任务等实际按钮；支持通过按钮实现多边形自动航线规划功能。（提供软件界面截图）</w:t>
            </w:r>
            <w:r>
              <w:rPr>
                <w:rFonts w:hint="eastAsia"/>
                <w:b/>
                <w:bCs/>
                <w:color w:val="FF0000"/>
              </w:rPr>
              <w:t>；</w:t>
            </w:r>
            <w:r>
              <w:t>需全中文界面，Windows操作风格，操作简单、直观；</w:t>
            </w:r>
          </w:p>
        </w:tc>
      </w:tr>
      <w:tr w14:paraId="5045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1" w:type="dxa"/>
            <w:vMerge w:val="continue"/>
            <w:vAlign w:val="center"/>
          </w:tcPr>
          <w:p w14:paraId="5DC41DC6">
            <w:pPr>
              <w:jc w:val="center"/>
              <w:rPr>
                <w:color w:val="000000"/>
                <w:szCs w:val="21"/>
              </w:rPr>
            </w:pPr>
          </w:p>
        </w:tc>
        <w:tc>
          <w:tcPr>
            <w:tcW w:w="1134" w:type="dxa"/>
            <w:vMerge w:val="continue"/>
            <w:vAlign w:val="center"/>
          </w:tcPr>
          <w:p w14:paraId="47B721E0">
            <w:pPr>
              <w:jc w:val="center"/>
              <w:rPr>
                <w:color w:val="000000"/>
                <w:szCs w:val="21"/>
              </w:rPr>
            </w:pPr>
          </w:p>
        </w:tc>
        <w:tc>
          <w:tcPr>
            <w:tcW w:w="6485" w:type="dxa"/>
          </w:tcPr>
          <w:p w14:paraId="579B6C42">
            <w:r>
              <w:rPr>
                <w:rFonts w:hint="eastAsia"/>
              </w:rPr>
              <w:t>1</w:t>
            </w:r>
            <w:r>
              <w:t>.7</w:t>
            </w:r>
            <w:r>
              <w:rPr>
                <w:rFonts w:hint="eastAsia"/>
              </w:rPr>
              <w:t>课程PPT内容：提供无人机组装实训系统配套使用</w:t>
            </w:r>
            <w:r>
              <w:t>ppt，包括以下课题内容：</w:t>
            </w:r>
          </w:p>
          <w:p w14:paraId="009510AC">
            <w:r>
              <w:t>课题一 无人机基本概念</w:t>
            </w:r>
          </w:p>
          <w:p w14:paraId="71AD5127">
            <w:r>
              <w:t>课题二 无人机组装与拆卸</w:t>
            </w:r>
          </w:p>
          <w:p w14:paraId="210F27A1">
            <w:r>
              <w:t>课题三 机械爪的安装调试</w:t>
            </w:r>
          </w:p>
          <w:p w14:paraId="5D6FFE10">
            <w:r>
              <w:t>课题四 遥控器设置</w:t>
            </w:r>
          </w:p>
          <w:p w14:paraId="2C729CF5">
            <w:r>
              <w:t>课题五 无人机调试</w:t>
            </w:r>
          </w:p>
          <w:p w14:paraId="43FC211F">
            <w:r>
              <w:t>课题六 无人机手控定点悬停飞行测试</w:t>
            </w:r>
          </w:p>
          <w:p w14:paraId="3A8F6BFE">
            <w:r>
              <w:t>课题七 无人机场外飞行测试（航线飞行）</w:t>
            </w:r>
          </w:p>
          <w:p w14:paraId="2B2EBEEC">
            <w:r>
              <w:t>课题八 充电使用与电池保养</w:t>
            </w:r>
          </w:p>
          <w:p w14:paraId="3B5F40CC">
            <w:r>
              <w:t>课题九 综合案例（大赛）</w:t>
            </w:r>
          </w:p>
        </w:tc>
      </w:tr>
      <w:tr w14:paraId="396D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1" w:type="dxa"/>
            <w:vMerge w:val="continue"/>
            <w:vAlign w:val="center"/>
          </w:tcPr>
          <w:p w14:paraId="19923598">
            <w:pPr>
              <w:jc w:val="center"/>
              <w:rPr>
                <w:color w:val="000000"/>
                <w:szCs w:val="21"/>
              </w:rPr>
            </w:pPr>
          </w:p>
        </w:tc>
        <w:tc>
          <w:tcPr>
            <w:tcW w:w="1134" w:type="dxa"/>
            <w:vMerge w:val="continue"/>
            <w:vAlign w:val="center"/>
          </w:tcPr>
          <w:p w14:paraId="191EC031">
            <w:pPr>
              <w:jc w:val="center"/>
              <w:rPr>
                <w:color w:val="000000"/>
                <w:szCs w:val="21"/>
              </w:rPr>
            </w:pPr>
          </w:p>
        </w:tc>
        <w:tc>
          <w:tcPr>
            <w:tcW w:w="6485" w:type="dxa"/>
          </w:tcPr>
          <w:p w14:paraId="4BBFE593">
            <w:r>
              <w:rPr>
                <w:rFonts w:hint="eastAsia"/>
              </w:rPr>
              <w:t>1</w:t>
            </w:r>
            <w:r>
              <w:t>.8</w:t>
            </w:r>
            <w:r>
              <w:rPr>
                <w:rFonts w:hint="eastAsia"/>
              </w:rPr>
              <w:t>课程视频内容：提供无人机组装实训系统配套使用微课视频，包括以下课题内容</w:t>
            </w:r>
            <w:r>
              <w:t>：</w:t>
            </w:r>
          </w:p>
          <w:p w14:paraId="1BD72713">
            <w:r>
              <w:t>课题一 中心板安装</w:t>
            </w:r>
          </w:p>
          <w:p w14:paraId="2802C23F">
            <w:r>
              <w:t>课题二 电机安装</w:t>
            </w:r>
          </w:p>
          <w:p w14:paraId="0CE2A329">
            <w:r>
              <w:t>课题三 飞控安装与线路连接</w:t>
            </w:r>
          </w:p>
          <w:p w14:paraId="6D9A1F2D">
            <w:r>
              <w:t>课题四 机械爪安装</w:t>
            </w:r>
          </w:p>
          <w:p w14:paraId="4CAB05E5">
            <w:r>
              <w:t>课题五 遥控器设置</w:t>
            </w:r>
          </w:p>
          <w:p w14:paraId="580E0878">
            <w:r>
              <w:t>课题六 指南针与遥控器校准</w:t>
            </w:r>
          </w:p>
          <w:p w14:paraId="2D67BB1D">
            <w:r>
              <w:t>课题七 电调校准</w:t>
            </w:r>
          </w:p>
          <w:p w14:paraId="7F820100">
            <w:r>
              <w:t>课题八 加速度校准</w:t>
            </w:r>
          </w:p>
        </w:tc>
      </w:tr>
      <w:tr w14:paraId="629F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1" w:type="dxa"/>
            <w:vMerge w:val="continue"/>
            <w:vAlign w:val="center"/>
          </w:tcPr>
          <w:p w14:paraId="3571F0A2">
            <w:pPr>
              <w:jc w:val="center"/>
              <w:rPr>
                <w:color w:val="000000"/>
                <w:szCs w:val="21"/>
              </w:rPr>
            </w:pPr>
          </w:p>
        </w:tc>
        <w:tc>
          <w:tcPr>
            <w:tcW w:w="1134" w:type="dxa"/>
            <w:vMerge w:val="continue"/>
            <w:vAlign w:val="center"/>
          </w:tcPr>
          <w:p w14:paraId="6F294A9E">
            <w:pPr>
              <w:jc w:val="center"/>
              <w:rPr>
                <w:color w:val="000000"/>
                <w:szCs w:val="21"/>
              </w:rPr>
            </w:pPr>
          </w:p>
        </w:tc>
        <w:tc>
          <w:tcPr>
            <w:tcW w:w="6485" w:type="dxa"/>
          </w:tcPr>
          <w:p w14:paraId="1E209273">
            <w:r>
              <w:rPr>
                <w:rFonts w:hint="eastAsia"/>
              </w:rPr>
              <w:t>▲</w:t>
            </w:r>
            <w:r>
              <w:t>1.9</w:t>
            </w:r>
            <w:r>
              <w:rPr>
                <w:rFonts w:hint="eastAsia"/>
              </w:rPr>
              <w:t>飞行控制系统研发能力：</w:t>
            </w:r>
            <w:r>
              <w:rPr>
                <w:rFonts w:hint="eastAsia"/>
                <w:b/>
                <w:bCs/>
                <w:color w:val="FF0000"/>
              </w:rPr>
              <w:t>获有国家版权局颁发的飞行控制系统软件著作权登记证书，提供证书复印件。</w:t>
            </w:r>
          </w:p>
        </w:tc>
      </w:tr>
      <w:tr w14:paraId="2570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1" w:type="dxa"/>
            <w:vMerge w:val="continue"/>
            <w:vAlign w:val="center"/>
          </w:tcPr>
          <w:p w14:paraId="0BC69682">
            <w:pPr>
              <w:jc w:val="center"/>
              <w:rPr>
                <w:color w:val="000000"/>
                <w:szCs w:val="21"/>
              </w:rPr>
            </w:pPr>
          </w:p>
        </w:tc>
        <w:tc>
          <w:tcPr>
            <w:tcW w:w="1134" w:type="dxa"/>
            <w:vMerge w:val="continue"/>
            <w:vAlign w:val="center"/>
          </w:tcPr>
          <w:p w14:paraId="5C88AB34">
            <w:pPr>
              <w:jc w:val="center"/>
              <w:rPr>
                <w:color w:val="000000"/>
                <w:szCs w:val="21"/>
              </w:rPr>
            </w:pPr>
          </w:p>
        </w:tc>
        <w:tc>
          <w:tcPr>
            <w:tcW w:w="6485" w:type="dxa"/>
          </w:tcPr>
          <w:p w14:paraId="021CC9A7">
            <w:r>
              <w:rPr>
                <w:rFonts w:hint="eastAsia"/>
              </w:rPr>
              <w:t>▲</w:t>
            </w:r>
            <w:r>
              <w:t>1.10</w:t>
            </w:r>
            <w:r>
              <w:rPr>
                <w:rFonts w:hint="eastAsia"/>
              </w:rPr>
              <w:t>飞行控制系统软件测试报告：</w:t>
            </w:r>
            <w:r>
              <w:rPr>
                <w:rFonts w:hint="eastAsia"/>
                <w:b/>
                <w:bCs/>
                <w:color w:val="FF0000"/>
              </w:rPr>
              <w:t>生产厂家研发的飞行控制系统软件需通过产品质量检验机构测试，</w:t>
            </w:r>
            <w:r>
              <w:rPr>
                <w:rFonts w:hint="eastAsia"/>
              </w:rPr>
              <w:t>提供第三方检测机构加盖CMA印章的检验报告扫描件</w:t>
            </w:r>
            <w:r>
              <w:rPr>
                <w:rFonts w:hint="eastAsia"/>
                <w:b/>
                <w:bCs/>
                <w:color w:val="FF0000"/>
              </w:rPr>
              <w:t>，测试报告应包含有飞行数据、飞行计划、配置调试、清除飞行轨迹、语音控制、航点删除功能测试，且结论为通过，</w:t>
            </w:r>
            <w:r>
              <w:rPr>
                <w:rFonts w:hint="eastAsia" w:ascii="宋体" w:hAnsi="宋体" w:cs="宋体"/>
                <w:b/>
                <w:bCs/>
                <w:color w:val="FF0000"/>
                <w:szCs w:val="21"/>
              </w:rPr>
              <w:t>检验（检测）报告在全国认证认可信息公共服务平台(认e云)(http://cx.cnca.cn/)或检验检测官网的信息査询记录截图。</w:t>
            </w:r>
            <w:r>
              <w:rPr>
                <w:rFonts w:hint="eastAsia"/>
                <w:b/>
                <w:bCs/>
                <w:color w:val="FF0000"/>
              </w:rPr>
              <w:t>。</w:t>
            </w:r>
          </w:p>
        </w:tc>
      </w:tr>
      <w:tr w14:paraId="0BD9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restart"/>
            <w:vAlign w:val="center"/>
          </w:tcPr>
          <w:p w14:paraId="722AF70F">
            <w:pPr>
              <w:jc w:val="center"/>
              <w:rPr>
                <w:color w:val="000000"/>
                <w:szCs w:val="21"/>
              </w:rPr>
            </w:pPr>
            <w:r>
              <w:rPr>
                <w:rFonts w:hint="eastAsia"/>
                <w:color w:val="000000"/>
                <w:szCs w:val="21"/>
              </w:rPr>
              <w:t>2</w:t>
            </w:r>
          </w:p>
        </w:tc>
        <w:tc>
          <w:tcPr>
            <w:tcW w:w="1134" w:type="dxa"/>
            <w:vMerge w:val="restart"/>
            <w:vAlign w:val="center"/>
          </w:tcPr>
          <w:p w14:paraId="7554FD45">
            <w:pPr>
              <w:jc w:val="center"/>
              <w:rPr>
                <w:color w:val="000000"/>
                <w:szCs w:val="21"/>
              </w:rPr>
            </w:pPr>
            <w:r>
              <w:rPr>
                <w:rFonts w:hint="eastAsia"/>
                <w:color w:val="000000"/>
                <w:szCs w:val="21"/>
              </w:rPr>
              <w:t>无人机应用飞行平台</w:t>
            </w:r>
          </w:p>
        </w:tc>
        <w:tc>
          <w:tcPr>
            <w:tcW w:w="6485" w:type="dxa"/>
          </w:tcPr>
          <w:p w14:paraId="588545F6">
            <w:pPr>
              <w:rPr>
                <w:color w:val="000000"/>
                <w:szCs w:val="21"/>
              </w:rPr>
            </w:pPr>
            <w:r>
              <w:rPr>
                <w:color w:val="000000"/>
                <w:szCs w:val="21"/>
              </w:rPr>
              <w:t>2.1</w:t>
            </w:r>
            <w:r>
              <w:rPr>
                <w:rFonts w:hint="eastAsia"/>
                <w:color w:val="000000"/>
                <w:szCs w:val="21"/>
              </w:rPr>
              <w:t>轴距：轴距不低于</w:t>
            </w:r>
            <w:r>
              <w:rPr>
                <w:color w:val="000000"/>
                <w:szCs w:val="21"/>
              </w:rPr>
              <w:t>350mm且不大于600mm</w:t>
            </w:r>
          </w:p>
        </w:tc>
      </w:tr>
      <w:tr w14:paraId="64CD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404C439C">
            <w:pPr>
              <w:jc w:val="center"/>
              <w:rPr>
                <w:color w:val="000000"/>
                <w:szCs w:val="21"/>
              </w:rPr>
            </w:pPr>
          </w:p>
        </w:tc>
        <w:tc>
          <w:tcPr>
            <w:tcW w:w="1134" w:type="dxa"/>
            <w:vMerge w:val="continue"/>
          </w:tcPr>
          <w:p w14:paraId="48CA9E40">
            <w:pPr>
              <w:rPr>
                <w:color w:val="000000"/>
                <w:szCs w:val="21"/>
              </w:rPr>
            </w:pPr>
          </w:p>
        </w:tc>
        <w:tc>
          <w:tcPr>
            <w:tcW w:w="6485" w:type="dxa"/>
          </w:tcPr>
          <w:p w14:paraId="2025CA47">
            <w:pPr>
              <w:rPr>
                <w:color w:val="000000"/>
                <w:szCs w:val="21"/>
              </w:rPr>
            </w:pPr>
            <w:r>
              <w:rPr>
                <w:color w:val="000000"/>
                <w:szCs w:val="21"/>
              </w:rPr>
              <w:t>2.2</w:t>
            </w:r>
            <w:r>
              <w:rPr>
                <w:rFonts w:hint="eastAsia"/>
                <w:color w:val="000000"/>
                <w:szCs w:val="21"/>
              </w:rPr>
              <w:t>飞行控制器：不低于</w:t>
            </w:r>
            <w:r>
              <w:rPr>
                <w:color w:val="000000"/>
                <w:szCs w:val="21"/>
              </w:rPr>
              <w:t>32位2M闪存STM32F427 ,带硬件浮点处理单元主频:168MHZ，256KRAM</w:t>
            </w:r>
            <w:r>
              <w:rPr>
                <w:rFonts w:hint="eastAsia"/>
                <w:color w:val="000000"/>
                <w:szCs w:val="21"/>
              </w:rPr>
              <w:t>；</w:t>
            </w:r>
            <w:r>
              <w:rPr>
                <w:color w:val="000000"/>
                <w:szCs w:val="21"/>
              </w:rPr>
              <w:t>不低于32位STM32F103备份协处理器</w:t>
            </w:r>
            <w:r>
              <w:rPr>
                <w:rFonts w:hint="eastAsia"/>
                <w:color w:val="000000"/>
                <w:szCs w:val="21"/>
              </w:rPr>
              <w:t>；</w:t>
            </w:r>
            <w:r>
              <w:rPr>
                <w:color w:val="000000"/>
                <w:szCs w:val="21"/>
              </w:rPr>
              <w:t>14个PWM舵机或电调输出，25个UART，一个支持大功率。2个有硬件流量控制。两个CAN I/O接口(一个有内部3.3V收发,一个在扩充接口上)</w:t>
            </w:r>
            <w:r>
              <w:rPr>
                <w:rFonts w:hint="eastAsia"/>
                <w:color w:val="000000"/>
                <w:szCs w:val="21"/>
              </w:rPr>
              <w:t>；</w:t>
            </w:r>
            <w:r>
              <w:rPr>
                <w:color w:val="000000"/>
                <w:szCs w:val="21"/>
              </w:rPr>
              <w:t>兼容Spektrum DSM/DSM2 / DSM-XA兼容Futaba S.BUS输入和输出</w:t>
            </w:r>
            <w:r>
              <w:rPr>
                <w:rFonts w:hint="eastAsia"/>
                <w:color w:val="000000"/>
                <w:szCs w:val="21"/>
              </w:rPr>
              <w:t>；</w:t>
            </w:r>
            <w:r>
              <w:rPr>
                <w:color w:val="000000"/>
                <w:szCs w:val="21"/>
              </w:rPr>
              <w:t>PPM sum信号输入。8RSSI (PwM或电压)输入。12C和SPI串口。</w:t>
            </w:r>
          </w:p>
        </w:tc>
      </w:tr>
      <w:tr w14:paraId="16AC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4776ADA1">
            <w:pPr>
              <w:jc w:val="center"/>
              <w:rPr>
                <w:color w:val="000000"/>
                <w:szCs w:val="21"/>
              </w:rPr>
            </w:pPr>
          </w:p>
        </w:tc>
        <w:tc>
          <w:tcPr>
            <w:tcW w:w="1134" w:type="dxa"/>
            <w:vMerge w:val="continue"/>
          </w:tcPr>
          <w:p w14:paraId="2EEFD461">
            <w:pPr>
              <w:rPr>
                <w:color w:val="000000"/>
                <w:szCs w:val="21"/>
              </w:rPr>
            </w:pPr>
          </w:p>
        </w:tc>
        <w:tc>
          <w:tcPr>
            <w:tcW w:w="6485" w:type="dxa"/>
          </w:tcPr>
          <w:p w14:paraId="41B34D61">
            <w:pPr>
              <w:rPr>
                <w:b/>
                <w:bCs/>
                <w:color w:val="000000"/>
                <w:szCs w:val="21"/>
              </w:rPr>
            </w:pPr>
            <w:r>
              <w:rPr>
                <w:color w:val="000000"/>
                <w:szCs w:val="21"/>
              </w:rPr>
              <w:t>2.3</w:t>
            </w:r>
            <w:r>
              <w:rPr>
                <w:rFonts w:hint="eastAsia"/>
                <w:color w:val="000000"/>
                <w:szCs w:val="21"/>
              </w:rPr>
              <w:t>飞行控制器支持模式：</w:t>
            </w:r>
            <w:r>
              <w:rPr>
                <w:color w:val="000000"/>
                <w:szCs w:val="21"/>
              </w:rPr>
              <w:t xml:space="preserve"> I型、X型四旋翼，支持I型、V型、IY型、Y型六旋翼。具备三模式（GPS姿态模式、姿态模式、手动模式）。需要具有即插即用的GPS模块，提供精准定位、自动返航、智能方向控制等功能。具有失控保护、低压保护功能。</w:t>
            </w:r>
          </w:p>
        </w:tc>
      </w:tr>
      <w:tr w14:paraId="12B9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6A5E5F14">
            <w:pPr>
              <w:jc w:val="center"/>
              <w:rPr>
                <w:color w:val="000000"/>
                <w:szCs w:val="21"/>
              </w:rPr>
            </w:pPr>
          </w:p>
        </w:tc>
        <w:tc>
          <w:tcPr>
            <w:tcW w:w="1134" w:type="dxa"/>
            <w:vMerge w:val="continue"/>
          </w:tcPr>
          <w:p w14:paraId="41726971">
            <w:pPr>
              <w:rPr>
                <w:color w:val="000000"/>
                <w:szCs w:val="21"/>
              </w:rPr>
            </w:pPr>
          </w:p>
        </w:tc>
        <w:tc>
          <w:tcPr>
            <w:tcW w:w="6485" w:type="dxa"/>
          </w:tcPr>
          <w:p w14:paraId="5D43F275">
            <w:r>
              <w:rPr>
                <w:rFonts w:hint="eastAsia"/>
              </w:rPr>
              <w:t>2</w:t>
            </w:r>
            <w:r>
              <w:t>.4</w:t>
            </w:r>
            <w:r>
              <w:rPr>
                <w:rFonts w:hint="eastAsia"/>
              </w:rPr>
              <w:t>遥控系统：</w:t>
            </w:r>
            <w:r>
              <w:t>需配备多频协议系统，2.4G发射频率，GP4IN1</w:t>
            </w:r>
            <w:r>
              <w:rPr>
                <w:rFonts w:hint="eastAsia"/>
              </w:rPr>
              <w:t>；</w:t>
            </w:r>
            <w:r>
              <w:t>需配备可控数显屏幕，霍尔摇杆</w:t>
            </w:r>
            <w:r>
              <w:rPr>
                <w:rFonts w:hint="eastAsia"/>
              </w:rPr>
              <w:t>；</w:t>
            </w:r>
            <w:r>
              <w:t>需配备声音提示，USB升级接口，电压DC7.4v</w:t>
            </w:r>
            <w:r>
              <w:rPr>
                <w:rFonts w:hint="eastAsia"/>
              </w:rPr>
              <w:t>；</w:t>
            </w:r>
            <w:r>
              <w:t>需支持连接模拟器，支持SBUS\PPM\PWM等</w:t>
            </w:r>
            <w:r>
              <w:rPr>
                <w:rFonts w:hint="eastAsia"/>
              </w:rPr>
              <w:t>；</w:t>
            </w:r>
            <w:r>
              <w:t>接收机：≥8通道， 2.4G工作频率。</w:t>
            </w:r>
          </w:p>
        </w:tc>
      </w:tr>
      <w:tr w14:paraId="6D4B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6EAEE438">
            <w:pPr>
              <w:jc w:val="center"/>
              <w:rPr>
                <w:color w:val="000000"/>
                <w:szCs w:val="21"/>
              </w:rPr>
            </w:pPr>
          </w:p>
        </w:tc>
        <w:tc>
          <w:tcPr>
            <w:tcW w:w="1134" w:type="dxa"/>
            <w:vMerge w:val="continue"/>
          </w:tcPr>
          <w:p w14:paraId="46761D6C">
            <w:pPr>
              <w:rPr>
                <w:color w:val="000000"/>
                <w:szCs w:val="21"/>
              </w:rPr>
            </w:pPr>
          </w:p>
        </w:tc>
        <w:tc>
          <w:tcPr>
            <w:tcW w:w="6485" w:type="dxa"/>
          </w:tcPr>
          <w:p w14:paraId="3C53936C">
            <w:r>
              <w:t>2.5</w:t>
            </w:r>
            <w:r>
              <w:rPr>
                <w:rFonts w:hint="eastAsia"/>
              </w:rPr>
              <w:t>机械手：</w:t>
            </w:r>
            <w:r>
              <w:t>张口：≥110mm</w:t>
            </w:r>
            <w:r>
              <w:rPr>
                <w:rFonts w:hint="eastAsia"/>
              </w:rPr>
              <w:t>；</w:t>
            </w:r>
            <w:r>
              <w:t>舵机：金属齿轮舵机</w:t>
            </w:r>
            <w:r>
              <w:rPr>
                <w:rFonts w:hint="eastAsia"/>
              </w:rPr>
              <w:t>；</w:t>
            </w:r>
            <w:r>
              <w:t>重量：≥186g（含舵机）</w:t>
            </w:r>
            <w:r>
              <w:rPr>
                <w:rFonts w:hint="eastAsia"/>
              </w:rPr>
              <w:t>；</w:t>
            </w:r>
            <w:r>
              <w:t>控制信号：PWM</w:t>
            </w:r>
            <w:r>
              <w:rPr>
                <w:rFonts w:hint="eastAsia"/>
              </w:rPr>
              <w:t>；</w:t>
            </w:r>
            <w:r>
              <w:t>安装方式：支持快拆。</w:t>
            </w:r>
          </w:p>
        </w:tc>
      </w:tr>
      <w:tr w14:paraId="3761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026AB6D4">
            <w:pPr>
              <w:jc w:val="center"/>
              <w:rPr>
                <w:color w:val="000000"/>
                <w:szCs w:val="21"/>
              </w:rPr>
            </w:pPr>
          </w:p>
        </w:tc>
        <w:tc>
          <w:tcPr>
            <w:tcW w:w="1134" w:type="dxa"/>
            <w:vMerge w:val="continue"/>
          </w:tcPr>
          <w:p w14:paraId="52F491B2">
            <w:pPr>
              <w:rPr>
                <w:color w:val="000000"/>
                <w:szCs w:val="21"/>
              </w:rPr>
            </w:pPr>
          </w:p>
        </w:tc>
        <w:tc>
          <w:tcPr>
            <w:tcW w:w="6485" w:type="dxa"/>
          </w:tcPr>
          <w:p w14:paraId="0B8639BA">
            <w:r>
              <w:t>2.6</w:t>
            </w:r>
            <w:r>
              <w:rPr>
                <w:rFonts w:hint="eastAsia"/>
              </w:rPr>
              <w:t>调参软件：</w:t>
            </w:r>
            <w:r>
              <w:t>动作控制页面除基本操作按钮外，还需要包含雷达图、定高雷达、设置家高度为0、一键起飞、一键降落、一键返航、取消着陆、清除轨迹等按钮；按钮排列整齐有</w:t>
            </w:r>
            <w:r>
              <w:rPr>
                <w:rFonts w:hint="eastAsia"/>
              </w:rPr>
              <w:t>序</w:t>
            </w:r>
            <w:r>
              <w:t>；飞行计划页面需有支持绘制多边形、清除多边形、生成航线、清除任务等实际按钮；支持通过按钮实现多边形自动航线规划功能。</w:t>
            </w:r>
          </w:p>
        </w:tc>
      </w:tr>
      <w:tr w14:paraId="4524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2CBF0762">
            <w:pPr>
              <w:jc w:val="center"/>
              <w:rPr>
                <w:color w:val="000000"/>
                <w:szCs w:val="21"/>
              </w:rPr>
            </w:pPr>
          </w:p>
        </w:tc>
        <w:tc>
          <w:tcPr>
            <w:tcW w:w="1134" w:type="dxa"/>
            <w:vMerge w:val="continue"/>
          </w:tcPr>
          <w:p w14:paraId="378B0262">
            <w:pPr>
              <w:rPr>
                <w:color w:val="000000"/>
                <w:szCs w:val="21"/>
              </w:rPr>
            </w:pPr>
          </w:p>
        </w:tc>
        <w:tc>
          <w:tcPr>
            <w:tcW w:w="6485" w:type="dxa"/>
          </w:tcPr>
          <w:p w14:paraId="6AE743E3">
            <w:r>
              <w:rPr>
                <w:rFonts w:hint="eastAsia"/>
              </w:rPr>
              <w:t>▲</w:t>
            </w:r>
            <w:r>
              <w:t>2.7</w:t>
            </w:r>
            <w:r>
              <w:rPr>
                <w:rFonts w:hint="eastAsia"/>
              </w:rPr>
              <w:t>半实物仿真软件：需全中文界面，</w:t>
            </w:r>
            <w:r>
              <w:t>Windows操作风格，操作简单、直观；需支持Python程序控制，搭配地面站系统可实现半实物仿真功能，通过真实无人机的数据控制仿真系统内的无人机飞行</w:t>
            </w:r>
            <w:r>
              <w:rPr>
                <w:rFonts w:hint="eastAsia"/>
              </w:rPr>
              <w:t>；</w:t>
            </w:r>
            <w:r>
              <w:t>需支持三维场景建模：提供高度逼真的3D环境模拟，包括地形、建筑物、气象条件（如风速、雨、雾等），以及动态障碍物，以便在接近真实世界的条件下测试无人机</w:t>
            </w:r>
            <w:r>
              <w:rPr>
                <w:rFonts w:hint="eastAsia"/>
              </w:rPr>
              <w:t>；</w:t>
            </w:r>
            <w:r>
              <w:t>需内置高精度的物理引擎，用于模拟无人机的动力学特性，如重力、空气阻力、升力变化等，确保仿真结果的准确性</w:t>
            </w:r>
            <w:r>
              <w:rPr>
                <w:rFonts w:hint="eastAsia"/>
              </w:rPr>
              <w:t>；</w:t>
            </w:r>
            <w:r>
              <w:t>需支持多个无人机同时在仿真环境中运行，模拟无人机编队飞行、避障、路径规划等复杂场景</w:t>
            </w:r>
            <w:r>
              <w:rPr>
                <w:rFonts w:hint="eastAsia"/>
              </w:rPr>
              <w:t>；</w:t>
            </w:r>
            <w:r>
              <w:t>硬件接口：需提供与真实无人机控制硬件（如飞控、传感器）的接口，实现硬件在环仿真，用户可以直接将设计的控制策略应用于实际硬件并通过软件反馈观察效果</w:t>
            </w:r>
            <w:r>
              <w:rPr>
                <w:rFonts w:hint="eastAsia"/>
              </w:rPr>
              <w:t>；</w:t>
            </w:r>
            <w:r>
              <w:t>Python API/SDK：需提供丰富的Python应用程序接口（API）或软件开发工具包（SDK），允许用户利用Python编写自定义的控制算法、数据分析脚本和用户界面，提高了灵活性和易用性</w:t>
            </w:r>
            <w:r>
              <w:rPr>
                <w:rFonts w:hint="eastAsia"/>
              </w:rPr>
              <w:t>；</w:t>
            </w:r>
            <w:r>
              <w:t>需能够记录仿真过程中的详细数据，如位置、速度、姿态、传感器读数等，便于后期分析和优化控制策略</w:t>
            </w:r>
            <w:r>
              <w:rPr>
                <w:rFonts w:hint="eastAsia"/>
              </w:rPr>
              <w:t>；</w:t>
            </w:r>
            <w:r>
              <w:t>需允许用户模拟各种故障情况（如传感器失效、动力系统故障等），评估和改进无人机的容错能力和紧急应对机制</w:t>
            </w:r>
            <w:r>
              <w:rPr>
                <w:rFonts w:hint="eastAsia"/>
              </w:rPr>
              <w:t>；</w:t>
            </w:r>
            <w:r>
              <w:t>可视化工具：需提供实时的3D图形界面，直观展示无人机飞行状态和环境互动，有助于快速理解仿真结果和调试控制逻辑</w:t>
            </w:r>
            <w:r>
              <w:rPr>
                <w:rFonts w:hint="eastAsia"/>
              </w:rPr>
              <w:t>；</w:t>
            </w:r>
            <w:r>
              <w:rPr>
                <w:b/>
                <w:bCs/>
                <w:color w:val="FF0000"/>
              </w:rPr>
              <w:t>需具有全三维仿真环境，可以实现自主航线飞行、自主避障、颜色识别等仿真，提供界面截图</w:t>
            </w:r>
            <w:r>
              <w:rPr>
                <w:rFonts w:hint="eastAsia"/>
                <w:b/>
                <w:bCs/>
                <w:color w:val="FF0000"/>
              </w:rPr>
              <w:t>；</w:t>
            </w:r>
            <w:r>
              <w:rPr>
                <w:b/>
                <w:bCs/>
                <w:color w:val="FF0000"/>
              </w:rPr>
              <w:t>需实现程序、地面站、仿真系统的连接，程序执行后在三维仿真系统界面执行相应仿真动作，同时地面站显示运动轨迹，提供界面截图。</w:t>
            </w:r>
          </w:p>
        </w:tc>
      </w:tr>
      <w:tr w14:paraId="652F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restart"/>
          </w:tcPr>
          <w:p w14:paraId="1E2868F1">
            <w:pPr>
              <w:jc w:val="center"/>
              <w:rPr>
                <w:color w:val="000000"/>
                <w:szCs w:val="21"/>
              </w:rPr>
            </w:pPr>
            <w:r>
              <w:rPr>
                <w:rFonts w:hint="eastAsia"/>
                <w:color w:val="000000"/>
                <w:szCs w:val="21"/>
              </w:rPr>
              <w:t>3</w:t>
            </w:r>
          </w:p>
        </w:tc>
        <w:tc>
          <w:tcPr>
            <w:tcW w:w="1134" w:type="dxa"/>
            <w:vMerge w:val="restart"/>
          </w:tcPr>
          <w:p w14:paraId="0F4EB607">
            <w:pPr>
              <w:rPr>
                <w:color w:val="000000"/>
                <w:szCs w:val="21"/>
              </w:rPr>
            </w:pPr>
            <w:r>
              <w:rPr>
                <w:rFonts w:hint="eastAsia"/>
                <w:color w:val="000000"/>
                <w:szCs w:val="21"/>
              </w:rPr>
              <w:t>多旋翼无人机综合检修平台</w:t>
            </w:r>
          </w:p>
        </w:tc>
        <w:tc>
          <w:tcPr>
            <w:tcW w:w="6485" w:type="dxa"/>
          </w:tcPr>
          <w:p w14:paraId="59A9E12A">
            <w:r>
              <w:rPr>
                <w:rFonts w:hint="eastAsia"/>
              </w:rPr>
              <w:t>3</w:t>
            </w:r>
            <w:r>
              <w:t>.1</w:t>
            </w:r>
            <w:r>
              <w:rPr>
                <w:rFonts w:hint="eastAsia"/>
              </w:rPr>
              <w:t>产品参数：</w:t>
            </w:r>
            <w:r>
              <w:t>产品长宽高尺寸：≤1100*750*1700mm</w:t>
            </w:r>
            <w:r>
              <w:rPr>
                <w:rFonts w:hint="eastAsia"/>
              </w:rPr>
              <w:t>；</w:t>
            </w:r>
            <w:r>
              <w:t>产品重量：≤60Kg</w:t>
            </w:r>
            <w:r>
              <w:rPr>
                <w:rFonts w:hint="eastAsia"/>
              </w:rPr>
              <w:t>；</w:t>
            </w:r>
            <w:r>
              <w:t>通讯距离：≤500m</w:t>
            </w:r>
            <w:r>
              <w:rPr>
                <w:rFonts w:hint="eastAsia"/>
              </w:rPr>
              <w:t>；</w:t>
            </w:r>
            <w:r>
              <w:t>供电电压：交流110—220V输入</w:t>
            </w:r>
            <w:r>
              <w:rPr>
                <w:rFonts w:hint="eastAsia"/>
              </w:rPr>
              <w:t>；运行</w:t>
            </w:r>
            <w:r>
              <w:t>功率：≤400W。</w:t>
            </w:r>
          </w:p>
        </w:tc>
      </w:tr>
      <w:tr w14:paraId="2BDC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7B65EF34">
            <w:pPr>
              <w:jc w:val="center"/>
              <w:rPr>
                <w:color w:val="000000"/>
                <w:szCs w:val="21"/>
              </w:rPr>
            </w:pPr>
          </w:p>
        </w:tc>
        <w:tc>
          <w:tcPr>
            <w:tcW w:w="1134" w:type="dxa"/>
            <w:vMerge w:val="continue"/>
          </w:tcPr>
          <w:p w14:paraId="1096A238">
            <w:pPr>
              <w:rPr>
                <w:color w:val="000000"/>
                <w:szCs w:val="21"/>
              </w:rPr>
            </w:pPr>
          </w:p>
        </w:tc>
        <w:tc>
          <w:tcPr>
            <w:tcW w:w="6485" w:type="dxa"/>
          </w:tcPr>
          <w:p w14:paraId="7DD9E96D">
            <w:r>
              <w:rPr>
                <w:rFonts w:hint="eastAsia"/>
              </w:rPr>
              <w:t>3</w:t>
            </w:r>
            <w:r>
              <w:t>.2</w:t>
            </w:r>
            <w:r>
              <w:rPr>
                <w:rFonts w:hint="eastAsia"/>
              </w:rPr>
              <w:t>飞行控制器：</w:t>
            </w:r>
            <w:r>
              <w:t>处理器不低于32位2M闪存STM32F427 ，带硬件浮点处理单元主频：168MHZ，256KRAM</w:t>
            </w:r>
            <w:r>
              <w:rPr>
                <w:rFonts w:hint="eastAsia"/>
              </w:rPr>
              <w:t>；</w:t>
            </w:r>
            <w:r>
              <w:t>备份协处理器：不低于32位STM32F103</w:t>
            </w:r>
            <w:r>
              <w:rPr>
                <w:rFonts w:hint="eastAsia"/>
              </w:rPr>
              <w:t>；</w:t>
            </w:r>
            <w:r>
              <w:t>不低于14个PWM舵机或电调输出</w:t>
            </w:r>
            <w:r>
              <w:rPr>
                <w:rFonts w:hint="eastAsia"/>
              </w:rPr>
              <w:t>；</w:t>
            </w:r>
            <w:r>
              <w:t>不低于10个UART(串口)、一个支持大功率、2个有硬件流量控制</w:t>
            </w:r>
            <w:r>
              <w:rPr>
                <w:rFonts w:hint="eastAsia"/>
              </w:rPr>
              <w:t>；</w:t>
            </w:r>
            <w:r>
              <w:t>不低于两个CAN I/O接口(一个有内部3.3V收发，一个在扩充接口上)</w:t>
            </w:r>
            <w:r>
              <w:rPr>
                <w:rFonts w:hint="eastAsia"/>
              </w:rPr>
              <w:t>；</w:t>
            </w:r>
            <w:r>
              <w:t>需兼容Spektrum DSM/DSM2 / DSM-XA.</w:t>
            </w:r>
            <w:r>
              <w:rPr>
                <w:rFonts w:hint="eastAsia"/>
              </w:rPr>
              <w:t>；</w:t>
            </w:r>
            <w:r>
              <w:t>需兼容Futaba S.BUS输入和输出</w:t>
            </w:r>
            <w:r>
              <w:rPr>
                <w:rFonts w:hint="eastAsia"/>
              </w:rPr>
              <w:t>；</w:t>
            </w:r>
            <w:r>
              <w:t>需有PPM sum信号输入</w:t>
            </w:r>
            <w:r>
              <w:rPr>
                <w:rFonts w:hint="eastAsia"/>
              </w:rPr>
              <w:t>；</w:t>
            </w:r>
            <w:r>
              <w:t>需有RSSI (PwM或电压)输入</w:t>
            </w:r>
            <w:r>
              <w:rPr>
                <w:rFonts w:hint="eastAsia"/>
              </w:rPr>
              <w:t>；</w:t>
            </w:r>
            <w:r>
              <w:t>需有12C和SPI串口</w:t>
            </w:r>
            <w:r>
              <w:rPr>
                <w:rFonts w:hint="eastAsia"/>
              </w:rPr>
              <w:t>；</w:t>
            </w:r>
            <w:r>
              <w:t>需提供以下模式支持：I型、X型四旋翼，支持I型、V型、IY型、Y型六旋翼；具备三模式（GPS姿态模式、姿态模式、手动模式）；需要具有即插即用的GPS模块，提供精准定位、自动返航、智能方向控制等功能；具有失控保护、低压保护功能。</w:t>
            </w:r>
          </w:p>
        </w:tc>
      </w:tr>
      <w:tr w14:paraId="764E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545B2127">
            <w:pPr>
              <w:jc w:val="center"/>
              <w:rPr>
                <w:color w:val="000000"/>
                <w:szCs w:val="21"/>
              </w:rPr>
            </w:pPr>
          </w:p>
        </w:tc>
        <w:tc>
          <w:tcPr>
            <w:tcW w:w="1134" w:type="dxa"/>
            <w:vMerge w:val="continue"/>
          </w:tcPr>
          <w:p w14:paraId="4713ADBC">
            <w:pPr>
              <w:rPr>
                <w:color w:val="000000"/>
                <w:szCs w:val="21"/>
              </w:rPr>
            </w:pPr>
          </w:p>
        </w:tc>
        <w:tc>
          <w:tcPr>
            <w:tcW w:w="6485" w:type="dxa"/>
          </w:tcPr>
          <w:p w14:paraId="58FCD399">
            <w:r>
              <w:rPr>
                <w:rFonts w:hint="eastAsia"/>
              </w:rPr>
              <w:t>3</w:t>
            </w:r>
            <w:r>
              <w:t>.3</w:t>
            </w:r>
            <w:r>
              <w:rPr>
                <w:rFonts w:hint="eastAsia"/>
              </w:rPr>
              <w:t>电调：</w:t>
            </w:r>
            <w:r>
              <w:t>四个单独的电调</w:t>
            </w:r>
            <w:r>
              <w:rPr>
                <w:rFonts w:hint="eastAsia"/>
              </w:rPr>
              <w:t>；</w:t>
            </w:r>
            <w:r>
              <w:t>输入电压： 2-6S</w:t>
            </w:r>
            <w:r>
              <w:rPr>
                <w:rFonts w:hint="eastAsia"/>
              </w:rPr>
              <w:t>；</w:t>
            </w:r>
            <w:r>
              <w:t>工作电流：≥30A</w:t>
            </w:r>
            <w:r>
              <w:rPr>
                <w:rFonts w:hint="eastAsia"/>
              </w:rPr>
              <w:t>；</w:t>
            </w:r>
            <w:r>
              <w:t>最大电流：≥40A/10s。</w:t>
            </w:r>
          </w:p>
        </w:tc>
      </w:tr>
      <w:tr w14:paraId="60E0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38DDE331">
            <w:pPr>
              <w:jc w:val="center"/>
              <w:rPr>
                <w:color w:val="000000"/>
                <w:szCs w:val="21"/>
              </w:rPr>
            </w:pPr>
          </w:p>
        </w:tc>
        <w:tc>
          <w:tcPr>
            <w:tcW w:w="1134" w:type="dxa"/>
            <w:vMerge w:val="continue"/>
          </w:tcPr>
          <w:p w14:paraId="3361B022">
            <w:pPr>
              <w:rPr>
                <w:color w:val="000000"/>
                <w:szCs w:val="21"/>
              </w:rPr>
            </w:pPr>
          </w:p>
        </w:tc>
        <w:tc>
          <w:tcPr>
            <w:tcW w:w="6485" w:type="dxa"/>
          </w:tcPr>
          <w:p w14:paraId="45AEE051">
            <w:r>
              <w:rPr>
                <w:rFonts w:hint="eastAsia"/>
              </w:rPr>
              <w:t>3</w:t>
            </w:r>
            <w:r>
              <w:t>.4</w:t>
            </w:r>
            <w:r>
              <w:rPr>
                <w:rFonts w:hint="eastAsia"/>
              </w:rPr>
              <w:t>电机：</w:t>
            </w:r>
            <w:r>
              <w:t>持续功率不低于330W</w:t>
            </w:r>
            <w:r>
              <w:rPr>
                <w:rFonts w:hint="eastAsia"/>
              </w:rPr>
              <w:t>；</w:t>
            </w:r>
            <w:r>
              <w:t>电机kv值：不低于980</w:t>
            </w:r>
            <w:r>
              <w:rPr>
                <w:rFonts w:hint="eastAsia"/>
              </w:rPr>
              <w:t>；</w:t>
            </w:r>
            <w:r>
              <w:t>空载电流：不低于0.7A</w:t>
            </w:r>
          </w:p>
        </w:tc>
      </w:tr>
      <w:tr w14:paraId="1C1D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1BD0FB15">
            <w:pPr>
              <w:jc w:val="center"/>
              <w:rPr>
                <w:color w:val="000000"/>
                <w:szCs w:val="21"/>
              </w:rPr>
            </w:pPr>
          </w:p>
        </w:tc>
        <w:tc>
          <w:tcPr>
            <w:tcW w:w="1134" w:type="dxa"/>
            <w:vMerge w:val="continue"/>
          </w:tcPr>
          <w:p w14:paraId="3B3D197D">
            <w:pPr>
              <w:rPr>
                <w:color w:val="000000"/>
                <w:szCs w:val="21"/>
              </w:rPr>
            </w:pPr>
          </w:p>
        </w:tc>
        <w:tc>
          <w:tcPr>
            <w:tcW w:w="6485" w:type="dxa"/>
          </w:tcPr>
          <w:p w14:paraId="3207A77A">
            <w:r>
              <w:rPr>
                <w:rFonts w:hint="eastAsia"/>
              </w:rPr>
              <w:t>3</w:t>
            </w:r>
            <w:r>
              <w:t>.5</w:t>
            </w:r>
            <w:r>
              <w:rPr>
                <w:rFonts w:hint="eastAsia"/>
              </w:rPr>
              <w:t>遥控系统：</w:t>
            </w:r>
            <w:r>
              <w:t>多频协议系统，2.4G发射频率，GP4IN1；可控数显屏幕，霍尔遥感，防滑设计，电源防触碰</w:t>
            </w:r>
            <w:r>
              <w:rPr>
                <w:rFonts w:hint="eastAsia"/>
              </w:rPr>
              <w:t>；</w:t>
            </w:r>
            <w:r>
              <w:t>声音提示，USB升级接口，电压DC7.4v</w:t>
            </w:r>
            <w:r>
              <w:rPr>
                <w:rFonts w:hint="eastAsia"/>
              </w:rPr>
              <w:t>；</w:t>
            </w:r>
            <w:r>
              <w:t>支持连接模拟器，支持SBUS\PPM\PWM等</w:t>
            </w:r>
            <w:r>
              <w:rPr>
                <w:rFonts w:hint="eastAsia"/>
              </w:rPr>
              <w:t>；</w:t>
            </w:r>
            <w:r>
              <w:t>支持14通道扩展</w:t>
            </w:r>
            <w:r>
              <w:rPr>
                <w:rFonts w:hint="eastAsia"/>
              </w:rPr>
              <w:t>；</w:t>
            </w:r>
            <w:r>
              <w:t>接收机：至少8通道，2.4G工作频率</w:t>
            </w:r>
            <w:r>
              <w:rPr>
                <w:rFonts w:hint="eastAsia"/>
              </w:rPr>
              <w:t>；</w:t>
            </w:r>
            <w:r>
              <w:t>邻道抑制比：&gt;38dbm。</w:t>
            </w:r>
          </w:p>
          <w:p w14:paraId="6AB0CFB4">
            <w:r>
              <w:t>(8)发射功率：DSSS&amp;FHSS模式下小于100mW(20dbm)。</w:t>
            </w:r>
          </w:p>
        </w:tc>
      </w:tr>
      <w:tr w14:paraId="7226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260DF75A">
            <w:pPr>
              <w:jc w:val="center"/>
              <w:rPr>
                <w:color w:val="000000"/>
                <w:szCs w:val="21"/>
              </w:rPr>
            </w:pPr>
          </w:p>
        </w:tc>
        <w:tc>
          <w:tcPr>
            <w:tcW w:w="1134" w:type="dxa"/>
            <w:vMerge w:val="continue"/>
          </w:tcPr>
          <w:p w14:paraId="00D6EC4D">
            <w:pPr>
              <w:rPr>
                <w:color w:val="000000"/>
                <w:szCs w:val="21"/>
              </w:rPr>
            </w:pPr>
          </w:p>
        </w:tc>
        <w:tc>
          <w:tcPr>
            <w:tcW w:w="6485" w:type="dxa"/>
          </w:tcPr>
          <w:p w14:paraId="5033E6B7">
            <w:r>
              <w:rPr>
                <w:rFonts w:hint="eastAsia"/>
              </w:rPr>
              <w:t>3</w:t>
            </w:r>
            <w:r>
              <w:t>.6</w:t>
            </w:r>
            <w:r>
              <w:rPr>
                <w:rFonts w:hint="eastAsia"/>
              </w:rPr>
              <w:t>内置接口：需内置</w:t>
            </w:r>
            <w:r>
              <w:t>4.0mm香蕉头快拆线接口，满足日常整机结构认知和装配实训。</w:t>
            </w:r>
          </w:p>
        </w:tc>
      </w:tr>
      <w:tr w14:paraId="4C92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58D6F1F7">
            <w:pPr>
              <w:jc w:val="center"/>
              <w:rPr>
                <w:color w:val="000000"/>
                <w:szCs w:val="21"/>
              </w:rPr>
            </w:pPr>
          </w:p>
        </w:tc>
        <w:tc>
          <w:tcPr>
            <w:tcW w:w="1134" w:type="dxa"/>
            <w:vMerge w:val="continue"/>
          </w:tcPr>
          <w:p w14:paraId="490D6C5E">
            <w:pPr>
              <w:rPr>
                <w:color w:val="000000"/>
                <w:szCs w:val="21"/>
              </w:rPr>
            </w:pPr>
          </w:p>
        </w:tc>
        <w:tc>
          <w:tcPr>
            <w:tcW w:w="6485" w:type="dxa"/>
          </w:tcPr>
          <w:p w14:paraId="2303319C">
            <w:r>
              <w:rPr>
                <w:rFonts w:hint="eastAsia"/>
              </w:rPr>
              <w:t>3</w:t>
            </w:r>
            <w:r>
              <w:t>.7</w:t>
            </w:r>
            <w:r>
              <w:rPr>
                <w:rFonts w:hint="eastAsia"/>
              </w:rPr>
              <w:t>图传系统：</w:t>
            </w:r>
            <w:r>
              <w:t>天空端需输出功率≥0.5km@25mW，21km@200mw，≥2km@400mw 25km@800mw ，≥10km@1000mw ;支持OSD界面远程调参;地面端电池工作状态需有OSD显示：RSSl信号;指标;通道指示格式：JPEG，AVI</w:t>
            </w:r>
            <w:r>
              <w:rPr>
                <w:rFonts w:hint="eastAsia"/>
              </w:rPr>
              <w:t>；</w:t>
            </w:r>
            <w:r>
              <w:t>屏幕分辨率：支持1080P</w:t>
            </w:r>
            <w:r>
              <w:rPr>
                <w:rFonts w:hint="eastAsia"/>
              </w:rPr>
              <w:t>；</w:t>
            </w:r>
            <w:r>
              <w:t>图像输出：USB方式</w:t>
            </w:r>
            <w:r>
              <w:rPr>
                <w:rFonts w:hint="eastAsia"/>
              </w:rPr>
              <w:t>；</w:t>
            </w:r>
            <w:r>
              <w:t>云台驱动方式：PMW方式</w:t>
            </w:r>
            <w:r>
              <w:rPr>
                <w:rFonts w:hint="eastAsia"/>
              </w:rPr>
              <w:t>；</w:t>
            </w:r>
            <w:r>
              <w:t>摇杆控制角度：PITCH ： -25度+25度/ROLL： -25度+25度/YAW：-90度+90度</w:t>
            </w:r>
            <w:r>
              <w:rPr>
                <w:rFonts w:hint="eastAsia"/>
              </w:rPr>
              <w:t>；</w:t>
            </w:r>
            <w:r>
              <w:t>开关控制模式：锁定/跟随</w:t>
            </w:r>
            <w:r>
              <w:rPr>
                <w:rFonts w:hint="eastAsia"/>
              </w:rPr>
              <w:t>；</w:t>
            </w:r>
            <w:r>
              <w:t>电源接头：HX2.54MM。相机：录像分辨率：不低于1080P，60FPS</w:t>
            </w:r>
            <w:r>
              <w:rPr>
                <w:rFonts w:hint="eastAsia"/>
              </w:rPr>
              <w:t>；</w:t>
            </w:r>
            <w:r>
              <w:t>图像输出接口：模拟信号或狮子信号</w:t>
            </w:r>
            <w:r>
              <w:rPr>
                <w:rFonts w:hint="eastAsia"/>
              </w:rPr>
              <w:t>；</w:t>
            </w:r>
            <w:r>
              <w:t>拍照像素：≤1200万</w:t>
            </w:r>
            <w:r>
              <w:rPr>
                <w:rFonts w:hint="eastAsia"/>
              </w:rPr>
              <w:t>；</w:t>
            </w:r>
            <w:r>
              <w:t>镜头角度：≤180度广角。</w:t>
            </w:r>
          </w:p>
        </w:tc>
      </w:tr>
      <w:tr w14:paraId="7485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3C2FE552">
            <w:pPr>
              <w:jc w:val="center"/>
              <w:rPr>
                <w:color w:val="000000"/>
                <w:szCs w:val="21"/>
              </w:rPr>
            </w:pPr>
          </w:p>
        </w:tc>
        <w:tc>
          <w:tcPr>
            <w:tcW w:w="1134" w:type="dxa"/>
            <w:vMerge w:val="continue"/>
          </w:tcPr>
          <w:p w14:paraId="147D3EC1">
            <w:pPr>
              <w:rPr>
                <w:color w:val="000000"/>
                <w:szCs w:val="21"/>
              </w:rPr>
            </w:pPr>
          </w:p>
        </w:tc>
        <w:tc>
          <w:tcPr>
            <w:tcW w:w="6485" w:type="dxa"/>
          </w:tcPr>
          <w:p w14:paraId="23DD1BED">
            <w:r>
              <w:rPr>
                <w:rFonts w:hint="eastAsia"/>
              </w:rPr>
              <w:t>3</w:t>
            </w:r>
            <w:r>
              <w:t>.8</w:t>
            </w:r>
            <w:r>
              <w:rPr>
                <w:rFonts w:hint="eastAsia"/>
              </w:rPr>
              <w:t>数传系统：</w:t>
            </w:r>
            <w:r>
              <w:t>频率</w:t>
            </w:r>
            <w:r>
              <w:rPr>
                <w:rFonts w:hint="eastAsia"/>
              </w:rPr>
              <w:t>在</w:t>
            </w:r>
            <w:r>
              <w:t>433MHZ</w:t>
            </w:r>
            <w:r>
              <w:rPr>
                <w:rFonts w:hint="eastAsia"/>
              </w:rPr>
              <w:t>、</w:t>
            </w:r>
            <w:r>
              <w:t xml:space="preserve"> 915MHZ</w:t>
            </w:r>
            <w:r>
              <w:rPr>
                <w:rFonts w:hint="eastAsia"/>
              </w:rPr>
              <w:t>、</w:t>
            </w:r>
            <w:r>
              <w:t xml:space="preserve"> 868MHZ</w:t>
            </w:r>
            <w:r>
              <w:rPr>
                <w:rFonts w:hint="eastAsia"/>
              </w:rPr>
              <w:t>；</w:t>
            </w:r>
            <w:r>
              <w:t xml:space="preserve"> 发射功率不高于20dBm (100mW) </w:t>
            </w:r>
            <w:r>
              <w:rPr>
                <w:rFonts w:hint="eastAsia"/>
              </w:rPr>
              <w:t>；</w:t>
            </w:r>
            <w:r>
              <w:t>需内建错误校正代码（可以矫正至少20%的数据位错误)</w:t>
            </w:r>
            <w:r>
              <w:rPr>
                <w:rFonts w:hint="eastAsia"/>
              </w:rPr>
              <w:t>；</w:t>
            </w:r>
            <w:r>
              <w:t>可用双向放大器获得更大的范围开源固件</w:t>
            </w:r>
            <w:r>
              <w:rPr>
                <w:rFonts w:hint="eastAsia"/>
              </w:rPr>
              <w:t>；</w:t>
            </w:r>
            <w:r>
              <w:t>可AT命令配置数传，RT命令远程配置数传</w:t>
            </w:r>
            <w:r>
              <w:rPr>
                <w:rFonts w:hint="eastAsia"/>
              </w:rPr>
              <w:t>；</w:t>
            </w:r>
            <w:r>
              <w:t>与APM使用时需有自适应流量控制</w:t>
            </w:r>
            <w:r>
              <w:rPr>
                <w:rFonts w:hint="eastAsia"/>
              </w:rPr>
              <w:t>；</w:t>
            </w:r>
            <w:r>
              <w:t>通讯距离800-1000米。</w:t>
            </w:r>
          </w:p>
        </w:tc>
      </w:tr>
      <w:tr w14:paraId="60CC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30652F8A">
            <w:pPr>
              <w:jc w:val="center"/>
              <w:rPr>
                <w:color w:val="000000"/>
                <w:szCs w:val="21"/>
              </w:rPr>
            </w:pPr>
          </w:p>
        </w:tc>
        <w:tc>
          <w:tcPr>
            <w:tcW w:w="1134" w:type="dxa"/>
            <w:vMerge w:val="continue"/>
          </w:tcPr>
          <w:p w14:paraId="34DD8565">
            <w:pPr>
              <w:rPr>
                <w:color w:val="000000"/>
                <w:szCs w:val="21"/>
              </w:rPr>
            </w:pPr>
          </w:p>
        </w:tc>
        <w:tc>
          <w:tcPr>
            <w:tcW w:w="6485" w:type="dxa"/>
          </w:tcPr>
          <w:p w14:paraId="31533960">
            <w:r>
              <w:rPr>
                <w:rFonts w:hint="eastAsia"/>
              </w:rPr>
              <w:t>3</w:t>
            </w:r>
            <w:r>
              <w:t>.9</w:t>
            </w:r>
            <w:r>
              <w:rPr>
                <w:rFonts w:hint="eastAsia"/>
              </w:rPr>
              <w:t>作业工具：</w:t>
            </w:r>
            <w:r>
              <w:t>平行机械爪（1个）</w:t>
            </w:r>
            <w:r>
              <w:rPr>
                <w:rFonts w:hint="eastAsia"/>
              </w:rPr>
              <w:t>；</w:t>
            </w:r>
            <w:r>
              <w:t>舵机（1个）</w:t>
            </w:r>
            <w:r>
              <w:rPr>
                <w:rFonts w:hint="eastAsia"/>
              </w:rPr>
              <w:t>；</w:t>
            </w:r>
            <w:r>
              <w:t>连接柱（4根）</w:t>
            </w:r>
            <w:r>
              <w:rPr>
                <w:rFonts w:hint="eastAsia"/>
              </w:rPr>
              <w:t>；</w:t>
            </w:r>
            <w:r>
              <w:t>尺寸：≤98mm x 103mm x 50mm</w:t>
            </w:r>
            <w:r>
              <w:rPr>
                <w:rFonts w:hint="eastAsia"/>
              </w:rPr>
              <w:t>；</w:t>
            </w:r>
            <w:r>
              <w:t>张开夹口尺寸：≤ 54mm</w:t>
            </w:r>
            <w:r>
              <w:rPr>
                <w:rFonts w:hint="eastAsia"/>
              </w:rPr>
              <w:t>；</w:t>
            </w:r>
            <w:r>
              <w:t>张开最大角度：≤180度</w:t>
            </w:r>
            <w:r>
              <w:rPr>
                <w:rFonts w:hint="eastAsia"/>
              </w:rPr>
              <w:t>；</w:t>
            </w:r>
            <w:r>
              <w:t>控制方式：PWM脉冲</w:t>
            </w:r>
            <w:r>
              <w:rPr>
                <w:rFonts w:hint="eastAsia"/>
              </w:rPr>
              <w:t>；</w:t>
            </w:r>
            <w:r>
              <w:t>传动方式：齿轮＋连杆。</w:t>
            </w:r>
          </w:p>
        </w:tc>
      </w:tr>
      <w:tr w14:paraId="26FF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30F49011">
            <w:pPr>
              <w:jc w:val="center"/>
              <w:rPr>
                <w:color w:val="000000"/>
                <w:szCs w:val="21"/>
              </w:rPr>
            </w:pPr>
          </w:p>
        </w:tc>
        <w:tc>
          <w:tcPr>
            <w:tcW w:w="1134" w:type="dxa"/>
            <w:vMerge w:val="continue"/>
          </w:tcPr>
          <w:p w14:paraId="3147B8B7">
            <w:pPr>
              <w:rPr>
                <w:color w:val="000000"/>
                <w:szCs w:val="21"/>
              </w:rPr>
            </w:pPr>
          </w:p>
        </w:tc>
        <w:tc>
          <w:tcPr>
            <w:tcW w:w="6485" w:type="dxa"/>
          </w:tcPr>
          <w:p w14:paraId="27860479">
            <w:r>
              <w:rPr>
                <w:rFonts w:hint="eastAsia"/>
              </w:rPr>
              <w:t>3</w:t>
            </w:r>
            <w:r>
              <w:t>.10</w:t>
            </w:r>
            <w:r>
              <w:rPr>
                <w:rFonts w:hint="eastAsia"/>
              </w:rPr>
              <w:t>控制软件：</w:t>
            </w:r>
            <w:r>
              <w:t>故障设置界面需有以下功能：</w:t>
            </w:r>
          </w:p>
          <w:p w14:paraId="5B664E14">
            <w:r>
              <w:rPr>
                <w:rFonts w:hint="eastAsia"/>
              </w:rPr>
              <w:t>（1）</w:t>
            </w:r>
            <w:r>
              <w:t>系统导航栏：文件、用户、帮助、退出、评分系统。</w:t>
            </w:r>
          </w:p>
          <w:p w14:paraId="7ECE30F9">
            <w:r>
              <w:rPr>
                <w:rFonts w:hint="eastAsia"/>
              </w:rPr>
              <w:t>（2）</w:t>
            </w:r>
            <w:r>
              <w:t>文件：支持预设导入导出功能。</w:t>
            </w:r>
          </w:p>
          <w:p w14:paraId="4739CD3F">
            <w:r>
              <w:rPr>
                <w:rFonts w:hint="eastAsia"/>
              </w:rPr>
              <w:t>（3）</w:t>
            </w:r>
            <w:r>
              <w:t>用户：支持新增用户。</w:t>
            </w:r>
          </w:p>
          <w:p w14:paraId="0F83CF6B">
            <w:r>
              <w:t xml:space="preserve">操作界面：有连接方式（串口、网络）、目标地址、通讯参数（9600-115200）、设备地址（位号）；支持选择平台（复合翼、八旋翼、四旋翼），显示连接状态；支持全开全关功能；显示全部可设置按键。 </w:t>
            </w:r>
          </w:p>
          <w:p w14:paraId="4EB8F411">
            <w:r>
              <w:t>评分系统需有以下功能：（提供以下截图）</w:t>
            </w:r>
          </w:p>
          <w:p w14:paraId="287812DC">
            <w:r>
              <w:rPr>
                <w:rFonts w:hint="eastAsia"/>
              </w:rPr>
              <w:t>（1）</w:t>
            </w:r>
            <w:r>
              <w:t>支持无人机类型选择（复合翼、八旋翼、四旋翼）。</w:t>
            </w:r>
          </w:p>
          <w:p w14:paraId="21783DDE">
            <w:r>
              <w:rPr>
                <w:rFonts w:hint="eastAsia"/>
              </w:rPr>
              <w:t>（2）</w:t>
            </w:r>
            <w:r>
              <w:t>支持显示“最终得分”。</w:t>
            </w:r>
          </w:p>
          <w:p w14:paraId="1CEA2D1D">
            <w:r>
              <w:rPr>
                <w:rFonts w:hint="eastAsia"/>
              </w:rPr>
              <w:t>（3）</w:t>
            </w:r>
            <w:r>
              <w:t>支持用户进行故障恢复选择，点击后按键显示为绿色。</w:t>
            </w:r>
          </w:p>
          <w:p w14:paraId="5ED1859A">
            <w:r>
              <w:rPr>
                <w:rFonts w:hint="eastAsia"/>
              </w:rPr>
              <w:t>（4）</w:t>
            </w:r>
            <w:r>
              <w:t>提交评分后，支持显示错误和正确答案，正确为绿色边框，错误为红色边框。</w:t>
            </w:r>
          </w:p>
        </w:tc>
      </w:tr>
      <w:tr w14:paraId="5C32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2DB301AB">
            <w:pPr>
              <w:jc w:val="center"/>
              <w:rPr>
                <w:color w:val="000000"/>
                <w:szCs w:val="21"/>
              </w:rPr>
            </w:pPr>
          </w:p>
        </w:tc>
        <w:tc>
          <w:tcPr>
            <w:tcW w:w="1134" w:type="dxa"/>
            <w:vMerge w:val="continue"/>
          </w:tcPr>
          <w:p w14:paraId="4753D4DD">
            <w:pPr>
              <w:rPr>
                <w:color w:val="000000"/>
                <w:szCs w:val="21"/>
              </w:rPr>
            </w:pPr>
          </w:p>
        </w:tc>
        <w:tc>
          <w:tcPr>
            <w:tcW w:w="6485" w:type="dxa"/>
          </w:tcPr>
          <w:p w14:paraId="7619F0A8">
            <w:r>
              <w:rPr>
                <w:rFonts w:hint="eastAsia"/>
              </w:rPr>
              <w:t>▲3</w:t>
            </w:r>
            <w:r>
              <w:t>.11</w:t>
            </w:r>
            <w:r>
              <w:rPr>
                <w:rFonts w:hint="eastAsia"/>
              </w:rPr>
              <w:t>软件研发能力：</w:t>
            </w:r>
            <w:r>
              <w:rPr>
                <w:rFonts w:hint="eastAsia"/>
                <w:b/>
                <w:bCs/>
                <w:color w:val="FF0000"/>
              </w:rPr>
              <w:t>生产厂家需具有无人机装调检测仿真软件研发能力，获有国家版权局颁发的飞行控制系统软件著作权登记证书，提供证书复印件。</w:t>
            </w:r>
          </w:p>
        </w:tc>
      </w:tr>
      <w:tr w14:paraId="0480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1329D8CE">
            <w:pPr>
              <w:jc w:val="center"/>
              <w:rPr>
                <w:color w:val="000000"/>
                <w:szCs w:val="21"/>
              </w:rPr>
            </w:pPr>
          </w:p>
        </w:tc>
        <w:tc>
          <w:tcPr>
            <w:tcW w:w="1134" w:type="dxa"/>
            <w:vMerge w:val="continue"/>
          </w:tcPr>
          <w:p w14:paraId="476F1913">
            <w:pPr>
              <w:rPr>
                <w:color w:val="000000"/>
                <w:szCs w:val="21"/>
              </w:rPr>
            </w:pPr>
          </w:p>
        </w:tc>
        <w:tc>
          <w:tcPr>
            <w:tcW w:w="6485" w:type="dxa"/>
          </w:tcPr>
          <w:p w14:paraId="0C21B743">
            <w:r>
              <w:rPr>
                <w:rFonts w:hint="eastAsia"/>
              </w:rPr>
              <w:t>▲</w:t>
            </w:r>
            <w:r>
              <w:t>3.12</w:t>
            </w:r>
            <w:r>
              <w:rPr>
                <w:rFonts w:hint="eastAsia"/>
              </w:rPr>
              <w:t>软件测试报告：</w:t>
            </w:r>
            <w:r>
              <w:rPr>
                <w:rFonts w:hint="eastAsia"/>
                <w:b/>
                <w:bCs/>
                <w:color w:val="FF0000"/>
              </w:rPr>
              <w:t>生产厂家研发的无人机装调检测仿真软件需通过产品质量检验机构测试，提供相关机构出具的测试报告扫描件，测试报告应包含有无人机工作台、无人机组件、无人机检测、模拟飞行、无人机仿真、无人机通信、数据可视化功能测试，且结论为通过，测试报告在国家认可的检测实验室网站可查，提供查询截图。</w:t>
            </w:r>
          </w:p>
        </w:tc>
      </w:tr>
      <w:tr w14:paraId="3782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4510A71C">
            <w:pPr>
              <w:jc w:val="center"/>
              <w:rPr>
                <w:color w:val="000000"/>
                <w:szCs w:val="21"/>
              </w:rPr>
            </w:pPr>
          </w:p>
        </w:tc>
        <w:tc>
          <w:tcPr>
            <w:tcW w:w="1134" w:type="dxa"/>
            <w:vMerge w:val="continue"/>
          </w:tcPr>
          <w:p w14:paraId="2AE7A5B4">
            <w:pPr>
              <w:rPr>
                <w:color w:val="000000"/>
                <w:szCs w:val="21"/>
              </w:rPr>
            </w:pPr>
          </w:p>
        </w:tc>
        <w:tc>
          <w:tcPr>
            <w:tcW w:w="6485" w:type="dxa"/>
          </w:tcPr>
          <w:p w14:paraId="13CCBDA4">
            <w:r>
              <w:rPr>
                <w:rFonts w:hint="eastAsia"/>
              </w:rPr>
              <w:t>▲</w:t>
            </w:r>
            <w:r>
              <w:t>3.13</w:t>
            </w:r>
            <w:r>
              <w:rPr>
                <w:rFonts w:hint="eastAsia"/>
              </w:rPr>
              <w:t>支持检修项目</w:t>
            </w:r>
            <w:r>
              <w:t>：</w:t>
            </w:r>
          </w:p>
          <w:p w14:paraId="3093E87D">
            <w:r>
              <w:rPr>
                <w:rFonts w:hint="eastAsia"/>
              </w:rPr>
              <w:t>（1）</w:t>
            </w:r>
            <w:r>
              <w:t>无人机配电系统故障检测维修项目。</w:t>
            </w:r>
          </w:p>
          <w:p w14:paraId="354AC7D2">
            <w:r>
              <w:rPr>
                <w:rFonts w:hint="eastAsia"/>
              </w:rPr>
              <w:t>（</w:t>
            </w:r>
            <w:r>
              <w:t>2</w:t>
            </w:r>
            <w:r>
              <w:rPr>
                <w:rFonts w:hint="eastAsia"/>
              </w:rPr>
              <w:t>）</w:t>
            </w:r>
            <w:r>
              <w:t>无人机电源管理模块故障检测维修项目。</w:t>
            </w:r>
          </w:p>
          <w:p w14:paraId="10E096EA">
            <w:r>
              <w:rPr>
                <w:rFonts w:hint="eastAsia"/>
              </w:rPr>
              <w:t>（3）</w:t>
            </w:r>
            <w:r>
              <w:t>无人机通讯系统故障检测维修项目。</w:t>
            </w:r>
          </w:p>
          <w:p w14:paraId="130A3766">
            <w:r>
              <w:rPr>
                <w:rFonts w:hint="eastAsia"/>
              </w:rPr>
              <w:t>（4）</w:t>
            </w:r>
            <w:r>
              <w:t>无人机电机缺项故障检测维修项目。</w:t>
            </w:r>
          </w:p>
          <w:p w14:paraId="09FBF3DD">
            <w:r>
              <w:rPr>
                <w:rFonts w:hint="eastAsia"/>
              </w:rPr>
              <w:t>（5）</w:t>
            </w:r>
            <w:r>
              <w:t>无人机电调信号故障检测维修项目。</w:t>
            </w:r>
          </w:p>
          <w:p w14:paraId="21C7146B">
            <w:r>
              <w:rPr>
                <w:rFonts w:hint="eastAsia"/>
              </w:rPr>
              <w:t>（6）</w:t>
            </w:r>
            <w:r>
              <w:t>无人机电调供电故障检测维修项目。</w:t>
            </w:r>
          </w:p>
          <w:p w14:paraId="6D670A03">
            <w:r>
              <w:rPr>
                <w:rFonts w:hint="eastAsia"/>
              </w:rPr>
              <w:t>（7）</w:t>
            </w:r>
            <w:r>
              <w:t>无人机载荷系统故障检测维修项目。</w:t>
            </w:r>
          </w:p>
          <w:p w14:paraId="24F7F753">
            <w:r>
              <w:rPr>
                <w:rFonts w:hint="eastAsia"/>
              </w:rPr>
              <w:t>（8）</w:t>
            </w:r>
            <w:r>
              <w:t>无人机飞控故障故障检测维修项目。</w:t>
            </w:r>
          </w:p>
          <w:p w14:paraId="57D7E3B9">
            <w:r>
              <w:rPr>
                <w:rFonts w:hint="eastAsia"/>
              </w:rPr>
              <w:t>（9）</w:t>
            </w:r>
            <w:r>
              <w:t>无人机动力系统综合检测维修项目。</w:t>
            </w:r>
          </w:p>
          <w:p w14:paraId="10480F5F">
            <w:r>
              <w:rPr>
                <w:rFonts w:hint="eastAsia"/>
              </w:rPr>
              <w:t>（1</w:t>
            </w:r>
            <w:r>
              <w:t>0</w:t>
            </w:r>
            <w:r>
              <w:rPr>
                <w:rFonts w:hint="eastAsia"/>
              </w:rPr>
              <w:t>）</w:t>
            </w:r>
            <w:r>
              <w:t>无人机系统综合故障检测维修项目。</w:t>
            </w:r>
          </w:p>
        </w:tc>
      </w:tr>
      <w:tr w14:paraId="4BF2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restart"/>
          </w:tcPr>
          <w:p w14:paraId="1E4AAA89">
            <w:pPr>
              <w:jc w:val="center"/>
              <w:rPr>
                <w:color w:val="000000"/>
                <w:szCs w:val="21"/>
              </w:rPr>
            </w:pPr>
            <w:r>
              <w:rPr>
                <w:rFonts w:hint="eastAsia"/>
                <w:color w:val="000000"/>
                <w:szCs w:val="21"/>
              </w:rPr>
              <w:t>4</w:t>
            </w:r>
          </w:p>
        </w:tc>
        <w:tc>
          <w:tcPr>
            <w:tcW w:w="1134" w:type="dxa"/>
            <w:vMerge w:val="restart"/>
          </w:tcPr>
          <w:p w14:paraId="317D0C3B">
            <w:pPr>
              <w:rPr>
                <w:color w:val="000000"/>
                <w:szCs w:val="21"/>
              </w:rPr>
            </w:pPr>
            <w:r>
              <w:rPr>
                <w:rFonts w:hint="eastAsia"/>
                <w:color w:val="000000"/>
                <w:szCs w:val="21"/>
              </w:rPr>
              <w:t>无人机应用技术平台</w:t>
            </w:r>
          </w:p>
        </w:tc>
        <w:tc>
          <w:tcPr>
            <w:tcW w:w="6485" w:type="dxa"/>
          </w:tcPr>
          <w:p w14:paraId="254B11B2">
            <w:r>
              <w:rPr>
                <w:rFonts w:hint="eastAsia"/>
              </w:rPr>
              <w:t>4</w:t>
            </w:r>
            <w:r>
              <w:t>.1</w:t>
            </w:r>
            <w:r>
              <w:rPr>
                <w:rFonts w:hint="eastAsia"/>
              </w:rPr>
              <w:t>轴距：轴距不低于</w:t>
            </w:r>
            <w:r>
              <w:t>350mm且不大于600mm</w:t>
            </w:r>
          </w:p>
        </w:tc>
      </w:tr>
      <w:tr w14:paraId="7CBC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36030E63">
            <w:pPr>
              <w:jc w:val="center"/>
              <w:rPr>
                <w:color w:val="000000"/>
                <w:szCs w:val="21"/>
              </w:rPr>
            </w:pPr>
          </w:p>
        </w:tc>
        <w:tc>
          <w:tcPr>
            <w:tcW w:w="1134" w:type="dxa"/>
            <w:vMerge w:val="continue"/>
          </w:tcPr>
          <w:p w14:paraId="2E4BA9EF">
            <w:pPr>
              <w:rPr>
                <w:color w:val="000000"/>
                <w:szCs w:val="21"/>
              </w:rPr>
            </w:pPr>
          </w:p>
        </w:tc>
        <w:tc>
          <w:tcPr>
            <w:tcW w:w="6485" w:type="dxa"/>
          </w:tcPr>
          <w:p w14:paraId="27C2F19E">
            <w:r>
              <w:rPr>
                <w:rFonts w:hint="eastAsia"/>
              </w:rPr>
              <w:t>▲4</w:t>
            </w:r>
            <w:r>
              <w:t>.2</w:t>
            </w:r>
            <w:r>
              <w:rPr>
                <w:rFonts w:hint="eastAsia"/>
              </w:rPr>
              <w:t>飞行控制器：</w:t>
            </w:r>
            <w:r>
              <w:t>需支持CAN协议接口、UART协议接口；需支持Python/C++编程；Python编程系统支持航路点飞行、指点飞行、控制PWM、串口收发/总线通讯等基础操作</w:t>
            </w:r>
            <w:r>
              <w:rPr>
                <w:rFonts w:hint="eastAsia"/>
              </w:rPr>
              <w:t>；</w:t>
            </w:r>
            <w:r>
              <w:t>飞行模式需要至少支持以下三种模式：GPS(GPS模式)/APS（定高模式）/SPS（SDK模式）</w:t>
            </w:r>
          </w:p>
        </w:tc>
      </w:tr>
      <w:tr w14:paraId="53CF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56167D32">
            <w:pPr>
              <w:jc w:val="center"/>
              <w:rPr>
                <w:color w:val="000000"/>
                <w:szCs w:val="21"/>
              </w:rPr>
            </w:pPr>
          </w:p>
        </w:tc>
        <w:tc>
          <w:tcPr>
            <w:tcW w:w="1134" w:type="dxa"/>
            <w:vMerge w:val="continue"/>
          </w:tcPr>
          <w:p w14:paraId="37CDB89D">
            <w:pPr>
              <w:rPr>
                <w:color w:val="000000"/>
                <w:szCs w:val="21"/>
              </w:rPr>
            </w:pPr>
          </w:p>
        </w:tc>
        <w:tc>
          <w:tcPr>
            <w:tcW w:w="6485" w:type="dxa"/>
          </w:tcPr>
          <w:p w14:paraId="6A302384">
            <w:r>
              <w:rPr>
                <w:rFonts w:hint="eastAsia"/>
              </w:rPr>
              <w:t>4</w:t>
            </w:r>
            <w:r>
              <w:t>.3</w:t>
            </w:r>
            <w:r>
              <w:rPr>
                <w:rFonts w:hint="eastAsia"/>
              </w:rPr>
              <w:t>调参软件：</w:t>
            </w:r>
            <w:r>
              <w:t>动作控制页面除基本操作按钮外，还需要包含雷达图、定高雷达、设置家高度为0、一键起飞、一键降落、一键返航、取消着陆、清除轨迹等按钮；按钮排列整齐；飞行计划页面需有支持绘制多边形、清除多边形、生成航线、清除任务等实际按钮；支持通过按钮实现多边形自动航线规划功能。</w:t>
            </w:r>
          </w:p>
        </w:tc>
      </w:tr>
      <w:tr w14:paraId="042C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5A6AB1E9">
            <w:pPr>
              <w:jc w:val="center"/>
              <w:rPr>
                <w:color w:val="000000"/>
                <w:szCs w:val="21"/>
              </w:rPr>
            </w:pPr>
          </w:p>
        </w:tc>
        <w:tc>
          <w:tcPr>
            <w:tcW w:w="1134" w:type="dxa"/>
            <w:vMerge w:val="continue"/>
          </w:tcPr>
          <w:p w14:paraId="4A380E30">
            <w:pPr>
              <w:rPr>
                <w:color w:val="000000"/>
                <w:szCs w:val="21"/>
              </w:rPr>
            </w:pPr>
          </w:p>
        </w:tc>
        <w:tc>
          <w:tcPr>
            <w:tcW w:w="6485" w:type="dxa"/>
          </w:tcPr>
          <w:p w14:paraId="63851968">
            <w:r>
              <w:t>4.4</w:t>
            </w:r>
            <w:r>
              <w:rPr>
                <w:rFonts w:hint="eastAsia"/>
              </w:rPr>
              <w:t>半实物仿真软件：</w:t>
            </w:r>
            <w:r>
              <w:t>需为全中文界面，Windows操作风格，操作简单、直观；需支持Python程序控制，搭配地面站系统可实现半实物仿真功能，通过真实无人机的数据控制仿真系统内的无人机飞行</w:t>
            </w:r>
            <w:r>
              <w:rPr>
                <w:rFonts w:hint="eastAsia"/>
              </w:rPr>
              <w:t>；</w:t>
            </w:r>
            <w:r>
              <w:t>需能进行三维场景建模：提供高度逼真的3D环境模拟，包括地形、建筑物、气象条件（如风速、雨、雾等），以及动态障碍物，以便在接近真实世界的条件下测试无人机</w:t>
            </w:r>
            <w:r>
              <w:rPr>
                <w:rFonts w:hint="eastAsia"/>
              </w:rPr>
              <w:t>；</w:t>
            </w:r>
            <w:r>
              <w:t>需内置高精度的物理引擎，用于模拟无人机的动力学特性，如重力、空气阻力、升力变化等，确保仿真结果的准确性</w:t>
            </w:r>
            <w:r>
              <w:rPr>
                <w:rFonts w:hint="eastAsia"/>
              </w:rPr>
              <w:t>；</w:t>
            </w:r>
            <w:r>
              <w:t>需能进行多无人机协同：支持多个无人机同时在仿真环境中运行，模拟无人机编队飞行、避障、路径规划等复杂场景</w:t>
            </w:r>
            <w:r>
              <w:rPr>
                <w:rFonts w:hint="eastAsia"/>
              </w:rPr>
              <w:t>；</w:t>
            </w:r>
            <w:r>
              <w:t>需提供与真实无人机控制硬件（如飞控、传感器）的接口，实现硬件在环仿真，用户可以直接将设计的控制策略应用于实际硬件并通过软件反馈观察效果</w:t>
            </w:r>
            <w:r>
              <w:rPr>
                <w:rFonts w:hint="eastAsia"/>
              </w:rPr>
              <w:t>；</w:t>
            </w:r>
            <w:r>
              <w:t>需提供丰富的Python应用程序接口（API）或软件开发工具包（SDK），允许用户利用Python编写自定义的控制算法、数据分析脚本和用户界面，提高了灵活性和易用性</w:t>
            </w:r>
            <w:r>
              <w:rPr>
                <w:rFonts w:hint="eastAsia"/>
              </w:rPr>
              <w:t>；</w:t>
            </w:r>
            <w:r>
              <w:t>能够记录仿真过程中的详细数据，如位置、速度、姿态、传感器读数等，便于后期分析和优化控制策略</w:t>
            </w:r>
            <w:r>
              <w:rPr>
                <w:rFonts w:hint="eastAsia"/>
              </w:rPr>
              <w:t>；</w:t>
            </w:r>
            <w:r>
              <w:t>需提供故障注入与应急处理：允许用户模拟各种故障情况（如传感器失效、动力系统故障等），评估和改进无人机的容错能力和紧急应对机制</w:t>
            </w:r>
            <w:r>
              <w:rPr>
                <w:rFonts w:hint="eastAsia"/>
              </w:rPr>
              <w:t>；</w:t>
            </w:r>
            <w:r>
              <w:t>需提供实时的3D图形界面，直观展示无人机飞行状态和环境互动，有助于快速理解仿真结果和调试控制逻辑</w:t>
            </w:r>
            <w:r>
              <w:rPr>
                <w:rFonts w:hint="eastAsia"/>
              </w:rPr>
              <w:t>；</w:t>
            </w:r>
            <w:r>
              <w:t>需具有全三维仿真环境，可以实现自主航线飞行、自主避障、颜色识别等仿真，提供界面截图和现场演示</w:t>
            </w:r>
            <w:r>
              <w:rPr>
                <w:rFonts w:hint="eastAsia"/>
              </w:rPr>
              <w:t>；</w:t>
            </w:r>
            <w:r>
              <w:t>需实现程序、地面站、仿真系统的连接，程序执行后在三维仿真系统界面执行相应仿真动作，同时地面站显示运动轨迹，提供界面截图和现场演示。</w:t>
            </w:r>
          </w:p>
        </w:tc>
      </w:tr>
      <w:tr w14:paraId="375C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3F04AA1A">
            <w:pPr>
              <w:jc w:val="center"/>
              <w:rPr>
                <w:color w:val="000000"/>
                <w:szCs w:val="21"/>
              </w:rPr>
            </w:pPr>
          </w:p>
        </w:tc>
        <w:tc>
          <w:tcPr>
            <w:tcW w:w="1134" w:type="dxa"/>
            <w:vMerge w:val="continue"/>
          </w:tcPr>
          <w:p w14:paraId="30FE74B3">
            <w:pPr>
              <w:rPr>
                <w:color w:val="000000"/>
                <w:szCs w:val="21"/>
              </w:rPr>
            </w:pPr>
          </w:p>
        </w:tc>
        <w:tc>
          <w:tcPr>
            <w:tcW w:w="6485" w:type="dxa"/>
          </w:tcPr>
          <w:p w14:paraId="2CCFB4EB">
            <w:r>
              <w:rPr>
                <w:rFonts w:hint="eastAsia"/>
              </w:rPr>
              <w:t>▲</w:t>
            </w:r>
            <w:r>
              <w:t>4.5</w:t>
            </w:r>
            <w:r>
              <w:rPr>
                <w:rFonts w:hint="eastAsia"/>
              </w:rPr>
              <w:t>飞行控制系统研发能力：</w:t>
            </w:r>
            <w:r>
              <w:rPr>
                <w:rFonts w:hint="eastAsia"/>
                <w:b/>
                <w:bCs/>
                <w:color w:val="FF0000"/>
              </w:rPr>
              <w:t>生产厂家需具有飞行控制系统研发能力，获有国家版权局颁发的飞行控制系统软件著作权登记证书，提供证书复印件。</w:t>
            </w:r>
          </w:p>
        </w:tc>
      </w:tr>
      <w:tr w14:paraId="4F0A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713D27F5">
            <w:pPr>
              <w:jc w:val="center"/>
              <w:rPr>
                <w:color w:val="000000"/>
                <w:szCs w:val="21"/>
              </w:rPr>
            </w:pPr>
          </w:p>
        </w:tc>
        <w:tc>
          <w:tcPr>
            <w:tcW w:w="1134" w:type="dxa"/>
            <w:vMerge w:val="continue"/>
          </w:tcPr>
          <w:p w14:paraId="5232E44E">
            <w:pPr>
              <w:rPr>
                <w:color w:val="000000"/>
                <w:szCs w:val="21"/>
              </w:rPr>
            </w:pPr>
          </w:p>
        </w:tc>
        <w:tc>
          <w:tcPr>
            <w:tcW w:w="6485" w:type="dxa"/>
          </w:tcPr>
          <w:p w14:paraId="056D5962">
            <w:r>
              <w:rPr>
                <w:rFonts w:hint="eastAsia"/>
              </w:rPr>
              <w:t>▲</w:t>
            </w:r>
            <w:r>
              <w:t>4.6</w:t>
            </w:r>
            <w:r>
              <w:rPr>
                <w:rFonts w:hint="eastAsia"/>
              </w:rPr>
              <w:t>软件测试报告</w:t>
            </w:r>
            <w:r>
              <w:t>：</w:t>
            </w:r>
            <w:r>
              <w:rPr>
                <w:b/>
                <w:bCs/>
                <w:color w:val="FF0000"/>
              </w:rPr>
              <w:t>生产厂家需具有飞行控制系统研发能力，获有国家版权局颁发的飞行控制系统软件著作权登记证书，提供证书复印件。</w:t>
            </w:r>
          </w:p>
        </w:tc>
      </w:tr>
      <w:tr w14:paraId="0ACA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restart"/>
          </w:tcPr>
          <w:p w14:paraId="6A333E33">
            <w:pPr>
              <w:jc w:val="center"/>
              <w:rPr>
                <w:color w:val="000000"/>
                <w:szCs w:val="21"/>
              </w:rPr>
            </w:pPr>
            <w:r>
              <w:rPr>
                <w:rFonts w:hint="eastAsia"/>
                <w:color w:val="000000"/>
                <w:szCs w:val="21"/>
              </w:rPr>
              <w:t>5</w:t>
            </w:r>
          </w:p>
        </w:tc>
        <w:tc>
          <w:tcPr>
            <w:tcW w:w="1134" w:type="dxa"/>
            <w:vMerge w:val="restart"/>
          </w:tcPr>
          <w:p w14:paraId="4AE62D80">
            <w:pPr>
              <w:rPr>
                <w:color w:val="000000"/>
                <w:szCs w:val="21"/>
              </w:rPr>
            </w:pPr>
            <w:r>
              <w:rPr>
                <w:rFonts w:hint="eastAsia"/>
                <w:color w:val="000000"/>
                <w:szCs w:val="21"/>
              </w:rPr>
              <w:t>机载计算机系统</w:t>
            </w:r>
          </w:p>
        </w:tc>
        <w:tc>
          <w:tcPr>
            <w:tcW w:w="6485" w:type="dxa"/>
          </w:tcPr>
          <w:p w14:paraId="7B6C74D1">
            <w:r>
              <w:rPr>
                <w:rFonts w:hint="eastAsia"/>
              </w:rPr>
              <w:t>▲5</w:t>
            </w:r>
            <w:r>
              <w:t>.1</w:t>
            </w:r>
            <w:r>
              <w:rPr>
                <w:rFonts w:hint="eastAsia"/>
              </w:rPr>
              <w:t>处理器：使用</w:t>
            </w:r>
            <w:r>
              <w:t>的图像处理器</w:t>
            </w:r>
            <w:r>
              <w:rPr>
                <w:rFonts w:hint="eastAsia"/>
              </w:rPr>
              <w:t>A</w:t>
            </w:r>
            <w:r>
              <w:t>I</w:t>
            </w:r>
            <w:r>
              <w:rPr>
                <w:rFonts w:hint="eastAsia"/>
              </w:rPr>
              <w:t>性能不低于6</w:t>
            </w:r>
            <w:r>
              <w:t>7</w:t>
            </w:r>
            <w:r>
              <w:rPr>
                <w:rFonts w:hint="eastAsia"/>
              </w:rPr>
              <w:t>TOPS。</w:t>
            </w:r>
          </w:p>
        </w:tc>
      </w:tr>
      <w:tr w14:paraId="06C4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1436C0E8">
            <w:pPr>
              <w:jc w:val="center"/>
              <w:rPr>
                <w:color w:val="000000"/>
                <w:szCs w:val="21"/>
              </w:rPr>
            </w:pPr>
          </w:p>
        </w:tc>
        <w:tc>
          <w:tcPr>
            <w:tcW w:w="1134" w:type="dxa"/>
            <w:vMerge w:val="continue"/>
          </w:tcPr>
          <w:p w14:paraId="13934EC3">
            <w:pPr>
              <w:rPr>
                <w:color w:val="000000"/>
                <w:szCs w:val="21"/>
              </w:rPr>
            </w:pPr>
          </w:p>
        </w:tc>
        <w:tc>
          <w:tcPr>
            <w:tcW w:w="6485" w:type="dxa"/>
          </w:tcPr>
          <w:p w14:paraId="15415773">
            <w:r>
              <w:rPr>
                <w:rFonts w:hint="eastAsia"/>
              </w:rPr>
              <w:t>5</w:t>
            </w:r>
            <w:r>
              <w:t>.2</w:t>
            </w:r>
            <w:r>
              <w:rPr>
                <w:rFonts w:hint="eastAsia"/>
              </w:rPr>
              <w:t>内存：≥</w:t>
            </w:r>
            <w:r>
              <w:t>16GB</w:t>
            </w:r>
            <w:r>
              <w:rPr>
                <w:rFonts w:hint="eastAsia"/>
              </w:rPr>
              <w:t>。</w:t>
            </w:r>
          </w:p>
        </w:tc>
      </w:tr>
      <w:tr w14:paraId="5C2D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3D0710A4">
            <w:pPr>
              <w:jc w:val="center"/>
              <w:rPr>
                <w:color w:val="000000"/>
                <w:szCs w:val="21"/>
              </w:rPr>
            </w:pPr>
          </w:p>
        </w:tc>
        <w:tc>
          <w:tcPr>
            <w:tcW w:w="1134" w:type="dxa"/>
            <w:vMerge w:val="continue"/>
          </w:tcPr>
          <w:p w14:paraId="5316285D">
            <w:pPr>
              <w:rPr>
                <w:color w:val="000000"/>
                <w:szCs w:val="21"/>
              </w:rPr>
            </w:pPr>
          </w:p>
        </w:tc>
        <w:tc>
          <w:tcPr>
            <w:tcW w:w="6485" w:type="dxa"/>
          </w:tcPr>
          <w:p w14:paraId="141747E3">
            <w:r>
              <w:rPr>
                <w:rFonts w:hint="eastAsia"/>
              </w:rPr>
              <w:t>5</w:t>
            </w:r>
            <w:r>
              <w:t>.3</w:t>
            </w:r>
            <w:r>
              <w:rPr>
                <w:rFonts w:ascii="等线" w:hAnsi="等线" w:eastAsia="等线"/>
                <w:szCs w:val="22"/>
              </w:rPr>
              <w:t xml:space="preserve"> </w:t>
            </w:r>
            <w:r>
              <w:t>USB接口：≥2个USB 2.0（GH1.25转接），2个USB3.0</w:t>
            </w:r>
            <w:r>
              <w:rPr>
                <w:rFonts w:hint="eastAsia"/>
              </w:rPr>
              <w:t>。</w:t>
            </w:r>
          </w:p>
        </w:tc>
      </w:tr>
      <w:tr w14:paraId="6DB6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5A04FDB6">
            <w:pPr>
              <w:jc w:val="center"/>
              <w:rPr>
                <w:color w:val="000000"/>
                <w:szCs w:val="21"/>
              </w:rPr>
            </w:pPr>
          </w:p>
        </w:tc>
        <w:tc>
          <w:tcPr>
            <w:tcW w:w="1134" w:type="dxa"/>
            <w:vMerge w:val="continue"/>
          </w:tcPr>
          <w:p w14:paraId="0C86195E">
            <w:pPr>
              <w:rPr>
                <w:color w:val="000000"/>
                <w:szCs w:val="21"/>
              </w:rPr>
            </w:pPr>
          </w:p>
        </w:tc>
        <w:tc>
          <w:tcPr>
            <w:tcW w:w="6485" w:type="dxa"/>
          </w:tcPr>
          <w:p w14:paraId="0F87F45B">
            <w:r>
              <w:rPr>
                <w:rFonts w:hint="eastAsia"/>
              </w:rPr>
              <w:t>5</w:t>
            </w:r>
            <w:r>
              <w:t>.4</w:t>
            </w:r>
            <w:r>
              <w:rPr>
                <w:rFonts w:hint="eastAsia"/>
              </w:rPr>
              <w:t>储存：≥</w:t>
            </w:r>
            <w:r>
              <w:t>256GB</w:t>
            </w:r>
            <w:r>
              <w:rPr>
                <w:rFonts w:hint="eastAsia"/>
              </w:rPr>
              <w:t>。</w:t>
            </w:r>
          </w:p>
        </w:tc>
      </w:tr>
      <w:tr w14:paraId="6883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7C026CCA">
            <w:pPr>
              <w:jc w:val="center"/>
              <w:rPr>
                <w:color w:val="000000"/>
                <w:szCs w:val="21"/>
              </w:rPr>
            </w:pPr>
          </w:p>
        </w:tc>
        <w:tc>
          <w:tcPr>
            <w:tcW w:w="1134" w:type="dxa"/>
            <w:vMerge w:val="continue"/>
          </w:tcPr>
          <w:p w14:paraId="04146F9B">
            <w:pPr>
              <w:rPr>
                <w:color w:val="000000"/>
                <w:szCs w:val="21"/>
              </w:rPr>
            </w:pPr>
          </w:p>
        </w:tc>
        <w:tc>
          <w:tcPr>
            <w:tcW w:w="6485" w:type="dxa"/>
          </w:tcPr>
          <w:p w14:paraId="1F0A4848">
            <w:r>
              <w:rPr>
                <w:rFonts w:hint="eastAsia"/>
              </w:rPr>
              <w:t>5</w:t>
            </w:r>
            <w:r>
              <w:t>.5</w:t>
            </w:r>
            <w:r>
              <w:rPr>
                <w:rFonts w:hint="eastAsia"/>
              </w:rPr>
              <w:t>多媒体需支持不低于：</w:t>
            </w:r>
            <w:r>
              <w:t>H.264 : 4K 60解码, 1080p60编码</w:t>
            </w:r>
            <w:r>
              <w:rPr>
                <w:rFonts w:hint="eastAsia"/>
              </w:rPr>
              <w:t>。</w:t>
            </w:r>
          </w:p>
        </w:tc>
      </w:tr>
      <w:tr w14:paraId="7AFD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1D2E2CC2">
            <w:pPr>
              <w:jc w:val="center"/>
              <w:rPr>
                <w:color w:val="000000"/>
                <w:szCs w:val="21"/>
              </w:rPr>
            </w:pPr>
          </w:p>
        </w:tc>
        <w:tc>
          <w:tcPr>
            <w:tcW w:w="1134" w:type="dxa"/>
            <w:vMerge w:val="continue"/>
          </w:tcPr>
          <w:p w14:paraId="0F77DBCE">
            <w:pPr>
              <w:rPr>
                <w:color w:val="000000"/>
                <w:szCs w:val="21"/>
              </w:rPr>
            </w:pPr>
          </w:p>
        </w:tc>
        <w:tc>
          <w:tcPr>
            <w:tcW w:w="6485" w:type="dxa"/>
          </w:tcPr>
          <w:p w14:paraId="043832B3">
            <w:r>
              <w:rPr>
                <w:rFonts w:hint="eastAsia"/>
              </w:rPr>
              <w:t>5</w:t>
            </w:r>
            <w:r>
              <w:t>.6</w:t>
            </w:r>
            <w:r>
              <w:rPr>
                <w:rFonts w:hint="eastAsia"/>
              </w:rPr>
              <w:t>供电方式：需支持</w:t>
            </w:r>
            <w:r>
              <w:t>XT30</w:t>
            </w:r>
            <w:r>
              <w:rPr>
                <w:rFonts w:hint="eastAsia"/>
              </w:rPr>
              <w:t>。</w:t>
            </w:r>
          </w:p>
        </w:tc>
      </w:tr>
      <w:tr w14:paraId="7D1F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70FEBB51">
            <w:pPr>
              <w:jc w:val="center"/>
              <w:rPr>
                <w:color w:val="000000"/>
                <w:szCs w:val="21"/>
              </w:rPr>
            </w:pPr>
          </w:p>
        </w:tc>
        <w:tc>
          <w:tcPr>
            <w:tcW w:w="1134" w:type="dxa"/>
            <w:vMerge w:val="continue"/>
          </w:tcPr>
          <w:p w14:paraId="77651147">
            <w:pPr>
              <w:rPr>
                <w:color w:val="000000"/>
                <w:szCs w:val="21"/>
              </w:rPr>
            </w:pPr>
          </w:p>
        </w:tc>
        <w:tc>
          <w:tcPr>
            <w:tcW w:w="6485" w:type="dxa"/>
          </w:tcPr>
          <w:p w14:paraId="7B54BE8F">
            <w:r>
              <w:rPr>
                <w:rFonts w:hint="eastAsia"/>
              </w:rPr>
              <w:t>5</w:t>
            </w:r>
            <w:r>
              <w:t>.7</w:t>
            </w:r>
            <w:r>
              <w:rPr>
                <w:rFonts w:hint="eastAsia"/>
              </w:rPr>
              <w:t>视频音频接口≥2个MICRO HDMI端口</w:t>
            </w:r>
          </w:p>
        </w:tc>
      </w:tr>
      <w:tr w14:paraId="069D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3B5306EF">
            <w:pPr>
              <w:jc w:val="center"/>
              <w:rPr>
                <w:color w:val="000000"/>
                <w:szCs w:val="21"/>
              </w:rPr>
            </w:pPr>
          </w:p>
        </w:tc>
        <w:tc>
          <w:tcPr>
            <w:tcW w:w="1134" w:type="dxa"/>
            <w:vMerge w:val="continue"/>
          </w:tcPr>
          <w:p w14:paraId="7B3DC088">
            <w:pPr>
              <w:rPr>
                <w:color w:val="000000"/>
                <w:szCs w:val="21"/>
              </w:rPr>
            </w:pPr>
          </w:p>
        </w:tc>
        <w:tc>
          <w:tcPr>
            <w:tcW w:w="6485" w:type="dxa"/>
          </w:tcPr>
          <w:p w14:paraId="0B102D13">
            <w:r>
              <w:rPr>
                <w:rFonts w:hint="eastAsia"/>
              </w:rPr>
              <w:t>5</w:t>
            </w:r>
            <w:r>
              <w:t>.8</w:t>
            </w:r>
            <w:r>
              <w:rPr>
                <w:rFonts w:hint="eastAsia"/>
              </w:rPr>
              <w:t xml:space="preserve"> 需支持Micro SD卡</w:t>
            </w:r>
          </w:p>
        </w:tc>
      </w:tr>
      <w:tr w14:paraId="2D22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restart"/>
          </w:tcPr>
          <w:p w14:paraId="75C865A0">
            <w:pPr>
              <w:jc w:val="center"/>
              <w:rPr>
                <w:color w:val="000000"/>
                <w:szCs w:val="21"/>
              </w:rPr>
            </w:pPr>
            <w:r>
              <w:rPr>
                <w:rFonts w:hint="eastAsia"/>
                <w:color w:val="000000"/>
                <w:szCs w:val="21"/>
              </w:rPr>
              <w:t>6</w:t>
            </w:r>
          </w:p>
        </w:tc>
        <w:tc>
          <w:tcPr>
            <w:tcW w:w="1134" w:type="dxa"/>
            <w:vMerge w:val="restart"/>
          </w:tcPr>
          <w:p w14:paraId="23EFB2AC">
            <w:pPr>
              <w:rPr>
                <w:color w:val="000000"/>
                <w:szCs w:val="21"/>
              </w:rPr>
            </w:pPr>
            <w:r>
              <w:rPr>
                <w:rFonts w:hint="eastAsia"/>
                <w:color w:val="000000"/>
                <w:szCs w:val="21"/>
              </w:rPr>
              <w:t>智能传感器</w:t>
            </w:r>
          </w:p>
        </w:tc>
        <w:tc>
          <w:tcPr>
            <w:tcW w:w="6485" w:type="dxa"/>
          </w:tcPr>
          <w:p w14:paraId="3DA63A97">
            <w:r>
              <w:rPr>
                <w:rFonts w:hint="eastAsia"/>
              </w:rPr>
              <w:t>▲6</w:t>
            </w:r>
            <w:r>
              <w:t>.1</w:t>
            </w:r>
            <w:r>
              <w:rPr>
                <w:rFonts w:hint="eastAsia"/>
              </w:rPr>
              <w:t>图像识别相机：规格不低于高清</w:t>
            </w:r>
            <w:r>
              <w:t>1080P（1920*1080）每秒30帧，720P（1280*720）每秒60帧</w:t>
            </w:r>
            <w:r>
              <w:rPr>
                <w:rFonts w:hint="eastAsia"/>
              </w:rPr>
              <w:t>；</w:t>
            </w:r>
            <w:r>
              <w:t>视频格式:AVI，视频压缩格式H.264或H.265；照片分辨率:高于3M/2M/1.2MVGA</w:t>
            </w:r>
            <w:r>
              <w:rPr>
                <w:rFonts w:hint="eastAsia"/>
              </w:rPr>
              <w:t>；</w:t>
            </w:r>
            <w:r>
              <w:t>快门类型：全局快门；需支持自动曝光AEC</w:t>
            </w:r>
            <w:r>
              <w:rPr>
                <w:rFonts w:hint="eastAsia"/>
              </w:rPr>
              <w:t>；</w:t>
            </w:r>
            <w:r>
              <w:t>需支持自动白平衡AEB</w:t>
            </w:r>
            <w:r>
              <w:rPr>
                <w:rFonts w:hint="eastAsia"/>
              </w:rPr>
              <w:t>。</w:t>
            </w:r>
          </w:p>
        </w:tc>
      </w:tr>
      <w:tr w14:paraId="426A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1F6E5201">
            <w:pPr>
              <w:jc w:val="center"/>
              <w:rPr>
                <w:color w:val="000000"/>
                <w:szCs w:val="21"/>
              </w:rPr>
            </w:pPr>
          </w:p>
        </w:tc>
        <w:tc>
          <w:tcPr>
            <w:tcW w:w="1134" w:type="dxa"/>
            <w:vMerge w:val="continue"/>
          </w:tcPr>
          <w:p w14:paraId="664CBCA3">
            <w:pPr>
              <w:rPr>
                <w:color w:val="000000"/>
                <w:szCs w:val="21"/>
              </w:rPr>
            </w:pPr>
          </w:p>
        </w:tc>
        <w:tc>
          <w:tcPr>
            <w:tcW w:w="6485" w:type="dxa"/>
          </w:tcPr>
          <w:p w14:paraId="28EDB5F9">
            <w:r>
              <w:rPr>
                <w:rFonts w:hint="eastAsia"/>
              </w:rPr>
              <w:t>6</w:t>
            </w:r>
            <w:r>
              <w:t>.2 360</w:t>
            </w:r>
            <w:r>
              <w:rPr>
                <w:rFonts w:hint="eastAsia"/>
              </w:rPr>
              <w:t>避障雷达：</w:t>
            </w:r>
            <w:r>
              <w:t>测量半径不低于12 m</w:t>
            </w:r>
            <w:r>
              <w:rPr>
                <w:rFonts w:hint="eastAsia"/>
              </w:rPr>
              <w:t>；</w:t>
            </w:r>
            <w:r>
              <w:t>扫描频率：≤13Hz</w:t>
            </w:r>
            <w:r>
              <w:rPr>
                <w:rFonts w:hint="eastAsia"/>
              </w:rPr>
              <w:t>；</w:t>
            </w:r>
            <w:r>
              <w:t>角度分辨率 ：0.8度</w:t>
            </w:r>
            <w:r>
              <w:rPr>
                <w:rFonts w:hint="eastAsia"/>
              </w:rPr>
              <w:t>；</w:t>
            </w:r>
            <w:r>
              <w:t>启动功耗：不高于3w</w:t>
            </w:r>
            <w:r>
              <w:rPr>
                <w:rFonts w:hint="eastAsia"/>
              </w:rPr>
              <w:t>；</w:t>
            </w:r>
            <w:r>
              <w:t>连续扫描功耗 ：不高于2.5w</w:t>
            </w:r>
            <w:r>
              <w:rPr>
                <w:rFonts w:hint="eastAsia"/>
              </w:rPr>
              <w:t>；</w:t>
            </w:r>
            <w:r>
              <w:t>中心波长：905nm；接收视场角：360°</w:t>
            </w:r>
            <w:r>
              <w:rPr>
                <w:rFonts w:hint="eastAsia"/>
              </w:rPr>
              <w:t>。</w:t>
            </w:r>
          </w:p>
        </w:tc>
      </w:tr>
      <w:tr w14:paraId="04F5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178D19EB">
            <w:pPr>
              <w:jc w:val="center"/>
              <w:rPr>
                <w:color w:val="000000"/>
                <w:szCs w:val="21"/>
              </w:rPr>
            </w:pPr>
          </w:p>
        </w:tc>
        <w:tc>
          <w:tcPr>
            <w:tcW w:w="1134" w:type="dxa"/>
            <w:vMerge w:val="continue"/>
          </w:tcPr>
          <w:p w14:paraId="1B28095E">
            <w:pPr>
              <w:rPr>
                <w:color w:val="000000"/>
                <w:szCs w:val="21"/>
              </w:rPr>
            </w:pPr>
          </w:p>
        </w:tc>
        <w:tc>
          <w:tcPr>
            <w:tcW w:w="6485" w:type="dxa"/>
          </w:tcPr>
          <w:p w14:paraId="69FC0914">
            <w:r>
              <w:rPr>
                <w:rFonts w:hint="eastAsia"/>
              </w:rPr>
              <w:t>6</w:t>
            </w:r>
            <w:r>
              <w:t>.3</w:t>
            </w:r>
            <w:r>
              <w:rPr>
                <w:rFonts w:hint="eastAsia"/>
              </w:rPr>
              <w:t>仿地激光雷达：测距范围：不高于12m；测量准确度：±6cm@（0.3-6m）；距离分辨率：1cm；</w:t>
            </w:r>
          </w:p>
        </w:tc>
      </w:tr>
      <w:tr w14:paraId="39A3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restart"/>
          </w:tcPr>
          <w:p w14:paraId="4C8D8C97">
            <w:pPr>
              <w:jc w:val="center"/>
              <w:rPr>
                <w:color w:val="000000"/>
                <w:szCs w:val="21"/>
              </w:rPr>
            </w:pPr>
            <w:r>
              <w:rPr>
                <w:rFonts w:hint="eastAsia"/>
                <w:color w:val="000000"/>
                <w:szCs w:val="21"/>
              </w:rPr>
              <w:t>7</w:t>
            </w:r>
          </w:p>
        </w:tc>
        <w:tc>
          <w:tcPr>
            <w:tcW w:w="1134" w:type="dxa"/>
            <w:vMerge w:val="restart"/>
          </w:tcPr>
          <w:p w14:paraId="6D5755B8">
            <w:pPr>
              <w:rPr>
                <w:color w:val="000000"/>
                <w:szCs w:val="21"/>
              </w:rPr>
            </w:pPr>
            <w:r>
              <w:rPr>
                <w:rFonts w:hint="eastAsia"/>
                <w:color w:val="000000"/>
                <w:szCs w:val="21"/>
              </w:rPr>
              <w:t>RTK定位系统</w:t>
            </w:r>
          </w:p>
        </w:tc>
        <w:tc>
          <w:tcPr>
            <w:tcW w:w="6485" w:type="dxa"/>
          </w:tcPr>
          <w:p w14:paraId="4A805E04">
            <w:r>
              <w:rPr>
                <w:rFonts w:hint="eastAsia"/>
              </w:rPr>
              <w:t>7</w:t>
            </w:r>
            <w:r>
              <w:t>.1</w:t>
            </w:r>
            <w:r>
              <w:rPr>
                <w:rFonts w:hint="eastAsia"/>
              </w:rPr>
              <w:t>基本要求：</w:t>
            </w:r>
            <w:r>
              <w:t>工作模式需满足点对点、点对多点（广播）</w:t>
            </w:r>
            <w:r>
              <w:rPr>
                <w:rFonts w:hint="eastAsia"/>
              </w:rPr>
              <w:t>；</w:t>
            </w:r>
            <w:r>
              <w:t>需至少支持以下卫星类型：GPS L1/L2;Glonass G1/G2;BDS B1/B2,Galileo</w:t>
            </w:r>
            <w:r>
              <w:rPr>
                <w:rFonts w:hint="eastAsia"/>
              </w:rPr>
              <w:t>；</w:t>
            </w:r>
            <w:r>
              <w:t>工作模式需支持多频联合定位</w:t>
            </w:r>
            <w:r>
              <w:rPr>
                <w:rFonts w:hint="eastAsia"/>
              </w:rPr>
              <w:t>；</w:t>
            </w:r>
            <w:r>
              <w:t>搜索通道大于150通道</w:t>
            </w:r>
            <w:r>
              <w:rPr>
                <w:rFonts w:hint="eastAsia"/>
              </w:rPr>
              <w:t>；</w:t>
            </w:r>
            <w:r>
              <w:t>配置类型需具备免调试即插即用</w:t>
            </w:r>
            <w:r>
              <w:rPr>
                <w:rFonts w:hint="eastAsia"/>
              </w:rPr>
              <w:t>；</w:t>
            </w:r>
            <w:r>
              <w:t>刷新率：≥10hz</w:t>
            </w:r>
          </w:p>
        </w:tc>
      </w:tr>
      <w:tr w14:paraId="78D8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5675CA4F">
            <w:pPr>
              <w:jc w:val="center"/>
              <w:rPr>
                <w:color w:val="000000"/>
                <w:szCs w:val="21"/>
              </w:rPr>
            </w:pPr>
          </w:p>
        </w:tc>
        <w:tc>
          <w:tcPr>
            <w:tcW w:w="1134" w:type="dxa"/>
            <w:vMerge w:val="continue"/>
          </w:tcPr>
          <w:p w14:paraId="7FDF2E1C">
            <w:pPr>
              <w:rPr>
                <w:color w:val="000000"/>
                <w:szCs w:val="21"/>
              </w:rPr>
            </w:pPr>
          </w:p>
        </w:tc>
        <w:tc>
          <w:tcPr>
            <w:tcW w:w="6485" w:type="dxa"/>
          </w:tcPr>
          <w:p w14:paraId="2FF8DA37">
            <w:r>
              <w:rPr>
                <w:rFonts w:hint="eastAsia"/>
              </w:rPr>
              <w:t>7</w:t>
            </w:r>
            <w:r>
              <w:t>.2</w:t>
            </w:r>
            <w:r>
              <w:rPr>
                <w:rFonts w:hint="eastAsia"/>
              </w:rPr>
              <w:t>定位精度：</w:t>
            </w:r>
            <w:r>
              <w:t>2.1 DGPS定位(3D FIX)：1.0 M CEP; 差分定位浮动解（RTKFloat)：0.3 M CEP</w:t>
            </w:r>
            <w:r>
              <w:rPr>
                <w:rFonts w:hint="eastAsia"/>
              </w:rPr>
              <w:t>；</w:t>
            </w:r>
            <w:r>
              <w:t>差分定位固定解（RTKFixed)：1CM CEP</w:t>
            </w:r>
            <w:r>
              <w:rPr>
                <w:rFonts w:hint="eastAsia"/>
              </w:rPr>
              <w:t>；</w:t>
            </w:r>
            <w:r>
              <w:t>全模式速度精度：0.05m/s</w:t>
            </w:r>
          </w:p>
        </w:tc>
      </w:tr>
      <w:tr w14:paraId="5900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197B72A8">
            <w:pPr>
              <w:jc w:val="center"/>
              <w:rPr>
                <w:color w:val="000000"/>
                <w:szCs w:val="21"/>
              </w:rPr>
            </w:pPr>
          </w:p>
        </w:tc>
        <w:tc>
          <w:tcPr>
            <w:tcW w:w="1134" w:type="dxa"/>
            <w:vMerge w:val="continue"/>
          </w:tcPr>
          <w:p w14:paraId="2FEA6316">
            <w:pPr>
              <w:rPr>
                <w:color w:val="000000"/>
                <w:szCs w:val="21"/>
              </w:rPr>
            </w:pPr>
          </w:p>
        </w:tc>
        <w:tc>
          <w:tcPr>
            <w:tcW w:w="6485" w:type="dxa"/>
          </w:tcPr>
          <w:p w14:paraId="4DE8047B">
            <w:r>
              <w:rPr>
                <w:rFonts w:hint="eastAsia"/>
              </w:rPr>
              <w:t>7</w:t>
            </w:r>
            <w:r>
              <w:t>.3</w:t>
            </w:r>
            <w:r>
              <w:rPr>
                <w:rFonts w:hint="eastAsia"/>
              </w:rPr>
              <w:t>需内置RTC电池支持快速启动，快速收敛</w:t>
            </w:r>
          </w:p>
        </w:tc>
      </w:tr>
      <w:tr w14:paraId="365E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restart"/>
          </w:tcPr>
          <w:p w14:paraId="0AE302A6">
            <w:pPr>
              <w:jc w:val="center"/>
              <w:rPr>
                <w:color w:val="000000"/>
                <w:szCs w:val="21"/>
              </w:rPr>
            </w:pPr>
            <w:r>
              <w:rPr>
                <w:rFonts w:hint="eastAsia"/>
                <w:color w:val="000000"/>
                <w:szCs w:val="21"/>
              </w:rPr>
              <w:t>8</w:t>
            </w:r>
          </w:p>
        </w:tc>
        <w:tc>
          <w:tcPr>
            <w:tcW w:w="1134" w:type="dxa"/>
            <w:vMerge w:val="restart"/>
          </w:tcPr>
          <w:p w14:paraId="41E961DD">
            <w:pPr>
              <w:rPr>
                <w:color w:val="000000"/>
                <w:szCs w:val="21"/>
              </w:rPr>
            </w:pPr>
            <w:r>
              <w:rPr>
                <w:rFonts w:hint="eastAsia"/>
                <w:color w:val="000000"/>
                <w:szCs w:val="21"/>
              </w:rPr>
              <w:t>编程仿真软件</w:t>
            </w:r>
          </w:p>
        </w:tc>
        <w:tc>
          <w:tcPr>
            <w:tcW w:w="6485" w:type="dxa"/>
          </w:tcPr>
          <w:p w14:paraId="315C20AC">
            <w:r>
              <w:rPr>
                <w:rFonts w:hint="eastAsia"/>
              </w:rPr>
              <w:t>8</w:t>
            </w:r>
            <w:r>
              <w:t>.1</w:t>
            </w:r>
            <w:r>
              <w:rPr>
                <w:rFonts w:hint="eastAsia"/>
              </w:rPr>
              <w:t>软件界面：需全</w:t>
            </w:r>
            <w:r>
              <w:t>Windows界面，操作简单、直观</w:t>
            </w:r>
            <w:r>
              <w:rPr>
                <w:rFonts w:hint="eastAsia"/>
              </w:rPr>
              <w:t>。</w:t>
            </w:r>
          </w:p>
        </w:tc>
      </w:tr>
      <w:tr w14:paraId="4D6F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543BF6D9">
            <w:pPr>
              <w:jc w:val="center"/>
              <w:rPr>
                <w:color w:val="000000"/>
                <w:szCs w:val="21"/>
              </w:rPr>
            </w:pPr>
          </w:p>
        </w:tc>
        <w:tc>
          <w:tcPr>
            <w:tcW w:w="1134" w:type="dxa"/>
            <w:vMerge w:val="continue"/>
          </w:tcPr>
          <w:p w14:paraId="1B79BDDF">
            <w:pPr>
              <w:rPr>
                <w:color w:val="000000"/>
                <w:szCs w:val="21"/>
              </w:rPr>
            </w:pPr>
          </w:p>
        </w:tc>
        <w:tc>
          <w:tcPr>
            <w:tcW w:w="6485" w:type="dxa"/>
          </w:tcPr>
          <w:p w14:paraId="2875E217">
            <w:r>
              <w:rPr>
                <w:rFonts w:hint="eastAsia"/>
              </w:rPr>
              <w:t>▲8</w:t>
            </w:r>
            <w:r>
              <w:t>.2</w:t>
            </w:r>
            <w:r>
              <w:rPr>
                <w:rFonts w:hint="eastAsia"/>
              </w:rPr>
              <w:t>三维仿真环境要求：需提供三维仿真环境，支持自主航线飞行、自主避障、颜色识别等仿真；需能搭建与无人机装调检修工赛项室外飞行场一致的飞行场景，三维仿真环境。</w:t>
            </w:r>
          </w:p>
        </w:tc>
      </w:tr>
      <w:tr w14:paraId="0AAA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417D4E34">
            <w:pPr>
              <w:jc w:val="center"/>
              <w:rPr>
                <w:color w:val="000000"/>
                <w:szCs w:val="21"/>
              </w:rPr>
            </w:pPr>
          </w:p>
        </w:tc>
        <w:tc>
          <w:tcPr>
            <w:tcW w:w="1134" w:type="dxa"/>
            <w:vMerge w:val="continue"/>
          </w:tcPr>
          <w:p w14:paraId="7F2E0105">
            <w:pPr>
              <w:rPr>
                <w:color w:val="000000"/>
                <w:szCs w:val="21"/>
              </w:rPr>
            </w:pPr>
          </w:p>
        </w:tc>
        <w:tc>
          <w:tcPr>
            <w:tcW w:w="6485" w:type="dxa"/>
          </w:tcPr>
          <w:p w14:paraId="22EA1EBF">
            <w:r>
              <w:rPr>
                <w:rFonts w:hint="eastAsia"/>
              </w:rPr>
              <w:t>8</w:t>
            </w:r>
            <w:r>
              <w:t>.3</w:t>
            </w:r>
            <w:r>
              <w:rPr>
                <w:rFonts w:hint="eastAsia"/>
              </w:rPr>
              <w:t>连接要求：需实现程序、地面站、仿真系统的连接，程序执行后无人机在三维仿真系统界面执行相应飞行动作，同时地面站显示飞行轨迹。</w:t>
            </w:r>
          </w:p>
        </w:tc>
      </w:tr>
      <w:tr w14:paraId="2A40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restart"/>
          </w:tcPr>
          <w:p w14:paraId="3F264A07">
            <w:pPr>
              <w:jc w:val="center"/>
              <w:rPr>
                <w:color w:val="000000"/>
                <w:szCs w:val="21"/>
              </w:rPr>
            </w:pPr>
            <w:r>
              <w:rPr>
                <w:rFonts w:hint="eastAsia"/>
                <w:color w:val="000000"/>
                <w:szCs w:val="21"/>
              </w:rPr>
              <w:t>9</w:t>
            </w:r>
          </w:p>
        </w:tc>
        <w:tc>
          <w:tcPr>
            <w:tcW w:w="1134" w:type="dxa"/>
            <w:vMerge w:val="restart"/>
          </w:tcPr>
          <w:p w14:paraId="3AF2BD25">
            <w:pPr>
              <w:rPr>
                <w:color w:val="000000"/>
                <w:szCs w:val="21"/>
              </w:rPr>
            </w:pPr>
            <w:r>
              <w:rPr>
                <w:rFonts w:hint="eastAsia"/>
                <w:color w:val="000000"/>
                <w:szCs w:val="21"/>
              </w:rPr>
              <w:t>任务载荷系统</w:t>
            </w:r>
          </w:p>
        </w:tc>
        <w:tc>
          <w:tcPr>
            <w:tcW w:w="6485" w:type="dxa"/>
          </w:tcPr>
          <w:p w14:paraId="0D4EFCAD">
            <w:r>
              <w:rPr>
                <w:rFonts w:hint="eastAsia"/>
              </w:rPr>
              <w:t>9</w:t>
            </w:r>
            <w:r>
              <w:t>.1</w:t>
            </w:r>
            <w:r>
              <w:rPr>
                <w:rFonts w:hint="eastAsia"/>
              </w:rPr>
              <w:t>规格要求：</w:t>
            </w:r>
            <w:r>
              <w:t>2段关节部位；配套</w:t>
            </w:r>
            <w:r>
              <w:rPr>
                <w:rFonts w:hint="eastAsia"/>
              </w:rPr>
              <w:t>的</w:t>
            </w:r>
            <w:r>
              <w:t>数字舵机≥25kg/cm；投放机构</w:t>
            </w:r>
            <w:r>
              <w:rPr>
                <w:rFonts w:hint="eastAsia"/>
              </w:rPr>
              <w:t>的</w:t>
            </w:r>
            <w:r>
              <w:t>数量≥2个；单次最大投放</w:t>
            </w:r>
            <w:r>
              <w:rPr>
                <w:rFonts w:hint="eastAsia"/>
              </w:rPr>
              <w:t>的</w:t>
            </w:r>
            <w:r>
              <w:t>数量≥2次</w:t>
            </w:r>
            <w:r>
              <w:rPr>
                <w:rFonts w:hint="eastAsia"/>
              </w:rPr>
              <w:t>；</w:t>
            </w:r>
            <w:r>
              <w:t xml:space="preserve"> </w:t>
            </w:r>
          </w:p>
        </w:tc>
      </w:tr>
      <w:tr w14:paraId="451C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41" w:type="dxa"/>
            <w:vMerge w:val="continue"/>
          </w:tcPr>
          <w:p w14:paraId="7B86B719">
            <w:pPr>
              <w:jc w:val="center"/>
              <w:rPr>
                <w:color w:val="000000"/>
                <w:szCs w:val="21"/>
              </w:rPr>
            </w:pPr>
          </w:p>
        </w:tc>
        <w:tc>
          <w:tcPr>
            <w:tcW w:w="1134" w:type="dxa"/>
            <w:vMerge w:val="continue"/>
          </w:tcPr>
          <w:p w14:paraId="7A2B235A">
            <w:pPr>
              <w:rPr>
                <w:color w:val="000000"/>
                <w:szCs w:val="21"/>
              </w:rPr>
            </w:pPr>
          </w:p>
        </w:tc>
        <w:tc>
          <w:tcPr>
            <w:tcW w:w="6485" w:type="dxa"/>
          </w:tcPr>
          <w:p w14:paraId="63F83BD7">
            <w:r>
              <w:rPr>
                <w:rFonts w:hint="eastAsia"/>
              </w:rPr>
              <w:t>9</w:t>
            </w:r>
            <w:r>
              <w:t>.2</w:t>
            </w:r>
            <w:r>
              <w:rPr>
                <w:rFonts w:hint="eastAsia"/>
              </w:rPr>
              <w:t>信号控制要求：需使用PWM信号进行投放</w:t>
            </w:r>
          </w:p>
        </w:tc>
      </w:tr>
      <w:bookmarkEnd w:id="38"/>
    </w:tbl>
    <w:p w14:paraId="71CAD2BD">
      <w:pPr>
        <w:pStyle w:val="42"/>
        <w:ind w:firstLine="0" w:firstLineChars="0"/>
        <w:rPr>
          <w:sz w:val="24"/>
        </w:rPr>
      </w:pPr>
    </w:p>
    <w:p w14:paraId="0D038E7B">
      <w:pPr>
        <w:ind w:firstLine="420" w:firstLineChars="200"/>
        <w:rPr>
          <w:rFonts w:ascii="宋体" w:hAnsi="宋体"/>
          <w:szCs w:val="21"/>
        </w:rPr>
      </w:pPr>
      <w:r>
        <w:rPr>
          <w:rFonts w:ascii="宋体" w:hAnsi="宋体"/>
          <w:szCs w:val="21"/>
        </w:rPr>
        <w:t>2.</w:t>
      </w:r>
      <w:r>
        <w:rPr>
          <w:rFonts w:hint="eastAsia" w:ascii="宋体" w:hAnsi="宋体"/>
          <w:szCs w:val="21"/>
        </w:rPr>
        <w:t>场地设施</w:t>
      </w:r>
    </w:p>
    <w:p w14:paraId="5C7DB4DC">
      <w:pPr>
        <w:ind w:firstLine="420" w:firstLineChars="200"/>
        <w:rPr>
          <w:rFonts w:ascii="宋体" w:hAnsi="宋体"/>
          <w:szCs w:val="21"/>
        </w:rPr>
      </w:pPr>
      <w:r>
        <w:rPr>
          <w:rFonts w:hint="eastAsia" w:ascii="宋体" w:hAnsi="宋体"/>
          <w:szCs w:val="21"/>
        </w:rPr>
        <w:t>内场竞赛区：实训桌（</w:t>
      </w:r>
      <w:r>
        <w:rPr>
          <w:rFonts w:ascii="宋体" w:hAnsi="宋体"/>
          <w:szCs w:val="21"/>
        </w:rPr>
        <w:t xml:space="preserve">2 </w:t>
      </w:r>
      <w:r>
        <w:rPr>
          <w:rFonts w:hint="eastAsia" w:ascii="宋体" w:hAnsi="宋体"/>
          <w:szCs w:val="21"/>
        </w:rPr>
        <w:t>套</w:t>
      </w:r>
      <w:r>
        <w:rPr>
          <w:rFonts w:ascii="宋体" w:hAnsi="宋体"/>
          <w:szCs w:val="21"/>
        </w:rPr>
        <w:t xml:space="preserve"> / </w:t>
      </w:r>
      <w:r>
        <w:rPr>
          <w:rFonts w:hint="eastAsia" w:ascii="宋体" w:hAnsi="宋体"/>
          <w:szCs w:val="21"/>
        </w:rPr>
        <w:t>工位）、凳子（</w:t>
      </w:r>
      <w:r>
        <w:rPr>
          <w:rFonts w:ascii="宋体" w:hAnsi="宋体"/>
          <w:szCs w:val="21"/>
        </w:rPr>
        <w:t xml:space="preserve">2 </w:t>
      </w:r>
      <w:r>
        <w:rPr>
          <w:rFonts w:hint="eastAsia" w:ascii="宋体" w:hAnsi="宋体"/>
          <w:szCs w:val="21"/>
        </w:rPr>
        <w:t>套</w:t>
      </w:r>
      <w:r>
        <w:rPr>
          <w:rFonts w:ascii="宋体" w:hAnsi="宋体"/>
          <w:szCs w:val="21"/>
        </w:rPr>
        <w:t xml:space="preserve"> / </w:t>
      </w:r>
      <w:r>
        <w:rPr>
          <w:rFonts w:hint="eastAsia" w:ascii="宋体" w:hAnsi="宋体"/>
          <w:szCs w:val="21"/>
        </w:rPr>
        <w:t>工位）、</w:t>
      </w:r>
      <w:r>
        <w:rPr>
          <w:rFonts w:ascii="宋体" w:hAnsi="宋体"/>
          <w:szCs w:val="21"/>
        </w:rPr>
        <w:t xml:space="preserve">220V </w:t>
      </w:r>
      <w:r>
        <w:rPr>
          <w:rFonts w:hint="eastAsia" w:ascii="宋体" w:hAnsi="宋体"/>
          <w:szCs w:val="21"/>
        </w:rPr>
        <w:t>电源（</w:t>
      </w:r>
      <w:r>
        <w:rPr>
          <w:rFonts w:ascii="宋体" w:hAnsi="宋体"/>
          <w:szCs w:val="21"/>
        </w:rPr>
        <w:t xml:space="preserve">3 </w:t>
      </w:r>
      <w:r>
        <w:rPr>
          <w:rFonts w:hint="eastAsia" w:ascii="宋体" w:hAnsi="宋体"/>
          <w:szCs w:val="21"/>
        </w:rPr>
        <w:t>个</w:t>
      </w:r>
      <w:r>
        <w:rPr>
          <w:rFonts w:ascii="宋体" w:hAnsi="宋体"/>
          <w:szCs w:val="21"/>
        </w:rPr>
        <w:t xml:space="preserve"> / </w:t>
      </w:r>
      <w:r>
        <w:rPr>
          <w:rFonts w:hint="eastAsia" w:ascii="宋体" w:hAnsi="宋体"/>
          <w:szCs w:val="21"/>
        </w:rPr>
        <w:t>工位，带地线，承载</w:t>
      </w:r>
      <w:r>
        <w:rPr>
          <w:rFonts w:ascii="宋体" w:hAnsi="宋体"/>
          <w:szCs w:val="21"/>
        </w:rPr>
        <w:t xml:space="preserve"> 3kW </w:t>
      </w:r>
      <w:r>
        <w:rPr>
          <w:rFonts w:hint="eastAsia" w:ascii="宋体" w:hAnsi="宋体"/>
          <w:szCs w:val="21"/>
        </w:rPr>
        <w:t>功率）、垃圾桶（</w:t>
      </w:r>
      <w:r>
        <w:rPr>
          <w:rFonts w:ascii="宋体" w:hAnsi="宋体"/>
          <w:szCs w:val="21"/>
        </w:rPr>
        <w:t xml:space="preserve">1 </w:t>
      </w:r>
      <w:r>
        <w:rPr>
          <w:rFonts w:hint="eastAsia" w:ascii="宋体" w:hAnsi="宋体"/>
          <w:szCs w:val="21"/>
        </w:rPr>
        <w:t>个</w:t>
      </w:r>
      <w:r>
        <w:rPr>
          <w:rFonts w:ascii="宋体" w:hAnsi="宋体"/>
          <w:szCs w:val="21"/>
        </w:rPr>
        <w:t xml:space="preserve"> / </w:t>
      </w:r>
      <w:r>
        <w:rPr>
          <w:rFonts w:hint="eastAsia" w:ascii="宋体" w:hAnsi="宋体"/>
          <w:szCs w:val="21"/>
        </w:rPr>
        <w:t>工位）、安全标识（若干</w:t>
      </w:r>
      <w:r>
        <w:rPr>
          <w:rFonts w:ascii="宋体" w:hAnsi="宋体"/>
          <w:szCs w:val="21"/>
        </w:rPr>
        <w:t xml:space="preserve"> / </w:t>
      </w:r>
      <w:r>
        <w:rPr>
          <w:rFonts w:hint="eastAsia" w:ascii="宋体" w:hAnsi="宋体"/>
          <w:szCs w:val="21"/>
        </w:rPr>
        <w:t>工位）；</w:t>
      </w:r>
    </w:p>
    <w:p w14:paraId="5D905441">
      <w:pPr>
        <w:ind w:firstLine="420" w:firstLineChars="200"/>
        <w:rPr>
          <w:rFonts w:ascii="宋体" w:hAnsi="宋体"/>
          <w:szCs w:val="21"/>
        </w:rPr>
      </w:pPr>
      <w:r>
        <w:rPr>
          <w:rFonts w:hint="eastAsia" w:ascii="宋体" w:hAnsi="宋体"/>
          <w:szCs w:val="21"/>
        </w:rPr>
        <w:t>外场竞赛区：物理保护网（高度≥</w:t>
      </w:r>
      <w:r>
        <w:rPr>
          <w:rFonts w:ascii="宋体" w:hAnsi="宋体"/>
          <w:szCs w:val="21"/>
        </w:rPr>
        <w:t>2m</w:t>
      </w:r>
      <w:r>
        <w:rPr>
          <w:rFonts w:hint="eastAsia" w:ascii="宋体" w:hAnsi="宋体"/>
          <w:szCs w:val="21"/>
        </w:rPr>
        <w:t>）、抓取区</w:t>
      </w:r>
      <w:r>
        <w:rPr>
          <w:rFonts w:ascii="宋体" w:hAnsi="宋体"/>
          <w:szCs w:val="21"/>
        </w:rPr>
        <w:t xml:space="preserve"> / </w:t>
      </w:r>
      <w:r>
        <w:rPr>
          <w:rFonts w:hint="eastAsia" w:ascii="宋体" w:hAnsi="宋体"/>
          <w:szCs w:val="21"/>
        </w:rPr>
        <w:t>投放区标识（清晰可辨）、障碍物（符合安全标准）；</w:t>
      </w:r>
    </w:p>
    <w:p w14:paraId="04FD36E1">
      <w:pPr>
        <w:ind w:firstLine="420" w:firstLineChars="200"/>
        <w:rPr>
          <w:rFonts w:ascii="宋体" w:hAnsi="宋体"/>
          <w:szCs w:val="21"/>
        </w:rPr>
      </w:pPr>
      <w:r>
        <w:rPr>
          <w:rFonts w:hint="eastAsia" w:ascii="宋体" w:hAnsi="宋体"/>
          <w:szCs w:val="21"/>
        </w:rPr>
        <w:t>公共区域：检录台、休息座椅、指示牌（含场地路线图）、医疗急救点（配备急救箱、担架等）。</w:t>
      </w:r>
    </w:p>
    <w:p w14:paraId="012F137C">
      <w:pPr>
        <w:ind w:firstLine="420" w:firstLineChars="200"/>
        <w:rPr>
          <w:rFonts w:ascii="宋体" w:hAnsi="宋体"/>
          <w:szCs w:val="21"/>
        </w:rPr>
      </w:pPr>
      <w:r>
        <w:rPr>
          <w:rFonts w:ascii="宋体" w:hAnsi="宋体"/>
          <w:szCs w:val="21"/>
        </w:rPr>
        <w:t>3.</w:t>
      </w:r>
      <w:r>
        <w:rPr>
          <w:rFonts w:hint="eastAsia" w:ascii="宋体" w:hAnsi="宋体"/>
          <w:szCs w:val="21"/>
        </w:rPr>
        <w:t>辅助设备</w:t>
      </w:r>
    </w:p>
    <w:p w14:paraId="060B22F0">
      <w:pPr>
        <w:ind w:firstLine="420" w:firstLineChars="200"/>
        <w:rPr>
          <w:rFonts w:ascii="宋体" w:hAnsi="宋体"/>
          <w:szCs w:val="21"/>
        </w:rPr>
      </w:pPr>
      <w:r>
        <w:rPr>
          <w:rFonts w:hint="eastAsia" w:ascii="宋体" w:hAnsi="宋体"/>
          <w:szCs w:val="21"/>
        </w:rPr>
        <w:t>办公设备：打印机、复印机、笔记本电脑（不少于</w:t>
      </w:r>
      <w:r>
        <w:rPr>
          <w:rFonts w:ascii="宋体" w:hAnsi="宋体"/>
          <w:szCs w:val="21"/>
        </w:rPr>
        <w:t xml:space="preserve"> 5 </w:t>
      </w:r>
      <w:r>
        <w:rPr>
          <w:rFonts w:hint="eastAsia" w:ascii="宋体" w:hAnsi="宋体"/>
          <w:szCs w:val="21"/>
        </w:rPr>
        <w:t>台）、高速网络设备（支持线上技术说明会及赛场网络需求）；</w:t>
      </w:r>
    </w:p>
    <w:p w14:paraId="74480F14">
      <w:pPr>
        <w:ind w:firstLine="420" w:firstLineChars="200"/>
        <w:rPr>
          <w:rFonts w:ascii="宋体" w:hAnsi="宋体"/>
          <w:szCs w:val="21"/>
        </w:rPr>
      </w:pPr>
      <w:r>
        <w:rPr>
          <w:rFonts w:ascii="宋体" w:hAnsi="宋体"/>
          <w:szCs w:val="21"/>
        </w:rPr>
        <w:t>4.</w:t>
      </w:r>
      <w:r>
        <w:rPr>
          <w:rFonts w:hint="eastAsia" w:ascii="宋体" w:hAnsi="宋体"/>
          <w:szCs w:val="21"/>
        </w:rPr>
        <w:t>安全设备：灭火器、应急照明设备、监控摄像头（覆盖主要竞赛区域）。</w:t>
      </w:r>
    </w:p>
    <w:p w14:paraId="0B7758F4">
      <w:pPr>
        <w:ind w:firstLine="422" w:firstLineChars="200"/>
        <w:rPr>
          <w:rFonts w:ascii="宋体" w:hAnsi="宋体"/>
          <w:b/>
          <w:bCs/>
          <w:szCs w:val="21"/>
        </w:rPr>
      </w:pPr>
      <w:r>
        <w:rPr>
          <w:rFonts w:hint="eastAsia" w:ascii="宋体" w:hAnsi="宋体"/>
          <w:b/>
          <w:bCs/>
          <w:szCs w:val="21"/>
        </w:rPr>
        <w:t>（四）成果要求</w:t>
      </w:r>
    </w:p>
    <w:p w14:paraId="7C9C4567">
      <w:pPr>
        <w:ind w:firstLine="420" w:firstLineChars="200"/>
        <w:rPr>
          <w:rFonts w:ascii="宋体" w:hAnsi="宋体"/>
          <w:szCs w:val="21"/>
        </w:rPr>
      </w:pPr>
      <w:r>
        <w:rPr>
          <w:rFonts w:ascii="宋体" w:hAnsi="宋体"/>
          <w:szCs w:val="21"/>
        </w:rPr>
        <w:t>1.</w:t>
      </w:r>
      <w:r>
        <w:rPr>
          <w:rFonts w:hint="eastAsia" w:ascii="宋体" w:hAnsi="宋体"/>
          <w:szCs w:val="21"/>
        </w:rPr>
        <w:t>纸质成果</w:t>
      </w:r>
    </w:p>
    <w:p w14:paraId="121F8C89">
      <w:pPr>
        <w:ind w:firstLine="420" w:firstLineChars="200"/>
        <w:rPr>
          <w:rFonts w:ascii="宋体" w:hAnsi="宋体"/>
          <w:szCs w:val="21"/>
        </w:rPr>
      </w:pPr>
      <w:r>
        <w:rPr>
          <w:rFonts w:hint="eastAsia" w:ascii="宋体" w:hAnsi="宋体"/>
          <w:szCs w:val="21"/>
        </w:rPr>
        <w:t>赛事执行报告（含赛前筹备、赛中执行、赛后总结，需加盖运营单位公章）；参赛选手报名资料汇编（含报名表、资质证明等，分类整理成册）；竞赛成绩汇总表（含理论成绩、实操各模块成绩、总成绩及排名，经裁判长签字确认）；场地布置图（含内场工位分布、外场飞行区规划）。</w:t>
      </w:r>
    </w:p>
    <w:p w14:paraId="5F5F3105">
      <w:pPr>
        <w:ind w:firstLine="420" w:firstLineChars="200"/>
        <w:rPr>
          <w:rFonts w:ascii="宋体" w:hAnsi="宋体"/>
          <w:szCs w:val="21"/>
        </w:rPr>
      </w:pPr>
      <w:r>
        <w:rPr>
          <w:rFonts w:ascii="宋体" w:hAnsi="宋体"/>
          <w:szCs w:val="21"/>
        </w:rPr>
        <w:t>2.</w:t>
      </w:r>
      <w:r>
        <w:rPr>
          <w:rFonts w:hint="eastAsia" w:ascii="宋体" w:hAnsi="宋体"/>
          <w:szCs w:val="21"/>
        </w:rPr>
        <w:t>电子成果</w:t>
      </w:r>
    </w:p>
    <w:p w14:paraId="61E87112">
      <w:pPr>
        <w:ind w:firstLine="420" w:firstLineChars="200"/>
        <w:rPr>
          <w:rFonts w:ascii="宋体" w:hAnsi="宋体"/>
          <w:szCs w:val="21"/>
        </w:rPr>
      </w:pPr>
      <w:r>
        <w:rPr>
          <w:rFonts w:hint="eastAsia" w:ascii="宋体" w:hAnsi="宋体"/>
          <w:szCs w:val="21"/>
        </w:rPr>
        <w:t>赛事全程影像资料（照片、视频，按时间节点分类存储）。</w:t>
      </w:r>
    </w:p>
    <w:p w14:paraId="2D469ABA">
      <w:pPr>
        <w:ind w:firstLine="420" w:firstLineChars="200"/>
        <w:rPr>
          <w:rFonts w:ascii="宋体" w:hAnsi="宋体"/>
          <w:szCs w:val="21"/>
        </w:rPr>
      </w:pPr>
      <w:r>
        <w:rPr>
          <w:rFonts w:ascii="宋体" w:hAnsi="宋体"/>
          <w:szCs w:val="21"/>
        </w:rPr>
        <w:t>3.</w:t>
      </w:r>
      <w:r>
        <w:rPr>
          <w:rFonts w:hint="eastAsia" w:ascii="宋体" w:hAnsi="宋体"/>
          <w:szCs w:val="21"/>
        </w:rPr>
        <w:t>服务成果</w:t>
      </w:r>
    </w:p>
    <w:p w14:paraId="08AAAD96">
      <w:pPr>
        <w:ind w:firstLine="420" w:firstLineChars="200"/>
        <w:rPr>
          <w:rFonts w:ascii="宋体" w:hAnsi="宋体"/>
          <w:szCs w:val="21"/>
        </w:rPr>
      </w:pPr>
      <w:r>
        <w:rPr>
          <w:rFonts w:hint="eastAsia" w:ascii="宋体" w:hAnsi="宋体"/>
          <w:szCs w:val="21"/>
        </w:rPr>
        <w:t>保障</w:t>
      </w:r>
      <w:r>
        <w:rPr>
          <w:rFonts w:ascii="宋体" w:hAnsi="宋体"/>
          <w:szCs w:val="21"/>
        </w:rPr>
        <w:t xml:space="preserve"> 80 </w:t>
      </w:r>
      <w:r>
        <w:rPr>
          <w:rFonts w:hint="eastAsia" w:ascii="宋体" w:hAnsi="宋体"/>
          <w:szCs w:val="21"/>
        </w:rPr>
        <w:t>名选手（或经选拔后的决赛选手）顺利完成竞赛，无重大安全事故；开、闭幕式顺利举行，流程无疏漏；赛事相关资料完整归档，满足组委会后续查阅需求。</w:t>
      </w:r>
    </w:p>
    <w:p w14:paraId="16D20912">
      <w:pPr>
        <w:pStyle w:val="5"/>
      </w:pPr>
      <w:r>
        <w:rPr>
          <w:rFonts w:hint="eastAsia"/>
        </w:rPr>
        <w:t>六、商务要求</w:t>
      </w:r>
    </w:p>
    <w:tbl>
      <w:tblPr>
        <w:tblStyle w:val="43"/>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6609"/>
      </w:tblGrid>
      <w:tr w14:paraId="1731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Align w:val="center"/>
          </w:tcPr>
          <w:p w14:paraId="12B2A626">
            <w:pPr>
              <w:jc w:val="center"/>
              <w:rPr>
                <w:rFonts w:ascii="宋体" w:hAnsi="宋体"/>
                <w:b/>
                <w:bCs/>
                <w:szCs w:val="21"/>
              </w:rPr>
            </w:pPr>
            <w:bookmarkStart w:id="39" w:name="OLE_LINK68"/>
            <w:r>
              <w:rPr>
                <w:rFonts w:hint="eastAsia" w:ascii="宋体" w:hAnsi="宋体"/>
                <w:b/>
                <w:bCs/>
                <w:szCs w:val="21"/>
              </w:rPr>
              <w:t>序号</w:t>
            </w:r>
          </w:p>
        </w:tc>
        <w:tc>
          <w:tcPr>
            <w:tcW w:w="993" w:type="dxa"/>
            <w:vAlign w:val="center"/>
          </w:tcPr>
          <w:p w14:paraId="6A9CB287">
            <w:pPr>
              <w:jc w:val="center"/>
              <w:rPr>
                <w:rFonts w:ascii="宋体" w:hAnsi="宋体"/>
                <w:b/>
                <w:bCs/>
                <w:szCs w:val="21"/>
              </w:rPr>
            </w:pPr>
            <w:r>
              <w:rPr>
                <w:rFonts w:hint="eastAsia" w:ascii="宋体" w:hAnsi="宋体"/>
                <w:b/>
                <w:bCs/>
                <w:szCs w:val="21"/>
              </w:rPr>
              <w:t>商务需求项</w:t>
            </w:r>
          </w:p>
        </w:tc>
        <w:tc>
          <w:tcPr>
            <w:tcW w:w="6609" w:type="dxa"/>
            <w:vAlign w:val="center"/>
          </w:tcPr>
          <w:p w14:paraId="1879E420">
            <w:pPr>
              <w:jc w:val="center"/>
              <w:rPr>
                <w:rFonts w:ascii="宋体" w:hAnsi="宋体"/>
                <w:b/>
                <w:bCs/>
                <w:szCs w:val="21"/>
              </w:rPr>
            </w:pPr>
            <w:r>
              <w:rPr>
                <w:rFonts w:hint="eastAsia" w:ascii="宋体" w:hAnsi="宋体"/>
                <w:b/>
                <w:bCs/>
                <w:szCs w:val="21"/>
              </w:rPr>
              <w:t>招标商务要求</w:t>
            </w:r>
          </w:p>
        </w:tc>
      </w:tr>
      <w:tr w14:paraId="4A46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5" w:type="dxa"/>
            <w:vMerge w:val="restart"/>
            <w:vAlign w:val="center"/>
          </w:tcPr>
          <w:p w14:paraId="5AA9D9FA">
            <w:pPr>
              <w:rPr>
                <w:rFonts w:ascii="宋体" w:hAnsi="宋体"/>
                <w:b/>
                <w:bCs/>
                <w:szCs w:val="21"/>
              </w:rPr>
            </w:pPr>
            <w:r>
              <w:rPr>
                <w:rFonts w:hint="eastAsia" w:ascii="宋体" w:hAnsi="宋体"/>
                <w:b/>
                <w:bCs/>
                <w:szCs w:val="21"/>
              </w:rPr>
              <w:t>1</w:t>
            </w:r>
          </w:p>
          <w:p w14:paraId="411C3ACA">
            <w:pPr>
              <w:rPr>
                <w:rFonts w:ascii="宋体" w:hAnsi="宋体"/>
                <w:b/>
                <w:bCs/>
                <w:szCs w:val="21"/>
              </w:rPr>
            </w:pPr>
          </w:p>
        </w:tc>
        <w:tc>
          <w:tcPr>
            <w:tcW w:w="993" w:type="dxa"/>
            <w:vMerge w:val="restart"/>
            <w:vAlign w:val="center"/>
          </w:tcPr>
          <w:p w14:paraId="73083198">
            <w:pPr>
              <w:rPr>
                <w:rFonts w:ascii="宋体" w:hAnsi="宋体"/>
                <w:b/>
                <w:bCs/>
                <w:szCs w:val="21"/>
              </w:rPr>
            </w:pPr>
            <w:r>
              <w:rPr>
                <w:rFonts w:hint="eastAsia" w:ascii="宋体" w:hAnsi="宋体"/>
                <w:b/>
                <w:sz w:val="20"/>
                <w:szCs w:val="20"/>
              </w:rPr>
              <w:t>必备条款</w:t>
            </w:r>
          </w:p>
        </w:tc>
        <w:tc>
          <w:tcPr>
            <w:tcW w:w="6609" w:type="dxa"/>
            <w:vAlign w:val="center"/>
          </w:tcPr>
          <w:p w14:paraId="1C6388BC">
            <w:pPr>
              <w:rPr>
                <w:rFonts w:ascii="宋体" w:hAnsi="宋体"/>
                <w:b/>
                <w:bCs/>
                <w:szCs w:val="21"/>
              </w:rPr>
            </w:pPr>
            <w:r>
              <w:rPr>
                <w:rFonts w:hint="eastAsia" w:ascii="宋体" w:hAnsi="宋体"/>
                <w:b/>
                <w:bCs/>
                <w:szCs w:val="21"/>
              </w:rPr>
              <w:t>1.1服务期要求：</w:t>
            </w:r>
          </w:p>
          <w:p w14:paraId="31815928">
            <w:pPr>
              <w:rPr>
                <w:rFonts w:ascii="宋体" w:hAnsi="宋体"/>
                <w:bCs/>
                <w:szCs w:val="21"/>
              </w:rPr>
            </w:pPr>
            <w:r>
              <w:rPr>
                <w:rFonts w:hint="eastAsia" w:ascii="宋体" w:hAnsi="宋体"/>
                <w:color w:val="FF0000"/>
              </w:rPr>
              <w:t>★本项目服务期限为自合同签订后</w:t>
            </w:r>
            <w:r>
              <w:rPr>
                <w:rFonts w:hint="eastAsia" w:ascii="宋体" w:hAnsi="宋体"/>
                <w:color w:val="FF0000"/>
                <w:u w:val="single"/>
              </w:rPr>
              <w:t xml:space="preserve"> </w:t>
            </w:r>
            <w:r>
              <w:rPr>
                <w:rFonts w:ascii="宋体" w:hAnsi="宋体"/>
                <w:color w:val="FF0000"/>
                <w:u w:val="single"/>
                <w:lang w:val="en"/>
              </w:rPr>
              <w:t>60</w:t>
            </w:r>
            <w:r>
              <w:rPr>
                <w:rFonts w:hint="eastAsia" w:ascii="宋体" w:hAnsi="宋体"/>
                <w:color w:val="FF0000"/>
                <w:u w:val="single"/>
              </w:rPr>
              <w:t xml:space="preserve"> 日</w:t>
            </w:r>
            <w:r>
              <w:rPr>
                <w:rFonts w:hint="eastAsia" w:ascii="宋体" w:hAnsi="宋体"/>
                <w:color w:val="FF0000"/>
              </w:rPr>
              <w:t>内。本项目不是长期服务项目。</w:t>
            </w:r>
          </w:p>
        </w:tc>
      </w:tr>
      <w:tr w14:paraId="2A27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75" w:type="dxa"/>
            <w:vMerge w:val="continue"/>
            <w:vAlign w:val="center"/>
          </w:tcPr>
          <w:p w14:paraId="00DD0BF9">
            <w:pPr>
              <w:rPr>
                <w:rFonts w:ascii="宋体" w:hAnsi="宋体"/>
                <w:b/>
                <w:bCs/>
                <w:szCs w:val="21"/>
              </w:rPr>
            </w:pPr>
          </w:p>
        </w:tc>
        <w:tc>
          <w:tcPr>
            <w:tcW w:w="993" w:type="dxa"/>
            <w:vMerge w:val="continue"/>
            <w:vAlign w:val="center"/>
          </w:tcPr>
          <w:p w14:paraId="3B210182">
            <w:pPr>
              <w:rPr>
                <w:rFonts w:ascii="宋体" w:hAnsi="宋体"/>
                <w:b/>
                <w:bCs/>
                <w:szCs w:val="21"/>
              </w:rPr>
            </w:pPr>
          </w:p>
        </w:tc>
        <w:tc>
          <w:tcPr>
            <w:tcW w:w="6609" w:type="dxa"/>
            <w:vAlign w:val="center"/>
          </w:tcPr>
          <w:p w14:paraId="7C43BEF3">
            <w:pPr>
              <w:rPr>
                <w:rFonts w:ascii="宋体" w:hAnsi="宋体"/>
                <w:b/>
                <w:bCs/>
                <w:szCs w:val="21"/>
              </w:rPr>
            </w:pPr>
            <w:r>
              <w:rPr>
                <w:rFonts w:hint="eastAsia" w:ascii="宋体" w:hAnsi="宋体"/>
                <w:b/>
                <w:bCs/>
                <w:szCs w:val="21"/>
              </w:rPr>
              <w:t>1.2服务地点：集训地点：待定；</w:t>
            </w:r>
          </w:p>
          <w:p w14:paraId="4E017D11">
            <w:pPr>
              <w:rPr>
                <w:rFonts w:ascii="宋体" w:hAnsi="宋体"/>
                <w:b/>
                <w:bCs/>
                <w:szCs w:val="21"/>
              </w:rPr>
            </w:pPr>
            <w:r>
              <w:rPr>
                <w:rFonts w:hint="eastAsia" w:ascii="宋体" w:hAnsi="宋体"/>
                <w:b/>
                <w:bCs/>
                <w:szCs w:val="21"/>
              </w:rPr>
              <w:t>选拔赛地点：广东省深圳市盐田区环梅路70号</w:t>
            </w:r>
          </w:p>
        </w:tc>
      </w:tr>
      <w:tr w14:paraId="7BA3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55FE09F3">
            <w:pPr>
              <w:rPr>
                <w:rFonts w:ascii="宋体" w:hAnsi="宋体"/>
                <w:b/>
                <w:bCs/>
                <w:szCs w:val="21"/>
              </w:rPr>
            </w:pPr>
            <w:bookmarkStart w:id="40" w:name="_Hlk107481613"/>
          </w:p>
        </w:tc>
        <w:tc>
          <w:tcPr>
            <w:tcW w:w="993" w:type="dxa"/>
            <w:vMerge w:val="continue"/>
            <w:vAlign w:val="center"/>
          </w:tcPr>
          <w:p w14:paraId="0DD091F6">
            <w:pPr>
              <w:rPr>
                <w:rFonts w:ascii="宋体" w:hAnsi="宋体"/>
                <w:b/>
                <w:bCs/>
                <w:szCs w:val="21"/>
              </w:rPr>
            </w:pPr>
          </w:p>
        </w:tc>
        <w:tc>
          <w:tcPr>
            <w:tcW w:w="6609" w:type="dxa"/>
            <w:vAlign w:val="center"/>
          </w:tcPr>
          <w:p w14:paraId="157C4650">
            <w:r>
              <w:rPr>
                <w:rFonts w:hint="eastAsia"/>
                <w:color w:val="FF0000"/>
              </w:rPr>
              <w:t>★</w:t>
            </w:r>
            <w:r>
              <w:rPr>
                <w:rFonts w:hint="eastAsia"/>
              </w:rPr>
              <w:t>1.3付款期限和方式：</w:t>
            </w:r>
          </w:p>
          <w:p w14:paraId="5BA22A87">
            <w:r>
              <w:rPr>
                <w:rFonts w:hint="eastAsia"/>
              </w:rPr>
              <w:t>合同款项按月结算，采购人按财政支付程序支付，因国库支付系统原因延迟到账的，不计为违约责任。</w:t>
            </w:r>
          </w:p>
          <w:p w14:paraId="7746511C">
            <w:pPr>
              <w:pStyle w:val="42"/>
              <w:spacing w:line="240" w:lineRule="auto"/>
              <w:ind w:firstLine="422"/>
              <w:rPr>
                <w:rFonts w:ascii="宋体" w:hAnsi="宋体"/>
                <w:b/>
                <w:bCs/>
                <w:szCs w:val="21"/>
              </w:rPr>
            </w:pPr>
            <w:r>
              <w:rPr>
                <w:rFonts w:hint="eastAsia" w:ascii="宋体" w:hAnsi="宋体"/>
                <w:b/>
                <w:bCs/>
                <w:szCs w:val="21"/>
              </w:rPr>
              <w:t>本合同签订后</w:t>
            </w:r>
            <w:r>
              <w:rPr>
                <w:rFonts w:ascii="宋体" w:hAnsi="宋体"/>
                <w:b/>
                <w:bCs/>
                <w:szCs w:val="21"/>
              </w:rPr>
              <w:t xml:space="preserve"> 30 </w:t>
            </w:r>
            <w:r>
              <w:rPr>
                <w:rFonts w:hint="eastAsia" w:ascii="宋体" w:hAnsi="宋体"/>
                <w:b/>
                <w:bCs/>
                <w:szCs w:val="21"/>
              </w:rPr>
              <w:t>日内，甲方（付款方）应通过银行转账方式向乙方（收款方）支付合同总金额的</w:t>
            </w:r>
            <w:r>
              <w:rPr>
                <w:rFonts w:ascii="宋体" w:hAnsi="宋体"/>
                <w:b/>
                <w:bCs/>
                <w:szCs w:val="21"/>
              </w:rPr>
              <w:t xml:space="preserve"> 30% </w:t>
            </w:r>
            <w:r>
              <w:rPr>
                <w:rFonts w:hint="eastAsia" w:ascii="宋体" w:hAnsi="宋体"/>
                <w:b/>
                <w:bCs/>
                <w:szCs w:val="21"/>
              </w:rPr>
              <w:t>作为定金。</w:t>
            </w:r>
          </w:p>
          <w:p w14:paraId="5FA297BB">
            <w:pPr>
              <w:pStyle w:val="42"/>
              <w:spacing w:line="240" w:lineRule="auto"/>
              <w:ind w:firstLine="422"/>
            </w:pPr>
            <w:r>
              <w:rPr>
                <w:rFonts w:hint="eastAsia" w:ascii="宋体" w:hAnsi="宋体"/>
                <w:b/>
                <w:bCs/>
                <w:szCs w:val="21"/>
              </w:rPr>
              <w:t>双方完成本合同约定的交易事项,服务完成并经甲方确认后，甲方应在</w:t>
            </w:r>
            <w:r>
              <w:rPr>
                <w:rFonts w:ascii="宋体" w:hAnsi="宋体"/>
                <w:b/>
                <w:bCs/>
                <w:szCs w:val="21"/>
              </w:rPr>
              <w:t xml:space="preserve"> </w:t>
            </w:r>
            <w:r>
              <w:rPr>
                <w:rFonts w:hint="eastAsia" w:ascii="宋体" w:hAnsi="宋体"/>
                <w:b/>
                <w:bCs/>
                <w:szCs w:val="21"/>
              </w:rPr>
              <w:t>30</w:t>
            </w:r>
            <w:r>
              <w:rPr>
                <w:rFonts w:ascii="宋体" w:hAnsi="宋体"/>
                <w:b/>
                <w:bCs/>
                <w:szCs w:val="21"/>
              </w:rPr>
              <w:t xml:space="preserve"> </w:t>
            </w:r>
            <w:r>
              <w:rPr>
                <w:rFonts w:hint="eastAsia" w:ascii="宋体" w:hAnsi="宋体"/>
                <w:b/>
                <w:bCs/>
                <w:szCs w:val="21"/>
              </w:rPr>
              <w:t>日内通过银行转账方式向乙方支付剩余</w:t>
            </w:r>
            <w:r>
              <w:rPr>
                <w:rFonts w:ascii="宋体" w:hAnsi="宋体"/>
                <w:b/>
                <w:bCs/>
                <w:szCs w:val="21"/>
              </w:rPr>
              <w:t xml:space="preserve"> 70% </w:t>
            </w:r>
            <w:r>
              <w:rPr>
                <w:rFonts w:hint="eastAsia" w:ascii="宋体" w:hAnsi="宋体"/>
                <w:b/>
                <w:bCs/>
                <w:szCs w:val="21"/>
              </w:rPr>
              <w:t>的尾款。</w:t>
            </w:r>
          </w:p>
        </w:tc>
      </w:tr>
      <w:tr w14:paraId="7F10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54C23E45">
            <w:pPr>
              <w:rPr>
                <w:rFonts w:ascii="宋体" w:hAnsi="宋体"/>
                <w:b/>
                <w:bCs/>
                <w:szCs w:val="21"/>
              </w:rPr>
            </w:pPr>
          </w:p>
        </w:tc>
        <w:tc>
          <w:tcPr>
            <w:tcW w:w="993" w:type="dxa"/>
            <w:vMerge w:val="continue"/>
            <w:vAlign w:val="center"/>
          </w:tcPr>
          <w:p w14:paraId="3ADBCDAF">
            <w:pPr>
              <w:rPr>
                <w:rFonts w:ascii="宋体" w:hAnsi="宋体"/>
                <w:b/>
                <w:bCs/>
                <w:szCs w:val="21"/>
              </w:rPr>
            </w:pPr>
          </w:p>
        </w:tc>
        <w:tc>
          <w:tcPr>
            <w:tcW w:w="6609" w:type="dxa"/>
            <w:vAlign w:val="center"/>
          </w:tcPr>
          <w:p w14:paraId="1D6E8CA4">
            <w:pPr>
              <w:rPr>
                <w:rFonts w:ascii="宋体" w:hAnsi="宋体"/>
                <w:b/>
                <w:bCs/>
                <w:szCs w:val="21"/>
              </w:rPr>
            </w:pPr>
            <w:r>
              <w:rPr>
                <w:rFonts w:hint="eastAsia" w:ascii="宋体" w:hAnsi="宋体"/>
                <w:color w:val="FF0000"/>
              </w:rPr>
              <w:t>★</w:t>
            </w:r>
            <w:r>
              <w:rPr>
                <w:rFonts w:hint="eastAsia" w:ascii="宋体" w:hAnsi="宋体"/>
                <w:b/>
                <w:bCs/>
                <w:szCs w:val="21"/>
              </w:rPr>
              <w:t>1.4</w:t>
            </w:r>
            <w:r>
              <w:rPr>
                <w:rFonts w:hint="eastAsia" w:asciiTheme="minorEastAsia" w:hAnsiTheme="minorEastAsia" w:eastAsiaTheme="minorEastAsia"/>
                <w:b/>
              </w:rPr>
              <w:t>验收条件：</w:t>
            </w:r>
          </w:p>
          <w:p w14:paraId="35162FCB">
            <w:pPr>
              <w:rPr>
                <w:rFonts w:ascii="宋体" w:hAnsi="宋体"/>
              </w:rPr>
            </w:pPr>
            <w:r>
              <w:rPr>
                <w:rFonts w:hint="eastAsia" w:ascii="宋体" w:hAnsi="宋体"/>
              </w:rPr>
              <w:t>1.服务经过双方检验认可后，签署验收文件。</w:t>
            </w:r>
          </w:p>
          <w:p w14:paraId="2F344BC6">
            <w:pPr>
              <w:rPr>
                <w:rFonts w:ascii="宋体" w:hAnsi="宋体"/>
              </w:rPr>
            </w:pPr>
            <w:r>
              <w:rPr>
                <w:rFonts w:hint="eastAsia" w:ascii="宋体" w:hAnsi="宋体"/>
              </w:rPr>
              <w:t>2.当满足以下条件时，采购人才向中标人签发验收文件：</w:t>
            </w:r>
          </w:p>
          <w:p w14:paraId="044BBA48">
            <w:pPr>
              <w:tabs>
                <w:tab w:val="left" w:pos="1260"/>
              </w:tabs>
              <w:rPr>
                <w:rFonts w:ascii="宋体" w:hAnsi="宋体"/>
              </w:rPr>
            </w:pPr>
            <w:r>
              <w:rPr>
                <w:rFonts w:hint="eastAsia" w:ascii="宋体" w:hAnsi="宋体"/>
              </w:rPr>
              <w:t>（1）中标人已按照合同规定提供了全部技术资料。</w:t>
            </w:r>
          </w:p>
          <w:p w14:paraId="68361D57">
            <w:pPr>
              <w:tabs>
                <w:tab w:val="left" w:pos="1260"/>
              </w:tabs>
              <w:rPr>
                <w:rFonts w:ascii="宋体" w:hAnsi="宋体"/>
              </w:rPr>
            </w:pPr>
            <w:r>
              <w:rPr>
                <w:rFonts w:hint="eastAsia" w:ascii="宋体" w:hAnsi="宋体"/>
              </w:rPr>
              <w:t>（2）服务项目符合招标文件的服务要求。</w:t>
            </w:r>
          </w:p>
        </w:tc>
      </w:tr>
      <w:tr w14:paraId="78D3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3A051F10">
            <w:pPr>
              <w:rPr>
                <w:rFonts w:ascii="宋体" w:hAnsi="宋体"/>
                <w:b/>
                <w:bCs/>
                <w:szCs w:val="21"/>
              </w:rPr>
            </w:pPr>
          </w:p>
        </w:tc>
        <w:tc>
          <w:tcPr>
            <w:tcW w:w="993" w:type="dxa"/>
            <w:vMerge w:val="continue"/>
            <w:vAlign w:val="center"/>
          </w:tcPr>
          <w:p w14:paraId="71856EDE">
            <w:pPr>
              <w:rPr>
                <w:rFonts w:ascii="宋体" w:hAnsi="宋体"/>
                <w:b/>
                <w:bCs/>
                <w:szCs w:val="21"/>
              </w:rPr>
            </w:pPr>
          </w:p>
        </w:tc>
        <w:tc>
          <w:tcPr>
            <w:tcW w:w="6609" w:type="dxa"/>
            <w:vAlign w:val="center"/>
          </w:tcPr>
          <w:p w14:paraId="26FB347C">
            <w:pPr>
              <w:rPr>
                <w:rFonts w:ascii="宋体" w:hAnsi="宋体"/>
              </w:rPr>
            </w:pPr>
            <w:bookmarkStart w:id="41" w:name="OLE_LINK53"/>
            <w:r>
              <w:rPr>
                <w:rFonts w:hint="eastAsia" w:ascii="宋体" w:hAnsi="宋体"/>
                <w:b/>
                <w:bCs/>
                <w:szCs w:val="21"/>
              </w:rPr>
              <w:t>1.5</w:t>
            </w:r>
            <w:r>
              <w:rPr>
                <w:rFonts w:hint="eastAsia" w:asciiTheme="minorEastAsia" w:hAnsiTheme="minorEastAsia" w:eastAsiaTheme="minorEastAsia"/>
                <w:b/>
              </w:rPr>
              <w:t>违约责任：</w:t>
            </w:r>
          </w:p>
          <w:bookmarkEnd w:id="41"/>
          <w:p w14:paraId="0E193A03">
            <w:pPr>
              <w:rPr>
                <w:rFonts w:asciiTheme="minorEastAsia" w:hAnsiTheme="minorEastAsia" w:eastAsiaTheme="minorEastAsia"/>
                <w:b/>
              </w:rPr>
            </w:pPr>
            <w:r>
              <w:rPr>
                <w:rFonts w:hint="eastAsia" w:ascii="宋体" w:hAnsi="宋体"/>
              </w:rPr>
              <w:t>中标人若未按本合同约定履行义务，或如因中标人原因造成服务达不到采购人管理目标或直接造成采购人经济损失的，采购人有权按照</w:t>
            </w:r>
            <w:bookmarkStart w:id="42" w:name="OLE_LINK57"/>
            <w:bookmarkStart w:id="43" w:name="OLE_LINK56"/>
            <w:r>
              <w:rPr>
                <w:rFonts w:hint="eastAsia" w:ascii="宋体" w:hAnsi="宋体"/>
              </w:rPr>
              <w:t>本合同</w:t>
            </w:r>
            <w:bookmarkEnd w:id="42"/>
            <w:bookmarkEnd w:id="43"/>
            <w:r>
              <w:rPr>
                <w:rFonts w:hint="eastAsia" w:ascii="宋体" w:hAnsi="宋体"/>
              </w:rPr>
              <w:t>约定要求中标人按照合同总额</w:t>
            </w:r>
            <w:r>
              <w:rPr>
                <w:rFonts w:hint="eastAsia" w:ascii="宋体" w:hAnsi="宋体"/>
                <w:u w:val="single"/>
              </w:rPr>
              <w:t xml:space="preserve">  </w:t>
            </w:r>
            <w:r>
              <w:rPr>
                <w:rFonts w:ascii="宋体" w:hAnsi="宋体"/>
                <w:u w:val="single"/>
                <w:lang w:val="en"/>
              </w:rPr>
              <w:t>/</w:t>
            </w:r>
            <w:r>
              <w:rPr>
                <w:rFonts w:hint="eastAsia" w:ascii="宋体" w:hAnsi="宋体"/>
                <w:u w:val="single"/>
              </w:rPr>
              <w:t xml:space="preserve">  %</w:t>
            </w:r>
            <w:r>
              <w:rPr>
                <w:rFonts w:hint="eastAsia" w:ascii="宋体" w:hAnsi="宋体"/>
              </w:rPr>
              <w:t>支付违约金，违约金可直接在下一次月结费用中直接扣除。同时，采购人有权要求中标人限期整改，在限期时间内没有整改，采购人有权解除合同。如造成经济损失，采购人有权向中标人索赔。</w:t>
            </w:r>
          </w:p>
        </w:tc>
      </w:tr>
      <w:tr w14:paraId="77F6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5CF3E467">
            <w:pPr>
              <w:rPr>
                <w:rFonts w:ascii="宋体" w:hAnsi="宋体"/>
                <w:b/>
                <w:bCs/>
                <w:szCs w:val="21"/>
              </w:rPr>
            </w:pPr>
          </w:p>
        </w:tc>
        <w:tc>
          <w:tcPr>
            <w:tcW w:w="993" w:type="dxa"/>
            <w:vMerge w:val="continue"/>
            <w:vAlign w:val="center"/>
          </w:tcPr>
          <w:p w14:paraId="138E2ECB">
            <w:pPr>
              <w:rPr>
                <w:rFonts w:ascii="宋体" w:hAnsi="宋体"/>
                <w:b/>
                <w:bCs/>
                <w:szCs w:val="21"/>
              </w:rPr>
            </w:pPr>
          </w:p>
        </w:tc>
        <w:tc>
          <w:tcPr>
            <w:tcW w:w="6609" w:type="dxa"/>
            <w:vAlign w:val="center"/>
          </w:tcPr>
          <w:p w14:paraId="50A5E063">
            <w:pPr>
              <w:rPr>
                <w:rFonts w:asciiTheme="minorEastAsia" w:hAnsiTheme="minorEastAsia" w:eastAsiaTheme="minorEastAsia"/>
                <w:b/>
              </w:rPr>
            </w:pPr>
            <w:bookmarkStart w:id="44" w:name="OLE_LINK54"/>
            <w:r>
              <w:rPr>
                <w:rFonts w:hint="eastAsia" w:ascii="宋体" w:hAnsi="宋体"/>
                <w:bCs/>
                <w:szCs w:val="21"/>
              </w:rPr>
              <w:t>1.6</w:t>
            </w:r>
            <w:r>
              <w:rPr>
                <w:rFonts w:hint="eastAsia" w:asciiTheme="minorEastAsia" w:hAnsiTheme="minorEastAsia" w:eastAsiaTheme="minorEastAsia"/>
                <w:b/>
              </w:rPr>
              <w:t>争议解决方法：</w:t>
            </w:r>
          </w:p>
          <w:bookmarkEnd w:id="44"/>
          <w:p w14:paraId="069E0A1D">
            <w:pPr>
              <w:rPr>
                <w:rFonts w:asciiTheme="minorEastAsia" w:hAnsiTheme="minorEastAsia" w:eastAsiaTheme="minorEastAsia"/>
                <w:b/>
              </w:rPr>
            </w:pPr>
            <w:r>
              <w:rPr>
                <w:rFonts w:hint="eastAsia" w:ascii="宋体" w:hAnsi="宋体"/>
              </w:rPr>
              <w:t>如在服务履行过程中发生争议，双方本着友好合作原则协商解决，如不能通过协商解决争议时，双方同意在盐田区人民法院诉讼解决。</w:t>
            </w:r>
          </w:p>
        </w:tc>
      </w:tr>
      <w:tr w14:paraId="0D3A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75" w:type="dxa"/>
            <w:vAlign w:val="center"/>
          </w:tcPr>
          <w:p w14:paraId="4D649BED">
            <w:pPr>
              <w:rPr>
                <w:rFonts w:ascii="宋体" w:hAnsi="宋体"/>
                <w:b/>
                <w:bCs/>
                <w:szCs w:val="21"/>
              </w:rPr>
            </w:pPr>
            <w:r>
              <w:rPr>
                <w:rFonts w:hint="eastAsia" w:ascii="宋体" w:hAnsi="宋体"/>
                <w:b/>
                <w:bCs/>
                <w:szCs w:val="21"/>
              </w:rPr>
              <w:t>2</w:t>
            </w:r>
          </w:p>
        </w:tc>
        <w:tc>
          <w:tcPr>
            <w:tcW w:w="993" w:type="dxa"/>
            <w:vAlign w:val="center"/>
          </w:tcPr>
          <w:p w14:paraId="27BEAB4A">
            <w:pPr>
              <w:rPr>
                <w:rFonts w:ascii="宋体" w:hAnsi="宋体"/>
                <w:b/>
                <w:bCs/>
                <w:szCs w:val="21"/>
              </w:rPr>
            </w:pPr>
            <w:r>
              <w:rPr>
                <w:rFonts w:hint="eastAsia" w:ascii="宋体" w:hAnsi="宋体"/>
                <w:b/>
                <w:bCs/>
                <w:szCs w:val="21"/>
              </w:rPr>
              <w:t>其他</w:t>
            </w:r>
          </w:p>
        </w:tc>
        <w:tc>
          <w:tcPr>
            <w:tcW w:w="6609" w:type="dxa"/>
            <w:vAlign w:val="center"/>
          </w:tcPr>
          <w:p w14:paraId="58BE07B4">
            <w:pPr>
              <w:rPr>
                <w:rFonts w:ascii="宋体" w:hAnsi="宋体"/>
                <w:bCs/>
                <w:szCs w:val="21"/>
              </w:rPr>
            </w:pPr>
            <w:r>
              <w:rPr>
                <w:rFonts w:hint="eastAsia" w:ascii="宋体" w:hAnsi="宋体"/>
                <w:bCs/>
                <w:szCs w:val="21"/>
              </w:rPr>
              <w:t>无</w:t>
            </w:r>
          </w:p>
        </w:tc>
      </w:tr>
      <w:bookmarkEnd w:id="39"/>
      <w:bookmarkEnd w:id="40"/>
    </w:tbl>
    <w:p w14:paraId="154337D4">
      <w:pPr>
        <w:ind w:firstLine="420" w:firstLineChars="200"/>
        <w:rPr>
          <w:rFonts w:asciiTheme="minorEastAsia" w:hAnsiTheme="minorEastAsia" w:eastAsiaTheme="minorEastAsia"/>
        </w:rPr>
      </w:pPr>
    </w:p>
    <w:p w14:paraId="4EC18C84">
      <w:pPr>
        <w:ind w:firstLine="420" w:firstLineChars="200"/>
        <w:rPr>
          <w:rFonts w:asciiTheme="minorEastAsia" w:hAnsiTheme="minorEastAsia" w:eastAsiaTheme="minorEastAsia"/>
        </w:rPr>
      </w:pPr>
    </w:p>
    <w:p w14:paraId="72388F3F"/>
    <w:p w14:paraId="7EDC6848">
      <w:pPr>
        <w:widowControl/>
        <w:jc w:val="left"/>
        <w:rPr>
          <w:rFonts w:ascii="宋体" w:hAnsi="宋体"/>
          <w:b/>
          <w:bCs/>
          <w:kern w:val="0"/>
          <w:sz w:val="24"/>
        </w:rPr>
      </w:pPr>
      <w:r>
        <w:br w:type="page"/>
      </w:r>
    </w:p>
    <w:p w14:paraId="689990DC">
      <w:pPr>
        <w:pStyle w:val="5"/>
        <w:spacing w:before="120" w:beforeLines="50" w:after="120" w:afterLines="50"/>
        <w:rPr>
          <w:szCs w:val="24"/>
        </w:rPr>
      </w:pPr>
      <w:r>
        <w:rPr>
          <w:rFonts w:hint="eastAsia"/>
          <w:szCs w:val="24"/>
        </w:rPr>
        <w:t>七、其他重要条款</w:t>
      </w:r>
    </w:p>
    <w:p w14:paraId="665727C1">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89CFD2B">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79A91D3B">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7D34CA1">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302FA16B">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14:paraId="2E50530C">
      <w:pPr>
        <w:ind w:firstLine="420" w:firstLineChars="200"/>
        <w:rPr>
          <w:bCs/>
          <w:szCs w:val="21"/>
        </w:rPr>
      </w:pPr>
      <w:r>
        <w:rPr>
          <w:rFonts w:hint="eastAsia"/>
          <w:bCs/>
          <w:szCs w:val="21"/>
        </w:rPr>
        <w:t>6、供应商提供报价合理性、澄清、说明、补正或者错误的修正的方式，包括但不限于现场提交（地址：深圳市盐田区海景二路1025号壹海国际中心9楼901）、电邮提交（邮箱：yantianfgs@szexgrp.com）等便捷方式。</w:t>
      </w:r>
    </w:p>
    <w:p w14:paraId="5A8ED0A5">
      <w:pPr>
        <w:pStyle w:val="7"/>
        <w:spacing w:before="60" w:beforeLines="25" w:after="60" w:afterLines="25"/>
        <w:ind w:firstLine="392" w:firstLineChars="187"/>
        <w:rPr>
          <w:rFonts w:ascii="宋体" w:hAnsi="宋体"/>
          <w:szCs w:val="21"/>
        </w:rPr>
      </w:pPr>
    </w:p>
    <w:p w14:paraId="33E72940">
      <w:r>
        <w:rPr>
          <w:rFonts w:hint="eastAsia"/>
        </w:rPr>
        <w:br w:type="page"/>
      </w:r>
    </w:p>
    <w:p w14:paraId="462657E3">
      <w:pPr>
        <w:pStyle w:val="5"/>
        <w:rPr>
          <w:kern w:val="2"/>
        </w:rPr>
      </w:pPr>
      <w:r>
        <w:rPr>
          <w:rFonts w:hint="eastAsia"/>
          <w:kern w:val="2"/>
        </w:rPr>
        <w:t>第四章 投标文件组成要求及格式</w:t>
      </w:r>
    </w:p>
    <w:p w14:paraId="48067EEC">
      <w:pPr>
        <w:rPr>
          <w:rStyle w:val="56"/>
          <w:sz w:val="24"/>
        </w:rPr>
      </w:pPr>
      <w:r>
        <w:rPr>
          <w:rStyle w:val="56"/>
          <w:rFonts w:hint="eastAsia"/>
          <w:sz w:val="24"/>
        </w:rPr>
        <w:t>特别提醒：</w:t>
      </w:r>
    </w:p>
    <w:p w14:paraId="3C400D4F">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004B66EC">
      <w:pPr>
        <w:rPr>
          <w:rFonts w:ascii="仿宋_GB2312" w:eastAsia="仿宋_GB2312"/>
          <w:sz w:val="24"/>
        </w:rPr>
      </w:pPr>
      <w:r>
        <w:rPr>
          <w:rFonts w:hint="eastAsia" w:ascii="仿宋_GB2312" w:eastAsia="仿宋_GB2312"/>
          <w:sz w:val="24"/>
        </w:rPr>
        <w:t xml:space="preserve">    投标文件正文（信息公开部分）必须编制于“正文（公开部分）”，投标文件附件（非信息公开部分）必须编制于“附件（不公开部分）”，如下图所示。</w:t>
      </w:r>
    </w:p>
    <w:p w14:paraId="67B80954">
      <w:pPr>
        <w:widowControl/>
        <w:jc w:val="left"/>
        <w:rPr>
          <w:rFonts w:ascii="宋体" w:hAnsi="宋体" w:cs="宋体"/>
          <w:kern w:val="0"/>
          <w:sz w:val="24"/>
        </w:rPr>
      </w:pPr>
      <w:r>
        <w:drawing>
          <wp:inline distT="0" distB="0" distL="114300" distR="114300">
            <wp:extent cx="5203190" cy="4043045"/>
            <wp:effectExtent l="0" t="0" r="8890" b="10795"/>
            <wp:docPr id="8"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66f322b8feee32c1a3f0d48f365c82"/>
                    <pic:cNvPicPr>
                      <a:picLocks noChangeAspect="1"/>
                    </pic:cNvPicPr>
                  </pic:nvPicPr>
                  <pic:blipFill>
                    <a:blip r:embed="rId7"/>
                    <a:stretch>
                      <a:fillRect/>
                    </a:stretch>
                  </pic:blipFill>
                  <pic:spPr>
                    <a:xfrm>
                      <a:off x="0" y="0"/>
                      <a:ext cx="5203190" cy="4043045"/>
                    </a:xfrm>
                    <a:prstGeom prst="rect">
                      <a:avLst/>
                    </a:prstGeom>
                  </pic:spPr>
                </pic:pic>
              </a:graphicData>
            </a:graphic>
          </wp:inline>
        </w:drawing>
      </w:r>
    </w:p>
    <w:p w14:paraId="1A4AD20E">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p w14:paraId="43693296">
      <w:pPr>
        <w:ind w:firstLine="480" w:firstLineChars="200"/>
        <w:rPr>
          <w:rFonts w:ascii="仿宋_GB2312" w:eastAsia="仿宋_GB2312"/>
          <w:sz w:val="24"/>
        </w:rPr>
      </w:pPr>
    </w:p>
    <w:p w14:paraId="35C6739E">
      <w:pPr>
        <w:ind w:firstLine="482" w:firstLineChars="200"/>
        <w:rPr>
          <w:rFonts w:ascii="宋体" w:hAnsi="宋体"/>
          <w:b/>
          <w:sz w:val="24"/>
        </w:rPr>
      </w:pPr>
    </w:p>
    <w:p w14:paraId="194E470C">
      <w:pPr>
        <w:widowControl/>
        <w:jc w:val="left"/>
        <w:rPr>
          <w:rFonts w:ascii="宋体" w:hAnsi="宋体"/>
          <w:sz w:val="24"/>
        </w:rPr>
      </w:pPr>
      <w:r>
        <w:rPr>
          <w:rFonts w:ascii="宋体" w:hAnsi="宋体"/>
          <w:sz w:val="24"/>
        </w:rPr>
        <w:br w:type="page"/>
      </w:r>
    </w:p>
    <w:p w14:paraId="6B08583F">
      <w:pPr>
        <w:rPr>
          <w:rFonts w:ascii="宋体" w:hAnsi="宋体"/>
          <w:sz w:val="24"/>
        </w:rPr>
      </w:pPr>
      <w:r>
        <w:rPr>
          <w:rFonts w:hint="eastAsia" w:ascii="宋体" w:hAnsi="宋体"/>
          <w:sz w:val="24"/>
        </w:rPr>
        <w:t>投标文件组成：</w:t>
      </w:r>
    </w:p>
    <w:p w14:paraId="3A2E4E44">
      <w:pPr>
        <w:rPr>
          <w:sz w:val="24"/>
        </w:rPr>
      </w:pPr>
      <w:r>
        <w:rPr>
          <w:rFonts w:hint="eastAsia"/>
          <w:sz w:val="24"/>
        </w:rPr>
        <w:t>1.投标文件正文</w:t>
      </w:r>
      <w:r>
        <w:rPr>
          <w:rFonts w:hint="eastAsia"/>
          <w:b/>
          <w:color w:val="FF0000"/>
          <w:sz w:val="24"/>
        </w:rPr>
        <w:t>（信息公开部分）</w:t>
      </w:r>
      <w:r>
        <w:rPr>
          <w:rFonts w:hint="eastAsia"/>
          <w:sz w:val="24"/>
        </w:rPr>
        <w:t>，主要包括以下内容：</w:t>
      </w:r>
    </w:p>
    <w:p w14:paraId="1D7D5767">
      <w:pPr>
        <w:ind w:left="718" w:leftChars="342" w:firstLine="1417" w:firstLineChars="675"/>
        <w:rPr>
          <w:szCs w:val="21"/>
        </w:rPr>
      </w:pPr>
      <w:r>
        <w:rPr>
          <w:rFonts w:hint="eastAsia"/>
          <w:szCs w:val="21"/>
        </w:rPr>
        <w:t>（1）</w:t>
      </w:r>
      <w:bookmarkStart w:id="45" w:name="_Hlk72070784"/>
      <w:r>
        <w:rPr>
          <w:rFonts w:hint="eastAsia"/>
          <w:szCs w:val="21"/>
        </w:rPr>
        <w:t>投标函</w:t>
      </w:r>
      <w:bookmarkEnd w:id="45"/>
    </w:p>
    <w:p w14:paraId="6C8ED5F1">
      <w:pPr>
        <w:ind w:left="718" w:leftChars="342" w:firstLine="1417" w:firstLineChars="675"/>
        <w:rPr>
          <w:szCs w:val="21"/>
        </w:rPr>
      </w:pPr>
      <w:r>
        <w:rPr>
          <w:rFonts w:hint="eastAsia"/>
          <w:szCs w:val="21"/>
        </w:rPr>
        <w:t>（2）</w:t>
      </w:r>
      <w:bookmarkStart w:id="46" w:name="_Hlk72062521"/>
      <w:r>
        <w:rPr>
          <w:rFonts w:hint="eastAsia"/>
          <w:szCs w:val="21"/>
        </w:rPr>
        <w:t>政府采购投标及履约承诺函</w:t>
      </w:r>
      <w:bookmarkEnd w:id="46"/>
    </w:p>
    <w:p w14:paraId="3EB2825A">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613F7DA7">
      <w:pPr>
        <w:ind w:left="718" w:leftChars="342" w:firstLine="1417" w:firstLineChars="675"/>
        <w:rPr>
          <w:szCs w:val="21"/>
        </w:rPr>
      </w:pPr>
      <w:bookmarkStart w:id="47" w:name="_Hlk72257201"/>
      <w:r>
        <w:rPr>
          <w:rFonts w:hint="eastAsia"/>
          <w:szCs w:val="21"/>
        </w:rPr>
        <w:t>（</w:t>
      </w:r>
      <w:r>
        <w:rPr>
          <w:szCs w:val="21"/>
        </w:rPr>
        <w:t>4</w:t>
      </w:r>
      <w:r>
        <w:rPr>
          <w:rFonts w:hint="eastAsia"/>
          <w:szCs w:val="21"/>
        </w:rPr>
        <w:t>）项目详细报价</w:t>
      </w:r>
      <w:bookmarkEnd w:id="47"/>
    </w:p>
    <w:p w14:paraId="5BC44A08">
      <w:pPr>
        <w:ind w:left="718" w:leftChars="342" w:firstLine="1417" w:firstLineChars="675"/>
        <w:rPr>
          <w:szCs w:val="21"/>
        </w:rPr>
      </w:pPr>
      <w:r>
        <w:rPr>
          <w:rFonts w:hint="eastAsia"/>
          <w:szCs w:val="21"/>
        </w:rPr>
        <w:t>（5）投标人同类项目业绩情况</w:t>
      </w:r>
    </w:p>
    <w:p w14:paraId="1458F0FF">
      <w:pPr>
        <w:ind w:left="718" w:leftChars="342" w:firstLine="1417" w:firstLineChars="675"/>
        <w:rPr>
          <w:szCs w:val="21"/>
        </w:rPr>
      </w:pPr>
      <w:r>
        <w:rPr>
          <w:rFonts w:hint="eastAsia"/>
          <w:szCs w:val="21"/>
        </w:rPr>
        <w:t>（6）企业认证情况</w:t>
      </w:r>
    </w:p>
    <w:p w14:paraId="3322232E">
      <w:pPr>
        <w:ind w:left="718" w:leftChars="342" w:firstLine="1417" w:firstLineChars="675"/>
        <w:rPr>
          <w:szCs w:val="21"/>
        </w:rPr>
      </w:pPr>
      <w:r>
        <w:rPr>
          <w:rFonts w:hint="eastAsia"/>
          <w:szCs w:val="21"/>
        </w:rPr>
        <w:t>（7）投标人获奖情况</w:t>
      </w:r>
    </w:p>
    <w:p w14:paraId="3FAC6C8F">
      <w:pPr>
        <w:ind w:left="718" w:leftChars="342" w:firstLine="1417" w:firstLineChars="675"/>
        <w:rPr>
          <w:szCs w:val="21"/>
        </w:rPr>
      </w:pPr>
      <w:r>
        <w:rPr>
          <w:rFonts w:hint="eastAsia"/>
          <w:szCs w:val="21"/>
        </w:rPr>
        <w:t>（8）本地化服务能力</w:t>
      </w:r>
    </w:p>
    <w:p w14:paraId="54CD836A">
      <w:pPr>
        <w:rPr>
          <w:sz w:val="24"/>
        </w:rPr>
      </w:pPr>
      <w:r>
        <w:rPr>
          <w:rFonts w:hint="eastAsia"/>
          <w:sz w:val="24"/>
        </w:rPr>
        <w:t>2.投标文件附件</w:t>
      </w:r>
      <w:r>
        <w:rPr>
          <w:rFonts w:hint="eastAsia"/>
          <w:b/>
          <w:color w:val="FF0000"/>
          <w:sz w:val="24"/>
        </w:rPr>
        <w:t>（信息不公开部分）</w:t>
      </w:r>
      <w:r>
        <w:rPr>
          <w:rFonts w:hint="eastAsia"/>
          <w:sz w:val="24"/>
        </w:rPr>
        <w:t>：主要包括以下内容：</w:t>
      </w:r>
    </w:p>
    <w:p w14:paraId="6B374EB3">
      <w:pPr>
        <w:ind w:firstLine="2100" w:firstLineChars="1000"/>
        <w:rPr>
          <w:szCs w:val="21"/>
        </w:rPr>
      </w:pPr>
      <w:r>
        <w:rPr>
          <w:rFonts w:hint="eastAsia"/>
          <w:szCs w:val="21"/>
        </w:rPr>
        <w:t>（1）供应商基本情况表</w:t>
      </w:r>
    </w:p>
    <w:p w14:paraId="43D31706">
      <w:pPr>
        <w:ind w:firstLine="2100" w:firstLineChars="1000"/>
        <w:rPr>
          <w:szCs w:val="21"/>
        </w:rPr>
      </w:pPr>
      <w:r>
        <w:rPr>
          <w:rFonts w:hint="eastAsia"/>
          <w:szCs w:val="21"/>
        </w:rPr>
        <w:t>（2）法定代表人（负责人）证明书</w:t>
      </w:r>
    </w:p>
    <w:p w14:paraId="14270D89">
      <w:pPr>
        <w:ind w:left="718" w:leftChars="342" w:firstLine="1417" w:firstLineChars="675"/>
        <w:rPr>
          <w:szCs w:val="21"/>
        </w:rPr>
      </w:pPr>
      <w:r>
        <w:rPr>
          <w:rFonts w:hint="eastAsia"/>
          <w:szCs w:val="21"/>
        </w:rPr>
        <w:t>（3）投标文件签署授权委托书</w:t>
      </w:r>
    </w:p>
    <w:p w14:paraId="393EF7C5">
      <w:pPr>
        <w:ind w:left="718" w:leftChars="342" w:firstLine="1417" w:firstLineChars="675"/>
        <w:rPr>
          <w:szCs w:val="21"/>
        </w:rPr>
      </w:pPr>
      <w:r>
        <w:rPr>
          <w:rFonts w:hint="eastAsia"/>
          <w:szCs w:val="21"/>
        </w:rPr>
        <w:t>（4）</w:t>
      </w:r>
      <w:r>
        <w:rPr>
          <w:szCs w:val="21"/>
        </w:rPr>
        <w:t>实质性条款响应情况表</w:t>
      </w:r>
    </w:p>
    <w:p w14:paraId="3FB4007B">
      <w:pPr>
        <w:ind w:left="718" w:leftChars="342" w:firstLine="1417" w:firstLineChars="675"/>
        <w:rPr>
          <w:szCs w:val="21"/>
        </w:rPr>
      </w:pPr>
      <w:r>
        <w:rPr>
          <w:rFonts w:hint="eastAsia"/>
          <w:szCs w:val="21"/>
        </w:rPr>
        <w:t>（5）项目实施方案评价</w:t>
      </w:r>
    </w:p>
    <w:p w14:paraId="77834632">
      <w:pPr>
        <w:ind w:left="718" w:leftChars="342" w:firstLine="1417" w:firstLineChars="675"/>
        <w:rPr>
          <w:szCs w:val="21"/>
        </w:rPr>
      </w:pPr>
      <w:r>
        <w:rPr>
          <w:rFonts w:hint="eastAsia"/>
          <w:szCs w:val="21"/>
        </w:rPr>
        <w:t>（6）项目重点难点分析、应对措施及相关的合理化建议</w:t>
      </w:r>
    </w:p>
    <w:p w14:paraId="0228F25D">
      <w:pPr>
        <w:ind w:left="718" w:leftChars="342" w:firstLine="1417" w:firstLineChars="675"/>
        <w:rPr>
          <w:szCs w:val="21"/>
        </w:rPr>
      </w:pPr>
      <w:r>
        <w:rPr>
          <w:rFonts w:hint="eastAsia"/>
          <w:szCs w:val="21"/>
        </w:rPr>
        <w:t>（7）赛事质量保障措施及方案</w:t>
      </w:r>
    </w:p>
    <w:p w14:paraId="77E6998C">
      <w:pPr>
        <w:ind w:left="718" w:leftChars="342" w:firstLine="1417" w:firstLineChars="675"/>
        <w:rPr>
          <w:szCs w:val="21"/>
        </w:rPr>
      </w:pPr>
      <w:r>
        <w:rPr>
          <w:rFonts w:hint="eastAsia"/>
          <w:szCs w:val="21"/>
        </w:rPr>
        <w:t>（8）项目完成（服务期满）后的服务承诺</w:t>
      </w:r>
    </w:p>
    <w:p w14:paraId="649D7FCD">
      <w:pPr>
        <w:ind w:left="718" w:leftChars="342" w:firstLine="1417" w:firstLineChars="675"/>
        <w:rPr>
          <w:szCs w:val="21"/>
        </w:rPr>
      </w:pPr>
      <w:r>
        <w:rPr>
          <w:rFonts w:hint="eastAsia"/>
          <w:szCs w:val="21"/>
        </w:rPr>
        <w:t>（9）违约承诺</w:t>
      </w:r>
    </w:p>
    <w:p w14:paraId="093CDAA1">
      <w:pPr>
        <w:ind w:left="718" w:leftChars="342" w:firstLine="1417" w:firstLineChars="675"/>
        <w:rPr>
          <w:szCs w:val="21"/>
        </w:rPr>
      </w:pPr>
      <w:r>
        <w:rPr>
          <w:rFonts w:hint="eastAsia"/>
          <w:szCs w:val="21"/>
        </w:rPr>
        <w:t>（1</w:t>
      </w:r>
      <w:r>
        <w:rPr>
          <w:szCs w:val="21"/>
        </w:rPr>
        <w:t>0</w:t>
      </w:r>
      <w:r>
        <w:rPr>
          <w:rFonts w:hint="eastAsia"/>
          <w:szCs w:val="21"/>
        </w:rPr>
        <w:t>）拟安排的项目负责人情况（仅限一人）</w:t>
      </w:r>
    </w:p>
    <w:p w14:paraId="7E9C0F54">
      <w:pPr>
        <w:ind w:left="718" w:leftChars="342" w:firstLine="1417" w:firstLineChars="675"/>
        <w:rPr>
          <w:szCs w:val="21"/>
        </w:rPr>
      </w:pPr>
      <w:r>
        <w:rPr>
          <w:rFonts w:hint="eastAsia"/>
          <w:szCs w:val="21"/>
        </w:rPr>
        <w:t>（1</w:t>
      </w:r>
      <w:r>
        <w:rPr>
          <w:szCs w:val="21"/>
        </w:rPr>
        <w:t>1</w:t>
      </w:r>
      <w:r>
        <w:rPr>
          <w:rFonts w:hint="eastAsia"/>
          <w:szCs w:val="21"/>
        </w:rPr>
        <w:t>）项目团队成员（项目负责人除外）情况</w:t>
      </w:r>
    </w:p>
    <w:p w14:paraId="4404F63D">
      <w:pPr>
        <w:ind w:left="718" w:leftChars="342" w:firstLine="1417" w:firstLineChars="675"/>
        <w:rPr>
          <w:szCs w:val="21"/>
        </w:rPr>
      </w:pPr>
      <w:r>
        <w:rPr>
          <w:rFonts w:hint="eastAsia"/>
          <w:szCs w:val="21"/>
        </w:rPr>
        <w:t>（1</w:t>
      </w:r>
      <w:r>
        <w:rPr>
          <w:szCs w:val="21"/>
        </w:rPr>
        <w:t>2</w:t>
      </w:r>
      <w:r>
        <w:rPr>
          <w:rFonts w:hint="eastAsia"/>
          <w:szCs w:val="21"/>
        </w:rPr>
        <w:t>）竞赛及集训设备技术要求符合性</w:t>
      </w:r>
    </w:p>
    <w:p w14:paraId="0D674B38">
      <w:pPr>
        <w:ind w:left="718" w:leftChars="342" w:firstLine="1417" w:firstLineChars="675"/>
        <w:rPr>
          <w:szCs w:val="21"/>
        </w:rPr>
      </w:pPr>
      <w:r>
        <w:rPr>
          <w:rFonts w:hint="eastAsia"/>
          <w:szCs w:val="21"/>
        </w:rPr>
        <w:t>（</w:t>
      </w:r>
      <w:r>
        <w:rPr>
          <w:szCs w:val="21"/>
        </w:rPr>
        <w:t>13</w:t>
      </w:r>
      <w:r>
        <w:rPr>
          <w:rFonts w:hint="eastAsia"/>
          <w:szCs w:val="21"/>
        </w:rPr>
        <w:t>）投标人认为需要加以说明的其他内容</w:t>
      </w:r>
    </w:p>
    <w:p w14:paraId="4EBD5AA4">
      <w:pPr>
        <w:pStyle w:val="18"/>
      </w:pPr>
    </w:p>
    <w:p w14:paraId="514B215D">
      <w:pPr>
        <w:pStyle w:val="7"/>
        <w:ind w:left="210" w:leftChars="100" w:firstLine="781" w:firstLineChars="372"/>
        <w:rPr>
          <w:rFonts w:ascii="宋体" w:hAnsi="宋体"/>
          <w:szCs w:val="21"/>
        </w:rPr>
      </w:pPr>
    </w:p>
    <w:p w14:paraId="4A4BDA2E">
      <w:pPr>
        <w:rPr>
          <w:rFonts w:ascii="仿宋_GB2312" w:eastAsia="仿宋_GB2312"/>
          <w:sz w:val="24"/>
        </w:rPr>
      </w:pPr>
    </w:p>
    <w:p w14:paraId="5AFDF80B">
      <w:pPr>
        <w:ind w:firstLine="426" w:firstLineChars="202"/>
        <w:rPr>
          <w:rFonts w:ascii="宋体" w:hAnsi="宋体"/>
          <w:b/>
          <w:szCs w:val="21"/>
        </w:rPr>
      </w:pPr>
      <w:r>
        <w:rPr>
          <w:rFonts w:hint="eastAsia" w:ascii="宋体" w:hAnsi="宋体"/>
          <w:b/>
          <w:szCs w:val="21"/>
        </w:rPr>
        <w:t>备注：</w:t>
      </w:r>
    </w:p>
    <w:p w14:paraId="5C2195F6">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0F82E1A7">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14:paraId="2B176AA2">
      <w:pPr>
        <w:rPr>
          <w:rFonts w:ascii="仿宋_GB2312" w:eastAsia="仿宋_GB2312"/>
          <w:sz w:val="24"/>
        </w:rPr>
      </w:pPr>
    </w:p>
    <w:p w14:paraId="3C628DB6">
      <w:pPr>
        <w:rPr>
          <w:rFonts w:ascii="宋体" w:hAnsi="宋体"/>
          <w:b/>
          <w:szCs w:val="21"/>
        </w:rPr>
      </w:pPr>
    </w:p>
    <w:p w14:paraId="2BE3562F">
      <w:pPr>
        <w:rPr>
          <w:rFonts w:ascii="宋体" w:hAnsi="宋体"/>
          <w:b/>
          <w:szCs w:val="21"/>
        </w:rPr>
      </w:pPr>
    </w:p>
    <w:p w14:paraId="4B6E2576">
      <w:pPr>
        <w:jc w:val="left"/>
        <w:rPr>
          <w:rFonts w:ascii="宋体" w:hAnsi="宋体"/>
          <w:b/>
          <w:color w:val="FF0000"/>
          <w:sz w:val="36"/>
          <w:szCs w:val="36"/>
        </w:rPr>
      </w:pPr>
      <w:r>
        <w:rPr>
          <w:rFonts w:hint="eastAsia" w:ascii="宋体" w:hAnsi="宋体"/>
          <w:b/>
          <w:color w:val="FF0000"/>
          <w:sz w:val="36"/>
          <w:szCs w:val="36"/>
        </w:rPr>
        <w:br w:type="page"/>
      </w:r>
    </w:p>
    <w:p w14:paraId="5B9FF848">
      <w:pPr>
        <w:widowControl/>
        <w:jc w:val="left"/>
        <w:rPr>
          <w:rFonts w:ascii="宋体" w:hAnsi="宋体"/>
          <w:b/>
          <w:color w:val="FF0000"/>
          <w:sz w:val="28"/>
          <w:szCs w:val="28"/>
        </w:rPr>
      </w:pPr>
      <w:r>
        <w:rPr>
          <w:rFonts w:hint="eastAsia" w:ascii="宋体" w:hAnsi="宋体"/>
          <w:b/>
          <w:color w:val="FF0000"/>
          <w:sz w:val="28"/>
          <w:szCs w:val="28"/>
        </w:rPr>
        <w:t>投标文件正文（信息公开部分）</w:t>
      </w:r>
    </w:p>
    <w:p w14:paraId="2304C8E3">
      <w:pPr>
        <w:pStyle w:val="3"/>
        <w:jc w:val="center"/>
        <w:rPr>
          <w:rFonts w:ascii="黑体" w:eastAsia="黑体"/>
          <w:b w:val="0"/>
          <w:kern w:val="0"/>
          <w:sz w:val="24"/>
        </w:rPr>
      </w:pPr>
      <w:r>
        <w:rPr>
          <w:rFonts w:hint="eastAsia" w:ascii="黑体" w:eastAsia="黑体"/>
          <w:b w:val="0"/>
          <w:kern w:val="0"/>
          <w:sz w:val="24"/>
        </w:rPr>
        <w:t>一、投标函</w:t>
      </w:r>
    </w:p>
    <w:p w14:paraId="099B6111">
      <w:pPr>
        <w:spacing w:line="360" w:lineRule="auto"/>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 xml:space="preserve">  深圳公共资源交易中心  </w:t>
      </w:r>
    </w:p>
    <w:p w14:paraId="28E79049">
      <w:pPr>
        <w:ind w:firstLine="420" w:firstLineChars="200"/>
        <w:rPr>
          <w:rFonts w:ascii="宋体" w:hAnsi="宋体"/>
          <w:szCs w:val="21"/>
        </w:rPr>
      </w:pPr>
      <w:bookmarkStart w:id="48" w:name="_Hlk73818812"/>
      <w:r>
        <w:rPr>
          <w:rFonts w:hint="eastAsia"/>
          <w:szCs w:val="21"/>
        </w:rPr>
        <w:t>1、根据已收到贵单位的</w:t>
      </w:r>
      <w:r>
        <w:rPr>
          <w:rFonts w:hint="eastAsia"/>
          <w:color w:val="FF0000"/>
          <w:szCs w:val="21"/>
        </w:rPr>
        <w:t>项目编号为</w:t>
      </w:r>
      <w:r>
        <w:rPr>
          <w:rFonts w:hint="eastAsia"/>
          <w:color w:val="FF0000"/>
          <w:szCs w:val="21"/>
          <w:u w:val="thick"/>
        </w:rPr>
        <w:t xml:space="preserve">YTZXCG-2025-00052 </w:t>
      </w:r>
      <w:bookmarkStart w:id="109" w:name="_GoBack"/>
      <w:bookmarkEnd w:id="109"/>
      <w:r>
        <w:rPr>
          <w:rFonts w:hint="eastAsia"/>
          <w:color w:val="FF0000"/>
          <w:szCs w:val="21"/>
        </w:rPr>
        <w:t>的</w:t>
      </w:r>
      <w:r>
        <w:rPr>
          <w:rFonts w:hint="eastAsia"/>
          <w:color w:val="FF0000"/>
          <w:szCs w:val="21"/>
          <w:u w:val="thick"/>
        </w:rPr>
        <w:t xml:space="preserve"> 全国总工会第二届职工数字化应用技术技能大赛无人机装调检修工赛项广东省选拔赛运营服务采购</w:t>
      </w:r>
      <w:r>
        <w:rPr>
          <w:rFonts w:hint="eastAsia"/>
          <w:color w:val="FF0000"/>
          <w:szCs w:val="21"/>
        </w:rPr>
        <w:t>项目</w:t>
      </w:r>
      <w:r>
        <w:rPr>
          <w:rFonts w:hint="eastAsia"/>
          <w:szCs w:val="21"/>
        </w:rPr>
        <w:t>的招标文件，遵照《深圳经济特区政府采购条例》和《深圳网上政府采购管理暂行办法》等有关规定，我单位经研究上述招标文件的专用条款及通用条款后，</w:t>
      </w:r>
      <w:bookmarkStart w:id="49" w:name="_Hlk72263588"/>
      <w:r>
        <w:rPr>
          <w:rFonts w:hint="eastAsia"/>
          <w:szCs w:val="21"/>
        </w:rPr>
        <w:t>愿意按照招标文件要求承包上述项目并修补其任何缺陷。</w:t>
      </w:r>
      <w:bookmarkEnd w:id="49"/>
    </w:p>
    <w:p w14:paraId="56970275">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7A461658">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6DD437FC">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0174AEDE">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746538E9">
      <w:pPr>
        <w:ind w:left="420" w:leftChars="200"/>
        <w:rPr>
          <w:rFonts w:ascii="宋体" w:hAnsi="宋体"/>
          <w:szCs w:val="21"/>
        </w:rPr>
      </w:pPr>
      <w:r>
        <w:rPr>
          <w:rFonts w:hint="eastAsia" w:ascii="宋体" w:hAnsi="宋体"/>
          <w:szCs w:val="21"/>
        </w:rPr>
        <w:t>6、我单位理解贵单位将不受必须接受所收到的最低报价或其它任何投标文件的约束。</w:t>
      </w:r>
      <w:bookmarkEnd w:id="48"/>
    </w:p>
    <w:p w14:paraId="6A4540AC">
      <w:pPr>
        <w:ind w:firstLine="422" w:firstLine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7DCEFFCA">
      <w:pPr>
        <w:ind w:firstLine="422" w:firstLineChars="200"/>
        <w:rPr>
          <w:rFonts w:ascii="宋体" w:hAnsi="宋体"/>
          <w:b/>
          <w:szCs w:val="21"/>
        </w:rPr>
      </w:pPr>
      <w:r>
        <w:rPr>
          <w:rFonts w:hint="eastAsia" w:ascii="宋体" w:hAnsi="宋体"/>
          <w:b/>
          <w:szCs w:val="21"/>
        </w:rPr>
        <w:t>8、如果我方中标，我方保证在领取中标通知书之前按招标文件规定向深圳交易集团有限公司交纳代理服务费。</w:t>
      </w:r>
    </w:p>
    <w:p w14:paraId="0937EB83">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14:paraId="4152AF45">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1C1ACA21">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4AC90238">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1C66FAF5">
      <w:pPr>
        <w:ind w:left="420" w:leftChars="200"/>
        <w:rPr>
          <w:rFonts w:ascii="黑体" w:hAnsi="宋体" w:eastAsia="黑体"/>
        </w:rPr>
      </w:pPr>
      <w:r>
        <w:rPr>
          <w:rFonts w:hint="eastAsia"/>
          <w:sz w:val="24"/>
        </w:rPr>
        <w:t xml:space="preserve">        </w:t>
      </w:r>
      <w:r>
        <w:rPr>
          <w:rFonts w:hint="eastAsia" w:ascii="黑体" w:hAnsi="宋体" w:eastAsia="黑体"/>
        </w:rPr>
        <w:t xml:space="preserve"> </w:t>
      </w:r>
    </w:p>
    <w:p w14:paraId="35B64FF6">
      <w:pPr>
        <w:ind w:left="420" w:leftChars="200"/>
        <w:rPr>
          <w:sz w:val="24"/>
        </w:rPr>
      </w:pPr>
      <w:r>
        <w:rPr>
          <w:rFonts w:hint="eastAsia"/>
          <w:sz w:val="24"/>
        </w:rPr>
        <w:t xml:space="preserve">           </w:t>
      </w:r>
    </w:p>
    <w:p w14:paraId="2E266ABB">
      <w:pPr>
        <w:rPr>
          <w:rFonts w:ascii="黑体" w:hAnsi="宋体" w:eastAsia="黑体"/>
        </w:rPr>
      </w:pPr>
    </w:p>
    <w:p w14:paraId="12D96406">
      <w:pPr>
        <w:rPr>
          <w:rFonts w:ascii="宋体" w:hAnsi="宋体"/>
          <w:szCs w:val="21"/>
        </w:rPr>
      </w:pPr>
      <w:r>
        <w:rPr>
          <w:rFonts w:hint="eastAsia" w:ascii="宋体" w:hAnsi="宋体"/>
          <w:szCs w:val="21"/>
          <w:highlight w:val="yellow"/>
        </w:rPr>
        <w:t>如为联合体投标，投标供应商一栏仅需填写主体方（牵头人）的名称。</w:t>
      </w:r>
    </w:p>
    <w:p w14:paraId="38DEF6B9">
      <w:pPr>
        <w:widowControl/>
        <w:jc w:val="left"/>
        <w:rPr>
          <w:rFonts w:ascii="黑体" w:hAnsi="宋体" w:eastAsia="黑体"/>
          <w:bCs/>
          <w:kern w:val="0"/>
          <w:sz w:val="24"/>
          <w:szCs w:val="32"/>
        </w:rPr>
      </w:pPr>
      <w:r>
        <w:rPr>
          <w:rFonts w:ascii="黑体" w:eastAsia="黑体"/>
          <w:b/>
          <w:kern w:val="0"/>
          <w:sz w:val="24"/>
        </w:rPr>
        <w:br w:type="page"/>
      </w:r>
    </w:p>
    <w:p w14:paraId="5CABE80E">
      <w:pPr>
        <w:pStyle w:val="3"/>
        <w:jc w:val="center"/>
        <w:rPr>
          <w:rFonts w:ascii="黑体" w:eastAsia="黑体"/>
          <w:b w:val="0"/>
          <w:kern w:val="0"/>
          <w:sz w:val="24"/>
        </w:rPr>
      </w:pPr>
      <w:r>
        <w:rPr>
          <w:rFonts w:hint="eastAsia" w:ascii="黑体" w:eastAsia="黑体"/>
          <w:b w:val="0"/>
          <w:kern w:val="0"/>
          <w:sz w:val="24"/>
        </w:rPr>
        <w:t>二、政府采购投标及履约承诺函</w:t>
      </w:r>
    </w:p>
    <w:p w14:paraId="49F23A8D">
      <w:pPr>
        <w:rPr>
          <w:rFonts w:ascii="宋体" w:hAnsi="宋体"/>
          <w:sz w:val="24"/>
        </w:rPr>
      </w:pPr>
    </w:p>
    <w:p w14:paraId="6CBD086A">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2AF8B881">
      <w:pPr>
        <w:ind w:right="-815" w:firstLine="420" w:firstLineChars="200"/>
        <w:rPr>
          <w:rFonts w:ascii="宋体" w:hAnsi="宋体"/>
          <w:szCs w:val="21"/>
        </w:rPr>
      </w:pPr>
      <w:r>
        <w:rPr>
          <w:rFonts w:hint="eastAsia" w:ascii="宋体" w:hAnsi="宋体"/>
          <w:szCs w:val="21"/>
        </w:rPr>
        <w:t>我单位承诺：</w:t>
      </w:r>
    </w:p>
    <w:p w14:paraId="22CAF938">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5FC79057">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05F93FE3">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4614989E">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1F2FC53C">
      <w:pPr>
        <w:ind w:firstLine="420" w:firstLineChars="200"/>
      </w:pPr>
      <w:r>
        <w:rPr>
          <w:rFonts w:hint="eastAsia"/>
          <w:color w:val="FF0000"/>
        </w:rPr>
        <w:t>5.我单位不存在《深圳市财政局政府采购供应商信用信息管理办法》（深财规〔2023〕3号）列明的严重违法失信行为。</w:t>
      </w:r>
    </w:p>
    <w:p w14:paraId="06AE4E7D">
      <w:pPr>
        <w:ind w:firstLine="420" w:firstLineChars="200"/>
        <w:rPr>
          <w:rFonts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805D405">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2A3B003">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CA44805">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56BB4FE">
      <w:pPr>
        <w:ind w:firstLine="420" w:firstLineChars="200"/>
        <w:rPr>
          <w:rFonts w:ascii="宋体" w:hAnsi="宋体"/>
          <w:szCs w:val="21"/>
        </w:rPr>
      </w:pPr>
      <w:r>
        <w:rPr>
          <w:rFonts w:hint="eastAsia" w:ascii="宋体" w:hAnsi="宋体"/>
          <w:szCs w:val="21"/>
        </w:rPr>
        <w:t>9.我单位承诺中标后项目不转包，未经采购人同意不进行分包。</w:t>
      </w:r>
    </w:p>
    <w:p w14:paraId="700B518E">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D44BA41">
      <w:pPr>
        <w:ind w:firstLine="420" w:firstLineChars="200"/>
        <w:rPr>
          <w:rFonts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50AA519D">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3109D392">
      <w:pPr>
        <w:ind w:firstLine="420" w:firstLineChars="200"/>
        <w:rPr>
          <w:rFonts w:ascii="宋体" w:hAnsi="宋体"/>
          <w:b/>
          <w:bCs/>
        </w:rPr>
      </w:pPr>
      <w:r>
        <w:rPr>
          <w:rFonts w:hint="eastAsia" w:ascii="宋体" w:hAnsi="宋体"/>
          <w:bCs/>
        </w:rPr>
        <w:t>13.我单位保证，符合《中华人民共和国政府采购法实施条例》第十八条规定，与其他投标供应商不存在单位负责人为同一人或者存在直接控股、管理关系；</w:t>
      </w:r>
      <w:r>
        <w:rPr>
          <w:rFonts w:hint="eastAsia" w:ascii="宋体" w:hAnsi="宋体"/>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1065237">
      <w:pPr>
        <w:ind w:firstLine="422" w:firstLineChars="200"/>
        <w:rPr>
          <w:rFonts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4A8D0170">
      <w:pPr>
        <w:pStyle w:val="18"/>
        <w:ind w:firstLine="482" w:firstLineChars="200"/>
        <w:rPr>
          <w:rFonts w:ascii="宋体" w:hAnsi="宋体"/>
        </w:rPr>
      </w:pPr>
    </w:p>
    <w:p w14:paraId="1E7D1063">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3EEA729E">
      <w:pPr>
        <w:spacing w:before="60" w:beforeLines="25" w:after="60" w:afterLines="25"/>
        <w:ind w:firstLine="5460" w:firstLineChars="2600"/>
        <w:rPr>
          <w:rFonts w:ascii="宋体" w:hAnsi="宋体"/>
          <w:szCs w:val="21"/>
        </w:rPr>
      </w:pPr>
      <w:r>
        <w:rPr>
          <w:rFonts w:hint="eastAsia" w:ascii="宋体" w:hAnsi="宋体"/>
          <w:szCs w:val="21"/>
        </w:rPr>
        <w:t xml:space="preserve">                                    </w:t>
      </w:r>
    </w:p>
    <w:p w14:paraId="433BEA45">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6C972EDB">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7EED86EF">
      <w:pPr>
        <w:ind w:firstLine="645"/>
        <w:rPr>
          <w:rFonts w:ascii="宋体" w:hAnsi="宋体"/>
          <w:color w:val="FF0000"/>
          <w:szCs w:val="21"/>
        </w:rPr>
      </w:pPr>
      <w:r>
        <w:rPr>
          <w:rFonts w:hint="eastAsia" w:ascii="宋体" w:hAnsi="宋体"/>
          <w:color w:val="FF0000"/>
          <w:szCs w:val="21"/>
          <w:highlight w:val="yellow"/>
        </w:rPr>
        <w:t>如联合体投标，投标供应商一栏需填写联合体所有成员名称。</w:t>
      </w:r>
    </w:p>
    <w:p w14:paraId="795E76EE">
      <w:pPr>
        <w:ind w:firstLine="645"/>
        <w:rPr>
          <w:rFonts w:ascii="宋体" w:hAnsi="宋体"/>
          <w:color w:val="FF0000"/>
          <w:szCs w:val="21"/>
        </w:rPr>
      </w:pPr>
    </w:p>
    <w:p w14:paraId="38058F42">
      <w:pPr>
        <w:ind w:firstLine="645"/>
        <w:rPr>
          <w:rFonts w:ascii="宋体" w:hAnsi="宋体"/>
          <w:color w:val="FF0000"/>
          <w:szCs w:val="21"/>
        </w:rPr>
      </w:pPr>
    </w:p>
    <w:p w14:paraId="4855A820">
      <w:pPr>
        <w:pStyle w:val="3"/>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191FA29A">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DADB2A7">
      <w:pPr>
        <w:spacing w:before="120" w:beforeLines="50"/>
        <w:ind w:firstLine="422" w:firstLineChars="200"/>
        <w:rPr>
          <w:b/>
          <w:bCs/>
          <w:color w:val="FF0000"/>
        </w:rPr>
      </w:pPr>
      <w:r>
        <w:rPr>
          <w:rFonts w:hint="eastAsia" w:ascii="宋体" w:hAnsi="宋体"/>
          <w:b/>
          <w:bCs/>
          <w:color w:val="FF0000"/>
        </w:rPr>
        <w:t>（特别提示：投标人须按本招标文件第一册第一章招标公告</w:t>
      </w:r>
      <w:r>
        <w:rPr>
          <w:b/>
          <w:bCs/>
          <w:color w:val="FF0000"/>
        </w:rPr>
        <w:t xml:space="preserve"> </w:t>
      </w:r>
      <w:r>
        <w:rPr>
          <w:rFonts w:hint="eastAsia" w:ascii="宋体" w:hAnsi="宋体"/>
          <w:b/>
          <w:bCs/>
          <w:color w:val="FF0000"/>
        </w:rPr>
        <w:t>“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3BABA029">
      <w:pPr>
        <w:spacing w:before="120" w:beforeLines="50"/>
        <w:ind w:firstLine="422" w:firstLineChars="200"/>
        <w:rPr>
          <w:bCs/>
        </w:rPr>
      </w:pPr>
      <w:r>
        <w:rPr>
          <w:b/>
          <w:bCs/>
          <w:color w:val="FF0000"/>
        </w:rPr>
        <w:t>1</w:t>
      </w:r>
      <w:r>
        <w:rPr>
          <w:rFonts w:hint="eastAsia"/>
          <w:b/>
          <w:bCs/>
          <w:color w:val="FF0000"/>
        </w:rPr>
        <w:t>、资格证明材料：</w:t>
      </w:r>
      <w:r>
        <w:rPr>
          <w:bCs/>
        </w:rPr>
        <w:t xml:space="preserve"> </w:t>
      </w:r>
    </w:p>
    <w:p w14:paraId="422C2986">
      <w:pPr>
        <w:spacing w:before="120" w:beforeLines="50"/>
        <w:ind w:firstLine="422" w:firstLineChars="200"/>
        <w:rPr>
          <w:b/>
          <w:bCs/>
          <w:color w:val="FF0000"/>
          <w:highlight w:val="yellow"/>
        </w:rPr>
      </w:pPr>
      <w:r>
        <w:rPr>
          <w:b/>
          <w:bCs/>
          <w:color w:val="FF0000"/>
          <w:highlight w:val="yellow"/>
        </w:rPr>
        <w:t>2、如联合体投标，投标人必须提供《联合体共同投标协议》。</w:t>
      </w:r>
    </w:p>
    <w:p w14:paraId="3341D159">
      <w:pPr>
        <w:spacing w:before="120" w:beforeLines="50"/>
        <w:ind w:firstLine="422" w:firstLineChars="200"/>
        <w:rPr>
          <w:b/>
          <w:bCs/>
          <w:color w:val="FF0000"/>
          <w:highlight w:val="yellow"/>
        </w:rPr>
      </w:pPr>
      <w:r>
        <w:rPr>
          <w:rFonts w:hint="eastAsia"/>
          <w:b/>
          <w:bCs/>
          <w:color w:val="FF0000"/>
          <w:highlight w:val="yellow"/>
        </w:rPr>
        <w:t>提醒：</w:t>
      </w:r>
    </w:p>
    <w:p w14:paraId="7F090ABC">
      <w:pPr>
        <w:spacing w:before="120" w:beforeLines="50"/>
        <w:ind w:firstLine="422" w:firstLineChars="200"/>
        <w:rPr>
          <w:b/>
          <w:bCs/>
          <w:color w:val="FF0000"/>
          <w:highlight w:val="yellow"/>
        </w:rPr>
      </w:pPr>
      <w:r>
        <w:rPr>
          <w:rFonts w:hint="eastAsia"/>
          <w:b/>
          <w:bCs/>
          <w:color w:val="FF0000"/>
          <w:highlight w:val="yellow"/>
        </w:rPr>
        <w:t>《联合体共同投标协议》为联合体投标的情况下填写，协议格式自定，但协议必须明确联合体牵头单位（主体方），并约定联合体单位成员各方承担的工作范围、相应的责任以及有无承担相同的工作内容，联合体单位成员不得再以自己的名义单独或组成新的联合体参加投标，联合体各方须共同与采购人签订采购合同，就采购合同约定的事项对采购人承担连带责任。</w:t>
      </w:r>
    </w:p>
    <w:p w14:paraId="18EDD279">
      <w:pPr>
        <w:spacing w:before="120" w:beforeLines="50"/>
        <w:ind w:firstLine="422" w:firstLineChars="200"/>
        <w:rPr>
          <w:b/>
          <w:bCs/>
          <w:color w:val="FF0000"/>
          <w:highlight w:val="yellow"/>
        </w:rPr>
      </w:pPr>
      <w:r>
        <w:rPr>
          <w:rFonts w:hint="eastAsia"/>
          <w:b/>
          <w:bCs/>
          <w:color w:val="FF0000"/>
          <w:highlight w:val="yellow"/>
        </w:rPr>
        <w:t>投标人须提供联合体所有成员</w:t>
      </w:r>
      <w:r>
        <w:rPr>
          <w:b/>
          <w:bCs/>
          <w:color w:val="FF0000"/>
          <w:highlight w:val="yellow"/>
        </w:rPr>
        <w:t>加盖公章的《联合体共同投标协议》扫描件，以证明该</w:t>
      </w:r>
      <w:r>
        <w:rPr>
          <w:rFonts w:hint="eastAsia"/>
          <w:b/>
          <w:bCs/>
          <w:color w:val="FF0000"/>
          <w:highlight w:val="yellow"/>
        </w:rPr>
        <w:t>协议的有效性及联合体所有成员对投标文件的认可。</w:t>
      </w:r>
    </w:p>
    <w:p w14:paraId="76B02F51">
      <w:pPr>
        <w:spacing w:before="120" w:beforeLines="50"/>
        <w:ind w:firstLine="422" w:firstLineChars="200"/>
        <w:jc w:val="center"/>
        <w:rPr>
          <w:rFonts w:ascii="宋体" w:hAnsi="宋体"/>
          <w:b/>
          <w:bCs/>
        </w:rPr>
      </w:pPr>
      <w:r>
        <w:rPr>
          <w:rFonts w:hint="eastAsia" w:ascii="宋体" w:hAnsi="宋体"/>
          <w:b/>
          <w:bCs/>
          <w:highlight w:val="yellow"/>
        </w:rPr>
        <w:t>联合体共同投标协议书（参考范本）</w:t>
      </w:r>
    </w:p>
    <w:p w14:paraId="60141B94">
      <w:pPr>
        <w:spacing w:before="120" w:beforeLines="50"/>
        <w:ind w:firstLine="420" w:firstLineChars="200"/>
        <w:rPr>
          <w:rFonts w:ascii="宋体" w:hAnsi="宋体"/>
        </w:rPr>
      </w:pPr>
      <w:r>
        <w:rPr>
          <w:rFonts w:hint="eastAsia" w:ascii="宋体" w:hAnsi="宋体"/>
          <w:u w:val="single"/>
        </w:rPr>
        <w:t>（主体方名称</w:t>
      </w:r>
      <w:r>
        <w:rPr>
          <w:rFonts w:ascii="宋体" w:hAnsi="宋体"/>
          <w:u w:val="single"/>
        </w:rPr>
        <w:t>）</w:t>
      </w:r>
      <w:r>
        <w:rPr>
          <w:rFonts w:ascii="宋体" w:hAnsi="宋体"/>
        </w:rPr>
        <w:t>与</w:t>
      </w:r>
      <w:r>
        <w:rPr>
          <w:rFonts w:ascii="宋体" w:hAnsi="宋体"/>
          <w:u w:val="single"/>
        </w:rPr>
        <w:t>（参加方名称）</w:t>
      </w:r>
      <w:r>
        <w:rPr>
          <w:rFonts w:ascii="宋体" w:hAnsi="宋体"/>
        </w:rPr>
        <w:t>就招标编号为</w:t>
      </w:r>
      <w:r>
        <w:rPr>
          <w:rFonts w:ascii="宋体" w:hAnsi="宋体"/>
          <w:u w:val="single"/>
        </w:rPr>
        <w:t>（项目编号）</w:t>
      </w:r>
      <w:r>
        <w:rPr>
          <w:rFonts w:hint="eastAsia" w:ascii="宋体" w:hAnsi="宋体"/>
        </w:rPr>
        <w:t>的</w:t>
      </w:r>
      <w:r>
        <w:rPr>
          <w:rFonts w:ascii="宋体" w:hAnsi="宋体"/>
          <w:u w:val="single"/>
        </w:rPr>
        <w:t>（项目名称）</w:t>
      </w:r>
      <w:r>
        <w:rPr>
          <w:rFonts w:ascii="宋体" w:hAnsi="宋体"/>
        </w:rPr>
        <w:t>招标项目投标有关事宜，经各方充分协商一致，达成如下协议：</w:t>
      </w:r>
    </w:p>
    <w:p w14:paraId="7E72DEFE">
      <w:pPr>
        <w:spacing w:before="120" w:beforeLines="50"/>
        <w:ind w:firstLine="420" w:firstLineChars="200"/>
        <w:rPr>
          <w:rFonts w:ascii="宋体" w:hAnsi="宋体"/>
        </w:rPr>
      </w:pPr>
      <w:r>
        <w:rPr>
          <w:rFonts w:hint="eastAsia" w:ascii="宋体" w:hAnsi="宋体"/>
        </w:rPr>
        <w:t>一、由</w:t>
      </w:r>
      <w:r>
        <w:rPr>
          <w:rFonts w:hint="eastAsia" w:ascii="宋体" w:hAnsi="宋体"/>
          <w:u w:val="single"/>
        </w:rPr>
        <w:t>（主体方名称</w:t>
      </w:r>
      <w:r>
        <w:rPr>
          <w:rFonts w:ascii="宋体" w:hAnsi="宋体"/>
          <w:u w:val="single"/>
        </w:rPr>
        <w:t>）</w:t>
      </w:r>
      <w:r>
        <w:rPr>
          <w:rFonts w:ascii="宋体" w:hAnsi="宋体"/>
        </w:rPr>
        <w:t>牵头，</w:t>
      </w:r>
      <w:r>
        <w:rPr>
          <w:rFonts w:ascii="宋体" w:hAnsi="宋体"/>
          <w:u w:val="single"/>
        </w:rPr>
        <w:t>（参加方名称）</w:t>
      </w:r>
      <w:r>
        <w:rPr>
          <w:rFonts w:ascii="宋体" w:hAnsi="宋体"/>
        </w:rPr>
        <w:t>参加，组成联合体</w:t>
      </w:r>
      <w:r>
        <w:rPr>
          <w:rFonts w:hint="eastAsia" w:ascii="宋体" w:hAnsi="宋体"/>
        </w:rPr>
        <w:t>共同进行本招标项目的投标工作。</w:t>
      </w:r>
    </w:p>
    <w:p w14:paraId="17E1BB80">
      <w:pPr>
        <w:spacing w:before="120" w:beforeLines="50"/>
        <w:ind w:firstLine="420" w:firstLineChars="200"/>
        <w:rPr>
          <w:rFonts w:ascii="宋体" w:hAnsi="宋体"/>
        </w:rPr>
      </w:pPr>
      <w:r>
        <w:rPr>
          <w:rFonts w:hint="eastAsia" w:ascii="宋体" w:hAnsi="宋体"/>
        </w:rPr>
        <w:t>二、</w:t>
      </w:r>
      <w:r>
        <w:rPr>
          <w:rFonts w:ascii="宋体" w:hAnsi="宋体"/>
          <w:u w:val="single"/>
        </w:rPr>
        <w:t>(主体方名称)</w:t>
      </w:r>
      <w:r>
        <w:rPr>
          <w:rFonts w:ascii="宋体" w:hAnsi="宋体"/>
        </w:rPr>
        <w:t>为本次投标的主体单位，联合体以主体方的名义参加投</w:t>
      </w:r>
      <w:r>
        <w:rPr>
          <w:rFonts w:hint="eastAsia" w:ascii="宋体" w:hAnsi="宋体"/>
        </w:rPr>
        <w:t>标，由牵头单位（主体方）法定代表人授权代理人办理投标相关事宜；联合体中标后，联合体各方共同与采购人签订合同，就本中标项目对采购人承担连带责任。</w:t>
      </w:r>
    </w:p>
    <w:p w14:paraId="49E2CF7A">
      <w:pPr>
        <w:spacing w:before="120" w:beforeLines="50"/>
        <w:ind w:firstLine="420" w:firstLineChars="200"/>
        <w:rPr>
          <w:rFonts w:ascii="宋体" w:hAnsi="宋体"/>
        </w:rPr>
      </w:pPr>
      <w:r>
        <w:rPr>
          <w:rFonts w:hint="eastAsia" w:ascii="宋体" w:hAnsi="宋体"/>
        </w:rPr>
        <w:t>三、主体方</w:t>
      </w:r>
      <w:r>
        <w:rPr>
          <w:rFonts w:ascii="宋体" w:hAnsi="宋体"/>
          <w:u w:val="single"/>
        </w:rPr>
        <w:t>（主体方名称）</w:t>
      </w:r>
      <w:r>
        <w:rPr>
          <w:rFonts w:ascii="宋体" w:hAnsi="宋体"/>
        </w:rPr>
        <w:t>，具有</w:t>
      </w:r>
      <w:r>
        <w:rPr>
          <w:rFonts w:ascii="宋体" w:hAnsi="宋体"/>
          <w:u w:val="single"/>
        </w:rPr>
        <w:t xml:space="preserve">       </w:t>
      </w:r>
      <w:r>
        <w:rPr>
          <w:rFonts w:ascii="宋体" w:hAnsi="宋体"/>
        </w:rPr>
        <w:t>资质，负责</w:t>
      </w:r>
      <w:r>
        <w:rPr>
          <w:rFonts w:hint="eastAsia" w:ascii="宋体" w:hAnsi="宋体"/>
          <w:u w:val="single"/>
        </w:rPr>
        <w:t xml:space="preserve"> </w:t>
      </w:r>
      <w:r>
        <w:rPr>
          <w:rFonts w:ascii="宋体" w:hAnsi="宋体"/>
          <w:u w:val="single"/>
        </w:rPr>
        <w:t xml:space="preserve">           </w:t>
      </w:r>
      <w:r>
        <w:rPr>
          <w:rFonts w:hint="eastAsia" w:ascii="宋体" w:hAnsi="宋体"/>
        </w:rPr>
        <w:t>等工作；参加方</w:t>
      </w:r>
      <w:r>
        <w:rPr>
          <w:rFonts w:ascii="宋体" w:hAnsi="宋体"/>
          <w:u w:val="single"/>
        </w:rPr>
        <w:t>（参加方名称）</w:t>
      </w:r>
      <w:r>
        <w:rPr>
          <w:rFonts w:ascii="宋体" w:hAnsi="宋体"/>
        </w:rPr>
        <w:t>，具有</w:t>
      </w:r>
      <w:r>
        <w:rPr>
          <w:rFonts w:ascii="宋体" w:hAnsi="宋体"/>
          <w:u w:val="single"/>
        </w:rPr>
        <w:t xml:space="preserve">         </w:t>
      </w:r>
      <w:r>
        <w:rPr>
          <w:rFonts w:ascii="宋体" w:hAnsi="宋体"/>
        </w:rPr>
        <w:t>资质，</w:t>
      </w:r>
      <w:r>
        <w:rPr>
          <w:rFonts w:hint="eastAsia" w:ascii="宋体" w:hAnsi="宋体"/>
        </w:rPr>
        <w:t>负责</w:t>
      </w:r>
      <w:r>
        <w:rPr>
          <w:rFonts w:ascii="宋体" w:hAnsi="宋体"/>
          <w:u w:val="single"/>
        </w:rPr>
        <w:t xml:space="preserve">         </w:t>
      </w:r>
      <w:r>
        <w:rPr>
          <w:rFonts w:ascii="宋体" w:hAnsi="宋体"/>
        </w:rPr>
        <w:t>工作。具体工作范围、内容以合同为准。</w:t>
      </w:r>
    </w:p>
    <w:p w14:paraId="1D3E5B15">
      <w:pPr>
        <w:spacing w:before="120" w:beforeLines="50"/>
        <w:ind w:firstLine="420" w:firstLineChars="200"/>
        <w:rPr>
          <w:rFonts w:ascii="宋体" w:hAnsi="宋体"/>
        </w:rPr>
      </w:pPr>
      <w:r>
        <w:rPr>
          <w:rFonts w:hint="eastAsia" w:ascii="宋体" w:hAnsi="宋体"/>
        </w:rPr>
        <w:t>四、联合体各方的责任、权利、义务，在中标后经各方协商后报招标方同意另行签订协议或合同。联合体的一方没有履行自己的义务时，应承担另一方由此而造成的直接损失。</w:t>
      </w:r>
    </w:p>
    <w:p w14:paraId="7C38ED59">
      <w:pPr>
        <w:spacing w:before="120" w:beforeLines="50"/>
        <w:ind w:firstLine="420" w:firstLineChars="200"/>
        <w:rPr>
          <w:rFonts w:ascii="宋体" w:hAnsi="宋体"/>
        </w:rPr>
      </w:pPr>
      <w:r>
        <w:rPr>
          <w:rFonts w:hint="eastAsia" w:ascii="宋体" w:hAnsi="宋体"/>
        </w:rPr>
        <w:t>五、联合体各方不得再以自己名义在本项目中单独投标。联合投标的项目责任人不能作为其它联合体或单独投标单位的项目组成员。因发生上述问题导致联合体投标成为投标无效，联合体的其他成员可追究违约行为。</w:t>
      </w:r>
    </w:p>
    <w:p w14:paraId="2EF65C6E">
      <w:pPr>
        <w:spacing w:before="120" w:beforeLines="50"/>
        <w:rPr>
          <w:rFonts w:ascii="宋体" w:hAnsi="宋体"/>
        </w:rPr>
      </w:pPr>
    </w:p>
    <w:p w14:paraId="3C44AD6C">
      <w:pPr>
        <w:spacing w:before="120" w:beforeLines="50"/>
        <w:rPr>
          <w:rFonts w:ascii="宋体" w:hAnsi="宋体"/>
        </w:rPr>
      </w:pPr>
    </w:p>
    <w:p w14:paraId="31BDCA53">
      <w:pPr>
        <w:spacing w:before="120" w:beforeLines="50"/>
        <w:ind w:firstLine="420" w:firstLineChars="200"/>
        <w:rPr>
          <w:rFonts w:ascii="宋体" w:hAnsi="宋体"/>
          <w:u w:val="single"/>
        </w:rPr>
      </w:pPr>
      <w:r>
        <w:rPr>
          <w:rFonts w:hint="eastAsia" w:ascii="宋体" w:hAnsi="宋体"/>
        </w:rPr>
        <w:t>主体方（公章）：</w:t>
      </w:r>
      <w:r>
        <w:rPr>
          <w:rFonts w:hint="eastAsia" w:ascii="宋体" w:hAnsi="宋体"/>
          <w:u w:val="single"/>
        </w:rPr>
        <w:t xml:space="preserve"> </w:t>
      </w:r>
      <w:r>
        <w:rPr>
          <w:rFonts w:ascii="宋体" w:hAnsi="宋体"/>
          <w:u w:val="single"/>
        </w:rPr>
        <w:t xml:space="preserve">              </w:t>
      </w:r>
    </w:p>
    <w:p w14:paraId="59078D92">
      <w:pPr>
        <w:spacing w:before="120" w:beforeLines="50"/>
        <w:ind w:firstLine="420" w:firstLineChars="200"/>
        <w:rPr>
          <w:rFonts w:ascii="宋体" w:hAnsi="宋体"/>
          <w:u w:val="single"/>
        </w:rPr>
      </w:pPr>
      <w:r>
        <w:rPr>
          <w:rFonts w:hint="eastAsia" w:ascii="宋体" w:hAnsi="宋体"/>
        </w:rPr>
        <w:t>法定代表人：</w:t>
      </w:r>
      <w:r>
        <w:rPr>
          <w:rFonts w:hint="eastAsia" w:ascii="宋体" w:hAnsi="宋体"/>
          <w:u w:val="single"/>
        </w:rPr>
        <w:t xml:space="preserve"> </w:t>
      </w:r>
      <w:r>
        <w:rPr>
          <w:rFonts w:ascii="宋体" w:hAnsi="宋体"/>
          <w:u w:val="single"/>
        </w:rPr>
        <w:t xml:space="preserve">               </w:t>
      </w:r>
    </w:p>
    <w:p w14:paraId="11CEF574">
      <w:pPr>
        <w:spacing w:before="120" w:beforeLines="50"/>
        <w:ind w:firstLine="420" w:firstLineChars="200"/>
        <w:rPr>
          <w:rFonts w:ascii="宋体" w:hAnsi="宋体"/>
        </w:rPr>
      </w:pPr>
      <w:r>
        <w:rPr>
          <w:rFonts w:hint="eastAsia" w:ascii="宋体" w:hAnsi="宋体"/>
          <w:u w:val="single"/>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hint="eastAsia" w:ascii="宋体" w:hAnsi="宋体"/>
          <w:u w:val="single"/>
        </w:rPr>
        <w:t xml:space="preserve"> </w:t>
      </w:r>
      <w:r>
        <w:rPr>
          <w:rFonts w:ascii="宋体" w:hAnsi="宋体"/>
          <w:u w:val="single"/>
        </w:rPr>
        <w:t xml:space="preserve">    </w:t>
      </w:r>
      <w:r>
        <w:rPr>
          <w:rFonts w:hint="eastAsia" w:ascii="宋体" w:hAnsi="宋体"/>
        </w:rPr>
        <w:t>日</w:t>
      </w:r>
    </w:p>
    <w:p w14:paraId="4BAB2DB2">
      <w:pPr>
        <w:spacing w:before="120" w:beforeLines="50"/>
        <w:ind w:firstLine="420" w:firstLineChars="200"/>
        <w:rPr>
          <w:rFonts w:ascii="宋体" w:hAnsi="宋体"/>
        </w:rPr>
      </w:pPr>
    </w:p>
    <w:p w14:paraId="0104D53E">
      <w:pPr>
        <w:spacing w:before="120" w:beforeLines="50"/>
        <w:ind w:firstLine="420" w:firstLineChars="200"/>
        <w:rPr>
          <w:rFonts w:ascii="宋体" w:hAnsi="宋体"/>
          <w:u w:val="single"/>
        </w:rPr>
      </w:pPr>
      <w:r>
        <w:rPr>
          <w:rFonts w:hint="eastAsia" w:ascii="宋体" w:hAnsi="宋体"/>
        </w:rPr>
        <w:t>参加方（公章）：</w:t>
      </w:r>
      <w:r>
        <w:rPr>
          <w:rFonts w:hint="eastAsia" w:ascii="宋体" w:hAnsi="宋体"/>
          <w:u w:val="single"/>
        </w:rPr>
        <w:t xml:space="preserve"> </w:t>
      </w:r>
      <w:r>
        <w:rPr>
          <w:rFonts w:ascii="宋体" w:hAnsi="宋体"/>
          <w:u w:val="single"/>
        </w:rPr>
        <w:t xml:space="preserve">              </w:t>
      </w:r>
    </w:p>
    <w:p w14:paraId="31755B41">
      <w:pPr>
        <w:spacing w:before="120" w:beforeLines="50"/>
        <w:ind w:firstLine="420" w:firstLineChars="200"/>
        <w:rPr>
          <w:rFonts w:ascii="宋体" w:hAnsi="宋体"/>
          <w:u w:val="single"/>
        </w:rPr>
      </w:pPr>
      <w:r>
        <w:rPr>
          <w:rFonts w:hint="eastAsia" w:ascii="宋体" w:hAnsi="宋体"/>
        </w:rPr>
        <w:t>法定代表人：</w:t>
      </w:r>
      <w:r>
        <w:rPr>
          <w:rFonts w:hint="eastAsia" w:ascii="宋体" w:hAnsi="宋体"/>
          <w:u w:val="single"/>
        </w:rPr>
        <w:t xml:space="preserve"> </w:t>
      </w:r>
      <w:r>
        <w:rPr>
          <w:rFonts w:ascii="宋体" w:hAnsi="宋体"/>
          <w:u w:val="single"/>
        </w:rPr>
        <w:t xml:space="preserve">               </w:t>
      </w:r>
    </w:p>
    <w:p w14:paraId="7E3A9B23">
      <w:pPr>
        <w:spacing w:before="120" w:beforeLines="50"/>
        <w:ind w:firstLine="420" w:firstLineChars="200"/>
        <w:rPr>
          <w:rFonts w:ascii="宋体" w:hAnsi="宋体"/>
          <w:u w:val="single"/>
        </w:rPr>
      </w:pPr>
      <w:r>
        <w:rPr>
          <w:rFonts w:hint="eastAsia" w:ascii="宋体" w:hAnsi="宋体"/>
          <w:u w:val="single"/>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hint="eastAsia" w:ascii="宋体" w:hAnsi="宋体"/>
          <w:u w:val="single"/>
        </w:rPr>
        <w:t xml:space="preserve"> </w:t>
      </w:r>
      <w:r>
        <w:rPr>
          <w:rFonts w:ascii="宋体" w:hAnsi="宋体"/>
          <w:u w:val="single"/>
        </w:rPr>
        <w:t xml:space="preserve">    </w:t>
      </w:r>
      <w:r>
        <w:rPr>
          <w:rFonts w:hint="eastAsia" w:ascii="宋体" w:hAnsi="宋体"/>
        </w:rPr>
        <w:t>日</w:t>
      </w:r>
    </w:p>
    <w:p w14:paraId="295E80D8">
      <w:pPr>
        <w:spacing w:before="120" w:beforeLines="50"/>
        <w:ind w:firstLine="420" w:firstLineChars="200"/>
        <w:rPr>
          <w:bCs/>
        </w:rPr>
      </w:pPr>
    </w:p>
    <w:p w14:paraId="2981A8B9">
      <w:pPr>
        <w:rPr>
          <w:b/>
          <w:sz w:val="24"/>
        </w:rPr>
      </w:pPr>
    </w:p>
    <w:p w14:paraId="6E329B45">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267B8CA5">
      <w:pPr>
        <w:ind w:firstLine="420" w:firstLineChars="200"/>
        <w:rPr>
          <w:rFonts w:ascii="黑体" w:hAnsi="黑体" w:eastAsia="黑体"/>
          <w:color w:val="FF0000"/>
          <w:highlight w:val="yellow"/>
        </w:rPr>
      </w:pPr>
      <w:r>
        <w:rPr>
          <w:rFonts w:hint="eastAsia" w:ascii="黑体" w:hAnsi="黑体" w:eastAsia="黑体"/>
          <w:color w:val="FF0000"/>
        </w:rPr>
        <w:t>请投标人依照招标文件提供的格式和内容填写声明函，不要随意变更格式；</w:t>
      </w:r>
      <w:r>
        <w:rPr>
          <w:rFonts w:hint="eastAsia" w:ascii="黑体" w:hAnsi="黑体" w:eastAsia="黑体"/>
          <w:color w:val="FF0000"/>
          <w:highlight w:val="yellow"/>
        </w:rPr>
        <w:t>声明函不需要盖章或签字；满足多项优惠政策的投标人，不重复享受多项价格扣除政策。</w:t>
      </w:r>
    </w:p>
    <w:p w14:paraId="6CCF630A">
      <w:pPr>
        <w:ind w:firstLine="420" w:firstLineChars="200"/>
        <w:rPr>
          <w:rFonts w:ascii="黑体" w:hAnsi="黑体" w:eastAsia="黑体"/>
          <w:color w:val="FF0000"/>
          <w:highlight w:val="yellow"/>
        </w:rPr>
      </w:pPr>
    </w:p>
    <w:p w14:paraId="6B177350">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14:paraId="7DAFA77D">
      <w:pPr>
        <w:ind w:firstLine="420" w:firstLineChars="200"/>
        <w:rPr>
          <w:rFonts w:ascii="黑体" w:hAnsi="黑体" w:eastAsia="黑体"/>
          <w:color w:val="FF0000"/>
        </w:rPr>
      </w:pPr>
      <w:r>
        <w:rPr>
          <w:rFonts w:hint="eastAsia" w:ascii="黑体" w:hAnsi="黑体" w:eastAsia="黑体"/>
          <w:color w:val="FF0000"/>
        </w:rPr>
        <w:t>1.“单位名称”应填写采购人名称（深圳公共资源交易中心不是本项目的采购人，而是组织实施机构）；</w:t>
      </w:r>
    </w:p>
    <w:p w14:paraId="56B9681C">
      <w:pPr>
        <w:ind w:firstLine="420" w:firstLineChars="200"/>
        <w:rPr>
          <w:rFonts w:ascii="黑体" w:hAnsi="黑体" w:eastAsia="黑体"/>
          <w:color w:val="FF0000"/>
        </w:rPr>
      </w:pPr>
      <w:r>
        <w:rPr>
          <w:rFonts w:hint="eastAsia" w:ascii="黑体" w:hAnsi="黑体" w:eastAsia="黑体"/>
          <w:color w:val="FF0000"/>
        </w:rPr>
        <w:t>2.“项目名称”应按照招标文件中确定的项目名称填写。对于分包方式面向中小企业采购的项目，应标明中小企业的具体分包内容；对于以联合体方式面向中小企业采购的项目，应标明联合体中中小企业所承担的具体内容。</w:t>
      </w:r>
    </w:p>
    <w:p w14:paraId="21DBE433">
      <w:pPr>
        <w:ind w:firstLine="420" w:firstLineChars="200"/>
        <w:rPr>
          <w:rFonts w:ascii="黑体" w:hAnsi="黑体" w:eastAsia="黑体"/>
          <w:color w:val="FF0000"/>
        </w:rPr>
      </w:pPr>
      <w:r>
        <w:rPr>
          <w:rFonts w:hint="eastAsia" w:ascii="黑体" w:hAnsi="黑体" w:eastAsia="黑体"/>
          <w:color w:val="FF0000"/>
        </w:rPr>
        <w:t>3.“标的名称”应填写招标文件中细化载明的采购标的名称</w:t>
      </w:r>
      <w:r>
        <w:rPr>
          <w:rFonts w:hint="eastAsia" w:ascii="黑体" w:hAnsi="黑体" w:eastAsia="黑体"/>
          <w:color w:val="0070C0"/>
        </w:rPr>
        <w:t>（以招标文件第一册第三章用户需求书“服务需求明细”的“服务需求名称（标的名称）”一栏为准）</w:t>
      </w:r>
      <w:r>
        <w:rPr>
          <w:rFonts w:hint="eastAsia" w:ascii="黑体" w:hAnsi="黑体" w:eastAsia="黑体"/>
          <w:color w:val="FF0000"/>
        </w:rPr>
        <w:t>；如果涉及多项服务（标的）为同一企业承接的，“标的名称”下划线处可以如实填写多项服务；对于分包方式面向中小企业采购的项目，“标的名称”应填写招标文件中注明的分包给中小企业的采购标的名称；对于以联合体方式面向中小企业采购的项目，“标的名称”应填写招标文件中注明的联合体中中小企业承担的采购标的名称。</w:t>
      </w:r>
    </w:p>
    <w:p w14:paraId="0BCE2CD5">
      <w:pPr>
        <w:ind w:firstLine="420" w:firstLineChars="200"/>
        <w:rPr>
          <w:rFonts w:ascii="黑体" w:hAnsi="黑体" w:eastAsia="黑体"/>
          <w:color w:val="0070C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（所属行业以招标文件第一册第三章用户需求书“服务需求明细”的“标的所属行业”一栏为准）</w:t>
      </w:r>
      <w:r>
        <w:rPr>
          <w:rFonts w:hint="eastAsia" w:ascii="黑体" w:hAnsi="黑体" w:eastAsia="黑体"/>
          <w:color w:val="FF0000"/>
        </w:rPr>
        <w:t>，并应确保与采购标的涉及的服务承接商本身的所属行业保持一致。对于分包方式面向中小企业采购的项目，“采购文件中明确的所属行业”应按照招标文件中注明的分包给中小企业的采购标的所属行业填写，并应确保与该分包部分采购标的涉及的服务承接商本身的所属行业保持一致。对于以联合体方式面向中小企业采购的项目，“采购文件中明确的所属行业”应按照招标文件中注明的联合体中中小企业承担的采购标的所属行业填写，并应确保与该承担部分采购标的涉及的服务承接商本身的所属行业保持一致。</w:t>
      </w:r>
    </w:p>
    <w:p w14:paraId="7F9A929C">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rPr>
        <w:t>服务承接商。</w:t>
      </w:r>
      <w:r>
        <w:rPr>
          <w:rFonts w:hint="eastAsia" w:ascii="黑体" w:hAnsi="黑体" w:eastAsia="黑体"/>
          <w:color w:val="FF0000"/>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7F76374">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14:paraId="18AF51DA">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号），判断《中小企业声明函》载明的货物制造商/服务承接商/工程承建商（根据项目属性确定）是否属于招标文件所属行业的中型企业/小型企业/微型企业。</w:t>
      </w:r>
    </w:p>
    <w:p w14:paraId="18E3E393">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99E4DE6">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14:paraId="491F660B">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14:paraId="549A86A4">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14:paraId="472C28D4">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04273266">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14:paraId="6EC51D50">
      <w:pPr>
        <w:ind w:firstLine="420" w:firstLineChars="200"/>
        <w:rPr>
          <w:rFonts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B0270FD">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47B5552E">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14:paraId="12919331">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14:paraId="75C86B3B">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14:paraId="24C6ABA0">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14:paraId="74B2CFE5">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14:paraId="0ADE7BEE">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14:paraId="14451721">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14:paraId="39951346">
      <w:pPr>
        <w:ind w:firstLine="420" w:firstLineChars="200"/>
        <w:rPr>
          <w:rFonts w:ascii="黑体" w:hAnsi="黑体" w:eastAsia="黑体"/>
          <w:color w:val="FF0000"/>
        </w:rPr>
      </w:pPr>
      <w:r>
        <w:rPr>
          <w:rFonts w:hint="eastAsia" w:ascii="黑体" w:hAnsi="黑体" w:eastAsia="黑体"/>
          <w:color w:val="FF0000"/>
        </w:rPr>
        <w:t>1.</w:t>
      </w:r>
      <w:r>
        <w:rPr>
          <w:rFonts w:ascii="黑体" w:hAnsi="黑体" w:eastAsia="黑体"/>
          <w:color w:val="FF0000"/>
        </w:rPr>
        <w:t xml:space="preserve"> </w:t>
      </w:r>
      <w:r>
        <w:rPr>
          <w:rFonts w:hint="eastAsia" w:ascii="黑体" w:hAnsi="黑体" w:eastAsia="黑体"/>
          <w:color w:val="FF0000"/>
        </w:rPr>
        <w:t>事业单位、社会组织等非企业主体不享受中小企业扶持政策。</w:t>
      </w:r>
    </w:p>
    <w:p w14:paraId="27112672">
      <w:pPr>
        <w:ind w:firstLine="420" w:firstLineChars="200"/>
        <w:rPr>
          <w:rFonts w:ascii="黑体" w:hAnsi="黑体" w:eastAsia="黑体"/>
          <w:color w:val="FF0000"/>
        </w:rPr>
      </w:pPr>
      <w:r>
        <w:rPr>
          <w:rFonts w:hint="eastAsia" w:ascii="黑体" w:hAnsi="黑体" w:eastAsia="黑体"/>
          <w:color w:val="FF0000"/>
        </w:rPr>
        <w:t>2.若本项目属于专门面向中小企业、残疾人福利性单位或监狱企业（包括预留份额专门面向中小企业的），则声明函有效性由采购人或代理机构判定，对供应商是否按招标文件规定提交《中小企业声明函》一并进行审查，如判定声明函无效的，相关供应商将作资格审查不通过处理；</w:t>
      </w:r>
    </w:p>
    <w:p w14:paraId="57FC97DD">
      <w:pPr>
        <w:ind w:firstLine="420" w:firstLineChars="200"/>
        <w:rPr>
          <w:rFonts w:ascii="黑体" w:hAnsi="黑体" w:eastAsia="黑体"/>
          <w:color w:val="FF0000"/>
        </w:rPr>
      </w:pPr>
      <w:r>
        <w:rPr>
          <w:rFonts w:hint="eastAsia" w:ascii="黑体" w:hAnsi="黑体" w:eastAsia="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105AD8D2">
      <w:pPr>
        <w:ind w:firstLine="420" w:firstLineChars="200"/>
        <w:rPr>
          <w:rFonts w:ascii="黑体" w:hAnsi="黑体" w:eastAsia="黑体"/>
          <w:color w:val="FF0000"/>
        </w:rPr>
      </w:pPr>
      <w:r>
        <w:rPr>
          <w:rFonts w:hint="eastAsia" w:ascii="黑体" w:hAnsi="黑体" w:eastAsia="黑体"/>
          <w:color w:val="FF0000"/>
        </w:rPr>
        <w:t>3.本项目属于服务类项目，相关服务的承接商应当为中小企业或残疾人福利性单位或监狱企业，如包含硬件设备、产品等货物采购的，不再对其中涉及的货物的制造商作出要求。</w:t>
      </w:r>
    </w:p>
    <w:p w14:paraId="083CBA79">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CCA60B1">
      <w:pPr>
        <w:ind w:firstLine="420" w:firstLineChars="200"/>
        <w:rPr>
          <w:rFonts w:ascii="黑体" w:hAnsi="黑体" w:eastAsia="黑体"/>
          <w:color w:val="FF0000"/>
        </w:rPr>
      </w:pPr>
    </w:p>
    <w:p w14:paraId="1AEC2AA3"/>
    <w:p w14:paraId="712C7BDD"/>
    <w:p w14:paraId="5298C685">
      <w:pPr>
        <w:spacing w:line="320" w:lineRule="exact"/>
        <w:jc w:val="center"/>
        <w:rPr>
          <w:b/>
        </w:rPr>
      </w:pPr>
      <w:r>
        <w:rPr>
          <w:rFonts w:hint="eastAsia"/>
          <w:b/>
        </w:rPr>
        <w:t>1、</w:t>
      </w:r>
      <w:r>
        <w:rPr>
          <w:b/>
        </w:rPr>
        <w:t>中小企业声明函（</w:t>
      </w:r>
      <w:r>
        <w:rPr>
          <w:rFonts w:hint="eastAsia"/>
          <w:b/>
        </w:rPr>
        <w:t>服务</w:t>
      </w:r>
      <w:r>
        <w:rPr>
          <w:b/>
        </w:rPr>
        <w:t>）</w:t>
      </w:r>
    </w:p>
    <w:p w14:paraId="4A04B242">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rPr>
        <w:t xml:space="preserve">    （单位名称）    </w:t>
      </w:r>
      <w:r>
        <w:rPr>
          <w:rFonts w:hint="eastAsia"/>
        </w:rPr>
        <w:t xml:space="preserve">的 </w:t>
      </w:r>
      <w:r>
        <w:rPr>
          <w:rFonts w:hint="eastAsia"/>
          <w:b/>
          <w:u w:val="single"/>
        </w:rPr>
        <w:t xml:space="preserve">   （项目名称）   </w:t>
      </w:r>
      <w:r>
        <w:rPr>
          <w:rFonts w:hint="eastAsia"/>
        </w:rPr>
        <w:t xml:space="preserve"> 采购活动，服务全部由符合政策要求的中小企业承接。相关企业（含联合体中的中小企业、签订分包意向协议的中小企业）的具体情况如下：</w:t>
      </w:r>
    </w:p>
    <w:p w14:paraId="313774EE">
      <w:pPr>
        <w:spacing w:line="320" w:lineRule="exact"/>
        <w:ind w:firstLine="420" w:firstLineChars="200"/>
      </w:pPr>
      <w:r>
        <w:rPr>
          <w:rFonts w:hint="eastAsia"/>
        </w:rPr>
        <w:t>1.</w:t>
      </w:r>
      <w:r>
        <w:rPr>
          <w:rFonts w:hint="eastAsia"/>
          <w:b/>
          <w:u w:val="single"/>
        </w:rPr>
        <w:t xml:space="preserve">    （标的名称）    </w:t>
      </w:r>
      <w:r>
        <w:rPr>
          <w:rFonts w:hint="eastAsia"/>
        </w:rPr>
        <w:t xml:space="preserve"> ，属于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14:paraId="378D97F7">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14:paraId="4E0BBFD6">
      <w:pPr>
        <w:spacing w:line="320" w:lineRule="exact"/>
        <w:ind w:firstLine="420" w:firstLineChars="200"/>
      </w:pPr>
      <w:r>
        <w:rPr>
          <w:rFonts w:hint="eastAsia"/>
        </w:rPr>
        <w:t>……</w:t>
      </w:r>
    </w:p>
    <w:p w14:paraId="33CB5E2B">
      <w:pPr>
        <w:spacing w:line="320" w:lineRule="exact"/>
        <w:ind w:firstLine="420" w:firstLineChars="200"/>
      </w:pPr>
      <w:r>
        <w:rPr>
          <w:rFonts w:hint="eastAsia"/>
        </w:rPr>
        <w:t>以上企业，不属于大企业的分支机构，不存在控股股东为大企业的情形，也不存在与大企业的负责人为同一人的情形。</w:t>
      </w:r>
    </w:p>
    <w:p w14:paraId="1BE860E7">
      <w:pPr>
        <w:spacing w:line="320" w:lineRule="exact"/>
        <w:ind w:firstLine="420" w:firstLineChars="200"/>
      </w:pPr>
      <w:r>
        <w:rPr>
          <w:rFonts w:hint="eastAsia"/>
        </w:rPr>
        <w:t>本企业对上述声明内容的真实性负责。如有虚假，将依法承担相应责任。</w:t>
      </w:r>
    </w:p>
    <w:p w14:paraId="3CDA4A1F">
      <w:pPr>
        <w:spacing w:line="320" w:lineRule="exact"/>
        <w:ind w:firstLine="420" w:firstLineChars="200"/>
      </w:pPr>
      <w:bookmarkStart w:id="50"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0"/>
    </w:p>
    <w:p w14:paraId="1D5A56B0">
      <w:pPr>
        <w:spacing w:line="320" w:lineRule="exact"/>
      </w:pPr>
    </w:p>
    <w:p w14:paraId="2DBC6618">
      <w:pPr>
        <w:spacing w:line="320" w:lineRule="exact"/>
        <w:jc w:val="center"/>
        <w:rPr>
          <w:b/>
        </w:rPr>
      </w:pPr>
      <w:r>
        <w:rPr>
          <w:rFonts w:hint="eastAsia"/>
          <w:b/>
        </w:rPr>
        <w:t>2、残疾人福利性单位声明函（服务类）</w:t>
      </w:r>
    </w:p>
    <w:p w14:paraId="2FA57D7D">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项目采购活动由本单位提供服务。</w:t>
      </w:r>
    </w:p>
    <w:p w14:paraId="7ACBE4EC">
      <w:pPr>
        <w:spacing w:line="320" w:lineRule="exact"/>
        <w:ind w:firstLine="420" w:firstLineChars="200"/>
      </w:pPr>
      <w:r>
        <w:rPr>
          <w:rFonts w:hint="eastAsia"/>
        </w:rPr>
        <w:t>本单位对上述声明的真实性负责。如有虚假，将依法承担相应责任。</w:t>
      </w:r>
    </w:p>
    <w:p w14:paraId="7B1A1AA1">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337C9E15">
      <w:pPr>
        <w:spacing w:line="320" w:lineRule="exact"/>
      </w:pPr>
    </w:p>
    <w:p w14:paraId="4EC94E64">
      <w:pPr>
        <w:spacing w:line="320" w:lineRule="exact"/>
        <w:jc w:val="center"/>
        <w:rPr>
          <w:b/>
        </w:rPr>
      </w:pPr>
      <w:r>
        <w:rPr>
          <w:rFonts w:hint="eastAsia"/>
          <w:b/>
        </w:rPr>
        <w:t>3、监狱企业声明函</w:t>
      </w:r>
    </w:p>
    <w:p w14:paraId="1BD1261A">
      <w:pPr>
        <w:spacing w:line="320" w:lineRule="exact"/>
        <w:rPr>
          <w:b/>
        </w:rPr>
      </w:pPr>
      <w:r>
        <w:rPr>
          <w:rFonts w:hint="eastAsia"/>
          <w:b/>
        </w:rPr>
        <w:t>【服务类，监狱企业如需享受优惠政策，还须另行提供省级以上监狱管理局、戒毒管理局（含新疆生产建设兵团）出具的监狱企业证明文件】</w:t>
      </w:r>
    </w:p>
    <w:p w14:paraId="41AF69C5">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服务</w:t>
      </w:r>
      <w:r>
        <w:t>全部由符合政策要求的</w:t>
      </w:r>
      <w:r>
        <w:rPr>
          <w:rFonts w:hint="eastAsia"/>
        </w:rPr>
        <w:t>监狱企业承接</w:t>
      </w:r>
      <w:r>
        <w:t>。相关</w:t>
      </w:r>
      <w:r>
        <w:rPr>
          <w:rFonts w:hint="eastAsia"/>
        </w:rPr>
        <w:t>监狱企业</w:t>
      </w:r>
      <w:r>
        <w:t>的具体情况如下：</w:t>
      </w:r>
    </w:p>
    <w:p w14:paraId="0179787F">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14:paraId="2C105004">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14:paraId="08DA85EB">
      <w:pPr>
        <w:spacing w:line="320" w:lineRule="exact"/>
        <w:ind w:firstLine="420" w:firstLineChars="200"/>
      </w:pPr>
      <w:r>
        <w:t xml:space="preserve">…… </w:t>
      </w:r>
    </w:p>
    <w:p w14:paraId="42504CE5">
      <w:pPr>
        <w:spacing w:line="320" w:lineRule="exact"/>
        <w:ind w:firstLine="420" w:firstLineChars="200"/>
      </w:pPr>
      <w:r>
        <w:t>本</w:t>
      </w:r>
      <w:r>
        <w:rPr>
          <w:rFonts w:hint="eastAsia"/>
        </w:rPr>
        <w:t>投标人</w:t>
      </w:r>
      <w:r>
        <w:t>对上述声明内容的真实性负责。如有虚假，将依法承担相应责任。</w:t>
      </w:r>
    </w:p>
    <w:p w14:paraId="1DA2B816">
      <w:pPr>
        <w:spacing w:line="320" w:lineRule="exact"/>
        <w:ind w:firstLine="420" w:firstLineChars="200"/>
      </w:pPr>
      <w:r>
        <w:rPr>
          <w:rFonts w:hint="eastAsia"/>
        </w:rPr>
        <w:t>附：省级以上监狱管理局、戒毒管理局（含新疆生产建设兵团）出具的监狱企业证明文件。</w:t>
      </w:r>
    </w:p>
    <w:p w14:paraId="067CD958">
      <w:pPr>
        <w:widowControl/>
        <w:jc w:val="left"/>
        <w:rPr>
          <w:rFonts w:ascii="黑体" w:hAnsi="宋体" w:eastAsia="黑体"/>
          <w:bCs/>
          <w:sz w:val="24"/>
        </w:rPr>
      </w:pPr>
      <w:r>
        <w:rPr>
          <w:rFonts w:ascii="黑体" w:eastAsia="黑体"/>
          <w:b/>
          <w:sz w:val="24"/>
        </w:rPr>
        <w:br w:type="page"/>
      </w:r>
    </w:p>
    <w:p w14:paraId="7EAAC507">
      <w:pPr>
        <w:pStyle w:val="3"/>
        <w:jc w:val="center"/>
        <w:rPr>
          <w:rFonts w:ascii="黑体" w:eastAsia="黑体"/>
          <w:b w:val="0"/>
          <w:sz w:val="24"/>
          <w:szCs w:val="24"/>
        </w:rPr>
      </w:pPr>
      <w:r>
        <w:rPr>
          <w:rFonts w:hint="eastAsia" w:ascii="黑体" w:eastAsia="黑体"/>
          <w:b w:val="0"/>
          <w:sz w:val="24"/>
          <w:szCs w:val="24"/>
        </w:rPr>
        <w:t>四、项目详细报价</w:t>
      </w:r>
    </w:p>
    <w:p w14:paraId="7855A95B">
      <w:pPr>
        <w:tabs>
          <w:tab w:val="left" w:pos="720"/>
        </w:tabs>
        <w:ind w:firstLine="3132" w:firstLineChars="1300"/>
        <w:rPr>
          <w:b/>
          <w:sz w:val="24"/>
        </w:rPr>
      </w:pPr>
      <w:r>
        <w:rPr>
          <w:rFonts w:hint="eastAsia"/>
          <w:b/>
          <w:sz w:val="24"/>
        </w:rPr>
        <w:t>（一）分项报价表</w:t>
      </w:r>
    </w:p>
    <w:tbl>
      <w:tblPr>
        <w:tblStyle w:val="43"/>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41C1C445">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094F062B">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37AC47B5">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6747CB69">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4853611F">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4B10ADE0">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vAlign w:val="center"/>
          </w:tcPr>
          <w:p w14:paraId="41935505">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vAlign w:val="center"/>
          </w:tcPr>
          <w:p w14:paraId="4C31855F">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22D65E36">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vAlign w:val="center"/>
          </w:tcPr>
          <w:p w14:paraId="14E90926">
            <w:pPr>
              <w:widowControl/>
              <w:jc w:val="left"/>
              <w:rPr>
                <w:rFonts w:ascii="宋体" w:hAnsi="宋体" w:cs="宋体"/>
                <w:kern w:val="0"/>
                <w:sz w:val="20"/>
                <w:szCs w:val="20"/>
              </w:rPr>
            </w:pPr>
          </w:p>
        </w:tc>
      </w:tr>
      <w:tr w14:paraId="761A30B0">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vAlign w:val="center"/>
          </w:tcPr>
          <w:p w14:paraId="59EB579F">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vAlign w:val="center"/>
          </w:tcPr>
          <w:p w14:paraId="348D4228">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vAlign w:val="center"/>
          </w:tcPr>
          <w:p w14:paraId="2A2FD8BE">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089AAD32">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vAlign w:val="center"/>
          </w:tcPr>
          <w:p w14:paraId="30F3052C">
            <w:pPr>
              <w:widowControl/>
              <w:jc w:val="left"/>
              <w:rPr>
                <w:rFonts w:ascii="宋体" w:hAnsi="宋体" w:cs="宋体"/>
                <w:kern w:val="0"/>
                <w:sz w:val="20"/>
                <w:szCs w:val="20"/>
              </w:rPr>
            </w:pPr>
            <w:r>
              <w:rPr>
                <w:rFonts w:hint="eastAsia" w:ascii="宋体" w:hAnsi="宋体" w:cs="宋体"/>
                <w:kern w:val="0"/>
                <w:sz w:val="20"/>
                <w:szCs w:val="20"/>
              </w:rPr>
              <w:t>　</w:t>
            </w:r>
          </w:p>
        </w:tc>
      </w:tr>
      <w:tr w14:paraId="0CB0707B">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14:paraId="65CAC99E">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2FA5B201">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14:paraId="02AA90A8">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647C2AA9">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14:paraId="0A7D86FE">
            <w:pPr>
              <w:jc w:val="left"/>
              <w:rPr>
                <w:rFonts w:ascii="宋体" w:hAnsi="宋体" w:cs="宋体"/>
                <w:kern w:val="0"/>
                <w:sz w:val="20"/>
                <w:szCs w:val="20"/>
              </w:rPr>
            </w:pPr>
          </w:p>
        </w:tc>
      </w:tr>
      <w:tr w14:paraId="31DF211D">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14:paraId="67D7C69E">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5BEB947B">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14:paraId="77AC20E6">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21771F2D">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14:paraId="71F3D27E">
            <w:pPr>
              <w:jc w:val="left"/>
              <w:rPr>
                <w:rFonts w:ascii="宋体" w:hAnsi="宋体" w:cs="宋体"/>
                <w:kern w:val="0"/>
                <w:sz w:val="20"/>
                <w:szCs w:val="20"/>
              </w:rPr>
            </w:pPr>
          </w:p>
        </w:tc>
      </w:tr>
      <w:tr w14:paraId="378D8CF8">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14:paraId="58061A65">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D2F6BC1">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14:paraId="1F45CDDE">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53F76FC6">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14:paraId="5687ECA0">
            <w:pPr>
              <w:jc w:val="left"/>
              <w:rPr>
                <w:rFonts w:ascii="宋体" w:hAnsi="宋体" w:cs="宋体"/>
                <w:kern w:val="0"/>
                <w:sz w:val="20"/>
                <w:szCs w:val="20"/>
              </w:rPr>
            </w:pPr>
          </w:p>
        </w:tc>
      </w:tr>
      <w:tr w14:paraId="01B3C131">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14:paraId="4C65CD93">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88C652E">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14:paraId="3D127B50">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09119198">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14:paraId="020B2C6B">
            <w:pPr>
              <w:jc w:val="left"/>
              <w:rPr>
                <w:rFonts w:ascii="宋体" w:hAnsi="宋体" w:cs="宋体"/>
                <w:kern w:val="0"/>
                <w:sz w:val="20"/>
                <w:szCs w:val="20"/>
              </w:rPr>
            </w:pPr>
          </w:p>
        </w:tc>
      </w:tr>
      <w:tr w14:paraId="42191EB5">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14:paraId="680730BE">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6E5E5D9">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14:paraId="6CAF9F8E">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2888EFD1">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vAlign w:val="center"/>
          </w:tcPr>
          <w:p w14:paraId="2864E7B0">
            <w:pPr>
              <w:widowControl/>
              <w:jc w:val="left"/>
              <w:rPr>
                <w:rFonts w:ascii="宋体" w:hAnsi="宋体" w:cs="宋体"/>
                <w:kern w:val="0"/>
                <w:sz w:val="20"/>
                <w:szCs w:val="20"/>
              </w:rPr>
            </w:pPr>
          </w:p>
        </w:tc>
      </w:tr>
      <w:tr w14:paraId="238BF9D1">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58BBE270">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AEAD6FA">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5E460B10">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40234146">
            <w:pPr>
              <w:widowControl/>
              <w:jc w:val="left"/>
              <w:rPr>
                <w:rFonts w:ascii="宋体" w:hAnsi="宋体" w:cs="宋体"/>
                <w:kern w:val="0"/>
                <w:sz w:val="20"/>
                <w:szCs w:val="20"/>
              </w:rPr>
            </w:pPr>
            <w:r>
              <w:rPr>
                <w:rFonts w:hint="eastAsia" w:ascii="宋体" w:hAnsi="宋体" w:cs="宋体"/>
                <w:kern w:val="0"/>
                <w:sz w:val="20"/>
                <w:szCs w:val="20"/>
              </w:rPr>
              <w:t>　</w:t>
            </w:r>
          </w:p>
        </w:tc>
      </w:tr>
      <w:tr w14:paraId="52CE7E6A">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4BFB832B">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0AE3E3F6">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63AD17F3">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027CBF57">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6C51BF7">
            <w:pPr>
              <w:widowControl/>
              <w:jc w:val="left"/>
              <w:rPr>
                <w:rFonts w:ascii="宋体" w:hAnsi="宋体" w:cs="宋体"/>
                <w:kern w:val="0"/>
                <w:sz w:val="20"/>
                <w:szCs w:val="20"/>
              </w:rPr>
            </w:pPr>
          </w:p>
        </w:tc>
      </w:tr>
      <w:tr w14:paraId="0B3D4696">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56D4955E">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34732525">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4064C8CB">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7577F11B">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5697F17">
            <w:pPr>
              <w:widowControl/>
              <w:jc w:val="left"/>
              <w:rPr>
                <w:rFonts w:ascii="宋体" w:hAnsi="宋体" w:cs="宋体"/>
                <w:kern w:val="0"/>
                <w:sz w:val="20"/>
                <w:szCs w:val="20"/>
              </w:rPr>
            </w:pPr>
          </w:p>
        </w:tc>
      </w:tr>
      <w:tr w14:paraId="6064B6BE">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48C9A8EE">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B629464">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0FE3A9AE">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BF13AAD">
            <w:pPr>
              <w:widowControl/>
              <w:jc w:val="left"/>
              <w:rPr>
                <w:rFonts w:ascii="宋体" w:hAnsi="宋体" w:cs="宋体"/>
                <w:kern w:val="0"/>
                <w:sz w:val="20"/>
                <w:szCs w:val="20"/>
              </w:rPr>
            </w:pPr>
            <w:r>
              <w:rPr>
                <w:rFonts w:hint="eastAsia" w:ascii="宋体" w:hAnsi="宋体" w:cs="宋体"/>
                <w:kern w:val="0"/>
                <w:sz w:val="20"/>
                <w:szCs w:val="20"/>
              </w:rPr>
              <w:t>　</w:t>
            </w:r>
          </w:p>
        </w:tc>
      </w:tr>
      <w:tr w14:paraId="04884B33">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12C38432">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1B33E97">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04750B30">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93AEC4F">
            <w:pPr>
              <w:widowControl/>
              <w:jc w:val="left"/>
              <w:rPr>
                <w:rFonts w:ascii="宋体" w:hAnsi="宋体" w:cs="宋体"/>
                <w:kern w:val="0"/>
                <w:sz w:val="20"/>
                <w:szCs w:val="20"/>
              </w:rPr>
            </w:pPr>
            <w:r>
              <w:rPr>
                <w:rFonts w:hint="eastAsia" w:ascii="宋体" w:hAnsi="宋体" w:cs="宋体"/>
                <w:kern w:val="0"/>
                <w:sz w:val="20"/>
                <w:szCs w:val="20"/>
              </w:rPr>
              <w:t>　</w:t>
            </w:r>
          </w:p>
        </w:tc>
      </w:tr>
      <w:tr w14:paraId="35677B66">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7BB9955A">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9A395E2">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33B9C011">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780A1228">
            <w:pPr>
              <w:widowControl/>
              <w:jc w:val="left"/>
              <w:rPr>
                <w:rFonts w:ascii="宋体" w:hAnsi="宋体" w:cs="宋体"/>
                <w:kern w:val="0"/>
                <w:sz w:val="20"/>
                <w:szCs w:val="20"/>
              </w:rPr>
            </w:pPr>
          </w:p>
        </w:tc>
      </w:tr>
      <w:tr w14:paraId="31EDED13">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5DF5BD10">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762F3D1">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6A306D11">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5ED524B4">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14:paraId="0FACCA05">
      <w:pPr>
        <w:ind w:firstLine="420" w:firstLineChars="200"/>
        <w:rPr>
          <w:rFonts w:ascii="宋体" w:hAnsi="宋体"/>
        </w:rPr>
      </w:pPr>
      <w:r>
        <w:rPr>
          <w:rFonts w:hint="eastAsia" w:ascii="宋体" w:hAnsi="宋体"/>
        </w:rPr>
        <w:t>注：1、所有价格应按“招标文件”中规定的货币单位填写；</w:t>
      </w:r>
    </w:p>
    <w:p w14:paraId="72CEECAB">
      <w:pPr>
        <w:numPr>
          <w:ilvl w:val="0"/>
          <w:numId w:val="12"/>
        </w:numPr>
        <w:ind w:firstLine="840" w:firstLineChars="400"/>
        <w:rPr>
          <w:rFonts w:ascii="宋体" w:hAnsi="宋体"/>
        </w:rPr>
      </w:pPr>
      <w:r>
        <w:rPr>
          <w:rFonts w:hint="eastAsia" w:ascii="宋体" w:hAnsi="宋体"/>
        </w:rPr>
        <w:t>本表格仅为指导性范本，供应商可根据项目具体情况对各分项内容进行调整提供详细分项报价。</w:t>
      </w:r>
    </w:p>
    <w:p w14:paraId="075A4792">
      <w:pPr>
        <w:rPr>
          <w:rFonts w:hAnsi="宋体"/>
          <w:b/>
          <w:bCs/>
          <w:color w:val="FF0000"/>
          <w:sz w:val="24"/>
        </w:rPr>
      </w:pPr>
    </w:p>
    <w:p w14:paraId="2D7871CC">
      <w:pPr>
        <w:pStyle w:val="18"/>
      </w:pPr>
    </w:p>
    <w:p w14:paraId="00B27D13">
      <w:pPr>
        <w:tabs>
          <w:tab w:val="left" w:pos="720"/>
        </w:tabs>
        <w:jc w:val="center"/>
        <w:rPr>
          <w:b/>
          <w:sz w:val="24"/>
        </w:rPr>
      </w:pPr>
      <w:r>
        <w:rPr>
          <w:rFonts w:hint="eastAsia"/>
          <w:b/>
          <w:sz w:val="24"/>
        </w:rPr>
        <w:t>（二）</w:t>
      </w:r>
      <w:bookmarkStart w:id="51" w:name="_Hlk72073235"/>
      <w:r>
        <w:rPr>
          <w:rFonts w:hint="eastAsia"/>
          <w:b/>
          <w:sz w:val="24"/>
        </w:rPr>
        <w:t>投标人认为需要涉及的其他内容报价清单</w:t>
      </w:r>
      <w:bookmarkEnd w:id="51"/>
    </w:p>
    <w:p w14:paraId="5A74ECD6">
      <w:pPr>
        <w:rPr>
          <w:b/>
          <w:bCs/>
        </w:rPr>
      </w:pPr>
    </w:p>
    <w:p w14:paraId="52AEAAA7"/>
    <w:p w14:paraId="11D5B6F7">
      <w:pPr>
        <w:pStyle w:val="3"/>
        <w:jc w:val="center"/>
        <w:rPr>
          <w:rFonts w:ascii="黑体" w:eastAsia="黑体"/>
          <w:b w:val="0"/>
        </w:rPr>
      </w:pPr>
      <w:r>
        <w:rPr>
          <w:rFonts w:hint="eastAsia" w:ascii="黑体" w:eastAsia="黑体"/>
          <w:b w:val="0"/>
          <w:sz w:val="24"/>
          <w:szCs w:val="24"/>
        </w:rPr>
        <w:t>五、投标人同类项目业绩情况</w:t>
      </w:r>
    </w:p>
    <w:p w14:paraId="4ED8E398">
      <w:pPr>
        <w:pStyle w:val="19"/>
      </w:pPr>
    </w:p>
    <w:p w14:paraId="71A00B18">
      <w:pPr>
        <w:pStyle w:val="3"/>
        <w:jc w:val="center"/>
        <w:rPr>
          <w:rFonts w:ascii="黑体" w:eastAsia="黑体"/>
        </w:rPr>
      </w:pPr>
      <w:r>
        <w:rPr>
          <w:rFonts w:hint="eastAsia" w:ascii="黑体" w:eastAsia="黑体"/>
          <w:b w:val="0"/>
          <w:sz w:val="24"/>
          <w:szCs w:val="24"/>
        </w:rPr>
        <w:t>六、企业认证情况</w:t>
      </w:r>
    </w:p>
    <w:p w14:paraId="23D67F7F">
      <w:pPr>
        <w:pStyle w:val="19"/>
      </w:pPr>
    </w:p>
    <w:p w14:paraId="76E5F4A3">
      <w:pPr>
        <w:pStyle w:val="3"/>
        <w:jc w:val="center"/>
        <w:rPr>
          <w:rFonts w:ascii="黑体" w:eastAsia="黑体"/>
        </w:rPr>
      </w:pPr>
      <w:r>
        <w:rPr>
          <w:rFonts w:hint="eastAsia" w:ascii="黑体" w:eastAsia="黑体"/>
          <w:b w:val="0"/>
          <w:sz w:val="24"/>
          <w:szCs w:val="24"/>
        </w:rPr>
        <w:t>七、投标人获奖情况</w:t>
      </w:r>
    </w:p>
    <w:p w14:paraId="6EE718AF">
      <w:pPr>
        <w:pStyle w:val="19"/>
      </w:pPr>
    </w:p>
    <w:p w14:paraId="32AADB00">
      <w:pPr>
        <w:pStyle w:val="3"/>
        <w:jc w:val="center"/>
      </w:pPr>
      <w:r>
        <w:rPr>
          <w:rFonts w:hint="eastAsia" w:ascii="黑体" w:eastAsia="黑体"/>
          <w:b w:val="0"/>
          <w:sz w:val="24"/>
          <w:szCs w:val="24"/>
        </w:rPr>
        <w:t>八、本地化服务能力</w:t>
      </w:r>
    </w:p>
    <w:p w14:paraId="5FA0585A">
      <w:pPr>
        <w:ind w:firstLine="1446" w:firstLineChars="600"/>
        <w:rPr>
          <w:b/>
          <w:sz w:val="32"/>
          <w:szCs w:val="32"/>
        </w:rPr>
      </w:pPr>
      <w:r>
        <w:rPr>
          <w:rFonts w:hint="eastAsia"/>
          <w:b/>
          <w:color w:val="FF0000"/>
          <w:sz w:val="24"/>
        </w:rPr>
        <w:t>（信息公开部分的内容到此为止！以下为信息不公开部分。）</w:t>
      </w:r>
    </w:p>
    <w:p w14:paraId="256A6E3B">
      <w:pPr>
        <w:widowControl/>
        <w:jc w:val="left"/>
        <w:rPr>
          <w:rFonts w:ascii="宋体" w:hAnsi="宋体"/>
          <w:b/>
          <w:color w:val="FF0000"/>
          <w:sz w:val="28"/>
          <w:szCs w:val="28"/>
        </w:rPr>
      </w:pPr>
    </w:p>
    <w:p w14:paraId="7F1398BC">
      <w:pPr>
        <w:widowControl/>
        <w:jc w:val="left"/>
        <w:rPr>
          <w:rFonts w:ascii="宋体" w:hAnsi="宋体"/>
          <w:b/>
          <w:color w:val="FF0000"/>
          <w:sz w:val="28"/>
          <w:szCs w:val="28"/>
        </w:rPr>
      </w:pPr>
    </w:p>
    <w:p w14:paraId="2DD75331">
      <w:pPr>
        <w:widowControl/>
        <w:jc w:val="left"/>
        <w:rPr>
          <w:rFonts w:ascii="宋体" w:hAnsi="宋体"/>
          <w:b/>
          <w:color w:val="FF0000"/>
          <w:sz w:val="28"/>
          <w:szCs w:val="28"/>
        </w:rPr>
      </w:pPr>
    </w:p>
    <w:p w14:paraId="389F520C">
      <w:pPr>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531B68A1">
      <w:pPr>
        <w:pStyle w:val="3"/>
        <w:numPr>
          <w:ilvl w:val="0"/>
          <w:numId w:val="13"/>
        </w:numPr>
        <w:ind w:left="480" w:hanging="480"/>
        <w:jc w:val="center"/>
        <w:rPr>
          <w:rFonts w:ascii="黑体" w:eastAsia="黑体"/>
          <w:b w:val="0"/>
          <w:sz w:val="24"/>
          <w:szCs w:val="24"/>
          <w:highlight w:val="yellow"/>
        </w:rPr>
      </w:pPr>
      <w:r>
        <w:rPr>
          <w:rFonts w:hint="eastAsia" w:ascii="黑体" w:hAnsi="黑体" w:eastAsia="黑体"/>
          <w:b w:val="0"/>
          <w:sz w:val="24"/>
          <w:szCs w:val="24"/>
          <w:highlight w:val="yellow"/>
        </w:rPr>
        <w:t>供应商基本情况表</w:t>
      </w:r>
    </w:p>
    <w:p w14:paraId="5D89D342">
      <w:pPr>
        <w:jc w:val="center"/>
        <w:rPr>
          <w:rFonts w:ascii="方正小标宋简体" w:eastAsia="方正小标宋简体"/>
          <w:sz w:val="44"/>
        </w:rPr>
      </w:pPr>
      <w:r>
        <w:rPr>
          <w:rFonts w:hint="eastAsia" w:ascii="方正小标宋简体" w:eastAsia="方正小标宋简体"/>
          <w:sz w:val="44"/>
        </w:rPr>
        <w:t>供应商基本情况表</w:t>
      </w:r>
    </w:p>
    <w:tbl>
      <w:tblPr>
        <w:tblStyle w:val="44"/>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670"/>
        <w:gridCol w:w="1591"/>
        <w:gridCol w:w="939"/>
        <w:gridCol w:w="783"/>
        <w:gridCol w:w="1189"/>
        <w:gridCol w:w="1486"/>
        <w:gridCol w:w="1472"/>
      </w:tblGrid>
      <w:tr w14:paraId="73FF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398" w:type="dxa"/>
            <w:gridSpan w:val="2"/>
            <w:tcBorders>
              <w:top w:val="single" w:color="auto" w:sz="4" w:space="0"/>
              <w:left w:val="single" w:color="auto" w:sz="4" w:space="0"/>
              <w:bottom w:val="single" w:color="auto" w:sz="4" w:space="0"/>
              <w:right w:val="single" w:color="auto" w:sz="4" w:space="0"/>
            </w:tcBorders>
            <w:vAlign w:val="center"/>
          </w:tcPr>
          <w:p w14:paraId="0B7A84F7">
            <w:pPr>
              <w:jc w:val="center"/>
              <w:rPr>
                <w:rFonts w:ascii="宋体" w:hAnsi="宋体"/>
                <w:szCs w:val="21"/>
              </w:rPr>
            </w:pPr>
            <w:r>
              <w:rPr>
                <w:rFonts w:hint="eastAsia" w:ascii="宋体" w:hAnsi="宋体"/>
              </w:rPr>
              <w:t>投标（响应）供应商</w:t>
            </w:r>
          </w:p>
        </w:tc>
        <w:tc>
          <w:tcPr>
            <w:tcW w:w="2530" w:type="dxa"/>
            <w:gridSpan w:val="2"/>
            <w:tcBorders>
              <w:top w:val="single" w:color="auto" w:sz="4" w:space="0"/>
              <w:left w:val="nil"/>
              <w:bottom w:val="single" w:color="auto" w:sz="4" w:space="0"/>
              <w:right w:val="single" w:color="auto" w:sz="4" w:space="0"/>
            </w:tcBorders>
            <w:vAlign w:val="center"/>
          </w:tcPr>
          <w:p w14:paraId="764BA01D">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4E4A7511">
            <w:pPr>
              <w:jc w:val="center"/>
              <w:rPr>
                <w:rFonts w:ascii="宋体" w:hAnsi="宋体"/>
                <w:szCs w:val="21"/>
              </w:rPr>
            </w:pPr>
            <w:r>
              <w:rPr>
                <w:rFonts w:hint="eastAsia" w:ascii="宋体" w:hAnsi="宋体"/>
              </w:rPr>
              <w:t>项目名称及编号</w:t>
            </w:r>
          </w:p>
        </w:tc>
        <w:tc>
          <w:tcPr>
            <w:tcW w:w="2958" w:type="dxa"/>
            <w:gridSpan w:val="2"/>
            <w:tcBorders>
              <w:top w:val="single" w:color="auto" w:sz="4" w:space="0"/>
              <w:left w:val="nil"/>
              <w:bottom w:val="single" w:color="auto" w:sz="4" w:space="0"/>
              <w:right w:val="single" w:color="auto" w:sz="4" w:space="0"/>
            </w:tcBorders>
            <w:vAlign w:val="center"/>
          </w:tcPr>
          <w:p w14:paraId="1979E2D2">
            <w:pPr>
              <w:jc w:val="center"/>
              <w:rPr>
                <w:rFonts w:hint="eastAsia" w:ascii="宋体" w:hAnsi="宋体"/>
                <w:szCs w:val="21"/>
              </w:rPr>
            </w:pPr>
            <w:r>
              <w:rPr>
                <w:rFonts w:hint="eastAsia" w:ascii="宋体" w:hAnsi="宋体"/>
                <w:szCs w:val="21"/>
              </w:rPr>
              <w:t>全国总工会第二届职工数字化应用技术技能大赛无人机装调检修工赛项广东省选拔赛运营服务采购</w:t>
            </w:r>
          </w:p>
          <w:p w14:paraId="01E127C6">
            <w:pPr>
              <w:jc w:val="center"/>
              <w:rPr>
                <w:rFonts w:hint="eastAsia" w:ascii="宋体" w:hAnsi="宋体"/>
                <w:szCs w:val="21"/>
              </w:rPr>
            </w:pPr>
            <w:r>
              <w:rPr>
                <w:rFonts w:hint="eastAsia" w:ascii="宋体" w:hAnsi="宋体"/>
                <w:szCs w:val="21"/>
              </w:rPr>
              <w:t>YTZXCG-2025-00052</w:t>
            </w:r>
          </w:p>
        </w:tc>
      </w:tr>
      <w:tr w14:paraId="71A4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26ADB924">
            <w:pPr>
              <w:jc w:val="center"/>
              <w:rPr>
                <w:rFonts w:ascii="宋体" w:hAnsi="宋体"/>
                <w:szCs w:val="21"/>
              </w:rPr>
            </w:pPr>
            <w:r>
              <w:rPr>
                <w:rFonts w:hint="eastAsia" w:ascii="宋体" w:hAnsi="宋体"/>
                <w:b/>
                <w:bCs/>
              </w:rPr>
              <w:t>投标（响应）供应商相关人员情况</w:t>
            </w:r>
          </w:p>
        </w:tc>
      </w:tr>
      <w:tr w14:paraId="3D32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8" w:type="dxa"/>
            <w:tcBorders>
              <w:top w:val="single" w:color="auto" w:sz="4" w:space="0"/>
              <w:left w:val="single" w:color="auto" w:sz="4" w:space="0"/>
              <w:bottom w:val="single" w:color="auto" w:sz="4" w:space="0"/>
              <w:right w:val="single" w:color="auto" w:sz="4" w:space="0"/>
            </w:tcBorders>
            <w:vAlign w:val="center"/>
          </w:tcPr>
          <w:p w14:paraId="4820482C">
            <w:pPr>
              <w:snapToGrid w:val="0"/>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197D8AD7">
            <w:pPr>
              <w:jc w:val="center"/>
              <w:rPr>
                <w:rFonts w:ascii="宋体" w:hAnsi="宋体"/>
                <w:szCs w:val="21"/>
              </w:rPr>
            </w:pPr>
            <w:r>
              <w:rPr>
                <w:rFonts w:hint="eastAsia" w:ascii="宋体" w:hAnsi="宋体"/>
              </w:rPr>
              <w:t>职务</w:t>
            </w:r>
          </w:p>
        </w:tc>
        <w:tc>
          <w:tcPr>
            <w:tcW w:w="939" w:type="dxa"/>
            <w:tcBorders>
              <w:top w:val="single" w:color="auto" w:sz="4" w:space="0"/>
              <w:left w:val="nil"/>
              <w:bottom w:val="single" w:color="auto" w:sz="4" w:space="0"/>
              <w:right w:val="single" w:color="auto" w:sz="4" w:space="0"/>
            </w:tcBorders>
            <w:vAlign w:val="center"/>
          </w:tcPr>
          <w:p w14:paraId="00441F32">
            <w:pPr>
              <w:jc w:val="center"/>
              <w:rPr>
                <w:rFonts w:ascii="宋体" w:hAnsi="宋体"/>
                <w:szCs w:val="21"/>
              </w:rPr>
            </w:pPr>
            <w:r>
              <w:rPr>
                <w:rFonts w:hint="eastAsia" w:ascii="宋体" w:hAnsi="宋体"/>
              </w:rPr>
              <w:t>姓名</w:t>
            </w:r>
          </w:p>
        </w:tc>
        <w:tc>
          <w:tcPr>
            <w:tcW w:w="1972" w:type="dxa"/>
            <w:gridSpan w:val="2"/>
            <w:tcBorders>
              <w:top w:val="single" w:color="auto" w:sz="4" w:space="0"/>
              <w:left w:val="nil"/>
              <w:bottom w:val="single" w:color="auto" w:sz="4" w:space="0"/>
              <w:right w:val="single" w:color="auto" w:sz="4" w:space="0"/>
            </w:tcBorders>
            <w:vAlign w:val="center"/>
          </w:tcPr>
          <w:p w14:paraId="506D6069">
            <w:pPr>
              <w:jc w:val="center"/>
              <w:rPr>
                <w:rFonts w:ascii="宋体" w:hAnsi="宋体"/>
                <w:szCs w:val="21"/>
              </w:rPr>
            </w:pPr>
            <w:r>
              <w:rPr>
                <w:rFonts w:hint="eastAsia" w:ascii="宋体" w:hAnsi="宋体"/>
              </w:rPr>
              <w:t>身份证号码</w:t>
            </w:r>
          </w:p>
        </w:tc>
        <w:tc>
          <w:tcPr>
            <w:tcW w:w="1486" w:type="dxa"/>
            <w:tcBorders>
              <w:top w:val="single" w:color="auto" w:sz="4" w:space="0"/>
              <w:left w:val="nil"/>
              <w:bottom w:val="single" w:color="auto" w:sz="4" w:space="0"/>
              <w:right w:val="single" w:color="auto" w:sz="4" w:space="0"/>
            </w:tcBorders>
            <w:vAlign w:val="center"/>
          </w:tcPr>
          <w:p w14:paraId="0F186C2C">
            <w:pPr>
              <w:snapToGrid w:val="0"/>
              <w:jc w:val="center"/>
              <w:rPr>
                <w:rFonts w:ascii="宋体" w:hAnsi="宋体"/>
                <w:szCs w:val="21"/>
              </w:rPr>
            </w:pPr>
            <w:r>
              <w:rPr>
                <w:rFonts w:hint="eastAsia" w:ascii="宋体" w:hAnsi="宋体"/>
              </w:rPr>
              <w:t>劳动合同</w:t>
            </w:r>
          </w:p>
          <w:p w14:paraId="36FA958C">
            <w:pPr>
              <w:snapToGrid w:val="0"/>
              <w:jc w:val="center"/>
              <w:rPr>
                <w:rFonts w:ascii="宋体" w:hAnsi="宋体"/>
                <w:szCs w:val="21"/>
              </w:rPr>
            </w:pPr>
            <w:r>
              <w:rPr>
                <w:rFonts w:hint="eastAsia" w:ascii="宋体" w:hAnsi="宋体"/>
              </w:rPr>
              <w:t>关系单位</w:t>
            </w:r>
          </w:p>
        </w:tc>
        <w:tc>
          <w:tcPr>
            <w:tcW w:w="1472" w:type="dxa"/>
            <w:tcBorders>
              <w:top w:val="single" w:color="auto" w:sz="4" w:space="0"/>
              <w:left w:val="nil"/>
              <w:bottom w:val="single" w:color="auto" w:sz="4" w:space="0"/>
              <w:right w:val="single" w:color="auto" w:sz="4" w:space="0"/>
            </w:tcBorders>
            <w:vAlign w:val="center"/>
          </w:tcPr>
          <w:p w14:paraId="4647F33A">
            <w:pPr>
              <w:snapToGrid w:val="0"/>
              <w:jc w:val="center"/>
              <w:rPr>
                <w:rFonts w:ascii="宋体" w:hAnsi="宋体"/>
                <w:szCs w:val="21"/>
              </w:rPr>
            </w:pPr>
            <w:r>
              <w:rPr>
                <w:rFonts w:hint="eastAsia" w:ascii="宋体" w:hAnsi="宋体"/>
              </w:rPr>
              <w:t>缴纳社会</w:t>
            </w:r>
          </w:p>
          <w:p w14:paraId="514AC9F7">
            <w:pPr>
              <w:snapToGrid w:val="0"/>
              <w:jc w:val="center"/>
              <w:rPr>
                <w:rFonts w:ascii="宋体" w:hAnsi="宋体"/>
                <w:szCs w:val="21"/>
              </w:rPr>
            </w:pPr>
            <w:r>
              <w:rPr>
                <w:rFonts w:hint="eastAsia" w:ascii="宋体" w:hAnsi="宋体"/>
              </w:rPr>
              <w:t>保险单位</w:t>
            </w:r>
          </w:p>
        </w:tc>
      </w:tr>
      <w:tr w14:paraId="4D0B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28" w:type="dxa"/>
            <w:tcBorders>
              <w:top w:val="single" w:color="auto" w:sz="4" w:space="0"/>
              <w:left w:val="single" w:color="auto" w:sz="4" w:space="0"/>
              <w:bottom w:val="single" w:color="auto" w:sz="4" w:space="0"/>
              <w:right w:val="single" w:color="auto" w:sz="4" w:space="0"/>
            </w:tcBorders>
            <w:vAlign w:val="center"/>
          </w:tcPr>
          <w:p w14:paraId="673B8967">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721327A8">
            <w:pPr>
              <w:spacing w:line="460" w:lineRule="exact"/>
              <w:jc w:val="center"/>
              <w:rPr>
                <w:rFonts w:ascii="宋体" w:hAnsi="宋体"/>
                <w:szCs w:val="21"/>
              </w:rPr>
            </w:pPr>
            <w:r>
              <w:rPr>
                <w:rFonts w:hint="eastAsia" w:ascii="宋体" w:hAnsi="宋体"/>
              </w:rPr>
              <w:t>法定代表人/单位负责人/主要经营负责人</w:t>
            </w:r>
          </w:p>
        </w:tc>
        <w:tc>
          <w:tcPr>
            <w:tcW w:w="939" w:type="dxa"/>
            <w:tcBorders>
              <w:top w:val="single" w:color="auto" w:sz="4" w:space="0"/>
              <w:left w:val="nil"/>
              <w:bottom w:val="single" w:color="auto" w:sz="4" w:space="0"/>
              <w:right w:val="single" w:color="auto" w:sz="4" w:space="0"/>
            </w:tcBorders>
            <w:vAlign w:val="center"/>
          </w:tcPr>
          <w:p w14:paraId="63E53FCE">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6CCDB1B4">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2A272780">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3B231C90">
            <w:pPr>
              <w:jc w:val="center"/>
              <w:rPr>
                <w:rFonts w:ascii="宋体" w:hAnsi="宋体"/>
                <w:szCs w:val="21"/>
              </w:rPr>
            </w:pPr>
          </w:p>
        </w:tc>
      </w:tr>
      <w:tr w14:paraId="3803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4EAA586C">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780EF6A8">
            <w:pPr>
              <w:jc w:val="center"/>
              <w:rPr>
                <w:rFonts w:ascii="宋体" w:hAnsi="宋体"/>
                <w:szCs w:val="21"/>
              </w:rPr>
            </w:pPr>
            <w:r>
              <w:rPr>
                <w:rFonts w:hint="eastAsia" w:ascii="宋体" w:hAnsi="宋体"/>
              </w:rPr>
              <w:t>项目投标授权代表人</w:t>
            </w:r>
          </w:p>
        </w:tc>
        <w:tc>
          <w:tcPr>
            <w:tcW w:w="939" w:type="dxa"/>
            <w:tcBorders>
              <w:top w:val="single" w:color="auto" w:sz="4" w:space="0"/>
              <w:left w:val="nil"/>
              <w:bottom w:val="single" w:color="auto" w:sz="4" w:space="0"/>
              <w:right w:val="single" w:color="auto" w:sz="4" w:space="0"/>
            </w:tcBorders>
            <w:vAlign w:val="center"/>
          </w:tcPr>
          <w:p w14:paraId="7119798C">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7958ED10">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638B6CBB">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76D72DC1">
            <w:pPr>
              <w:jc w:val="center"/>
              <w:rPr>
                <w:rFonts w:ascii="宋体" w:hAnsi="宋体"/>
                <w:szCs w:val="21"/>
              </w:rPr>
            </w:pPr>
          </w:p>
        </w:tc>
      </w:tr>
      <w:tr w14:paraId="2A67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6CF7CF3E">
            <w:pPr>
              <w:jc w:val="center"/>
              <w:rPr>
                <w:rFonts w:ascii="宋体" w:hAnsi="宋体"/>
                <w:szCs w:val="21"/>
              </w:rPr>
            </w:pPr>
            <w:r>
              <w:rPr>
                <w:rFonts w:hint="eastAsia" w:ascii="宋体" w:hAnsi="宋体"/>
              </w:rPr>
              <w:t>3</w:t>
            </w:r>
          </w:p>
        </w:tc>
        <w:tc>
          <w:tcPr>
            <w:tcW w:w="2261" w:type="dxa"/>
            <w:gridSpan w:val="2"/>
            <w:tcBorders>
              <w:top w:val="single" w:color="auto" w:sz="4" w:space="0"/>
              <w:left w:val="nil"/>
              <w:bottom w:val="single" w:color="auto" w:sz="4" w:space="0"/>
              <w:right w:val="single" w:color="auto" w:sz="4" w:space="0"/>
            </w:tcBorders>
            <w:vAlign w:val="center"/>
          </w:tcPr>
          <w:p w14:paraId="79D666DF">
            <w:pPr>
              <w:jc w:val="center"/>
              <w:rPr>
                <w:rFonts w:ascii="宋体" w:hAnsi="宋体"/>
                <w:szCs w:val="21"/>
              </w:rPr>
            </w:pPr>
            <w:r>
              <w:rPr>
                <w:rFonts w:hint="eastAsia" w:ascii="宋体" w:hAnsi="宋体"/>
              </w:rPr>
              <w:t>项目负责人</w:t>
            </w:r>
          </w:p>
        </w:tc>
        <w:tc>
          <w:tcPr>
            <w:tcW w:w="939" w:type="dxa"/>
            <w:tcBorders>
              <w:top w:val="single" w:color="auto" w:sz="4" w:space="0"/>
              <w:left w:val="nil"/>
              <w:bottom w:val="single" w:color="auto" w:sz="4" w:space="0"/>
              <w:right w:val="single" w:color="auto" w:sz="4" w:space="0"/>
            </w:tcBorders>
            <w:vAlign w:val="center"/>
          </w:tcPr>
          <w:p w14:paraId="313561D6">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67F72D13">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1089260B">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78853C4C">
            <w:pPr>
              <w:jc w:val="center"/>
              <w:rPr>
                <w:rFonts w:ascii="宋体" w:hAnsi="宋体"/>
                <w:szCs w:val="21"/>
              </w:rPr>
            </w:pPr>
          </w:p>
        </w:tc>
      </w:tr>
      <w:tr w14:paraId="501E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5542DD7B">
            <w:pPr>
              <w:jc w:val="center"/>
              <w:rPr>
                <w:rFonts w:ascii="宋体" w:hAnsi="宋体"/>
                <w:szCs w:val="21"/>
              </w:rPr>
            </w:pPr>
            <w:r>
              <w:rPr>
                <w:rFonts w:hint="eastAsia" w:ascii="宋体" w:hAnsi="宋体"/>
              </w:rPr>
              <w:t>4</w:t>
            </w:r>
          </w:p>
        </w:tc>
        <w:tc>
          <w:tcPr>
            <w:tcW w:w="2261" w:type="dxa"/>
            <w:gridSpan w:val="2"/>
            <w:tcBorders>
              <w:top w:val="single" w:color="auto" w:sz="4" w:space="0"/>
              <w:left w:val="nil"/>
              <w:bottom w:val="single" w:color="auto" w:sz="4" w:space="0"/>
              <w:right w:val="single" w:color="auto" w:sz="4" w:space="0"/>
            </w:tcBorders>
            <w:vAlign w:val="center"/>
          </w:tcPr>
          <w:p w14:paraId="0137A156">
            <w:pPr>
              <w:jc w:val="center"/>
              <w:rPr>
                <w:rFonts w:ascii="宋体" w:hAnsi="宋体"/>
                <w:szCs w:val="21"/>
              </w:rPr>
            </w:pPr>
            <w:r>
              <w:rPr>
                <w:rFonts w:hint="eastAsia" w:ascii="宋体" w:hAnsi="宋体"/>
              </w:rPr>
              <w:t>主要技术人员</w:t>
            </w:r>
          </w:p>
        </w:tc>
        <w:tc>
          <w:tcPr>
            <w:tcW w:w="939" w:type="dxa"/>
            <w:tcBorders>
              <w:top w:val="single" w:color="auto" w:sz="4" w:space="0"/>
              <w:left w:val="nil"/>
              <w:bottom w:val="single" w:color="auto" w:sz="4" w:space="0"/>
              <w:right w:val="single" w:color="auto" w:sz="4" w:space="0"/>
            </w:tcBorders>
            <w:vAlign w:val="center"/>
          </w:tcPr>
          <w:p w14:paraId="4E351810">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65E90404">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374BE977">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7648562A">
            <w:pPr>
              <w:jc w:val="center"/>
              <w:rPr>
                <w:rFonts w:ascii="宋体" w:hAnsi="宋体"/>
                <w:szCs w:val="21"/>
              </w:rPr>
            </w:pPr>
          </w:p>
        </w:tc>
      </w:tr>
      <w:tr w14:paraId="610B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3DD16E18">
            <w:pPr>
              <w:jc w:val="center"/>
              <w:rPr>
                <w:rFonts w:ascii="宋体" w:hAnsi="宋体"/>
                <w:szCs w:val="21"/>
              </w:rPr>
            </w:pPr>
            <w:r>
              <w:rPr>
                <w:rFonts w:hint="eastAsia" w:ascii="宋体" w:hAnsi="宋体"/>
              </w:rPr>
              <w:t>5</w:t>
            </w:r>
          </w:p>
        </w:tc>
        <w:tc>
          <w:tcPr>
            <w:tcW w:w="2261" w:type="dxa"/>
            <w:gridSpan w:val="2"/>
            <w:tcBorders>
              <w:top w:val="single" w:color="auto" w:sz="4" w:space="0"/>
              <w:left w:val="nil"/>
              <w:bottom w:val="single" w:color="auto" w:sz="4" w:space="0"/>
              <w:right w:val="single" w:color="auto" w:sz="4" w:space="0"/>
            </w:tcBorders>
            <w:vAlign w:val="center"/>
          </w:tcPr>
          <w:p w14:paraId="2679755F">
            <w:pPr>
              <w:pStyle w:val="37"/>
              <w:snapToGrid w:val="0"/>
              <w:jc w:val="center"/>
              <w:rPr>
                <w:rFonts w:ascii="宋体" w:hAnsi="宋体"/>
                <w:sz w:val="21"/>
                <w:szCs w:val="21"/>
              </w:rPr>
            </w:pPr>
            <w:r>
              <w:rPr>
                <w:rFonts w:hint="eastAsia" w:ascii="宋体" w:hAnsi="宋体"/>
                <w:sz w:val="21"/>
                <w:szCs w:val="21"/>
              </w:rPr>
              <w:t>投标文件编制人员</w:t>
            </w:r>
          </w:p>
        </w:tc>
        <w:tc>
          <w:tcPr>
            <w:tcW w:w="939" w:type="dxa"/>
            <w:tcBorders>
              <w:top w:val="single" w:color="auto" w:sz="4" w:space="0"/>
              <w:left w:val="nil"/>
              <w:bottom w:val="single" w:color="auto" w:sz="4" w:space="0"/>
              <w:right w:val="single" w:color="auto" w:sz="4" w:space="0"/>
            </w:tcBorders>
            <w:vAlign w:val="center"/>
          </w:tcPr>
          <w:p w14:paraId="1C989182">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2412F375">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06129112">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1154108C">
            <w:pPr>
              <w:jc w:val="center"/>
              <w:rPr>
                <w:rFonts w:ascii="宋体" w:hAnsi="宋体"/>
                <w:szCs w:val="21"/>
              </w:rPr>
            </w:pPr>
          </w:p>
        </w:tc>
      </w:tr>
      <w:tr w14:paraId="4B22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0FC9C8A0">
            <w:pPr>
              <w:ind w:firstLine="1932"/>
              <w:jc w:val="left"/>
              <w:rPr>
                <w:rFonts w:ascii="宋体" w:hAnsi="宋体"/>
                <w:szCs w:val="21"/>
              </w:rPr>
            </w:pPr>
            <w:r>
              <w:rPr>
                <w:rFonts w:hint="eastAsia" w:ascii="宋体" w:hAnsi="宋体"/>
                <w:b/>
                <w:bCs/>
              </w:rPr>
              <w:t>说明：同一职务有多人担任（如主要技术人员），应分行填写。</w:t>
            </w:r>
          </w:p>
        </w:tc>
      </w:tr>
      <w:tr w14:paraId="41B1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0162ADCA">
            <w:pPr>
              <w:jc w:val="center"/>
              <w:rPr>
                <w:rFonts w:ascii="宋体" w:hAnsi="宋体"/>
                <w:b/>
                <w:bCs/>
                <w:szCs w:val="21"/>
              </w:rPr>
            </w:pPr>
            <w:r>
              <w:rPr>
                <w:rFonts w:hint="eastAsia" w:ascii="宋体" w:hAnsi="宋体"/>
                <w:b/>
                <w:bCs/>
              </w:rPr>
              <w:t>投标（响应）供应商关联关系情况</w:t>
            </w:r>
          </w:p>
        </w:tc>
      </w:tr>
      <w:tr w14:paraId="5789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5FE35E8A">
            <w:pPr>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30AEB9BD">
            <w:pPr>
              <w:jc w:val="center"/>
              <w:rPr>
                <w:rFonts w:ascii="宋体" w:hAnsi="宋体"/>
                <w:szCs w:val="21"/>
              </w:rPr>
            </w:pPr>
            <w:r>
              <w:rPr>
                <w:rFonts w:hint="eastAsia" w:ascii="宋体" w:hAnsi="宋体"/>
              </w:rPr>
              <w:t>关联关系类型</w:t>
            </w:r>
          </w:p>
        </w:tc>
        <w:tc>
          <w:tcPr>
            <w:tcW w:w="1722" w:type="dxa"/>
            <w:gridSpan w:val="2"/>
            <w:tcBorders>
              <w:top w:val="single" w:color="auto" w:sz="4" w:space="0"/>
              <w:left w:val="nil"/>
              <w:bottom w:val="single" w:color="auto" w:sz="4" w:space="0"/>
              <w:right w:val="single" w:color="auto" w:sz="4" w:space="0"/>
            </w:tcBorders>
            <w:vAlign w:val="center"/>
          </w:tcPr>
          <w:p w14:paraId="3A1846D3">
            <w:pPr>
              <w:jc w:val="center"/>
              <w:rPr>
                <w:rFonts w:ascii="宋体" w:hAnsi="宋体"/>
                <w:szCs w:val="21"/>
              </w:rPr>
            </w:pPr>
            <w:r>
              <w:rPr>
                <w:rFonts w:hint="eastAsia" w:ascii="宋体" w:hAnsi="宋体"/>
              </w:rPr>
              <w:t>关联主体名称</w:t>
            </w:r>
          </w:p>
        </w:tc>
        <w:tc>
          <w:tcPr>
            <w:tcW w:w="4147" w:type="dxa"/>
            <w:gridSpan w:val="3"/>
            <w:tcBorders>
              <w:top w:val="single" w:color="auto" w:sz="4" w:space="0"/>
              <w:left w:val="nil"/>
              <w:bottom w:val="single" w:color="auto" w:sz="4" w:space="0"/>
              <w:right w:val="single" w:color="auto" w:sz="4" w:space="0"/>
            </w:tcBorders>
            <w:vAlign w:val="center"/>
          </w:tcPr>
          <w:p w14:paraId="5061EB36">
            <w:pPr>
              <w:jc w:val="center"/>
              <w:rPr>
                <w:rFonts w:ascii="宋体" w:hAnsi="宋体"/>
                <w:szCs w:val="21"/>
              </w:rPr>
            </w:pPr>
            <w:r>
              <w:rPr>
                <w:rFonts w:hint="eastAsia" w:ascii="宋体" w:hAnsi="宋体"/>
              </w:rPr>
              <w:t>备注</w:t>
            </w:r>
          </w:p>
        </w:tc>
      </w:tr>
      <w:tr w14:paraId="023A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728" w:type="dxa"/>
            <w:tcBorders>
              <w:top w:val="single" w:color="auto" w:sz="4" w:space="0"/>
              <w:left w:val="single" w:color="auto" w:sz="4" w:space="0"/>
              <w:bottom w:val="single" w:color="auto" w:sz="4" w:space="0"/>
              <w:right w:val="single" w:color="auto" w:sz="4" w:space="0"/>
            </w:tcBorders>
            <w:vAlign w:val="center"/>
          </w:tcPr>
          <w:p w14:paraId="4B339AEA">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15CAE8D7">
            <w:pPr>
              <w:jc w:val="center"/>
              <w:rPr>
                <w:rFonts w:ascii="宋体" w:hAnsi="宋体"/>
                <w:szCs w:val="21"/>
              </w:rPr>
            </w:pPr>
            <w:r>
              <w:rPr>
                <w:rFonts w:hint="eastAsia" w:ascii="宋体" w:hAnsi="宋体"/>
              </w:rPr>
              <w:t>控股股东</w:t>
            </w:r>
          </w:p>
        </w:tc>
        <w:tc>
          <w:tcPr>
            <w:tcW w:w="1722" w:type="dxa"/>
            <w:gridSpan w:val="2"/>
            <w:tcBorders>
              <w:top w:val="single" w:color="auto" w:sz="4" w:space="0"/>
              <w:left w:val="nil"/>
              <w:bottom w:val="single" w:color="auto" w:sz="4" w:space="0"/>
              <w:right w:val="single" w:color="auto" w:sz="4" w:space="0"/>
            </w:tcBorders>
            <w:vAlign w:val="center"/>
          </w:tcPr>
          <w:p w14:paraId="24532DD0">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261156C3">
            <w:pPr>
              <w:snapToGrid w:val="0"/>
              <w:jc w:val="left"/>
              <w:rPr>
                <w:rFonts w:ascii="宋体" w:hAnsi="宋体"/>
                <w:szCs w:val="21"/>
              </w:rPr>
            </w:pPr>
            <w:r>
              <w:rPr>
                <w:rFonts w:hint="eastAsia" w:ascii="宋体" w:hAnsi="宋体"/>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3E8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28" w:type="dxa"/>
            <w:tcBorders>
              <w:top w:val="single" w:color="auto" w:sz="4" w:space="0"/>
              <w:left w:val="single" w:color="auto" w:sz="4" w:space="0"/>
              <w:bottom w:val="single" w:color="auto" w:sz="4" w:space="0"/>
              <w:right w:val="single" w:color="auto" w:sz="4" w:space="0"/>
            </w:tcBorders>
            <w:vAlign w:val="center"/>
          </w:tcPr>
          <w:p w14:paraId="0DF485E7">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78C196EE">
            <w:pPr>
              <w:jc w:val="center"/>
              <w:rPr>
                <w:rFonts w:ascii="宋体" w:hAnsi="宋体"/>
                <w:szCs w:val="21"/>
              </w:rPr>
            </w:pPr>
            <w:r>
              <w:rPr>
                <w:rFonts w:hint="eastAsia" w:ascii="宋体" w:hAnsi="宋体"/>
              </w:rPr>
              <w:t>管理关系</w:t>
            </w:r>
          </w:p>
        </w:tc>
        <w:tc>
          <w:tcPr>
            <w:tcW w:w="1722" w:type="dxa"/>
            <w:gridSpan w:val="2"/>
            <w:tcBorders>
              <w:top w:val="single" w:color="auto" w:sz="4" w:space="0"/>
              <w:left w:val="nil"/>
              <w:bottom w:val="single" w:color="auto" w:sz="4" w:space="0"/>
              <w:right w:val="single" w:color="auto" w:sz="4" w:space="0"/>
            </w:tcBorders>
            <w:vAlign w:val="center"/>
          </w:tcPr>
          <w:p w14:paraId="35C81927">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5879CE33">
            <w:pPr>
              <w:snapToGrid w:val="0"/>
              <w:jc w:val="left"/>
              <w:rPr>
                <w:rFonts w:ascii="宋体" w:hAnsi="宋体"/>
                <w:szCs w:val="21"/>
              </w:rPr>
            </w:pPr>
            <w:r>
              <w:rPr>
                <w:rFonts w:hint="eastAsia" w:ascii="宋体" w:hAnsi="宋体"/>
              </w:rPr>
              <w:t>指对投标（响应）供应商不具有出资持股关系，但对其存在管理关系的主体。</w:t>
            </w:r>
          </w:p>
        </w:tc>
      </w:tr>
      <w:tr w14:paraId="0F4B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1443FCF3">
            <w:pPr>
              <w:snapToGrid w:val="0"/>
              <w:ind w:firstLine="1932"/>
              <w:jc w:val="left"/>
              <w:rPr>
                <w:rFonts w:ascii="宋体" w:hAnsi="宋体"/>
                <w:szCs w:val="21"/>
              </w:rPr>
            </w:pPr>
            <w:r>
              <w:rPr>
                <w:rFonts w:hint="eastAsia" w:ascii="宋体" w:hAnsi="宋体"/>
                <w:b/>
                <w:bCs/>
              </w:rPr>
              <w:t>说明：同一关联关系类型有多个主体的，应分行填写。</w:t>
            </w:r>
          </w:p>
        </w:tc>
      </w:tr>
    </w:tbl>
    <w:p w14:paraId="686258C1"/>
    <w:p w14:paraId="1FF3C0E0">
      <w:pPr>
        <w:pStyle w:val="3"/>
        <w:jc w:val="center"/>
        <w:rPr>
          <w:rFonts w:ascii="黑体" w:eastAsia="黑体"/>
          <w:b w:val="0"/>
          <w:sz w:val="24"/>
        </w:rPr>
      </w:pPr>
      <w:r>
        <w:rPr>
          <w:rFonts w:hint="eastAsia" w:ascii="黑体" w:eastAsia="黑体"/>
          <w:b w:val="0"/>
          <w:sz w:val="24"/>
        </w:rPr>
        <w:t>二、</w:t>
      </w:r>
      <w:bookmarkStart w:id="52" w:name="_Hlk72092499"/>
      <w:r>
        <w:rPr>
          <w:rFonts w:hint="eastAsia" w:ascii="黑体" w:eastAsia="黑体"/>
          <w:b w:val="0"/>
          <w:sz w:val="24"/>
        </w:rPr>
        <w:t>法定代表人（负责人）证明书</w:t>
      </w:r>
      <w:bookmarkEnd w:id="52"/>
    </w:p>
    <w:p w14:paraId="653B2644">
      <w:pPr>
        <w:rPr>
          <w:sz w:val="24"/>
        </w:rPr>
      </w:pPr>
    </w:p>
    <w:p w14:paraId="2937F731">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6312C946">
      <w:pPr>
        <w:spacing w:line="360" w:lineRule="auto"/>
        <w:ind w:firstLine="420" w:firstLineChars="200"/>
        <w:rPr>
          <w:szCs w:val="21"/>
        </w:rPr>
      </w:pPr>
      <w:r>
        <w:rPr>
          <w:rFonts w:hint="eastAsia"/>
          <w:szCs w:val="21"/>
        </w:rPr>
        <w:t>特此证明。</w:t>
      </w:r>
    </w:p>
    <w:p w14:paraId="62C05E4A">
      <w:pPr>
        <w:spacing w:line="360" w:lineRule="auto"/>
        <w:ind w:firstLine="420" w:firstLineChars="200"/>
        <w:rPr>
          <w:szCs w:val="21"/>
        </w:rPr>
      </w:pPr>
      <w:r>
        <w:rPr>
          <w:rFonts w:hint="eastAsia"/>
          <w:szCs w:val="21"/>
        </w:rPr>
        <w:t>说明：1、法定代表人为投标人（企业事业单位、国家机关、社会团体）的主要行政负责人。</w:t>
      </w:r>
    </w:p>
    <w:p w14:paraId="08EE3140">
      <w:pPr>
        <w:numPr>
          <w:ilvl w:val="0"/>
          <w:numId w:val="14"/>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34E41B19">
      <w:pPr>
        <w:numPr>
          <w:ilvl w:val="0"/>
          <w:numId w:val="14"/>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DF0666D">
      <w:pPr>
        <w:numPr>
          <w:ilvl w:val="0"/>
          <w:numId w:val="14"/>
        </w:numPr>
        <w:spacing w:line="360" w:lineRule="auto"/>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0E0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14:paraId="7A961CFD">
            <w:pPr>
              <w:jc w:val="center"/>
            </w:pPr>
            <w:r>
              <w:rPr>
                <w:rFonts w:hint="eastAsia"/>
              </w:rPr>
              <w:t>证件扫描件正面</w:t>
            </w:r>
          </w:p>
          <w:p w14:paraId="6BE31B5B">
            <w:pPr>
              <w:pStyle w:val="18"/>
              <w:jc w:val="center"/>
            </w:pPr>
          </w:p>
          <w:p w14:paraId="029D5F3C">
            <w:pPr>
              <w:pStyle w:val="19"/>
              <w:jc w:val="center"/>
            </w:pPr>
          </w:p>
        </w:tc>
        <w:tc>
          <w:tcPr>
            <w:tcW w:w="4265" w:type="dxa"/>
          </w:tcPr>
          <w:p w14:paraId="6A5B26EF">
            <w:pPr>
              <w:jc w:val="center"/>
            </w:pPr>
            <w:r>
              <w:rPr>
                <w:rFonts w:hint="eastAsia"/>
              </w:rPr>
              <w:t>证件扫描件反面</w:t>
            </w:r>
          </w:p>
          <w:p w14:paraId="45F18A20">
            <w:pPr>
              <w:pStyle w:val="18"/>
              <w:jc w:val="center"/>
            </w:pPr>
          </w:p>
          <w:p w14:paraId="5E4CBC4C">
            <w:pPr>
              <w:pStyle w:val="19"/>
              <w:jc w:val="center"/>
            </w:pPr>
          </w:p>
        </w:tc>
      </w:tr>
    </w:tbl>
    <w:p w14:paraId="052D629A">
      <w:pPr>
        <w:rPr>
          <w:rFonts w:ascii="宋体" w:hAnsi="宋体"/>
          <w:b/>
          <w:bCs/>
          <w:color w:val="FF0000"/>
        </w:rPr>
      </w:pPr>
    </w:p>
    <w:p w14:paraId="392C6AB7">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806ADDE">
      <w:pPr>
        <w:rPr>
          <w:sz w:val="24"/>
        </w:rPr>
      </w:pPr>
    </w:p>
    <w:p w14:paraId="3349111D">
      <w:pPr>
        <w:widowControl/>
        <w:jc w:val="left"/>
        <w:rPr>
          <w:rFonts w:ascii="黑体" w:hAnsi="宋体" w:eastAsia="黑体"/>
          <w:bCs/>
          <w:sz w:val="24"/>
          <w:szCs w:val="32"/>
        </w:rPr>
      </w:pPr>
      <w:r>
        <w:rPr>
          <w:rFonts w:ascii="黑体" w:eastAsia="黑体"/>
          <w:b/>
          <w:sz w:val="24"/>
        </w:rPr>
        <w:br w:type="page"/>
      </w:r>
    </w:p>
    <w:p w14:paraId="15225BEE">
      <w:pPr>
        <w:pStyle w:val="3"/>
        <w:spacing w:before="120" w:after="120"/>
        <w:jc w:val="center"/>
        <w:rPr>
          <w:rFonts w:ascii="黑体" w:eastAsia="黑体"/>
          <w:b w:val="0"/>
          <w:sz w:val="24"/>
        </w:rPr>
      </w:pPr>
      <w:r>
        <w:rPr>
          <w:rFonts w:hint="eastAsia" w:ascii="黑体" w:eastAsia="黑体"/>
          <w:b w:val="0"/>
          <w:sz w:val="24"/>
        </w:rPr>
        <w:t>三、投标文件签署授权委托书</w:t>
      </w:r>
    </w:p>
    <w:p w14:paraId="622D7D7E">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06344848">
      <w:pPr>
        <w:spacing w:line="360" w:lineRule="auto"/>
        <w:ind w:firstLine="420" w:firstLineChars="200"/>
        <w:rPr>
          <w:szCs w:val="21"/>
        </w:rPr>
      </w:pPr>
      <w:r>
        <w:rPr>
          <w:rFonts w:hint="eastAsia"/>
          <w:szCs w:val="21"/>
        </w:rPr>
        <w:t>代理人无转委托权，特此委托。</w:t>
      </w:r>
    </w:p>
    <w:p w14:paraId="1EC5AF26">
      <w:pPr>
        <w:spacing w:line="360" w:lineRule="auto"/>
        <w:ind w:firstLine="420" w:firstLineChars="200"/>
        <w:rPr>
          <w:szCs w:val="21"/>
        </w:rPr>
      </w:pPr>
    </w:p>
    <w:p w14:paraId="20DD191A">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5D18BB2F">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18D1D185">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445F8DD1">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20D0751A">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21B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14:paraId="782928AE">
            <w:pPr>
              <w:jc w:val="center"/>
            </w:pPr>
            <w:r>
              <w:rPr>
                <w:rFonts w:hint="eastAsia"/>
              </w:rPr>
              <w:t>证件扫描件正面</w:t>
            </w:r>
          </w:p>
          <w:p w14:paraId="5E0A8AED">
            <w:pPr>
              <w:pStyle w:val="18"/>
              <w:jc w:val="center"/>
            </w:pPr>
          </w:p>
          <w:p w14:paraId="55809FB5">
            <w:pPr>
              <w:pStyle w:val="19"/>
              <w:jc w:val="center"/>
            </w:pPr>
          </w:p>
        </w:tc>
        <w:tc>
          <w:tcPr>
            <w:tcW w:w="4265" w:type="dxa"/>
          </w:tcPr>
          <w:p w14:paraId="427BB506">
            <w:pPr>
              <w:jc w:val="center"/>
            </w:pPr>
            <w:r>
              <w:rPr>
                <w:rFonts w:hint="eastAsia"/>
              </w:rPr>
              <w:t>证件扫描件反面</w:t>
            </w:r>
          </w:p>
          <w:p w14:paraId="1EDC91F4">
            <w:pPr>
              <w:pStyle w:val="18"/>
              <w:jc w:val="center"/>
            </w:pPr>
          </w:p>
          <w:p w14:paraId="0ED81144">
            <w:pPr>
              <w:pStyle w:val="19"/>
              <w:jc w:val="center"/>
            </w:pPr>
          </w:p>
        </w:tc>
      </w:tr>
    </w:tbl>
    <w:p w14:paraId="31C57686"/>
    <w:p w14:paraId="7F60C82B">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EEC237D"/>
    <w:p w14:paraId="041A54A5">
      <w:pPr>
        <w:widowControl/>
        <w:jc w:val="left"/>
        <w:rPr>
          <w:rFonts w:ascii="黑体" w:hAnsi="宋体" w:eastAsia="黑体"/>
          <w:bCs/>
          <w:kern w:val="0"/>
          <w:sz w:val="24"/>
        </w:rPr>
      </w:pPr>
      <w:r>
        <w:rPr>
          <w:rFonts w:ascii="黑体" w:eastAsia="黑体"/>
          <w:b/>
          <w:kern w:val="0"/>
          <w:sz w:val="24"/>
        </w:rPr>
        <w:br w:type="page"/>
      </w:r>
    </w:p>
    <w:p w14:paraId="012DF671">
      <w:pPr>
        <w:pStyle w:val="3"/>
        <w:jc w:val="center"/>
        <w:rPr>
          <w:rFonts w:ascii="黑体" w:eastAsia="黑体"/>
          <w:b w:val="0"/>
          <w:kern w:val="0"/>
          <w:sz w:val="24"/>
          <w:szCs w:val="24"/>
        </w:rPr>
      </w:pPr>
      <w:r>
        <w:rPr>
          <w:rFonts w:hint="eastAsia" w:ascii="黑体" w:eastAsia="黑体"/>
          <w:b w:val="0"/>
          <w:kern w:val="0"/>
          <w:sz w:val="24"/>
          <w:szCs w:val="24"/>
        </w:rPr>
        <w:t>四、</w:t>
      </w:r>
      <w:bookmarkStart w:id="53" w:name="_Hlk72092634"/>
      <w:r>
        <w:rPr>
          <w:rFonts w:hint="eastAsia" w:ascii="黑体" w:eastAsia="黑体"/>
          <w:b w:val="0"/>
          <w:kern w:val="0"/>
          <w:sz w:val="24"/>
          <w:szCs w:val="24"/>
        </w:rPr>
        <w:t>实质性条款响应情况表</w:t>
      </w:r>
      <w:bookmarkEnd w:id="53"/>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7D17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5B53FEE0">
            <w:pPr>
              <w:adjustRightInd w:val="0"/>
              <w:snapToGrid w:val="0"/>
              <w:spacing w:line="360" w:lineRule="auto"/>
              <w:jc w:val="center"/>
              <w:rPr>
                <w:rFonts w:ascii="宋体" w:hAnsi="宋体"/>
                <w:kern w:val="0"/>
                <w:szCs w:val="21"/>
              </w:rPr>
            </w:pPr>
            <w:bookmarkStart w:id="54" w:name="_Hlk72092651"/>
            <w:r>
              <w:rPr>
                <w:rFonts w:hint="eastAsia" w:ascii="宋体" w:hAnsi="宋体"/>
                <w:kern w:val="0"/>
                <w:szCs w:val="21"/>
              </w:rPr>
              <w:t>序号</w:t>
            </w:r>
          </w:p>
        </w:tc>
        <w:tc>
          <w:tcPr>
            <w:tcW w:w="3774" w:type="dxa"/>
            <w:vAlign w:val="center"/>
          </w:tcPr>
          <w:p w14:paraId="4065CF90">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14:paraId="1CD893BE">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3BA89DFD">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4EC1D511">
            <w:pPr>
              <w:adjustRightInd w:val="0"/>
              <w:snapToGrid w:val="0"/>
              <w:spacing w:line="360" w:lineRule="auto"/>
              <w:jc w:val="center"/>
              <w:rPr>
                <w:rFonts w:ascii="宋体" w:hAnsi="宋体"/>
                <w:kern w:val="0"/>
                <w:szCs w:val="21"/>
              </w:rPr>
            </w:pPr>
            <w:r>
              <w:rPr>
                <w:rFonts w:hint="eastAsia"/>
              </w:rPr>
              <w:t>说明</w:t>
            </w:r>
          </w:p>
        </w:tc>
      </w:tr>
      <w:bookmarkEnd w:id="54"/>
      <w:tr w14:paraId="265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3EFF97E">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tcPr>
          <w:p w14:paraId="784301DB">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14:paraId="3DAB1968">
            <w:pPr>
              <w:adjustRightInd w:val="0"/>
              <w:snapToGrid w:val="0"/>
              <w:spacing w:line="360" w:lineRule="auto"/>
              <w:rPr>
                <w:rFonts w:ascii="宋体" w:hAnsi="宋体"/>
                <w:kern w:val="0"/>
                <w:szCs w:val="21"/>
              </w:rPr>
            </w:pPr>
          </w:p>
        </w:tc>
        <w:tc>
          <w:tcPr>
            <w:tcW w:w="1275" w:type="dxa"/>
          </w:tcPr>
          <w:p w14:paraId="67FA8584">
            <w:pPr>
              <w:adjustRightInd w:val="0"/>
              <w:snapToGrid w:val="0"/>
              <w:spacing w:line="360" w:lineRule="auto"/>
              <w:rPr>
                <w:rFonts w:ascii="宋体" w:hAnsi="宋体"/>
                <w:kern w:val="0"/>
                <w:szCs w:val="21"/>
              </w:rPr>
            </w:pPr>
          </w:p>
        </w:tc>
        <w:tc>
          <w:tcPr>
            <w:tcW w:w="933" w:type="dxa"/>
          </w:tcPr>
          <w:p w14:paraId="10E117E3">
            <w:pPr>
              <w:adjustRightInd w:val="0"/>
              <w:snapToGrid w:val="0"/>
              <w:spacing w:line="360" w:lineRule="auto"/>
              <w:rPr>
                <w:rFonts w:ascii="宋体" w:hAnsi="宋体"/>
                <w:kern w:val="0"/>
                <w:szCs w:val="21"/>
              </w:rPr>
            </w:pPr>
          </w:p>
        </w:tc>
      </w:tr>
      <w:tr w14:paraId="67EF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04ECD25">
            <w:pPr>
              <w:adjustRightInd w:val="0"/>
              <w:snapToGrid w:val="0"/>
              <w:spacing w:line="360" w:lineRule="auto"/>
              <w:rPr>
                <w:rFonts w:ascii="宋体" w:hAnsi="宋体"/>
                <w:kern w:val="0"/>
                <w:szCs w:val="21"/>
              </w:rPr>
            </w:pPr>
            <w:r>
              <w:rPr>
                <w:rFonts w:hint="eastAsia" w:ascii="宋体" w:hAnsi="宋体"/>
                <w:kern w:val="0"/>
                <w:szCs w:val="21"/>
              </w:rPr>
              <w:t>2</w:t>
            </w:r>
          </w:p>
        </w:tc>
        <w:tc>
          <w:tcPr>
            <w:tcW w:w="3774" w:type="dxa"/>
            <w:vAlign w:val="center"/>
          </w:tcPr>
          <w:p w14:paraId="6A20A5EF">
            <w:pPr>
              <w:adjustRightInd w:val="0"/>
              <w:snapToGrid w:val="0"/>
              <w:spacing w:line="360" w:lineRule="auto"/>
              <w:jc w:val="center"/>
              <w:rPr>
                <w:rFonts w:hAnsi="宋体"/>
                <w:kern w:val="0"/>
                <w:szCs w:val="21"/>
              </w:rPr>
            </w:pPr>
            <w:r>
              <w:rPr>
                <w:rFonts w:hint="eastAsia"/>
                <w:color w:val="FF0000"/>
                <w:szCs w:val="21"/>
              </w:rPr>
              <w:t>★</w:t>
            </w:r>
            <w:r>
              <w:rPr>
                <w:rFonts w:hint="eastAsia" w:ascii="宋体" w:hAnsi="宋体"/>
                <w:color w:val="FF0000"/>
              </w:rPr>
              <w:t>完全满足本项目★标记条款的要求。</w:t>
            </w:r>
          </w:p>
        </w:tc>
        <w:tc>
          <w:tcPr>
            <w:tcW w:w="1530" w:type="dxa"/>
          </w:tcPr>
          <w:p w14:paraId="018AA316">
            <w:pPr>
              <w:adjustRightInd w:val="0"/>
              <w:snapToGrid w:val="0"/>
              <w:spacing w:line="360" w:lineRule="auto"/>
              <w:rPr>
                <w:rFonts w:ascii="宋体" w:hAnsi="宋体"/>
                <w:kern w:val="0"/>
                <w:szCs w:val="21"/>
              </w:rPr>
            </w:pPr>
          </w:p>
        </w:tc>
        <w:tc>
          <w:tcPr>
            <w:tcW w:w="1275" w:type="dxa"/>
          </w:tcPr>
          <w:p w14:paraId="3E9F3C03">
            <w:pPr>
              <w:adjustRightInd w:val="0"/>
              <w:snapToGrid w:val="0"/>
              <w:spacing w:line="360" w:lineRule="auto"/>
              <w:rPr>
                <w:rFonts w:ascii="宋体" w:hAnsi="宋体"/>
                <w:kern w:val="0"/>
                <w:szCs w:val="21"/>
              </w:rPr>
            </w:pPr>
          </w:p>
        </w:tc>
        <w:tc>
          <w:tcPr>
            <w:tcW w:w="933" w:type="dxa"/>
          </w:tcPr>
          <w:p w14:paraId="7DCE21B1">
            <w:pPr>
              <w:adjustRightInd w:val="0"/>
              <w:snapToGrid w:val="0"/>
              <w:spacing w:line="360" w:lineRule="auto"/>
              <w:rPr>
                <w:rFonts w:ascii="宋体" w:hAnsi="宋体"/>
                <w:kern w:val="0"/>
                <w:szCs w:val="21"/>
              </w:rPr>
            </w:pPr>
          </w:p>
        </w:tc>
      </w:tr>
      <w:tr w14:paraId="2CF9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C860729">
            <w:pPr>
              <w:adjustRightInd w:val="0"/>
              <w:snapToGrid w:val="0"/>
              <w:spacing w:line="360" w:lineRule="auto"/>
              <w:rPr>
                <w:rFonts w:ascii="宋体" w:hAnsi="宋体"/>
                <w:kern w:val="0"/>
                <w:szCs w:val="21"/>
              </w:rPr>
            </w:pPr>
            <w:r>
              <w:rPr>
                <w:rFonts w:hint="eastAsia" w:ascii="宋体" w:hAnsi="宋体"/>
                <w:kern w:val="0"/>
                <w:szCs w:val="21"/>
              </w:rPr>
              <w:t>3</w:t>
            </w:r>
          </w:p>
        </w:tc>
        <w:tc>
          <w:tcPr>
            <w:tcW w:w="3774" w:type="dxa"/>
            <w:vAlign w:val="center"/>
          </w:tcPr>
          <w:p w14:paraId="6CCD993E">
            <w:pPr>
              <w:adjustRightInd w:val="0"/>
              <w:snapToGrid w:val="0"/>
              <w:spacing w:line="360" w:lineRule="auto"/>
              <w:jc w:val="center"/>
              <w:rPr>
                <w:rFonts w:ascii="宋体" w:hAnsi="宋体"/>
                <w:kern w:val="0"/>
                <w:szCs w:val="21"/>
              </w:rPr>
            </w:pPr>
            <w:r>
              <w:rPr>
                <w:rFonts w:hint="eastAsia" w:ascii="宋体" w:hAnsi="宋体"/>
                <w:color w:val="FF0000"/>
                <w:kern w:val="0"/>
                <w:szCs w:val="21"/>
              </w:rPr>
              <w:t>***********</w:t>
            </w:r>
          </w:p>
        </w:tc>
        <w:tc>
          <w:tcPr>
            <w:tcW w:w="1530" w:type="dxa"/>
          </w:tcPr>
          <w:p w14:paraId="267CC85A">
            <w:pPr>
              <w:adjustRightInd w:val="0"/>
              <w:snapToGrid w:val="0"/>
              <w:spacing w:line="360" w:lineRule="auto"/>
              <w:rPr>
                <w:rFonts w:ascii="宋体" w:hAnsi="宋体"/>
                <w:kern w:val="0"/>
                <w:szCs w:val="21"/>
              </w:rPr>
            </w:pPr>
          </w:p>
        </w:tc>
        <w:tc>
          <w:tcPr>
            <w:tcW w:w="1275" w:type="dxa"/>
          </w:tcPr>
          <w:p w14:paraId="1C1EDCAB">
            <w:pPr>
              <w:adjustRightInd w:val="0"/>
              <w:snapToGrid w:val="0"/>
              <w:spacing w:line="360" w:lineRule="auto"/>
              <w:rPr>
                <w:rFonts w:ascii="宋体" w:hAnsi="宋体"/>
                <w:kern w:val="0"/>
                <w:szCs w:val="21"/>
              </w:rPr>
            </w:pPr>
          </w:p>
        </w:tc>
        <w:tc>
          <w:tcPr>
            <w:tcW w:w="933" w:type="dxa"/>
          </w:tcPr>
          <w:p w14:paraId="670459E5">
            <w:pPr>
              <w:adjustRightInd w:val="0"/>
              <w:snapToGrid w:val="0"/>
              <w:spacing w:line="360" w:lineRule="auto"/>
              <w:rPr>
                <w:rFonts w:ascii="宋体" w:hAnsi="宋体"/>
                <w:kern w:val="0"/>
                <w:szCs w:val="21"/>
              </w:rPr>
            </w:pPr>
          </w:p>
        </w:tc>
      </w:tr>
    </w:tbl>
    <w:p w14:paraId="7DD0A09F">
      <w:pPr>
        <w:ind w:firstLine="482" w:firstLineChars="200"/>
        <w:rPr>
          <w:b/>
          <w:sz w:val="24"/>
          <w:szCs w:val="22"/>
        </w:rPr>
      </w:pPr>
      <w:r>
        <w:rPr>
          <w:rFonts w:hint="eastAsia"/>
          <w:b/>
          <w:sz w:val="24"/>
          <w:szCs w:val="22"/>
        </w:rPr>
        <w:t>注：1.上表所列各项均为不可负偏离条款。</w:t>
      </w:r>
    </w:p>
    <w:p w14:paraId="47AEF8C2">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1E8A1434">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3235CDAF">
      <w:pPr>
        <w:ind w:firstLine="482" w:firstLineChars="200"/>
        <w:rPr>
          <w:b/>
          <w:sz w:val="24"/>
        </w:rPr>
      </w:pPr>
      <w:r>
        <w:rPr>
          <w:b/>
          <w:sz w:val="24"/>
        </w:rPr>
        <w:t>4.</w:t>
      </w:r>
      <w:r>
        <w:rPr>
          <w:rFonts w:hint="eastAsia"/>
          <w:b/>
          <w:sz w:val="24"/>
        </w:rPr>
        <w:t>评审委员会有权对投标响应情况作出判断（作出评审结论）。</w:t>
      </w:r>
    </w:p>
    <w:p w14:paraId="55206E4B">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5834042B">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5E90C60D">
      <w:pPr>
        <w:ind w:firstLine="420" w:firstLineChars="200"/>
      </w:pPr>
    </w:p>
    <w:p w14:paraId="730AD828">
      <w:pPr>
        <w:pStyle w:val="3"/>
        <w:jc w:val="center"/>
        <w:rPr>
          <w:rFonts w:ascii="黑体" w:eastAsia="黑体"/>
          <w:kern w:val="0"/>
          <w:sz w:val="24"/>
        </w:rPr>
      </w:pPr>
      <w:r>
        <w:rPr>
          <w:rFonts w:hint="eastAsia" w:ascii="黑体" w:eastAsia="黑体"/>
          <w:b w:val="0"/>
          <w:kern w:val="0"/>
          <w:sz w:val="24"/>
          <w:szCs w:val="24"/>
        </w:rPr>
        <w:t>五、项目实施方案评价</w:t>
      </w:r>
    </w:p>
    <w:p w14:paraId="021364E8">
      <w:pPr>
        <w:ind w:firstLine="420" w:firstLineChars="200"/>
      </w:pPr>
    </w:p>
    <w:p w14:paraId="3D12BAD3">
      <w:pPr>
        <w:pStyle w:val="3"/>
        <w:jc w:val="center"/>
      </w:pPr>
      <w:r>
        <w:rPr>
          <w:rFonts w:hint="eastAsia" w:ascii="黑体" w:eastAsia="黑体"/>
          <w:b w:val="0"/>
          <w:kern w:val="0"/>
          <w:sz w:val="24"/>
          <w:szCs w:val="24"/>
        </w:rPr>
        <w:t>六、项目重点难点分析、应对措施及相关的合理化建议</w:t>
      </w:r>
    </w:p>
    <w:p w14:paraId="12960062">
      <w:pPr>
        <w:ind w:firstLine="420" w:firstLineChars="200"/>
      </w:pPr>
    </w:p>
    <w:p w14:paraId="1F995DE9">
      <w:pPr>
        <w:pStyle w:val="3"/>
        <w:jc w:val="center"/>
        <w:rPr>
          <w:rFonts w:ascii="黑体" w:eastAsia="黑体"/>
          <w:kern w:val="0"/>
          <w:sz w:val="24"/>
        </w:rPr>
      </w:pPr>
      <w:r>
        <w:rPr>
          <w:rFonts w:hint="eastAsia" w:ascii="黑体" w:eastAsia="黑体"/>
          <w:b w:val="0"/>
          <w:kern w:val="0"/>
          <w:sz w:val="24"/>
          <w:szCs w:val="24"/>
        </w:rPr>
        <w:t>七、赛事质量保障措施及方案</w:t>
      </w:r>
    </w:p>
    <w:p w14:paraId="59B470DC">
      <w:pPr>
        <w:ind w:firstLine="420" w:firstLineChars="200"/>
      </w:pPr>
    </w:p>
    <w:p w14:paraId="7A5A911E">
      <w:pPr>
        <w:pStyle w:val="3"/>
        <w:jc w:val="center"/>
        <w:rPr>
          <w:rFonts w:ascii="黑体" w:eastAsia="黑体"/>
          <w:kern w:val="0"/>
          <w:sz w:val="24"/>
        </w:rPr>
      </w:pPr>
      <w:r>
        <w:rPr>
          <w:rFonts w:hint="eastAsia" w:ascii="黑体" w:eastAsia="黑体"/>
          <w:b w:val="0"/>
          <w:kern w:val="0"/>
          <w:sz w:val="24"/>
          <w:szCs w:val="24"/>
        </w:rPr>
        <w:t>八、项目完成（服务期满）后的服务承诺</w:t>
      </w:r>
    </w:p>
    <w:p w14:paraId="7F7E2CFF">
      <w:pPr>
        <w:ind w:firstLine="420" w:firstLineChars="200"/>
      </w:pPr>
    </w:p>
    <w:p w14:paraId="269131A4">
      <w:pPr>
        <w:pStyle w:val="3"/>
        <w:jc w:val="center"/>
        <w:rPr>
          <w:rFonts w:ascii="黑体" w:eastAsia="黑体"/>
          <w:kern w:val="0"/>
          <w:sz w:val="24"/>
        </w:rPr>
      </w:pPr>
      <w:r>
        <w:rPr>
          <w:rFonts w:hint="eastAsia" w:ascii="黑体" w:eastAsia="黑体"/>
          <w:b w:val="0"/>
          <w:kern w:val="0"/>
          <w:sz w:val="24"/>
          <w:szCs w:val="24"/>
        </w:rPr>
        <w:t>九、违约承诺</w:t>
      </w:r>
    </w:p>
    <w:p w14:paraId="2B2A35EC">
      <w:pPr>
        <w:ind w:firstLine="420" w:firstLineChars="200"/>
      </w:pPr>
    </w:p>
    <w:p w14:paraId="0D63744E">
      <w:pPr>
        <w:pStyle w:val="3"/>
        <w:jc w:val="center"/>
        <w:rPr>
          <w:rFonts w:ascii="黑体" w:eastAsia="黑体"/>
          <w:kern w:val="0"/>
          <w:sz w:val="24"/>
        </w:rPr>
      </w:pPr>
      <w:r>
        <w:rPr>
          <w:rFonts w:hint="eastAsia" w:ascii="黑体" w:eastAsia="黑体"/>
          <w:b w:val="0"/>
          <w:kern w:val="0"/>
          <w:sz w:val="24"/>
          <w:szCs w:val="24"/>
        </w:rPr>
        <w:t>十、拟安排的项目负责人情况（仅限一人）</w:t>
      </w:r>
    </w:p>
    <w:p w14:paraId="3B719872">
      <w:pPr>
        <w:ind w:firstLine="420" w:firstLineChars="200"/>
      </w:pPr>
    </w:p>
    <w:p w14:paraId="0FF22B87">
      <w:pPr>
        <w:pStyle w:val="3"/>
        <w:jc w:val="center"/>
        <w:rPr>
          <w:rFonts w:ascii="黑体" w:eastAsia="黑体"/>
          <w:kern w:val="0"/>
          <w:sz w:val="24"/>
        </w:rPr>
      </w:pPr>
      <w:r>
        <w:rPr>
          <w:rFonts w:hint="eastAsia" w:ascii="黑体" w:eastAsia="黑体"/>
          <w:b w:val="0"/>
          <w:kern w:val="0"/>
          <w:sz w:val="24"/>
          <w:szCs w:val="24"/>
        </w:rPr>
        <w:t>十一、项目团队成员（项目负责人除外）情况</w:t>
      </w:r>
    </w:p>
    <w:p w14:paraId="587C92EA">
      <w:pPr>
        <w:ind w:firstLine="420" w:firstLineChars="200"/>
      </w:pPr>
    </w:p>
    <w:p w14:paraId="3E1CEFAD">
      <w:pPr>
        <w:pStyle w:val="3"/>
        <w:numPr>
          <w:ilvl w:val="0"/>
          <w:numId w:val="15"/>
        </w:numPr>
        <w:jc w:val="center"/>
        <w:rPr>
          <w:rFonts w:ascii="黑体" w:eastAsia="黑体"/>
          <w:b w:val="0"/>
          <w:kern w:val="0"/>
          <w:sz w:val="24"/>
          <w:szCs w:val="24"/>
        </w:rPr>
      </w:pPr>
      <w:r>
        <w:rPr>
          <w:rFonts w:hint="eastAsia" w:ascii="黑体" w:eastAsia="黑体"/>
          <w:b w:val="0"/>
          <w:kern w:val="0"/>
          <w:sz w:val="24"/>
          <w:szCs w:val="24"/>
        </w:rPr>
        <w:t>竞赛及集训设备技术要求符合性</w:t>
      </w:r>
    </w:p>
    <w:p w14:paraId="7723A36D">
      <w:pPr>
        <w:ind w:firstLine="281" w:firstLineChars="100"/>
        <w:jc w:val="center"/>
        <w:rPr>
          <w:b/>
          <w:bCs/>
          <w:sz w:val="28"/>
          <w:szCs w:val="36"/>
        </w:rPr>
      </w:pPr>
      <w:r>
        <w:rPr>
          <w:rFonts w:hint="eastAsia"/>
          <w:b/>
          <w:bCs/>
          <w:sz w:val="28"/>
          <w:szCs w:val="36"/>
        </w:rPr>
        <w:t>技术要求偏离表</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24"/>
        <w:gridCol w:w="3139"/>
        <w:gridCol w:w="1440"/>
        <w:gridCol w:w="1288"/>
        <w:gridCol w:w="1609"/>
      </w:tblGrid>
      <w:tr w14:paraId="423E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9" w:type="pct"/>
            <w:vAlign w:val="center"/>
          </w:tcPr>
          <w:p w14:paraId="2D4175CC">
            <w:pPr>
              <w:jc w:val="center"/>
              <w:rPr>
                <w:color w:val="000000"/>
                <w:szCs w:val="21"/>
              </w:rPr>
            </w:pPr>
            <w:r>
              <w:rPr>
                <w:color w:val="000000"/>
                <w:szCs w:val="21"/>
              </w:rPr>
              <w:t>序号</w:t>
            </w:r>
          </w:p>
        </w:tc>
        <w:tc>
          <w:tcPr>
            <w:tcW w:w="365" w:type="pct"/>
            <w:vAlign w:val="center"/>
          </w:tcPr>
          <w:p w14:paraId="4350EDD9">
            <w:pPr>
              <w:widowControl/>
              <w:jc w:val="center"/>
              <w:rPr>
                <w:color w:val="000000"/>
                <w:szCs w:val="21"/>
              </w:rPr>
            </w:pPr>
            <w:r>
              <w:rPr>
                <w:rFonts w:hint="eastAsia"/>
                <w:color w:val="000000"/>
                <w:szCs w:val="21"/>
              </w:rPr>
              <w:t>比赛配套设备</w:t>
            </w:r>
          </w:p>
        </w:tc>
        <w:tc>
          <w:tcPr>
            <w:tcW w:w="1840" w:type="pct"/>
            <w:vAlign w:val="center"/>
          </w:tcPr>
          <w:p w14:paraId="12C17666">
            <w:pPr>
              <w:jc w:val="center"/>
              <w:rPr>
                <w:color w:val="000000"/>
                <w:szCs w:val="21"/>
              </w:rPr>
            </w:pPr>
            <w:r>
              <w:rPr>
                <w:rFonts w:hint="eastAsia"/>
                <w:color w:val="000000"/>
                <w:szCs w:val="21"/>
              </w:rPr>
              <w:t>配套设备</w:t>
            </w:r>
            <w:r>
              <w:rPr>
                <w:color w:val="000000"/>
                <w:szCs w:val="21"/>
              </w:rPr>
              <w:t>技术要求</w:t>
            </w:r>
          </w:p>
        </w:tc>
        <w:tc>
          <w:tcPr>
            <w:tcW w:w="844" w:type="pct"/>
            <w:vAlign w:val="center"/>
          </w:tcPr>
          <w:p w14:paraId="22E7F55B">
            <w:pPr>
              <w:jc w:val="center"/>
              <w:rPr>
                <w:color w:val="000000"/>
                <w:szCs w:val="21"/>
              </w:rPr>
            </w:pPr>
            <w:r>
              <w:rPr>
                <w:rFonts w:hint="eastAsia"/>
                <w:sz w:val="24"/>
              </w:rPr>
              <w:t>投标技术响应</w:t>
            </w:r>
          </w:p>
        </w:tc>
        <w:tc>
          <w:tcPr>
            <w:tcW w:w="755" w:type="pct"/>
            <w:vAlign w:val="center"/>
          </w:tcPr>
          <w:p w14:paraId="37BC76C8">
            <w:pPr>
              <w:jc w:val="center"/>
              <w:rPr>
                <w:color w:val="000000"/>
                <w:szCs w:val="21"/>
              </w:rPr>
            </w:pPr>
            <w:r>
              <w:rPr>
                <w:rFonts w:hint="eastAsia"/>
                <w:sz w:val="24"/>
              </w:rPr>
              <w:t>偏离情况</w:t>
            </w:r>
          </w:p>
        </w:tc>
        <w:tc>
          <w:tcPr>
            <w:tcW w:w="943" w:type="pct"/>
            <w:vAlign w:val="center"/>
          </w:tcPr>
          <w:p w14:paraId="54259E83">
            <w:pPr>
              <w:jc w:val="center"/>
              <w:rPr>
                <w:color w:val="000000"/>
                <w:szCs w:val="21"/>
              </w:rPr>
            </w:pPr>
            <w:r>
              <w:rPr>
                <w:rFonts w:hint="eastAsia"/>
                <w:sz w:val="24"/>
              </w:rPr>
              <w:t>说明</w:t>
            </w:r>
          </w:p>
        </w:tc>
      </w:tr>
      <w:tr w14:paraId="6F84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center"/>
          </w:tcPr>
          <w:p w14:paraId="02779DD5">
            <w:pPr>
              <w:jc w:val="center"/>
              <w:rPr>
                <w:color w:val="000000"/>
                <w:szCs w:val="21"/>
              </w:rPr>
            </w:pPr>
            <w:r>
              <w:rPr>
                <w:rFonts w:hint="eastAsia"/>
                <w:color w:val="000000"/>
                <w:szCs w:val="21"/>
              </w:rPr>
              <w:t>1</w:t>
            </w:r>
          </w:p>
        </w:tc>
        <w:tc>
          <w:tcPr>
            <w:tcW w:w="365" w:type="pct"/>
            <w:vMerge w:val="restart"/>
            <w:vAlign w:val="center"/>
          </w:tcPr>
          <w:p w14:paraId="41EEB56B">
            <w:pPr>
              <w:jc w:val="center"/>
              <w:rPr>
                <w:color w:val="000000"/>
                <w:szCs w:val="21"/>
              </w:rPr>
            </w:pPr>
            <w:r>
              <w:rPr>
                <w:rFonts w:hint="eastAsia"/>
                <w:color w:val="000000"/>
                <w:szCs w:val="21"/>
              </w:rPr>
              <w:t>无人机组装实训系统</w:t>
            </w:r>
          </w:p>
        </w:tc>
        <w:tc>
          <w:tcPr>
            <w:tcW w:w="1840" w:type="pct"/>
          </w:tcPr>
          <w:p w14:paraId="7DB296D2">
            <w:pPr>
              <w:rPr>
                <w:color w:val="000000"/>
                <w:szCs w:val="21"/>
              </w:rPr>
            </w:pPr>
            <w:r>
              <w:rPr>
                <w:color w:val="000000"/>
                <w:szCs w:val="21"/>
              </w:rPr>
              <w:t>1.1</w:t>
            </w:r>
            <w:r>
              <w:rPr>
                <w:rFonts w:hint="eastAsia"/>
                <w:color w:val="000000"/>
                <w:szCs w:val="21"/>
              </w:rPr>
              <w:t>机架：轴距不低于</w:t>
            </w:r>
            <w:r>
              <w:rPr>
                <w:color w:val="000000"/>
                <w:szCs w:val="21"/>
              </w:rPr>
              <w:t>350mm</w:t>
            </w:r>
            <w:r>
              <w:rPr>
                <w:rFonts w:hint="eastAsia"/>
                <w:color w:val="000000"/>
                <w:szCs w:val="21"/>
              </w:rPr>
              <w:t>且不大于</w:t>
            </w:r>
            <w:r>
              <w:rPr>
                <w:color w:val="000000"/>
                <w:szCs w:val="21"/>
              </w:rPr>
              <w:t>600mm</w:t>
            </w:r>
          </w:p>
        </w:tc>
        <w:tc>
          <w:tcPr>
            <w:tcW w:w="844" w:type="pct"/>
          </w:tcPr>
          <w:p w14:paraId="4750FC09">
            <w:pPr>
              <w:rPr>
                <w:color w:val="000000"/>
                <w:szCs w:val="21"/>
              </w:rPr>
            </w:pPr>
          </w:p>
        </w:tc>
        <w:tc>
          <w:tcPr>
            <w:tcW w:w="755" w:type="pct"/>
          </w:tcPr>
          <w:p w14:paraId="08E1C7F4">
            <w:pPr>
              <w:rPr>
                <w:color w:val="000000"/>
                <w:szCs w:val="21"/>
              </w:rPr>
            </w:pPr>
          </w:p>
        </w:tc>
        <w:tc>
          <w:tcPr>
            <w:tcW w:w="943" w:type="pct"/>
          </w:tcPr>
          <w:p w14:paraId="58C09795">
            <w:pPr>
              <w:rPr>
                <w:color w:val="000000"/>
                <w:szCs w:val="21"/>
              </w:rPr>
            </w:pPr>
          </w:p>
        </w:tc>
      </w:tr>
      <w:tr w14:paraId="6D22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continue"/>
            <w:vAlign w:val="center"/>
          </w:tcPr>
          <w:p w14:paraId="3924CF13">
            <w:pPr>
              <w:jc w:val="center"/>
              <w:rPr>
                <w:color w:val="000000"/>
                <w:szCs w:val="21"/>
              </w:rPr>
            </w:pPr>
          </w:p>
        </w:tc>
        <w:tc>
          <w:tcPr>
            <w:tcW w:w="365" w:type="pct"/>
            <w:vMerge w:val="continue"/>
            <w:vAlign w:val="center"/>
          </w:tcPr>
          <w:p w14:paraId="5428DE3F">
            <w:pPr>
              <w:jc w:val="center"/>
              <w:rPr>
                <w:color w:val="000000"/>
                <w:szCs w:val="21"/>
              </w:rPr>
            </w:pPr>
          </w:p>
        </w:tc>
        <w:tc>
          <w:tcPr>
            <w:tcW w:w="1840" w:type="pct"/>
          </w:tcPr>
          <w:p w14:paraId="3EE308A1">
            <w:r>
              <w:rPr>
                <w:rFonts w:hint="eastAsia"/>
              </w:rPr>
              <w:t>1.</w:t>
            </w:r>
            <w:r>
              <w:t>2</w:t>
            </w:r>
            <w:r>
              <w:rPr>
                <w:rFonts w:hint="eastAsia"/>
              </w:rPr>
              <w:t>飞控：不低于</w:t>
            </w:r>
            <w:r>
              <w:t>132位2M闪存STM32F427 ,带硬件浮点处理单元主频:168MHZ，256KRAM</w:t>
            </w:r>
            <w:r>
              <w:rPr>
                <w:rFonts w:hint="eastAsia"/>
              </w:rPr>
              <w:t>；</w:t>
            </w:r>
            <w:r>
              <w:t>不低于232位STM32F103备份协处理器</w:t>
            </w:r>
            <w:r>
              <w:rPr>
                <w:rFonts w:hint="eastAsia"/>
              </w:rPr>
              <w:t>；</w:t>
            </w:r>
            <w:r>
              <w:t>至少14个PWM舵机或电调输出，25个UART（串口）.一个支持大功率；至少2个有硬件流量控制；至少两个CAN I/O接口(一个需有内部3.3V收发,一个需在扩充接口上)。</w:t>
            </w:r>
            <w:r>
              <w:rPr>
                <w:rFonts w:hint="eastAsia"/>
              </w:rPr>
              <w:t>；</w:t>
            </w:r>
            <w:r>
              <w:t>需兼容Spektrum DSM/DSM2 / DSM-XA兼容Futaba S.BUS输入和输出。</w:t>
            </w:r>
          </w:p>
        </w:tc>
        <w:tc>
          <w:tcPr>
            <w:tcW w:w="844" w:type="pct"/>
          </w:tcPr>
          <w:p w14:paraId="26CED7FD"/>
        </w:tc>
        <w:tc>
          <w:tcPr>
            <w:tcW w:w="755" w:type="pct"/>
          </w:tcPr>
          <w:p w14:paraId="6840D408"/>
        </w:tc>
        <w:tc>
          <w:tcPr>
            <w:tcW w:w="943" w:type="pct"/>
          </w:tcPr>
          <w:p w14:paraId="1A132FEB"/>
        </w:tc>
      </w:tr>
      <w:tr w14:paraId="3CF1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continue"/>
            <w:vAlign w:val="center"/>
          </w:tcPr>
          <w:p w14:paraId="4E16C85B">
            <w:pPr>
              <w:jc w:val="center"/>
              <w:rPr>
                <w:color w:val="000000"/>
                <w:szCs w:val="21"/>
              </w:rPr>
            </w:pPr>
          </w:p>
        </w:tc>
        <w:tc>
          <w:tcPr>
            <w:tcW w:w="365" w:type="pct"/>
            <w:vMerge w:val="continue"/>
            <w:vAlign w:val="center"/>
          </w:tcPr>
          <w:p w14:paraId="5B111BC1">
            <w:pPr>
              <w:jc w:val="center"/>
              <w:rPr>
                <w:color w:val="000000"/>
                <w:szCs w:val="21"/>
              </w:rPr>
            </w:pPr>
          </w:p>
        </w:tc>
        <w:tc>
          <w:tcPr>
            <w:tcW w:w="1840" w:type="pct"/>
          </w:tcPr>
          <w:p w14:paraId="3A62AD01">
            <w:r>
              <w:rPr>
                <w:rFonts w:hint="eastAsia"/>
              </w:rPr>
              <w:t>▲1</w:t>
            </w:r>
            <w:r>
              <w:t>.3</w:t>
            </w:r>
            <w:r>
              <w:rPr>
                <w:rFonts w:hint="eastAsia"/>
              </w:rPr>
              <w:t>飞控模式支持：模式支持：</w:t>
            </w:r>
            <w:r>
              <w:t>I型、X型四旋翼，支持I型、V型、IY型、Y型六旋翼；具备三模式（GPS姿态模式、姿态模式、手动模式）；需具有即插即用的GPS模块，提供精准定位、自动返航、智能方向控制等功能；具有失控保护、低压保护功能；</w:t>
            </w:r>
          </w:p>
        </w:tc>
        <w:tc>
          <w:tcPr>
            <w:tcW w:w="844" w:type="pct"/>
          </w:tcPr>
          <w:p w14:paraId="7693DCCC"/>
        </w:tc>
        <w:tc>
          <w:tcPr>
            <w:tcW w:w="755" w:type="pct"/>
          </w:tcPr>
          <w:p w14:paraId="218A6B5B"/>
        </w:tc>
        <w:tc>
          <w:tcPr>
            <w:tcW w:w="943" w:type="pct"/>
          </w:tcPr>
          <w:p w14:paraId="5645559A"/>
        </w:tc>
      </w:tr>
      <w:tr w14:paraId="03AE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continue"/>
            <w:vAlign w:val="center"/>
          </w:tcPr>
          <w:p w14:paraId="26A1C3A5">
            <w:pPr>
              <w:jc w:val="center"/>
              <w:rPr>
                <w:color w:val="000000"/>
                <w:szCs w:val="21"/>
              </w:rPr>
            </w:pPr>
          </w:p>
        </w:tc>
        <w:tc>
          <w:tcPr>
            <w:tcW w:w="365" w:type="pct"/>
            <w:vMerge w:val="continue"/>
            <w:vAlign w:val="center"/>
          </w:tcPr>
          <w:p w14:paraId="26DB6610">
            <w:pPr>
              <w:jc w:val="center"/>
              <w:rPr>
                <w:color w:val="000000"/>
                <w:szCs w:val="21"/>
              </w:rPr>
            </w:pPr>
          </w:p>
        </w:tc>
        <w:tc>
          <w:tcPr>
            <w:tcW w:w="1840" w:type="pct"/>
          </w:tcPr>
          <w:p w14:paraId="49E7347A">
            <w:r>
              <w:rPr>
                <w:rFonts w:hint="eastAsia"/>
              </w:rPr>
              <w:t>▲1</w:t>
            </w:r>
            <w:r>
              <w:t>.4</w:t>
            </w:r>
            <w:r>
              <w:rPr>
                <w:rFonts w:hint="eastAsia"/>
              </w:rPr>
              <w:t>机械爪：材质为</w:t>
            </w:r>
            <w:r>
              <w:t>金属</w:t>
            </w:r>
            <w:r>
              <w:rPr>
                <w:rFonts w:hint="eastAsia"/>
              </w:rPr>
              <w:t>；</w:t>
            </w:r>
            <w:r>
              <w:t>舵机（1个）</w:t>
            </w:r>
            <w:r>
              <w:rPr>
                <w:rFonts w:hint="eastAsia"/>
              </w:rPr>
              <w:t>；</w:t>
            </w:r>
            <w:r>
              <w:t>连接柱（4根）</w:t>
            </w:r>
            <w:r>
              <w:rPr>
                <w:rFonts w:hint="eastAsia"/>
              </w:rPr>
              <w:t>；</w:t>
            </w:r>
            <w:r>
              <w:t>舵机降压模块（1个）</w:t>
            </w:r>
            <w:r>
              <w:rPr>
                <w:rFonts w:hint="eastAsia"/>
              </w:rPr>
              <w:t>；</w:t>
            </w:r>
            <w:r>
              <w:t>闭合尺寸：≥113mm x 63mm x 66mm</w:t>
            </w:r>
            <w:r>
              <w:rPr>
                <w:rFonts w:hint="eastAsia"/>
              </w:rPr>
              <w:t>；</w:t>
            </w:r>
            <w:r>
              <w:t>张开尺寸：≥250mm x 43mm x 63mm</w:t>
            </w:r>
            <w:r>
              <w:rPr>
                <w:rFonts w:hint="eastAsia"/>
              </w:rPr>
              <w:t>；</w:t>
            </w:r>
            <w:r>
              <w:t>张开最大角度：≥180度</w:t>
            </w:r>
            <w:r>
              <w:rPr>
                <w:rFonts w:hint="eastAsia"/>
              </w:rPr>
              <w:t>；</w:t>
            </w:r>
            <w:r>
              <w:t>夹持物最大直径：≥126mm</w:t>
            </w:r>
          </w:p>
        </w:tc>
        <w:tc>
          <w:tcPr>
            <w:tcW w:w="844" w:type="pct"/>
          </w:tcPr>
          <w:p w14:paraId="45D4FCCB"/>
        </w:tc>
        <w:tc>
          <w:tcPr>
            <w:tcW w:w="755" w:type="pct"/>
          </w:tcPr>
          <w:p w14:paraId="16F2D4BC"/>
        </w:tc>
        <w:tc>
          <w:tcPr>
            <w:tcW w:w="943" w:type="pct"/>
          </w:tcPr>
          <w:p w14:paraId="7CD7F3BB"/>
        </w:tc>
      </w:tr>
      <w:tr w14:paraId="0436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continue"/>
            <w:vAlign w:val="center"/>
          </w:tcPr>
          <w:p w14:paraId="4DCFAC1F">
            <w:pPr>
              <w:jc w:val="center"/>
              <w:rPr>
                <w:color w:val="000000"/>
                <w:szCs w:val="21"/>
              </w:rPr>
            </w:pPr>
          </w:p>
        </w:tc>
        <w:tc>
          <w:tcPr>
            <w:tcW w:w="365" w:type="pct"/>
            <w:vMerge w:val="continue"/>
            <w:vAlign w:val="center"/>
          </w:tcPr>
          <w:p w14:paraId="330AF987">
            <w:pPr>
              <w:jc w:val="center"/>
              <w:rPr>
                <w:color w:val="000000"/>
                <w:szCs w:val="21"/>
              </w:rPr>
            </w:pPr>
          </w:p>
        </w:tc>
        <w:tc>
          <w:tcPr>
            <w:tcW w:w="1840" w:type="pct"/>
          </w:tcPr>
          <w:p w14:paraId="471388D5">
            <w:r>
              <w:rPr>
                <w:rFonts w:hint="eastAsia"/>
              </w:rPr>
              <w:t>1</w:t>
            </w:r>
            <w:r>
              <w:t>.5</w:t>
            </w:r>
            <w:r>
              <w:rPr>
                <w:rFonts w:hint="eastAsia"/>
              </w:rPr>
              <w:t>WIF模块：</w:t>
            </w:r>
            <w:r>
              <w:t>工作电压：4v-9v DC</w:t>
            </w:r>
            <w:r>
              <w:rPr>
                <w:rFonts w:hint="eastAsia"/>
              </w:rPr>
              <w:t>；</w:t>
            </w:r>
            <w:r>
              <w:t>尺寸≤18*39MM</w:t>
            </w:r>
            <w:r>
              <w:rPr>
                <w:rFonts w:hint="eastAsia"/>
              </w:rPr>
              <w:t>；</w:t>
            </w:r>
            <w:r>
              <w:t>通讯协议：TCP，需可以采用IP模式连接调参软件</w:t>
            </w:r>
            <w:r>
              <w:rPr>
                <w:rFonts w:hint="eastAsia"/>
              </w:rPr>
              <w:t>；</w:t>
            </w:r>
            <w:r>
              <w:t>WIFI发射功率：最大19.5DBM</w:t>
            </w:r>
            <w:r>
              <w:rPr>
                <w:rFonts w:hint="eastAsia"/>
              </w:rPr>
              <w:t>；</w:t>
            </w:r>
            <w:r>
              <w:t>WIFI频率范围：2.4-2.4835G</w:t>
            </w:r>
          </w:p>
        </w:tc>
        <w:tc>
          <w:tcPr>
            <w:tcW w:w="844" w:type="pct"/>
          </w:tcPr>
          <w:p w14:paraId="53753695"/>
        </w:tc>
        <w:tc>
          <w:tcPr>
            <w:tcW w:w="755" w:type="pct"/>
          </w:tcPr>
          <w:p w14:paraId="52BBDED9"/>
        </w:tc>
        <w:tc>
          <w:tcPr>
            <w:tcW w:w="943" w:type="pct"/>
          </w:tcPr>
          <w:p w14:paraId="0C611A2E"/>
        </w:tc>
      </w:tr>
      <w:tr w14:paraId="5D8A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continue"/>
            <w:vAlign w:val="center"/>
          </w:tcPr>
          <w:p w14:paraId="27B8EA8B">
            <w:pPr>
              <w:jc w:val="center"/>
              <w:rPr>
                <w:color w:val="000000"/>
                <w:szCs w:val="21"/>
              </w:rPr>
            </w:pPr>
          </w:p>
        </w:tc>
        <w:tc>
          <w:tcPr>
            <w:tcW w:w="365" w:type="pct"/>
            <w:vMerge w:val="continue"/>
            <w:vAlign w:val="center"/>
          </w:tcPr>
          <w:p w14:paraId="7C0A9D26">
            <w:pPr>
              <w:jc w:val="center"/>
              <w:rPr>
                <w:color w:val="000000"/>
                <w:szCs w:val="21"/>
              </w:rPr>
            </w:pPr>
          </w:p>
        </w:tc>
        <w:tc>
          <w:tcPr>
            <w:tcW w:w="1840" w:type="pct"/>
          </w:tcPr>
          <w:p w14:paraId="3E3BC606">
            <w:r>
              <w:rPr>
                <w:rFonts w:hint="eastAsia"/>
              </w:rPr>
              <w:t>▲1</w:t>
            </w:r>
            <w:r>
              <w:t>.6</w:t>
            </w:r>
            <w:r>
              <w:rPr>
                <w:rFonts w:hint="eastAsia"/>
              </w:rPr>
              <w:t>调参软件：</w:t>
            </w:r>
            <w:r>
              <w:rPr>
                <w:b/>
                <w:bCs/>
                <w:color w:val="FF0000"/>
              </w:rPr>
              <w:t>动作控制页面除基本操作按钮外，还需要包含雷达图、定高雷达、设置家高度为0、一键起飞、一键降落、一键返航、取消着陆、清除轨迹等按钮；按钮排列整齐有序；（提供软件界面截图）</w:t>
            </w:r>
            <w:r>
              <w:rPr>
                <w:rFonts w:hint="eastAsia"/>
                <w:b/>
                <w:bCs/>
                <w:color w:val="FF0000"/>
              </w:rPr>
              <w:t>；</w:t>
            </w:r>
            <w:r>
              <w:rPr>
                <w:b/>
                <w:bCs/>
                <w:color w:val="FF0000"/>
              </w:rPr>
              <w:t>飞行计划页面需有支持绘制多边形、清除多边形、生成航线、清除任务等实际按钮；支持通过按钮实现多边形自动航线规划功能。（提供软件界面截图）</w:t>
            </w:r>
            <w:r>
              <w:rPr>
                <w:rFonts w:hint="eastAsia"/>
                <w:b/>
                <w:bCs/>
                <w:color w:val="FF0000"/>
              </w:rPr>
              <w:t>；</w:t>
            </w:r>
            <w:r>
              <w:t>需全中文界面，Windows操作风格，操作简单、直观；</w:t>
            </w:r>
          </w:p>
        </w:tc>
        <w:tc>
          <w:tcPr>
            <w:tcW w:w="844" w:type="pct"/>
          </w:tcPr>
          <w:p w14:paraId="16289A8A"/>
        </w:tc>
        <w:tc>
          <w:tcPr>
            <w:tcW w:w="755" w:type="pct"/>
          </w:tcPr>
          <w:p w14:paraId="2EBD691D"/>
        </w:tc>
        <w:tc>
          <w:tcPr>
            <w:tcW w:w="943" w:type="pct"/>
          </w:tcPr>
          <w:p w14:paraId="3376543A"/>
        </w:tc>
      </w:tr>
      <w:tr w14:paraId="0A91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continue"/>
            <w:vAlign w:val="center"/>
          </w:tcPr>
          <w:p w14:paraId="1553A7D8">
            <w:pPr>
              <w:jc w:val="center"/>
              <w:rPr>
                <w:color w:val="000000"/>
                <w:szCs w:val="21"/>
              </w:rPr>
            </w:pPr>
          </w:p>
        </w:tc>
        <w:tc>
          <w:tcPr>
            <w:tcW w:w="365" w:type="pct"/>
            <w:vMerge w:val="continue"/>
            <w:vAlign w:val="center"/>
          </w:tcPr>
          <w:p w14:paraId="455AC7F5">
            <w:pPr>
              <w:jc w:val="center"/>
              <w:rPr>
                <w:color w:val="000000"/>
                <w:szCs w:val="21"/>
              </w:rPr>
            </w:pPr>
          </w:p>
        </w:tc>
        <w:tc>
          <w:tcPr>
            <w:tcW w:w="1840" w:type="pct"/>
          </w:tcPr>
          <w:p w14:paraId="46B5EE93">
            <w:r>
              <w:rPr>
                <w:rFonts w:hint="eastAsia"/>
              </w:rPr>
              <w:t>1</w:t>
            </w:r>
            <w:r>
              <w:t>.7</w:t>
            </w:r>
            <w:r>
              <w:rPr>
                <w:rFonts w:hint="eastAsia"/>
              </w:rPr>
              <w:t>课程PPT内容：</w:t>
            </w:r>
            <w:r>
              <w:rPr>
                <w:rFonts w:hint="eastAsia"/>
                <w:b/>
                <w:bCs/>
              </w:rPr>
              <w:t>提供无人机组装实训系统配套使用</w:t>
            </w:r>
            <w:r>
              <w:rPr>
                <w:b/>
                <w:bCs/>
              </w:rPr>
              <w:t>ppt，包括以下课题内容：</w:t>
            </w:r>
          </w:p>
          <w:p w14:paraId="4C8E5ECF">
            <w:r>
              <w:t>课题一 无人机基本概念</w:t>
            </w:r>
          </w:p>
          <w:p w14:paraId="0CD80A23">
            <w:r>
              <w:t>课题二 无人机组装与拆卸</w:t>
            </w:r>
          </w:p>
          <w:p w14:paraId="57099982">
            <w:r>
              <w:t>课题三 机械爪的安装调试</w:t>
            </w:r>
          </w:p>
          <w:p w14:paraId="2653044B">
            <w:r>
              <w:t>课题四 遥控器设置</w:t>
            </w:r>
          </w:p>
          <w:p w14:paraId="59D87295">
            <w:r>
              <w:t>课题五 无人机调试</w:t>
            </w:r>
          </w:p>
          <w:p w14:paraId="5FB0A6F4">
            <w:r>
              <w:t>课题六 无人机手控定点悬停飞行测试</w:t>
            </w:r>
          </w:p>
          <w:p w14:paraId="1701BCE7">
            <w:r>
              <w:t>课题七 无人机场外飞行测试（航线飞行）</w:t>
            </w:r>
          </w:p>
          <w:p w14:paraId="38B8B0BA">
            <w:r>
              <w:t>课题八 充电使用与电池保养</w:t>
            </w:r>
          </w:p>
          <w:p w14:paraId="20609C00">
            <w:r>
              <w:t>课题九 综合案例（大赛）</w:t>
            </w:r>
          </w:p>
        </w:tc>
        <w:tc>
          <w:tcPr>
            <w:tcW w:w="844" w:type="pct"/>
          </w:tcPr>
          <w:p w14:paraId="354D69F7"/>
        </w:tc>
        <w:tc>
          <w:tcPr>
            <w:tcW w:w="755" w:type="pct"/>
          </w:tcPr>
          <w:p w14:paraId="75E70AE2"/>
        </w:tc>
        <w:tc>
          <w:tcPr>
            <w:tcW w:w="943" w:type="pct"/>
          </w:tcPr>
          <w:p w14:paraId="3B997E5B"/>
        </w:tc>
      </w:tr>
      <w:tr w14:paraId="1910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continue"/>
            <w:vAlign w:val="center"/>
          </w:tcPr>
          <w:p w14:paraId="0221FED5">
            <w:pPr>
              <w:jc w:val="center"/>
              <w:rPr>
                <w:color w:val="000000"/>
                <w:szCs w:val="21"/>
              </w:rPr>
            </w:pPr>
          </w:p>
        </w:tc>
        <w:tc>
          <w:tcPr>
            <w:tcW w:w="365" w:type="pct"/>
            <w:vMerge w:val="continue"/>
            <w:vAlign w:val="center"/>
          </w:tcPr>
          <w:p w14:paraId="6D39F1BD">
            <w:pPr>
              <w:jc w:val="center"/>
              <w:rPr>
                <w:color w:val="000000"/>
                <w:szCs w:val="21"/>
              </w:rPr>
            </w:pPr>
          </w:p>
        </w:tc>
        <w:tc>
          <w:tcPr>
            <w:tcW w:w="1840" w:type="pct"/>
          </w:tcPr>
          <w:p w14:paraId="62FBE0FD">
            <w:r>
              <w:rPr>
                <w:rFonts w:hint="eastAsia"/>
              </w:rPr>
              <w:t>1</w:t>
            </w:r>
            <w:r>
              <w:t>.8</w:t>
            </w:r>
            <w:r>
              <w:rPr>
                <w:rFonts w:hint="eastAsia"/>
              </w:rPr>
              <w:t>课程视频内容：提供无人机组装实训系统配套使用微课视频，包括以下课题内容</w:t>
            </w:r>
            <w:r>
              <w:t>：</w:t>
            </w:r>
          </w:p>
          <w:p w14:paraId="73F32818">
            <w:r>
              <w:t>课题一 中心板安装</w:t>
            </w:r>
          </w:p>
          <w:p w14:paraId="525606EC">
            <w:r>
              <w:t>课题二 电机安装</w:t>
            </w:r>
          </w:p>
          <w:p w14:paraId="49545C48">
            <w:r>
              <w:t>课题三 飞控安装与线路连接</w:t>
            </w:r>
          </w:p>
          <w:p w14:paraId="44651A1C">
            <w:r>
              <w:t>课题四 机械爪安装</w:t>
            </w:r>
          </w:p>
          <w:p w14:paraId="75A789D9">
            <w:r>
              <w:t>课题五 遥控器设置</w:t>
            </w:r>
          </w:p>
          <w:p w14:paraId="37603654">
            <w:r>
              <w:t>课题六 指南针与遥控器校准</w:t>
            </w:r>
          </w:p>
          <w:p w14:paraId="01110EF5">
            <w:r>
              <w:t>课题七 电调校准</w:t>
            </w:r>
          </w:p>
          <w:p w14:paraId="067789B3">
            <w:r>
              <w:t>课题八 加速度校准</w:t>
            </w:r>
          </w:p>
        </w:tc>
        <w:tc>
          <w:tcPr>
            <w:tcW w:w="844" w:type="pct"/>
          </w:tcPr>
          <w:p w14:paraId="32EA5073"/>
        </w:tc>
        <w:tc>
          <w:tcPr>
            <w:tcW w:w="755" w:type="pct"/>
          </w:tcPr>
          <w:p w14:paraId="621D287F"/>
        </w:tc>
        <w:tc>
          <w:tcPr>
            <w:tcW w:w="943" w:type="pct"/>
          </w:tcPr>
          <w:p w14:paraId="13A76D17"/>
        </w:tc>
      </w:tr>
      <w:tr w14:paraId="0240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continue"/>
            <w:vAlign w:val="center"/>
          </w:tcPr>
          <w:p w14:paraId="3175EE90">
            <w:pPr>
              <w:jc w:val="center"/>
              <w:rPr>
                <w:color w:val="000000"/>
                <w:szCs w:val="21"/>
              </w:rPr>
            </w:pPr>
          </w:p>
        </w:tc>
        <w:tc>
          <w:tcPr>
            <w:tcW w:w="365" w:type="pct"/>
            <w:vMerge w:val="continue"/>
            <w:vAlign w:val="center"/>
          </w:tcPr>
          <w:p w14:paraId="144DD2D9">
            <w:pPr>
              <w:jc w:val="center"/>
              <w:rPr>
                <w:color w:val="000000"/>
                <w:szCs w:val="21"/>
              </w:rPr>
            </w:pPr>
          </w:p>
        </w:tc>
        <w:tc>
          <w:tcPr>
            <w:tcW w:w="1840" w:type="pct"/>
          </w:tcPr>
          <w:p w14:paraId="089E7BB8">
            <w:r>
              <w:rPr>
                <w:rFonts w:hint="eastAsia"/>
              </w:rPr>
              <w:t>▲</w:t>
            </w:r>
            <w:r>
              <w:t>1.9</w:t>
            </w:r>
            <w:r>
              <w:rPr>
                <w:rFonts w:hint="eastAsia"/>
              </w:rPr>
              <w:t>飞行控制系统研发能力：</w:t>
            </w:r>
            <w:r>
              <w:rPr>
                <w:rFonts w:hint="eastAsia"/>
                <w:b/>
                <w:bCs/>
                <w:color w:val="FF0000"/>
              </w:rPr>
              <w:t>获有国家版权局颁发的飞行控制系统软件著作权登记证书，提供证书复印件。</w:t>
            </w:r>
          </w:p>
        </w:tc>
        <w:tc>
          <w:tcPr>
            <w:tcW w:w="844" w:type="pct"/>
          </w:tcPr>
          <w:p w14:paraId="42FCEDC0"/>
        </w:tc>
        <w:tc>
          <w:tcPr>
            <w:tcW w:w="755" w:type="pct"/>
          </w:tcPr>
          <w:p w14:paraId="7C39C985"/>
        </w:tc>
        <w:tc>
          <w:tcPr>
            <w:tcW w:w="943" w:type="pct"/>
          </w:tcPr>
          <w:p w14:paraId="4FF4ED4D"/>
        </w:tc>
      </w:tr>
      <w:tr w14:paraId="121D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continue"/>
            <w:vAlign w:val="center"/>
          </w:tcPr>
          <w:p w14:paraId="7D579C5F">
            <w:pPr>
              <w:jc w:val="center"/>
              <w:rPr>
                <w:color w:val="000000"/>
                <w:szCs w:val="21"/>
              </w:rPr>
            </w:pPr>
          </w:p>
        </w:tc>
        <w:tc>
          <w:tcPr>
            <w:tcW w:w="365" w:type="pct"/>
            <w:vMerge w:val="continue"/>
            <w:vAlign w:val="center"/>
          </w:tcPr>
          <w:p w14:paraId="2516E45F">
            <w:pPr>
              <w:jc w:val="center"/>
              <w:rPr>
                <w:color w:val="000000"/>
                <w:szCs w:val="21"/>
              </w:rPr>
            </w:pPr>
          </w:p>
        </w:tc>
        <w:tc>
          <w:tcPr>
            <w:tcW w:w="1840" w:type="pct"/>
          </w:tcPr>
          <w:p w14:paraId="7A43E4A7">
            <w:r>
              <w:rPr>
                <w:rFonts w:hint="eastAsia"/>
              </w:rPr>
              <w:t>▲</w:t>
            </w:r>
            <w:r>
              <w:t>1.10</w:t>
            </w:r>
            <w:r>
              <w:rPr>
                <w:rFonts w:hint="eastAsia"/>
              </w:rPr>
              <w:t>飞行控制系统软件测试报告：</w:t>
            </w:r>
            <w:r>
              <w:rPr>
                <w:rFonts w:hint="eastAsia"/>
                <w:b/>
                <w:bCs/>
                <w:color w:val="FF0000"/>
              </w:rPr>
              <w:t>生产厂家研发的飞行控制系统软件需通过产品质量检验机构测试，</w:t>
            </w:r>
            <w:r>
              <w:rPr>
                <w:rFonts w:hint="eastAsia"/>
              </w:rPr>
              <w:t>提供第三方检测机构加盖CMA印章的检验报告扫描件</w:t>
            </w:r>
            <w:r>
              <w:rPr>
                <w:rFonts w:hint="eastAsia"/>
                <w:b/>
                <w:bCs/>
                <w:color w:val="FF0000"/>
              </w:rPr>
              <w:t>，测试报告应包含有飞行数据、飞行计划、配置调试、清除飞行轨迹、语音控制、航点删除功能测试，且结论为通过，</w:t>
            </w:r>
            <w:r>
              <w:rPr>
                <w:rFonts w:hint="eastAsia" w:ascii="宋体" w:hAnsi="宋体" w:cs="宋体"/>
                <w:b/>
                <w:bCs/>
                <w:color w:val="FF0000"/>
                <w:szCs w:val="21"/>
              </w:rPr>
              <w:t>检验（检测）报告在全国认证认可信息公共服务平台(认e云)(http://cx.cnca.cn/)或检验检测官网的信息査询记录截图。</w:t>
            </w:r>
            <w:r>
              <w:rPr>
                <w:rFonts w:hint="eastAsia"/>
                <w:b/>
                <w:bCs/>
                <w:color w:val="FF0000"/>
              </w:rPr>
              <w:t>。</w:t>
            </w:r>
          </w:p>
        </w:tc>
        <w:tc>
          <w:tcPr>
            <w:tcW w:w="844" w:type="pct"/>
          </w:tcPr>
          <w:p w14:paraId="19A7DA33"/>
        </w:tc>
        <w:tc>
          <w:tcPr>
            <w:tcW w:w="755" w:type="pct"/>
          </w:tcPr>
          <w:p w14:paraId="576A8FFF"/>
        </w:tc>
        <w:tc>
          <w:tcPr>
            <w:tcW w:w="943" w:type="pct"/>
          </w:tcPr>
          <w:p w14:paraId="2E230FB1"/>
        </w:tc>
      </w:tr>
      <w:tr w14:paraId="7B8F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center"/>
          </w:tcPr>
          <w:p w14:paraId="19BEC5D8">
            <w:pPr>
              <w:jc w:val="center"/>
              <w:rPr>
                <w:color w:val="000000"/>
                <w:szCs w:val="21"/>
              </w:rPr>
            </w:pPr>
            <w:r>
              <w:rPr>
                <w:rFonts w:hint="eastAsia"/>
                <w:color w:val="000000"/>
                <w:szCs w:val="21"/>
              </w:rPr>
              <w:t>2</w:t>
            </w:r>
          </w:p>
        </w:tc>
        <w:tc>
          <w:tcPr>
            <w:tcW w:w="365" w:type="pct"/>
            <w:vMerge w:val="restart"/>
            <w:vAlign w:val="center"/>
          </w:tcPr>
          <w:p w14:paraId="46B8AE09">
            <w:pPr>
              <w:jc w:val="center"/>
              <w:rPr>
                <w:color w:val="000000"/>
                <w:szCs w:val="21"/>
              </w:rPr>
            </w:pPr>
            <w:r>
              <w:rPr>
                <w:rFonts w:hint="eastAsia"/>
                <w:color w:val="000000"/>
                <w:szCs w:val="21"/>
              </w:rPr>
              <w:t>无人机应用飞行平台</w:t>
            </w:r>
          </w:p>
        </w:tc>
        <w:tc>
          <w:tcPr>
            <w:tcW w:w="1840" w:type="pct"/>
          </w:tcPr>
          <w:p w14:paraId="35F95C72">
            <w:pPr>
              <w:rPr>
                <w:color w:val="000000"/>
                <w:szCs w:val="21"/>
              </w:rPr>
            </w:pPr>
            <w:r>
              <w:rPr>
                <w:color w:val="000000"/>
                <w:szCs w:val="21"/>
              </w:rPr>
              <w:t>2.1</w:t>
            </w:r>
            <w:r>
              <w:rPr>
                <w:rFonts w:hint="eastAsia"/>
                <w:color w:val="000000"/>
                <w:szCs w:val="21"/>
              </w:rPr>
              <w:t>轴距：轴距不低于</w:t>
            </w:r>
            <w:r>
              <w:rPr>
                <w:color w:val="000000"/>
                <w:szCs w:val="21"/>
              </w:rPr>
              <w:t>350mm且不大于600mm</w:t>
            </w:r>
          </w:p>
        </w:tc>
        <w:tc>
          <w:tcPr>
            <w:tcW w:w="844" w:type="pct"/>
          </w:tcPr>
          <w:p w14:paraId="3A5C5EB3">
            <w:pPr>
              <w:rPr>
                <w:color w:val="000000"/>
                <w:szCs w:val="21"/>
              </w:rPr>
            </w:pPr>
          </w:p>
        </w:tc>
        <w:tc>
          <w:tcPr>
            <w:tcW w:w="755" w:type="pct"/>
          </w:tcPr>
          <w:p w14:paraId="04A9D857">
            <w:pPr>
              <w:rPr>
                <w:color w:val="000000"/>
                <w:szCs w:val="21"/>
              </w:rPr>
            </w:pPr>
          </w:p>
        </w:tc>
        <w:tc>
          <w:tcPr>
            <w:tcW w:w="943" w:type="pct"/>
          </w:tcPr>
          <w:p w14:paraId="02DD36E2">
            <w:pPr>
              <w:rPr>
                <w:color w:val="000000"/>
                <w:szCs w:val="21"/>
              </w:rPr>
            </w:pPr>
          </w:p>
        </w:tc>
      </w:tr>
      <w:tr w14:paraId="7A97A621">
        <w:tblPrEx>
          <w:tblCellMar>
            <w:top w:w="0" w:type="dxa"/>
            <w:left w:w="108" w:type="dxa"/>
            <w:bottom w:w="0" w:type="dxa"/>
            <w:right w:w="108" w:type="dxa"/>
          </w:tblCellMar>
        </w:tblPrEx>
        <w:trPr>
          <w:trHeight w:val="170" w:hRule="atLeast"/>
        </w:trPr>
        <w:tc>
          <w:tcPr>
            <w:tcW w:w="249" w:type="pct"/>
            <w:vMerge w:val="continue"/>
          </w:tcPr>
          <w:p w14:paraId="3FF8A8BE">
            <w:pPr>
              <w:jc w:val="center"/>
              <w:rPr>
                <w:color w:val="000000"/>
                <w:szCs w:val="21"/>
              </w:rPr>
            </w:pPr>
          </w:p>
        </w:tc>
        <w:tc>
          <w:tcPr>
            <w:tcW w:w="365" w:type="pct"/>
            <w:vMerge w:val="continue"/>
          </w:tcPr>
          <w:p w14:paraId="416E48E1">
            <w:pPr>
              <w:rPr>
                <w:color w:val="000000"/>
                <w:szCs w:val="21"/>
              </w:rPr>
            </w:pPr>
          </w:p>
        </w:tc>
        <w:tc>
          <w:tcPr>
            <w:tcW w:w="1840" w:type="pct"/>
          </w:tcPr>
          <w:p w14:paraId="3EEEC0FF">
            <w:pPr>
              <w:rPr>
                <w:color w:val="000000"/>
                <w:szCs w:val="21"/>
              </w:rPr>
            </w:pPr>
            <w:r>
              <w:rPr>
                <w:color w:val="000000"/>
                <w:szCs w:val="21"/>
              </w:rPr>
              <w:t>2.2</w:t>
            </w:r>
            <w:r>
              <w:rPr>
                <w:rFonts w:hint="eastAsia"/>
                <w:color w:val="000000"/>
                <w:szCs w:val="21"/>
              </w:rPr>
              <w:t>飞行控制器：不低于</w:t>
            </w:r>
            <w:r>
              <w:rPr>
                <w:color w:val="000000"/>
                <w:szCs w:val="21"/>
              </w:rPr>
              <w:t>32位2M闪存STM32F427 ,带硬件浮点处理单元主频:168MHZ，256KRAM</w:t>
            </w:r>
            <w:r>
              <w:rPr>
                <w:rFonts w:hint="eastAsia"/>
                <w:color w:val="000000"/>
                <w:szCs w:val="21"/>
              </w:rPr>
              <w:t>；</w:t>
            </w:r>
            <w:r>
              <w:rPr>
                <w:color w:val="000000"/>
                <w:szCs w:val="21"/>
              </w:rPr>
              <w:t>不低于32位STM32F103备份协处理器</w:t>
            </w:r>
            <w:r>
              <w:rPr>
                <w:rFonts w:hint="eastAsia"/>
                <w:color w:val="000000"/>
                <w:szCs w:val="21"/>
              </w:rPr>
              <w:t>；</w:t>
            </w:r>
            <w:r>
              <w:rPr>
                <w:color w:val="000000"/>
                <w:szCs w:val="21"/>
              </w:rPr>
              <w:t>14个PWM舵机或电调输出，25个UART，一个支持大功率。2个有硬件流量控制。两个CAN I/O接口(一个有内部3.3V收发,一个在扩充接口上)</w:t>
            </w:r>
            <w:r>
              <w:rPr>
                <w:rFonts w:hint="eastAsia"/>
                <w:color w:val="000000"/>
                <w:szCs w:val="21"/>
              </w:rPr>
              <w:t>；</w:t>
            </w:r>
            <w:r>
              <w:rPr>
                <w:color w:val="000000"/>
                <w:szCs w:val="21"/>
              </w:rPr>
              <w:t>兼容Spektrum DSM/DSM2 / DSM-XA兼容Futaba S.BUS输入和输出</w:t>
            </w:r>
            <w:r>
              <w:rPr>
                <w:rFonts w:hint="eastAsia"/>
                <w:color w:val="000000"/>
                <w:szCs w:val="21"/>
              </w:rPr>
              <w:t>；</w:t>
            </w:r>
            <w:r>
              <w:rPr>
                <w:color w:val="000000"/>
                <w:szCs w:val="21"/>
              </w:rPr>
              <w:t>PPM sum信号输入。8RSSI (PwM或电压)输入。12C和SPI串口。</w:t>
            </w:r>
          </w:p>
        </w:tc>
        <w:tc>
          <w:tcPr>
            <w:tcW w:w="844" w:type="pct"/>
          </w:tcPr>
          <w:p w14:paraId="686EC7A2">
            <w:pPr>
              <w:rPr>
                <w:color w:val="000000"/>
                <w:szCs w:val="21"/>
              </w:rPr>
            </w:pPr>
          </w:p>
        </w:tc>
        <w:tc>
          <w:tcPr>
            <w:tcW w:w="755" w:type="pct"/>
          </w:tcPr>
          <w:p w14:paraId="7CED7940">
            <w:pPr>
              <w:rPr>
                <w:color w:val="000000"/>
                <w:szCs w:val="21"/>
              </w:rPr>
            </w:pPr>
          </w:p>
        </w:tc>
        <w:tc>
          <w:tcPr>
            <w:tcW w:w="943" w:type="pct"/>
          </w:tcPr>
          <w:p w14:paraId="3D517F91">
            <w:pPr>
              <w:rPr>
                <w:color w:val="000000"/>
                <w:szCs w:val="21"/>
              </w:rPr>
            </w:pPr>
          </w:p>
        </w:tc>
      </w:tr>
      <w:tr w14:paraId="2A9B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26CD32A1">
            <w:pPr>
              <w:jc w:val="center"/>
              <w:rPr>
                <w:color w:val="000000"/>
                <w:szCs w:val="21"/>
              </w:rPr>
            </w:pPr>
          </w:p>
        </w:tc>
        <w:tc>
          <w:tcPr>
            <w:tcW w:w="365" w:type="pct"/>
            <w:vMerge w:val="continue"/>
          </w:tcPr>
          <w:p w14:paraId="291C2108">
            <w:pPr>
              <w:rPr>
                <w:color w:val="000000"/>
                <w:szCs w:val="21"/>
              </w:rPr>
            </w:pPr>
          </w:p>
        </w:tc>
        <w:tc>
          <w:tcPr>
            <w:tcW w:w="1840" w:type="pct"/>
          </w:tcPr>
          <w:p w14:paraId="372C01E1">
            <w:pPr>
              <w:rPr>
                <w:b/>
                <w:bCs/>
                <w:color w:val="000000"/>
                <w:szCs w:val="21"/>
              </w:rPr>
            </w:pPr>
            <w:r>
              <w:rPr>
                <w:color w:val="000000"/>
                <w:szCs w:val="21"/>
              </w:rPr>
              <w:t>2.3</w:t>
            </w:r>
            <w:r>
              <w:rPr>
                <w:rFonts w:hint="eastAsia"/>
                <w:color w:val="000000"/>
                <w:szCs w:val="21"/>
              </w:rPr>
              <w:t>飞行控制器支持模式：</w:t>
            </w:r>
            <w:r>
              <w:rPr>
                <w:color w:val="000000"/>
                <w:szCs w:val="21"/>
              </w:rPr>
              <w:t xml:space="preserve"> I型、X型四旋翼，支持I型、V型、IY型、Y型六旋翼。具备三模式（GPS姿态模式、姿态模式、手动模式）。需要具有即插即用的GPS模块，提供精准定位、自动返航、智能方向控制等功能。具有失控保护、低压保护功能。</w:t>
            </w:r>
          </w:p>
        </w:tc>
        <w:tc>
          <w:tcPr>
            <w:tcW w:w="844" w:type="pct"/>
          </w:tcPr>
          <w:p w14:paraId="2E50E3A4">
            <w:pPr>
              <w:rPr>
                <w:color w:val="000000"/>
                <w:szCs w:val="21"/>
              </w:rPr>
            </w:pPr>
          </w:p>
        </w:tc>
        <w:tc>
          <w:tcPr>
            <w:tcW w:w="755" w:type="pct"/>
          </w:tcPr>
          <w:p w14:paraId="7039C851">
            <w:pPr>
              <w:rPr>
                <w:color w:val="000000"/>
                <w:szCs w:val="21"/>
              </w:rPr>
            </w:pPr>
          </w:p>
        </w:tc>
        <w:tc>
          <w:tcPr>
            <w:tcW w:w="943" w:type="pct"/>
          </w:tcPr>
          <w:p w14:paraId="73C6BF0A">
            <w:pPr>
              <w:rPr>
                <w:color w:val="000000"/>
                <w:szCs w:val="21"/>
              </w:rPr>
            </w:pPr>
          </w:p>
        </w:tc>
      </w:tr>
      <w:tr w14:paraId="0D07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352CAD99">
            <w:pPr>
              <w:jc w:val="center"/>
              <w:rPr>
                <w:color w:val="000000"/>
                <w:szCs w:val="21"/>
              </w:rPr>
            </w:pPr>
          </w:p>
        </w:tc>
        <w:tc>
          <w:tcPr>
            <w:tcW w:w="365" w:type="pct"/>
            <w:vMerge w:val="continue"/>
          </w:tcPr>
          <w:p w14:paraId="0E0CA572">
            <w:pPr>
              <w:rPr>
                <w:color w:val="000000"/>
                <w:szCs w:val="21"/>
              </w:rPr>
            </w:pPr>
          </w:p>
        </w:tc>
        <w:tc>
          <w:tcPr>
            <w:tcW w:w="1840" w:type="pct"/>
          </w:tcPr>
          <w:p w14:paraId="1633B83F">
            <w:r>
              <w:rPr>
                <w:rFonts w:hint="eastAsia"/>
              </w:rPr>
              <w:t>2</w:t>
            </w:r>
            <w:r>
              <w:t>.4</w:t>
            </w:r>
            <w:r>
              <w:rPr>
                <w:rFonts w:hint="eastAsia"/>
              </w:rPr>
              <w:t>遥控系统：</w:t>
            </w:r>
            <w:r>
              <w:t>需配备多频协议系统，2.4G发射频率，GP4IN1</w:t>
            </w:r>
            <w:r>
              <w:rPr>
                <w:rFonts w:hint="eastAsia"/>
              </w:rPr>
              <w:t>；</w:t>
            </w:r>
            <w:r>
              <w:t>需配备可控数显屏幕，霍尔摇杆</w:t>
            </w:r>
            <w:r>
              <w:rPr>
                <w:rFonts w:hint="eastAsia"/>
              </w:rPr>
              <w:t>；</w:t>
            </w:r>
            <w:r>
              <w:t>需配备声音提示，USB升级接口，电压DC7.4v</w:t>
            </w:r>
            <w:r>
              <w:rPr>
                <w:rFonts w:hint="eastAsia"/>
              </w:rPr>
              <w:t>；</w:t>
            </w:r>
            <w:r>
              <w:t>需支持连接模拟器，支持SBUS\PPM\PWM等</w:t>
            </w:r>
            <w:r>
              <w:rPr>
                <w:rFonts w:hint="eastAsia"/>
              </w:rPr>
              <w:t>；</w:t>
            </w:r>
            <w:r>
              <w:t>接收机：≥8通道， 2.4G工作频率。</w:t>
            </w:r>
          </w:p>
        </w:tc>
        <w:tc>
          <w:tcPr>
            <w:tcW w:w="844" w:type="pct"/>
          </w:tcPr>
          <w:p w14:paraId="592FF458"/>
        </w:tc>
        <w:tc>
          <w:tcPr>
            <w:tcW w:w="755" w:type="pct"/>
          </w:tcPr>
          <w:p w14:paraId="1FBDBB4C"/>
        </w:tc>
        <w:tc>
          <w:tcPr>
            <w:tcW w:w="943" w:type="pct"/>
          </w:tcPr>
          <w:p w14:paraId="4CC71898"/>
        </w:tc>
      </w:tr>
      <w:tr w14:paraId="7440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6BF0BD24">
            <w:pPr>
              <w:jc w:val="center"/>
              <w:rPr>
                <w:color w:val="000000"/>
                <w:szCs w:val="21"/>
              </w:rPr>
            </w:pPr>
          </w:p>
        </w:tc>
        <w:tc>
          <w:tcPr>
            <w:tcW w:w="365" w:type="pct"/>
            <w:vMerge w:val="continue"/>
          </w:tcPr>
          <w:p w14:paraId="0D94EC1E">
            <w:pPr>
              <w:rPr>
                <w:color w:val="000000"/>
                <w:szCs w:val="21"/>
              </w:rPr>
            </w:pPr>
          </w:p>
        </w:tc>
        <w:tc>
          <w:tcPr>
            <w:tcW w:w="1840" w:type="pct"/>
          </w:tcPr>
          <w:p w14:paraId="2532ECE1">
            <w:r>
              <w:t>2.5</w:t>
            </w:r>
            <w:r>
              <w:rPr>
                <w:rFonts w:hint="eastAsia"/>
              </w:rPr>
              <w:t>机械手：</w:t>
            </w:r>
            <w:r>
              <w:t>张口：≥110mm</w:t>
            </w:r>
            <w:r>
              <w:rPr>
                <w:rFonts w:hint="eastAsia"/>
              </w:rPr>
              <w:t>；</w:t>
            </w:r>
            <w:r>
              <w:t>舵机：金属齿轮舵机</w:t>
            </w:r>
            <w:r>
              <w:rPr>
                <w:rFonts w:hint="eastAsia"/>
              </w:rPr>
              <w:t>；</w:t>
            </w:r>
            <w:r>
              <w:t>重量：≥186g（含舵机）</w:t>
            </w:r>
            <w:r>
              <w:rPr>
                <w:rFonts w:hint="eastAsia"/>
              </w:rPr>
              <w:t>；</w:t>
            </w:r>
            <w:r>
              <w:t>控制信号：PWM</w:t>
            </w:r>
            <w:r>
              <w:rPr>
                <w:rFonts w:hint="eastAsia"/>
              </w:rPr>
              <w:t>；</w:t>
            </w:r>
            <w:r>
              <w:t>安装方式：支持快拆。</w:t>
            </w:r>
          </w:p>
        </w:tc>
        <w:tc>
          <w:tcPr>
            <w:tcW w:w="844" w:type="pct"/>
          </w:tcPr>
          <w:p w14:paraId="2DB62D23"/>
        </w:tc>
        <w:tc>
          <w:tcPr>
            <w:tcW w:w="755" w:type="pct"/>
          </w:tcPr>
          <w:p w14:paraId="40EE5070"/>
        </w:tc>
        <w:tc>
          <w:tcPr>
            <w:tcW w:w="943" w:type="pct"/>
          </w:tcPr>
          <w:p w14:paraId="11909F6C"/>
        </w:tc>
      </w:tr>
      <w:tr w14:paraId="4D80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71D3E9C0">
            <w:pPr>
              <w:jc w:val="center"/>
              <w:rPr>
                <w:color w:val="000000"/>
                <w:szCs w:val="21"/>
              </w:rPr>
            </w:pPr>
          </w:p>
        </w:tc>
        <w:tc>
          <w:tcPr>
            <w:tcW w:w="365" w:type="pct"/>
            <w:vMerge w:val="continue"/>
          </w:tcPr>
          <w:p w14:paraId="69BB4CAE">
            <w:pPr>
              <w:rPr>
                <w:color w:val="000000"/>
                <w:szCs w:val="21"/>
              </w:rPr>
            </w:pPr>
          </w:p>
        </w:tc>
        <w:tc>
          <w:tcPr>
            <w:tcW w:w="1840" w:type="pct"/>
          </w:tcPr>
          <w:p w14:paraId="517998A2">
            <w:r>
              <w:t>2.6</w:t>
            </w:r>
            <w:r>
              <w:rPr>
                <w:rFonts w:hint="eastAsia"/>
              </w:rPr>
              <w:t>调参软件：</w:t>
            </w:r>
            <w:r>
              <w:t>动作控制页面除基本操作按钮外，还需要包含雷达图、定高雷达、设置家高度为0、一键起飞、一键降落、一键返航、取消着陆、清除轨迹等按钮；按钮排列整齐有</w:t>
            </w:r>
            <w:r>
              <w:rPr>
                <w:rFonts w:hint="eastAsia"/>
              </w:rPr>
              <w:t>序</w:t>
            </w:r>
            <w:r>
              <w:t>；飞行计划页面需有支持绘制多边形、清除多边形、生成航线、清除任务等实际按钮；支持通过按钮实现多边形自动航线规划功能。</w:t>
            </w:r>
          </w:p>
        </w:tc>
        <w:tc>
          <w:tcPr>
            <w:tcW w:w="844" w:type="pct"/>
          </w:tcPr>
          <w:p w14:paraId="40E16E7F"/>
        </w:tc>
        <w:tc>
          <w:tcPr>
            <w:tcW w:w="755" w:type="pct"/>
          </w:tcPr>
          <w:p w14:paraId="2358CA57"/>
        </w:tc>
        <w:tc>
          <w:tcPr>
            <w:tcW w:w="943" w:type="pct"/>
          </w:tcPr>
          <w:p w14:paraId="20573B08"/>
        </w:tc>
      </w:tr>
      <w:tr w14:paraId="1FB6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5271BE94">
            <w:pPr>
              <w:jc w:val="center"/>
              <w:rPr>
                <w:color w:val="000000"/>
                <w:szCs w:val="21"/>
              </w:rPr>
            </w:pPr>
          </w:p>
        </w:tc>
        <w:tc>
          <w:tcPr>
            <w:tcW w:w="365" w:type="pct"/>
            <w:vMerge w:val="continue"/>
          </w:tcPr>
          <w:p w14:paraId="70A91AA4">
            <w:pPr>
              <w:rPr>
                <w:color w:val="000000"/>
                <w:szCs w:val="21"/>
              </w:rPr>
            </w:pPr>
          </w:p>
        </w:tc>
        <w:tc>
          <w:tcPr>
            <w:tcW w:w="1840" w:type="pct"/>
          </w:tcPr>
          <w:p w14:paraId="226FEE7B">
            <w:r>
              <w:rPr>
                <w:rFonts w:hint="eastAsia"/>
              </w:rPr>
              <w:t>▲</w:t>
            </w:r>
            <w:r>
              <w:t>2.7</w:t>
            </w:r>
            <w:r>
              <w:rPr>
                <w:rFonts w:hint="eastAsia"/>
              </w:rPr>
              <w:t>半实物仿真软件：需全中文界面，</w:t>
            </w:r>
            <w:r>
              <w:t>Windows操作风格，操作简单、直观；需支持Python程序控制，搭配地面站系统可实现半实物仿真功能，通过真实无人机的数据控制仿真系统内的无人机飞行</w:t>
            </w:r>
            <w:r>
              <w:rPr>
                <w:rFonts w:hint="eastAsia"/>
              </w:rPr>
              <w:t>；</w:t>
            </w:r>
            <w:r>
              <w:t>需支持三维场景建模：提供高度逼真的3D环境模拟，包括地形、建筑物、气象条件（如风速、雨、雾等），以及动态障碍物，以便在接近真实世界的条件下测试无人机</w:t>
            </w:r>
            <w:r>
              <w:rPr>
                <w:rFonts w:hint="eastAsia"/>
              </w:rPr>
              <w:t>；</w:t>
            </w:r>
            <w:r>
              <w:t>需内置高精度的物理引擎，用于模拟无人机的动力学特性，如重力、空气阻力、升力变化等，确保仿真结果的准确性</w:t>
            </w:r>
            <w:r>
              <w:rPr>
                <w:rFonts w:hint="eastAsia"/>
              </w:rPr>
              <w:t>；</w:t>
            </w:r>
            <w:r>
              <w:t>需支持多个无人机同时在仿真环境中运行，模拟无人机编队飞行、避障、路径规划等复杂场景</w:t>
            </w:r>
            <w:r>
              <w:rPr>
                <w:rFonts w:hint="eastAsia"/>
              </w:rPr>
              <w:t>；</w:t>
            </w:r>
            <w:r>
              <w:t>硬件接口：需提供与真实无人机控制硬件（如飞控、传感器）的接口，实现硬件在环仿真，用户可以直接将设计的控制策略应用于实际硬件并通过软件反馈观察效果</w:t>
            </w:r>
            <w:r>
              <w:rPr>
                <w:rFonts w:hint="eastAsia"/>
              </w:rPr>
              <w:t>；</w:t>
            </w:r>
            <w:r>
              <w:t>Python API/SDK：需提供丰富的Python应用程序接口（API）或软件开发工具包（SDK），允许用户利用Python编写自定义的控制算法、数据分析脚本和用户界面，提高了灵活性和易用性</w:t>
            </w:r>
            <w:r>
              <w:rPr>
                <w:rFonts w:hint="eastAsia"/>
              </w:rPr>
              <w:t>；</w:t>
            </w:r>
            <w:r>
              <w:t>需能够记录仿真过程中的详细数据，如位置、速度、姿态、传感器读数等，便于后期分析和优化控制策略</w:t>
            </w:r>
            <w:r>
              <w:rPr>
                <w:rFonts w:hint="eastAsia"/>
              </w:rPr>
              <w:t>；</w:t>
            </w:r>
            <w:r>
              <w:t>需允许用户模拟各种故障情况（如传感器失效、动力系统故障等），评估和改进无人机的容错能力和紧急应对机制</w:t>
            </w:r>
            <w:r>
              <w:rPr>
                <w:rFonts w:hint="eastAsia"/>
              </w:rPr>
              <w:t>；</w:t>
            </w:r>
            <w:r>
              <w:t>可视化工具：需提供实时的3D图形界面，直观展示无人机飞行状态和环境互动，有助于快速理解仿真结果和调试控制逻辑</w:t>
            </w:r>
            <w:r>
              <w:rPr>
                <w:rFonts w:hint="eastAsia"/>
              </w:rPr>
              <w:t>；</w:t>
            </w:r>
            <w:r>
              <w:rPr>
                <w:b/>
                <w:bCs/>
                <w:color w:val="FF0000"/>
              </w:rPr>
              <w:t>需具有全三维仿真环境，可以实现自主航线飞行、自主避障、颜色识别等仿真，提供界面截图</w:t>
            </w:r>
            <w:r>
              <w:rPr>
                <w:rFonts w:hint="eastAsia"/>
                <w:b/>
                <w:bCs/>
                <w:color w:val="FF0000"/>
              </w:rPr>
              <w:t>；</w:t>
            </w:r>
            <w:r>
              <w:rPr>
                <w:b/>
                <w:bCs/>
                <w:color w:val="FF0000"/>
              </w:rPr>
              <w:t>需实现程序、地面站、仿真系统的连接，程序执行后在三维仿真系统界面执行相应仿真动作，同时地面站显示运动轨迹，提供界面截图。</w:t>
            </w:r>
          </w:p>
        </w:tc>
        <w:tc>
          <w:tcPr>
            <w:tcW w:w="844" w:type="pct"/>
          </w:tcPr>
          <w:p w14:paraId="3B1CA38D"/>
        </w:tc>
        <w:tc>
          <w:tcPr>
            <w:tcW w:w="755" w:type="pct"/>
          </w:tcPr>
          <w:p w14:paraId="54BB1AE8"/>
        </w:tc>
        <w:tc>
          <w:tcPr>
            <w:tcW w:w="943" w:type="pct"/>
          </w:tcPr>
          <w:p w14:paraId="29042973"/>
        </w:tc>
      </w:tr>
      <w:tr w14:paraId="2DA1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tcPr>
          <w:p w14:paraId="4504E742">
            <w:pPr>
              <w:jc w:val="center"/>
              <w:rPr>
                <w:color w:val="000000"/>
                <w:szCs w:val="21"/>
              </w:rPr>
            </w:pPr>
            <w:r>
              <w:rPr>
                <w:rFonts w:hint="eastAsia"/>
                <w:color w:val="000000"/>
                <w:szCs w:val="21"/>
              </w:rPr>
              <w:t>3</w:t>
            </w:r>
          </w:p>
        </w:tc>
        <w:tc>
          <w:tcPr>
            <w:tcW w:w="365" w:type="pct"/>
            <w:vMerge w:val="restart"/>
          </w:tcPr>
          <w:p w14:paraId="6828A8BD">
            <w:pPr>
              <w:rPr>
                <w:color w:val="000000"/>
                <w:szCs w:val="21"/>
              </w:rPr>
            </w:pPr>
            <w:r>
              <w:rPr>
                <w:rFonts w:hint="eastAsia"/>
                <w:color w:val="000000"/>
                <w:szCs w:val="21"/>
              </w:rPr>
              <w:t>多旋翼无人机综合检修平台</w:t>
            </w:r>
          </w:p>
        </w:tc>
        <w:tc>
          <w:tcPr>
            <w:tcW w:w="1840" w:type="pct"/>
          </w:tcPr>
          <w:p w14:paraId="7ADE4BB9">
            <w:r>
              <w:rPr>
                <w:rFonts w:hint="eastAsia"/>
              </w:rPr>
              <w:t>3</w:t>
            </w:r>
            <w:r>
              <w:t>.1</w:t>
            </w:r>
            <w:r>
              <w:rPr>
                <w:rFonts w:hint="eastAsia"/>
              </w:rPr>
              <w:t>产品参数：</w:t>
            </w:r>
            <w:r>
              <w:t>产品长宽高尺寸：≤1100*750*1700mm</w:t>
            </w:r>
            <w:r>
              <w:rPr>
                <w:rFonts w:hint="eastAsia"/>
              </w:rPr>
              <w:t>；</w:t>
            </w:r>
            <w:r>
              <w:t>产品重量：≤60Kg</w:t>
            </w:r>
            <w:r>
              <w:rPr>
                <w:rFonts w:hint="eastAsia"/>
              </w:rPr>
              <w:t>；</w:t>
            </w:r>
            <w:r>
              <w:t>通讯距离：≤500m</w:t>
            </w:r>
            <w:r>
              <w:rPr>
                <w:rFonts w:hint="eastAsia"/>
              </w:rPr>
              <w:t>；</w:t>
            </w:r>
            <w:r>
              <w:t>供电电压：交流110—220V输入</w:t>
            </w:r>
            <w:r>
              <w:rPr>
                <w:rFonts w:hint="eastAsia"/>
              </w:rPr>
              <w:t>；运行</w:t>
            </w:r>
            <w:r>
              <w:t>功率：≤400W。</w:t>
            </w:r>
          </w:p>
        </w:tc>
        <w:tc>
          <w:tcPr>
            <w:tcW w:w="844" w:type="pct"/>
          </w:tcPr>
          <w:p w14:paraId="3D0BFC15"/>
        </w:tc>
        <w:tc>
          <w:tcPr>
            <w:tcW w:w="755" w:type="pct"/>
          </w:tcPr>
          <w:p w14:paraId="0FD27F7C"/>
        </w:tc>
        <w:tc>
          <w:tcPr>
            <w:tcW w:w="943" w:type="pct"/>
          </w:tcPr>
          <w:p w14:paraId="197160F6"/>
        </w:tc>
      </w:tr>
      <w:tr w14:paraId="5183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26759481">
            <w:pPr>
              <w:jc w:val="center"/>
              <w:rPr>
                <w:color w:val="000000"/>
                <w:szCs w:val="21"/>
              </w:rPr>
            </w:pPr>
          </w:p>
        </w:tc>
        <w:tc>
          <w:tcPr>
            <w:tcW w:w="365" w:type="pct"/>
            <w:vMerge w:val="continue"/>
          </w:tcPr>
          <w:p w14:paraId="07CED8A2">
            <w:pPr>
              <w:rPr>
                <w:color w:val="000000"/>
                <w:szCs w:val="21"/>
              </w:rPr>
            </w:pPr>
          </w:p>
        </w:tc>
        <w:tc>
          <w:tcPr>
            <w:tcW w:w="1840" w:type="pct"/>
          </w:tcPr>
          <w:p w14:paraId="25596212">
            <w:r>
              <w:rPr>
                <w:rFonts w:hint="eastAsia"/>
              </w:rPr>
              <w:t>3</w:t>
            </w:r>
            <w:r>
              <w:t>.2</w:t>
            </w:r>
            <w:r>
              <w:rPr>
                <w:rFonts w:hint="eastAsia"/>
              </w:rPr>
              <w:t>飞行控制器：</w:t>
            </w:r>
            <w:r>
              <w:t>处理器不低于32位2M闪存STM32F427 ，带硬件浮点处理单元主频：168MHZ，256KRAM</w:t>
            </w:r>
            <w:r>
              <w:rPr>
                <w:rFonts w:hint="eastAsia"/>
              </w:rPr>
              <w:t>；</w:t>
            </w:r>
            <w:r>
              <w:t>备份协处理器：不低于32位STM32F103</w:t>
            </w:r>
            <w:r>
              <w:rPr>
                <w:rFonts w:hint="eastAsia"/>
              </w:rPr>
              <w:t>；</w:t>
            </w:r>
            <w:r>
              <w:t>不低于14个PWM舵机或电调输出</w:t>
            </w:r>
            <w:r>
              <w:rPr>
                <w:rFonts w:hint="eastAsia"/>
              </w:rPr>
              <w:t>；</w:t>
            </w:r>
            <w:r>
              <w:t>不低于10个UART(串口)、一个支持大功率、2个有硬件流量控制</w:t>
            </w:r>
            <w:r>
              <w:rPr>
                <w:rFonts w:hint="eastAsia"/>
              </w:rPr>
              <w:t>；</w:t>
            </w:r>
            <w:r>
              <w:t>不低于两个CAN I/O接口(一个有内部3.3V收发，一个在扩充接口上)</w:t>
            </w:r>
            <w:r>
              <w:rPr>
                <w:rFonts w:hint="eastAsia"/>
              </w:rPr>
              <w:t>；</w:t>
            </w:r>
            <w:r>
              <w:t>需兼容Spektrum DSM/DSM2 / DSM-XA.</w:t>
            </w:r>
            <w:r>
              <w:rPr>
                <w:rFonts w:hint="eastAsia"/>
              </w:rPr>
              <w:t>；</w:t>
            </w:r>
            <w:r>
              <w:t>需兼容Futaba S.BUS输入和输出</w:t>
            </w:r>
            <w:r>
              <w:rPr>
                <w:rFonts w:hint="eastAsia"/>
              </w:rPr>
              <w:t>；</w:t>
            </w:r>
            <w:r>
              <w:t>需有PPM sum信号输入</w:t>
            </w:r>
            <w:r>
              <w:rPr>
                <w:rFonts w:hint="eastAsia"/>
              </w:rPr>
              <w:t>；</w:t>
            </w:r>
            <w:r>
              <w:t>需有RSSI (PwM或电压)输入</w:t>
            </w:r>
            <w:r>
              <w:rPr>
                <w:rFonts w:hint="eastAsia"/>
              </w:rPr>
              <w:t>；</w:t>
            </w:r>
            <w:r>
              <w:t>需有12C和SPI串口</w:t>
            </w:r>
            <w:r>
              <w:rPr>
                <w:rFonts w:hint="eastAsia"/>
              </w:rPr>
              <w:t>；</w:t>
            </w:r>
            <w:r>
              <w:t>需提供以下模式支持：I型、X型四旋翼，支持I型、V型、IY型、Y型六旋翼；具备三模式（GPS姿态模式、姿态模式、手动模式）；需要具有即插即用的GPS模块，提供精准定位、自动返航、智能方向控制等功能；具有失控保护、低压保护功能。</w:t>
            </w:r>
          </w:p>
        </w:tc>
        <w:tc>
          <w:tcPr>
            <w:tcW w:w="844" w:type="pct"/>
          </w:tcPr>
          <w:p w14:paraId="71140E40"/>
        </w:tc>
        <w:tc>
          <w:tcPr>
            <w:tcW w:w="755" w:type="pct"/>
          </w:tcPr>
          <w:p w14:paraId="2973928E"/>
        </w:tc>
        <w:tc>
          <w:tcPr>
            <w:tcW w:w="943" w:type="pct"/>
          </w:tcPr>
          <w:p w14:paraId="51CA1B3D"/>
        </w:tc>
      </w:tr>
      <w:tr w14:paraId="3715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4B89C612">
            <w:pPr>
              <w:jc w:val="center"/>
              <w:rPr>
                <w:color w:val="000000"/>
                <w:szCs w:val="21"/>
              </w:rPr>
            </w:pPr>
          </w:p>
        </w:tc>
        <w:tc>
          <w:tcPr>
            <w:tcW w:w="365" w:type="pct"/>
            <w:vMerge w:val="continue"/>
          </w:tcPr>
          <w:p w14:paraId="7F8090EE">
            <w:pPr>
              <w:rPr>
                <w:color w:val="000000"/>
                <w:szCs w:val="21"/>
              </w:rPr>
            </w:pPr>
          </w:p>
        </w:tc>
        <w:tc>
          <w:tcPr>
            <w:tcW w:w="1840" w:type="pct"/>
          </w:tcPr>
          <w:p w14:paraId="0244E5FD">
            <w:r>
              <w:rPr>
                <w:rFonts w:hint="eastAsia"/>
              </w:rPr>
              <w:t>3</w:t>
            </w:r>
            <w:r>
              <w:t>.3</w:t>
            </w:r>
            <w:r>
              <w:rPr>
                <w:rFonts w:hint="eastAsia"/>
              </w:rPr>
              <w:t>电调：</w:t>
            </w:r>
            <w:r>
              <w:t>四个单独的电调</w:t>
            </w:r>
            <w:r>
              <w:rPr>
                <w:rFonts w:hint="eastAsia"/>
              </w:rPr>
              <w:t>；</w:t>
            </w:r>
            <w:r>
              <w:t>输入电压： 2-6S</w:t>
            </w:r>
            <w:r>
              <w:rPr>
                <w:rFonts w:hint="eastAsia"/>
              </w:rPr>
              <w:t>；</w:t>
            </w:r>
            <w:r>
              <w:t>工作电流：≥30A</w:t>
            </w:r>
            <w:r>
              <w:rPr>
                <w:rFonts w:hint="eastAsia"/>
              </w:rPr>
              <w:t>；</w:t>
            </w:r>
            <w:r>
              <w:t>最大电流：≥40A/10s。</w:t>
            </w:r>
          </w:p>
        </w:tc>
        <w:tc>
          <w:tcPr>
            <w:tcW w:w="844" w:type="pct"/>
          </w:tcPr>
          <w:p w14:paraId="2837C133"/>
        </w:tc>
        <w:tc>
          <w:tcPr>
            <w:tcW w:w="755" w:type="pct"/>
          </w:tcPr>
          <w:p w14:paraId="7DFB9466"/>
        </w:tc>
        <w:tc>
          <w:tcPr>
            <w:tcW w:w="943" w:type="pct"/>
          </w:tcPr>
          <w:p w14:paraId="3778F9DA"/>
        </w:tc>
      </w:tr>
      <w:tr w14:paraId="68514D4B">
        <w:tblPrEx>
          <w:tblCellMar>
            <w:top w:w="0" w:type="dxa"/>
            <w:left w:w="108" w:type="dxa"/>
            <w:bottom w:w="0" w:type="dxa"/>
            <w:right w:w="108" w:type="dxa"/>
          </w:tblCellMar>
        </w:tblPrEx>
        <w:trPr>
          <w:trHeight w:val="170" w:hRule="atLeast"/>
        </w:trPr>
        <w:tc>
          <w:tcPr>
            <w:tcW w:w="249" w:type="pct"/>
            <w:vMerge w:val="continue"/>
          </w:tcPr>
          <w:p w14:paraId="5FAA8E03">
            <w:pPr>
              <w:jc w:val="center"/>
              <w:rPr>
                <w:color w:val="000000"/>
                <w:szCs w:val="21"/>
              </w:rPr>
            </w:pPr>
          </w:p>
        </w:tc>
        <w:tc>
          <w:tcPr>
            <w:tcW w:w="365" w:type="pct"/>
            <w:vMerge w:val="continue"/>
          </w:tcPr>
          <w:p w14:paraId="2D16E960">
            <w:pPr>
              <w:rPr>
                <w:color w:val="000000"/>
                <w:szCs w:val="21"/>
              </w:rPr>
            </w:pPr>
          </w:p>
        </w:tc>
        <w:tc>
          <w:tcPr>
            <w:tcW w:w="1840" w:type="pct"/>
          </w:tcPr>
          <w:p w14:paraId="6303CB02">
            <w:r>
              <w:rPr>
                <w:rFonts w:hint="eastAsia"/>
              </w:rPr>
              <w:t>3</w:t>
            </w:r>
            <w:r>
              <w:t>.4</w:t>
            </w:r>
            <w:r>
              <w:rPr>
                <w:rFonts w:hint="eastAsia"/>
              </w:rPr>
              <w:t>电机：</w:t>
            </w:r>
            <w:r>
              <w:t>持续功率不低于330W</w:t>
            </w:r>
            <w:r>
              <w:rPr>
                <w:rFonts w:hint="eastAsia"/>
              </w:rPr>
              <w:t>；</w:t>
            </w:r>
            <w:r>
              <w:t>电机kv值：不低于980</w:t>
            </w:r>
            <w:r>
              <w:rPr>
                <w:rFonts w:hint="eastAsia"/>
              </w:rPr>
              <w:t>；</w:t>
            </w:r>
            <w:r>
              <w:t>空载电流：不低于0.7A</w:t>
            </w:r>
          </w:p>
        </w:tc>
        <w:tc>
          <w:tcPr>
            <w:tcW w:w="844" w:type="pct"/>
          </w:tcPr>
          <w:p w14:paraId="23900257"/>
        </w:tc>
        <w:tc>
          <w:tcPr>
            <w:tcW w:w="755" w:type="pct"/>
          </w:tcPr>
          <w:p w14:paraId="66B68BAF"/>
        </w:tc>
        <w:tc>
          <w:tcPr>
            <w:tcW w:w="943" w:type="pct"/>
          </w:tcPr>
          <w:p w14:paraId="0419AEBD"/>
        </w:tc>
      </w:tr>
      <w:tr w14:paraId="0423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120F1EC6">
            <w:pPr>
              <w:jc w:val="center"/>
              <w:rPr>
                <w:color w:val="000000"/>
                <w:szCs w:val="21"/>
              </w:rPr>
            </w:pPr>
          </w:p>
        </w:tc>
        <w:tc>
          <w:tcPr>
            <w:tcW w:w="365" w:type="pct"/>
            <w:vMerge w:val="continue"/>
          </w:tcPr>
          <w:p w14:paraId="691C5450">
            <w:pPr>
              <w:rPr>
                <w:color w:val="000000"/>
                <w:szCs w:val="21"/>
              </w:rPr>
            </w:pPr>
          </w:p>
        </w:tc>
        <w:tc>
          <w:tcPr>
            <w:tcW w:w="1840" w:type="pct"/>
          </w:tcPr>
          <w:p w14:paraId="7EDB7EB7">
            <w:r>
              <w:rPr>
                <w:rFonts w:hint="eastAsia"/>
              </w:rPr>
              <w:t>3</w:t>
            </w:r>
            <w:r>
              <w:t>.5</w:t>
            </w:r>
            <w:r>
              <w:rPr>
                <w:rFonts w:hint="eastAsia"/>
              </w:rPr>
              <w:t>遥控系统：</w:t>
            </w:r>
            <w:r>
              <w:t>多频协议系统，2.4G发射频率，GP4IN1；可控数显屏幕，霍尔遥感，防滑设计，电源防触碰</w:t>
            </w:r>
            <w:r>
              <w:rPr>
                <w:rFonts w:hint="eastAsia"/>
              </w:rPr>
              <w:t>；</w:t>
            </w:r>
            <w:r>
              <w:t>声音提示，USB升级接口，电压DC7.4v</w:t>
            </w:r>
            <w:r>
              <w:rPr>
                <w:rFonts w:hint="eastAsia"/>
              </w:rPr>
              <w:t>；</w:t>
            </w:r>
            <w:r>
              <w:t>支持连接模拟器，支持SBUS\PPM\PWM等</w:t>
            </w:r>
            <w:r>
              <w:rPr>
                <w:rFonts w:hint="eastAsia"/>
              </w:rPr>
              <w:t>；</w:t>
            </w:r>
            <w:r>
              <w:t>支持14通道扩展</w:t>
            </w:r>
            <w:r>
              <w:rPr>
                <w:rFonts w:hint="eastAsia"/>
              </w:rPr>
              <w:t>；</w:t>
            </w:r>
            <w:r>
              <w:t>接收机：至少8通道，2.4G工作频率</w:t>
            </w:r>
            <w:r>
              <w:rPr>
                <w:rFonts w:hint="eastAsia"/>
              </w:rPr>
              <w:t>；</w:t>
            </w:r>
            <w:r>
              <w:t>邻道抑制比：&gt;38dbm。</w:t>
            </w:r>
          </w:p>
          <w:p w14:paraId="459923C6">
            <w:r>
              <w:t>(8)发射功率：DSSS&amp;FHSS模式下小于100mW(20dbm)。</w:t>
            </w:r>
          </w:p>
        </w:tc>
        <w:tc>
          <w:tcPr>
            <w:tcW w:w="844" w:type="pct"/>
          </w:tcPr>
          <w:p w14:paraId="1EFE2EFC"/>
        </w:tc>
        <w:tc>
          <w:tcPr>
            <w:tcW w:w="755" w:type="pct"/>
          </w:tcPr>
          <w:p w14:paraId="185D3B09"/>
        </w:tc>
        <w:tc>
          <w:tcPr>
            <w:tcW w:w="943" w:type="pct"/>
          </w:tcPr>
          <w:p w14:paraId="4BAE98AB"/>
        </w:tc>
      </w:tr>
      <w:tr w14:paraId="21A9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67DC62A2">
            <w:pPr>
              <w:jc w:val="center"/>
              <w:rPr>
                <w:color w:val="000000"/>
                <w:szCs w:val="21"/>
              </w:rPr>
            </w:pPr>
          </w:p>
        </w:tc>
        <w:tc>
          <w:tcPr>
            <w:tcW w:w="365" w:type="pct"/>
            <w:vMerge w:val="continue"/>
          </w:tcPr>
          <w:p w14:paraId="0CC0CC9A">
            <w:pPr>
              <w:rPr>
                <w:color w:val="000000"/>
                <w:szCs w:val="21"/>
              </w:rPr>
            </w:pPr>
          </w:p>
        </w:tc>
        <w:tc>
          <w:tcPr>
            <w:tcW w:w="1840" w:type="pct"/>
          </w:tcPr>
          <w:p w14:paraId="5B75EB10">
            <w:r>
              <w:rPr>
                <w:rFonts w:hint="eastAsia"/>
              </w:rPr>
              <w:t>3</w:t>
            </w:r>
            <w:r>
              <w:t>.6</w:t>
            </w:r>
            <w:r>
              <w:rPr>
                <w:rFonts w:hint="eastAsia"/>
              </w:rPr>
              <w:t>内置接口：需内置</w:t>
            </w:r>
            <w:r>
              <w:t>4.0mm香蕉头快拆线接口，满足日常整机结构认知和装配实训。</w:t>
            </w:r>
          </w:p>
        </w:tc>
        <w:tc>
          <w:tcPr>
            <w:tcW w:w="844" w:type="pct"/>
          </w:tcPr>
          <w:p w14:paraId="55C7AAB7"/>
        </w:tc>
        <w:tc>
          <w:tcPr>
            <w:tcW w:w="755" w:type="pct"/>
          </w:tcPr>
          <w:p w14:paraId="67ED0984"/>
        </w:tc>
        <w:tc>
          <w:tcPr>
            <w:tcW w:w="943" w:type="pct"/>
          </w:tcPr>
          <w:p w14:paraId="0B930165"/>
        </w:tc>
      </w:tr>
      <w:tr w14:paraId="492F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74A97871">
            <w:pPr>
              <w:jc w:val="center"/>
              <w:rPr>
                <w:color w:val="000000"/>
                <w:szCs w:val="21"/>
              </w:rPr>
            </w:pPr>
          </w:p>
        </w:tc>
        <w:tc>
          <w:tcPr>
            <w:tcW w:w="365" w:type="pct"/>
            <w:vMerge w:val="continue"/>
          </w:tcPr>
          <w:p w14:paraId="247E8D8D">
            <w:pPr>
              <w:rPr>
                <w:color w:val="000000"/>
                <w:szCs w:val="21"/>
              </w:rPr>
            </w:pPr>
          </w:p>
        </w:tc>
        <w:tc>
          <w:tcPr>
            <w:tcW w:w="1840" w:type="pct"/>
          </w:tcPr>
          <w:p w14:paraId="26090F80">
            <w:r>
              <w:rPr>
                <w:rFonts w:hint="eastAsia"/>
              </w:rPr>
              <w:t>3</w:t>
            </w:r>
            <w:r>
              <w:t>.7</w:t>
            </w:r>
            <w:r>
              <w:rPr>
                <w:rFonts w:hint="eastAsia"/>
              </w:rPr>
              <w:t>图传系统：</w:t>
            </w:r>
            <w:r>
              <w:t>天空端需输出功率≥0.5km@25mW，21km@200mw，≥2km@400mw 25km@800mw ，≥10km@1000mw ;支持OSD界面远程调参;地面端电池工作状态需有OSD显示：RSSl信号;指标;通道指示格式：JPEG，AVI</w:t>
            </w:r>
            <w:r>
              <w:rPr>
                <w:rFonts w:hint="eastAsia"/>
              </w:rPr>
              <w:t>；</w:t>
            </w:r>
            <w:r>
              <w:t>屏幕分辨率：支持1080P</w:t>
            </w:r>
            <w:r>
              <w:rPr>
                <w:rFonts w:hint="eastAsia"/>
              </w:rPr>
              <w:t>；</w:t>
            </w:r>
            <w:r>
              <w:t>图像输出：USB方式</w:t>
            </w:r>
            <w:r>
              <w:rPr>
                <w:rFonts w:hint="eastAsia"/>
              </w:rPr>
              <w:t>；</w:t>
            </w:r>
            <w:r>
              <w:t>云台驱动方式：PMW方式</w:t>
            </w:r>
            <w:r>
              <w:rPr>
                <w:rFonts w:hint="eastAsia"/>
              </w:rPr>
              <w:t>；</w:t>
            </w:r>
            <w:r>
              <w:t>摇杆控制角度：PITCH ： -25度+25度/ROLL： -25度+25度/YAW：-90度+90度</w:t>
            </w:r>
            <w:r>
              <w:rPr>
                <w:rFonts w:hint="eastAsia"/>
              </w:rPr>
              <w:t>；</w:t>
            </w:r>
            <w:r>
              <w:t>开关控制模式：锁定/跟随</w:t>
            </w:r>
            <w:r>
              <w:rPr>
                <w:rFonts w:hint="eastAsia"/>
              </w:rPr>
              <w:t>；</w:t>
            </w:r>
            <w:r>
              <w:t>电源接头：HX2.54MM。相机：录像分辨率：不低于1080P，60FPS</w:t>
            </w:r>
            <w:r>
              <w:rPr>
                <w:rFonts w:hint="eastAsia"/>
              </w:rPr>
              <w:t>；</w:t>
            </w:r>
            <w:r>
              <w:t>图像输出接口：模拟信号或狮子信号</w:t>
            </w:r>
            <w:r>
              <w:rPr>
                <w:rFonts w:hint="eastAsia"/>
              </w:rPr>
              <w:t>；</w:t>
            </w:r>
            <w:r>
              <w:t>拍照像素：≤1200万</w:t>
            </w:r>
            <w:r>
              <w:rPr>
                <w:rFonts w:hint="eastAsia"/>
              </w:rPr>
              <w:t>；</w:t>
            </w:r>
            <w:r>
              <w:t>镜头角度：≤180度广角。</w:t>
            </w:r>
          </w:p>
        </w:tc>
        <w:tc>
          <w:tcPr>
            <w:tcW w:w="844" w:type="pct"/>
          </w:tcPr>
          <w:p w14:paraId="44A45A98"/>
        </w:tc>
        <w:tc>
          <w:tcPr>
            <w:tcW w:w="755" w:type="pct"/>
          </w:tcPr>
          <w:p w14:paraId="703462CA"/>
        </w:tc>
        <w:tc>
          <w:tcPr>
            <w:tcW w:w="943" w:type="pct"/>
          </w:tcPr>
          <w:p w14:paraId="24BEDCF7"/>
        </w:tc>
      </w:tr>
      <w:tr w14:paraId="272E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460D5D79">
            <w:pPr>
              <w:jc w:val="center"/>
              <w:rPr>
                <w:color w:val="000000"/>
                <w:szCs w:val="21"/>
              </w:rPr>
            </w:pPr>
          </w:p>
        </w:tc>
        <w:tc>
          <w:tcPr>
            <w:tcW w:w="365" w:type="pct"/>
            <w:vMerge w:val="continue"/>
          </w:tcPr>
          <w:p w14:paraId="09C7D270">
            <w:pPr>
              <w:rPr>
                <w:color w:val="000000"/>
                <w:szCs w:val="21"/>
              </w:rPr>
            </w:pPr>
          </w:p>
        </w:tc>
        <w:tc>
          <w:tcPr>
            <w:tcW w:w="1840" w:type="pct"/>
          </w:tcPr>
          <w:p w14:paraId="51E0C03E">
            <w:r>
              <w:rPr>
                <w:rFonts w:hint="eastAsia"/>
              </w:rPr>
              <w:t>3</w:t>
            </w:r>
            <w:r>
              <w:t>.8</w:t>
            </w:r>
            <w:r>
              <w:rPr>
                <w:rFonts w:hint="eastAsia"/>
              </w:rPr>
              <w:t>数传系统：</w:t>
            </w:r>
            <w:r>
              <w:t>频率</w:t>
            </w:r>
            <w:r>
              <w:rPr>
                <w:rFonts w:hint="eastAsia"/>
              </w:rPr>
              <w:t>在</w:t>
            </w:r>
            <w:r>
              <w:t>433MHZ</w:t>
            </w:r>
            <w:r>
              <w:rPr>
                <w:rFonts w:hint="eastAsia"/>
              </w:rPr>
              <w:t>、</w:t>
            </w:r>
            <w:r>
              <w:t xml:space="preserve"> 915MHZ</w:t>
            </w:r>
            <w:r>
              <w:rPr>
                <w:rFonts w:hint="eastAsia"/>
              </w:rPr>
              <w:t>、</w:t>
            </w:r>
            <w:r>
              <w:t xml:space="preserve"> 868MHZ</w:t>
            </w:r>
            <w:r>
              <w:rPr>
                <w:rFonts w:hint="eastAsia"/>
              </w:rPr>
              <w:t>；</w:t>
            </w:r>
            <w:r>
              <w:t xml:space="preserve"> 发射功率不高于20dBm (100mW) </w:t>
            </w:r>
            <w:r>
              <w:rPr>
                <w:rFonts w:hint="eastAsia"/>
              </w:rPr>
              <w:t>；</w:t>
            </w:r>
            <w:r>
              <w:t>需内建错误校正代码（可以矫正至少20%的数据位错误)</w:t>
            </w:r>
            <w:r>
              <w:rPr>
                <w:rFonts w:hint="eastAsia"/>
              </w:rPr>
              <w:t>；</w:t>
            </w:r>
            <w:r>
              <w:t>可用双向放大器获得更大的范围开源固件</w:t>
            </w:r>
            <w:r>
              <w:rPr>
                <w:rFonts w:hint="eastAsia"/>
              </w:rPr>
              <w:t>；</w:t>
            </w:r>
            <w:r>
              <w:t>可AT命令配置数传，RT命令远程配置数传</w:t>
            </w:r>
            <w:r>
              <w:rPr>
                <w:rFonts w:hint="eastAsia"/>
              </w:rPr>
              <w:t>；</w:t>
            </w:r>
            <w:r>
              <w:t>与APM使用时需有自适应流量控制</w:t>
            </w:r>
            <w:r>
              <w:rPr>
                <w:rFonts w:hint="eastAsia"/>
              </w:rPr>
              <w:t>；</w:t>
            </w:r>
            <w:r>
              <w:t>通讯距离800-1000米。</w:t>
            </w:r>
          </w:p>
        </w:tc>
        <w:tc>
          <w:tcPr>
            <w:tcW w:w="844" w:type="pct"/>
          </w:tcPr>
          <w:p w14:paraId="363BF526"/>
        </w:tc>
        <w:tc>
          <w:tcPr>
            <w:tcW w:w="755" w:type="pct"/>
          </w:tcPr>
          <w:p w14:paraId="3538787D"/>
        </w:tc>
        <w:tc>
          <w:tcPr>
            <w:tcW w:w="943" w:type="pct"/>
          </w:tcPr>
          <w:p w14:paraId="52732A67"/>
        </w:tc>
      </w:tr>
      <w:tr w14:paraId="541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3EF79C47">
            <w:pPr>
              <w:jc w:val="center"/>
              <w:rPr>
                <w:color w:val="000000"/>
                <w:szCs w:val="21"/>
              </w:rPr>
            </w:pPr>
          </w:p>
        </w:tc>
        <w:tc>
          <w:tcPr>
            <w:tcW w:w="365" w:type="pct"/>
            <w:vMerge w:val="continue"/>
          </w:tcPr>
          <w:p w14:paraId="3C333625">
            <w:pPr>
              <w:rPr>
                <w:color w:val="000000"/>
                <w:szCs w:val="21"/>
              </w:rPr>
            </w:pPr>
          </w:p>
        </w:tc>
        <w:tc>
          <w:tcPr>
            <w:tcW w:w="1840" w:type="pct"/>
          </w:tcPr>
          <w:p w14:paraId="13B107EE">
            <w:r>
              <w:rPr>
                <w:rFonts w:hint="eastAsia"/>
              </w:rPr>
              <w:t>3</w:t>
            </w:r>
            <w:r>
              <w:t>.9</w:t>
            </w:r>
            <w:r>
              <w:rPr>
                <w:rFonts w:hint="eastAsia"/>
              </w:rPr>
              <w:t>作业工具：</w:t>
            </w:r>
            <w:r>
              <w:t>平行机械爪（1个）</w:t>
            </w:r>
            <w:r>
              <w:rPr>
                <w:rFonts w:hint="eastAsia"/>
              </w:rPr>
              <w:t>；</w:t>
            </w:r>
            <w:r>
              <w:t>舵机（1个）</w:t>
            </w:r>
            <w:r>
              <w:rPr>
                <w:rFonts w:hint="eastAsia"/>
              </w:rPr>
              <w:t>；</w:t>
            </w:r>
            <w:r>
              <w:t>连接柱（4根）</w:t>
            </w:r>
            <w:r>
              <w:rPr>
                <w:rFonts w:hint="eastAsia"/>
              </w:rPr>
              <w:t>；</w:t>
            </w:r>
            <w:r>
              <w:t>尺寸：≤98mm x 103mm x 50mm</w:t>
            </w:r>
            <w:r>
              <w:rPr>
                <w:rFonts w:hint="eastAsia"/>
              </w:rPr>
              <w:t>；</w:t>
            </w:r>
            <w:r>
              <w:t>张开夹口尺寸：≤ 54mm</w:t>
            </w:r>
            <w:r>
              <w:rPr>
                <w:rFonts w:hint="eastAsia"/>
              </w:rPr>
              <w:t>；</w:t>
            </w:r>
            <w:r>
              <w:t>张开最大角度：≤180度</w:t>
            </w:r>
            <w:r>
              <w:rPr>
                <w:rFonts w:hint="eastAsia"/>
              </w:rPr>
              <w:t>；</w:t>
            </w:r>
            <w:r>
              <w:t>控制方式：PWM脉冲</w:t>
            </w:r>
            <w:r>
              <w:rPr>
                <w:rFonts w:hint="eastAsia"/>
              </w:rPr>
              <w:t>；</w:t>
            </w:r>
            <w:r>
              <w:t>传动方式：齿轮＋连杆。</w:t>
            </w:r>
          </w:p>
        </w:tc>
        <w:tc>
          <w:tcPr>
            <w:tcW w:w="844" w:type="pct"/>
          </w:tcPr>
          <w:p w14:paraId="0989EAD0"/>
        </w:tc>
        <w:tc>
          <w:tcPr>
            <w:tcW w:w="755" w:type="pct"/>
          </w:tcPr>
          <w:p w14:paraId="0B01EDA1"/>
        </w:tc>
        <w:tc>
          <w:tcPr>
            <w:tcW w:w="943" w:type="pct"/>
          </w:tcPr>
          <w:p w14:paraId="6405F893"/>
        </w:tc>
      </w:tr>
      <w:tr w14:paraId="669A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225912DD">
            <w:pPr>
              <w:jc w:val="center"/>
              <w:rPr>
                <w:color w:val="000000"/>
                <w:szCs w:val="21"/>
              </w:rPr>
            </w:pPr>
          </w:p>
        </w:tc>
        <w:tc>
          <w:tcPr>
            <w:tcW w:w="365" w:type="pct"/>
            <w:vMerge w:val="continue"/>
          </w:tcPr>
          <w:p w14:paraId="4E3563DA">
            <w:pPr>
              <w:rPr>
                <w:color w:val="000000"/>
                <w:szCs w:val="21"/>
              </w:rPr>
            </w:pPr>
          </w:p>
        </w:tc>
        <w:tc>
          <w:tcPr>
            <w:tcW w:w="1840" w:type="pct"/>
          </w:tcPr>
          <w:p w14:paraId="71448B8B">
            <w:r>
              <w:rPr>
                <w:rFonts w:hint="eastAsia"/>
              </w:rPr>
              <w:t>3</w:t>
            </w:r>
            <w:r>
              <w:t>.10</w:t>
            </w:r>
            <w:r>
              <w:rPr>
                <w:rFonts w:hint="eastAsia"/>
              </w:rPr>
              <w:t>控制软件：</w:t>
            </w:r>
            <w:r>
              <w:t>故障设置界面需有以下功能：</w:t>
            </w:r>
          </w:p>
          <w:p w14:paraId="6DAA3C2B">
            <w:r>
              <w:rPr>
                <w:rFonts w:hint="eastAsia"/>
              </w:rPr>
              <w:t>（1）</w:t>
            </w:r>
            <w:r>
              <w:t>系统导航栏：文件、用户、帮助、退出、评分系统。</w:t>
            </w:r>
          </w:p>
          <w:p w14:paraId="36D33462">
            <w:r>
              <w:rPr>
                <w:rFonts w:hint="eastAsia"/>
              </w:rPr>
              <w:t>（2）</w:t>
            </w:r>
            <w:r>
              <w:t>文件：支持预设导入导出功能。</w:t>
            </w:r>
          </w:p>
          <w:p w14:paraId="5F8D69B1">
            <w:r>
              <w:rPr>
                <w:rFonts w:hint="eastAsia"/>
              </w:rPr>
              <w:t>（3）</w:t>
            </w:r>
            <w:r>
              <w:t>用户：支持新增用户。</w:t>
            </w:r>
          </w:p>
          <w:p w14:paraId="4F1CA030">
            <w:r>
              <w:t xml:space="preserve">操作界面：有连接方式（串口、网络）、目标地址、通讯参数（9600-115200）、设备地址（位号）；支持选择平台（复合翼、八旋翼、四旋翼），显示连接状态；支持全开全关功能；显示全部可设置按键。 </w:t>
            </w:r>
          </w:p>
          <w:p w14:paraId="183A3911">
            <w:r>
              <w:t>评分系统需有以下功能：（提供以下截图）</w:t>
            </w:r>
          </w:p>
          <w:p w14:paraId="0CABFCAC">
            <w:r>
              <w:rPr>
                <w:rFonts w:hint="eastAsia"/>
              </w:rPr>
              <w:t>（1）</w:t>
            </w:r>
            <w:r>
              <w:t>支持无人机类型选择（复合翼、八旋翼、四旋翼）。</w:t>
            </w:r>
          </w:p>
          <w:p w14:paraId="3D090E81">
            <w:r>
              <w:rPr>
                <w:rFonts w:hint="eastAsia"/>
              </w:rPr>
              <w:t>（2）</w:t>
            </w:r>
            <w:r>
              <w:t>支持显示“最终得分”。</w:t>
            </w:r>
          </w:p>
          <w:p w14:paraId="1F7E314C">
            <w:r>
              <w:rPr>
                <w:rFonts w:hint="eastAsia"/>
              </w:rPr>
              <w:t>（3）</w:t>
            </w:r>
            <w:r>
              <w:t>支持用户进行故障恢复选择，点击后按键显示为绿色。</w:t>
            </w:r>
          </w:p>
          <w:p w14:paraId="4736008F">
            <w:r>
              <w:rPr>
                <w:rFonts w:hint="eastAsia"/>
              </w:rPr>
              <w:t>（4）</w:t>
            </w:r>
            <w:r>
              <w:t>提交评分后，支持显示错误和正确答案，正确为绿色边框，错误为红色边框。</w:t>
            </w:r>
          </w:p>
        </w:tc>
        <w:tc>
          <w:tcPr>
            <w:tcW w:w="844" w:type="pct"/>
          </w:tcPr>
          <w:p w14:paraId="7DC04084">
            <w:pPr>
              <w:rPr>
                <w:b/>
                <w:bCs/>
                <w:color w:val="FF0000"/>
              </w:rPr>
            </w:pPr>
          </w:p>
        </w:tc>
        <w:tc>
          <w:tcPr>
            <w:tcW w:w="755" w:type="pct"/>
          </w:tcPr>
          <w:p w14:paraId="53780E99">
            <w:pPr>
              <w:rPr>
                <w:b/>
                <w:bCs/>
                <w:color w:val="FF0000"/>
              </w:rPr>
            </w:pPr>
          </w:p>
        </w:tc>
        <w:tc>
          <w:tcPr>
            <w:tcW w:w="943" w:type="pct"/>
          </w:tcPr>
          <w:p w14:paraId="3FD4ED28">
            <w:pPr>
              <w:rPr>
                <w:b/>
                <w:bCs/>
                <w:color w:val="FF0000"/>
              </w:rPr>
            </w:pPr>
          </w:p>
        </w:tc>
      </w:tr>
      <w:tr w14:paraId="387D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60C5FFB5">
            <w:pPr>
              <w:jc w:val="center"/>
              <w:rPr>
                <w:color w:val="000000"/>
                <w:szCs w:val="21"/>
              </w:rPr>
            </w:pPr>
          </w:p>
        </w:tc>
        <w:tc>
          <w:tcPr>
            <w:tcW w:w="365" w:type="pct"/>
            <w:vMerge w:val="continue"/>
          </w:tcPr>
          <w:p w14:paraId="26EFB94B">
            <w:pPr>
              <w:rPr>
                <w:color w:val="000000"/>
                <w:szCs w:val="21"/>
              </w:rPr>
            </w:pPr>
          </w:p>
        </w:tc>
        <w:tc>
          <w:tcPr>
            <w:tcW w:w="1840" w:type="pct"/>
          </w:tcPr>
          <w:p w14:paraId="55A4335C">
            <w:r>
              <w:rPr>
                <w:rFonts w:hint="eastAsia"/>
              </w:rPr>
              <w:t>▲3</w:t>
            </w:r>
            <w:r>
              <w:t>.11</w:t>
            </w:r>
            <w:r>
              <w:rPr>
                <w:rFonts w:hint="eastAsia"/>
              </w:rPr>
              <w:t>软件研发能力：</w:t>
            </w:r>
            <w:r>
              <w:rPr>
                <w:rFonts w:hint="eastAsia"/>
                <w:b/>
                <w:bCs/>
                <w:color w:val="FF0000"/>
              </w:rPr>
              <w:t>生产厂家需具有无人机装调检测仿真软件研发能力，获有国家版权局颁发的飞行控制系统软件著作权登记证书，提供证书复印件。</w:t>
            </w:r>
          </w:p>
        </w:tc>
        <w:tc>
          <w:tcPr>
            <w:tcW w:w="844" w:type="pct"/>
          </w:tcPr>
          <w:p w14:paraId="17532458"/>
        </w:tc>
        <w:tc>
          <w:tcPr>
            <w:tcW w:w="755" w:type="pct"/>
          </w:tcPr>
          <w:p w14:paraId="6BA6083A"/>
        </w:tc>
        <w:tc>
          <w:tcPr>
            <w:tcW w:w="943" w:type="pct"/>
          </w:tcPr>
          <w:p w14:paraId="5B96851E"/>
        </w:tc>
      </w:tr>
      <w:tr w14:paraId="58EC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477E0DFD">
            <w:pPr>
              <w:jc w:val="center"/>
              <w:rPr>
                <w:color w:val="000000"/>
                <w:szCs w:val="21"/>
              </w:rPr>
            </w:pPr>
          </w:p>
        </w:tc>
        <w:tc>
          <w:tcPr>
            <w:tcW w:w="365" w:type="pct"/>
            <w:vMerge w:val="continue"/>
          </w:tcPr>
          <w:p w14:paraId="49EB7734">
            <w:pPr>
              <w:rPr>
                <w:color w:val="000000"/>
                <w:szCs w:val="21"/>
              </w:rPr>
            </w:pPr>
          </w:p>
        </w:tc>
        <w:tc>
          <w:tcPr>
            <w:tcW w:w="1840" w:type="pct"/>
          </w:tcPr>
          <w:p w14:paraId="6948ECFD">
            <w:r>
              <w:rPr>
                <w:rFonts w:hint="eastAsia"/>
              </w:rPr>
              <w:t>▲</w:t>
            </w:r>
            <w:r>
              <w:t>3.12</w:t>
            </w:r>
            <w:r>
              <w:rPr>
                <w:rFonts w:hint="eastAsia"/>
              </w:rPr>
              <w:t>软件测试报告：</w:t>
            </w:r>
            <w:r>
              <w:rPr>
                <w:rFonts w:hint="eastAsia"/>
                <w:b/>
                <w:bCs/>
                <w:color w:val="FF0000"/>
              </w:rPr>
              <w:t>生产厂家研发的无人机装调检测仿真软件需通过产品质量检验机构测试，提供相关机构出具的测试报告扫描件，测试报告应包含有无人机工作台、无人机组件、无人机检测、模拟飞行、无人机仿真、无人机通信、数据可视化功能测试，且结论为通过，测试报告在国家认可的检测实验室网站可查，提供查询截图。</w:t>
            </w:r>
          </w:p>
        </w:tc>
        <w:tc>
          <w:tcPr>
            <w:tcW w:w="844" w:type="pct"/>
          </w:tcPr>
          <w:p w14:paraId="2DB8A3B7"/>
        </w:tc>
        <w:tc>
          <w:tcPr>
            <w:tcW w:w="755" w:type="pct"/>
          </w:tcPr>
          <w:p w14:paraId="1F6D7C59"/>
        </w:tc>
        <w:tc>
          <w:tcPr>
            <w:tcW w:w="943" w:type="pct"/>
          </w:tcPr>
          <w:p w14:paraId="46482624"/>
        </w:tc>
      </w:tr>
      <w:tr w14:paraId="0978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74EEAB90">
            <w:pPr>
              <w:jc w:val="center"/>
              <w:rPr>
                <w:color w:val="000000"/>
                <w:szCs w:val="21"/>
              </w:rPr>
            </w:pPr>
          </w:p>
        </w:tc>
        <w:tc>
          <w:tcPr>
            <w:tcW w:w="365" w:type="pct"/>
            <w:vMerge w:val="continue"/>
          </w:tcPr>
          <w:p w14:paraId="0338ACDA">
            <w:pPr>
              <w:rPr>
                <w:color w:val="000000"/>
                <w:szCs w:val="21"/>
              </w:rPr>
            </w:pPr>
          </w:p>
        </w:tc>
        <w:tc>
          <w:tcPr>
            <w:tcW w:w="1840" w:type="pct"/>
          </w:tcPr>
          <w:p w14:paraId="304BCC49">
            <w:r>
              <w:rPr>
                <w:rFonts w:hint="eastAsia"/>
              </w:rPr>
              <w:t>▲</w:t>
            </w:r>
            <w:r>
              <w:t>3.13</w:t>
            </w:r>
            <w:r>
              <w:rPr>
                <w:rFonts w:hint="eastAsia"/>
              </w:rPr>
              <w:t>支持检修项目</w:t>
            </w:r>
            <w:r>
              <w:t>：</w:t>
            </w:r>
          </w:p>
          <w:p w14:paraId="66E8E2FD">
            <w:r>
              <w:rPr>
                <w:rFonts w:hint="eastAsia"/>
              </w:rPr>
              <w:t>（1）</w:t>
            </w:r>
            <w:r>
              <w:t>无人机配电系统故障检测维修项目。</w:t>
            </w:r>
          </w:p>
          <w:p w14:paraId="0F58E5EB">
            <w:r>
              <w:rPr>
                <w:rFonts w:hint="eastAsia"/>
              </w:rPr>
              <w:t>（</w:t>
            </w:r>
            <w:r>
              <w:t>2</w:t>
            </w:r>
            <w:r>
              <w:rPr>
                <w:rFonts w:hint="eastAsia"/>
              </w:rPr>
              <w:t>）</w:t>
            </w:r>
            <w:r>
              <w:t>无人机电源管理模块故障检测维修项目。</w:t>
            </w:r>
          </w:p>
          <w:p w14:paraId="60793253">
            <w:r>
              <w:rPr>
                <w:rFonts w:hint="eastAsia"/>
              </w:rPr>
              <w:t>（3）</w:t>
            </w:r>
            <w:r>
              <w:t>无人机通讯系统故障检测维修项目。</w:t>
            </w:r>
          </w:p>
          <w:p w14:paraId="248C7EB5">
            <w:r>
              <w:rPr>
                <w:rFonts w:hint="eastAsia"/>
              </w:rPr>
              <w:t>（4）</w:t>
            </w:r>
            <w:r>
              <w:t>无人机电机缺项故障检测维修项目。</w:t>
            </w:r>
          </w:p>
          <w:p w14:paraId="3CE5B674">
            <w:r>
              <w:rPr>
                <w:rFonts w:hint="eastAsia"/>
              </w:rPr>
              <w:t>（5）</w:t>
            </w:r>
            <w:r>
              <w:t>无人机电调信号故障检测维修项目。</w:t>
            </w:r>
          </w:p>
          <w:p w14:paraId="53954BAB">
            <w:r>
              <w:rPr>
                <w:rFonts w:hint="eastAsia"/>
              </w:rPr>
              <w:t>（6）</w:t>
            </w:r>
            <w:r>
              <w:t>无人机电调供电故障检测维修项目。</w:t>
            </w:r>
          </w:p>
          <w:p w14:paraId="2184BC8F">
            <w:r>
              <w:rPr>
                <w:rFonts w:hint="eastAsia"/>
              </w:rPr>
              <w:t>（7）</w:t>
            </w:r>
            <w:r>
              <w:t>无人机载荷系统故障检测维修项目。</w:t>
            </w:r>
          </w:p>
          <w:p w14:paraId="7C4280D4">
            <w:r>
              <w:rPr>
                <w:rFonts w:hint="eastAsia"/>
              </w:rPr>
              <w:t>（8）</w:t>
            </w:r>
            <w:r>
              <w:t>无人机飞控故障故障检测维修项目。</w:t>
            </w:r>
          </w:p>
          <w:p w14:paraId="1E553EC7">
            <w:r>
              <w:rPr>
                <w:rFonts w:hint="eastAsia"/>
              </w:rPr>
              <w:t>（9）</w:t>
            </w:r>
            <w:r>
              <w:t>无人机动力系统综合检测维修项目。</w:t>
            </w:r>
          </w:p>
          <w:p w14:paraId="47561236">
            <w:r>
              <w:rPr>
                <w:rFonts w:hint="eastAsia"/>
              </w:rPr>
              <w:t>（1</w:t>
            </w:r>
            <w:r>
              <w:t>0</w:t>
            </w:r>
            <w:r>
              <w:rPr>
                <w:rFonts w:hint="eastAsia"/>
              </w:rPr>
              <w:t>）</w:t>
            </w:r>
            <w:r>
              <w:t>无人机系统综合故障检测维修项目。</w:t>
            </w:r>
          </w:p>
        </w:tc>
        <w:tc>
          <w:tcPr>
            <w:tcW w:w="844" w:type="pct"/>
          </w:tcPr>
          <w:p w14:paraId="4C058B1E"/>
        </w:tc>
        <w:tc>
          <w:tcPr>
            <w:tcW w:w="755" w:type="pct"/>
          </w:tcPr>
          <w:p w14:paraId="0BB6CE26"/>
        </w:tc>
        <w:tc>
          <w:tcPr>
            <w:tcW w:w="943" w:type="pct"/>
          </w:tcPr>
          <w:p w14:paraId="7F0F4FE2"/>
        </w:tc>
      </w:tr>
      <w:tr w14:paraId="2ED7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tcPr>
          <w:p w14:paraId="6FEA0069">
            <w:pPr>
              <w:jc w:val="center"/>
              <w:rPr>
                <w:color w:val="000000"/>
                <w:szCs w:val="21"/>
              </w:rPr>
            </w:pPr>
            <w:r>
              <w:rPr>
                <w:rFonts w:hint="eastAsia"/>
                <w:color w:val="000000"/>
                <w:szCs w:val="21"/>
              </w:rPr>
              <w:t>4</w:t>
            </w:r>
          </w:p>
        </w:tc>
        <w:tc>
          <w:tcPr>
            <w:tcW w:w="365" w:type="pct"/>
            <w:vMerge w:val="restart"/>
          </w:tcPr>
          <w:p w14:paraId="7F1EABA2">
            <w:pPr>
              <w:rPr>
                <w:color w:val="000000"/>
                <w:szCs w:val="21"/>
              </w:rPr>
            </w:pPr>
            <w:r>
              <w:rPr>
                <w:rFonts w:hint="eastAsia"/>
                <w:color w:val="000000"/>
                <w:szCs w:val="21"/>
              </w:rPr>
              <w:t>无人机应用技术平台</w:t>
            </w:r>
          </w:p>
        </w:tc>
        <w:tc>
          <w:tcPr>
            <w:tcW w:w="1840" w:type="pct"/>
          </w:tcPr>
          <w:p w14:paraId="56AB70D8">
            <w:r>
              <w:rPr>
                <w:rFonts w:hint="eastAsia"/>
              </w:rPr>
              <w:t>4</w:t>
            </w:r>
            <w:r>
              <w:t>.1</w:t>
            </w:r>
            <w:r>
              <w:rPr>
                <w:rFonts w:hint="eastAsia"/>
              </w:rPr>
              <w:t>轴距：轴距不低于</w:t>
            </w:r>
            <w:r>
              <w:t>350mm且不大于600mm</w:t>
            </w:r>
          </w:p>
        </w:tc>
        <w:tc>
          <w:tcPr>
            <w:tcW w:w="844" w:type="pct"/>
          </w:tcPr>
          <w:p w14:paraId="0A14E637"/>
        </w:tc>
        <w:tc>
          <w:tcPr>
            <w:tcW w:w="755" w:type="pct"/>
          </w:tcPr>
          <w:p w14:paraId="5ED073FE"/>
        </w:tc>
        <w:tc>
          <w:tcPr>
            <w:tcW w:w="943" w:type="pct"/>
          </w:tcPr>
          <w:p w14:paraId="7DFEB0F6"/>
        </w:tc>
      </w:tr>
      <w:tr w14:paraId="7603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24A631DD">
            <w:pPr>
              <w:jc w:val="center"/>
              <w:rPr>
                <w:color w:val="000000"/>
                <w:szCs w:val="21"/>
              </w:rPr>
            </w:pPr>
          </w:p>
        </w:tc>
        <w:tc>
          <w:tcPr>
            <w:tcW w:w="365" w:type="pct"/>
            <w:vMerge w:val="continue"/>
          </w:tcPr>
          <w:p w14:paraId="16D3B8C4">
            <w:pPr>
              <w:rPr>
                <w:color w:val="000000"/>
                <w:szCs w:val="21"/>
              </w:rPr>
            </w:pPr>
          </w:p>
        </w:tc>
        <w:tc>
          <w:tcPr>
            <w:tcW w:w="1840" w:type="pct"/>
          </w:tcPr>
          <w:p w14:paraId="5363E3A2">
            <w:r>
              <w:rPr>
                <w:rFonts w:hint="eastAsia"/>
              </w:rPr>
              <w:t>▲4</w:t>
            </w:r>
            <w:r>
              <w:t>.2</w:t>
            </w:r>
            <w:r>
              <w:rPr>
                <w:rFonts w:hint="eastAsia"/>
              </w:rPr>
              <w:t>飞行控制器：</w:t>
            </w:r>
            <w:r>
              <w:t>需支持CAN协议接口、UART协议接口；需支持Python/C++编程；Python编程系统支持航路点飞行、指点飞行、控制PWM、串口收发/总线通讯等基础操作</w:t>
            </w:r>
            <w:r>
              <w:rPr>
                <w:rFonts w:hint="eastAsia"/>
              </w:rPr>
              <w:t>；</w:t>
            </w:r>
            <w:r>
              <w:t>飞行模式需要至少支持以下三种模式：GPS(GPS模式)/APS（定高模式）/SPS（SDK模式）</w:t>
            </w:r>
          </w:p>
        </w:tc>
        <w:tc>
          <w:tcPr>
            <w:tcW w:w="844" w:type="pct"/>
          </w:tcPr>
          <w:p w14:paraId="3A20B30A"/>
        </w:tc>
        <w:tc>
          <w:tcPr>
            <w:tcW w:w="755" w:type="pct"/>
          </w:tcPr>
          <w:p w14:paraId="138163C6"/>
        </w:tc>
        <w:tc>
          <w:tcPr>
            <w:tcW w:w="943" w:type="pct"/>
          </w:tcPr>
          <w:p w14:paraId="65DD4DF0"/>
        </w:tc>
      </w:tr>
      <w:tr w14:paraId="204C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0BEB6EE3">
            <w:pPr>
              <w:jc w:val="center"/>
              <w:rPr>
                <w:color w:val="000000"/>
                <w:szCs w:val="21"/>
              </w:rPr>
            </w:pPr>
          </w:p>
        </w:tc>
        <w:tc>
          <w:tcPr>
            <w:tcW w:w="365" w:type="pct"/>
            <w:vMerge w:val="continue"/>
          </w:tcPr>
          <w:p w14:paraId="6209C4B8">
            <w:pPr>
              <w:rPr>
                <w:color w:val="000000"/>
                <w:szCs w:val="21"/>
              </w:rPr>
            </w:pPr>
          </w:p>
        </w:tc>
        <w:tc>
          <w:tcPr>
            <w:tcW w:w="1840" w:type="pct"/>
          </w:tcPr>
          <w:p w14:paraId="2BCCA0E9">
            <w:r>
              <w:rPr>
                <w:rFonts w:hint="eastAsia"/>
              </w:rPr>
              <w:t>4</w:t>
            </w:r>
            <w:r>
              <w:t>.3</w:t>
            </w:r>
            <w:r>
              <w:rPr>
                <w:rFonts w:hint="eastAsia"/>
              </w:rPr>
              <w:t>调参软件：</w:t>
            </w:r>
            <w:r>
              <w:t>动作控制页面除基本操作按钮外，还需要包含雷达图、定高雷达、设置家高度为0、一键起飞、一键降落、一键返航、取消着陆、清除轨迹等按钮；按钮排列整齐；飞行计划页面需有支持绘制多边形、清除多边形、生成航线、清除任务等实际按钮；支持通过按钮实现多边形自动航线规划功能。</w:t>
            </w:r>
          </w:p>
        </w:tc>
        <w:tc>
          <w:tcPr>
            <w:tcW w:w="844" w:type="pct"/>
          </w:tcPr>
          <w:p w14:paraId="6445CADB"/>
        </w:tc>
        <w:tc>
          <w:tcPr>
            <w:tcW w:w="755" w:type="pct"/>
          </w:tcPr>
          <w:p w14:paraId="648426F2"/>
        </w:tc>
        <w:tc>
          <w:tcPr>
            <w:tcW w:w="943" w:type="pct"/>
          </w:tcPr>
          <w:p w14:paraId="3CD707A0"/>
        </w:tc>
      </w:tr>
      <w:tr w14:paraId="4439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249" w:type="pct"/>
            <w:vMerge w:val="continue"/>
          </w:tcPr>
          <w:p w14:paraId="2EF203BD">
            <w:pPr>
              <w:jc w:val="center"/>
              <w:rPr>
                <w:color w:val="000000"/>
                <w:szCs w:val="21"/>
              </w:rPr>
            </w:pPr>
          </w:p>
        </w:tc>
        <w:tc>
          <w:tcPr>
            <w:tcW w:w="365" w:type="pct"/>
            <w:vMerge w:val="continue"/>
          </w:tcPr>
          <w:p w14:paraId="158629CD">
            <w:pPr>
              <w:rPr>
                <w:color w:val="000000"/>
                <w:szCs w:val="21"/>
              </w:rPr>
            </w:pPr>
          </w:p>
        </w:tc>
        <w:tc>
          <w:tcPr>
            <w:tcW w:w="1840" w:type="pct"/>
          </w:tcPr>
          <w:p w14:paraId="56FE6388">
            <w:r>
              <w:t>4.4</w:t>
            </w:r>
            <w:r>
              <w:rPr>
                <w:rFonts w:hint="eastAsia"/>
              </w:rPr>
              <w:t>半实物仿真软件：</w:t>
            </w:r>
            <w:r>
              <w:t>需为全中文界面，Windows操作风格，操作简单、直观；需支持Python程序控制，搭配地面站系统可实现半实物仿真功能，通过真实无人机的数据控制仿真系统内的无人机飞行</w:t>
            </w:r>
            <w:r>
              <w:rPr>
                <w:rFonts w:hint="eastAsia"/>
              </w:rPr>
              <w:t>；</w:t>
            </w:r>
            <w:r>
              <w:t>需能进行三维场景建模：提供高度逼真的3D环境模拟，包括地形、建筑物、气象条件（如风速、雨、雾等），以及动态障碍物，以便在接近真实世界的条件下测试无人机</w:t>
            </w:r>
            <w:r>
              <w:rPr>
                <w:rFonts w:hint="eastAsia"/>
              </w:rPr>
              <w:t>；</w:t>
            </w:r>
            <w:r>
              <w:t>需内置高精度的物理引擎，用于模拟无人机的动力学特性，如重力、空气阻力、升力变化等，确保仿真结果的准确性</w:t>
            </w:r>
            <w:r>
              <w:rPr>
                <w:rFonts w:hint="eastAsia"/>
              </w:rPr>
              <w:t>；</w:t>
            </w:r>
            <w:r>
              <w:t>需能进行多无人机协同：支持多个无人机同时在仿真环境中运行，模拟无人机编队飞行、避障、路径规划等复杂场景</w:t>
            </w:r>
            <w:r>
              <w:rPr>
                <w:rFonts w:hint="eastAsia"/>
              </w:rPr>
              <w:t>；</w:t>
            </w:r>
            <w:r>
              <w:t>需提供与真实无人机控制硬件（如飞控、传感器）的接口，实现硬件在环仿真，用户可以直接将设计的控制策略应用于实际硬件并通过软件反馈观察效果</w:t>
            </w:r>
            <w:r>
              <w:rPr>
                <w:rFonts w:hint="eastAsia"/>
              </w:rPr>
              <w:t>；</w:t>
            </w:r>
            <w:r>
              <w:t>需提供丰富的Python应用程序接口（API）或软件开发工具包（SDK），允许用户利用Python编写自定义的控制算法、数据分析脚本和用户界面，提高了灵活性和易用性</w:t>
            </w:r>
            <w:r>
              <w:rPr>
                <w:rFonts w:hint="eastAsia"/>
              </w:rPr>
              <w:t>；</w:t>
            </w:r>
            <w:r>
              <w:t>能够记录仿真过程中的详细数据，如位置、速度、姿态、传感器读数等，便于后期分析和优化控制策略</w:t>
            </w:r>
            <w:r>
              <w:rPr>
                <w:rFonts w:hint="eastAsia"/>
              </w:rPr>
              <w:t>；</w:t>
            </w:r>
            <w:r>
              <w:t>需提供故障注入与应急处理：允许用户模拟各种故障情况（如传感器失效、动力系统故障等），评估和改进无人机的容错能力和紧急应对机制</w:t>
            </w:r>
            <w:r>
              <w:rPr>
                <w:rFonts w:hint="eastAsia"/>
              </w:rPr>
              <w:t>；</w:t>
            </w:r>
            <w:r>
              <w:t>需提供实时的3D图形界面，直观展示无人机飞行状态和环境互动，有助于快速理解仿真结果和调试控制逻辑</w:t>
            </w:r>
            <w:r>
              <w:rPr>
                <w:rFonts w:hint="eastAsia"/>
              </w:rPr>
              <w:t>；</w:t>
            </w:r>
            <w:r>
              <w:t>需具有全三维仿真环境，可以实现自主航线飞行、自主避障、颜色识别等仿真，提供界面截图和现场演示</w:t>
            </w:r>
            <w:r>
              <w:rPr>
                <w:rFonts w:hint="eastAsia"/>
              </w:rPr>
              <w:t>；</w:t>
            </w:r>
            <w:r>
              <w:t>需实现程序、地面站、仿真系统的连接，程序执行后在三维仿真系统界面执行相应仿真动作，同时地面站显示运动轨迹，提供界面截图和现场演示。</w:t>
            </w:r>
          </w:p>
        </w:tc>
        <w:tc>
          <w:tcPr>
            <w:tcW w:w="844" w:type="pct"/>
          </w:tcPr>
          <w:p w14:paraId="783D2BE0"/>
        </w:tc>
        <w:tc>
          <w:tcPr>
            <w:tcW w:w="755" w:type="pct"/>
          </w:tcPr>
          <w:p w14:paraId="5DC9178D"/>
        </w:tc>
        <w:tc>
          <w:tcPr>
            <w:tcW w:w="943" w:type="pct"/>
          </w:tcPr>
          <w:p w14:paraId="06995AB6"/>
        </w:tc>
      </w:tr>
      <w:tr w14:paraId="4468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73C094A8">
            <w:pPr>
              <w:jc w:val="center"/>
              <w:rPr>
                <w:color w:val="000000"/>
                <w:szCs w:val="21"/>
              </w:rPr>
            </w:pPr>
          </w:p>
        </w:tc>
        <w:tc>
          <w:tcPr>
            <w:tcW w:w="365" w:type="pct"/>
            <w:vMerge w:val="continue"/>
          </w:tcPr>
          <w:p w14:paraId="3E13D67C">
            <w:pPr>
              <w:rPr>
                <w:color w:val="000000"/>
                <w:szCs w:val="21"/>
              </w:rPr>
            </w:pPr>
          </w:p>
        </w:tc>
        <w:tc>
          <w:tcPr>
            <w:tcW w:w="1840" w:type="pct"/>
          </w:tcPr>
          <w:p w14:paraId="1A182ACA">
            <w:r>
              <w:rPr>
                <w:rFonts w:hint="eastAsia"/>
              </w:rPr>
              <w:t>▲</w:t>
            </w:r>
            <w:r>
              <w:t>4.5</w:t>
            </w:r>
            <w:r>
              <w:rPr>
                <w:rFonts w:hint="eastAsia"/>
              </w:rPr>
              <w:t>飞行控制系统研发能力：</w:t>
            </w:r>
            <w:r>
              <w:rPr>
                <w:rFonts w:hint="eastAsia"/>
                <w:b/>
                <w:bCs/>
                <w:color w:val="FF0000"/>
              </w:rPr>
              <w:t>生产厂家需具有飞行控制系统研发能力，获有国家版权局颁发的飞行控制系统软件著作权登记证书，提供证书复印件。</w:t>
            </w:r>
          </w:p>
        </w:tc>
        <w:tc>
          <w:tcPr>
            <w:tcW w:w="844" w:type="pct"/>
          </w:tcPr>
          <w:p w14:paraId="2C2E55C2"/>
        </w:tc>
        <w:tc>
          <w:tcPr>
            <w:tcW w:w="755" w:type="pct"/>
          </w:tcPr>
          <w:p w14:paraId="089CCD2B"/>
        </w:tc>
        <w:tc>
          <w:tcPr>
            <w:tcW w:w="943" w:type="pct"/>
          </w:tcPr>
          <w:p w14:paraId="0277AE5C"/>
        </w:tc>
      </w:tr>
      <w:tr w14:paraId="19FF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00CEE5C8">
            <w:pPr>
              <w:jc w:val="center"/>
              <w:rPr>
                <w:color w:val="000000"/>
                <w:szCs w:val="21"/>
              </w:rPr>
            </w:pPr>
          </w:p>
        </w:tc>
        <w:tc>
          <w:tcPr>
            <w:tcW w:w="365" w:type="pct"/>
            <w:vMerge w:val="continue"/>
          </w:tcPr>
          <w:p w14:paraId="1C51ED18">
            <w:pPr>
              <w:rPr>
                <w:color w:val="000000"/>
                <w:szCs w:val="21"/>
              </w:rPr>
            </w:pPr>
          </w:p>
        </w:tc>
        <w:tc>
          <w:tcPr>
            <w:tcW w:w="1840" w:type="pct"/>
          </w:tcPr>
          <w:p w14:paraId="0E01777B">
            <w:r>
              <w:rPr>
                <w:rFonts w:hint="eastAsia"/>
              </w:rPr>
              <w:t>▲</w:t>
            </w:r>
            <w:r>
              <w:t>4.6</w:t>
            </w:r>
            <w:r>
              <w:rPr>
                <w:rFonts w:hint="eastAsia"/>
              </w:rPr>
              <w:t>软件测试报告</w:t>
            </w:r>
            <w:r>
              <w:t>：</w:t>
            </w:r>
            <w:r>
              <w:rPr>
                <w:b/>
                <w:bCs/>
                <w:color w:val="FF0000"/>
              </w:rPr>
              <w:t>生产厂家需具有飞行控制系统研发能力，获有国家版权局颁发的飞行控制系统软件著作权登记证书，提供证书复印件。</w:t>
            </w:r>
          </w:p>
        </w:tc>
        <w:tc>
          <w:tcPr>
            <w:tcW w:w="844" w:type="pct"/>
          </w:tcPr>
          <w:p w14:paraId="69516CC8"/>
        </w:tc>
        <w:tc>
          <w:tcPr>
            <w:tcW w:w="755" w:type="pct"/>
          </w:tcPr>
          <w:p w14:paraId="73C71499"/>
        </w:tc>
        <w:tc>
          <w:tcPr>
            <w:tcW w:w="943" w:type="pct"/>
          </w:tcPr>
          <w:p w14:paraId="376E354F"/>
        </w:tc>
      </w:tr>
      <w:tr w14:paraId="67AE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249" w:type="pct"/>
            <w:vMerge w:val="restart"/>
          </w:tcPr>
          <w:p w14:paraId="0705394C">
            <w:pPr>
              <w:jc w:val="center"/>
              <w:rPr>
                <w:color w:val="000000"/>
                <w:szCs w:val="21"/>
              </w:rPr>
            </w:pPr>
            <w:r>
              <w:rPr>
                <w:rFonts w:hint="eastAsia"/>
                <w:color w:val="000000"/>
                <w:szCs w:val="21"/>
              </w:rPr>
              <w:t>5</w:t>
            </w:r>
          </w:p>
        </w:tc>
        <w:tc>
          <w:tcPr>
            <w:tcW w:w="365" w:type="pct"/>
            <w:vMerge w:val="restart"/>
          </w:tcPr>
          <w:p w14:paraId="6E73C9D6">
            <w:pPr>
              <w:rPr>
                <w:color w:val="000000"/>
                <w:szCs w:val="21"/>
              </w:rPr>
            </w:pPr>
            <w:r>
              <w:rPr>
                <w:rFonts w:hint="eastAsia"/>
                <w:color w:val="000000"/>
                <w:szCs w:val="21"/>
              </w:rPr>
              <w:t>机载计算机系统</w:t>
            </w:r>
          </w:p>
        </w:tc>
        <w:tc>
          <w:tcPr>
            <w:tcW w:w="1840" w:type="pct"/>
          </w:tcPr>
          <w:p w14:paraId="6B12FD8B">
            <w:r>
              <w:rPr>
                <w:rFonts w:hint="eastAsia"/>
              </w:rPr>
              <w:t>▲5</w:t>
            </w:r>
            <w:r>
              <w:t>.1</w:t>
            </w:r>
            <w:r>
              <w:rPr>
                <w:rFonts w:hint="eastAsia"/>
              </w:rPr>
              <w:t>处理器：使用</w:t>
            </w:r>
            <w:r>
              <w:t>的图像处理器</w:t>
            </w:r>
            <w:r>
              <w:rPr>
                <w:rFonts w:hint="eastAsia"/>
              </w:rPr>
              <w:t>A</w:t>
            </w:r>
            <w:r>
              <w:t>I</w:t>
            </w:r>
            <w:r>
              <w:rPr>
                <w:rFonts w:hint="eastAsia"/>
              </w:rPr>
              <w:t>性能不低于6</w:t>
            </w:r>
            <w:r>
              <w:t>7</w:t>
            </w:r>
            <w:r>
              <w:rPr>
                <w:rFonts w:hint="eastAsia"/>
              </w:rPr>
              <w:t>TOPS。</w:t>
            </w:r>
          </w:p>
        </w:tc>
        <w:tc>
          <w:tcPr>
            <w:tcW w:w="844" w:type="pct"/>
          </w:tcPr>
          <w:p w14:paraId="52959F6D"/>
        </w:tc>
        <w:tc>
          <w:tcPr>
            <w:tcW w:w="755" w:type="pct"/>
          </w:tcPr>
          <w:p w14:paraId="51120205"/>
        </w:tc>
        <w:tc>
          <w:tcPr>
            <w:tcW w:w="943" w:type="pct"/>
          </w:tcPr>
          <w:p w14:paraId="3AE46976"/>
        </w:tc>
      </w:tr>
      <w:tr w14:paraId="43D2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313FA1F7">
            <w:pPr>
              <w:jc w:val="center"/>
              <w:rPr>
                <w:color w:val="000000"/>
                <w:szCs w:val="21"/>
              </w:rPr>
            </w:pPr>
          </w:p>
        </w:tc>
        <w:tc>
          <w:tcPr>
            <w:tcW w:w="365" w:type="pct"/>
            <w:vMerge w:val="continue"/>
          </w:tcPr>
          <w:p w14:paraId="713548E2">
            <w:pPr>
              <w:rPr>
                <w:color w:val="000000"/>
                <w:szCs w:val="21"/>
              </w:rPr>
            </w:pPr>
          </w:p>
        </w:tc>
        <w:tc>
          <w:tcPr>
            <w:tcW w:w="1840" w:type="pct"/>
          </w:tcPr>
          <w:p w14:paraId="243A033C">
            <w:r>
              <w:rPr>
                <w:rFonts w:hint="eastAsia"/>
              </w:rPr>
              <w:t>5</w:t>
            </w:r>
            <w:r>
              <w:t>.2</w:t>
            </w:r>
            <w:r>
              <w:rPr>
                <w:rFonts w:hint="eastAsia"/>
              </w:rPr>
              <w:t>内存：≥</w:t>
            </w:r>
            <w:r>
              <w:t>16GB</w:t>
            </w:r>
            <w:r>
              <w:rPr>
                <w:rFonts w:hint="eastAsia"/>
              </w:rPr>
              <w:t>。</w:t>
            </w:r>
          </w:p>
        </w:tc>
        <w:tc>
          <w:tcPr>
            <w:tcW w:w="844" w:type="pct"/>
          </w:tcPr>
          <w:p w14:paraId="609AD575"/>
        </w:tc>
        <w:tc>
          <w:tcPr>
            <w:tcW w:w="755" w:type="pct"/>
          </w:tcPr>
          <w:p w14:paraId="2EFBE057"/>
        </w:tc>
        <w:tc>
          <w:tcPr>
            <w:tcW w:w="943" w:type="pct"/>
          </w:tcPr>
          <w:p w14:paraId="0FDA4698"/>
        </w:tc>
      </w:tr>
      <w:tr w14:paraId="4F19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0F9A0ACB">
            <w:pPr>
              <w:jc w:val="center"/>
              <w:rPr>
                <w:color w:val="000000"/>
                <w:szCs w:val="21"/>
              </w:rPr>
            </w:pPr>
          </w:p>
        </w:tc>
        <w:tc>
          <w:tcPr>
            <w:tcW w:w="365" w:type="pct"/>
            <w:vMerge w:val="continue"/>
          </w:tcPr>
          <w:p w14:paraId="239CC558">
            <w:pPr>
              <w:rPr>
                <w:color w:val="000000"/>
                <w:szCs w:val="21"/>
              </w:rPr>
            </w:pPr>
          </w:p>
        </w:tc>
        <w:tc>
          <w:tcPr>
            <w:tcW w:w="1840" w:type="pct"/>
          </w:tcPr>
          <w:p w14:paraId="504B9244">
            <w:r>
              <w:rPr>
                <w:rFonts w:hint="eastAsia"/>
              </w:rPr>
              <w:t>5</w:t>
            </w:r>
            <w:r>
              <w:t>.3</w:t>
            </w:r>
            <w:r>
              <w:rPr>
                <w:rFonts w:ascii="等线" w:hAnsi="等线" w:eastAsia="等线"/>
                <w:szCs w:val="22"/>
              </w:rPr>
              <w:t xml:space="preserve"> </w:t>
            </w:r>
            <w:r>
              <w:t>USB接口：≥2个USB 2.0（GH1.25转接），2个USB3.0</w:t>
            </w:r>
            <w:r>
              <w:rPr>
                <w:rFonts w:hint="eastAsia"/>
              </w:rPr>
              <w:t>。</w:t>
            </w:r>
          </w:p>
        </w:tc>
        <w:tc>
          <w:tcPr>
            <w:tcW w:w="844" w:type="pct"/>
          </w:tcPr>
          <w:p w14:paraId="7E37179C"/>
        </w:tc>
        <w:tc>
          <w:tcPr>
            <w:tcW w:w="755" w:type="pct"/>
          </w:tcPr>
          <w:p w14:paraId="2291C4DE"/>
        </w:tc>
        <w:tc>
          <w:tcPr>
            <w:tcW w:w="943" w:type="pct"/>
          </w:tcPr>
          <w:p w14:paraId="4D3A429A"/>
        </w:tc>
      </w:tr>
      <w:tr w14:paraId="3565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3178E933">
            <w:pPr>
              <w:jc w:val="center"/>
              <w:rPr>
                <w:color w:val="000000"/>
                <w:szCs w:val="21"/>
              </w:rPr>
            </w:pPr>
          </w:p>
        </w:tc>
        <w:tc>
          <w:tcPr>
            <w:tcW w:w="365" w:type="pct"/>
            <w:vMerge w:val="continue"/>
          </w:tcPr>
          <w:p w14:paraId="0697150F">
            <w:pPr>
              <w:rPr>
                <w:color w:val="000000"/>
                <w:szCs w:val="21"/>
              </w:rPr>
            </w:pPr>
          </w:p>
        </w:tc>
        <w:tc>
          <w:tcPr>
            <w:tcW w:w="1840" w:type="pct"/>
          </w:tcPr>
          <w:p w14:paraId="6D0F9785">
            <w:r>
              <w:rPr>
                <w:rFonts w:hint="eastAsia"/>
              </w:rPr>
              <w:t>5</w:t>
            </w:r>
            <w:r>
              <w:t>.4</w:t>
            </w:r>
            <w:r>
              <w:rPr>
                <w:rFonts w:hint="eastAsia"/>
              </w:rPr>
              <w:t>储存：≥</w:t>
            </w:r>
            <w:r>
              <w:t>256GB</w:t>
            </w:r>
            <w:r>
              <w:rPr>
                <w:rFonts w:hint="eastAsia"/>
              </w:rPr>
              <w:t>。</w:t>
            </w:r>
          </w:p>
        </w:tc>
        <w:tc>
          <w:tcPr>
            <w:tcW w:w="844" w:type="pct"/>
          </w:tcPr>
          <w:p w14:paraId="0A34B691"/>
        </w:tc>
        <w:tc>
          <w:tcPr>
            <w:tcW w:w="755" w:type="pct"/>
          </w:tcPr>
          <w:p w14:paraId="234C85DC"/>
        </w:tc>
        <w:tc>
          <w:tcPr>
            <w:tcW w:w="943" w:type="pct"/>
          </w:tcPr>
          <w:p w14:paraId="49B810B4"/>
        </w:tc>
      </w:tr>
      <w:tr w14:paraId="6B83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17451F55">
            <w:pPr>
              <w:jc w:val="center"/>
              <w:rPr>
                <w:color w:val="000000"/>
                <w:szCs w:val="21"/>
              </w:rPr>
            </w:pPr>
          </w:p>
        </w:tc>
        <w:tc>
          <w:tcPr>
            <w:tcW w:w="365" w:type="pct"/>
            <w:vMerge w:val="continue"/>
          </w:tcPr>
          <w:p w14:paraId="51CFC08B">
            <w:pPr>
              <w:rPr>
                <w:color w:val="000000"/>
                <w:szCs w:val="21"/>
              </w:rPr>
            </w:pPr>
          </w:p>
        </w:tc>
        <w:tc>
          <w:tcPr>
            <w:tcW w:w="1840" w:type="pct"/>
          </w:tcPr>
          <w:p w14:paraId="2A1A64F9">
            <w:r>
              <w:rPr>
                <w:rFonts w:hint="eastAsia"/>
              </w:rPr>
              <w:t>5</w:t>
            </w:r>
            <w:r>
              <w:t>.5</w:t>
            </w:r>
            <w:r>
              <w:rPr>
                <w:rFonts w:hint="eastAsia"/>
              </w:rPr>
              <w:t>多媒体需支持不低于：</w:t>
            </w:r>
            <w:r>
              <w:t>H.264 : 4K 60解码, 1080p60编码</w:t>
            </w:r>
            <w:r>
              <w:rPr>
                <w:rFonts w:hint="eastAsia"/>
              </w:rPr>
              <w:t>。</w:t>
            </w:r>
          </w:p>
        </w:tc>
        <w:tc>
          <w:tcPr>
            <w:tcW w:w="844" w:type="pct"/>
          </w:tcPr>
          <w:p w14:paraId="51A05B14"/>
        </w:tc>
        <w:tc>
          <w:tcPr>
            <w:tcW w:w="755" w:type="pct"/>
          </w:tcPr>
          <w:p w14:paraId="0FD2F811"/>
        </w:tc>
        <w:tc>
          <w:tcPr>
            <w:tcW w:w="943" w:type="pct"/>
          </w:tcPr>
          <w:p w14:paraId="2B8369F0"/>
        </w:tc>
      </w:tr>
      <w:tr w14:paraId="509A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3B609751">
            <w:pPr>
              <w:jc w:val="center"/>
              <w:rPr>
                <w:color w:val="000000"/>
                <w:szCs w:val="21"/>
              </w:rPr>
            </w:pPr>
          </w:p>
        </w:tc>
        <w:tc>
          <w:tcPr>
            <w:tcW w:w="365" w:type="pct"/>
            <w:vMerge w:val="continue"/>
          </w:tcPr>
          <w:p w14:paraId="0399DB6A">
            <w:pPr>
              <w:rPr>
                <w:color w:val="000000"/>
                <w:szCs w:val="21"/>
              </w:rPr>
            </w:pPr>
          </w:p>
        </w:tc>
        <w:tc>
          <w:tcPr>
            <w:tcW w:w="1840" w:type="pct"/>
          </w:tcPr>
          <w:p w14:paraId="408334F2">
            <w:r>
              <w:rPr>
                <w:rFonts w:hint="eastAsia"/>
              </w:rPr>
              <w:t>5</w:t>
            </w:r>
            <w:r>
              <w:t>.6</w:t>
            </w:r>
            <w:r>
              <w:rPr>
                <w:rFonts w:hint="eastAsia"/>
              </w:rPr>
              <w:t>供电方式：需支持</w:t>
            </w:r>
            <w:r>
              <w:t>XT30</w:t>
            </w:r>
            <w:r>
              <w:rPr>
                <w:rFonts w:hint="eastAsia"/>
              </w:rPr>
              <w:t>。</w:t>
            </w:r>
          </w:p>
        </w:tc>
        <w:tc>
          <w:tcPr>
            <w:tcW w:w="844" w:type="pct"/>
          </w:tcPr>
          <w:p w14:paraId="0492EDAD"/>
        </w:tc>
        <w:tc>
          <w:tcPr>
            <w:tcW w:w="755" w:type="pct"/>
          </w:tcPr>
          <w:p w14:paraId="13B4BD73"/>
        </w:tc>
        <w:tc>
          <w:tcPr>
            <w:tcW w:w="943" w:type="pct"/>
          </w:tcPr>
          <w:p w14:paraId="17D48FB7"/>
        </w:tc>
      </w:tr>
      <w:tr w14:paraId="3102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424BED60">
            <w:pPr>
              <w:jc w:val="center"/>
              <w:rPr>
                <w:color w:val="000000"/>
                <w:szCs w:val="21"/>
              </w:rPr>
            </w:pPr>
          </w:p>
        </w:tc>
        <w:tc>
          <w:tcPr>
            <w:tcW w:w="365" w:type="pct"/>
            <w:vMerge w:val="continue"/>
          </w:tcPr>
          <w:p w14:paraId="75DE45C0">
            <w:pPr>
              <w:rPr>
                <w:color w:val="000000"/>
                <w:szCs w:val="21"/>
              </w:rPr>
            </w:pPr>
          </w:p>
        </w:tc>
        <w:tc>
          <w:tcPr>
            <w:tcW w:w="1840" w:type="pct"/>
          </w:tcPr>
          <w:p w14:paraId="6B26DAB2">
            <w:r>
              <w:rPr>
                <w:rFonts w:hint="eastAsia"/>
              </w:rPr>
              <w:t>5</w:t>
            </w:r>
            <w:r>
              <w:t>.7</w:t>
            </w:r>
            <w:r>
              <w:rPr>
                <w:rFonts w:hint="eastAsia"/>
              </w:rPr>
              <w:t>视频音频接口≥2个MICRO HDMI端口</w:t>
            </w:r>
          </w:p>
        </w:tc>
        <w:tc>
          <w:tcPr>
            <w:tcW w:w="844" w:type="pct"/>
          </w:tcPr>
          <w:p w14:paraId="4CA0D9EC"/>
        </w:tc>
        <w:tc>
          <w:tcPr>
            <w:tcW w:w="755" w:type="pct"/>
          </w:tcPr>
          <w:p w14:paraId="51D504EE"/>
        </w:tc>
        <w:tc>
          <w:tcPr>
            <w:tcW w:w="943" w:type="pct"/>
          </w:tcPr>
          <w:p w14:paraId="742B0243"/>
        </w:tc>
      </w:tr>
      <w:tr w14:paraId="07AF081F">
        <w:tblPrEx>
          <w:tblCellMar>
            <w:top w:w="0" w:type="dxa"/>
            <w:left w:w="108" w:type="dxa"/>
            <w:bottom w:w="0" w:type="dxa"/>
            <w:right w:w="108" w:type="dxa"/>
          </w:tblCellMar>
        </w:tblPrEx>
        <w:trPr>
          <w:trHeight w:val="170" w:hRule="atLeast"/>
        </w:trPr>
        <w:tc>
          <w:tcPr>
            <w:tcW w:w="249" w:type="pct"/>
            <w:vMerge w:val="continue"/>
          </w:tcPr>
          <w:p w14:paraId="51EA5DDD">
            <w:pPr>
              <w:jc w:val="center"/>
              <w:rPr>
                <w:color w:val="000000"/>
                <w:szCs w:val="21"/>
              </w:rPr>
            </w:pPr>
          </w:p>
        </w:tc>
        <w:tc>
          <w:tcPr>
            <w:tcW w:w="365" w:type="pct"/>
            <w:vMerge w:val="continue"/>
          </w:tcPr>
          <w:p w14:paraId="271FC7F2">
            <w:pPr>
              <w:rPr>
                <w:color w:val="000000"/>
                <w:szCs w:val="21"/>
              </w:rPr>
            </w:pPr>
          </w:p>
        </w:tc>
        <w:tc>
          <w:tcPr>
            <w:tcW w:w="1840" w:type="pct"/>
          </w:tcPr>
          <w:p w14:paraId="09464E88">
            <w:r>
              <w:rPr>
                <w:rFonts w:hint="eastAsia"/>
              </w:rPr>
              <w:t>5</w:t>
            </w:r>
            <w:r>
              <w:t>.8</w:t>
            </w:r>
            <w:r>
              <w:rPr>
                <w:rFonts w:hint="eastAsia"/>
              </w:rPr>
              <w:t xml:space="preserve"> 需支持Micro SD卡</w:t>
            </w:r>
          </w:p>
        </w:tc>
        <w:tc>
          <w:tcPr>
            <w:tcW w:w="844" w:type="pct"/>
          </w:tcPr>
          <w:p w14:paraId="693F730C"/>
        </w:tc>
        <w:tc>
          <w:tcPr>
            <w:tcW w:w="755" w:type="pct"/>
          </w:tcPr>
          <w:p w14:paraId="422D83AD"/>
        </w:tc>
        <w:tc>
          <w:tcPr>
            <w:tcW w:w="943" w:type="pct"/>
          </w:tcPr>
          <w:p w14:paraId="67216866"/>
        </w:tc>
      </w:tr>
      <w:tr w14:paraId="70E0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tcPr>
          <w:p w14:paraId="60D7326D">
            <w:pPr>
              <w:jc w:val="center"/>
              <w:rPr>
                <w:color w:val="000000"/>
                <w:szCs w:val="21"/>
              </w:rPr>
            </w:pPr>
            <w:r>
              <w:rPr>
                <w:rFonts w:hint="eastAsia"/>
                <w:color w:val="000000"/>
                <w:szCs w:val="21"/>
              </w:rPr>
              <w:t>6</w:t>
            </w:r>
          </w:p>
        </w:tc>
        <w:tc>
          <w:tcPr>
            <w:tcW w:w="365" w:type="pct"/>
            <w:vMerge w:val="restart"/>
          </w:tcPr>
          <w:p w14:paraId="3AB65D09">
            <w:pPr>
              <w:rPr>
                <w:color w:val="000000"/>
                <w:szCs w:val="21"/>
              </w:rPr>
            </w:pPr>
            <w:r>
              <w:rPr>
                <w:rFonts w:hint="eastAsia"/>
                <w:color w:val="000000"/>
                <w:szCs w:val="21"/>
              </w:rPr>
              <w:t>智能传感器</w:t>
            </w:r>
          </w:p>
        </w:tc>
        <w:tc>
          <w:tcPr>
            <w:tcW w:w="1840" w:type="pct"/>
          </w:tcPr>
          <w:p w14:paraId="011BE928">
            <w:r>
              <w:rPr>
                <w:rFonts w:hint="eastAsia"/>
              </w:rPr>
              <w:t>▲6</w:t>
            </w:r>
            <w:r>
              <w:t>.1</w:t>
            </w:r>
            <w:r>
              <w:rPr>
                <w:rFonts w:hint="eastAsia"/>
              </w:rPr>
              <w:t>图像识别相机：规格不低于高清</w:t>
            </w:r>
            <w:r>
              <w:t>1080P（1920*1080）每秒30帧，720P（1280*720）每秒60帧</w:t>
            </w:r>
            <w:r>
              <w:rPr>
                <w:rFonts w:hint="eastAsia"/>
              </w:rPr>
              <w:t>；</w:t>
            </w:r>
            <w:r>
              <w:t>视频格式:AVI，视频压缩格式H.264或H.265；照片分辨率:高于3M/2M/1.2MVGA</w:t>
            </w:r>
            <w:r>
              <w:rPr>
                <w:rFonts w:hint="eastAsia"/>
              </w:rPr>
              <w:t>；</w:t>
            </w:r>
            <w:r>
              <w:t>快门类型：全局快门；需支持自动曝光AEC</w:t>
            </w:r>
            <w:r>
              <w:rPr>
                <w:rFonts w:hint="eastAsia"/>
              </w:rPr>
              <w:t>；</w:t>
            </w:r>
            <w:r>
              <w:t>需支持自动白平衡AEB</w:t>
            </w:r>
            <w:r>
              <w:rPr>
                <w:rFonts w:hint="eastAsia"/>
              </w:rPr>
              <w:t>。</w:t>
            </w:r>
          </w:p>
        </w:tc>
        <w:tc>
          <w:tcPr>
            <w:tcW w:w="844" w:type="pct"/>
          </w:tcPr>
          <w:p w14:paraId="26CC5091"/>
        </w:tc>
        <w:tc>
          <w:tcPr>
            <w:tcW w:w="755" w:type="pct"/>
          </w:tcPr>
          <w:p w14:paraId="073B8486"/>
        </w:tc>
        <w:tc>
          <w:tcPr>
            <w:tcW w:w="943" w:type="pct"/>
          </w:tcPr>
          <w:p w14:paraId="1157D05A"/>
        </w:tc>
      </w:tr>
      <w:tr w14:paraId="37E7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7A9949D0">
            <w:pPr>
              <w:jc w:val="center"/>
              <w:rPr>
                <w:color w:val="000000"/>
                <w:szCs w:val="21"/>
              </w:rPr>
            </w:pPr>
          </w:p>
        </w:tc>
        <w:tc>
          <w:tcPr>
            <w:tcW w:w="365" w:type="pct"/>
            <w:vMerge w:val="continue"/>
          </w:tcPr>
          <w:p w14:paraId="65B19723">
            <w:pPr>
              <w:rPr>
                <w:color w:val="000000"/>
                <w:szCs w:val="21"/>
              </w:rPr>
            </w:pPr>
          </w:p>
        </w:tc>
        <w:tc>
          <w:tcPr>
            <w:tcW w:w="1840" w:type="pct"/>
          </w:tcPr>
          <w:p w14:paraId="69000D2D">
            <w:r>
              <w:rPr>
                <w:rFonts w:hint="eastAsia"/>
              </w:rPr>
              <w:t>6</w:t>
            </w:r>
            <w:r>
              <w:t>.2 360</w:t>
            </w:r>
            <w:r>
              <w:rPr>
                <w:rFonts w:hint="eastAsia"/>
              </w:rPr>
              <w:t>避障雷达：</w:t>
            </w:r>
            <w:r>
              <w:t>测量半径不低于12 m</w:t>
            </w:r>
            <w:r>
              <w:rPr>
                <w:rFonts w:hint="eastAsia"/>
              </w:rPr>
              <w:t>；</w:t>
            </w:r>
            <w:r>
              <w:t>扫描频率：≤13Hz</w:t>
            </w:r>
            <w:r>
              <w:rPr>
                <w:rFonts w:hint="eastAsia"/>
              </w:rPr>
              <w:t>；</w:t>
            </w:r>
            <w:r>
              <w:t>角度分辨率 ：0.8度</w:t>
            </w:r>
            <w:r>
              <w:rPr>
                <w:rFonts w:hint="eastAsia"/>
              </w:rPr>
              <w:t>；</w:t>
            </w:r>
            <w:r>
              <w:t>启动功耗：不高于3w</w:t>
            </w:r>
            <w:r>
              <w:rPr>
                <w:rFonts w:hint="eastAsia"/>
              </w:rPr>
              <w:t>；</w:t>
            </w:r>
            <w:r>
              <w:t>连续扫描功耗 ：不高于2.5w</w:t>
            </w:r>
            <w:r>
              <w:rPr>
                <w:rFonts w:hint="eastAsia"/>
              </w:rPr>
              <w:t>；</w:t>
            </w:r>
            <w:r>
              <w:t>中心波长：905nm；接收视场角：360°</w:t>
            </w:r>
            <w:r>
              <w:rPr>
                <w:rFonts w:hint="eastAsia"/>
              </w:rPr>
              <w:t>。</w:t>
            </w:r>
          </w:p>
        </w:tc>
        <w:tc>
          <w:tcPr>
            <w:tcW w:w="844" w:type="pct"/>
          </w:tcPr>
          <w:p w14:paraId="42067407"/>
        </w:tc>
        <w:tc>
          <w:tcPr>
            <w:tcW w:w="755" w:type="pct"/>
          </w:tcPr>
          <w:p w14:paraId="0C9E13FA"/>
        </w:tc>
        <w:tc>
          <w:tcPr>
            <w:tcW w:w="943" w:type="pct"/>
          </w:tcPr>
          <w:p w14:paraId="277112B9"/>
        </w:tc>
      </w:tr>
      <w:tr w14:paraId="1125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5A4E1978">
            <w:pPr>
              <w:jc w:val="center"/>
              <w:rPr>
                <w:color w:val="000000"/>
                <w:szCs w:val="21"/>
              </w:rPr>
            </w:pPr>
          </w:p>
        </w:tc>
        <w:tc>
          <w:tcPr>
            <w:tcW w:w="365" w:type="pct"/>
            <w:vMerge w:val="continue"/>
          </w:tcPr>
          <w:p w14:paraId="0133E5F1">
            <w:pPr>
              <w:rPr>
                <w:color w:val="000000"/>
                <w:szCs w:val="21"/>
              </w:rPr>
            </w:pPr>
          </w:p>
        </w:tc>
        <w:tc>
          <w:tcPr>
            <w:tcW w:w="1840" w:type="pct"/>
          </w:tcPr>
          <w:p w14:paraId="3F08FDC2">
            <w:r>
              <w:rPr>
                <w:rFonts w:hint="eastAsia"/>
              </w:rPr>
              <w:t>6</w:t>
            </w:r>
            <w:r>
              <w:t>.3</w:t>
            </w:r>
            <w:r>
              <w:rPr>
                <w:rFonts w:hint="eastAsia"/>
              </w:rPr>
              <w:t>仿地激光雷达：测距范围：不高于12m；测量准确度：±6cm@（0.3-6m）；距离分辨率：1cm；</w:t>
            </w:r>
          </w:p>
        </w:tc>
        <w:tc>
          <w:tcPr>
            <w:tcW w:w="844" w:type="pct"/>
          </w:tcPr>
          <w:p w14:paraId="56FBBF96"/>
        </w:tc>
        <w:tc>
          <w:tcPr>
            <w:tcW w:w="755" w:type="pct"/>
          </w:tcPr>
          <w:p w14:paraId="12F1C712"/>
        </w:tc>
        <w:tc>
          <w:tcPr>
            <w:tcW w:w="943" w:type="pct"/>
          </w:tcPr>
          <w:p w14:paraId="606EAE64"/>
        </w:tc>
      </w:tr>
      <w:tr w14:paraId="18FA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tcPr>
          <w:p w14:paraId="57C902D7">
            <w:pPr>
              <w:jc w:val="center"/>
              <w:rPr>
                <w:color w:val="000000"/>
                <w:szCs w:val="21"/>
              </w:rPr>
            </w:pPr>
            <w:r>
              <w:rPr>
                <w:rFonts w:hint="eastAsia"/>
                <w:color w:val="000000"/>
                <w:szCs w:val="21"/>
              </w:rPr>
              <w:t>7</w:t>
            </w:r>
          </w:p>
        </w:tc>
        <w:tc>
          <w:tcPr>
            <w:tcW w:w="365" w:type="pct"/>
            <w:vMerge w:val="restart"/>
          </w:tcPr>
          <w:p w14:paraId="557ED995">
            <w:pPr>
              <w:rPr>
                <w:color w:val="000000"/>
                <w:szCs w:val="21"/>
              </w:rPr>
            </w:pPr>
            <w:r>
              <w:rPr>
                <w:rFonts w:hint="eastAsia"/>
                <w:color w:val="000000"/>
                <w:szCs w:val="21"/>
              </w:rPr>
              <w:t>RTK定位系统</w:t>
            </w:r>
          </w:p>
        </w:tc>
        <w:tc>
          <w:tcPr>
            <w:tcW w:w="1840" w:type="pct"/>
          </w:tcPr>
          <w:p w14:paraId="7E6DFD0C">
            <w:r>
              <w:rPr>
                <w:rFonts w:hint="eastAsia"/>
              </w:rPr>
              <w:t>7</w:t>
            </w:r>
            <w:r>
              <w:t>.1</w:t>
            </w:r>
            <w:r>
              <w:rPr>
                <w:rFonts w:hint="eastAsia"/>
              </w:rPr>
              <w:t>基本要求：</w:t>
            </w:r>
            <w:r>
              <w:t>工作模式需满足点对点、点对多点（广播）</w:t>
            </w:r>
            <w:r>
              <w:rPr>
                <w:rFonts w:hint="eastAsia"/>
              </w:rPr>
              <w:t>；</w:t>
            </w:r>
            <w:r>
              <w:t>需至少支持以下卫星类型：GPS L1/L2;Glonass G1/G2;BDS B1/B2,Galileo</w:t>
            </w:r>
            <w:r>
              <w:rPr>
                <w:rFonts w:hint="eastAsia"/>
              </w:rPr>
              <w:t>；</w:t>
            </w:r>
            <w:r>
              <w:t>工作模式需支持多频联合定位</w:t>
            </w:r>
            <w:r>
              <w:rPr>
                <w:rFonts w:hint="eastAsia"/>
              </w:rPr>
              <w:t>；</w:t>
            </w:r>
            <w:r>
              <w:t>搜索通道大于150通道</w:t>
            </w:r>
            <w:r>
              <w:rPr>
                <w:rFonts w:hint="eastAsia"/>
              </w:rPr>
              <w:t>；</w:t>
            </w:r>
            <w:r>
              <w:t>配置类型需具备免调试即插即用</w:t>
            </w:r>
            <w:r>
              <w:rPr>
                <w:rFonts w:hint="eastAsia"/>
              </w:rPr>
              <w:t>；</w:t>
            </w:r>
            <w:r>
              <w:t>刷新率：≥10hz</w:t>
            </w:r>
          </w:p>
        </w:tc>
        <w:tc>
          <w:tcPr>
            <w:tcW w:w="844" w:type="pct"/>
          </w:tcPr>
          <w:p w14:paraId="5C919FFB"/>
        </w:tc>
        <w:tc>
          <w:tcPr>
            <w:tcW w:w="755" w:type="pct"/>
          </w:tcPr>
          <w:p w14:paraId="59B34C4E"/>
        </w:tc>
        <w:tc>
          <w:tcPr>
            <w:tcW w:w="943" w:type="pct"/>
          </w:tcPr>
          <w:p w14:paraId="4E832A4C"/>
        </w:tc>
      </w:tr>
      <w:tr w14:paraId="599C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5BB07F31">
            <w:pPr>
              <w:jc w:val="center"/>
              <w:rPr>
                <w:color w:val="000000"/>
                <w:szCs w:val="21"/>
              </w:rPr>
            </w:pPr>
          </w:p>
        </w:tc>
        <w:tc>
          <w:tcPr>
            <w:tcW w:w="365" w:type="pct"/>
            <w:vMerge w:val="continue"/>
          </w:tcPr>
          <w:p w14:paraId="1D0C5DA2">
            <w:pPr>
              <w:rPr>
                <w:color w:val="000000"/>
                <w:szCs w:val="21"/>
              </w:rPr>
            </w:pPr>
          </w:p>
        </w:tc>
        <w:tc>
          <w:tcPr>
            <w:tcW w:w="1840" w:type="pct"/>
          </w:tcPr>
          <w:p w14:paraId="7E70D9BA">
            <w:r>
              <w:rPr>
                <w:rFonts w:hint="eastAsia"/>
              </w:rPr>
              <w:t>7</w:t>
            </w:r>
            <w:r>
              <w:t>.2</w:t>
            </w:r>
            <w:r>
              <w:rPr>
                <w:rFonts w:hint="eastAsia"/>
              </w:rPr>
              <w:t>定位精度：</w:t>
            </w:r>
            <w:r>
              <w:t>2.1 DGPS定位(3D FIX)：1.0 M CEP; 差分定位浮动解（RTKFloat)：0.3 M CEP</w:t>
            </w:r>
            <w:r>
              <w:rPr>
                <w:rFonts w:hint="eastAsia"/>
              </w:rPr>
              <w:t>；</w:t>
            </w:r>
            <w:r>
              <w:t>差分定位固定解（RTKFixed)：1CM CEP</w:t>
            </w:r>
            <w:r>
              <w:rPr>
                <w:rFonts w:hint="eastAsia"/>
              </w:rPr>
              <w:t>；</w:t>
            </w:r>
            <w:r>
              <w:t>全模式速度精度：0.05m/s</w:t>
            </w:r>
          </w:p>
        </w:tc>
        <w:tc>
          <w:tcPr>
            <w:tcW w:w="844" w:type="pct"/>
          </w:tcPr>
          <w:p w14:paraId="4A5DB885"/>
        </w:tc>
        <w:tc>
          <w:tcPr>
            <w:tcW w:w="755" w:type="pct"/>
          </w:tcPr>
          <w:p w14:paraId="087C9B37"/>
        </w:tc>
        <w:tc>
          <w:tcPr>
            <w:tcW w:w="943" w:type="pct"/>
          </w:tcPr>
          <w:p w14:paraId="2F5B38BD"/>
        </w:tc>
      </w:tr>
      <w:tr w14:paraId="7B1D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6506EEFF">
            <w:pPr>
              <w:jc w:val="center"/>
              <w:rPr>
                <w:color w:val="000000"/>
                <w:szCs w:val="21"/>
              </w:rPr>
            </w:pPr>
          </w:p>
        </w:tc>
        <w:tc>
          <w:tcPr>
            <w:tcW w:w="365" w:type="pct"/>
            <w:vMerge w:val="continue"/>
          </w:tcPr>
          <w:p w14:paraId="560BA100">
            <w:pPr>
              <w:rPr>
                <w:color w:val="000000"/>
                <w:szCs w:val="21"/>
              </w:rPr>
            </w:pPr>
          </w:p>
        </w:tc>
        <w:tc>
          <w:tcPr>
            <w:tcW w:w="1840" w:type="pct"/>
          </w:tcPr>
          <w:p w14:paraId="172C5A37">
            <w:r>
              <w:rPr>
                <w:rFonts w:hint="eastAsia"/>
              </w:rPr>
              <w:t>7</w:t>
            </w:r>
            <w:r>
              <w:t>.3</w:t>
            </w:r>
            <w:r>
              <w:rPr>
                <w:rFonts w:hint="eastAsia"/>
              </w:rPr>
              <w:t>需内置RTC电池支持快速启动，快速收敛</w:t>
            </w:r>
          </w:p>
        </w:tc>
        <w:tc>
          <w:tcPr>
            <w:tcW w:w="844" w:type="pct"/>
          </w:tcPr>
          <w:p w14:paraId="1B8DA1F6"/>
        </w:tc>
        <w:tc>
          <w:tcPr>
            <w:tcW w:w="755" w:type="pct"/>
          </w:tcPr>
          <w:p w14:paraId="238B13C4"/>
        </w:tc>
        <w:tc>
          <w:tcPr>
            <w:tcW w:w="943" w:type="pct"/>
          </w:tcPr>
          <w:p w14:paraId="2981FEED"/>
        </w:tc>
      </w:tr>
      <w:tr w14:paraId="7305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tcPr>
          <w:p w14:paraId="384A00D7">
            <w:pPr>
              <w:jc w:val="center"/>
              <w:rPr>
                <w:color w:val="000000"/>
                <w:szCs w:val="21"/>
              </w:rPr>
            </w:pPr>
            <w:r>
              <w:rPr>
                <w:rFonts w:hint="eastAsia"/>
                <w:color w:val="000000"/>
                <w:szCs w:val="21"/>
              </w:rPr>
              <w:t>8</w:t>
            </w:r>
          </w:p>
        </w:tc>
        <w:tc>
          <w:tcPr>
            <w:tcW w:w="365" w:type="pct"/>
            <w:vMerge w:val="restart"/>
          </w:tcPr>
          <w:p w14:paraId="0A0EFA45">
            <w:pPr>
              <w:rPr>
                <w:color w:val="000000"/>
                <w:szCs w:val="21"/>
              </w:rPr>
            </w:pPr>
            <w:r>
              <w:rPr>
                <w:rFonts w:hint="eastAsia"/>
                <w:color w:val="000000"/>
                <w:szCs w:val="21"/>
              </w:rPr>
              <w:t>编程仿真软件</w:t>
            </w:r>
          </w:p>
        </w:tc>
        <w:tc>
          <w:tcPr>
            <w:tcW w:w="1840" w:type="pct"/>
          </w:tcPr>
          <w:p w14:paraId="7BA3EB73">
            <w:r>
              <w:rPr>
                <w:rFonts w:hint="eastAsia"/>
              </w:rPr>
              <w:t>8</w:t>
            </w:r>
            <w:r>
              <w:t>.1</w:t>
            </w:r>
            <w:r>
              <w:rPr>
                <w:rFonts w:hint="eastAsia"/>
              </w:rPr>
              <w:t>软件界面：需全</w:t>
            </w:r>
            <w:r>
              <w:t>Windows界面，操作简单、直观</w:t>
            </w:r>
            <w:r>
              <w:rPr>
                <w:rFonts w:hint="eastAsia"/>
              </w:rPr>
              <w:t>。</w:t>
            </w:r>
          </w:p>
        </w:tc>
        <w:tc>
          <w:tcPr>
            <w:tcW w:w="844" w:type="pct"/>
          </w:tcPr>
          <w:p w14:paraId="5A8C986E"/>
        </w:tc>
        <w:tc>
          <w:tcPr>
            <w:tcW w:w="755" w:type="pct"/>
          </w:tcPr>
          <w:p w14:paraId="5EC0A553"/>
        </w:tc>
        <w:tc>
          <w:tcPr>
            <w:tcW w:w="943" w:type="pct"/>
          </w:tcPr>
          <w:p w14:paraId="1F935A8A"/>
        </w:tc>
      </w:tr>
      <w:tr w14:paraId="6FE2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26498846">
            <w:pPr>
              <w:jc w:val="center"/>
              <w:rPr>
                <w:color w:val="000000"/>
                <w:szCs w:val="21"/>
              </w:rPr>
            </w:pPr>
          </w:p>
        </w:tc>
        <w:tc>
          <w:tcPr>
            <w:tcW w:w="365" w:type="pct"/>
            <w:vMerge w:val="continue"/>
          </w:tcPr>
          <w:p w14:paraId="6DFDB813">
            <w:pPr>
              <w:rPr>
                <w:color w:val="000000"/>
                <w:szCs w:val="21"/>
              </w:rPr>
            </w:pPr>
          </w:p>
        </w:tc>
        <w:tc>
          <w:tcPr>
            <w:tcW w:w="1840" w:type="pct"/>
          </w:tcPr>
          <w:p w14:paraId="398B9827">
            <w:r>
              <w:rPr>
                <w:rFonts w:hint="eastAsia"/>
              </w:rPr>
              <w:t>▲8</w:t>
            </w:r>
            <w:r>
              <w:t>.2</w:t>
            </w:r>
            <w:r>
              <w:rPr>
                <w:rFonts w:hint="eastAsia"/>
              </w:rPr>
              <w:t>三维仿真环境要求：需提供三维仿真环境，支持自主航线飞行、自主避障、颜色识别等仿真；需能搭建与无人机装调检修工赛项室外飞行场一致的飞行场景，三维仿真环境。</w:t>
            </w:r>
          </w:p>
        </w:tc>
        <w:tc>
          <w:tcPr>
            <w:tcW w:w="844" w:type="pct"/>
          </w:tcPr>
          <w:p w14:paraId="3B58F5B2"/>
        </w:tc>
        <w:tc>
          <w:tcPr>
            <w:tcW w:w="755" w:type="pct"/>
          </w:tcPr>
          <w:p w14:paraId="5ED68C39"/>
        </w:tc>
        <w:tc>
          <w:tcPr>
            <w:tcW w:w="943" w:type="pct"/>
          </w:tcPr>
          <w:p w14:paraId="67CE4963"/>
        </w:tc>
      </w:tr>
      <w:tr w14:paraId="251B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555565E5">
            <w:pPr>
              <w:jc w:val="center"/>
              <w:rPr>
                <w:color w:val="000000"/>
                <w:szCs w:val="21"/>
              </w:rPr>
            </w:pPr>
          </w:p>
        </w:tc>
        <w:tc>
          <w:tcPr>
            <w:tcW w:w="365" w:type="pct"/>
            <w:vMerge w:val="continue"/>
          </w:tcPr>
          <w:p w14:paraId="4832D656">
            <w:pPr>
              <w:rPr>
                <w:color w:val="000000"/>
                <w:szCs w:val="21"/>
              </w:rPr>
            </w:pPr>
          </w:p>
        </w:tc>
        <w:tc>
          <w:tcPr>
            <w:tcW w:w="1840" w:type="pct"/>
          </w:tcPr>
          <w:p w14:paraId="61557A68">
            <w:r>
              <w:rPr>
                <w:rFonts w:hint="eastAsia"/>
              </w:rPr>
              <w:t>8</w:t>
            </w:r>
            <w:r>
              <w:t>.3</w:t>
            </w:r>
            <w:r>
              <w:rPr>
                <w:rFonts w:hint="eastAsia"/>
              </w:rPr>
              <w:t>连接要求：需实现程序、地面站、仿真系统的连接，程序执行后无人机在三维仿真系统界面执行相应飞行动作，同时地面站显示飞行轨迹。</w:t>
            </w:r>
          </w:p>
        </w:tc>
        <w:tc>
          <w:tcPr>
            <w:tcW w:w="844" w:type="pct"/>
          </w:tcPr>
          <w:p w14:paraId="2745C777"/>
        </w:tc>
        <w:tc>
          <w:tcPr>
            <w:tcW w:w="755" w:type="pct"/>
          </w:tcPr>
          <w:p w14:paraId="3B01F859"/>
        </w:tc>
        <w:tc>
          <w:tcPr>
            <w:tcW w:w="943" w:type="pct"/>
          </w:tcPr>
          <w:p w14:paraId="55A1392F"/>
        </w:tc>
      </w:tr>
      <w:tr w14:paraId="31A9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tcPr>
          <w:p w14:paraId="318FF94A">
            <w:pPr>
              <w:jc w:val="center"/>
              <w:rPr>
                <w:color w:val="000000"/>
                <w:szCs w:val="21"/>
              </w:rPr>
            </w:pPr>
            <w:r>
              <w:rPr>
                <w:rFonts w:hint="eastAsia"/>
                <w:color w:val="000000"/>
                <w:szCs w:val="21"/>
              </w:rPr>
              <w:t>9</w:t>
            </w:r>
          </w:p>
        </w:tc>
        <w:tc>
          <w:tcPr>
            <w:tcW w:w="365" w:type="pct"/>
            <w:vMerge w:val="restart"/>
          </w:tcPr>
          <w:p w14:paraId="7B5B5BE7">
            <w:pPr>
              <w:rPr>
                <w:color w:val="000000"/>
                <w:szCs w:val="21"/>
              </w:rPr>
            </w:pPr>
            <w:r>
              <w:rPr>
                <w:rFonts w:hint="eastAsia"/>
                <w:color w:val="000000"/>
                <w:szCs w:val="21"/>
              </w:rPr>
              <w:t>任务载荷系统</w:t>
            </w:r>
          </w:p>
        </w:tc>
        <w:tc>
          <w:tcPr>
            <w:tcW w:w="1840" w:type="pct"/>
          </w:tcPr>
          <w:p w14:paraId="7AE1ACD1">
            <w:r>
              <w:rPr>
                <w:rFonts w:hint="eastAsia"/>
              </w:rPr>
              <w:t>9</w:t>
            </w:r>
            <w:r>
              <w:t>.1</w:t>
            </w:r>
            <w:r>
              <w:rPr>
                <w:rFonts w:hint="eastAsia"/>
              </w:rPr>
              <w:t>规格要求：</w:t>
            </w:r>
            <w:r>
              <w:t>2段关节部位；配套</w:t>
            </w:r>
            <w:r>
              <w:rPr>
                <w:rFonts w:hint="eastAsia"/>
              </w:rPr>
              <w:t>的</w:t>
            </w:r>
            <w:r>
              <w:t>数字舵机≥25kg/cm；投放机构</w:t>
            </w:r>
            <w:r>
              <w:rPr>
                <w:rFonts w:hint="eastAsia"/>
              </w:rPr>
              <w:t>的</w:t>
            </w:r>
            <w:r>
              <w:t>数量≥2个；单次最大投放</w:t>
            </w:r>
            <w:r>
              <w:rPr>
                <w:rFonts w:hint="eastAsia"/>
              </w:rPr>
              <w:t>的</w:t>
            </w:r>
            <w:r>
              <w:t>数量≥2次</w:t>
            </w:r>
            <w:r>
              <w:rPr>
                <w:rFonts w:hint="eastAsia"/>
              </w:rPr>
              <w:t>；</w:t>
            </w:r>
            <w:r>
              <w:t xml:space="preserve"> </w:t>
            </w:r>
          </w:p>
        </w:tc>
        <w:tc>
          <w:tcPr>
            <w:tcW w:w="844" w:type="pct"/>
          </w:tcPr>
          <w:p w14:paraId="3EAFD087"/>
        </w:tc>
        <w:tc>
          <w:tcPr>
            <w:tcW w:w="755" w:type="pct"/>
          </w:tcPr>
          <w:p w14:paraId="79DF9598"/>
        </w:tc>
        <w:tc>
          <w:tcPr>
            <w:tcW w:w="943" w:type="pct"/>
          </w:tcPr>
          <w:p w14:paraId="117ADE29"/>
        </w:tc>
      </w:tr>
      <w:tr w14:paraId="0E66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14:paraId="4DD7DA64">
            <w:pPr>
              <w:jc w:val="center"/>
              <w:rPr>
                <w:color w:val="000000"/>
                <w:szCs w:val="21"/>
              </w:rPr>
            </w:pPr>
          </w:p>
        </w:tc>
        <w:tc>
          <w:tcPr>
            <w:tcW w:w="365" w:type="pct"/>
            <w:vMerge w:val="continue"/>
          </w:tcPr>
          <w:p w14:paraId="6CE20DB6">
            <w:pPr>
              <w:rPr>
                <w:color w:val="000000"/>
                <w:szCs w:val="21"/>
              </w:rPr>
            </w:pPr>
          </w:p>
        </w:tc>
        <w:tc>
          <w:tcPr>
            <w:tcW w:w="1840" w:type="pct"/>
          </w:tcPr>
          <w:p w14:paraId="3734E1B9">
            <w:r>
              <w:rPr>
                <w:rFonts w:hint="eastAsia"/>
              </w:rPr>
              <w:t>9</w:t>
            </w:r>
            <w:r>
              <w:t>.2</w:t>
            </w:r>
            <w:r>
              <w:rPr>
                <w:rFonts w:hint="eastAsia"/>
              </w:rPr>
              <w:t>信号控制要求：需使用PWM信号进行投放</w:t>
            </w:r>
          </w:p>
        </w:tc>
        <w:tc>
          <w:tcPr>
            <w:tcW w:w="844" w:type="pct"/>
          </w:tcPr>
          <w:p w14:paraId="02C4518C"/>
        </w:tc>
        <w:tc>
          <w:tcPr>
            <w:tcW w:w="755" w:type="pct"/>
          </w:tcPr>
          <w:p w14:paraId="40792B72"/>
        </w:tc>
        <w:tc>
          <w:tcPr>
            <w:tcW w:w="943" w:type="pct"/>
          </w:tcPr>
          <w:p w14:paraId="0384881E"/>
        </w:tc>
      </w:tr>
    </w:tbl>
    <w:p w14:paraId="0E51C82D">
      <w:pPr>
        <w:rPr>
          <w:b/>
          <w:bCs/>
          <w:sz w:val="24"/>
        </w:rPr>
      </w:pPr>
    </w:p>
    <w:p w14:paraId="727916AC">
      <w:pPr>
        <w:pStyle w:val="3"/>
        <w:jc w:val="center"/>
        <w:rPr>
          <w:rFonts w:ascii="黑体" w:eastAsia="黑体"/>
          <w:b w:val="0"/>
          <w:bCs w:val="0"/>
          <w:sz w:val="24"/>
          <w:szCs w:val="20"/>
        </w:rPr>
      </w:pPr>
      <w:r>
        <w:rPr>
          <w:rFonts w:hint="eastAsia" w:ascii="黑体" w:eastAsia="黑体"/>
          <w:b w:val="0"/>
          <w:bCs w:val="0"/>
          <w:sz w:val="24"/>
          <w:szCs w:val="20"/>
        </w:rPr>
        <w:t>十三、</w:t>
      </w:r>
      <w:bookmarkStart w:id="55" w:name="_Hlk72062872"/>
      <w:r>
        <w:rPr>
          <w:rFonts w:hint="eastAsia" w:ascii="黑体" w:eastAsia="黑体"/>
          <w:b w:val="0"/>
          <w:bCs w:val="0"/>
          <w:sz w:val="24"/>
          <w:szCs w:val="20"/>
        </w:rPr>
        <w:t>投标人认为需要加以说明的其他内容</w:t>
      </w:r>
      <w:bookmarkEnd w:id="55"/>
    </w:p>
    <w:p w14:paraId="2A67CAC2">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6ADA3B22">
      <w:pPr>
        <w:widowControl/>
        <w:jc w:val="center"/>
        <w:rPr>
          <w:rFonts w:ascii="黑体" w:hAnsi="宋体" w:eastAsia="黑体"/>
          <w:kern w:val="0"/>
          <w:sz w:val="24"/>
          <w:szCs w:val="20"/>
        </w:rPr>
      </w:pPr>
    </w:p>
    <w:p w14:paraId="511B6C34">
      <w:pPr>
        <w:spacing w:after="120" w:afterLines="50" w:line="360" w:lineRule="exact"/>
        <w:ind w:firstLine="482" w:firstLineChars="200"/>
        <w:rPr>
          <w:b/>
          <w:bCs/>
          <w:sz w:val="24"/>
        </w:rPr>
      </w:pPr>
      <w:r>
        <w:rPr>
          <w:rFonts w:hint="eastAsia" w:ascii="宋体" w:hAnsi="宋体"/>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866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Borders>
              <w:top w:val="single" w:color="auto" w:sz="4" w:space="0"/>
              <w:left w:val="single" w:color="auto" w:sz="4" w:space="0"/>
              <w:bottom w:val="single" w:color="auto" w:sz="4" w:space="0"/>
              <w:right w:val="single" w:color="auto" w:sz="4" w:space="0"/>
            </w:tcBorders>
          </w:tcPr>
          <w:p w14:paraId="2412F39D">
            <w:pPr>
              <w:spacing w:line="400" w:lineRule="exact"/>
              <w:jc w:val="center"/>
              <w:rPr>
                <w:rFonts w:ascii="仿宋_GB2312" w:eastAsia="仿宋_GB2312"/>
                <w:sz w:val="24"/>
              </w:rPr>
            </w:pPr>
            <w:r>
              <w:rPr>
                <w:rFonts w:hint="eastAsia" w:ascii="仿宋_GB2312" w:eastAsia="仿宋_GB2312"/>
                <w:sz w:val="24"/>
              </w:rPr>
              <w:t>序号</w:t>
            </w:r>
          </w:p>
        </w:tc>
        <w:tc>
          <w:tcPr>
            <w:tcW w:w="7811" w:type="dxa"/>
            <w:tcBorders>
              <w:top w:val="single" w:color="auto" w:sz="4" w:space="0"/>
              <w:left w:val="nil"/>
              <w:bottom w:val="single" w:color="auto" w:sz="4" w:space="0"/>
              <w:right w:val="single" w:color="auto" w:sz="4" w:space="0"/>
            </w:tcBorders>
          </w:tcPr>
          <w:p w14:paraId="06189705">
            <w:pPr>
              <w:spacing w:line="400" w:lineRule="exact"/>
              <w:jc w:val="center"/>
              <w:rPr>
                <w:rFonts w:ascii="仿宋_GB2312" w:eastAsia="仿宋_GB2312"/>
                <w:sz w:val="24"/>
              </w:rPr>
            </w:pPr>
            <w:r>
              <w:rPr>
                <w:rFonts w:hint="eastAsia" w:ascii="仿宋_GB2312" w:eastAsia="仿宋_GB2312"/>
                <w:b/>
                <w:bCs/>
                <w:sz w:val="24"/>
              </w:rPr>
              <w:t>供应商参与投标禁止情形</w:t>
            </w:r>
          </w:p>
        </w:tc>
      </w:tr>
      <w:tr w14:paraId="1EA3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075DAA5A">
            <w:pPr>
              <w:spacing w:line="400" w:lineRule="exact"/>
              <w:jc w:val="center"/>
              <w:rPr>
                <w:rFonts w:ascii="仿宋_GB2312" w:eastAsia="仿宋_GB2312"/>
                <w:sz w:val="24"/>
              </w:rPr>
            </w:pPr>
            <w:r>
              <w:rPr>
                <w:rFonts w:hint="eastAsia" w:ascii="仿宋_GB2312" w:eastAsia="仿宋_GB2312"/>
                <w:sz w:val="24"/>
              </w:rPr>
              <w:t>1</w:t>
            </w:r>
          </w:p>
        </w:tc>
        <w:tc>
          <w:tcPr>
            <w:tcW w:w="7811" w:type="dxa"/>
            <w:tcBorders>
              <w:top w:val="single" w:color="auto" w:sz="4" w:space="0"/>
              <w:left w:val="nil"/>
              <w:bottom w:val="single" w:color="auto" w:sz="4" w:space="0"/>
              <w:right w:val="single" w:color="auto" w:sz="4" w:space="0"/>
            </w:tcBorders>
            <w:vAlign w:val="center"/>
          </w:tcPr>
          <w:p w14:paraId="2F5D055B">
            <w:pPr>
              <w:spacing w:line="400" w:lineRule="exact"/>
              <w:jc w:val="left"/>
              <w:rPr>
                <w:rFonts w:ascii="仿宋_GB2312" w:eastAsia="仿宋_GB2312"/>
                <w:sz w:val="24"/>
              </w:rPr>
            </w:pPr>
            <w:r>
              <w:rPr>
                <w:rFonts w:hint="eastAsia" w:ascii="仿宋_GB2312" w:eastAsia="仿宋_GB2312"/>
                <w:sz w:val="24"/>
              </w:rPr>
              <w:t>与其他投标供应商的法定代表人、主要经营负责人、投标授权代表人、项目负责人、主要技术人员为</w:t>
            </w:r>
            <w:r>
              <w:rPr>
                <w:rFonts w:hint="eastAsia" w:ascii="仿宋_GB2312" w:eastAsia="仿宋_GB2312"/>
                <w:b/>
                <w:bCs/>
                <w:sz w:val="24"/>
              </w:rPr>
              <w:t>同一人、属同一单位或者在同一单位缴纳社会保险</w:t>
            </w:r>
            <w:r>
              <w:rPr>
                <w:rFonts w:hint="eastAsia" w:ascii="仿宋_GB2312" w:eastAsia="仿宋_GB2312"/>
                <w:sz w:val="24"/>
              </w:rPr>
              <w:t>。</w:t>
            </w:r>
          </w:p>
        </w:tc>
      </w:tr>
      <w:tr w14:paraId="4CFD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75D7116D">
            <w:pPr>
              <w:spacing w:line="400" w:lineRule="exact"/>
              <w:jc w:val="center"/>
              <w:rPr>
                <w:rFonts w:ascii="仿宋_GB2312" w:eastAsia="仿宋_GB2312"/>
                <w:sz w:val="24"/>
              </w:rPr>
            </w:pPr>
            <w:r>
              <w:rPr>
                <w:rFonts w:hint="eastAsia" w:ascii="仿宋_GB2312" w:eastAsia="仿宋_GB2312"/>
                <w:sz w:val="24"/>
              </w:rPr>
              <w:t>2</w:t>
            </w:r>
          </w:p>
        </w:tc>
        <w:tc>
          <w:tcPr>
            <w:tcW w:w="7811" w:type="dxa"/>
            <w:tcBorders>
              <w:top w:val="single" w:color="auto" w:sz="4" w:space="0"/>
              <w:left w:val="nil"/>
              <w:bottom w:val="single" w:color="auto" w:sz="4" w:space="0"/>
              <w:right w:val="single" w:color="auto" w:sz="4" w:space="0"/>
            </w:tcBorders>
            <w:vAlign w:val="center"/>
          </w:tcPr>
          <w:p w14:paraId="56C48A5E">
            <w:pPr>
              <w:spacing w:line="400" w:lineRule="exact"/>
              <w:jc w:val="left"/>
              <w:rPr>
                <w:rFonts w:ascii="仿宋_GB2312" w:eastAsia="仿宋_GB2312"/>
                <w:sz w:val="24"/>
              </w:rPr>
            </w:pPr>
            <w:r>
              <w:rPr>
                <w:rFonts w:hint="eastAsia" w:ascii="仿宋_GB2312" w:eastAsia="仿宋_GB2312"/>
                <w:sz w:val="24"/>
              </w:rPr>
              <w:t>参与本项目政府采购活动时，与其他投标供应商存在单位负责人为</w:t>
            </w:r>
            <w:r>
              <w:rPr>
                <w:rFonts w:hint="eastAsia" w:ascii="仿宋_GB2312" w:eastAsia="仿宋_GB2312"/>
                <w:b/>
                <w:bCs/>
                <w:sz w:val="24"/>
              </w:rPr>
              <w:t>同一人或直接控股、管理关系</w:t>
            </w:r>
            <w:r>
              <w:rPr>
                <w:rFonts w:hint="eastAsia" w:ascii="仿宋_GB2312" w:eastAsia="仿宋_GB2312"/>
                <w:sz w:val="24"/>
              </w:rPr>
              <w:t>。</w:t>
            </w:r>
          </w:p>
        </w:tc>
      </w:tr>
      <w:tr w14:paraId="1CF8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246B5FCA">
            <w:pPr>
              <w:spacing w:line="400" w:lineRule="exact"/>
              <w:jc w:val="center"/>
              <w:rPr>
                <w:rFonts w:ascii="仿宋_GB2312" w:eastAsia="仿宋_GB2312"/>
                <w:sz w:val="24"/>
              </w:rPr>
            </w:pPr>
            <w:r>
              <w:rPr>
                <w:rFonts w:hint="eastAsia" w:ascii="仿宋_GB2312" w:eastAsia="仿宋_GB2312"/>
                <w:sz w:val="24"/>
              </w:rPr>
              <w:t>3</w:t>
            </w:r>
          </w:p>
        </w:tc>
        <w:tc>
          <w:tcPr>
            <w:tcW w:w="7811" w:type="dxa"/>
            <w:tcBorders>
              <w:top w:val="single" w:color="auto" w:sz="4" w:space="0"/>
              <w:left w:val="nil"/>
              <w:bottom w:val="single" w:color="auto" w:sz="4" w:space="0"/>
              <w:right w:val="single" w:color="auto" w:sz="4" w:space="0"/>
            </w:tcBorders>
            <w:vAlign w:val="center"/>
          </w:tcPr>
          <w:p w14:paraId="46469615">
            <w:pPr>
              <w:spacing w:line="400" w:lineRule="exact"/>
              <w:jc w:val="left"/>
              <w:rPr>
                <w:rFonts w:ascii="仿宋_GB2312" w:eastAsia="仿宋_GB2312"/>
                <w:sz w:val="24"/>
              </w:rPr>
            </w:pPr>
            <w:r>
              <w:rPr>
                <w:rFonts w:hint="eastAsia" w:ascii="仿宋_GB2312" w:eastAsia="仿宋_GB2312"/>
                <w:sz w:val="24"/>
              </w:rPr>
              <w:t>与其他投标供应商的投标文件或部分投标文件</w:t>
            </w:r>
            <w:r>
              <w:rPr>
                <w:rFonts w:hint="eastAsia" w:ascii="仿宋_GB2312" w:eastAsia="仿宋_GB2312"/>
                <w:b/>
                <w:bCs/>
                <w:sz w:val="24"/>
              </w:rPr>
              <w:t>相互混装或存在非正常一致</w:t>
            </w:r>
            <w:r>
              <w:rPr>
                <w:rFonts w:hint="eastAsia" w:ascii="仿宋_GB2312" w:eastAsia="仿宋_GB2312"/>
                <w:sz w:val="24"/>
              </w:rPr>
              <w:t>。</w:t>
            </w:r>
          </w:p>
        </w:tc>
      </w:tr>
      <w:tr w14:paraId="751B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0605FE58">
            <w:pPr>
              <w:spacing w:line="400" w:lineRule="exact"/>
              <w:jc w:val="center"/>
              <w:rPr>
                <w:rFonts w:ascii="仿宋_GB2312" w:eastAsia="仿宋_GB2312"/>
                <w:sz w:val="24"/>
              </w:rPr>
            </w:pPr>
            <w:r>
              <w:rPr>
                <w:rFonts w:hint="eastAsia" w:ascii="仿宋_GB2312" w:eastAsia="仿宋_GB2312"/>
                <w:sz w:val="24"/>
              </w:rPr>
              <w:t>4</w:t>
            </w:r>
          </w:p>
        </w:tc>
        <w:tc>
          <w:tcPr>
            <w:tcW w:w="7811" w:type="dxa"/>
            <w:tcBorders>
              <w:top w:val="single" w:color="auto" w:sz="4" w:space="0"/>
              <w:left w:val="nil"/>
              <w:bottom w:val="single" w:color="auto" w:sz="4" w:space="0"/>
              <w:right w:val="single" w:color="auto" w:sz="4" w:space="0"/>
            </w:tcBorders>
            <w:vAlign w:val="center"/>
          </w:tcPr>
          <w:p w14:paraId="2EFB2DDE">
            <w:pPr>
              <w:spacing w:line="400" w:lineRule="exact"/>
              <w:jc w:val="left"/>
              <w:rPr>
                <w:rFonts w:ascii="仿宋_GB2312" w:eastAsia="仿宋_GB2312"/>
                <w:sz w:val="24"/>
              </w:rPr>
            </w:pPr>
            <w:r>
              <w:rPr>
                <w:rFonts w:hint="eastAsia" w:ascii="仿宋_GB2312" w:eastAsia="仿宋_GB2312"/>
                <w:sz w:val="24"/>
              </w:rPr>
              <w:t>与其他投标供应商的投标文件由</w:t>
            </w:r>
            <w:r>
              <w:rPr>
                <w:rFonts w:hint="eastAsia" w:ascii="仿宋_GB2312" w:eastAsia="仿宋_GB2312"/>
                <w:b/>
                <w:bCs/>
                <w:sz w:val="24"/>
              </w:rPr>
              <w:t>同一单位或者同一人编制</w:t>
            </w:r>
            <w:r>
              <w:rPr>
                <w:rFonts w:hint="eastAsia" w:ascii="仿宋_GB2312" w:eastAsia="仿宋_GB2312"/>
                <w:sz w:val="24"/>
              </w:rPr>
              <w:t>，或者使用</w:t>
            </w:r>
            <w:r>
              <w:rPr>
                <w:rFonts w:hint="eastAsia" w:ascii="仿宋_GB2312" w:eastAsia="仿宋_GB2312"/>
                <w:b/>
                <w:bCs/>
                <w:sz w:val="24"/>
              </w:rPr>
              <w:t>同一设备编制</w:t>
            </w:r>
            <w:r>
              <w:rPr>
                <w:rFonts w:hint="eastAsia" w:ascii="仿宋_GB2312" w:eastAsia="仿宋_GB2312"/>
                <w:sz w:val="24"/>
              </w:rPr>
              <w:t>（“文件制作机器码”“文件创建标识码”一致）。</w:t>
            </w:r>
          </w:p>
        </w:tc>
      </w:tr>
      <w:tr w14:paraId="275F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36E9A8EF">
            <w:pPr>
              <w:spacing w:line="400" w:lineRule="exact"/>
              <w:jc w:val="center"/>
              <w:rPr>
                <w:rFonts w:ascii="仿宋_GB2312" w:eastAsia="仿宋_GB2312"/>
                <w:sz w:val="24"/>
              </w:rPr>
            </w:pPr>
            <w:r>
              <w:rPr>
                <w:rFonts w:hint="eastAsia" w:ascii="仿宋_GB2312" w:eastAsia="仿宋_GB2312"/>
                <w:sz w:val="24"/>
              </w:rPr>
              <w:t>5</w:t>
            </w:r>
          </w:p>
        </w:tc>
        <w:tc>
          <w:tcPr>
            <w:tcW w:w="7811" w:type="dxa"/>
            <w:tcBorders>
              <w:top w:val="single" w:color="auto" w:sz="4" w:space="0"/>
              <w:left w:val="nil"/>
              <w:bottom w:val="single" w:color="auto" w:sz="4" w:space="0"/>
              <w:right w:val="single" w:color="auto" w:sz="4" w:space="0"/>
            </w:tcBorders>
            <w:vAlign w:val="center"/>
          </w:tcPr>
          <w:p w14:paraId="3D0296CA">
            <w:pPr>
              <w:spacing w:line="400" w:lineRule="exact"/>
              <w:jc w:val="left"/>
              <w:rPr>
                <w:rFonts w:ascii="仿宋_GB2312" w:eastAsia="仿宋_GB2312"/>
                <w:sz w:val="24"/>
              </w:rPr>
            </w:pPr>
            <w:r>
              <w:rPr>
                <w:rFonts w:hint="eastAsia" w:ascii="仿宋_GB2312" w:eastAsia="仿宋_GB2312"/>
                <w:sz w:val="24"/>
              </w:rPr>
              <w:t>提供</w:t>
            </w:r>
            <w:r>
              <w:rPr>
                <w:rFonts w:hint="eastAsia" w:ascii="仿宋_GB2312" w:eastAsia="仿宋_GB2312"/>
                <w:b/>
                <w:bCs/>
                <w:sz w:val="24"/>
              </w:rPr>
              <w:t>未经出具机构核实</w:t>
            </w:r>
            <w:r>
              <w:rPr>
                <w:rFonts w:hint="eastAsia" w:ascii="仿宋_GB2312" w:eastAsia="仿宋_GB2312"/>
                <w:sz w:val="24"/>
              </w:rPr>
              <w:t>的虚假的检验检测报告、业绩材料、社保缴纳证明、学历学位证书、职称认证证书等材料。</w:t>
            </w:r>
          </w:p>
        </w:tc>
      </w:tr>
      <w:tr w14:paraId="7DF1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1B5E7707">
            <w:pPr>
              <w:spacing w:line="400" w:lineRule="exact"/>
              <w:jc w:val="center"/>
              <w:rPr>
                <w:rFonts w:ascii="仿宋_GB2312" w:eastAsia="仿宋_GB2312"/>
                <w:sz w:val="24"/>
              </w:rPr>
            </w:pPr>
            <w:r>
              <w:rPr>
                <w:rFonts w:hint="eastAsia" w:ascii="仿宋_GB2312" w:eastAsia="仿宋_GB2312"/>
                <w:sz w:val="24"/>
              </w:rPr>
              <w:t>6</w:t>
            </w:r>
          </w:p>
        </w:tc>
        <w:tc>
          <w:tcPr>
            <w:tcW w:w="7811" w:type="dxa"/>
            <w:tcBorders>
              <w:top w:val="single" w:color="auto" w:sz="4" w:space="0"/>
              <w:left w:val="nil"/>
              <w:bottom w:val="single" w:color="auto" w:sz="4" w:space="0"/>
              <w:right w:val="single" w:color="auto" w:sz="4" w:space="0"/>
            </w:tcBorders>
            <w:vAlign w:val="center"/>
          </w:tcPr>
          <w:p w14:paraId="1208FD7F">
            <w:pPr>
              <w:spacing w:line="400" w:lineRule="exact"/>
              <w:jc w:val="left"/>
              <w:rPr>
                <w:rFonts w:ascii="仿宋_GB2312" w:eastAsia="仿宋_GB2312"/>
                <w:sz w:val="24"/>
              </w:rPr>
            </w:pPr>
            <w:r>
              <w:rPr>
                <w:rFonts w:hint="eastAsia" w:ascii="仿宋_GB2312" w:eastAsia="仿宋_GB2312"/>
                <w:sz w:val="24"/>
              </w:rPr>
              <w:t>擅自将投标密钥或电子营业执照出借他人使用或未妥善保管。</w:t>
            </w:r>
          </w:p>
        </w:tc>
      </w:tr>
    </w:tbl>
    <w:p w14:paraId="3902FB31">
      <w:pPr>
        <w:spacing w:before="120" w:beforeLines="50" w:line="380" w:lineRule="exact"/>
        <w:ind w:firstLine="422" w:firstLineChars="200"/>
        <w:rPr>
          <w:b/>
          <w:szCs w:val="21"/>
        </w:rPr>
      </w:pPr>
      <w:r>
        <w:rPr>
          <w:rFonts w:hint="eastAsia" w:ascii="宋体" w:hAnsi="宋体"/>
          <w:b/>
        </w:rPr>
        <w:t>一、我单位已充分知悉“隐瞒真实情况，提供虚假资料”的法定情形，包括但不限于：</w:t>
      </w:r>
    </w:p>
    <w:p w14:paraId="426B618A">
      <w:pPr>
        <w:spacing w:line="380" w:lineRule="exact"/>
        <w:ind w:firstLine="420" w:firstLineChars="200"/>
      </w:pPr>
      <w:r>
        <w:rPr>
          <w:rFonts w:hint="eastAsia" w:ascii="宋体" w:hAnsi="宋体"/>
        </w:rPr>
        <w:t>（一）通过转让或者租借等方式从其他单位获取资格或者资质证书投标的。</w:t>
      </w:r>
    </w:p>
    <w:p w14:paraId="2C89C3B3">
      <w:pPr>
        <w:spacing w:line="380" w:lineRule="exact"/>
        <w:ind w:firstLine="420" w:firstLineChars="200"/>
      </w:pPr>
      <w:r>
        <w:rPr>
          <w:rFonts w:hint="eastAsia" w:ascii="宋体" w:hAnsi="宋体"/>
        </w:rPr>
        <w:t>（二）由其他单位或者其他单位负责人在投标供应商编制的投标文件上加盖印章或者签字的。</w:t>
      </w:r>
    </w:p>
    <w:p w14:paraId="3C257854">
      <w:pPr>
        <w:spacing w:line="380" w:lineRule="exact"/>
        <w:ind w:firstLine="420" w:firstLineChars="200"/>
      </w:pPr>
      <w:r>
        <w:rPr>
          <w:rFonts w:hint="eastAsia" w:ascii="宋体" w:hAnsi="宋体"/>
        </w:rPr>
        <w:t>（三）项目负责人或者主要技术人员不是本单位人员的。</w:t>
      </w:r>
    </w:p>
    <w:p w14:paraId="0486013E">
      <w:pPr>
        <w:spacing w:line="380" w:lineRule="exact"/>
        <w:ind w:firstLine="420" w:firstLineChars="200"/>
      </w:pPr>
      <w:r>
        <w:rPr>
          <w:rFonts w:hint="eastAsia" w:ascii="宋体" w:hAnsi="宋体"/>
        </w:rPr>
        <w:t>（四）投标保证金不是从投标供应商基本账户转出的。</w:t>
      </w:r>
    </w:p>
    <w:p w14:paraId="23EA4905">
      <w:pPr>
        <w:spacing w:line="380" w:lineRule="exact"/>
        <w:ind w:firstLine="420" w:firstLineChars="200"/>
      </w:pPr>
      <w:r>
        <w:rPr>
          <w:rFonts w:hint="eastAsia" w:ascii="宋体" w:hAnsi="宋体"/>
        </w:rPr>
        <w:t>（五）其他隐瞒真实情况、提供虚假资料的行为。</w:t>
      </w:r>
    </w:p>
    <w:p w14:paraId="6DFFFFB5">
      <w:pPr>
        <w:spacing w:line="380" w:lineRule="exact"/>
        <w:ind w:firstLine="422" w:firstLineChars="200"/>
        <w:rPr>
          <w:b/>
        </w:rPr>
      </w:pPr>
      <w:r>
        <w:rPr>
          <w:rFonts w:hint="eastAsia" w:ascii="宋体" w:hAnsi="宋体"/>
          <w:b/>
        </w:rPr>
        <w:t>二、我单位已充分知悉“与其他采购参加人串通投标”的法定情形，包括但不限于：</w:t>
      </w:r>
    </w:p>
    <w:p w14:paraId="1101BA1E">
      <w:pPr>
        <w:spacing w:line="380" w:lineRule="exact"/>
        <w:ind w:firstLine="420" w:firstLineChars="200"/>
      </w:pPr>
      <w:r>
        <w:rPr>
          <w:rFonts w:hint="eastAsia" w:ascii="宋体" w:hAnsi="宋体"/>
        </w:rPr>
        <w:t>（一）投标供应商之间相互约定给予未中标的供应商利益补偿。</w:t>
      </w:r>
    </w:p>
    <w:p w14:paraId="0A4DD204">
      <w:pPr>
        <w:spacing w:line="380" w:lineRule="exact"/>
        <w:ind w:firstLine="420" w:firstLineChars="200"/>
      </w:pPr>
      <w:r>
        <w:rPr>
          <w:rFonts w:hint="eastAsia" w:ascii="宋体" w:hAnsi="宋体"/>
        </w:rPr>
        <w:t>（二）不同投标供应商的法定代表人、主要经营负责人、项目投标授权代表人、项目负责人、主要技术人员为同一人、属同一单位或者在同一单位缴纳社会保险。</w:t>
      </w:r>
    </w:p>
    <w:p w14:paraId="667E9102">
      <w:pPr>
        <w:spacing w:line="340" w:lineRule="exact"/>
        <w:ind w:firstLine="420" w:firstLineChars="200"/>
      </w:pPr>
      <w:r>
        <w:rPr>
          <w:rFonts w:hint="eastAsia" w:ascii="宋体" w:hAnsi="宋体"/>
        </w:rPr>
        <w:t>（三）不同投标供应商的投标文件由同一单位或者同一人编制，或者由同一人分阶段参与编制的。</w:t>
      </w:r>
    </w:p>
    <w:p w14:paraId="208DE45A">
      <w:pPr>
        <w:spacing w:line="340" w:lineRule="exact"/>
        <w:ind w:firstLine="420" w:firstLineChars="200"/>
      </w:pPr>
      <w:r>
        <w:rPr>
          <w:rFonts w:hint="eastAsia" w:ascii="宋体" w:hAnsi="宋体"/>
        </w:rPr>
        <w:t>（四）不同投标供应商的投标文件或部分投标文件相互混装。</w:t>
      </w:r>
    </w:p>
    <w:p w14:paraId="7E7E1660">
      <w:pPr>
        <w:spacing w:line="340" w:lineRule="exact"/>
        <w:ind w:firstLine="420" w:firstLineChars="200"/>
      </w:pPr>
      <w:r>
        <w:rPr>
          <w:rFonts w:hint="eastAsia" w:ascii="宋体" w:hAnsi="宋体"/>
        </w:rPr>
        <w:t>（五）不同投标供应商的投标文件内容存在非正常一致。</w:t>
      </w:r>
    </w:p>
    <w:p w14:paraId="462D5E3B">
      <w:pPr>
        <w:spacing w:line="340" w:lineRule="exact"/>
        <w:ind w:firstLine="420" w:firstLineChars="200"/>
      </w:pPr>
      <w:r>
        <w:rPr>
          <w:rFonts w:hint="eastAsia" w:ascii="宋体" w:hAnsi="宋体"/>
        </w:rPr>
        <w:t>（六）由同一单位工作人员为两家以上（含两家）供应商进行同一项投标活动的。</w:t>
      </w:r>
    </w:p>
    <w:p w14:paraId="5584D2ED">
      <w:pPr>
        <w:spacing w:line="340" w:lineRule="exact"/>
        <w:ind w:firstLine="420" w:firstLineChars="200"/>
      </w:pPr>
      <w:r>
        <w:rPr>
          <w:rFonts w:hint="eastAsia" w:ascii="宋体" w:hAnsi="宋体"/>
        </w:rPr>
        <w:t>（七）不同投标人的投标报价呈规律性差异。</w:t>
      </w:r>
    </w:p>
    <w:p w14:paraId="639CB19A">
      <w:pPr>
        <w:spacing w:line="340" w:lineRule="exact"/>
        <w:ind w:firstLine="420" w:firstLineChars="200"/>
      </w:pPr>
      <w:r>
        <w:rPr>
          <w:rFonts w:hint="eastAsia" w:ascii="宋体" w:hAnsi="宋体"/>
        </w:rPr>
        <w:t>（八）不同投标人的投标保证金从同一单位或者个人的账户转出。</w:t>
      </w:r>
    </w:p>
    <w:p w14:paraId="0D56432E">
      <w:pPr>
        <w:spacing w:line="340" w:lineRule="exact"/>
        <w:ind w:firstLine="420" w:firstLineChars="200"/>
      </w:pPr>
      <w:r>
        <w:rPr>
          <w:rFonts w:hint="eastAsia" w:ascii="宋体" w:hAnsi="宋体"/>
        </w:rPr>
        <w:t>（九）主管部门依照法律、法规认定的其他情形。</w:t>
      </w:r>
    </w:p>
    <w:p w14:paraId="415BF435">
      <w:pPr>
        <w:spacing w:line="340" w:lineRule="exact"/>
        <w:ind w:firstLine="422" w:firstLineChars="200"/>
        <w:rPr>
          <w:b/>
        </w:rPr>
      </w:pPr>
      <w:r>
        <w:rPr>
          <w:rFonts w:hint="eastAsia" w:ascii="宋体" w:hAnsi="宋体"/>
          <w:b/>
        </w:rPr>
        <w:t>三、我单位已充分知悉下列情形存在法律风险，在投标前已对相关风险事项进行排查。</w:t>
      </w:r>
    </w:p>
    <w:p w14:paraId="7FB46D71">
      <w:pPr>
        <w:spacing w:line="340" w:lineRule="exact"/>
        <w:ind w:firstLine="420" w:firstLineChars="200"/>
        <w:rPr>
          <w:b/>
        </w:rPr>
      </w:pPr>
      <w:r>
        <w:rPr>
          <w:rFonts w:hint="eastAsia" w:ascii="宋体" w:hAnsi="宋体"/>
        </w:rPr>
        <w:t>（一）对于从其他主体获取的投标资料，我单位应审慎核查，确保其真实性。</w:t>
      </w:r>
      <w:r>
        <w:rPr>
          <w:rFonts w:hint="eastAsia" w:ascii="宋体" w:hAnsi="宋体"/>
          <w:b/>
        </w:rPr>
        <w:t>如主管部门查实投标文件中存在虚假资料的，无论相关资料是否由第三方或本公司员工提供，均不影响主管部门对供应商存在“隐瞒真实情况，提供虚假资料”违法行为的认定。</w:t>
      </w:r>
    </w:p>
    <w:p w14:paraId="47D7803C">
      <w:pPr>
        <w:spacing w:line="340" w:lineRule="exact"/>
        <w:ind w:firstLine="420" w:firstLineChars="200"/>
      </w:pPr>
      <w:r>
        <w:rPr>
          <w:rFonts w:hint="eastAsia" w:ascii="宋体" w:hAnsi="宋体"/>
        </w:rPr>
        <w:t>（二）对于涉及国家机关出具的公文、证件、证明材料等文件，一旦涉嫌虚假，经查实，主管部门将依法从严处理，并移送有关部门追究法律责任；涉嫌犯罪的，移送司法机关处理。</w:t>
      </w:r>
    </w:p>
    <w:p w14:paraId="315F6520">
      <w:pPr>
        <w:spacing w:line="340" w:lineRule="exact"/>
        <w:ind w:firstLine="420" w:firstLineChars="200"/>
      </w:pPr>
      <w:r>
        <w:rPr>
          <w:rFonts w:hint="eastAsia" w:ascii="宋体" w:hAnsi="宋体"/>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b/>
          <w:bCs/>
        </w:rPr>
        <w:t>擅自将投标密钥或电子营业执照出借他人使用所造成的法律后果，由我单位自行承担</w:t>
      </w:r>
      <w:r>
        <w:rPr>
          <w:rFonts w:hint="eastAsia" w:ascii="宋体" w:hAnsi="宋体"/>
        </w:rPr>
        <w:t>。</w:t>
      </w:r>
    </w:p>
    <w:p w14:paraId="33B7429C">
      <w:pPr>
        <w:spacing w:line="340" w:lineRule="exact"/>
        <w:ind w:firstLine="422" w:firstLineChars="200"/>
        <w:rPr>
          <w:b/>
        </w:rPr>
      </w:pPr>
      <w:r>
        <w:rPr>
          <w:rFonts w:hint="eastAsia" w:ascii="宋体" w:hAnsi="宋体"/>
          <w:b/>
        </w:rPr>
        <w:t>四、我单位已充分知悉政府采购违法、违规行为的法律后果。</w:t>
      </w:r>
    </w:p>
    <w:p w14:paraId="1883272D">
      <w:pPr>
        <w:spacing w:line="340" w:lineRule="exact"/>
        <w:ind w:firstLine="420" w:firstLineChars="200"/>
      </w:pPr>
      <w:r>
        <w:rPr>
          <w:rFonts w:hint="eastAsia" w:ascii="宋体" w:hAnsi="宋体"/>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7A82AE47">
      <w:pPr>
        <w:spacing w:line="340" w:lineRule="exact"/>
        <w:ind w:firstLine="422" w:firstLineChars="200"/>
        <w:rPr>
          <w:b/>
          <w:bCs/>
          <w:color w:val="FF0000"/>
        </w:rPr>
      </w:pPr>
      <w:r>
        <w:rPr>
          <w:rFonts w:hint="eastAsia" w:ascii="宋体" w:hAnsi="宋体"/>
          <w:b/>
          <w:bCs/>
          <w:color w:val="FF0000"/>
        </w:rPr>
        <w:t>以下文字请投标供应商抄写并确认：“我单位已仔细阅读《政府采购违法行为风险知悉确认书》，充分知悉违法行为的法律后果，并承诺将严谨、诚信、依法依规参与政府采购活动”。</w:t>
      </w:r>
    </w:p>
    <w:tbl>
      <w:tblPr>
        <w:tblStyle w:val="191"/>
        <w:tblW w:w="8532"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2"/>
      </w:tblGrid>
      <w:tr w14:paraId="72ACD62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32" w:type="dxa"/>
            <w:tcBorders>
              <w:top w:val="nil"/>
              <w:left w:val="nil"/>
              <w:bottom w:val="single" w:color="000000" w:sz="8" w:space="0"/>
              <w:right w:val="nil"/>
            </w:tcBorders>
          </w:tcPr>
          <w:p w14:paraId="0264DE32">
            <w:pPr>
              <w:autoSpaceDE w:val="0"/>
              <w:autoSpaceDN w:val="0"/>
              <w:spacing w:line="340" w:lineRule="exact"/>
              <w:ind w:firstLine="1866"/>
              <w:rPr>
                <w:rFonts w:ascii="宋体" w:hAnsi="宋体" w:eastAsiaTheme="minorEastAsia"/>
                <w:spacing w:val="-4"/>
                <w:kern w:val="0"/>
                <w:szCs w:val="21"/>
              </w:rPr>
            </w:pPr>
          </w:p>
        </w:tc>
      </w:tr>
      <w:tr w14:paraId="7499C1E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6BA002D6">
            <w:pPr>
              <w:autoSpaceDE w:val="0"/>
              <w:autoSpaceDN w:val="0"/>
              <w:spacing w:line="340" w:lineRule="exact"/>
              <w:ind w:firstLine="1866"/>
              <w:rPr>
                <w:rFonts w:ascii="宋体" w:hAnsi="宋体" w:eastAsiaTheme="minorEastAsia"/>
                <w:spacing w:val="-4"/>
                <w:kern w:val="0"/>
                <w:szCs w:val="21"/>
              </w:rPr>
            </w:pPr>
          </w:p>
        </w:tc>
      </w:tr>
      <w:tr w14:paraId="18DCCA7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49B0A5FE">
            <w:pPr>
              <w:autoSpaceDE w:val="0"/>
              <w:autoSpaceDN w:val="0"/>
              <w:spacing w:line="340" w:lineRule="exact"/>
              <w:ind w:firstLine="1866"/>
              <w:rPr>
                <w:rFonts w:ascii="宋体" w:hAnsi="宋体" w:eastAsiaTheme="minorEastAsia"/>
                <w:spacing w:val="-4"/>
                <w:kern w:val="0"/>
                <w:szCs w:val="21"/>
              </w:rPr>
            </w:pPr>
          </w:p>
        </w:tc>
      </w:tr>
      <w:tr w14:paraId="53942BE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auto" w:sz="8" w:space="0"/>
              <w:right w:val="nil"/>
            </w:tcBorders>
          </w:tcPr>
          <w:p w14:paraId="695095EA">
            <w:pPr>
              <w:autoSpaceDE w:val="0"/>
              <w:autoSpaceDN w:val="0"/>
              <w:spacing w:line="340" w:lineRule="exact"/>
              <w:ind w:firstLine="1866"/>
              <w:rPr>
                <w:rFonts w:ascii="宋体" w:hAnsi="宋体" w:eastAsiaTheme="minorEastAsia"/>
                <w:spacing w:val="-4"/>
                <w:kern w:val="0"/>
                <w:szCs w:val="21"/>
              </w:rPr>
            </w:pPr>
          </w:p>
        </w:tc>
      </w:tr>
    </w:tbl>
    <w:p w14:paraId="76659E26">
      <w:pPr>
        <w:widowControl/>
        <w:wordWrap w:val="0"/>
        <w:autoSpaceDE w:val="0"/>
        <w:autoSpaceDN w:val="0"/>
        <w:spacing w:line="340" w:lineRule="exact"/>
        <w:ind w:right="808" w:firstLine="404" w:firstLineChars="200"/>
        <w:jc w:val="right"/>
        <w:rPr>
          <w:rFonts w:ascii="宋体" w:hAnsi="宋体"/>
          <w:spacing w:val="-4"/>
          <w:kern w:val="0"/>
          <w:szCs w:val="21"/>
        </w:rPr>
      </w:pPr>
      <w:r>
        <w:rPr>
          <w:rFonts w:hint="eastAsia" w:ascii="宋体" w:hAnsi="宋体"/>
          <w:spacing w:val="-4"/>
          <w:kern w:val="0"/>
        </w:rPr>
        <w:t xml:space="preserve"> </w:t>
      </w:r>
    </w:p>
    <w:p w14:paraId="33711875">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color w:val="FF0000"/>
          <w:spacing w:val="-4"/>
          <w:kern w:val="0"/>
          <w:highlight w:val="yellow"/>
        </w:rPr>
        <w:t>单位负责人签名：</w:t>
      </w:r>
      <w:r>
        <w:rPr>
          <w:rFonts w:hint="eastAsia" w:ascii="宋体" w:hAnsi="宋体"/>
          <w:spacing w:val="-4"/>
          <w:kern w:val="0"/>
          <w:u w:val="single"/>
        </w:rPr>
        <w:t xml:space="preserve">              </w:t>
      </w:r>
    </w:p>
    <w:p w14:paraId="14C415B3">
      <w:pPr>
        <w:widowControl/>
        <w:wordWrap w:val="0"/>
        <w:autoSpaceDE w:val="0"/>
        <w:autoSpaceDN w:val="0"/>
        <w:spacing w:line="340" w:lineRule="exact"/>
        <w:ind w:right="808" w:firstLine="404" w:firstLineChars="200"/>
        <w:jc w:val="center"/>
        <w:rPr>
          <w:rFonts w:ascii="宋体" w:hAnsi="宋体"/>
          <w:spacing w:val="-4"/>
          <w:kern w:val="0"/>
          <w:u w:val="single"/>
        </w:rPr>
      </w:pPr>
      <w:r>
        <w:rPr>
          <w:rFonts w:hint="eastAsia" w:ascii="宋体" w:hAnsi="宋体"/>
          <w:spacing w:val="-4"/>
          <w:kern w:val="0"/>
        </w:rPr>
        <w:t xml:space="preserve">                                </w:t>
      </w:r>
      <w:r>
        <w:rPr>
          <w:rFonts w:hint="eastAsia" w:ascii="宋体" w:hAnsi="宋体"/>
          <w:color w:val="FF0000"/>
          <w:spacing w:val="-4"/>
          <w:kern w:val="0"/>
          <w:highlight w:val="yellow"/>
        </w:rPr>
        <w:t xml:space="preserve"> （加盖公章）</w:t>
      </w:r>
    </w:p>
    <w:p w14:paraId="41813BA9">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spacing w:val="-4"/>
          <w:kern w:val="0"/>
        </w:rPr>
        <w:t xml:space="preserve">     日期：</w:t>
      </w:r>
      <w:r>
        <w:rPr>
          <w:rFonts w:hint="eastAsia" w:ascii="宋体" w:hAnsi="宋体"/>
          <w:spacing w:val="-4"/>
          <w:kern w:val="0"/>
          <w:u w:val="single"/>
        </w:rPr>
        <w:t xml:space="preserve">              </w:t>
      </w:r>
    </w:p>
    <w:p w14:paraId="15DA8EC0">
      <w:pPr>
        <w:widowControl/>
        <w:autoSpaceDE w:val="0"/>
        <w:autoSpaceDN w:val="0"/>
        <w:spacing w:line="340" w:lineRule="exact"/>
        <w:ind w:firstLine="406" w:firstLineChars="200"/>
        <w:jc w:val="left"/>
        <w:rPr>
          <w:rFonts w:ascii="宋体" w:hAnsi="宋体"/>
          <w:b/>
          <w:bCs/>
          <w:spacing w:val="-4"/>
          <w:kern w:val="0"/>
        </w:rPr>
      </w:pPr>
      <w:r>
        <w:rPr>
          <w:rFonts w:hint="eastAsia" w:ascii="宋体" w:hAnsi="宋体"/>
          <w:b/>
          <w:bCs/>
          <w:spacing w:val="-4"/>
          <w:kern w:val="0"/>
        </w:rPr>
        <w:t xml:space="preserve"> </w:t>
      </w:r>
    </w:p>
    <w:p w14:paraId="7CA312BE">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14:paraId="17130FAB">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514CC459">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09157123">
      <w:pPr>
        <w:widowControl/>
        <w:autoSpaceDE w:val="0"/>
        <w:autoSpaceDN w:val="0"/>
        <w:spacing w:line="400" w:lineRule="exact"/>
        <w:ind w:right="1414" w:firstLine="480" w:firstLineChars="200"/>
        <w:jc w:val="right"/>
        <w:rPr>
          <w:rFonts w:eastAsiaTheme="minorEastAsia"/>
          <w:kern w:val="0"/>
          <w:sz w:val="24"/>
        </w:rPr>
      </w:pPr>
    </w:p>
    <w:p w14:paraId="16A20749">
      <w:pPr>
        <w:widowControl/>
        <w:jc w:val="left"/>
        <w:rPr>
          <w:rFonts w:ascii="黑体" w:eastAsia="黑体"/>
          <w:sz w:val="24"/>
          <w:szCs w:val="20"/>
        </w:rPr>
      </w:pPr>
      <w:r>
        <w:rPr>
          <w:rFonts w:ascii="黑体" w:eastAsia="黑体"/>
          <w:sz w:val="24"/>
          <w:szCs w:val="20"/>
        </w:rPr>
        <w:br w:type="page"/>
      </w:r>
    </w:p>
    <w:p w14:paraId="60FE3E81">
      <w:pPr>
        <w:jc w:val="center"/>
        <w:rPr>
          <w:rFonts w:ascii="黑体" w:eastAsia="黑体"/>
          <w:sz w:val="24"/>
          <w:szCs w:val="20"/>
        </w:rPr>
      </w:pPr>
      <w:r>
        <w:rPr>
          <w:rFonts w:hint="eastAsia" w:ascii="黑体" w:eastAsia="黑体"/>
          <w:sz w:val="24"/>
          <w:szCs w:val="20"/>
        </w:rPr>
        <w:t>（二）订单融资情况</w:t>
      </w:r>
    </w:p>
    <w:p w14:paraId="14B0C38B">
      <w:pPr>
        <w:ind w:firstLine="422" w:firstLineChars="200"/>
        <w:rPr>
          <w:rFonts w:ascii="宋体" w:hAnsi="宋体" w:cs="宋体"/>
          <w:b/>
          <w:bCs/>
        </w:rPr>
      </w:pPr>
      <w:r>
        <w:rPr>
          <w:rFonts w:hint="eastAsia" w:ascii="宋体" w:hAnsi="宋体" w:cs="宋体"/>
          <w:b/>
          <w:bCs/>
        </w:rPr>
        <w:t>1、关于政府采购订单融资政策</w:t>
      </w:r>
    </w:p>
    <w:p w14:paraId="5C4A5574">
      <w:pPr>
        <w:pStyle w:val="18"/>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2ABD388E">
      <w:pPr>
        <w:ind w:firstLine="422" w:firstLineChars="200"/>
        <w:rPr>
          <w:rFonts w:ascii="宋体" w:hAnsi="宋体" w:cs="宋体"/>
          <w:b/>
          <w:bCs/>
        </w:rPr>
      </w:pPr>
      <w:r>
        <w:rPr>
          <w:rFonts w:hint="eastAsia" w:ascii="宋体" w:hAnsi="宋体" w:cs="宋体"/>
          <w:b/>
          <w:bCs/>
        </w:rPr>
        <w:t>2、供应商账户信息</w:t>
      </w:r>
    </w:p>
    <w:p w14:paraId="382F6B44">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0E32D4B7">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4F172F1F">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47778C68">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50524AF2">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0012059A">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4E6D96B2">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5D3B1BE1">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14:paraId="3FA97FD3">
      <w:pPr>
        <w:widowControl/>
        <w:autoSpaceDE w:val="0"/>
        <w:autoSpaceDN w:val="0"/>
        <w:spacing w:line="400" w:lineRule="exact"/>
        <w:ind w:right="1414" w:firstLine="480" w:firstLineChars="200"/>
        <w:jc w:val="right"/>
        <w:rPr>
          <w:rFonts w:eastAsiaTheme="minorEastAsia"/>
          <w:kern w:val="0"/>
          <w:sz w:val="24"/>
        </w:rPr>
      </w:pPr>
    </w:p>
    <w:p w14:paraId="64998982">
      <w:pPr>
        <w:widowControl/>
        <w:autoSpaceDE w:val="0"/>
        <w:autoSpaceDN w:val="0"/>
        <w:spacing w:line="400" w:lineRule="exact"/>
        <w:ind w:right="1414" w:firstLine="480" w:firstLineChars="200"/>
        <w:jc w:val="right"/>
        <w:rPr>
          <w:rFonts w:eastAsiaTheme="minorEastAsia"/>
          <w:kern w:val="0"/>
          <w:sz w:val="24"/>
        </w:rPr>
      </w:pPr>
    </w:p>
    <w:p w14:paraId="713D217B">
      <w:pPr>
        <w:widowControl/>
        <w:autoSpaceDE w:val="0"/>
        <w:autoSpaceDN w:val="0"/>
        <w:spacing w:line="400" w:lineRule="exact"/>
        <w:ind w:right="1414" w:firstLine="480" w:firstLineChars="200"/>
        <w:jc w:val="right"/>
        <w:rPr>
          <w:rFonts w:eastAsiaTheme="minorEastAsia"/>
          <w:kern w:val="0"/>
          <w:sz w:val="24"/>
        </w:rPr>
      </w:pPr>
    </w:p>
    <w:p w14:paraId="513A630B">
      <w:pPr>
        <w:widowControl/>
        <w:autoSpaceDE w:val="0"/>
        <w:autoSpaceDN w:val="0"/>
        <w:spacing w:line="400" w:lineRule="exact"/>
        <w:ind w:right="1414" w:firstLine="480" w:firstLineChars="200"/>
        <w:jc w:val="right"/>
        <w:rPr>
          <w:rFonts w:eastAsiaTheme="minorEastAsia"/>
          <w:kern w:val="0"/>
          <w:sz w:val="24"/>
        </w:rPr>
      </w:pPr>
    </w:p>
    <w:p w14:paraId="47F68479">
      <w:pPr>
        <w:ind w:firstLine="720" w:firstLineChars="300"/>
        <w:rPr>
          <w:sz w:val="24"/>
        </w:rPr>
      </w:pPr>
    </w:p>
    <w:p w14:paraId="5744E9E0">
      <w:pPr>
        <w:widowControl/>
        <w:spacing w:line="360" w:lineRule="auto"/>
        <w:jc w:val="left"/>
        <w:rPr>
          <w:rFonts w:eastAsiaTheme="minorEastAsia"/>
          <w:b/>
          <w:bCs/>
          <w:kern w:val="0"/>
          <w:sz w:val="24"/>
        </w:rPr>
      </w:pPr>
    </w:p>
    <w:p w14:paraId="09CD2100">
      <w:pPr>
        <w:widowControl/>
        <w:jc w:val="center"/>
        <w:rPr>
          <w:rFonts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1D77C2B0">
      <w:pPr>
        <w:pStyle w:val="18"/>
        <w:sectPr>
          <w:pgSz w:w="11907" w:h="16840"/>
          <w:pgMar w:top="1440" w:right="1797" w:bottom="1440" w:left="1797" w:header="851" w:footer="992" w:gutter="0"/>
          <w:cols w:space="425" w:num="1"/>
          <w:titlePg/>
          <w:docGrid w:linePitch="462" w:charSpace="0"/>
        </w:sectPr>
      </w:pPr>
    </w:p>
    <w:p w14:paraId="16748A92">
      <w:pPr>
        <w:pStyle w:val="18"/>
      </w:pPr>
    </w:p>
    <w:p w14:paraId="0FF4B219">
      <w:pPr>
        <w:pStyle w:val="5"/>
      </w:pPr>
      <w:r>
        <w:rPr>
          <w:rFonts w:hint="eastAsia"/>
        </w:rPr>
        <w:t>第五章  合同条款及格式</w:t>
      </w:r>
    </w:p>
    <w:p w14:paraId="39611F42">
      <w:pPr>
        <w:ind w:firstLine="411" w:firstLineChars="196"/>
      </w:pPr>
    </w:p>
    <w:p w14:paraId="5DF8E6F7">
      <w:pPr>
        <w:jc w:val="center"/>
        <w:rPr>
          <w:b/>
        </w:rPr>
      </w:pPr>
      <w:r>
        <w:rPr>
          <w:rFonts w:hint="eastAsia"/>
          <w:b/>
        </w:rPr>
        <w:t>（仅供参考，具体以项目需求及采购结果为准）</w:t>
      </w:r>
    </w:p>
    <w:p w14:paraId="30C17037">
      <w:pPr>
        <w:rPr>
          <w:rFonts w:ascii="宋体" w:hAnsi="宋体"/>
          <w:b/>
          <w:bCs/>
          <w:szCs w:val="21"/>
        </w:rPr>
      </w:pPr>
      <w:r>
        <w:rPr>
          <w:rFonts w:hint="eastAsia" w:ascii="宋体" w:hAnsi="宋体"/>
          <w:b/>
          <w:bCs/>
          <w:szCs w:val="21"/>
        </w:rPr>
        <w:t>甲方：</w:t>
      </w:r>
    </w:p>
    <w:p w14:paraId="07FAC9B2">
      <w:pPr>
        <w:rPr>
          <w:rFonts w:ascii="宋体" w:hAnsi="宋体"/>
          <w:szCs w:val="21"/>
        </w:rPr>
      </w:pPr>
      <w:r>
        <w:rPr>
          <w:rFonts w:hint="eastAsia" w:ascii="宋体" w:hAnsi="宋体"/>
          <w:szCs w:val="21"/>
        </w:rPr>
        <w:t>地址：</w:t>
      </w:r>
    </w:p>
    <w:p w14:paraId="3B1871BA">
      <w:pPr>
        <w:rPr>
          <w:rFonts w:ascii="宋体" w:hAnsi="宋体"/>
          <w:szCs w:val="21"/>
        </w:rPr>
      </w:pPr>
      <w:r>
        <w:rPr>
          <w:rFonts w:hint="eastAsia" w:ascii="宋体" w:hAnsi="宋体"/>
          <w:szCs w:val="21"/>
        </w:rPr>
        <w:t>联系人：</w:t>
      </w:r>
      <w:r>
        <w:rPr>
          <w:rFonts w:ascii="宋体" w:hAnsi="宋体"/>
          <w:szCs w:val="21"/>
        </w:rPr>
        <w:t xml:space="preserve">                          </w:t>
      </w:r>
    </w:p>
    <w:p w14:paraId="33CFD206">
      <w:pPr>
        <w:rPr>
          <w:rFonts w:ascii="宋体" w:hAnsi="宋体"/>
          <w:b/>
          <w:bCs/>
          <w:szCs w:val="21"/>
        </w:rPr>
      </w:pPr>
      <w:r>
        <w:rPr>
          <w:rFonts w:hint="eastAsia" w:ascii="宋体" w:hAnsi="宋体"/>
          <w:szCs w:val="21"/>
        </w:rPr>
        <w:t>联系电话：</w:t>
      </w:r>
    </w:p>
    <w:p w14:paraId="46B907C5">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436BF75E">
      <w:pPr>
        <w:rPr>
          <w:rFonts w:ascii="宋体" w:hAnsi="宋体"/>
          <w:b/>
          <w:bCs/>
          <w:szCs w:val="21"/>
        </w:rPr>
      </w:pPr>
      <w:r>
        <w:rPr>
          <w:rFonts w:hint="eastAsia" w:ascii="宋体" w:hAnsi="宋体"/>
          <w:b/>
          <w:bCs/>
          <w:szCs w:val="21"/>
        </w:rPr>
        <w:t>乙方：</w:t>
      </w:r>
    </w:p>
    <w:p w14:paraId="1FFDB315">
      <w:pPr>
        <w:rPr>
          <w:rFonts w:ascii="宋体" w:hAnsi="宋体"/>
          <w:szCs w:val="21"/>
        </w:rPr>
      </w:pPr>
      <w:r>
        <w:rPr>
          <w:rFonts w:hint="eastAsia" w:ascii="宋体" w:hAnsi="宋体"/>
          <w:szCs w:val="21"/>
        </w:rPr>
        <w:t>地址：</w:t>
      </w:r>
    </w:p>
    <w:p w14:paraId="62CBEF9D">
      <w:pPr>
        <w:rPr>
          <w:rFonts w:ascii="宋体" w:hAnsi="宋体"/>
          <w:szCs w:val="21"/>
        </w:rPr>
      </w:pPr>
      <w:r>
        <w:rPr>
          <w:rFonts w:hint="eastAsia" w:ascii="宋体" w:hAnsi="宋体"/>
          <w:szCs w:val="21"/>
        </w:rPr>
        <w:t>联系人：</w:t>
      </w:r>
      <w:r>
        <w:rPr>
          <w:rFonts w:ascii="宋体" w:hAnsi="宋体"/>
          <w:szCs w:val="21"/>
        </w:rPr>
        <w:t xml:space="preserve">                          </w:t>
      </w:r>
    </w:p>
    <w:p w14:paraId="44B442B6">
      <w:pPr>
        <w:rPr>
          <w:rFonts w:ascii="宋体" w:hAnsi="宋体"/>
          <w:b/>
          <w:bCs/>
          <w:szCs w:val="21"/>
        </w:rPr>
      </w:pPr>
      <w:r>
        <w:rPr>
          <w:rFonts w:hint="eastAsia" w:ascii="宋体" w:hAnsi="宋体"/>
          <w:szCs w:val="21"/>
        </w:rPr>
        <w:t>联系电话：</w:t>
      </w:r>
    </w:p>
    <w:p w14:paraId="52701071">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30338E1A">
      <w:pPr>
        <w:rPr>
          <w:rFonts w:ascii="宋体" w:hAnsi="宋体"/>
          <w:szCs w:val="21"/>
        </w:rPr>
      </w:pPr>
    </w:p>
    <w:p w14:paraId="44DF471F">
      <w:pPr>
        <w:ind w:firstLine="420" w:firstLineChars="200"/>
        <w:rPr>
          <w:rFonts w:ascii="宋体" w:hAnsi="宋体"/>
          <w:szCs w:val="21"/>
        </w:rPr>
      </w:pPr>
      <w:r>
        <w:rPr>
          <w:rFonts w:hint="eastAsia" w:ascii="宋体" w:hAnsi="宋体"/>
          <w:szCs w:val="21"/>
        </w:rPr>
        <w:t>根据深圳公共资源交易中心（深圳交易集团有限公司*</w:t>
      </w:r>
      <w:r>
        <w:rPr>
          <w:rFonts w:ascii="宋体" w:hAnsi="宋体"/>
          <w:szCs w:val="21"/>
        </w:rPr>
        <w:t>**</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44B85BA2">
      <w:pPr>
        <w:ind w:firstLine="422" w:firstLineChars="200"/>
        <w:rPr>
          <w:rFonts w:ascii="宋体" w:hAnsi="宋体"/>
          <w:b/>
          <w:bCs/>
          <w:szCs w:val="21"/>
        </w:rPr>
      </w:pPr>
      <w:r>
        <w:rPr>
          <w:rFonts w:hint="eastAsia" w:ascii="宋体" w:hAnsi="宋体"/>
          <w:b/>
          <w:bCs/>
          <w:szCs w:val="21"/>
        </w:rPr>
        <w:t>第一条　项目概况</w:t>
      </w:r>
    </w:p>
    <w:p w14:paraId="6FA03ADA">
      <w:pPr>
        <w:ind w:firstLine="420" w:firstLineChars="200"/>
        <w:rPr>
          <w:rFonts w:ascii="宋体" w:hAnsi="宋体"/>
          <w:szCs w:val="21"/>
        </w:rPr>
      </w:pPr>
      <w:r>
        <w:rPr>
          <w:rFonts w:hint="eastAsia" w:ascii="宋体" w:hAnsi="宋体"/>
          <w:szCs w:val="21"/>
        </w:rPr>
        <w:t xml:space="preserve">项目名称： </w:t>
      </w:r>
    </w:p>
    <w:p w14:paraId="70FEB7B3">
      <w:pPr>
        <w:ind w:firstLine="420" w:firstLineChars="200"/>
        <w:rPr>
          <w:rFonts w:ascii="宋体" w:hAnsi="宋体"/>
          <w:szCs w:val="21"/>
        </w:rPr>
      </w:pPr>
      <w:r>
        <w:rPr>
          <w:rFonts w:hint="eastAsia" w:ascii="宋体" w:hAnsi="宋体"/>
          <w:szCs w:val="21"/>
        </w:rPr>
        <w:t xml:space="preserve">项目内容： </w:t>
      </w:r>
    </w:p>
    <w:p w14:paraId="76DA4DA1">
      <w:pPr>
        <w:ind w:firstLine="420" w:firstLineChars="200"/>
        <w:rPr>
          <w:rFonts w:ascii="宋体" w:hAnsi="宋体"/>
          <w:szCs w:val="21"/>
        </w:rPr>
      </w:pPr>
      <w:r>
        <w:rPr>
          <w:rFonts w:hint="eastAsia" w:ascii="宋体" w:hAnsi="宋体"/>
          <w:szCs w:val="21"/>
        </w:rPr>
        <w:t xml:space="preserve">服务时间： </w:t>
      </w:r>
    </w:p>
    <w:p w14:paraId="2FE10037">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65D21904">
      <w:pPr>
        <w:pStyle w:val="7"/>
        <w:rPr>
          <w:rFonts w:ascii="宋体" w:hAnsi="宋体"/>
          <w:szCs w:val="21"/>
        </w:rPr>
      </w:pPr>
      <w:r>
        <w:rPr>
          <w:rFonts w:hint="eastAsia" w:ascii="宋体" w:hAnsi="宋体"/>
          <w:szCs w:val="21"/>
        </w:rPr>
        <w:t>支付方式：分期支付。</w:t>
      </w:r>
    </w:p>
    <w:p w14:paraId="4816A2E4">
      <w:pPr>
        <w:ind w:firstLine="422" w:firstLineChars="200"/>
        <w:rPr>
          <w:rFonts w:ascii="宋体" w:hAnsi="宋体"/>
          <w:b/>
          <w:bCs/>
          <w:szCs w:val="21"/>
        </w:rPr>
      </w:pPr>
      <w:r>
        <w:rPr>
          <w:rFonts w:hint="eastAsia" w:ascii="宋体" w:hAnsi="宋体"/>
          <w:b/>
          <w:bCs/>
          <w:szCs w:val="21"/>
        </w:rPr>
        <w:t>第二条  服务范围</w:t>
      </w:r>
    </w:p>
    <w:p w14:paraId="2773E902">
      <w:pPr>
        <w:ind w:firstLine="420" w:firstLineChars="200"/>
        <w:rPr>
          <w:rFonts w:ascii="宋体" w:hAnsi="宋体"/>
          <w:szCs w:val="21"/>
        </w:rPr>
      </w:pPr>
      <w:r>
        <w:rPr>
          <w:rFonts w:hint="eastAsia" w:ascii="宋体" w:hAnsi="宋体"/>
          <w:szCs w:val="21"/>
        </w:rPr>
        <w:t xml:space="preserve">1、  </w:t>
      </w:r>
    </w:p>
    <w:p w14:paraId="24BEC5F3">
      <w:pPr>
        <w:ind w:firstLine="420" w:firstLineChars="200"/>
        <w:rPr>
          <w:rFonts w:ascii="宋体" w:hAnsi="宋体"/>
          <w:szCs w:val="21"/>
        </w:rPr>
      </w:pPr>
      <w:r>
        <w:rPr>
          <w:rFonts w:hint="eastAsia" w:ascii="宋体" w:hAnsi="宋体"/>
          <w:szCs w:val="21"/>
        </w:rPr>
        <w:t xml:space="preserve">2、  </w:t>
      </w:r>
    </w:p>
    <w:p w14:paraId="45BCB50C">
      <w:pPr>
        <w:ind w:firstLine="420" w:firstLineChars="200"/>
        <w:rPr>
          <w:rFonts w:ascii="宋体" w:hAnsi="宋体"/>
          <w:szCs w:val="21"/>
        </w:rPr>
      </w:pPr>
      <w:r>
        <w:rPr>
          <w:rFonts w:hint="eastAsia" w:ascii="宋体" w:hAnsi="宋体"/>
          <w:szCs w:val="21"/>
        </w:rPr>
        <w:t xml:space="preserve">3、  </w:t>
      </w:r>
    </w:p>
    <w:p w14:paraId="737A68EB">
      <w:pPr>
        <w:ind w:firstLine="420" w:firstLineChars="200"/>
        <w:rPr>
          <w:rFonts w:ascii="宋体" w:hAnsi="宋体"/>
          <w:szCs w:val="21"/>
        </w:rPr>
      </w:pPr>
      <w:r>
        <w:rPr>
          <w:rFonts w:hint="eastAsia" w:ascii="宋体" w:hAnsi="宋体"/>
          <w:szCs w:val="21"/>
        </w:rPr>
        <w:t>4、 其他合同未明示的相关工作。</w:t>
      </w:r>
    </w:p>
    <w:p w14:paraId="3A17FE3A">
      <w:pPr>
        <w:ind w:firstLine="422" w:firstLineChars="200"/>
        <w:rPr>
          <w:rFonts w:ascii="宋体" w:hAnsi="宋体"/>
          <w:b/>
          <w:bCs/>
          <w:szCs w:val="21"/>
        </w:rPr>
      </w:pPr>
      <w:r>
        <w:rPr>
          <w:rFonts w:hint="eastAsia" w:ascii="宋体" w:hAnsi="宋体"/>
          <w:b/>
          <w:bCs/>
          <w:szCs w:val="21"/>
        </w:rPr>
        <w:t>第三条  时间要求及阶段成果</w:t>
      </w:r>
    </w:p>
    <w:p w14:paraId="4580BE7A">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77182C21">
      <w:pPr>
        <w:ind w:firstLine="420" w:firstLineChars="200"/>
        <w:rPr>
          <w:rFonts w:ascii="宋体" w:hAnsi="宋体"/>
          <w:szCs w:val="21"/>
        </w:rPr>
      </w:pPr>
      <w:r>
        <w:rPr>
          <w:rFonts w:hint="eastAsia" w:ascii="宋体" w:hAnsi="宋体"/>
          <w:szCs w:val="21"/>
        </w:rPr>
        <w:t xml:space="preserve">2、 </w:t>
      </w:r>
    </w:p>
    <w:p w14:paraId="7561D7B6">
      <w:pPr>
        <w:ind w:firstLine="420" w:firstLineChars="200"/>
        <w:rPr>
          <w:rFonts w:ascii="宋体" w:hAnsi="宋体"/>
          <w:szCs w:val="21"/>
        </w:rPr>
      </w:pPr>
      <w:r>
        <w:rPr>
          <w:rFonts w:hint="eastAsia" w:ascii="宋体" w:hAnsi="宋体"/>
          <w:szCs w:val="21"/>
        </w:rPr>
        <w:t>3、</w:t>
      </w:r>
    </w:p>
    <w:p w14:paraId="459D4658">
      <w:pPr>
        <w:ind w:firstLine="420" w:firstLineChars="200"/>
        <w:rPr>
          <w:rFonts w:ascii="宋体" w:hAnsi="宋体"/>
          <w:szCs w:val="21"/>
        </w:rPr>
      </w:pPr>
      <w:r>
        <w:rPr>
          <w:rFonts w:hint="eastAsia" w:ascii="宋体" w:hAnsi="宋体"/>
          <w:szCs w:val="21"/>
        </w:rPr>
        <w:t>4、</w:t>
      </w:r>
    </w:p>
    <w:p w14:paraId="3DA08718">
      <w:pPr>
        <w:ind w:firstLine="422" w:firstLineChars="200"/>
        <w:rPr>
          <w:rFonts w:ascii="宋体" w:hAnsi="宋体"/>
          <w:b/>
          <w:bCs/>
          <w:szCs w:val="21"/>
        </w:rPr>
      </w:pPr>
      <w:r>
        <w:rPr>
          <w:rFonts w:hint="eastAsia" w:ascii="宋体" w:hAnsi="宋体"/>
          <w:b/>
          <w:bCs/>
          <w:szCs w:val="21"/>
        </w:rPr>
        <w:t>第四条  服务资料归属</w:t>
      </w:r>
    </w:p>
    <w:p w14:paraId="526B777D">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7FD3D318">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7C563401">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121606F9">
      <w:pPr>
        <w:ind w:firstLine="422" w:firstLineChars="200"/>
        <w:rPr>
          <w:rFonts w:ascii="宋体" w:hAnsi="宋体"/>
          <w:b/>
          <w:bCs/>
          <w:szCs w:val="21"/>
        </w:rPr>
      </w:pPr>
      <w:r>
        <w:rPr>
          <w:rFonts w:hint="eastAsia" w:ascii="宋体" w:hAnsi="宋体"/>
          <w:b/>
          <w:bCs/>
          <w:szCs w:val="21"/>
        </w:rPr>
        <w:t>第五条  甲方的义务</w:t>
      </w:r>
    </w:p>
    <w:p w14:paraId="721634A1">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58EDEAD7">
      <w:pPr>
        <w:ind w:firstLine="420" w:firstLineChars="200"/>
        <w:rPr>
          <w:rFonts w:ascii="宋体" w:hAnsi="宋体"/>
          <w:szCs w:val="21"/>
        </w:rPr>
      </w:pPr>
      <w:r>
        <w:rPr>
          <w:rFonts w:hint="eastAsia" w:ascii="宋体" w:hAnsi="宋体"/>
          <w:szCs w:val="21"/>
        </w:rPr>
        <w:t>2、向乙方提供与本项目服务工作有关的资料。</w:t>
      </w:r>
    </w:p>
    <w:p w14:paraId="3A5718BE">
      <w:pPr>
        <w:ind w:firstLine="420" w:firstLineChars="200"/>
        <w:rPr>
          <w:rFonts w:ascii="宋体" w:hAnsi="宋体"/>
          <w:szCs w:val="21"/>
        </w:rPr>
      </w:pPr>
      <w:r>
        <w:rPr>
          <w:rFonts w:hint="eastAsia" w:ascii="宋体" w:hAnsi="宋体"/>
          <w:szCs w:val="21"/>
        </w:rPr>
        <w:t>3、负责组织有关专家对项目试验成果评估报告的评审。</w:t>
      </w:r>
    </w:p>
    <w:p w14:paraId="3A5CF44F">
      <w:pPr>
        <w:ind w:firstLine="422" w:firstLineChars="200"/>
        <w:rPr>
          <w:rFonts w:ascii="宋体" w:hAnsi="宋体"/>
          <w:b/>
          <w:bCs/>
          <w:szCs w:val="21"/>
        </w:rPr>
      </w:pPr>
      <w:r>
        <w:rPr>
          <w:rFonts w:hint="eastAsia" w:ascii="宋体" w:hAnsi="宋体"/>
          <w:b/>
          <w:bCs/>
          <w:szCs w:val="21"/>
        </w:rPr>
        <w:t>第六条　乙方的义务</w:t>
      </w:r>
    </w:p>
    <w:p w14:paraId="1B1558E3">
      <w:pPr>
        <w:ind w:firstLine="420" w:firstLineChars="200"/>
        <w:rPr>
          <w:rFonts w:ascii="宋体" w:hAnsi="宋体"/>
          <w:szCs w:val="21"/>
        </w:rPr>
      </w:pPr>
      <w:r>
        <w:rPr>
          <w:rFonts w:hint="eastAsia" w:ascii="宋体" w:hAnsi="宋体"/>
          <w:szCs w:val="21"/>
        </w:rPr>
        <w:t>１、应按照招标文件、投标文件要求按期完成本项目服务工作。</w:t>
      </w:r>
    </w:p>
    <w:p w14:paraId="1CFFBC4E">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19E7CCE3">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6CABDE0E">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1872A4C4">
      <w:pPr>
        <w:ind w:firstLine="422" w:firstLineChars="200"/>
        <w:rPr>
          <w:rFonts w:ascii="宋体" w:hAnsi="宋体"/>
          <w:b/>
          <w:bCs/>
          <w:szCs w:val="21"/>
        </w:rPr>
      </w:pPr>
      <w:r>
        <w:rPr>
          <w:rFonts w:hint="eastAsia" w:ascii="宋体" w:hAnsi="宋体"/>
          <w:b/>
          <w:bCs/>
          <w:szCs w:val="21"/>
        </w:rPr>
        <w:t>第七条  甲方的权利</w:t>
      </w:r>
    </w:p>
    <w:p w14:paraId="0127B96A">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6C00D28D">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769A4A28">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181BCB4F">
      <w:pPr>
        <w:ind w:firstLine="422" w:firstLineChars="200"/>
        <w:rPr>
          <w:rFonts w:ascii="宋体" w:hAnsi="宋体"/>
          <w:b/>
          <w:bCs/>
          <w:szCs w:val="21"/>
        </w:rPr>
      </w:pPr>
      <w:r>
        <w:rPr>
          <w:rFonts w:hint="eastAsia" w:ascii="宋体" w:hAnsi="宋体"/>
          <w:b/>
          <w:bCs/>
          <w:szCs w:val="21"/>
        </w:rPr>
        <w:t>第八条  乙方的权利</w:t>
      </w:r>
    </w:p>
    <w:p w14:paraId="7D534307">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7E3F5F9F">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60444F2B">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379E20EE">
      <w:pPr>
        <w:ind w:firstLine="422" w:firstLineChars="200"/>
        <w:rPr>
          <w:rFonts w:ascii="宋体" w:hAnsi="宋体"/>
          <w:b/>
          <w:bCs/>
          <w:szCs w:val="21"/>
        </w:rPr>
      </w:pPr>
      <w:r>
        <w:rPr>
          <w:rFonts w:hint="eastAsia" w:ascii="宋体" w:hAnsi="宋体"/>
          <w:b/>
          <w:bCs/>
          <w:szCs w:val="21"/>
        </w:rPr>
        <w:t>第九条  甲方的责任</w:t>
      </w:r>
    </w:p>
    <w:p w14:paraId="48620B0D">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744EBB39">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0B71812E">
      <w:pPr>
        <w:ind w:firstLine="422" w:firstLineChars="200"/>
        <w:rPr>
          <w:rFonts w:ascii="宋体" w:hAnsi="宋体"/>
          <w:b/>
          <w:bCs/>
          <w:szCs w:val="21"/>
        </w:rPr>
      </w:pPr>
      <w:r>
        <w:rPr>
          <w:rFonts w:hint="eastAsia" w:ascii="宋体" w:hAnsi="宋体"/>
          <w:b/>
          <w:bCs/>
          <w:szCs w:val="21"/>
        </w:rPr>
        <w:t>第十条  乙方的责任</w:t>
      </w:r>
    </w:p>
    <w:p w14:paraId="1C7584C6">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63736935">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5D9808D1">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2C972FB7">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3F0E47A3">
      <w:pPr>
        <w:ind w:firstLine="422" w:firstLineChars="200"/>
        <w:rPr>
          <w:rFonts w:ascii="宋体" w:hAnsi="宋体"/>
          <w:b/>
          <w:bCs/>
          <w:szCs w:val="21"/>
        </w:rPr>
      </w:pPr>
      <w:r>
        <w:rPr>
          <w:rFonts w:hint="eastAsia" w:ascii="宋体" w:hAnsi="宋体"/>
          <w:b/>
          <w:bCs/>
          <w:szCs w:val="21"/>
        </w:rPr>
        <w:t>第十一条  人员要求</w:t>
      </w:r>
    </w:p>
    <w:p w14:paraId="21DF0EFC">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054E9A10">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14:paraId="33791A5A">
      <w:pPr>
        <w:ind w:firstLine="420" w:firstLineChars="200"/>
        <w:rPr>
          <w:rFonts w:ascii="宋体" w:hAnsi="宋体"/>
          <w:szCs w:val="21"/>
        </w:rPr>
      </w:pPr>
      <w:r>
        <w:rPr>
          <w:rFonts w:hint="eastAsia" w:ascii="宋体" w:hAnsi="宋体"/>
          <w:szCs w:val="21"/>
        </w:rPr>
        <w:t>3、必须以直属试验人员参与本项目服务，不得使用挂靠队伍。</w:t>
      </w:r>
    </w:p>
    <w:p w14:paraId="47F4AD8F">
      <w:pPr>
        <w:ind w:firstLine="422" w:firstLineChars="200"/>
        <w:rPr>
          <w:rFonts w:ascii="宋体" w:hAnsi="宋体"/>
          <w:b/>
          <w:bCs/>
          <w:szCs w:val="21"/>
        </w:rPr>
      </w:pPr>
      <w:r>
        <w:rPr>
          <w:rFonts w:hint="eastAsia" w:ascii="宋体" w:hAnsi="宋体"/>
          <w:b/>
          <w:bCs/>
          <w:szCs w:val="21"/>
        </w:rPr>
        <w:t>第十二条  乙方服务工具要求</w:t>
      </w:r>
    </w:p>
    <w:p w14:paraId="10B33000">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45453CCD">
      <w:pPr>
        <w:ind w:firstLine="420" w:firstLineChars="200"/>
        <w:rPr>
          <w:rFonts w:ascii="宋体" w:hAnsi="宋体"/>
          <w:szCs w:val="21"/>
        </w:rPr>
      </w:pPr>
      <w:r>
        <w:rPr>
          <w:rFonts w:hint="eastAsia" w:ascii="宋体" w:hAnsi="宋体"/>
          <w:szCs w:val="21"/>
        </w:rPr>
        <w:t>2、乙方在提供服务过程中应自备车辆。</w:t>
      </w:r>
    </w:p>
    <w:p w14:paraId="0C3A6549">
      <w:pPr>
        <w:ind w:firstLine="422" w:firstLineChars="200"/>
        <w:rPr>
          <w:rFonts w:ascii="宋体" w:hAnsi="宋体"/>
          <w:b/>
          <w:bCs/>
          <w:szCs w:val="21"/>
        </w:rPr>
      </w:pPr>
      <w:r>
        <w:rPr>
          <w:rFonts w:hint="eastAsia" w:ascii="宋体" w:hAnsi="宋体"/>
          <w:b/>
          <w:bCs/>
          <w:szCs w:val="21"/>
        </w:rPr>
        <w:t>第十三条  保密要求</w:t>
      </w:r>
    </w:p>
    <w:p w14:paraId="374C48B5">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048E2186">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5BA8B605">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725BBB53">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442E535E">
      <w:pPr>
        <w:ind w:firstLine="422" w:firstLineChars="200"/>
        <w:rPr>
          <w:rFonts w:ascii="宋体" w:hAnsi="宋体"/>
          <w:b/>
          <w:bCs/>
          <w:szCs w:val="21"/>
        </w:rPr>
      </w:pPr>
      <w:r>
        <w:rPr>
          <w:rFonts w:hint="eastAsia" w:ascii="宋体" w:hAnsi="宋体"/>
          <w:b/>
          <w:bCs/>
          <w:szCs w:val="21"/>
        </w:rPr>
        <w:t xml:space="preserve">第十四条  验收     </w:t>
      </w:r>
    </w:p>
    <w:p w14:paraId="40410C7F">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1A894BB1">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02979D4">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72337A27">
      <w:pPr>
        <w:ind w:firstLine="422" w:firstLineChars="200"/>
        <w:rPr>
          <w:rFonts w:ascii="宋体" w:hAnsi="宋体"/>
          <w:b/>
          <w:bCs/>
          <w:szCs w:val="21"/>
        </w:rPr>
      </w:pPr>
      <w:r>
        <w:rPr>
          <w:rFonts w:hint="eastAsia" w:ascii="宋体" w:hAnsi="宋体"/>
          <w:b/>
          <w:bCs/>
          <w:szCs w:val="21"/>
        </w:rPr>
        <w:t>第十五条  付款方式</w:t>
      </w:r>
    </w:p>
    <w:p w14:paraId="3BE21697">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6B897266">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12F6A134">
      <w:pPr>
        <w:ind w:firstLine="420" w:firstLineChars="200"/>
        <w:rPr>
          <w:rFonts w:ascii="宋体" w:hAnsi="宋体"/>
          <w:szCs w:val="21"/>
        </w:rPr>
      </w:pPr>
      <w:r>
        <w:rPr>
          <w:rFonts w:hint="eastAsia" w:ascii="宋体" w:hAnsi="宋体"/>
          <w:szCs w:val="21"/>
        </w:rPr>
        <w:t>3、报告通过专家评审后，甲方向乙方支付合同总价%的款项。</w:t>
      </w:r>
    </w:p>
    <w:p w14:paraId="1A92FBF8">
      <w:pPr>
        <w:ind w:firstLine="422" w:firstLineChars="200"/>
        <w:rPr>
          <w:rFonts w:ascii="宋体" w:hAnsi="宋体"/>
          <w:b/>
          <w:bCs/>
          <w:szCs w:val="21"/>
        </w:rPr>
      </w:pPr>
      <w:r>
        <w:rPr>
          <w:rFonts w:hint="eastAsia" w:ascii="宋体" w:hAnsi="宋体"/>
          <w:b/>
          <w:bCs/>
          <w:szCs w:val="21"/>
        </w:rPr>
        <w:t>第十六条  争议解决办法</w:t>
      </w:r>
    </w:p>
    <w:p w14:paraId="13D915CA">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0A259ECF">
      <w:pPr>
        <w:ind w:firstLine="422" w:firstLineChars="200"/>
        <w:rPr>
          <w:rFonts w:ascii="宋体" w:hAnsi="宋体"/>
          <w:b/>
          <w:bCs/>
          <w:szCs w:val="21"/>
        </w:rPr>
      </w:pPr>
      <w:r>
        <w:rPr>
          <w:rFonts w:hint="eastAsia" w:ascii="宋体" w:hAnsi="宋体"/>
          <w:b/>
          <w:bCs/>
          <w:szCs w:val="21"/>
        </w:rPr>
        <w:t>第十七条  风险责任</w:t>
      </w:r>
    </w:p>
    <w:p w14:paraId="604A160E">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153D1365">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631DCA47">
      <w:pPr>
        <w:ind w:firstLine="422" w:firstLineChars="200"/>
        <w:rPr>
          <w:rFonts w:ascii="宋体" w:hAnsi="宋体"/>
          <w:b/>
          <w:bCs/>
          <w:szCs w:val="21"/>
        </w:rPr>
      </w:pPr>
      <w:r>
        <w:rPr>
          <w:rFonts w:hint="eastAsia" w:ascii="宋体" w:hAnsi="宋体"/>
          <w:b/>
          <w:bCs/>
          <w:szCs w:val="21"/>
        </w:rPr>
        <w:t>第十八条  违约责任</w:t>
      </w:r>
    </w:p>
    <w:p w14:paraId="08E5F5AA">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790E3580">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312758ED">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w:t>
      </w:r>
      <w:r>
        <w:rPr>
          <w:rFonts w:hint="eastAsia" w:ascii="宋体" w:hAnsi="宋体"/>
          <w:szCs w:val="21"/>
          <w:u w:val="single"/>
        </w:rPr>
        <w:t xml:space="preserve">   %</w:t>
      </w:r>
      <w:r>
        <w:rPr>
          <w:rFonts w:hint="eastAsia" w:ascii="宋体" w:hAnsi="宋体"/>
          <w:szCs w:val="21"/>
        </w:rPr>
        <w:t>支付违约金。</w:t>
      </w:r>
    </w:p>
    <w:p w14:paraId="4D8B4574">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72F4464F">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w:t>
      </w:r>
      <w:r>
        <w:rPr>
          <w:rFonts w:hint="eastAsia" w:ascii="宋体" w:hAnsi="宋体"/>
          <w:szCs w:val="21"/>
          <w:u w:val="single"/>
        </w:rPr>
        <w:t xml:space="preserve">   %</w:t>
      </w:r>
      <w:r>
        <w:rPr>
          <w:rFonts w:hint="eastAsia" w:ascii="宋体" w:hAnsi="宋体"/>
          <w:szCs w:val="21"/>
        </w:rPr>
        <w:t>支付违约金；造成不良影响或对甲方造成损失的，甲方有权要求乙方消除影响，承担赔偿责任，并有权解除合同。</w:t>
      </w:r>
    </w:p>
    <w:p w14:paraId="203A365E">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w:t>
      </w:r>
      <w:r>
        <w:rPr>
          <w:rFonts w:hint="eastAsia" w:ascii="宋体" w:hAnsi="宋体"/>
          <w:szCs w:val="21"/>
          <w:u w:val="single"/>
        </w:rPr>
        <w:t xml:space="preserve">   %</w:t>
      </w:r>
      <w:r>
        <w:rPr>
          <w:rFonts w:hint="eastAsia" w:ascii="宋体" w:hAnsi="宋体"/>
          <w:szCs w:val="21"/>
        </w:rPr>
        <w:t>支付违约金，并有权解除合同。</w:t>
      </w:r>
    </w:p>
    <w:p w14:paraId="74447CC0">
      <w:pPr>
        <w:ind w:firstLine="422" w:firstLineChars="200"/>
        <w:rPr>
          <w:rFonts w:ascii="宋体" w:hAnsi="宋体"/>
          <w:b/>
          <w:bCs/>
          <w:szCs w:val="21"/>
        </w:rPr>
      </w:pPr>
      <w:r>
        <w:rPr>
          <w:rFonts w:hint="eastAsia" w:ascii="宋体" w:hAnsi="宋体"/>
          <w:b/>
          <w:bCs/>
          <w:szCs w:val="21"/>
        </w:rPr>
        <w:t>第十九条  其他</w:t>
      </w:r>
    </w:p>
    <w:p w14:paraId="0272D255">
      <w:pPr>
        <w:ind w:firstLine="420" w:firstLineChars="200"/>
        <w:rPr>
          <w:rFonts w:ascii="宋体" w:hAnsi="宋体"/>
          <w:szCs w:val="21"/>
        </w:rPr>
      </w:pPr>
      <w:r>
        <w:rPr>
          <w:rFonts w:hint="eastAsia" w:ascii="宋体" w:hAnsi="宋体"/>
          <w:szCs w:val="21"/>
        </w:rPr>
        <w:t>1、本协议书与下列文件一起构成合同文件，如下述文件之间有任何抵触、矛盾或歧义，应按以下顺序解释：</w:t>
      </w:r>
    </w:p>
    <w:p w14:paraId="09FBAEAB">
      <w:pPr>
        <w:ind w:firstLine="420" w:firstLineChars="200"/>
        <w:rPr>
          <w:rFonts w:ascii="宋体" w:hAnsi="宋体"/>
          <w:szCs w:val="21"/>
        </w:rPr>
      </w:pPr>
      <w:r>
        <w:rPr>
          <w:rFonts w:hint="eastAsia" w:ascii="宋体" w:hAnsi="宋体"/>
          <w:szCs w:val="21"/>
        </w:rPr>
        <w:t>（1）政府采购合同协议书及其变更、补充协议</w:t>
      </w:r>
    </w:p>
    <w:p w14:paraId="17689AE9">
      <w:pPr>
        <w:ind w:firstLine="420" w:firstLineChars="200"/>
        <w:rPr>
          <w:rFonts w:ascii="宋体" w:hAnsi="宋体"/>
          <w:szCs w:val="21"/>
        </w:rPr>
      </w:pPr>
      <w:r>
        <w:rPr>
          <w:rFonts w:hint="eastAsia" w:ascii="宋体" w:hAnsi="宋体"/>
          <w:szCs w:val="21"/>
        </w:rPr>
        <w:t>（2）政府采购合同专用条款</w:t>
      </w:r>
    </w:p>
    <w:p w14:paraId="230B9D60">
      <w:pPr>
        <w:ind w:firstLine="420" w:firstLineChars="200"/>
        <w:rPr>
          <w:rFonts w:ascii="宋体" w:hAnsi="宋体"/>
          <w:szCs w:val="21"/>
        </w:rPr>
      </w:pPr>
      <w:r>
        <w:rPr>
          <w:rFonts w:hint="eastAsia" w:ascii="宋体" w:hAnsi="宋体"/>
          <w:szCs w:val="21"/>
        </w:rPr>
        <w:t>（3）政府采购合同通用条款</w:t>
      </w:r>
    </w:p>
    <w:p w14:paraId="0FA13412">
      <w:pPr>
        <w:ind w:firstLine="420" w:firstLineChars="200"/>
        <w:rPr>
          <w:rFonts w:ascii="宋体" w:hAnsi="宋体"/>
          <w:szCs w:val="21"/>
        </w:rPr>
      </w:pPr>
      <w:r>
        <w:rPr>
          <w:rFonts w:hint="eastAsia" w:ascii="宋体" w:hAnsi="宋体"/>
          <w:szCs w:val="21"/>
        </w:rPr>
        <w:t>（4）中标（成交）通知书</w:t>
      </w:r>
    </w:p>
    <w:p w14:paraId="36575D9C">
      <w:pPr>
        <w:ind w:firstLine="420" w:firstLineChars="200"/>
        <w:rPr>
          <w:rFonts w:ascii="宋体" w:hAnsi="宋体"/>
          <w:szCs w:val="21"/>
        </w:rPr>
      </w:pPr>
      <w:r>
        <w:rPr>
          <w:rFonts w:hint="eastAsia" w:ascii="宋体" w:hAnsi="宋体"/>
          <w:szCs w:val="21"/>
        </w:rPr>
        <w:t>（5）投标（响应）文件</w:t>
      </w:r>
    </w:p>
    <w:p w14:paraId="50AEFB4E">
      <w:pPr>
        <w:ind w:firstLine="420" w:firstLineChars="200"/>
        <w:rPr>
          <w:rFonts w:ascii="宋体" w:hAnsi="宋体"/>
          <w:szCs w:val="21"/>
        </w:rPr>
      </w:pPr>
      <w:r>
        <w:rPr>
          <w:rFonts w:hint="eastAsia" w:ascii="宋体" w:hAnsi="宋体"/>
          <w:szCs w:val="21"/>
        </w:rPr>
        <w:t>（6）采购文件</w:t>
      </w:r>
    </w:p>
    <w:p w14:paraId="63EBC862">
      <w:pPr>
        <w:ind w:firstLine="420" w:firstLineChars="200"/>
        <w:rPr>
          <w:rFonts w:ascii="宋体" w:hAnsi="宋体"/>
          <w:szCs w:val="21"/>
        </w:rPr>
      </w:pPr>
      <w:r>
        <w:rPr>
          <w:rFonts w:hint="eastAsia" w:ascii="宋体" w:hAnsi="宋体"/>
          <w:szCs w:val="21"/>
        </w:rPr>
        <w:t>（7）有关技术文件，图纸</w:t>
      </w:r>
    </w:p>
    <w:p w14:paraId="67734AC4">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4D082203">
      <w:pPr>
        <w:ind w:firstLine="420" w:firstLineChars="200"/>
        <w:rPr>
          <w:rFonts w:ascii="宋体" w:hAnsi="宋体"/>
          <w:szCs w:val="21"/>
        </w:rPr>
      </w:pPr>
      <w:r>
        <w:rPr>
          <w:rFonts w:hint="eastAsia" w:ascii="宋体" w:hAnsi="宋体"/>
          <w:szCs w:val="21"/>
        </w:rPr>
        <w:t>2、下列文件均为本合同的组成部分：</w:t>
      </w:r>
    </w:p>
    <w:p w14:paraId="4C0D9AA4">
      <w:pPr>
        <w:ind w:firstLine="420" w:firstLineChars="200"/>
        <w:rPr>
          <w:rFonts w:ascii="宋体" w:hAnsi="宋体"/>
          <w:szCs w:val="21"/>
        </w:rPr>
      </w:pPr>
      <w:r>
        <w:rPr>
          <w:rFonts w:hint="eastAsia" w:ascii="宋体" w:hAnsi="宋体"/>
          <w:szCs w:val="21"/>
        </w:rPr>
        <w:t>（1）号招标文件、答疑及补充通知；</w:t>
      </w:r>
    </w:p>
    <w:p w14:paraId="40F25F58">
      <w:pPr>
        <w:ind w:firstLine="420" w:firstLineChars="200"/>
        <w:rPr>
          <w:rFonts w:ascii="宋体" w:hAnsi="宋体"/>
          <w:szCs w:val="21"/>
        </w:rPr>
      </w:pPr>
      <w:r>
        <w:rPr>
          <w:rFonts w:hint="eastAsia" w:ascii="宋体" w:hAnsi="宋体"/>
          <w:szCs w:val="21"/>
        </w:rPr>
        <w:t>（2）投标文件；</w:t>
      </w:r>
    </w:p>
    <w:p w14:paraId="2D407DAC">
      <w:pPr>
        <w:ind w:firstLine="420" w:firstLineChars="200"/>
        <w:rPr>
          <w:rFonts w:ascii="宋体" w:hAnsi="宋体"/>
          <w:szCs w:val="21"/>
        </w:rPr>
      </w:pPr>
      <w:r>
        <w:rPr>
          <w:rFonts w:hint="eastAsia" w:ascii="宋体" w:hAnsi="宋体"/>
          <w:szCs w:val="21"/>
        </w:rPr>
        <w:t>（3）本合同执行中共同签署的补充与修正文件。</w:t>
      </w:r>
    </w:p>
    <w:p w14:paraId="1E220CFF">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1B59607D">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4ED76AAF">
      <w:pPr>
        <w:ind w:firstLine="420" w:firstLineChars="200"/>
        <w:rPr>
          <w:rFonts w:ascii="宋体" w:hAnsi="宋体"/>
          <w:szCs w:val="21"/>
        </w:rPr>
      </w:pPr>
    </w:p>
    <w:p w14:paraId="39249C28">
      <w:pPr>
        <w:ind w:firstLine="420" w:firstLineChars="200"/>
        <w:rPr>
          <w:rFonts w:ascii="宋体" w:hAnsi="宋体"/>
          <w:szCs w:val="21"/>
        </w:rPr>
      </w:pPr>
    </w:p>
    <w:p w14:paraId="4C87898A">
      <w:pPr>
        <w:spacing w:line="360" w:lineRule="auto"/>
        <w:ind w:firstLine="560"/>
        <w:jc w:val="left"/>
        <w:rPr>
          <w:rFonts w:ascii="宋体" w:hAnsi="宋体"/>
          <w:szCs w:val="21"/>
        </w:rPr>
      </w:pPr>
      <w:r>
        <w:rPr>
          <w:rFonts w:hint="eastAsia" w:ascii="宋体" w:hAnsi="宋体"/>
          <w:szCs w:val="21"/>
        </w:rPr>
        <w:t>甲方（采购人）：   （盖章）       乙方（供应商）：    （盖章）</w:t>
      </w:r>
    </w:p>
    <w:p w14:paraId="06B45944">
      <w:pPr>
        <w:spacing w:line="360" w:lineRule="auto"/>
        <w:ind w:firstLine="560"/>
        <w:jc w:val="left"/>
        <w:rPr>
          <w:rFonts w:ascii="宋体" w:hAnsi="宋体"/>
          <w:szCs w:val="21"/>
        </w:rPr>
      </w:pPr>
      <w:r>
        <w:rPr>
          <w:rFonts w:hint="eastAsia" w:ascii="宋体" w:hAnsi="宋体"/>
          <w:szCs w:val="21"/>
        </w:rPr>
        <w:t xml:space="preserve">法定代表人：                     法定代表人： </w:t>
      </w:r>
    </w:p>
    <w:p w14:paraId="4FD128EB">
      <w:pPr>
        <w:spacing w:line="360" w:lineRule="auto"/>
        <w:ind w:firstLine="560"/>
        <w:jc w:val="left"/>
        <w:rPr>
          <w:rFonts w:ascii="宋体" w:hAnsi="宋体"/>
          <w:szCs w:val="21"/>
        </w:rPr>
      </w:pPr>
      <w:r>
        <w:rPr>
          <w:rFonts w:hint="eastAsia" w:ascii="宋体" w:hAnsi="宋体"/>
          <w:szCs w:val="21"/>
        </w:rPr>
        <w:t>委托代理人：                     委托代理人：</w:t>
      </w:r>
    </w:p>
    <w:p w14:paraId="261BA773">
      <w:pPr>
        <w:ind w:firstLine="420" w:firstLineChars="200"/>
        <w:rPr>
          <w:rFonts w:ascii="宋体" w:hAnsi="宋体"/>
          <w:szCs w:val="21"/>
        </w:rPr>
      </w:pPr>
      <w:r>
        <w:rPr>
          <w:rFonts w:hint="eastAsia" w:ascii="宋体" w:hAnsi="宋体"/>
          <w:szCs w:val="21"/>
        </w:rPr>
        <w:t>日期：   年     月    日         日期：   年     月    日</w:t>
      </w:r>
    </w:p>
    <w:p w14:paraId="0DF3A5B8">
      <w:pPr>
        <w:ind w:firstLine="420" w:firstLineChars="200"/>
        <w:rPr>
          <w:rFonts w:ascii="宋体" w:hAnsi="宋体"/>
          <w:szCs w:val="21"/>
        </w:rPr>
      </w:pPr>
    </w:p>
    <w:p w14:paraId="57294D7F">
      <w:pPr>
        <w:ind w:firstLine="420" w:firstLineChars="200"/>
        <w:rPr>
          <w:rFonts w:ascii="宋体" w:hAnsi="宋体"/>
          <w:szCs w:val="21"/>
        </w:rPr>
      </w:pPr>
    </w:p>
    <w:p w14:paraId="668EF02E">
      <w:pPr>
        <w:ind w:firstLine="420" w:firstLineChars="200"/>
        <w:rPr>
          <w:rFonts w:ascii="宋体" w:hAnsi="宋体"/>
          <w:szCs w:val="21"/>
        </w:rPr>
      </w:pPr>
    </w:p>
    <w:p w14:paraId="14A0F5E5">
      <w:pPr>
        <w:ind w:firstLine="420" w:firstLineChars="200"/>
        <w:rPr>
          <w:rFonts w:ascii="宋体" w:hAnsi="宋体"/>
          <w:szCs w:val="21"/>
        </w:rPr>
      </w:pPr>
    </w:p>
    <w:p w14:paraId="7E061C38">
      <w:pPr>
        <w:ind w:firstLine="420" w:firstLineChars="200"/>
        <w:rPr>
          <w:rFonts w:ascii="宋体" w:hAnsi="宋体"/>
          <w:szCs w:val="21"/>
        </w:rPr>
      </w:pPr>
    </w:p>
    <w:p w14:paraId="4B757BDE">
      <w:pPr>
        <w:widowControl/>
        <w:jc w:val="left"/>
        <w:rPr>
          <w:rFonts w:ascii="宋体" w:hAnsi="宋体"/>
          <w:szCs w:val="21"/>
        </w:rPr>
      </w:pPr>
      <w:r>
        <w:rPr>
          <w:rFonts w:ascii="宋体" w:hAnsi="宋体"/>
          <w:szCs w:val="21"/>
        </w:rPr>
        <w:br w:type="page"/>
      </w:r>
    </w:p>
    <w:p w14:paraId="751DC04C">
      <w:pPr>
        <w:pStyle w:val="5"/>
        <w:spacing w:before="120" w:beforeLines="50" w:after="120" w:afterLines="50"/>
        <w:ind w:left="562"/>
        <w:rPr>
          <w:sz w:val="28"/>
          <w:szCs w:val="28"/>
        </w:rPr>
      </w:pPr>
      <w:bookmarkStart w:id="56" w:name="_Hlk72439706"/>
      <w:r>
        <w:rPr>
          <w:rFonts w:hint="eastAsia"/>
          <w:sz w:val="28"/>
          <w:szCs w:val="28"/>
        </w:rPr>
        <w:t>第二册  通用条款（公开招标）</w:t>
      </w:r>
    </w:p>
    <w:p w14:paraId="11671CD9">
      <w:pPr>
        <w:pStyle w:val="5"/>
        <w:numPr>
          <w:ilvl w:val="0"/>
          <w:numId w:val="16"/>
        </w:numPr>
        <w:spacing w:before="120" w:beforeLines="50" w:after="120" w:afterLines="50"/>
        <w:ind w:left="562" w:hanging="562"/>
        <w:rPr>
          <w:sz w:val="28"/>
          <w:szCs w:val="28"/>
        </w:rPr>
      </w:pPr>
      <w:bookmarkStart w:id="57" w:name="_Hlk72399513"/>
      <w:r>
        <w:rPr>
          <w:rFonts w:hint="eastAsia"/>
          <w:sz w:val="28"/>
          <w:szCs w:val="28"/>
        </w:rPr>
        <w:t>总则</w:t>
      </w:r>
    </w:p>
    <w:bookmarkEnd w:id="57"/>
    <w:p w14:paraId="3BCA6069">
      <w:pPr>
        <w:rPr>
          <w:rFonts w:ascii="黑体" w:hAnsi="宋体" w:eastAsia="黑体"/>
          <w:sz w:val="24"/>
        </w:rPr>
      </w:pPr>
      <w:r>
        <w:rPr>
          <w:rFonts w:hint="eastAsia" w:ascii="黑体" w:hAnsi="宋体" w:eastAsia="黑体"/>
          <w:sz w:val="24"/>
        </w:rPr>
        <w:t>1. 通用条款说明</w:t>
      </w:r>
    </w:p>
    <w:p w14:paraId="5DE18318">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8" w:name="_Hlk72399729"/>
      <w:r>
        <w:rPr>
          <w:rFonts w:hint="eastAsia" w:ascii="宋体" w:hAnsi="宋体"/>
          <w:szCs w:val="21"/>
        </w:rPr>
        <w:t>如有需要，政府集中采购机构可以对通用条款的内容进行补充。</w:t>
      </w:r>
      <w:bookmarkEnd w:id="58"/>
    </w:p>
    <w:p w14:paraId="2F6F1F97">
      <w:pPr>
        <w:ind w:firstLine="411" w:firstLineChars="196"/>
        <w:rPr>
          <w:rFonts w:ascii="宋体" w:hAnsi="宋体"/>
          <w:szCs w:val="21"/>
        </w:rPr>
      </w:pPr>
      <w:r>
        <w:rPr>
          <w:rFonts w:hint="eastAsia" w:ascii="宋体" w:hAnsi="宋体"/>
          <w:szCs w:val="21"/>
        </w:rPr>
        <w:t>1.2招标文件分为第一册“专用条款”和第二册“通用条款”。</w:t>
      </w:r>
    </w:p>
    <w:p w14:paraId="551B9E99">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1FA03D02">
      <w:pPr>
        <w:ind w:firstLine="411" w:firstLineChars="196"/>
        <w:rPr>
          <w:rFonts w:ascii="宋体" w:hAnsi="宋体"/>
          <w:szCs w:val="21"/>
        </w:rPr>
      </w:pPr>
      <w:r>
        <w:rPr>
          <w:rFonts w:hint="eastAsia" w:ascii="宋体" w:hAnsi="宋体"/>
          <w:szCs w:val="21"/>
        </w:rPr>
        <w:t>1.4“通用条款”是适用于政府采购公开招标项目的基础性条款，具有普遍性和通用性。</w:t>
      </w:r>
    </w:p>
    <w:p w14:paraId="61513F01">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04EAFBEF">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45CFA8E3">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本项目按照《深圳经济特区政府采购条例》、《深圳经济特区政府采购条例实施细则》及政府采购其他法律法规，通过公开招标方式确定中标供应商。</w:t>
      </w:r>
    </w:p>
    <w:p w14:paraId="4A8ED49F">
      <w:pPr>
        <w:rPr>
          <w:rFonts w:ascii="黑体" w:hAnsi="宋体" w:eastAsia="黑体"/>
          <w:sz w:val="24"/>
        </w:rPr>
      </w:pPr>
      <w:r>
        <w:rPr>
          <w:rFonts w:hint="eastAsia" w:ascii="黑体" w:hAnsi="宋体" w:eastAsia="黑体"/>
          <w:sz w:val="24"/>
        </w:rPr>
        <w:t>3．定义</w:t>
      </w:r>
    </w:p>
    <w:p w14:paraId="647FAE87">
      <w:pPr>
        <w:ind w:firstLine="420" w:firstLineChars="200"/>
        <w:rPr>
          <w:rFonts w:ascii="宋体" w:hAnsi="宋体"/>
          <w:szCs w:val="21"/>
        </w:rPr>
      </w:pPr>
      <w:r>
        <w:rPr>
          <w:rFonts w:ascii="宋体" w:hAnsi="宋体"/>
          <w:szCs w:val="21"/>
        </w:rPr>
        <w:t>招标文件中下列术语应解释为：</w:t>
      </w:r>
    </w:p>
    <w:p w14:paraId="115757EC">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5ED4BB45">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22212B4C">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6D86C54B">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664BC169">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0347BA08">
      <w:pPr>
        <w:ind w:firstLine="411" w:firstLineChars="196"/>
        <w:rPr>
          <w:rFonts w:ascii="宋体" w:hAnsi="宋体"/>
          <w:szCs w:val="21"/>
        </w:rPr>
      </w:pPr>
      <w:r>
        <w:rPr>
          <w:rFonts w:hint="eastAsia" w:ascii="宋体" w:hAnsi="宋体"/>
          <w:szCs w:val="21"/>
        </w:rPr>
        <w:t>3.6“合同”指由本次招标所产生的合同或合约文件；</w:t>
      </w:r>
    </w:p>
    <w:p w14:paraId="71B8730F">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szCs w:val="21"/>
        </w:rPr>
        <w:t>深圳公共资源交易中心（深圳交易集团有限公司盐田分公司）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4C230275">
      <w:pPr>
        <w:ind w:firstLine="411" w:firstLineChars="196"/>
        <w:rPr>
          <w:rFonts w:ascii="宋体" w:hAnsi="宋体"/>
          <w:szCs w:val="21"/>
        </w:rPr>
      </w:pPr>
      <w:r>
        <w:rPr>
          <w:rFonts w:hint="eastAsia" w:ascii="宋体" w:hAnsi="宋体"/>
          <w:szCs w:val="21"/>
        </w:rPr>
        <w:t>3.8“网上投标”指通过</w:t>
      </w:r>
      <w:r>
        <w:rPr>
          <w:rFonts w:hint="eastAsia" w:ascii="宋体" w:hAnsi="宋体"/>
          <w:b/>
          <w:bCs/>
          <w:szCs w:val="21"/>
        </w:rPr>
        <w:t>深圳公共资源交易中心（深圳交易集团有限公司盐田分公司）</w:t>
      </w:r>
      <w:r>
        <w:rPr>
          <w:rFonts w:hint="eastAsia" w:ascii="宋体" w:hAnsi="宋体"/>
          <w:szCs w:val="21"/>
        </w:rPr>
        <w:t>网站上传电子投标文件；</w:t>
      </w:r>
    </w:p>
    <w:p w14:paraId="76222495">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16E25F6B">
      <w:pPr>
        <w:rPr>
          <w:rFonts w:ascii="黑体" w:hAnsi="宋体" w:eastAsia="黑体"/>
          <w:sz w:val="24"/>
        </w:rPr>
      </w:pPr>
      <w:r>
        <w:rPr>
          <w:rFonts w:hint="eastAsia" w:ascii="黑体" w:hAnsi="宋体" w:eastAsia="黑体"/>
          <w:sz w:val="24"/>
        </w:rPr>
        <w:t xml:space="preserve">4. </w:t>
      </w:r>
      <w:bookmarkStart w:id="59" w:name="_Hlk72398643"/>
      <w:r>
        <w:rPr>
          <w:rFonts w:hint="eastAsia" w:ascii="黑体" w:hAnsi="宋体" w:eastAsia="黑体"/>
          <w:sz w:val="24"/>
        </w:rPr>
        <w:t>政府采购供应商责任</w:t>
      </w:r>
    </w:p>
    <w:p w14:paraId="057345F2">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324EFFA0">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BB16522">
      <w:pPr>
        <w:rPr>
          <w:rFonts w:ascii="黑体" w:hAnsi="宋体" w:eastAsia="黑体"/>
          <w:sz w:val="24"/>
        </w:rPr>
      </w:pPr>
      <w:r>
        <w:rPr>
          <w:rFonts w:hint="eastAsia" w:ascii="黑体" w:hAnsi="宋体" w:eastAsia="黑体"/>
          <w:sz w:val="24"/>
        </w:rPr>
        <w:t>5．投标人参加政府采购的条件</w:t>
      </w:r>
    </w:p>
    <w:p w14:paraId="7F81922E">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28D1DDD5">
      <w:pPr>
        <w:ind w:firstLine="411" w:firstLineChars="196"/>
        <w:rPr>
          <w:rFonts w:ascii="宋体" w:hAnsi="宋体"/>
          <w:szCs w:val="21"/>
        </w:rPr>
      </w:pPr>
      <w:r>
        <w:rPr>
          <w:rFonts w:hint="eastAsia" w:ascii="宋体" w:hAnsi="宋体"/>
          <w:szCs w:val="21"/>
        </w:rPr>
        <w:t>5.2投标人资格要求</w:t>
      </w:r>
    </w:p>
    <w:p w14:paraId="1637F63E">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7BEE7566">
      <w:pPr>
        <w:ind w:firstLine="411" w:firstLineChars="196"/>
        <w:rPr>
          <w:rFonts w:ascii="宋体" w:hAnsi="宋体"/>
          <w:szCs w:val="21"/>
        </w:rPr>
      </w:pPr>
      <w:r>
        <w:rPr>
          <w:rFonts w:hint="eastAsia" w:ascii="宋体" w:hAnsi="宋体"/>
          <w:szCs w:val="21"/>
        </w:rPr>
        <w:t>5.3联合体投标</w:t>
      </w:r>
    </w:p>
    <w:p w14:paraId="061AB1D6">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492501E2">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2BC61C36">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6A3506AD">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0F4E0A7E">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3FF54FFA">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4109F93F">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36ABAE0B">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7340B2C3">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1416C9B8">
      <w:pPr>
        <w:ind w:firstLine="411" w:firstLineChars="196"/>
        <w:rPr>
          <w:rFonts w:ascii="宋体" w:hAnsi="宋体"/>
        </w:rPr>
      </w:pPr>
      <w:r>
        <w:rPr>
          <w:rFonts w:hint="eastAsia" w:ascii="宋体" w:hAnsi="宋体"/>
        </w:rPr>
        <w:t>（2）在投标截止前，投标联合体各方均应注册成政府集中采购机构供应商；</w:t>
      </w:r>
    </w:p>
    <w:p w14:paraId="49455A74">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04AC0057">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5595C82B">
      <w:pPr>
        <w:ind w:firstLine="411" w:firstLineChars="196"/>
        <w:rPr>
          <w:rFonts w:ascii="宋体" w:hAnsi="宋体"/>
        </w:rPr>
      </w:pPr>
      <w:r>
        <w:rPr>
          <w:rFonts w:hint="eastAsia" w:ascii="宋体" w:hAnsi="宋体"/>
        </w:rPr>
        <w:t>（5）投标人的投标文件及中标后签署的合同协议对联合体各方均具法律约束力；</w:t>
      </w:r>
    </w:p>
    <w:p w14:paraId="6E2D0D28">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515EBB2E">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3A3FB318">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8C68253">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3282857E">
      <w:pPr>
        <w:rPr>
          <w:rFonts w:ascii="黑体" w:hAnsi="宋体" w:eastAsia="黑体"/>
          <w:sz w:val="24"/>
        </w:rPr>
      </w:pPr>
      <w:r>
        <w:rPr>
          <w:rFonts w:hint="eastAsia" w:ascii="黑体" w:hAnsi="宋体" w:eastAsia="黑体"/>
          <w:sz w:val="24"/>
        </w:rPr>
        <w:t>6．政策导向</w:t>
      </w:r>
    </w:p>
    <w:p w14:paraId="5447F65C">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14:paraId="67C2FB1D">
      <w:pPr>
        <w:ind w:firstLine="405"/>
        <w:rPr>
          <w:rFonts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3E28839E">
      <w:pPr>
        <w:ind w:firstLine="405"/>
      </w:pPr>
      <w:r>
        <w:rPr>
          <w:rFonts w:hint="eastAsia" w:ascii="宋体" w:hAnsi="宋体"/>
        </w:rPr>
        <w:t>6.3  本项目支持投标人性别平等的相关政策。</w:t>
      </w:r>
    </w:p>
    <w:p w14:paraId="334E1672">
      <w:pPr>
        <w:rPr>
          <w:rFonts w:ascii="黑体" w:hAnsi="宋体" w:eastAsia="黑体"/>
          <w:sz w:val="24"/>
        </w:rPr>
      </w:pPr>
      <w:r>
        <w:rPr>
          <w:rFonts w:hint="eastAsia" w:ascii="黑体" w:hAnsi="宋体" w:eastAsia="黑体"/>
          <w:sz w:val="24"/>
        </w:rPr>
        <w:t>7. 本项目若涉及采购货物，则合格的货物及相应服务应满足以下要求：</w:t>
      </w:r>
    </w:p>
    <w:p w14:paraId="55BFE948">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3E654F24">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4F99E5B4">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E0E0B1F">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60"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0"/>
    </w:p>
    <w:p w14:paraId="5BCD9135">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8487C23">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0FCF3B69">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1C26E5D1">
      <w:pPr>
        <w:rPr>
          <w:rFonts w:ascii="黑体" w:hAnsi="宋体" w:eastAsia="黑体"/>
          <w:sz w:val="24"/>
        </w:rPr>
      </w:pPr>
      <w:r>
        <w:rPr>
          <w:rFonts w:hint="eastAsia" w:ascii="黑体" w:hAnsi="宋体" w:eastAsia="黑体"/>
          <w:sz w:val="24"/>
        </w:rPr>
        <w:t>8．投标费用</w:t>
      </w:r>
    </w:p>
    <w:p w14:paraId="1B4B3F05">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30BD7038">
      <w:pPr>
        <w:rPr>
          <w:rFonts w:ascii="黑体" w:hAnsi="宋体" w:eastAsia="黑体"/>
          <w:sz w:val="24"/>
        </w:rPr>
      </w:pPr>
      <w:r>
        <w:rPr>
          <w:rFonts w:hint="eastAsia" w:ascii="黑体" w:hAnsi="宋体" w:eastAsia="黑体"/>
          <w:sz w:val="24"/>
        </w:rPr>
        <w:t>9．踏勘现场</w:t>
      </w:r>
    </w:p>
    <w:p w14:paraId="6E86E02B">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752CAEE">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4E3FE94C">
      <w:pPr>
        <w:ind w:firstLine="411" w:firstLineChars="196"/>
        <w:rPr>
          <w:rFonts w:ascii="宋体" w:hAnsi="宋体"/>
        </w:rPr>
      </w:pPr>
      <w:r>
        <w:rPr>
          <w:rFonts w:hint="eastAsia" w:ascii="宋体" w:hAnsi="宋体"/>
        </w:rPr>
        <w:t>9.3采购人应当通过政府集中采购机构向投标人提供有关现场的书面资料和数据。</w:t>
      </w:r>
    </w:p>
    <w:p w14:paraId="04E5E47A">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027AC3F6">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3ABC6B37">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6969F552">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20F5418D">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7BE0943D">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9"/>
    <w:p w14:paraId="71A3D614">
      <w:pPr>
        <w:ind w:firstLine="411" w:firstLineChars="196"/>
        <w:rPr>
          <w:rFonts w:ascii="宋体" w:hAnsi="宋体"/>
        </w:rPr>
      </w:pPr>
    </w:p>
    <w:p w14:paraId="3558A917">
      <w:pPr>
        <w:pStyle w:val="5"/>
        <w:numPr>
          <w:ilvl w:val="0"/>
          <w:numId w:val="16"/>
        </w:numPr>
        <w:spacing w:before="120" w:beforeLines="50" w:after="120" w:afterLines="50"/>
        <w:ind w:left="562" w:hanging="562"/>
        <w:rPr>
          <w:sz w:val="28"/>
          <w:szCs w:val="28"/>
        </w:rPr>
      </w:pPr>
      <w:r>
        <w:rPr>
          <w:rFonts w:hint="eastAsia"/>
          <w:sz w:val="28"/>
          <w:szCs w:val="28"/>
        </w:rPr>
        <w:t>招标文件</w:t>
      </w:r>
    </w:p>
    <w:p w14:paraId="255B9985">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61" w:name="_Hlk72399819"/>
      <w:r>
        <w:rPr>
          <w:rFonts w:hint="eastAsia" w:ascii="黑体" w:hAnsi="宋体" w:eastAsia="黑体"/>
          <w:sz w:val="24"/>
        </w:rPr>
        <w:t>招标文件的编制与组成</w:t>
      </w:r>
    </w:p>
    <w:p w14:paraId="461D45B4">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6C07E1AE">
      <w:pPr>
        <w:ind w:firstLine="411" w:firstLineChars="196"/>
        <w:rPr>
          <w:rFonts w:ascii="宋体" w:hAnsi="宋体"/>
          <w:szCs w:val="21"/>
        </w:rPr>
      </w:pPr>
      <w:r>
        <w:rPr>
          <w:rFonts w:hint="eastAsia" w:ascii="宋体" w:hAnsi="宋体"/>
          <w:szCs w:val="21"/>
        </w:rPr>
        <w:t>招标文件包括下列内容：</w:t>
      </w:r>
    </w:p>
    <w:p w14:paraId="0569C182">
      <w:pPr>
        <w:ind w:left="420" w:leftChars="200" w:firstLine="413" w:firstLineChars="196"/>
        <w:rPr>
          <w:rFonts w:ascii="宋体" w:hAnsi="宋体"/>
          <w:b/>
          <w:szCs w:val="21"/>
        </w:rPr>
      </w:pPr>
      <w:r>
        <w:rPr>
          <w:rFonts w:hint="eastAsia" w:ascii="宋体" w:hAnsi="宋体"/>
          <w:b/>
          <w:szCs w:val="21"/>
        </w:rPr>
        <w:t>第一册  专用条款</w:t>
      </w:r>
    </w:p>
    <w:p w14:paraId="45313DEA">
      <w:pPr>
        <w:ind w:left="1079" w:leftChars="514"/>
        <w:rPr>
          <w:rFonts w:ascii="宋体" w:hAnsi="宋体"/>
          <w:b/>
          <w:szCs w:val="21"/>
        </w:rPr>
      </w:pPr>
      <w:r>
        <w:rPr>
          <w:rFonts w:hint="eastAsia" w:ascii="宋体" w:hAnsi="宋体"/>
          <w:b/>
          <w:szCs w:val="21"/>
        </w:rPr>
        <w:t>关键信息</w:t>
      </w:r>
    </w:p>
    <w:p w14:paraId="0D2121DD">
      <w:pPr>
        <w:ind w:left="630" w:leftChars="300" w:firstLine="411" w:firstLineChars="196"/>
        <w:rPr>
          <w:rFonts w:ascii="宋体" w:hAnsi="宋体"/>
          <w:szCs w:val="21"/>
        </w:rPr>
      </w:pPr>
      <w:r>
        <w:rPr>
          <w:rFonts w:hint="eastAsia" w:ascii="宋体" w:hAnsi="宋体"/>
          <w:szCs w:val="21"/>
        </w:rPr>
        <w:t>第一章  招标公告</w:t>
      </w:r>
    </w:p>
    <w:p w14:paraId="4B1CC552">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29CAB0CF">
      <w:pPr>
        <w:ind w:left="630" w:leftChars="300" w:firstLine="411" w:firstLineChars="196"/>
        <w:rPr>
          <w:rFonts w:ascii="宋体" w:hAnsi="宋体"/>
          <w:szCs w:val="21"/>
        </w:rPr>
      </w:pPr>
      <w:r>
        <w:rPr>
          <w:rFonts w:hint="eastAsia" w:ascii="宋体" w:hAnsi="宋体"/>
          <w:szCs w:val="21"/>
        </w:rPr>
        <w:t>第三章  用户需求书</w:t>
      </w:r>
    </w:p>
    <w:p w14:paraId="5FEDBCC1">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3E6F23DC">
      <w:pPr>
        <w:ind w:left="630" w:leftChars="300" w:firstLine="411" w:firstLineChars="196"/>
        <w:rPr>
          <w:rFonts w:ascii="宋体" w:hAnsi="宋体"/>
          <w:szCs w:val="21"/>
        </w:rPr>
      </w:pPr>
      <w:r>
        <w:rPr>
          <w:rFonts w:hint="eastAsia" w:ascii="宋体" w:hAnsi="宋体"/>
          <w:szCs w:val="21"/>
        </w:rPr>
        <w:t>第五章  合同条款及格式</w:t>
      </w:r>
    </w:p>
    <w:p w14:paraId="48BF9067">
      <w:pPr>
        <w:ind w:left="420" w:leftChars="200" w:firstLine="413" w:firstLineChars="196"/>
        <w:rPr>
          <w:rFonts w:ascii="宋体" w:hAnsi="宋体"/>
          <w:b/>
          <w:szCs w:val="21"/>
        </w:rPr>
      </w:pPr>
      <w:r>
        <w:rPr>
          <w:rFonts w:hint="eastAsia" w:ascii="宋体" w:hAnsi="宋体"/>
          <w:b/>
          <w:szCs w:val="21"/>
        </w:rPr>
        <w:t>第二册  通用条款</w:t>
      </w:r>
    </w:p>
    <w:p w14:paraId="7813A551">
      <w:pPr>
        <w:ind w:left="630" w:leftChars="300" w:firstLine="411" w:firstLineChars="196"/>
        <w:rPr>
          <w:rFonts w:ascii="宋体" w:hAnsi="宋体"/>
          <w:szCs w:val="21"/>
        </w:rPr>
      </w:pPr>
      <w:r>
        <w:rPr>
          <w:rFonts w:hint="eastAsia" w:ascii="宋体" w:hAnsi="宋体"/>
          <w:szCs w:val="21"/>
        </w:rPr>
        <w:t>第一章  总则</w:t>
      </w:r>
    </w:p>
    <w:p w14:paraId="24BA15D4">
      <w:pPr>
        <w:ind w:left="630" w:leftChars="300" w:firstLine="411" w:firstLineChars="196"/>
        <w:rPr>
          <w:rFonts w:ascii="宋体" w:hAnsi="宋体"/>
          <w:szCs w:val="21"/>
        </w:rPr>
      </w:pPr>
      <w:r>
        <w:rPr>
          <w:rFonts w:hint="eastAsia" w:ascii="宋体" w:hAnsi="宋体"/>
          <w:szCs w:val="21"/>
        </w:rPr>
        <w:t>第二章  招标文件</w:t>
      </w:r>
    </w:p>
    <w:p w14:paraId="11E4342B">
      <w:pPr>
        <w:ind w:left="630" w:leftChars="300" w:firstLine="411" w:firstLineChars="196"/>
        <w:rPr>
          <w:rFonts w:ascii="宋体" w:hAnsi="宋体"/>
          <w:szCs w:val="21"/>
        </w:rPr>
      </w:pPr>
      <w:r>
        <w:rPr>
          <w:rFonts w:hint="eastAsia" w:ascii="宋体" w:hAnsi="宋体"/>
          <w:szCs w:val="21"/>
        </w:rPr>
        <w:t>第三章  投标文件的编制</w:t>
      </w:r>
    </w:p>
    <w:p w14:paraId="7AB21A67">
      <w:pPr>
        <w:ind w:left="630" w:leftChars="300" w:firstLine="411" w:firstLineChars="196"/>
        <w:rPr>
          <w:rFonts w:ascii="宋体" w:hAnsi="宋体"/>
          <w:szCs w:val="21"/>
        </w:rPr>
      </w:pPr>
      <w:r>
        <w:rPr>
          <w:rFonts w:hint="eastAsia" w:ascii="宋体" w:hAnsi="宋体"/>
          <w:szCs w:val="21"/>
        </w:rPr>
        <w:t>第四章  投标文件的递交</w:t>
      </w:r>
    </w:p>
    <w:p w14:paraId="1DABD7E2">
      <w:pPr>
        <w:ind w:left="630" w:leftChars="300" w:firstLine="411" w:firstLineChars="196"/>
        <w:rPr>
          <w:rFonts w:ascii="宋体" w:hAnsi="宋体"/>
          <w:szCs w:val="21"/>
        </w:rPr>
      </w:pPr>
      <w:r>
        <w:rPr>
          <w:rFonts w:hint="eastAsia" w:ascii="宋体" w:hAnsi="宋体"/>
          <w:szCs w:val="21"/>
        </w:rPr>
        <w:t>第五章  开标</w:t>
      </w:r>
    </w:p>
    <w:p w14:paraId="6485B352">
      <w:pPr>
        <w:ind w:left="630" w:leftChars="300" w:firstLine="411" w:firstLineChars="196"/>
        <w:rPr>
          <w:rFonts w:ascii="宋体" w:hAnsi="宋体"/>
          <w:szCs w:val="21"/>
        </w:rPr>
      </w:pPr>
      <w:r>
        <w:rPr>
          <w:rFonts w:hint="eastAsia" w:ascii="宋体" w:hAnsi="宋体"/>
          <w:szCs w:val="21"/>
        </w:rPr>
        <w:t>第六章  评审要求</w:t>
      </w:r>
    </w:p>
    <w:p w14:paraId="783D2FCC">
      <w:pPr>
        <w:ind w:left="630" w:leftChars="300" w:firstLine="411" w:firstLineChars="196"/>
        <w:rPr>
          <w:rFonts w:ascii="宋体" w:hAnsi="宋体"/>
          <w:szCs w:val="21"/>
        </w:rPr>
      </w:pPr>
      <w:r>
        <w:rPr>
          <w:rFonts w:hint="eastAsia" w:ascii="宋体" w:hAnsi="宋体"/>
          <w:szCs w:val="21"/>
        </w:rPr>
        <w:t>第七章  评审程序及评审方法</w:t>
      </w:r>
    </w:p>
    <w:p w14:paraId="5E5F8B3C">
      <w:pPr>
        <w:ind w:left="630" w:leftChars="300" w:firstLine="411" w:firstLineChars="196"/>
        <w:rPr>
          <w:rFonts w:ascii="宋体" w:hAnsi="宋体"/>
          <w:szCs w:val="21"/>
        </w:rPr>
      </w:pPr>
      <w:r>
        <w:rPr>
          <w:rFonts w:hint="eastAsia" w:ascii="宋体" w:hAnsi="宋体"/>
          <w:szCs w:val="21"/>
        </w:rPr>
        <w:t>第八章  定标及公示</w:t>
      </w:r>
    </w:p>
    <w:p w14:paraId="126D6CD1">
      <w:pPr>
        <w:ind w:left="630" w:leftChars="300" w:firstLine="411" w:firstLineChars="196"/>
        <w:rPr>
          <w:rFonts w:ascii="宋体" w:hAnsi="宋体"/>
          <w:szCs w:val="21"/>
        </w:rPr>
      </w:pPr>
      <w:r>
        <w:rPr>
          <w:rFonts w:hint="eastAsia" w:ascii="宋体" w:hAnsi="宋体"/>
          <w:szCs w:val="21"/>
        </w:rPr>
        <w:t>第九章  公开招标失败的后续处理</w:t>
      </w:r>
    </w:p>
    <w:p w14:paraId="0AF4569C">
      <w:pPr>
        <w:ind w:left="630" w:leftChars="300" w:firstLine="411" w:firstLineChars="196"/>
        <w:rPr>
          <w:rFonts w:ascii="宋体" w:hAnsi="宋体"/>
          <w:szCs w:val="21"/>
        </w:rPr>
      </w:pPr>
      <w:r>
        <w:rPr>
          <w:rFonts w:hint="eastAsia" w:ascii="宋体" w:hAnsi="宋体"/>
          <w:szCs w:val="21"/>
        </w:rPr>
        <w:t>第十章  合同的授予与备案</w:t>
      </w:r>
    </w:p>
    <w:p w14:paraId="5AAB597D">
      <w:pPr>
        <w:ind w:left="630" w:leftChars="300" w:firstLine="411" w:firstLineChars="196"/>
        <w:rPr>
          <w:rFonts w:ascii="宋体" w:hAnsi="宋体"/>
          <w:szCs w:val="21"/>
        </w:rPr>
      </w:pPr>
      <w:r>
        <w:rPr>
          <w:rFonts w:hint="eastAsia" w:ascii="宋体" w:hAnsi="宋体"/>
          <w:szCs w:val="21"/>
        </w:rPr>
        <w:t>第十一章  质疑处理</w:t>
      </w:r>
    </w:p>
    <w:p w14:paraId="7A9500CD">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414CA3FF">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343C3A4A">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0594FBC2">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3F8AF0E8">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5048CD4C">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13F8AE5C">
      <w:pPr>
        <w:ind w:firstLine="413" w:firstLineChars="196"/>
        <w:rPr>
          <w:rFonts w:ascii="宋体" w:hAnsi="宋体"/>
          <w:szCs w:val="21"/>
        </w:rPr>
      </w:pPr>
      <w:r>
        <w:rPr>
          <w:rFonts w:hint="eastAsia" w:ascii="宋体" w:hAnsi="宋体"/>
          <w:b/>
          <w:color w:val="FF0000"/>
          <w:szCs w:val="21"/>
        </w:rPr>
        <w:t>12.4对于没有提出澄清又参与了该项目投标的供应商将被视为完全认同该招标文件（含澄清纪要），投标截止期后不再受理针对招标文件的相关质疑或投诉。</w:t>
      </w:r>
    </w:p>
    <w:p w14:paraId="4645B96B">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7BE707F9">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929CDF2">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03CEABBD">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2A9F1793">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1"/>
    </w:p>
    <w:p w14:paraId="345838CC">
      <w:pPr>
        <w:rPr>
          <w:rFonts w:ascii="宋体" w:hAnsi="宋体"/>
          <w:szCs w:val="21"/>
        </w:rPr>
      </w:pPr>
    </w:p>
    <w:p w14:paraId="3787AE25">
      <w:pPr>
        <w:pStyle w:val="5"/>
        <w:numPr>
          <w:ilvl w:val="0"/>
          <w:numId w:val="16"/>
        </w:numPr>
        <w:spacing w:before="120" w:beforeLines="50" w:after="120" w:afterLines="50"/>
        <w:ind w:left="562" w:hanging="562"/>
        <w:rPr>
          <w:sz w:val="28"/>
          <w:szCs w:val="28"/>
        </w:rPr>
      </w:pPr>
      <w:r>
        <w:rPr>
          <w:rFonts w:hint="eastAsia"/>
          <w:sz w:val="28"/>
          <w:szCs w:val="28"/>
        </w:rPr>
        <w:t>投标文件的编制</w:t>
      </w:r>
    </w:p>
    <w:p w14:paraId="6B309895">
      <w:pPr>
        <w:rPr>
          <w:rFonts w:ascii="黑体" w:hAnsi="宋体" w:eastAsia="黑体"/>
          <w:sz w:val="24"/>
        </w:rPr>
      </w:pPr>
      <w:r>
        <w:rPr>
          <w:rFonts w:hint="eastAsia" w:ascii="黑体" w:hAnsi="宋体" w:eastAsia="黑体"/>
          <w:sz w:val="24"/>
        </w:rPr>
        <w:t>14．</w:t>
      </w:r>
      <w:bookmarkStart w:id="62" w:name="_Hlk72400236"/>
      <w:r>
        <w:rPr>
          <w:rFonts w:hint="eastAsia" w:ascii="黑体" w:hAnsi="宋体" w:eastAsia="黑体"/>
          <w:sz w:val="24"/>
        </w:rPr>
        <w:t>投标文件的语言及度量单位</w:t>
      </w:r>
    </w:p>
    <w:p w14:paraId="425A6F7C">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2273BC7E">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62"/>
    <w:p w14:paraId="4D12FC73">
      <w:pPr>
        <w:rPr>
          <w:rFonts w:ascii="黑体" w:hAnsi="宋体" w:eastAsia="黑体"/>
          <w:sz w:val="24"/>
        </w:rPr>
      </w:pPr>
      <w:r>
        <w:rPr>
          <w:rFonts w:hint="eastAsia" w:ascii="黑体" w:hAnsi="宋体" w:eastAsia="黑体"/>
          <w:sz w:val="24"/>
        </w:rPr>
        <w:t>15．</w:t>
      </w:r>
      <w:bookmarkStart w:id="63" w:name="_Hlk72401567"/>
      <w:r>
        <w:rPr>
          <w:rFonts w:hint="eastAsia" w:ascii="黑体" w:hAnsi="宋体" w:eastAsia="黑体"/>
          <w:sz w:val="24"/>
        </w:rPr>
        <w:t>投标文件的组成</w:t>
      </w:r>
    </w:p>
    <w:p w14:paraId="6C6B96F9">
      <w:pPr>
        <w:ind w:firstLine="411" w:firstLineChars="196"/>
        <w:rPr>
          <w:rFonts w:ascii="宋体" w:hAnsi="宋体"/>
          <w:szCs w:val="21"/>
        </w:rPr>
      </w:pPr>
      <w:r>
        <w:rPr>
          <w:rFonts w:hint="eastAsia" w:ascii="宋体" w:hAnsi="宋体"/>
          <w:szCs w:val="21"/>
        </w:rPr>
        <w:t>具体内容在招标文件专用条款中进行规定。</w:t>
      </w:r>
    </w:p>
    <w:p w14:paraId="768BCE6E">
      <w:pPr>
        <w:rPr>
          <w:rFonts w:ascii="黑体" w:hAnsi="宋体" w:eastAsia="黑体"/>
          <w:sz w:val="24"/>
        </w:rPr>
      </w:pPr>
      <w:r>
        <w:rPr>
          <w:rFonts w:ascii="黑体" w:hAnsi="宋体" w:eastAsia="黑体"/>
          <w:sz w:val="24"/>
        </w:rPr>
        <w:t>16．投标文件格式</w:t>
      </w:r>
    </w:p>
    <w:p w14:paraId="6C7B5B74">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537056F8">
      <w:pPr>
        <w:rPr>
          <w:rFonts w:ascii="黑体" w:hAnsi="宋体" w:eastAsia="黑体"/>
          <w:sz w:val="24"/>
        </w:rPr>
      </w:pPr>
      <w:r>
        <w:rPr>
          <w:rFonts w:hint="eastAsia" w:ascii="黑体" w:hAnsi="宋体" w:eastAsia="黑体"/>
          <w:sz w:val="24"/>
        </w:rPr>
        <w:t>17．投标货币</w:t>
      </w:r>
    </w:p>
    <w:p w14:paraId="17C53C3E">
      <w:pPr>
        <w:ind w:firstLine="411" w:firstLineChars="196"/>
        <w:rPr>
          <w:rFonts w:ascii="宋体" w:hAnsi="宋体"/>
          <w:szCs w:val="21"/>
        </w:rPr>
      </w:pPr>
      <w:r>
        <w:rPr>
          <w:rFonts w:hint="eastAsia" w:ascii="宋体" w:hAnsi="宋体"/>
          <w:szCs w:val="21"/>
        </w:rPr>
        <w:t>本项目的投标报价应以人民币计。</w:t>
      </w:r>
    </w:p>
    <w:bookmarkEnd w:id="63"/>
    <w:p w14:paraId="04A4C954">
      <w:pPr>
        <w:rPr>
          <w:rFonts w:ascii="黑体" w:hAnsi="宋体" w:eastAsia="黑体"/>
          <w:sz w:val="24"/>
        </w:rPr>
      </w:pPr>
      <w:r>
        <w:rPr>
          <w:rFonts w:hint="eastAsia" w:ascii="黑体" w:hAnsi="宋体" w:eastAsia="黑体"/>
          <w:sz w:val="24"/>
        </w:rPr>
        <w:t>18．</w:t>
      </w:r>
      <w:bookmarkStart w:id="64" w:name="_Hlk72401735"/>
      <w:r>
        <w:rPr>
          <w:rFonts w:hint="eastAsia" w:ascii="黑体" w:hAnsi="宋体" w:eastAsia="黑体"/>
          <w:sz w:val="24"/>
        </w:rPr>
        <w:t>证明投标文件投标技术方案的合格性和符合招标文件规定的文件要求</w:t>
      </w:r>
    </w:p>
    <w:p w14:paraId="40CC54D6">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79DF6DDB">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865BC7">
      <w:pPr>
        <w:ind w:firstLine="411" w:firstLineChars="196"/>
        <w:rPr>
          <w:rFonts w:ascii="宋体" w:hAnsi="宋体"/>
          <w:szCs w:val="21"/>
        </w:rPr>
      </w:pPr>
      <w:r>
        <w:rPr>
          <w:rFonts w:hint="eastAsia" w:ascii="宋体" w:hAnsi="宋体"/>
          <w:szCs w:val="21"/>
        </w:rPr>
        <w:t>18.2.1主要技术指标和性能的详细说明。</w:t>
      </w:r>
    </w:p>
    <w:p w14:paraId="3C7BA674">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6EAD7CB7">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0966AC0">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7589FB5F">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497D717C">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6C777331">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3D8B1424">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64"/>
    <w:p w14:paraId="1B906DF1">
      <w:pPr>
        <w:rPr>
          <w:rFonts w:ascii="黑体" w:hAnsi="宋体" w:eastAsia="黑体"/>
          <w:sz w:val="24"/>
        </w:rPr>
      </w:pPr>
      <w:r>
        <w:rPr>
          <w:rFonts w:hint="eastAsia" w:ascii="黑体" w:hAnsi="宋体" w:eastAsia="黑体"/>
          <w:sz w:val="24"/>
        </w:rPr>
        <w:t>19．</w:t>
      </w:r>
      <w:bookmarkStart w:id="65" w:name="_Hlk72402034"/>
      <w:r>
        <w:rPr>
          <w:rFonts w:hint="eastAsia" w:ascii="黑体" w:hAnsi="宋体" w:eastAsia="黑体"/>
          <w:sz w:val="24"/>
        </w:rPr>
        <w:t>投标文件其他证明文件的要求</w:t>
      </w:r>
    </w:p>
    <w:p w14:paraId="0ED66742">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66" w:name="_Hlk71407299"/>
      <w:r>
        <w:rPr>
          <w:rFonts w:hint="eastAsia" w:ascii="宋体" w:hAnsi="宋体"/>
          <w:szCs w:val="21"/>
        </w:rPr>
        <w:t>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6"/>
    <w:p w14:paraId="52440500">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680A96B">
      <w:pPr>
        <w:rPr>
          <w:rFonts w:ascii="黑体" w:hAnsi="宋体" w:eastAsia="黑体"/>
          <w:sz w:val="24"/>
        </w:rPr>
      </w:pPr>
      <w:r>
        <w:rPr>
          <w:rFonts w:hint="eastAsia" w:ascii="黑体" w:hAnsi="宋体" w:eastAsia="黑体"/>
          <w:sz w:val="24"/>
        </w:rPr>
        <w:t>20．投标有效期</w:t>
      </w:r>
    </w:p>
    <w:bookmarkEnd w:id="65"/>
    <w:p w14:paraId="60F02E3C">
      <w:pPr>
        <w:ind w:firstLine="411" w:firstLineChars="196"/>
        <w:rPr>
          <w:rFonts w:ascii="宋体" w:hAnsi="宋体"/>
          <w:szCs w:val="21"/>
        </w:rPr>
      </w:pPr>
      <w:bookmarkStart w:id="67"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792A8EC2">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70B395F2">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7"/>
    <w:p w14:paraId="348C4D4A">
      <w:pPr>
        <w:rPr>
          <w:rFonts w:ascii="黑体" w:hAnsi="宋体" w:eastAsia="黑体"/>
          <w:sz w:val="24"/>
        </w:rPr>
      </w:pPr>
      <w:r>
        <w:rPr>
          <w:rFonts w:hint="eastAsia" w:ascii="黑体" w:hAnsi="宋体" w:eastAsia="黑体"/>
          <w:sz w:val="24"/>
        </w:rPr>
        <w:t>21．</w:t>
      </w:r>
      <w:bookmarkStart w:id="68" w:name="_Hlk72402325"/>
      <w:r>
        <w:rPr>
          <w:rFonts w:hint="eastAsia" w:ascii="黑体" w:hAnsi="宋体" w:eastAsia="黑体"/>
          <w:sz w:val="24"/>
        </w:rPr>
        <w:t xml:space="preserve">关于投标保证金 </w:t>
      </w:r>
    </w:p>
    <w:p w14:paraId="057DEAC6">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14:paraId="4AA46E11">
      <w:pPr>
        <w:rPr>
          <w:rFonts w:ascii="黑体" w:hAnsi="宋体" w:eastAsia="黑体"/>
          <w:sz w:val="24"/>
        </w:rPr>
      </w:pPr>
      <w:r>
        <w:rPr>
          <w:rFonts w:hint="eastAsia" w:ascii="黑体" w:hAnsi="宋体" w:eastAsia="黑体"/>
          <w:sz w:val="24"/>
        </w:rPr>
        <w:t>22．投标人的替代方案</w:t>
      </w:r>
    </w:p>
    <w:p w14:paraId="211F6E99">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4DE2B70D">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8"/>
    <w:p w14:paraId="0D9554E7">
      <w:pPr>
        <w:rPr>
          <w:rFonts w:ascii="黑体" w:hAnsi="宋体" w:eastAsia="黑体"/>
          <w:sz w:val="24"/>
        </w:rPr>
      </w:pPr>
      <w:r>
        <w:rPr>
          <w:rFonts w:hint="eastAsia" w:ascii="黑体" w:hAnsi="宋体" w:eastAsia="黑体"/>
          <w:sz w:val="24"/>
        </w:rPr>
        <w:t>23．</w:t>
      </w:r>
      <w:bookmarkStart w:id="69"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bookmarkEnd w:id="69"/>
    <w:p w14:paraId="34E6D9F7">
      <w:pPr>
        <w:ind w:firstLine="411" w:firstLineChars="196"/>
        <w:rPr>
          <w:rFonts w:ascii="宋体" w:hAnsi="宋体"/>
        </w:rPr>
      </w:pPr>
      <w:r>
        <w:rPr>
          <w:rFonts w:hint="eastAsia" w:ascii="宋体" w:hAnsi="宋体"/>
        </w:rPr>
        <w:t>23.1投标人应准备所投项目的电子投标文件一份。</w:t>
      </w:r>
    </w:p>
    <w:p w14:paraId="1744AD7A">
      <w:pPr>
        <w:ind w:firstLine="411" w:firstLineChars="196"/>
        <w:rPr>
          <w:rFonts w:ascii="宋体" w:hAnsi="宋体"/>
        </w:rPr>
      </w:pPr>
      <w:r>
        <w:rPr>
          <w:rFonts w:hint="eastAsia" w:ascii="宋体" w:hAnsi="宋体"/>
        </w:rPr>
        <w:t>23.2投标人在使用《投标书编制软件》编制投标书时须注意：</w:t>
      </w:r>
    </w:p>
    <w:p w14:paraId="40BFE581">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1CD46AF2">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1C177AAB">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4BC9A0CD">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112AB889">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2EF60E00">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3083F29D">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50FF37FE">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6A13E5A2">
      <w:pPr>
        <w:ind w:firstLine="411" w:firstLineChars="196"/>
        <w:rPr>
          <w:rFonts w:ascii="宋体" w:hAnsi="宋体"/>
        </w:rPr>
      </w:pPr>
      <w:r>
        <w:rPr>
          <w:rFonts w:hint="eastAsia" w:ascii="宋体" w:hAnsi="宋体"/>
        </w:rPr>
        <w:t>23.3电报、电话、传真形式的投标概不接受。</w:t>
      </w:r>
    </w:p>
    <w:p w14:paraId="185D7A4E">
      <w:pPr>
        <w:ind w:firstLine="413" w:firstLineChars="196"/>
        <w:rPr>
          <w:rFonts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5529BEE1">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p>
    <w:p w14:paraId="3D8C8E96">
      <w:pPr>
        <w:ind w:firstLine="411" w:firstLineChars="196"/>
        <w:rPr>
          <w:rFonts w:ascii="宋体" w:hAnsi="宋体"/>
        </w:rPr>
      </w:pPr>
    </w:p>
    <w:p w14:paraId="5446E9F5">
      <w:pPr>
        <w:ind w:firstLine="411" w:firstLineChars="196"/>
        <w:rPr>
          <w:rFonts w:ascii="宋体" w:hAnsi="宋体"/>
          <w:szCs w:val="21"/>
        </w:rPr>
      </w:pPr>
    </w:p>
    <w:p w14:paraId="3F8A3133">
      <w:pPr>
        <w:pStyle w:val="5"/>
        <w:numPr>
          <w:ilvl w:val="0"/>
          <w:numId w:val="16"/>
        </w:numPr>
        <w:spacing w:before="120" w:beforeLines="50" w:after="120" w:afterLines="50"/>
        <w:ind w:left="562" w:hanging="562"/>
        <w:rPr>
          <w:sz w:val="28"/>
          <w:szCs w:val="28"/>
        </w:rPr>
      </w:pPr>
      <w:r>
        <w:rPr>
          <w:rFonts w:hint="eastAsia"/>
          <w:sz w:val="28"/>
          <w:szCs w:val="28"/>
        </w:rPr>
        <w:t>投标文件的递交</w:t>
      </w:r>
    </w:p>
    <w:p w14:paraId="338E3929">
      <w:pPr>
        <w:rPr>
          <w:rFonts w:ascii="黑体" w:hAnsi="宋体" w:eastAsia="黑体"/>
          <w:sz w:val="24"/>
        </w:rPr>
      </w:pPr>
      <w:bookmarkStart w:id="70" w:name="_Hlk72405459"/>
      <w:r>
        <w:rPr>
          <w:rFonts w:hint="eastAsia" w:ascii="黑体" w:hAnsi="宋体" w:eastAsia="黑体"/>
          <w:sz w:val="24"/>
        </w:rPr>
        <w:t>24．投标文件的保密</w:t>
      </w:r>
    </w:p>
    <w:p w14:paraId="7233A63E">
      <w:pPr>
        <w:ind w:firstLine="411" w:firstLineChars="196"/>
        <w:rPr>
          <w:rFonts w:ascii="宋体" w:hAnsi="宋体" w:eastAsiaTheme="minorEastAsia"/>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427D9C3F">
      <w:pPr>
        <w:rPr>
          <w:rFonts w:ascii="宋体" w:hAnsi="宋体"/>
          <w:b/>
        </w:rPr>
      </w:pPr>
      <w:r>
        <w:rPr>
          <w:rFonts w:hint="eastAsia" w:ascii="宋体" w:hAnsi="宋体"/>
          <w:b/>
        </w:rPr>
        <w:t>24.2若采购项目出现延期情况：</w:t>
      </w:r>
    </w:p>
    <w:p w14:paraId="67E00350">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17EBF985">
      <w:pPr>
        <w:rPr>
          <w:rFonts w:ascii="黑体" w:hAnsi="宋体" w:eastAsia="黑体"/>
          <w:sz w:val="24"/>
        </w:rPr>
      </w:pPr>
      <w:r>
        <w:rPr>
          <w:rFonts w:hint="eastAsia" w:ascii="黑体" w:hAnsi="宋体" w:eastAsia="黑体"/>
          <w:sz w:val="24"/>
        </w:rPr>
        <w:t>25．上传投标文件及投标截止日期</w:t>
      </w:r>
    </w:p>
    <w:p w14:paraId="52D0148B">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深圳公共资源交易中心（深圳交易集团有限公司盐田分公司）</w:t>
      </w:r>
      <w:r>
        <w:rPr>
          <w:rFonts w:hint="eastAsia" w:ascii="宋体" w:hAnsi="宋体"/>
          <w:b/>
          <w:bCs/>
        </w:rPr>
        <w:t>服务大厅（地址：深圳市盐田区海景二路1025号壹海国际中心9楼901）</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13B0FF4D">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083EE88B">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bookmarkEnd w:id="70"/>
    <w:p w14:paraId="706BDF7B">
      <w:pPr>
        <w:rPr>
          <w:rFonts w:ascii="黑体" w:hAnsi="宋体" w:eastAsia="黑体"/>
          <w:sz w:val="24"/>
        </w:rPr>
      </w:pPr>
      <w:r>
        <w:rPr>
          <w:rFonts w:hint="eastAsia" w:ascii="黑体" w:hAnsi="宋体" w:eastAsia="黑体"/>
          <w:sz w:val="24"/>
        </w:rPr>
        <w:t>26. 样品、现场演示、方案讲解</w:t>
      </w:r>
    </w:p>
    <w:p w14:paraId="75695A5B">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65BC4BD1">
      <w:pPr>
        <w:rPr>
          <w:rFonts w:ascii="黑体" w:hAnsi="宋体" w:eastAsia="黑体"/>
          <w:sz w:val="24"/>
        </w:rPr>
      </w:pPr>
      <w:bookmarkStart w:id="71"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03B58D63">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6FDB720">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2E672E41">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47662F1B">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71"/>
    <w:p w14:paraId="362A0131">
      <w:pPr>
        <w:pStyle w:val="5"/>
        <w:numPr>
          <w:ilvl w:val="0"/>
          <w:numId w:val="16"/>
        </w:numPr>
        <w:spacing w:before="120" w:beforeLines="50" w:after="120" w:afterLines="50"/>
        <w:ind w:left="562" w:hanging="562"/>
        <w:rPr>
          <w:sz w:val="28"/>
          <w:szCs w:val="28"/>
        </w:rPr>
      </w:pPr>
      <w:r>
        <w:rPr>
          <w:rFonts w:hint="eastAsia"/>
          <w:sz w:val="28"/>
          <w:szCs w:val="28"/>
        </w:rPr>
        <w:t>开标</w:t>
      </w:r>
    </w:p>
    <w:p w14:paraId="047C7B3D">
      <w:pPr>
        <w:rPr>
          <w:rFonts w:ascii="黑体" w:hAnsi="宋体" w:eastAsia="黑体"/>
          <w:sz w:val="24"/>
        </w:rPr>
      </w:pPr>
      <w:r>
        <w:rPr>
          <w:rFonts w:hint="eastAsia" w:ascii="黑体" w:hAnsi="宋体" w:eastAsia="黑体"/>
          <w:sz w:val="24"/>
        </w:rPr>
        <w:t>28．开标</w:t>
      </w:r>
    </w:p>
    <w:p w14:paraId="36907CBF">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深圳市自行采购系统（https://trade.szggzy.com/ggzy/center/#/login）</w:t>
      </w:r>
      <w:r>
        <w:rPr>
          <w:rFonts w:hint="eastAsia" w:ascii="宋体" w:hAnsi="宋体"/>
          <w:szCs w:val="21"/>
        </w:rPr>
        <w:t>”，使用本单位制作电子投标文件同一个电子密钥进行在线解密、查询开标情况。</w:t>
      </w:r>
    </w:p>
    <w:p w14:paraId="600E7DF5">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2703004A">
      <w:pPr>
        <w:ind w:firstLine="315" w:firstLineChars="150"/>
        <w:rPr>
          <w:rFonts w:ascii="宋体" w:hAnsi="宋体"/>
          <w:szCs w:val="21"/>
        </w:rPr>
      </w:pPr>
    </w:p>
    <w:p w14:paraId="392EDA05">
      <w:pPr>
        <w:pStyle w:val="5"/>
        <w:numPr>
          <w:ilvl w:val="0"/>
          <w:numId w:val="16"/>
        </w:numPr>
        <w:spacing w:before="120" w:beforeLines="50" w:after="120" w:afterLines="50"/>
        <w:ind w:left="562" w:hanging="562"/>
        <w:rPr>
          <w:sz w:val="28"/>
          <w:szCs w:val="28"/>
        </w:rPr>
      </w:pPr>
      <w:r>
        <w:rPr>
          <w:rFonts w:hint="eastAsia"/>
          <w:sz w:val="28"/>
          <w:szCs w:val="28"/>
        </w:rPr>
        <w:t>评审要求</w:t>
      </w:r>
    </w:p>
    <w:p w14:paraId="556EC210">
      <w:pPr>
        <w:rPr>
          <w:rFonts w:ascii="黑体" w:hAnsi="宋体" w:eastAsia="黑体"/>
          <w:sz w:val="24"/>
        </w:rPr>
      </w:pPr>
      <w:r>
        <w:rPr>
          <w:rFonts w:hint="eastAsia" w:ascii="黑体" w:hAnsi="宋体" w:eastAsia="黑体"/>
          <w:sz w:val="24"/>
        </w:rPr>
        <w:t>29．评审委员会组成</w:t>
      </w:r>
    </w:p>
    <w:p w14:paraId="1517CE42">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4D5089C6">
      <w:pPr>
        <w:ind w:firstLine="411" w:firstLineChars="196"/>
        <w:rPr>
          <w:rFonts w:ascii="宋体" w:hAnsi="宋体"/>
        </w:rPr>
      </w:pPr>
      <w:bookmarkStart w:id="72"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72"/>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25C25BEE">
      <w:pPr>
        <w:ind w:firstLine="411" w:firstLineChars="196"/>
        <w:rPr>
          <w:rFonts w:ascii="宋体" w:hAnsi="宋体"/>
        </w:rPr>
      </w:pPr>
      <w:r>
        <w:rPr>
          <w:rFonts w:hint="eastAsia" w:ascii="宋体" w:hAnsi="宋体"/>
        </w:rPr>
        <w:t>29.2评审定标应当遵循公平、公正、科学、择优的原则。</w:t>
      </w:r>
    </w:p>
    <w:p w14:paraId="2C4D7BA0">
      <w:pPr>
        <w:ind w:firstLine="411" w:firstLineChars="196"/>
        <w:rPr>
          <w:rFonts w:ascii="宋体" w:hAnsi="宋体"/>
        </w:rPr>
      </w:pPr>
      <w:r>
        <w:rPr>
          <w:rFonts w:hint="eastAsia" w:ascii="宋体" w:hAnsi="宋体"/>
        </w:rPr>
        <w:t>29.3评审活动依法进行，任何单位和个人不得非法干预评标过程和结果。</w:t>
      </w:r>
    </w:p>
    <w:p w14:paraId="338C6B83">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2D0557E2">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41094408">
      <w:pPr>
        <w:rPr>
          <w:rFonts w:ascii="黑体" w:hAnsi="宋体" w:eastAsia="黑体"/>
          <w:sz w:val="24"/>
        </w:rPr>
      </w:pPr>
      <w:r>
        <w:rPr>
          <w:rFonts w:hint="eastAsia" w:ascii="黑体" w:hAnsi="宋体" w:eastAsia="黑体"/>
          <w:sz w:val="24"/>
        </w:rPr>
        <w:t>30．向评审委员会提供的资料</w:t>
      </w:r>
    </w:p>
    <w:p w14:paraId="1B83B2F6">
      <w:pPr>
        <w:ind w:firstLine="411" w:firstLineChars="196"/>
        <w:rPr>
          <w:rFonts w:ascii="宋体" w:hAnsi="宋体"/>
        </w:rPr>
      </w:pPr>
      <w:r>
        <w:rPr>
          <w:rFonts w:hint="eastAsia" w:ascii="宋体" w:hAnsi="宋体"/>
        </w:rPr>
        <w:t>30.1公开发布的招标文件，包括图纸、服务清单、答疑文件等；</w:t>
      </w:r>
    </w:p>
    <w:p w14:paraId="267548DB">
      <w:pPr>
        <w:ind w:firstLine="411" w:firstLineChars="196"/>
        <w:rPr>
          <w:rFonts w:ascii="宋体" w:hAnsi="宋体"/>
        </w:rPr>
      </w:pPr>
      <w:r>
        <w:rPr>
          <w:rFonts w:hint="eastAsia" w:ascii="宋体" w:hAnsi="宋体"/>
        </w:rPr>
        <w:t>30.2其他评标必须的资料。</w:t>
      </w:r>
    </w:p>
    <w:p w14:paraId="7C78C9F4">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40E89206">
      <w:pPr>
        <w:ind w:firstLine="411" w:firstLineChars="196"/>
        <w:rPr>
          <w:rFonts w:ascii="宋体" w:hAnsi="宋体"/>
        </w:rPr>
      </w:pPr>
      <w:r>
        <w:rPr>
          <w:rFonts w:hint="eastAsia" w:ascii="宋体" w:hAnsi="宋体"/>
        </w:rPr>
        <w:t>（1）招标的目的；</w:t>
      </w:r>
    </w:p>
    <w:p w14:paraId="3536B7BD">
      <w:pPr>
        <w:ind w:firstLine="411" w:firstLineChars="196"/>
        <w:rPr>
          <w:rFonts w:ascii="宋体" w:hAnsi="宋体"/>
        </w:rPr>
      </w:pPr>
      <w:r>
        <w:rPr>
          <w:rFonts w:hint="eastAsia" w:ascii="宋体" w:hAnsi="宋体"/>
        </w:rPr>
        <w:t>（2）招标项目需求的范围和性质；</w:t>
      </w:r>
    </w:p>
    <w:p w14:paraId="0F33930C">
      <w:pPr>
        <w:ind w:firstLine="411" w:firstLineChars="196"/>
        <w:rPr>
          <w:rFonts w:ascii="宋体" w:hAnsi="宋体"/>
        </w:rPr>
      </w:pPr>
      <w:r>
        <w:rPr>
          <w:rFonts w:hint="eastAsia" w:ascii="宋体" w:hAnsi="宋体"/>
        </w:rPr>
        <w:t>（3）招标文件规定的投标人的资格、财政预算限额、商务条款；</w:t>
      </w:r>
    </w:p>
    <w:p w14:paraId="489CEE7A">
      <w:pPr>
        <w:ind w:firstLine="411" w:firstLineChars="196"/>
        <w:rPr>
          <w:rFonts w:ascii="宋体" w:hAnsi="宋体"/>
        </w:rPr>
      </w:pPr>
      <w:r>
        <w:rPr>
          <w:rFonts w:hint="eastAsia" w:ascii="宋体" w:hAnsi="宋体"/>
        </w:rPr>
        <w:t>（4）招标文件规定的评标程序、评标方法和评标因素；</w:t>
      </w:r>
    </w:p>
    <w:p w14:paraId="4775A439">
      <w:pPr>
        <w:ind w:firstLine="411" w:firstLineChars="196"/>
        <w:rPr>
          <w:rFonts w:ascii="宋体" w:hAnsi="宋体"/>
        </w:rPr>
      </w:pPr>
      <w:r>
        <w:rPr>
          <w:rFonts w:hint="eastAsia" w:ascii="宋体" w:hAnsi="宋体"/>
        </w:rPr>
        <w:t>（5）招标文件所列示的资格性审查表及符合性审查表。</w:t>
      </w:r>
    </w:p>
    <w:p w14:paraId="0729F9C0">
      <w:pPr>
        <w:rPr>
          <w:rFonts w:ascii="黑体" w:hAnsi="宋体" w:eastAsia="黑体"/>
          <w:sz w:val="24"/>
        </w:rPr>
      </w:pPr>
      <w:r>
        <w:rPr>
          <w:rFonts w:hint="eastAsia" w:ascii="黑体" w:hAnsi="宋体" w:eastAsia="黑体"/>
          <w:sz w:val="24"/>
        </w:rPr>
        <w:t>31．独立评审</w:t>
      </w:r>
    </w:p>
    <w:p w14:paraId="705EE276">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0322AD0D">
      <w:pPr>
        <w:ind w:firstLine="411" w:firstLineChars="196"/>
        <w:rPr>
          <w:rFonts w:ascii="宋体" w:hAnsi="宋体"/>
          <w:bCs/>
          <w:szCs w:val="21"/>
        </w:rPr>
      </w:pPr>
    </w:p>
    <w:p w14:paraId="645579A7">
      <w:pPr>
        <w:pStyle w:val="5"/>
        <w:numPr>
          <w:ilvl w:val="0"/>
          <w:numId w:val="16"/>
        </w:numPr>
        <w:spacing w:before="120" w:beforeLines="50" w:after="120" w:afterLines="50"/>
        <w:ind w:left="562" w:hanging="562"/>
        <w:rPr>
          <w:sz w:val="28"/>
          <w:szCs w:val="28"/>
        </w:rPr>
      </w:pPr>
      <w:r>
        <w:rPr>
          <w:rFonts w:hint="eastAsia"/>
          <w:sz w:val="28"/>
          <w:szCs w:val="28"/>
        </w:rPr>
        <w:t>评审程序及评审方法</w:t>
      </w:r>
    </w:p>
    <w:p w14:paraId="3E28E2C6">
      <w:pPr>
        <w:rPr>
          <w:rFonts w:ascii="黑体" w:hAnsi="宋体" w:eastAsia="黑体"/>
          <w:sz w:val="24"/>
        </w:rPr>
      </w:pPr>
      <w:r>
        <w:rPr>
          <w:rFonts w:hint="eastAsia" w:ascii="黑体" w:hAnsi="宋体" w:eastAsia="黑体"/>
          <w:sz w:val="24"/>
        </w:rPr>
        <w:t>32．投标文件初审</w:t>
      </w:r>
    </w:p>
    <w:p w14:paraId="41908E03">
      <w:pPr>
        <w:ind w:firstLine="411" w:firstLineChars="196"/>
        <w:rPr>
          <w:rFonts w:ascii="宋体" w:hAnsi="宋体"/>
        </w:rPr>
      </w:pPr>
      <w:r>
        <w:rPr>
          <w:rFonts w:hint="eastAsia" w:ascii="宋体" w:hAnsi="宋体"/>
        </w:rPr>
        <w:t>32.1投标文件初审包括资格性审查和符合性审查。</w:t>
      </w:r>
    </w:p>
    <w:p w14:paraId="61A4D8E3">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0C216777">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788B0264">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07E79F15">
      <w:pPr>
        <w:ind w:firstLine="411" w:firstLineChars="196"/>
        <w:rPr>
          <w:rFonts w:ascii="宋体" w:hAnsi="宋体"/>
          <w:bCs/>
        </w:rPr>
      </w:pPr>
      <w:r>
        <w:rPr>
          <w:rFonts w:hint="eastAsia" w:ascii="宋体" w:hAnsi="宋体"/>
          <w:bCs/>
        </w:rPr>
        <w:t>32.3 投标文件初审中关于供应商家数的计算:</w:t>
      </w:r>
    </w:p>
    <w:p w14:paraId="5BCE99B5">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FEB8D9F">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2AA4D093">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0FE259A4">
      <w:pPr>
        <w:ind w:firstLine="411" w:firstLineChars="196"/>
        <w:rPr>
          <w:rFonts w:ascii="宋体" w:hAnsi="宋体"/>
        </w:rPr>
      </w:pPr>
      <w:r>
        <w:rPr>
          <w:rFonts w:hint="eastAsia" w:ascii="宋体" w:hAnsi="宋体"/>
        </w:rPr>
        <w:t>32.4投标人投标文件作无效处理的情形，具体包括但不限于以下：</w:t>
      </w:r>
    </w:p>
    <w:p w14:paraId="7995B1EE">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7ED7F0FE">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3D453217">
      <w:pPr>
        <w:ind w:firstLine="411" w:firstLineChars="196"/>
        <w:rPr>
          <w:rFonts w:ascii="宋体" w:hAnsi="宋体"/>
        </w:rPr>
      </w:pPr>
      <w:r>
        <w:rPr>
          <w:rFonts w:hint="eastAsia" w:ascii="宋体" w:hAnsi="宋体"/>
        </w:rPr>
        <w:t>32.4.3不同投标人的投标文件载明的项目管理成员或者联系人员为同一人；</w:t>
      </w:r>
    </w:p>
    <w:p w14:paraId="229F72E6">
      <w:pPr>
        <w:ind w:firstLine="411" w:firstLineChars="196"/>
        <w:rPr>
          <w:rFonts w:ascii="宋体" w:hAnsi="宋体"/>
        </w:rPr>
      </w:pPr>
      <w:r>
        <w:rPr>
          <w:rFonts w:hint="eastAsia" w:ascii="宋体" w:hAnsi="宋体"/>
        </w:rPr>
        <w:t>32.4.4不同投标人的投标文件异常一致或者投标报价呈规律性差异；</w:t>
      </w:r>
    </w:p>
    <w:p w14:paraId="5A07B386">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747F10F1">
      <w:pPr>
        <w:ind w:firstLine="411" w:firstLineChars="196"/>
        <w:rPr>
          <w:rFonts w:ascii="宋体" w:hAnsi="宋体"/>
        </w:rPr>
      </w:pPr>
      <w:r>
        <w:rPr>
          <w:rFonts w:hint="eastAsia" w:ascii="宋体" w:hAnsi="宋体"/>
        </w:rPr>
        <w:t>32.4.6投标供应商之间相互约定给予未中标的供应商利益补偿；</w:t>
      </w:r>
    </w:p>
    <w:p w14:paraId="49B9D1A8">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78ACE747">
      <w:pPr>
        <w:ind w:firstLine="411" w:firstLineChars="196"/>
        <w:rPr>
          <w:rFonts w:ascii="宋体" w:hAnsi="宋体"/>
        </w:rPr>
      </w:pPr>
      <w:r>
        <w:rPr>
          <w:rFonts w:hint="eastAsia" w:ascii="宋体" w:hAnsi="宋体"/>
        </w:rPr>
        <w:t>32.4.8不同投标供应商的投标文件内容存在非正常一致；</w:t>
      </w:r>
    </w:p>
    <w:p w14:paraId="1C31996A">
      <w:pPr>
        <w:ind w:firstLine="411" w:firstLineChars="196"/>
        <w:rPr>
          <w:rFonts w:ascii="宋体" w:hAnsi="宋体"/>
        </w:rPr>
      </w:pPr>
      <w:r>
        <w:rPr>
          <w:rFonts w:hint="eastAsia" w:ascii="宋体" w:hAnsi="宋体"/>
        </w:rPr>
        <w:t>32.4.9在同一单位工作人员为两家以上（含两家）供应商进行同一项投标活动；</w:t>
      </w:r>
    </w:p>
    <w:p w14:paraId="35D72C7C">
      <w:pPr>
        <w:ind w:firstLine="411" w:firstLineChars="196"/>
        <w:rPr>
          <w:rFonts w:ascii="宋体" w:hAnsi="宋体"/>
        </w:rPr>
      </w:pPr>
      <w:r>
        <w:rPr>
          <w:rFonts w:hint="eastAsia" w:ascii="宋体" w:hAnsi="宋体"/>
        </w:rPr>
        <w:t>32.4.10主管部门依照法律、法规认定的其他情形。</w:t>
      </w:r>
    </w:p>
    <w:p w14:paraId="1AD254A3">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12059E8D">
      <w:pPr>
        <w:rPr>
          <w:rFonts w:ascii="黑体" w:hAnsi="宋体" w:eastAsia="黑体"/>
          <w:sz w:val="24"/>
        </w:rPr>
      </w:pPr>
      <w:r>
        <w:rPr>
          <w:rFonts w:hint="eastAsia" w:ascii="黑体" w:hAnsi="宋体" w:eastAsia="黑体"/>
          <w:sz w:val="24"/>
        </w:rPr>
        <w:t>33．澄清有关问题</w:t>
      </w:r>
    </w:p>
    <w:p w14:paraId="7CA03693">
      <w:pPr>
        <w:ind w:firstLine="411" w:firstLineChars="196"/>
        <w:rPr>
          <w:rFonts w:ascii="宋体" w:hAnsi="宋体"/>
        </w:rPr>
      </w:pPr>
      <w:bookmarkStart w:id="73"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3"/>
    </w:p>
    <w:p w14:paraId="295A9DD0">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14650A82">
      <w:pPr>
        <w:ind w:firstLine="411" w:firstLineChars="196"/>
        <w:rPr>
          <w:rFonts w:ascii="宋体" w:hAnsi="宋体"/>
          <w:color w:val="FF0000"/>
          <w:highlight w:val="yellow"/>
        </w:rPr>
      </w:pPr>
      <w:r>
        <w:rPr>
          <w:rFonts w:ascii="宋体" w:hAnsi="宋体"/>
          <w:color w:val="FF0000"/>
          <w:highlight w:val="yellow"/>
        </w:rPr>
        <w:t>33.3</w:t>
      </w:r>
      <w:r>
        <w:rPr>
          <w:rFonts w:hint="eastAsia" w:ascii="宋体" w:hAnsi="宋体"/>
          <w:color w:val="FF0000"/>
          <w:highlight w:val="yellow"/>
        </w:rPr>
        <w:t>对于投标文件中含义不明确、同类问题表述不一致或者有明显文字和计算错误的内容，评审委员会应当以书面形式要求投标人作出必要的澄清、说明或者补正。</w:t>
      </w:r>
    </w:p>
    <w:p w14:paraId="0350DDD2">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505A646E">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36CBB112">
      <w:pPr>
        <w:rPr>
          <w:rFonts w:ascii="黑体" w:hAnsi="宋体" w:eastAsia="黑体"/>
          <w:sz w:val="24"/>
        </w:rPr>
      </w:pPr>
      <w:bookmarkStart w:id="74" w:name="_Toc73521669"/>
      <w:bookmarkStart w:id="75" w:name="_Toc73517673"/>
      <w:bookmarkStart w:id="76" w:name="_Toc73518151"/>
      <w:bookmarkStart w:id="77" w:name="_Toc73521581"/>
      <w:bookmarkStart w:id="78" w:name="_Toc100052400"/>
      <w:r>
        <w:rPr>
          <w:rFonts w:hint="eastAsia" w:ascii="黑体" w:hAnsi="宋体" w:eastAsia="黑体"/>
          <w:sz w:val="24"/>
        </w:rPr>
        <w:t>34．错误的修正</w:t>
      </w:r>
      <w:bookmarkEnd w:id="74"/>
      <w:bookmarkEnd w:id="75"/>
      <w:bookmarkEnd w:id="76"/>
      <w:bookmarkEnd w:id="77"/>
      <w:bookmarkEnd w:id="78"/>
    </w:p>
    <w:p w14:paraId="3F54D99A">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352CCF86">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132214B6">
      <w:pPr>
        <w:ind w:firstLine="411" w:firstLineChars="196"/>
        <w:rPr>
          <w:rFonts w:ascii="宋体" w:hAnsi="宋体"/>
          <w:szCs w:val="21"/>
        </w:rPr>
      </w:pPr>
      <w:r>
        <w:rPr>
          <w:rFonts w:hint="eastAsia" w:ascii="宋体" w:hAnsi="宋体"/>
          <w:szCs w:val="21"/>
        </w:rPr>
        <w:t>34.2大写金额和小写金额不一致的，以大写金额为准；</w:t>
      </w:r>
    </w:p>
    <w:p w14:paraId="1D81331B">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00925400">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08AD3887">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785E532E">
      <w:pPr>
        <w:rPr>
          <w:rFonts w:ascii="黑体" w:hAnsi="宋体" w:eastAsia="黑体"/>
          <w:sz w:val="24"/>
        </w:rPr>
      </w:pPr>
      <w:r>
        <w:rPr>
          <w:rFonts w:hint="eastAsia" w:ascii="黑体" w:hAnsi="宋体" w:eastAsia="黑体"/>
          <w:sz w:val="24"/>
        </w:rPr>
        <w:t>35．投标文件的比较与评价</w:t>
      </w:r>
    </w:p>
    <w:p w14:paraId="55AA03A2">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765A4014">
      <w:pPr>
        <w:ind w:firstLine="413" w:firstLineChars="196"/>
        <w:rPr>
          <w:rFonts w:ascii="宋体" w:hAnsi="宋体"/>
          <w:b/>
          <w:bCs/>
          <w:szCs w:val="21"/>
        </w:rPr>
      </w:pPr>
      <w:r>
        <w:rPr>
          <w:rFonts w:hint="eastAsia" w:ascii="宋体" w:hAnsi="宋体"/>
          <w:b/>
          <w:bCs/>
          <w:szCs w:val="21"/>
        </w:rPr>
        <w:t>评审委员会成员对需要共同认定的事项存在争议的，应当按照少数服从多数的原则作出结论。持不同意见的评审委员会成员应当书面作出说明，否则视为无异议。</w:t>
      </w:r>
    </w:p>
    <w:p w14:paraId="7F59447C">
      <w:pPr>
        <w:rPr>
          <w:rFonts w:ascii="黑体" w:hAnsi="宋体" w:eastAsia="黑体"/>
          <w:sz w:val="24"/>
        </w:rPr>
      </w:pPr>
      <w:r>
        <w:rPr>
          <w:rFonts w:hint="eastAsia" w:ascii="黑体" w:hAnsi="宋体" w:eastAsia="黑体"/>
          <w:sz w:val="24"/>
        </w:rPr>
        <w:t>36. 实地考察或资料查验</w:t>
      </w:r>
    </w:p>
    <w:p w14:paraId="1EA547C1">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45BE7095">
      <w:pPr>
        <w:rPr>
          <w:rFonts w:ascii="黑体" w:hAnsi="宋体" w:eastAsia="黑体"/>
          <w:sz w:val="24"/>
        </w:rPr>
      </w:pPr>
      <w:r>
        <w:rPr>
          <w:rFonts w:hint="eastAsia" w:ascii="黑体" w:hAnsi="宋体" w:eastAsia="黑体"/>
          <w:sz w:val="24"/>
        </w:rPr>
        <w:t>37．评审方法</w:t>
      </w:r>
    </w:p>
    <w:p w14:paraId="35F1EA2F">
      <w:pPr>
        <w:ind w:firstLine="413" w:firstLineChars="196"/>
        <w:rPr>
          <w:rFonts w:ascii="宋体" w:hAnsi="宋体"/>
          <w:b/>
          <w:bCs/>
          <w:szCs w:val="21"/>
        </w:rPr>
      </w:pPr>
      <w:r>
        <w:rPr>
          <w:rFonts w:hint="eastAsia" w:ascii="宋体" w:hAnsi="宋体"/>
          <w:b/>
          <w:bCs/>
          <w:szCs w:val="21"/>
        </w:rPr>
        <w:t>37.1.1最低价法</w:t>
      </w:r>
    </w:p>
    <w:p w14:paraId="1CB1CFB0">
      <w:pPr>
        <w:ind w:firstLine="411" w:firstLineChars="196"/>
        <w:rPr>
          <w:rFonts w:ascii="ˎ̥" w:hAnsi="ˎ̥"/>
        </w:rPr>
      </w:pPr>
      <w:bookmarkStart w:id="79"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6C7958C5">
      <w:pPr>
        <w:ind w:firstLine="413" w:firstLineChars="196"/>
        <w:rPr>
          <w:rFonts w:ascii="宋体" w:hAnsi="宋体"/>
          <w:b/>
          <w:bCs/>
          <w:szCs w:val="21"/>
        </w:rPr>
      </w:pPr>
      <w:r>
        <w:rPr>
          <w:rFonts w:hint="eastAsia" w:ascii="宋体" w:hAnsi="宋体"/>
          <w:b/>
          <w:bCs/>
          <w:szCs w:val="21"/>
        </w:rPr>
        <w:t>37.1.2综合评分法</w:t>
      </w:r>
    </w:p>
    <w:p w14:paraId="064F6280">
      <w:pPr>
        <w:ind w:firstLine="411" w:firstLineChars="196"/>
        <w:rPr>
          <w:rFonts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79"/>
    </w:p>
    <w:p w14:paraId="2E826F64">
      <w:pPr>
        <w:ind w:firstLine="411" w:firstLineChars="196"/>
        <w:rPr>
          <w:rFonts w:ascii="宋体" w:hAnsi="宋体"/>
          <w:b/>
          <w:bCs/>
          <w:szCs w:val="21"/>
        </w:rPr>
      </w:pPr>
      <w:r>
        <w:rPr>
          <w:rFonts w:hint="eastAsia" w:ascii="ˎ̥" w:hAnsi="ˎ̥"/>
        </w:rPr>
        <w:t>3</w:t>
      </w:r>
      <w:r>
        <w:rPr>
          <w:rFonts w:hint="eastAsia" w:ascii="宋体" w:hAnsi="宋体"/>
          <w:b/>
          <w:bCs/>
          <w:szCs w:val="21"/>
        </w:rPr>
        <w:t>7.2 本项目采用的评审方法见本项目招标文件第一册“专用条款”的相关内容。</w:t>
      </w:r>
    </w:p>
    <w:p w14:paraId="5CF80D38">
      <w:pPr>
        <w:ind w:firstLine="413" w:firstLineChars="196"/>
        <w:rPr>
          <w:rFonts w:ascii="宋体" w:hAnsi="宋体"/>
          <w:b/>
          <w:bCs/>
          <w:szCs w:val="21"/>
        </w:rPr>
      </w:pPr>
      <w:r>
        <w:rPr>
          <w:rFonts w:hint="eastAsia" w:ascii="宋体" w:hAnsi="宋体"/>
          <w:b/>
          <w:bCs/>
          <w:szCs w:val="21"/>
        </w:rPr>
        <w:t>37.3重新评审的情形</w:t>
      </w:r>
    </w:p>
    <w:p w14:paraId="331FF888">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6C8E556A">
      <w:pPr>
        <w:ind w:firstLine="411" w:firstLineChars="196"/>
        <w:rPr>
          <w:rFonts w:ascii="宋体" w:hAnsi="宋体" w:cs="宋体"/>
          <w:kern w:val="0"/>
          <w:szCs w:val="21"/>
        </w:rPr>
      </w:pPr>
      <w:r>
        <w:rPr>
          <w:rFonts w:hint="eastAsia" w:ascii="宋体" w:hAnsi="宋体" w:cs="宋体"/>
          <w:kern w:val="0"/>
          <w:szCs w:val="21"/>
        </w:rPr>
        <w:t>37.3.1分值汇总计算错误的；</w:t>
      </w:r>
    </w:p>
    <w:p w14:paraId="2B6FC5CF">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7A046B3D">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16930996">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21E36DE0">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CFAEE90">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319EC907">
      <w:pPr>
        <w:ind w:firstLine="413" w:firstLineChars="196"/>
        <w:rPr>
          <w:rFonts w:ascii="宋体" w:hAnsi="宋体"/>
          <w:b/>
          <w:bCs/>
          <w:szCs w:val="21"/>
        </w:rPr>
      </w:pPr>
      <w:r>
        <w:rPr>
          <w:rFonts w:hint="eastAsia" w:ascii="宋体" w:hAnsi="宋体"/>
          <w:b/>
          <w:bCs/>
          <w:szCs w:val="21"/>
        </w:rPr>
        <w:t>37.4重新组建评审委员会的情形</w:t>
      </w:r>
    </w:p>
    <w:p w14:paraId="3392ECA8">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268DBE14">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26C1BEF6">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71C7B7F5">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15E934FB">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2EA24824">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22B66772">
      <w:pPr>
        <w:ind w:firstLine="411" w:firstLineChars="196"/>
        <w:rPr>
          <w:rFonts w:ascii="宋体" w:hAnsi="宋体"/>
          <w:szCs w:val="21"/>
        </w:rPr>
      </w:pPr>
    </w:p>
    <w:p w14:paraId="4AAB3623">
      <w:pPr>
        <w:pStyle w:val="5"/>
        <w:numPr>
          <w:ilvl w:val="0"/>
          <w:numId w:val="16"/>
        </w:numPr>
        <w:spacing w:before="120" w:beforeLines="50" w:after="120" w:afterLines="50"/>
        <w:ind w:left="562" w:hanging="562"/>
        <w:rPr>
          <w:sz w:val="28"/>
          <w:szCs w:val="28"/>
        </w:rPr>
      </w:pPr>
      <w:r>
        <w:rPr>
          <w:rFonts w:hint="eastAsia"/>
          <w:sz w:val="28"/>
          <w:szCs w:val="28"/>
        </w:rPr>
        <w:t>定标及公示</w:t>
      </w:r>
    </w:p>
    <w:p w14:paraId="2548BF9F">
      <w:pPr>
        <w:rPr>
          <w:rFonts w:ascii="黑体" w:hAnsi="宋体" w:eastAsia="黑体"/>
          <w:b/>
          <w:bCs/>
          <w:sz w:val="24"/>
        </w:rPr>
      </w:pPr>
      <w:r>
        <w:rPr>
          <w:rFonts w:hint="eastAsia" w:ascii="黑体" w:hAnsi="宋体" w:eastAsia="黑体"/>
          <w:sz w:val="24"/>
        </w:rPr>
        <w:t>38．定标方法</w:t>
      </w:r>
    </w:p>
    <w:p w14:paraId="72EC079B">
      <w:pPr>
        <w:ind w:firstLine="413" w:firstLineChars="196"/>
        <w:rPr>
          <w:rFonts w:ascii="宋体" w:hAnsi="宋体"/>
          <w:b/>
          <w:bCs/>
          <w:szCs w:val="21"/>
        </w:rPr>
      </w:pPr>
      <w:r>
        <w:rPr>
          <w:rFonts w:hint="eastAsia" w:ascii="宋体" w:hAnsi="宋体"/>
          <w:b/>
          <w:bCs/>
          <w:szCs w:val="21"/>
        </w:rPr>
        <w:t>38.1非评定分离项目定标方法</w:t>
      </w:r>
    </w:p>
    <w:p w14:paraId="63ECC522">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D53A510">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14:paraId="5CF00604">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w:t>
      </w:r>
    </w:p>
    <w:p w14:paraId="7F23B1EC">
      <w:pPr>
        <w:rPr>
          <w:rFonts w:ascii="ˎ̥" w:hAnsi="ˎ̥"/>
        </w:rPr>
      </w:pPr>
      <w:r>
        <w:rPr>
          <w:rFonts w:hint="eastAsia"/>
        </w:rPr>
        <w:t>投标文件满足招标文件全部实质性要求，且按照评审因素的量化指标评审得分最高的投标人为唯一中标候选人。中标候选人并列的，采取随机抽取的方式确定，具体操作办法及流程由评标委员会确定。</w:t>
      </w:r>
      <w:r>
        <w:rPr>
          <w:rFonts w:hint="eastAsia"/>
          <w:b/>
          <w:bCs/>
        </w:rPr>
        <w:t>如唯一候选中标供应商被认定投标或中标无效，采购人应当重新开展采购活动。</w:t>
      </w:r>
    </w:p>
    <w:p w14:paraId="176DAF36">
      <w:pPr>
        <w:ind w:firstLine="413" w:firstLineChars="196"/>
        <w:rPr>
          <w:rFonts w:ascii="宋体" w:hAnsi="宋体"/>
          <w:b/>
          <w:bCs/>
          <w:szCs w:val="21"/>
        </w:rPr>
      </w:pPr>
      <w:r>
        <w:rPr>
          <w:rFonts w:hint="eastAsia" w:ascii="宋体" w:hAnsi="宋体"/>
          <w:b/>
          <w:bCs/>
          <w:szCs w:val="21"/>
        </w:rPr>
        <w:t>38.2评定分离项目定标方法</w:t>
      </w:r>
    </w:p>
    <w:p w14:paraId="65E7637C">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78E08713">
      <w:pPr>
        <w:ind w:firstLine="411" w:firstLineChars="196"/>
      </w:pPr>
      <w:r>
        <w:rPr>
          <w:rFonts w:ascii="宋体" w:hAnsi="宋体"/>
          <w:szCs w:val="21"/>
        </w:rPr>
        <w:t xml:space="preserve">38.2.2 </w:t>
      </w:r>
      <w:bookmarkStart w:id="80"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58AAEDD8">
      <w:pPr>
        <w:ind w:firstLine="411" w:firstLineChars="196"/>
        <w:rPr>
          <w:rFonts w:ascii="宋体" w:hAnsi="宋体"/>
          <w:szCs w:val="21"/>
        </w:rPr>
      </w:pPr>
      <w:r>
        <w:rPr>
          <w:rFonts w:hint="eastAsia" w:ascii="宋体" w:hAnsi="宋体"/>
          <w:szCs w:val="21"/>
        </w:rPr>
        <w:t>38.2.3</w:t>
      </w:r>
      <w:bookmarkStart w:id="81"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80"/>
      <w:bookmarkEnd w:id="81"/>
    </w:p>
    <w:p w14:paraId="307360BF">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政府集中采购机构。具体定标程序及相关要求以按照《深圳市财政局关于&lt;深圳市政府采购评标定标分离管理办法&gt;续期的通知》（深财规〔2023〕1号）执行。</w:t>
      </w:r>
    </w:p>
    <w:p w14:paraId="55533ABB">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7500EC60">
      <w:pPr>
        <w:ind w:firstLine="411" w:firstLineChars="196"/>
        <w:rPr>
          <w:rFonts w:ascii="宋体" w:hAnsi="宋体"/>
          <w:szCs w:val="21"/>
        </w:rPr>
      </w:pPr>
      <w:r>
        <w:rPr>
          <w:rFonts w:hint="eastAsia" w:ascii="宋体" w:hAnsi="宋体"/>
          <w:szCs w:val="21"/>
        </w:rPr>
        <w:t>38.3专用条款另有规定的，按专用条款相关要求定标。</w:t>
      </w:r>
    </w:p>
    <w:p w14:paraId="3F7913EA">
      <w:pPr>
        <w:rPr>
          <w:rFonts w:ascii="黑体" w:hAnsi="宋体" w:eastAsia="黑体"/>
          <w:sz w:val="24"/>
        </w:rPr>
      </w:pPr>
      <w:r>
        <w:rPr>
          <w:rFonts w:hint="eastAsia" w:ascii="黑体" w:hAnsi="宋体" w:eastAsia="黑体"/>
          <w:sz w:val="24"/>
        </w:rPr>
        <w:t>39．编写评审报告</w:t>
      </w:r>
    </w:p>
    <w:p w14:paraId="22FDC75C">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CD5D59B">
      <w:pPr>
        <w:rPr>
          <w:rFonts w:ascii="黑体" w:hAnsi="宋体" w:eastAsia="黑体"/>
          <w:sz w:val="24"/>
        </w:rPr>
      </w:pPr>
      <w:r>
        <w:rPr>
          <w:rFonts w:hint="eastAsia" w:ascii="黑体" w:hAnsi="宋体" w:eastAsia="黑体"/>
          <w:sz w:val="24"/>
        </w:rPr>
        <w:t>40．中标公告</w:t>
      </w:r>
    </w:p>
    <w:p w14:paraId="32709C90">
      <w:pPr>
        <w:ind w:firstLine="411" w:firstLineChars="196"/>
        <w:rPr>
          <w:rFonts w:ascii="宋体" w:hAnsi="宋体"/>
          <w:szCs w:val="21"/>
        </w:rPr>
      </w:pPr>
      <w:r>
        <w:rPr>
          <w:rFonts w:hint="eastAsia" w:ascii="宋体" w:hAnsi="宋体"/>
          <w:szCs w:val="21"/>
        </w:rPr>
        <w:t>40.1</w:t>
      </w:r>
      <w:bookmarkStart w:id="82"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“深圳公共资源交易网（https://www.szexgrp.com/home/index.html）”</w:t>
      </w:r>
      <w:r>
        <w:rPr>
          <w:rFonts w:hint="eastAsia" w:ascii="宋体" w:hAnsi="宋体"/>
          <w:szCs w:val="21"/>
        </w:rPr>
        <w:t>上发布中标结果公告。</w:t>
      </w:r>
      <w:bookmarkEnd w:id="82"/>
      <w:bookmarkStart w:id="83"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83"/>
    <w:p w14:paraId="25330087">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30A80812">
      <w:pPr>
        <w:rPr>
          <w:rFonts w:ascii="黑体" w:hAnsi="宋体" w:eastAsia="黑体"/>
          <w:sz w:val="24"/>
        </w:rPr>
      </w:pPr>
      <w:r>
        <w:rPr>
          <w:rFonts w:hint="eastAsia" w:ascii="黑体" w:hAnsi="宋体" w:eastAsia="黑体"/>
          <w:sz w:val="24"/>
        </w:rPr>
        <w:t>41．中标通知书</w:t>
      </w:r>
    </w:p>
    <w:p w14:paraId="394A69E4">
      <w:pPr>
        <w:ind w:firstLine="411" w:firstLineChars="196"/>
        <w:rPr>
          <w:rFonts w:ascii="宋体" w:hAnsi="宋体"/>
          <w:szCs w:val="21"/>
        </w:rPr>
      </w:pPr>
      <w:bookmarkStart w:id="84" w:name="_Hlk71407340"/>
      <w:r>
        <w:rPr>
          <w:rFonts w:hint="eastAsia" w:ascii="宋体" w:hAnsi="宋体"/>
          <w:szCs w:val="21"/>
        </w:rPr>
        <w:t>41</w:t>
      </w:r>
      <w:r>
        <w:rPr>
          <w:rFonts w:ascii="宋体" w:hAnsi="宋体"/>
          <w:szCs w:val="21"/>
        </w:rPr>
        <w:t>.</w:t>
      </w:r>
      <w:r>
        <w:rPr>
          <w:rFonts w:hint="eastAsia" w:ascii="宋体" w:hAnsi="宋体"/>
          <w:szCs w:val="21"/>
        </w:rPr>
        <w:t>1</w:t>
      </w:r>
      <w:bookmarkStart w:id="85"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5"/>
    </w:p>
    <w:p w14:paraId="76CD1103">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3412A158">
      <w:pPr>
        <w:ind w:firstLine="411" w:firstLineChars="196"/>
        <w:rPr>
          <w:rFonts w:ascii="宋体" w:hAnsi="宋体"/>
          <w:szCs w:val="21"/>
        </w:rPr>
      </w:pPr>
      <w:r>
        <w:rPr>
          <w:rFonts w:hint="eastAsia" w:ascii="宋体" w:hAnsi="宋体"/>
          <w:szCs w:val="21"/>
        </w:rPr>
        <w:t>41.3因质疑投诉或其它原因导致项目结果变更或采购终止的，政府集中采购机构有权吊销中标通知书。</w:t>
      </w:r>
    </w:p>
    <w:bookmarkEnd w:id="84"/>
    <w:p w14:paraId="49C46D2F">
      <w:pPr>
        <w:ind w:firstLine="411" w:firstLineChars="196"/>
        <w:rPr>
          <w:rFonts w:ascii="宋体" w:hAnsi="宋体"/>
          <w:szCs w:val="21"/>
        </w:rPr>
      </w:pPr>
    </w:p>
    <w:p w14:paraId="0F9D711B">
      <w:pPr>
        <w:pStyle w:val="5"/>
        <w:numPr>
          <w:ilvl w:val="0"/>
          <w:numId w:val="16"/>
        </w:numPr>
        <w:spacing w:before="120" w:beforeLines="50" w:after="120" w:afterLines="50"/>
        <w:ind w:left="562" w:hanging="562"/>
        <w:rPr>
          <w:sz w:val="28"/>
          <w:szCs w:val="28"/>
        </w:rPr>
      </w:pPr>
      <w:r>
        <w:rPr>
          <w:rFonts w:hint="eastAsia"/>
          <w:sz w:val="28"/>
          <w:szCs w:val="28"/>
        </w:rPr>
        <w:t>公开招标失败的后续处理</w:t>
      </w:r>
    </w:p>
    <w:p w14:paraId="2608C1CC">
      <w:pPr>
        <w:rPr>
          <w:rFonts w:ascii="黑体" w:hAnsi="宋体" w:eastAsia="黑体"/>
          <w:sz w:val="24"/>
        </w:rPr>
      </w:pPr>
      <w:r>
        <w:rPr>
          <w:rFonts w:hint="eastAsia" w:ascii="黑体" w:hAnsi="宋体" w:eastAsia="黑体"/>
          <w:sz w:val="24"/>
        </w:rPr>
        <w:t>42．公开招标失败的处理</w:t>
      </w:r>
    </w:p>
    <w:p w14:paraId="38FF704C">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3A83EE80">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26164A3">
      <w:pPr>
        <w:ind w:firstLine="411" w:firstLineChars="196"/>
        <w:rPr>
          <w:rFonts w:ascii="宋体" w:hAnsi="宋体"/>
          <w:szCs w:val="21"/>
        </w:rPr>
      </w:pPr>
      <w:r>
        <w:rPr>
          <w:rFonts w:hint="eastAsia" w:ascii="宋体" w:hAnsi="宋体"/>
          <w:szCs w:val="21"/>
        </w:rPr>
        <w:t>42.3重新组织采购有以下两种组织形式：</w:t>
      </w:r>
    </w:p>
    <w:p w14:paraId="1D5EADA3">
      <w:pPr>
        <w:ind w:firstLine="411" w:firstLineChars="196"/>
        <w:rPr>
          <w:rFonts w:ascii="宋体" w:hAnsi="宋体"/>
        </w:rPr>
      </w:pPr>
      <w:r>
        <w:rPr>
          <w:rFonts w:hint="eastAsia" w:ascii="宋体" w:hAnsi="宋体"/>
        </w:rPr>
        <w:t>（1）由政府集中采购机构重新组织公开招标；</w:t>
      </w:r>
    </w:p>
    <w:p w14:paraId="543819C2">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074115A0">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14:paraId="66E74F0C">
      <w:pPr>
        <w:rPr>
          <w:rFonts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52D07AD7">
      <w:pPr>
        <w:rPr>
          <w:rFonts w:ascii="黑体" w:hAnsi="宋体" w:eastAsia="黑体"/>
          <w:sz w:val="24"/>
        </w:rPr>
      </w:pPr>
    </w:p>
    <w:p w14:paraId="23057122">
      <w:pPr>
        <w:pStyle w:val="5"/>
        <w:numPr>
          <w:ilvl w:val="0"/>
          <w:numId w:val="16"/>
        </w:numPr>
        <w:spacing w:before="120" w:beforeLines="50" w:after="120" w:afterLines="50"/>
        <w:ind w:left="562" w:hanging="562"/>
        <w:rPr>
          <w:sz w:val="28"/>
          <w:szCs w:val="28"/>
        </w:rPr>
      </w:pPr>
      <w:bookmarkStart w:id="86" w:name="_Hlk72439043"/>
      <w:r>
        <w:rPr>
          <w:rFonts w:hint="eastAsia"/>
          <w:sz w:val="28"/>
          <w:szCs w:val="28"/>
        </w:rPr>
        <w:t>合同的授予与备案</w:t>
      </w:r>
      <w:bookmarkEnd w:id="86"/>
    </w:p>
    <w:p w14:paraId="22D1F5D4">
      <w:pPr>
        <w:rPr>
          <w:rFonts w:ascii="黑体" w:hAnsi="宋体" w:eastAsia="黑体"/>
          <w:sz w:val="24"/>
        </w:rPr>
      </w:pPr>
      <w:bookmarkStart w:id="87" w:name="_Toc73521586"/>
      <w:bookmarkStart w:id="88" w:name="_Toc73517679"/>
      <w:bookmarkStart w:id="89" w:name="_Toc73518157"/>
      <w:bookmarkStart w:id="90" w:name="_Toc100052408"/>
      <w:bookmarkStart w:id="91" w:name="_Toc73521674"/>
      <w:bookmarkStart w:id="92" w:name="_Hlk72439088"/>
      <w:r>
        <w:rPr>
          <w:rFonts w:hint="eastAsia" w:ascii="黑体" w:hAnsi="宋体" w:eastAsia="黑体"/>
          <w:sz w:val="24"/>
        </w:rPr>
        <w:t>43．合同授予标准</w:t>
      </w:r>
      <w:bookmarkEnd w:id="87"/>
      <w:bookmarkEnd w:id="88"/>
      <w:bookmarkEnd w:id="89"/>
      <w:bookmarkEnd w:id="90"/>
      <w:bookmarkEnd w:id="91"/>
    </w:p>
    <w:p w14:paraId="6BD07CA3">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384A6304">
      <w:pPr>
        <w:rPr>
          <w:rFonts w:ascii="黑体" w:hAnsi="宋体" w:eastAsia="黑体"/>
          <w:sz w:val="24"/>
        </w:rPr>
      </w:pPr>
      <w:bookmarkStart w:id="93" w:name="_Toc73517680"/>
      <w:bookmarkStart w:id="94" w:name="_Toc73521675"/>
      <w:bookmarkStart w:id="95" w:name="_Toc100052409"/>
      <w:bookmarkStart w:id="96" w:name="_Toc73518158"/>
      <w:bookmarkStart w:id="97" w:name="_Toc73521587"/>
      <w:r>
        <w:rPr>
          <w:rFonts w:hint="eastAsia" w:ascii="黑体" w:hAnsi="宋体" w:eastAsia="黑体"/>
          <w:sz w:val="24"/>
        </w:rPr>
        <w:t>44．</w:t>
      </w:r>
      <w:bookmarkEnd w:id="93"/>
      <w:bookmarkEnd w:id="94"/>
      <w:bookmarkEnd w:id="95"/>
      <w:bookmarkEnd w:id="96"/>
      <w:bookmarkEnd w:id="97"/>
      <w:r>
        <w:rPr>
          <w:rFonts w:hint="eastAsia" w:ascii="黑体" w:hAnsi="宋体" w:eastAsia="黑体"/>
          <w:sz w:val="24"/>
        </w:rPr>
        <w:t>接受和拒绝任何或所有投标的权力</w:t>
      </w:r>
    </w:p>
    <w:p w14:paraId="18C55637">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65893393">
      <w:pPr>
        <w:rPr>
          <w:rFonts w:ascii="黑体" w:hAnsi="宋体" w:eastAsia="黑体"/>
          <w:sz w:val="24"/>
        </w:rPr>
      </w:pPr>
      <w:bookmarkStart w:id="98" w:name="_Toc100052410"/>
      <w:bookmarkStart w:id="99" w:name="_Toc73521589"/>
      <w:bookmarkStart w:id="100" w:name="_Toc73517682"/>
      <w:bookmarkStart w:id="101" w:name="_Toc73518160"/>
      <w:bookmarkStart w:id="102" w:name="_Toc73521677"/>
      <w:r>
        <w:rPr>
          <w:rFonts w:hint="eastAsia" w:ascii="黑体" w:hAnsi="宋体" w:eastAsia="黑体"/>
          <w:sz w:val="24"/>
        </w:rPr>
        <w:t>45．合同的签订</w:t>
      </w:r>
      <w:bookmarkEnd w:id="98"/>
      <w:bookmarkEnd w:id="99"/>
      <w:bookmarkEnd w:id="100"/>
      <w:bookmarkEnd w:id="101"/>
      <w:bookmarkEnd w:id="102"/>
    </w:p>
    <w:p w14:paraId="5B8C8610">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38FFF0B9">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4DC2CC09">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451A6583">
      <w:pPr>
        <w:rPr>
          <w:rFonts w:ascii="黑体" w:hAnsi="宋体" w:eastAsia="黑体"/>
          <w:sz w:val="24"/>
        </w:rPr>
      </w:pPr>
      <w:bookmarkStart w:id="103" w:name="_Toc73518161"/>
      <w:bookmarkStart w:id="104" w:name="_Toc100052411"/>
      <w:bookmarkStart w:id="105" w:name="_Toc73517683"/>
      <w:bookmarkStart w:id="106" w:name="_Toc73521678"/>
      <w:bookmarkStart w:id="107" w:name="_Toc73521590"/>
      <w:r>
        <w:rPr>
          <w:rFonts w:hint="eastAsia" w:ascii="黑体" w:hAnsi="宋体" w:eastAsia="黑体"/>
          <w:sz w:val="24"/>
        </w:rPr>
        <w:t>46．履约担保</w:t>
      </w:r>
      <w:bookmarkEnd w:id="103"/>
      <w:bookmarkEnd w:id="104"/>
      <w:bookmarkEnd w:id="105"/>
      <w:bookmarkEnd w:id="106"/>
      <w:bookmarkEnd w:id="107"/>
    </w:p>
    <w:p w14:paraId="20B5302D">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6206032A">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1BB453C7">
      <w:pPr>
        <w:rPr>
          <w:rFonts w:ascii="黑体" w:hAnsi="宋体" w:eastAsia="黑体"/>
          <w:sz w:val="24"/>
        </w:rPr>
      </w:pPr>
      <w:r>
        <w:rPr>
          <w:rFonts w:hint="eastAsia" w:ascii="黑体" w:hAnsi="宋体" w:eastAsia="黑体"/>
          <w:sz w:val="24"/>
        </w:rPr>
        <w:t>47. 合同备案</w:t>
      </w:r>
    </w:p>
    <w:p w14:paraId="6FFEB3E2">
      <w:pPr>
        <w:ind w:firstLine="411" w:firstLineChars="196"/>
        <w:rPr>
          <w:rFonts w:ascii="宋体" w:hAnsi="宋体"/>
          <w:szCs w:val="21"/>
        </w:rPr>
      </w:pPr>
      <w:r>
        <w:rPr>
          <w:rFonts w:hint="eastAsia" w:ascii="宋体" w:hAnsi="宋体"/>
          <w:szCs w:val="21"/>
          <w:lang w:eastAsia="zh-Hans"/>
        </w:rPr>
        <w:t>采购人与中标供应商自中标通知书发出之日起10个工作日内签订政府采购合同，</w:t>
      </w:r>
      <w:r>
        <w:rPr>
          <w:rFonts w:hint="eastAsia" w:ascii="宋体" w:hAnsi="宋体"/>
          <w:szCs w:val="21"/>
        </w:rPr>
        <w:t>并按财政部门规定提交备案。</w:t>
      </w:r>
    </w:p>
    <w:p w14:paraId="1947E6F4">
      <w:pPr>
        <w:rPr>
          <w:rFonts w:ascii="黑体" w:hAnsi="宋体" w:eastAsia="黑体"/>
          <w:sz w:val="24"/>
        </w:rPr>
      </w:pPr>
      <w:r>
        <w:rPr>
          <w:rFonts w:hint="eastAsia" w:ascii="黑体" w:hAnsi="宋体" w:eastAsia="黑体"/>
          <w:sz w:val="24"/>
        </w:rPr>
        <w:t>48. 合同变更</w:t>
      </w:r>
    </w:p>
    <w:p w14:paraId="7673F03C">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58D42695">
      <w:pPr>
        <w:rPr>
          <w:rFonts w:ascii="黑体" w:hAnsi="宋体" w:eastAsia="黑体"/>
          <w:sz w:val="24"/>
        </w:rPr>
      </w:pPr>
      <w:r>
        <w:rPr>
          <w:rFonts w:hint="eastAsia" w:ascii="黑体" w:hAnsi="宋体" w:eastAsia="黑体"/>
          <w:sz w:val="24"/>
        </w:rPr>
        <w:t>49. 项目验收</w:t>
      </w:r>
    </w:p>
    <w:p w14:paraId="5DD8F479">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6727B7B2">
      <w:pPr>
        <w:rPr>
          <w:rFonts w:ascii="黑体" w:hAnsi="宋体" w:eastAsia="黑体"/>
          <w:sz w:val="24"/>
        </w:rPr>
      </w:pPr>
      <w:r>
        <w:rPr>
          <w:rFonts w:hint="eastAsia" w:ascii="黑体" w:hAnsi="宋体" w:eastAsia="黑体"/>
          <w:sz w:val="24"/>
        </w:rPr>
        <w:t>50. 宣传</w:t>
      </w:r>
    </w:p>
    <w:p w14:paraId="79BF1D86">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33DC932B">
      <w:pPr>
        <w:ind w:left="210" w:leftChars="100" w:firstLine="411" w:firstLineChars="196"/>
        <w:rPr>
          <w:rFonts w:ascii="宋体" w:hAnsi="宋体"/>
        </w:rPr>
      </w:pPr>
      <w:r>
        <w:rPr>
          <w:rFonts w:ascii="宋体" w:hAnsi="宋体"/>
        </w:rPr>
        <w:t>a.名片、宣传册、广告标语等；</w:t>
      </w:r>
    </w:p>
    <w:p w14:paraId="3006AB45">
      <w:pPr>
        <w:ind w:left="210" w:leftChars="100" w:firstLine="411" w:firstLineChars="196"/>
        <w:rPr>
          <w:rFonts w:ascii="宋体" w:hAnsi="宋体"/>
        </w:rPr>
      </w:pPr>
      <w:r>
        <w:rPr>
          <w:rFonts w:ascii="宋体" w:hAnsi="宋体"/>
        </w:rPr>
        <w:t>b.案例介绍、推广等；</w:t>
      </w:r>
    </w:p>
    <w:p w14:paraId="0AE536F5">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167A1405">
      <w:pPr>
        <w:rPr>
          <w:rFonts w:ascii="黑体" w:hAnsi="宋体" w:eastAsia="黑体"/>
          <w:sz w:val="24"/>
        </w:rPr>
      </w:pPr>
      <w:r>
        <w:rPr>
          <w:rFonts w:hint="eastAsia" w:ascii="黑体" w:hAnsi="宋体" w:eastAsia="黑体"/>
          <w:sz w:val="24"/>
        </w:rPr>
        <w:t>51. 供应商违法责任</w:t>
      </w:r>
    </w:p>
    <w:p w14:paraId="645ED470">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508B79D">
      <w:pPr>
        <w:ind w:firstLine="411" w:firstLineChars="196"/>
        <w:rPr>
          <w:rFonts w:ascii="宋体" w:hAnsi="宋体"/>
          <w:szCs w:val="21"/>
        </w:rPr>
      </w:pPr>
      <w:r>
        <w:rPr>
          <w:rFonts w:hint="eastAsia" w:ascii="宋体" w:hAnsi="宋体"/>
          <w:szCs w:val="21"/>
        </w:rPr>
        <w:t>（1）在采购活动中应当回避而未回避的；</w:t>
      </w:r>
    </w:p>
    <w:p w14:paraId="5A78BD3A">
      <w:pPr>
        <w:ind w:firstLine="411" w:firstLineChars="196"/>
        <w:rPr>
          <w:rFonts w:ascii="宋体" w:hAnsi="宋体"/>
          <w:szCs w:val="21"/>
        </w:rPr>
      </w:pPr>
      <w:r>
        <w:rPr>
          <w:rFonts w:hint="eastAsia" w:ascii="宋体" w:hAnsi="宋体"/>
          <w:szCs w:val="21"/>
        </w:rPr>
        <w:t>（2）未按本条例规定签订、履行采购合同，造成严重后果的；</w:t>
      </w:r>
    </w:p>
    <w:p w14:paraId="650046F0">
      <w:pPr>
        <w:ind w:firstLine="411" w:firstLineChars="196"/>
        <w:rPr>
          <w:rFonts w:ascii="宋体" w:hAnsi="宋体"/>
          <w:szCs w:val="21"/>
        </w:rPr>
      </w:pPr>
      <w:r>
        <w:rPr>
          <w:rFonts w:hint="eastAsia" w:ascii="宋体" w:hAnsi="宋体"/>
          <w:szCs w:val="21"/>
        </w:rPr>
        <w:t>（3）隐瞒真实情况，提供虚假资料的；</w:t>
      </w:r>
    </w:p>
    <w:p w14:paraId="56AE6277">
      <w:pPr>
        <w:ind w:firstLine="411" w:firstLineChars="196"/>
        <w:rPr>
          <w:rFonts w:ascii="宋体" w:hAnsi="宋体"/>
          <w:szCs w:val="21"/>
        </w:rPr>
      </w:pPr>
      <w:r>
        <w:rPr>
          <w:rFonts w:hint="eastAsia" w:ascii="宋体" w:hAnsi="宋体"/>
          <w:szCs w:val="21"/>
        </w:rPr>
        <w:t>（4）以非法手段排斥其他供应商参与竞争的；</w:t>
      </w:r>
    </w:p>
    <w:p w14:paraId="7B04640A">
      <w:pPr>
        <w:ind w:firstLine="411" w:firstLineChars="196"/>
        <w:rPr>
          <w:rFonts w:ascii="宋体" w:hAnsi="宋体"/>
          <w:szCs w:val="21"/>
        </w:rPr>
      </w:pPr>
      <w:r>
        <w:rPr>
          <w:rFonts w:hint="eastAsia" w:ascii="宋体" w:hAnsi="宋体"/>
          <w:szCs w:val="21"/>
        </w:rPr>
        <w:t>（5）与其他采购参加人串通投标的；</w:t>
      </w:r>
    </w:p>
    <w:p w14:paraId="727EDAA7">
      <w:pPr>
        <w:ind w:firstLine="411" w:firstLineChars="196"/>
        <w:rPr>
          <w:rFonts w:ascii="宋体" w:hAnsi="宋体"/>
          <w:szCs w:val="21"/>
        </w:rPr>
      </w:pPr>
      <w:r>
        <w:rPr>
          <w:rFonts w:hint="eastAsia" w:ascii="宋体" w:hAnsi="宋体"/>
          <w:szCs w:val="21"/>
        </w:rPr>
        <w:t>（6）恶意投诉的；</w:t>
      </w:r>
    </w:p>
    <w:p w14:paraId="07971ECD">
      <w:pPr>
        <w:ind w:firstLine="411" w:firstLineChars="196"/>
        <w:rPr>
          <w:rFonts w:ascii="宋体" w:hAnsi="宋体"/>
          <w:szCs w:val="21"/>
        </w:rPr>
      </w:pPr>
      <w:r>
        <w:rPr>
          <w:rFonts w:hint="eastAsia" w:ascii="宋体" w:hAnsi="宋体"/>
          <w:szCs w:val="21"/>
        </w:rPr>
        <w:t>（7）向采购项目相关人行贿或者提供其他不当利益的；</w:t>
      </w:r>
    </w:p>
    <w:p w14:paraId="4B8541C3">
      <w:pPr>
        <w:ind w:firstLine="411" w:firstLineChars="196"/>
        <w:rPr>
          <w:rFonts w:ascii="宋体" w:hAnsi="宋体"/>
          <w:szCs w:val="21"/>
        </w:rPr>
      </w:pPr>
      <w:r>
        <w:rPr>
          <w:rFonts w:hint="eastAsia" w:ascii="宋体" w:hAnsi="宋体"/>
          <w:szCs w:val="21"/>
        </w:rPr>
        <w:t>（8）阻碍、抗拒主管部门监督检查的；</w:t>
      </w:r>
    </w:p>
    <w:p w14:paraId="5238C4E2">
      <w:pPr>
        <w:ind w:firstLine="411" w:firstLineChars="196"/>
        <w:rPr>
          <w:rFonts w:ascii="宋体" w:hAnsi="宋体"/>
          <w:szCs w:val="21"/>
        </w:rPr>
      </w:pPr>
      <w:r>
        <w:rPr>
          <w:rFonts w:hint="eastAsia" w:ascii="宋体" w:hAnsi="宋体"/>
          <w:szCs w:val="21"/>
        </w:rPr>
        <w:t>（9）其他违反本条例规定的行为。</w:t>
      </w:r>
    </w:p>
    <w:p w14:paraId="66E5F348">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w:t>
      </w:r>
      <w:bookmarkStart w:id="108" w:name="_Hlk72440769"/>
      <w:r>
        <w:rPr>
          <w:rFonts w:hint="eastAsia" w:ascii="宋体" w:hAnsi="宋体"/>
          <w:szCs w:val="21"/>
        </w:rPr>
        <w:t>政府集中采购机构或采购人不予退还其交纳的谈判保证金，情节严重的，并由主管部门</w:t>
      </w:r>
      <w:bookmarkEnd w:id="108"/>
      <w:r>
        <w:rPr>
          <w:rFonts w:hint="eastAsia" w:ascii="宋体" w:hAnsi="宋体"/>
          <w:szCs w:val="21"/>
        </w:rPr>
        <w:t>记入供应商诚信档案，予以通报：</w:t>
      </w:r>
    </w:p>
    <w:p w14:paraId="1EB3018D">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544F4361">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7FD8D32D">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3C2A579D">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2"/>
    <w:p w14:paraId="3F6FFC06">
      <w:pPr>
        <w:pStyle w:val="5"/>
        <w:numPr>
          <w:ilvl w:val="0"/>
          <w:numId w:val="16"/>
        </w:numPr>
        <w:spacing w:before="120" w:beforeLines="50" w:after="120" w:afterLines="50"/>
        <w:ind w:left="562" w:hanging="562"/>
        <w:rPr>
          <w:sz w:val="28"/>
          <w:szCs w:val="28"/>
        </w:rPr>
      </w:pPr>
      <w:r>
        <w:rPr>
          <w:rFonts w:hint="eastAsia"/>
          <w:sz w:val="28"/>
          <w:szCs w:val="28"/>
        </w:rPr>
        <w:t>质疑处理</w:t>
      </w:r>
    </w:p>
    <w:p w14:paraId="462451CA">
      <w:pPr>
        <w:rPr>
          <w:rFonts w:ascii="黑体" w:hAnsi="宋体" w:eastAsia="黑体"/>
          <w:sz w:val="24"/>
        </w:rPr>
      </w:pPr>
      <w:r>
        <w:rPr>
          <w:rFonts w:hint="eastAsia" w:ascii="黑体" w:hAnsi="宋体" w:eastAsia="黑体"/>
          <w:sz w:val="24"/>
        </w:rPr>
        <w:t>52.质疑提出与答复</w:t>
      </w:r>
    </w:p>
    <w:p w14:paraId="7A628387">
      <w:pPr>
        <w:rPr>
          <w:rFonts w:ascii="宋体" w:hAnsi="宋体"/>
          <w:szCs w:val="21"/>
        </w:rPr>
      </w:pPr>
      <w:r>
        <w:rPr>
          <w:rFonts w:hint="eastAsia" w:ascii="宋体" w:hAnsi="宋体"/>
          <w:szCs w:val="21"/>
        </w:rPr>
        <w:t xml:space="preserve">    52.1提出质疑</w:t>
      </w:r>
    </w:p>
    <w:p w14:paraId="305CC762">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259BF75">
      <w:pPr>
        <w:rPr>
          <w:rFonts w:ascii="宋体" w:hAnsi="宋体"/>
          <w:szCs w:val="21"/>
        </w:rPr>
      </w:pPr>
      <w:r>
        <w:rPr>
          <w:rFonts w:hint="eastAsia" w:ascii="宋体" w:hAnsi="宋体"/>
          <w:szCs w:val="21"/>
        </w:rPr>
        <w:t xml:space="preserve">    52.2</w:t>
      </w:r>
      <w:r>
        <w:rPr>
          <w:rFonts w:ascii="宋体" w:hAnsi="宋体"/>
          <w:szCs w:val="21"/>
        </w:rPr>
        <w:t>法律依据</w:t>
      </w:r>
    </w:p>
    <w:p w14:paraId="7812E8EE">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87EF55D">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0997B0DA">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14:paraId="1B685A4A">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0D5C7A1D">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2FC56AFA">
      <w:pPr>
        <w:ind w:firstLine="420"/>
        <w:rPr>
          <w:rFonts w:ascii="宋体" w:hAnsi="宋体"/>
          <w:szCs w:val="21"/>
        </w:rPr>
      </w:pPr>
      <w:r>
        <w:rPr>
          <w:rFonts w:hint="eastAsia" w:ascii="宋体" w:hAnsi="宋体"/>
          <w:szCs w:val="21"/>
        </w:rPr>
        <w:t>（1）供应商的名称（或者姓名）、地址、邮编、邮箱、联系人及联系电话；</w:t>
      </w:r>
    </w:p>
    <w:p w14:paraId="43A5B463">
      <w:pPr>
        <w:ind w:firstLine="420" w:firstLineChars="200"/>
        <w:rPr>
          <w:rFonts w:ascii="宋体" w:hAnsi="宋体"/>
          <w:szCs w:val="21"/>
        </w:rPr>
      </w:pPr>
      <w:r>
        <w:rPr>
          <w:rFonts w:hint="eastAsia" w:ascii="宋体" w:hAnsi="宋体"/>
          <w:szCs w:val="21"/>
        </w:rPr>
        <w:t>（2）质疑项目的名称、编号；</w:t>
      </w:r>
    </w:p>
    <w:p w14:paraId="47062350">
      <w:pPr>
        <w:ind w:firstLine="420" w:firstLineChars="200"/>
        <w:rPr>
          <w:rFonts w:ascii="宋体" w:hAnsi="宋体"/>
          <w:szCs w:val="21"/>
        </w:rPr>
      </w:pPr>
      <w:r>
        <w:rPr>
          <w:rFonts w:hint="eastAsia" w:ascii="宋体" w:hAnsi="宋体"/>
          <w:szCs w:val="21"/>
        </w:rPr>
        <w:t>（3）具体、明确的质疑对象、质疑事项和质疑请求；</w:t>
      </w:r>
    </w:p>
    <w:p w14:paraId="51859CBD">
      <w:pPr>
        <w:ind w:firstLine="420" w:firstLineChars="200"/>
        <w:rPr>
          <w:rFonts w:ascii="宋体" w:hAnsi="宋体"/>
          <w:szCs w:val="21"/>
        </w:rPr>
      </w:pPr>
      <w:r>
        <w:rPr>
          <w:rFonts w:hint="eastAsia" w:ascii="宋体" w:hAnsi="宋体"/>
          <w:szCs w:val="21"/>
        </w:rPr>
        <w:t>（4）因质疑事项而受损害的权益；</w:t>
      </w:r>
    </w:p>
    <w:p w14:paraId="0DDACEFD">
      <w:pPr>
        <w:ind w:firstLine="420" w:firstLineChars="200"/>
        <w:rPr>
          <w:rFonts w:ascii="宋体" w:hAnsi="宋体"/>
          <w:szCs w:val="21"/>
        </w:rPr>
      </w:pPr>
      <w:r>
        <w:rPr>
          <w:rFonts w:hint="eastAsia" w:ascii="宋体" w:hAnsi="宋体"/>
          <w:szCs w:val="21"/>
        </w:rPr>
        <w:t>（5）事实依据；</w:t>
      </w:r>
    </w:p>
    <w:p w14:paraId="1E436899">
      <w:pPr>
        <w:ind w:firstLine="420" w:firstLineChars="200"/>
        <w:rPr>
          <w:rFonts w:ascii="宋体" w:hAnsi="宋体"/>
          <w:szCs w:val="21"/>
        </w:rPr>
      </w:pPr>
      <w:r>
        <w:rPr>
          <w:rFonts w:hint="eastAsia" w:ascii="宋体" w:hAnsi="宋体"/>
          <w:szCs w:val="21"/>
        </w:rPr>
        <w:t>（6）必要的法律依据；</w:t>
      </w:r>
    </w:p>
    <w:p w14:paraId="1B108143">
      <w:pPr>
        <w:ind w:firstLine="420" w:firstLineChars="200"/>
        <w:rPr>
          <w:rFonts w:ascii="宋体" w:hAnsi="宋体"/>
          <w:szCs w:val="21"/>
        </w:rPr>
      </w:pPr>
      <w:r>
        <w:rPr>
          <w:rFonts w:hint="eastAsia" w:ascii="宋体" w:hAnsi="宋体"/>
          <w:szCs w:val="21"/>
        </w:rPr>
        <w:t>（7）提出质疑的日期。</w:t>
      </w:r>
    </w:p>
    <w:p w14:paraId="633BAC59">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34FB757">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24393264">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414ED922">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8ECBDAE">
      <w:pPr>
        <w:ind w:firstLine="420" w:firstLineChars="200"/>
        <w:rPr>
          <w:rFonts w:ascii="宋体" w:hAnsi="宋体"/>
          <w:color w:val="FF0000"/>
          <w:szCs w:val="21"/>
        </w:rPr>
      </w:pPr>
      <w:r>
        <w:rPr>
          <w:rFonts w:hint="eastAsia" w:ascii="宋体" w:hAnsi="宋体"/>
          <w:color w:val="FF0000"/>
          <w:szCs w:val="21"/>
        </w:rPr>
        <w:t>52.5提交方式</w:t>
      </w:r>
    </w:p>
    <w:p w14:paraId="7D3564E5">
      <w:pPr>
        <w:ind w:firstLine="420" w:firstLineChars="200"/>
        <w:rPr>
          <w:rFonts w:ascii="宋体" w:hAnsi="宋体"/>
          <w:color w:val="FF0000"/>
          <w:szCs w:val="21"/>
        </w:rPr>
      </w:pPr>
      <w:r>
        <w:rPr>
          <w:rFonts w:hint="eastAsia" w:ascii="宋体" w:hAnsi="宋体"/>
          <w:color w:val="FF0000"/>
          <w:szCs w:val="21"/>
        </w:rPr>
        <w:t>5</w:t>
      </w:r>
      <w:r>
        <w:rPr>
          <w:rFonts w:ascii="宋体" w:hAnsi="宋体"/>
          <w:color w:val="FF0000"/>
          <w:szCs w:val="21"/>
        </w:rPr>
        <w:t>2.5.</w:t>
      </w:r>
      <w:r>
        <w:rPr>
          <w:rFonts w:hint="eastAsia" w:ascii="宋体" w:hAnsi="宋体"/>
          <w:color w:val="FF0000"/>
          <w:szCs w:val="21"/>
        </w:rPr>
        <w:t>1请质疑供应商根据深圳公共资源交易中心网页</w:t>
      </w:r>
      <w:r>
        <w:rPr>
          <w:rFonts w:hint="eastAsia" w:ascii="宋体" w:hAnsi="宋体"/>
          <w:color w:val="0000FF"/>
          <w:szCs w:val="21"/>
        </w:rPr>
        <w:t>（https://www.szggzy.com/globalSearch/details.html?contentId=1211037）</w:t>
      </w:r>
      <w:r>
        <w:rPr>
          <w:rFonts w:hint="eastAsia" w:ascii="宋体" w:hAnsi="宋体"/>
          <w:color w:val="FF0000"/>
          <w:szCs w:val="21"/>
        </w:rPr>
        <w:t>所发布的质疑指引、质疑函模板填写质疑函并提交质疑材料。</w:t>
      </w:r>
    </w:p>
    <w:p w14:paraId="046C973C">
      <w:pPr>
        <w:ind w:firstLine="422" w:firstLineChars="200"/>
        <w:rPr>
          <w:rFonts w:ascii="宋体" w:hAnsi="宋体"/>
          <w:b/>
          <w:bCs/>
          <w:szCs w:val="21"/>
        </w:rPr>
      </w:pPr>
      <w:r>
        <w:rPr>
          <w:rFonts w:hint="eastAsia" w:ascii="宋体" w:hAnsi="宋体"/>
          <w:b/>
          <w:bCs/>
        </w:rPr>
        <w:t>收文地点：深圳公共资源交易中心（深圳交易集团有限公司盐田分公司）深圳市盐田区海景二路1025号壹海国际中心9楼901。质疑咨询电话：0755-25869717</w:t>
      </w:r>
      <w:r>
        <w:rPr>
          <w:rFonts w:hint="eastAsia" w:ascii="宋体" w:hAnsi="宋体"/>
          <w:b/>
          <w:bCs/>
          <w:szCs w:val="21"/>
        </w:rPr>
        <w:t>。</w:t>
      </w:r>
    </w:p>
    <w:p w14:paraId="54F29DF4">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7AA28C94">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48F7FC08">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6C8C98E5">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68D268CC">
      <w:pPr>
        <w:ind w:firstLine="420" w:firstLineChars="200"/>
        <w:rPr>
          <w:rFonts w:ascii="宋体" w:hAnsi="宋体"/>
          <w:szCs w:val="21"/>
        </w:rPr>
      </w:pPr>
      <w:r>
        <w:rPr>
          <w:rFonts w:hint="eastAsia" w:ascii="宋体" w:hAnsi="宋体"/>
          <w:szCs w:val="21"/>
        </w:rPr>
        <w:t>供应商提交的质疑存在下列情形之一的，不予受理：</w:t>
      </w:r>
    </w:p>
    <w:p w14:paraId="6B0B519E">
      <w:pPr>
        <w:ind w:firstLine="420" w:firstLineChars="200"/>
        <w:rPr>
          <w:rFonts w:ascii="宋体" w:hAnsi="宋体"/>
          <w:szCs w:val="21"/>
        </w:rPr>
      </w:pPr>
      <w:r>
        <w:rPr>
          <w:rFonts w:hint="eastAsia" w:ascii="宋体" w:hAnsi="宋体"/>
          <w:szCs w:val="21"/>
        </w:rPr>
        <w:t>（1）质疑主体不满足要求的；</w:t>
      </w:r>
    </w:p>
    <w:p w14:paraId="2C470FBD">
      <w:pPr>
        <w:ind w:firstLine="420" w:firstLineChars="200"/>
        <w:rPr>
          <w:rFonts w:ascii="宋体" w:hAnsi="宋体"/>
          <w:szCs w:val="21"/>
        </w:rPr>
      </w:pPr>
      <w:r>
        <w:rPr>
          <w:rFonts w:hint="eastAsia" w:ascii="宋体" w:hAnsi="宋体"/>
          <w:szCs w:val="21"/>
        </w:rPr>
        <w:t>（2）供应商自身权益未受到损害的；</w:t>
      </w:r>
    </w:p>
    <w:p w14:paraId="3D338A85">
      <w:pPr>
        <w:ind w:firstLine="420" w:firstLineChars="200"/>
        <w:rPr>
          <w:rFonts w:ascii="宋体" w:hAnsi="宋体"/>
          <w:szCs w:val="21"/>
        </w:rPr>
      </w:pPr>
      <w:r>
        <w:rPr>
          <w:rFonts w:hint="eastAsia" w:ascii="宋体" w:hAnsi="宋体"/>
          <w:szCs w:val="21"/>
        </w:rPr>
        <w:t>（3）供应商未在法定质疑期限内提出质疑的；</w:t>
      </w:r>
    </w:p>
    <w:p w14:paraId="7D55E761">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639A76FC">
      <w:pPr>
        <w:ind w:firstLine="420" w:firstLineChars="200"/>
        <w:rPr>
          <w:rFonts w:ascii="宋体" w:hAnsi="宋体"/>
          <w:szCs w:val="21"/>
        </w:rPr>
      </w:pPr>
      <w:r>
        <w:rPr>
          <w:rFonts w:hint="eastAsia" w:ascii="宋体" w:hAnsi="宋体"/>
          <w:szCs w:val="21"/>
        </w:rPr>
        <w:t>（5）其他不符合受理条件情形的。</w:t>
      </w:r>
    </w:p>
    <w:p w14:paraId="37D3A067">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4CBD56C0">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16B5DA98">
      <w:pPr>
        <w:rPr>
          <w:rFonts w:ascii="宋体" w:hAnsi="宋体"/>
          <w:szCs w:val="21"/>
        </w:rPr>
      </w:pPr>
      <w:r>
        <w:rPr>
          <w:rFonts w:hint="eastAsia" w:ascii="宋体" w:hAnsi="宋体"/>
          <w:szCs w:val="21"/>
        </w:rPr>
        <w:t xml:space="preserve">    自收文之日起七个工作日内。</w:t>
      </w:r>
    </w:p>
    <w:p w14:paraId="598FC0B3">
      <w:pPr>
        <w:rPr>
          <w:rFonts w:ascii="宋体" w:hAnsi="宋体"/>
          <w:szCs w:val="21"/>
        </w:rPr>
      </w:pPr>
      <w:r>
        <w:rPr>
          <w:rFonts w:hint="eastAsia" w:ascii="宋体" w:hAnsi="宋体"/>
          <w:szCs w:val="21"/>
        </w:rPr>
        <w:t xml:space="preserve">    52.8投诉</w:t>
      </w:r>
    </w:p>
    <w:p w14:paraId="7AE077CD">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rPr>
        <w:t>采购人投诉</w:t>
      </w:r>
      <w:r>
        <w:rPr>
          <w:rFonts w:hint="eastAsia" w:ascii="宋体" w:hAnsi="宋体"/>
          <w:szCs w:val="21"/>
        </w:rPr>
        <w:t>。</w:t>
      </w:r>
    </w:p>
    <w:p w14:paraId="1060FF71">
      <w:pPr>
        <w:ind w:firstLine="480" w:firstLineChars="200"/>
        <w:rPr>
          <w:rFonts w:ascii="黑体" w:hAnsi="宋体" w:eastAsia="黑体"/>
          <w:sz w:val="24"/>
        </w:rPr>
      </w:pPr>
      <w:r>
        <w:rPr>
          <w:rFonts w:hint="eastAsia" w:ascii="黑体" w:hAnsi="宋体" w:eastAsia="黑体"/>
          <w:sz w:val="24"/>
        </w:rPr>
        <w:t>53. 质疑后续处理</w:t>
      </w:r>
    </w:p>
    <w:p w14:paraId="74345136">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161C898B">
      <w:pPr>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应当重新开展采购活动。</w:t>
      </w:r>
    </w:p>
    <w:p w14:paraId="5FD555F6">
      <w:pPr>
        <w:jc w:val="center"/>
      </w:pPr>
      <w:r>
        <w:t>---- END ----</w:t>
      </w:r>
    </w:p>
    <w:bookmarkEnd w:id="56"/>
    <w:p w14:paraId="164FAE9D"/>
    <w:p w14:paraId="09EA7443">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Helvetica">
    <w:altName w:val="Arial"/>
    <w:panose1 w:val="020B0504020202020204"/>
    <w:charset w:val="00"/>
    <w:family w:val="swiss"/>
    <w:pitch w:val="default"/>
    <w:sig w:usb0="00000000" w:usb1="00000000" w:usb2="00000000" w:usb3="00000000" w:csb0="00002E64" w:csb1="6F63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
    <w:altName w:val="华文仿宋"/>
    <w:panose1 w:val="00000000000000000000"/>
    <w:charset w:val="01"/>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汉仪细等线简">
    <w:altName w:val="仿宋_GB2312"/>
    <w:panose1 w:val="00000000000000000000"/>
    <w:charset w:val="86"/>
    <w:family w:val="modern"/>
    <w:pitch w:val="default"/>
    <w:sig w:usb0="00000000" w:usb1="00000000" w:usb2="00000012" w:usb3="00000000" w:csb0="00040000" w:csb1="00000000"/>
  </w:font>
  <w:font w:name="H Yb 2gj">
    <w:altName w:val="仿宋_GB2312"/>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CESI仿宋-GB2312">
    <w:altName w:val="仿宋"/>
    <w:panose1 w:val="000000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F711A">
    <w:pPr>
      <w:pStyle w:val="28"/>
      <w:framePr w:wrap="around" w:vAnchor="text" w:hAnchor="margin" w:xAlign="center" w:y="1"/>
      <w:rPr>
        <w:rStyle w:val="47"/>
      </w:rPr>
    </w:pPr>
    <w:r>
      <w:t xml:space="preserve">- </w:t>
    </w:r>
    <w:r>
      <w:fldChar w:fldCharType="begin"/>
    </w:r>
    <w:r>
      <w:instrText xml:space="preserve"> PAGE </w:instrText>
    </w:r>
    <w:r>
      <w:fldChar w:fldCharType="separate"/>
    </w:r>
    <w:r>
      <w:t>33</w:t>
    </w:r>
    <w:r>
      <w:fldChar w:fldCharType="end"/>
    </w:r>
    <w:r>
      <w:t xml:space="preserve"> -</w:t>
    </w:r>
  </w:p>
  <w:p w14:paraId="2902C325">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DA387">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79B71542">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16087">
    <w:pPr>
      <w:pStyle w:val="2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E0D70BB3"/>
    <w:multiLevelType w:val="singleLevel"/>
    <w:tmpl w:val="E0D70BB3"/>
    <w:lvl w:ilvl="0" w:tentative="0">
      <w:start w:val="1"/>
      <w:numFmt w:val="decimal"/>
      <w:suff w:val="nothing"/>
      <w:lvlText w:val="（%1）"/>
      <w:lvlJc w:val="left"/>
    </w:lvl>
  </w:abstractNum>
  <w:abstractNum w:abstractNumId="3">
    <w:nsid w:val="FC2D067E"/>
    <w:multiLevelType w:val="singleLevel"/>
    <w:tmpl w:val="FC2D067E"/>
    <w:lvl w:ilvl="0" w:tentative="0">
      <w:start w:val="1"/>
      <w:numFmt w:val="decimal"/>
      <w:lvlText w:val="%1."/>
      <w:lvlJc w:val="left"/>
      <w:pPr>
        <w:tabs>
          <w:tab w:val="left" w:pos="312"/>
        </w:tabs>
      </w:pPr>
    </w:lvl>
  </w:abstractNum>
  <w:abstractNum w:abstractNumId="4">
    <w:nsid w:val="FDBA2223"/>
    <w:multiLevelType w:val="singleLevel"/>
    <w:tmpl w:val="FDBA2223"/>
    <w:lvl w:ilvl="0" w:tentative="0">
      <w:start w:val="1"/>
      <w:numFmt w:val="decimal"/>
      <w:lvlText w:val="%1."/>
      <w:lvlJc w:val="left"/>
      <w:pPr>
        <w:tabs>
          <w:tab w:val="left" w:pos="312"/>
        </w:tabs>
      </w:pPr>
    </w:lvl>
  </w:abstractNum>
  <w:abstractNum w:abstractNumId="5">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6">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7">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22F0E928"/>
    <w:multiLevelType w:val="singleLevel"/>
    <w:tmpl w:val="22F0E928"/>
    <w:lvl w:ilvl="0" w:tentative="0">
      <w:start w:val="1"/>
      <w:numFmt w:val="chineseCounting"/>
      <w:suff w:val="nothing"/>
      <w:lvlText w:val="（%1）"/>
      <w:lvlJc w:val="left"/>
      <w:rPr>
        <w:rFonts w:hint="eastAsia"/>
      </w:rPr>
    </w:lvl>
  </w:abstractNum>
  <w:abstractNum w:abstractNumId="11">
    <w:nsid w:val="258111A5"/>
    <w:multiLevelType w:val="multilevel"/>
    <w:tmpl w:val="258111A5"/>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2CCFBEDA"/>
    <w:multiLevelType w:val="singleLevel"/>
    <w:tmpl w:val="2CCFBEDA"/>
    <w:lvl w:ilvl="0" w:tentative="0">
      <w:start w:val="2"/>
      <w:numFmt w:val="decimal"/>
      <w:suff w:val="nothing"/>
      <w:lvlText w:val="%1、"/>
      <w:lvlJc w:val="left"/>
    </w:lvl>
  </w:abstractNum>
  <w:abstractNum w:abstractNumId="13">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619E3E9E"/>
    <w:multiLevelType w:val="singleLevel"/>
    <w:tmpl w:val="619E3E9E"/>
    <w:lvl w:ilvl="0" w:tentative="0">
      <w:start w:val="12"/>
      <w:numFmt w:val="chineseCounting"/>
      <w:suff w:val="nothing"/>
      <w:lvlText w:val="%1、"/>
      <w:lvlJc w:val="left"/>
      <w:rPr>
        <w:rFonts w:hint="eastAsia"/>
      </w:rPr>
    </w:lvl>
  </w:abstractNum>
  <w:abstractNum w:abstractNumId="15">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9"/>
  </w:num>
  <w:num w:numId="4">
    <w:abstractNumId w:val="8"/>
  </w:num>
  <w:num w:numId="5">
    <w:abstractNumId w:val="15"/>
  </w:num>
  <w:num w:numId="6">
    <w:abstractNumId w:val="13"/>
  </w:num>
  <w:num w:numId="7">
    <w:abstractNumId w:val="10"/>
  </w:num>
  <w:num w:numId="8">
    <w:abstractNumId w:val="2"/>
  </w:num>
  <w:num w:numId="9">
    <w:abstractNumId w:val="3"/>
  </w:num>
  <w:num w:numId="10">
    <w:abstractNumId w:val="4"/>
  </w:num>
  <w:num w:numId="11">
    <w:abstractNumId w:val="0"/>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mZmZkNzUwOTAxOWMyMmE5MGJlMDdmOWVlYTQ5MGMifQ=="/>
  </w:docVars>
  <w:rsids>
    <w:rsidRoot w:val="006C5683"/>
    <w:rsid w:val="00000AD9"/>
    <w:rsid w:val="000041AD"/>
    <w:rsid w:val="000043C0"/>
    <w:rsid w:val="000049E4"/>
    <w:rsid w:val="000050CA"/>
    <w:rsid w:val="000051C6"/>
    <w:rsid w:val="00005215"/>
    <w:rsid w:val="00005A10"/>
    <w:rsid w:val="00005D3D"/>
    <w:rsid w:val="00006F7B"/>
    <w:rsid w:val="00007355"/>
    <w:rsid w:val="00007951"/>
    <w:rsid w:val="00007DB0"/>
    <w:rsid w:val="00010063"/>
    <w:rsid w:val="00010102"/>
    <w:rsid w:val="00010839"/>
    <w:rsid w:val="00011D23"/>
    <w:rsid w:val="00011EA6"/>
    <w:rsid w:val="00012B21"/>
    <w:rsid w:val="0001300F"/>
    <w:rsid w:val="00013262"/>
    <w:rsid w:val="0001480D"/>
    <w:rsid w:val="00014A5C"/>
    <w:rsid w:val="00015388"/>
    <w:rsid w:val="00015BDD"/>
    <w:rsid w:val="00015C88"/>
    <w:rsid w:val="00016D97"/>
    <w:rsid w:val="0001716B"/>
    <w:rsid w:val="00017F81"/>
    <w:rsid w:val="0002014B"/>
    <w:rsid w:val="00020691"/>
    <w:rsid w:val="000208A7"/>
    <w:rsid w:val="000211EA"/>
    <w:rsid w:val="000234B2"/>
    <w:rsid w:val="00025AE4"/>
    <w:rsid w:val="0002684B"/>
    <w:rsid w:val="00027645"/>
    <w:rsid w:val="00027DAC"/>
    <w:rsid w:val="000300AE"/>
    <w:rsid w:val="000300EE"/>
    <w:rsid w:val="000302B6"/>
    <w:rsid w:val="0003106D"/>
    <w:rsid w:val="0003165D"/>
    <w:rsid w:val="00031700"/>
    <w:rsid w:val="00031F6E"/>
    <w:rsid w:val="0003277F"/>
    <w:rsid w:val="00032948"/>
    <w:rsid w:val="00032973"/>
    <w:rsid w:val="00032ACA"/>
    <w:rsid w:val="00032B0A"/>
    <w:rsid w:val="00032D95"/>
    <w:rsid w:val="0003315D"/>
    <w:rsid w:val="00033DE7"/>
    <w:rsid w:val="0003541F"/>
    <w:rsid w:val="00035CD1"/>
    <w:rsid w:val="0003678F"/>
    <w:rsid w:val="00036A2B"/>
    <w:rsid w:val="000377D2"/>
    <w:rsid w:val="00040D3C"/>
    <w:rsid w:val="00040E5A"/>
    <w:rsid w:val="00042897"/>
    <w:rsid w:val="00042C84"/>
    <w:rsid w:val="00043739"/>
    <w:rsid w:val="00043A89"/>
    <w:rsid w:val="00045739"/>
    <w:rsid w:val="00046D30"/>
    <w:rsid w:val="000510B6"/>
    <w:rsid w:val="00051133"/>
    <w:rsid w:val="00051D06"/>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25F"/>
    <w:rsid w:val="00062610"/>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2A9"/>
    <w:rsid w:val="000707BF"/>
    <w:rsid w:val="000720BA"/>
    <w:rsid w:val="0007277D"/>
    <w:rsid w:val="000734CD"/>
    <w:rsid w:val="00074403"/>
    <w:rsid w:val="00074CF0"/>
    <w:rsid w:val="000750DC"/>
    <w:rsid w:val="0007583C"/>
    <w:rsid w:val="00076057"/>
    <w:rsid w:val="000770EC"/>
    <w:rsid w:val="00081E95"/>
    <w:rsid w:val="00082667"/>
    <w:rsid w:val="00082AD2"/>
    <w:rsid w:val="00083DC6"/>
    <w:rsid w:val="000840D4"/>
    <w:rsid w:val="00084681"/>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72A"/>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7AA"/>
    <w:rsid w:val="000F3B37"/>
    <w:rsid w:val="000F3F12"/>
    <w:rsid w:val="000F4478"/>
    <w:rsid w:val="000F565B"/>
    <w:rsid w:val="000F5C6C"/>
    <w:rsid w:val="000F5F3F"/>
    <w:rsid w:val="000F70F4"/>
    <w:rsid w:val="00100425"/>
    <w:rsid w:val="00100570"/>
    <w:rsid w:val="00100BD5"/>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3E0E"/>
    <w:rsid w:val="00125689"/>
    <w:rsid w:val="00125C8A"/>
    <w:rsid w:val="001261FC"/>
    <w:rsid w:val="00126CD7"/>
    <w:rsid w:val="001306FE"/>
    <w:rsid w:val="00130827"/>
    <w:rsid w:val="001308A2"/>
    <w:rsid w:val="00131140"/>
    <w:rsid w:val="0013298D"/>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1D0D"/>
    <w:rsid w:val="00152E91"/>
    <w:rsid w:val="00153C18"/>
    <w:rsid w:val="0015460B"/>
    <w:rsid w:val="001566E7"/>
    <w:rsid w:val="00156CA9"/>
    <w:rsid w:val="00157465"/>
    <w:rsid w:val="0015771E"/>
    <w:rsid w:val="00157E23"/>
    <w:rsid w:val="00157FC3"/>
    <w:rsid w:val="00160ACE"/>
    <w:rsid w:val="00161940"/>
    <w:rsid w:val="00161C4F"/>
    <w:rsid w:val="00161C84"/>
    <w:rsid w:val="00161F2A"/>
    <w:rsid w:val="00161FDF"/>
    <w:rsid w:val="001626BD"/>
    <w:rsid w:val="00162C33"/>
    <w:rsid w:val="0016340E"/>
    <w:rsid w:val="001645C4"/>
    <w:rsid w:val="00164A3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4F1"/>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6CE"/>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0CE1"/>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1833"/>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678A5"/>
    <w:rsid w:val="002707F2"/>
    <w:rsid w:val="00270B4E"/>
    <w:rsid w:val="00271500"/>
    <w:rsid w:val="00272E57"/>
    <w:rsid w:val="002734A9"/>
    <w:rsid w:val="00274663"/>
    <w:rsid w:val="0027488F"/>
    <w:rsid w:val="00275641"/>
    <w:rsid w:val="0027569A"/>
    <w:rsid w:val="002767D9"/>
    <w:rsid w:val="0027757E"/>
    <w:rsid w:val="00280184"/>
    <w:rsid w:val="00280CBD"/>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1A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09B"/>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49A2"/>
    <w:rsid w:val="00315880"/>
    <w:rsid w:val="00315A06"/>
    <w:rsid w:val="003165A2"/>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19"/>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1BF8"/>
    <w:rsid w:val="0038210D"/>
    <w:rsid w:val="00383071"/>
    <w:rsid w:val="00383A2C"/>
    <w:rsid w:val="00383BBC"/>
    <w:rsid w:val="0038418D"/>
    <w:rsid w:val="003849DF"/>
    <w:rsid w:val="00384CB3"/>
    <w:rsid w:val="00385444"/>
    <w:rsid w:val="00385717"/>
    <w:rsid w:val="00385C8D"/>
    <w:rsid w:val="00385F39"/>
    <w:rsid w:val="00386070"/>
    <w:rsid w:val="00387EB2"/>
    <w:rsid w:val="003900A5"/>
    <w:rsid w:val="00390941"/>
    <w:rsid w:val="003917AD"/>
    <w:rsid w:val="00391FAB"/>
    <w:rsid w:val="00392539"/>
    <w:rsid w:val="00392677"/>
    <w:rsid w:val="00393431"/>
    <w:rsid w:val="00393633"/>
    <w:rsid w:val="00393B41"/>
    <w:rsid w:val="00393D29"/>
    <w:rsid w:val="003945E2"/>
    <w:rsid w:val="00394981"/>
    <w:rsid w:val="003953A8"/>
    <w:rsid w:val="003958E6"/>
    <w:rsid w:val="00395D76"/>
    <w:rsid w:val="00396F7B"/>
    <w:rsid w:val="00396FA3"/>
    <w:rsid w:val="00397077"/>
    <w:rsid w:val="0039788E"/>
    <w:rsid w:val="00397BCF"/>
    <w:rsid w:val="00397F0D"/>
    <w:rsid w:val="003A059A"/>
    <w:rsid w:val="003A0DC3"/>
    <w:rsid w:val="003A1CF5"/>
    <w:rsid w:val="003A2812"/>
    <w:rsid w:val="003A2D0C"/>
    <w:rsid w:val="003A3298"/>
    <w:rsid w:val="003A3304"/>
    <w:rsid w:val="003A3551"/>
    <w:rsid w:val="003A38F0"/>
    <w:rsid w:val="003A443D"/>
    <w:rsid w:val="003A4708"/>
    <w:rsid w:val="003A4BAB"/>
    <w:rsid w:val="003A57FF"/>
    <w:rsid w:val="003A6A5A"/>
    <w:rsid w:val="003A6E00"/>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144C"/>
    <w:rsid w:val="003C43DA"/>
    <w:rsid w:val="003C4FD5"/>
    <w:rsid w:val="003C5585"/>
    <w:rsid w:val="003C57DD"/>
    <w:rsid w:val="003C582B"/>
    <w:rsid w:val="003C614D"/>
    <w:rsid w:val="003C77E9"/>
    <w:rsid w:val="003D12CD"/>
    <w:rsid w:val="003D152F"/>
    <w:rsid w:val="003D19EE"/>
    <w:rsid w:val="003D2333"/>
    <w:rsid w:val="003D2374"/>
    <w:rsid w:val="003D2B3A"/>
    <w:rsid w:val="003D2E1B"/>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5F3F"/>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0278"/>
    <w:rsid w:val="004113C9"/>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6F"/>
    <w:rsid w:val="004252CD"/>
    <w:rsid w:val="0042602D"/>
    <w:rsid w:val="0042622F"/>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2D5"/>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0A02"/>
    <w:rsid w:val="004611B6"/>
    <w:rsid w:val="00461997"/>
    <w:rsid w:val="00463922"/>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318"/>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5F5"/>
    <w:rsid w:val="004C4CEB"/>
    <w:rsid w:val="004C5CBA"/>
    <w:rsid w:val="004C60AC"/>
    <w:rsid w:val="004C6C09"/>
    <w:rsid w:val="004C6EA3"/>
    <w:rsid w:val="004C7C1E"/>
    <w:rsid w:val="004D000F"/>
    <w:rsid w:val="004D055D"/>
    <w:rsid w:val="004D1240"/>
    <w:rsid w:val="004D133B"/>
    <w:rsid w:val="004D2236"/>
    <w:rsid w:val="004D49EE"/>
    <w:rsid w:val="004D4AE0"/>
    <w:rsid w:val="004D4C0B"/>
    <w:rsid w:val="004D512D"/>
    <w:rsid w:val="004D6042"/>
    <w:rsid w:val="004D62C0"/>
    <w:rsid w:val="004D69FC"/>
    <w:rsid w:val="004D77BD"/>
    <w:rsid w:val="004D77DE"/>
    <w:rsid w:val="004D7BF4"/>
    <w:rsid w:val="004D7C92"/>
    <w:rsid w:val="004D7F96"/>
    <w:rsid w:val="004E0547"/>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3BB"/>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193"/>
    <w:rsid w:val="0053385A"/>
    <w:rsid w:val="00533920"/>
    <w:rsid w:val="00534F16"/>
    <w:rsid w:val="00535141"/>
    <w:rsid w:val="00535324"/>
    <w:rsid w:val="005363B4"/>
    <w:rsid w:val="0053712D"/>
    <w:rsid w:val="00537DA5"/>
    <w:rsid w:val="005403F4"/>
    <w:rsid w:val="00541136"/>
    <w:rsid w:val="00541C39"/>
    <w:rsid w:val="0054216F"/>
    <w:rsid w:val="00542F18"/>
    <w:rsid w:val="00543256"/>
    <w:rsid w:val="00544853"/>
    <w:rsid w:val="00544CA5"/>
    <w:rsid w:val="005450E2"/>
    <w:rsid w:val="00545B19"/>
    <w:rsid w:val="005470DD"/>
    <w:rsid w:val="005476CE"/>
    <w:rsid w:val="00547794"/>
    <w:rsid w:val="0055035F"/>
    <w:rsid w:val="005507FD"/>
    <w:rsid w:val="005511C0"/>
    <w:rsid w:val="0055232C"/>
    <w:rsid w:val="0055278E"/>
    <w:rsid w:val="005533E8"/>
    <w:rsid w:val="00553C8A"/>
    <w:rsid w:val="00555488"/>
    <w:rsid w:val="0055549A"/>
    <w:rsid w:val="005556B8"/>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7AA"/>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1EF5"/>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31F"/>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23B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07163"/>
    <w:rsid w:val="0061005A"/>
    <w:rsid w:val="006101C5"/>
    <w:rsid w:val="00610871"/>
    <w:rsid w:val="00610CAD"/>
    <w:rsid w:val="00610E48"/>
    <w:rsid w:val="0061160D"/>
    <w:rsid w:val="0061286C"/>
    <w:rsid w:val="00612E83"/>
    <w:rsid w:val="00613C47"/>
    <w:rsid w:val="00615086"/>
    <w:rsid w:val="00615B0A"/>
    <w:rsid w:val="00616201"/>
    <w:rsid w:val="00616225"/>
    <w:rsid w:val="006168AD"/>
    <w:rsid w:val="00616917"/>
    <w:rsid w:val="0061705E"/>
    <w:rsid w:val="00617A8B"/>
    <w:rsid w:val="00621904"/>
    <w:rsid w:val="00622248"/>
    <w:rsid w:val="00622FEA"/>
    <w:rsid w:val="00623CDF"/>
    <w:rsid w:val="00623DB1"/>
    <w:rsid w:val="006245F3"/>
    <w:rsid w:val="00624DBE"/>
    <w:rsid w:val="00625450"/>
    <w:rsid w:val="0062624F"/>
    <w:rsid w:val="00627057"/>
    <w:rsid w:val="006319C1"/>
    <w:rsid w:val="006319CA"/>
    <w:rsid w:val="00632D91"/>
    <w:rsid w:val="00633B3E"/>
    <w:rsid w:val="0063467B"/>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3E6"/>
    <w:rsid w:val="006636D0"/>
    <w:rsid w:val="00663834"/>
    <w:rsid w:val="006647D7"/>
    <w:rsid w:val="00664F1B"/>
    <w:rsid w:val="006653D7"/>
    <w:rsid w:val="00665BFF"/>
    <w:rsid w:val="006665BA"/>
    <w:rsid w:val="00666A4F"/>
    <w:rsid w:val="00666B7F"/>
    <w:rsid w:val="00666DEC"/>
    <w:rsid w:val="00667477"/>
    <w:rsid w:val="006701FB"/>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875FD"/>
    <w:rsid w:val="00690F1F"/>
    <w:rsid w:val="006915BD"/>
    <w:rsid w:val="00691A6B"/>
    <w:rsid w:val="00692582"/>
    <w:rsid w:val="00692592"/>
    <w:rsid w:val="0069281D"/>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04EB"/>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D7D66"/>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39C3"/>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37EF6"/>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1F63"/>
    <w:rsid w:val="007720A0"/>
    <w:rsid w:val="007720B8"/>
    <w:rsid w:val="0077270D"/>
    <w:rsid w:val="00773874"/>
    <w:rsid w:val="007744A0"/>
    <w:rsid w:val="00774B47"/>
    <w:rsid w:val="00775D3B"/>
    <w:rsid w:val="0077615A"/>
    <w:rsid w:val="00777483"/>
    <w:rsid w:val="007806A0"/>
    <w:rsid w:val="00782346"/>
    <w:rsid w:val="007828DB"/>
    <w:rsid w:val="007838CD"/>
    <w:rsid w:val="00783CC7"/>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35F3"/>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D7FA2"/>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4ED6"/>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0420"/>
    <w:rsid w:val="00831573"/>
    <w:rsid w:val="008326C5"/>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7E3"/>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77A4C"/>
    <w:rsid w:val="008804E1"/>
    <w:rsid w:val="00880E30"/>
    <w:rsid w:val="008815B6"/>
    <w:rsid w:val="00881803"/>
    <w:rsid w:val="008818F6"/>
    <w:rsid w:val="00881D45"/>
    <w:rsid w:val="008829F8"/>
    <w:rsid w:val="0088398E"/>
    <w:rsid w:val="00885182"/>
    <w:rsid w:val="0088647E"/>
    <w:rsid w:val="00887D1F"/>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6512"/>
    <w:rsid w:val="008B6E82"/>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5C38"/>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053"/>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040"/>
    <w:rsid w:val="00954282"/>
    <w:rsid w:val="00954427"/>
    <w:rsid w:val="009545B9"/>
    <w:rsid w:val="009564ED"/>
    <w:rsid w:val="00956A40"/>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2E7"/>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6C5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369F"/>
    <w:rsid w:val="00A045B3"/>
    <w:rsid w:val="00A04B6F"/>
    <w:rsid w:val="00A054CB"/>
    <w:rsid w:val="00A05E8F"/>
    <w:rsid w:val="00A0690B"/>
    <w:rsid w:val="00A06A54"/>
    <w:rsid w:val="00A0787D"/>
    <w:rsid w:val="00A10423"/>
    <w:rsid w:val="00A10498"/>
    <w:rsid w:val="00A10A6F"/>
    <w:rsid w:val="00A11768"/>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50DF"/>
    <w:rsid w:val="00A26E5D"/>
    <w:rsid w:val="00A276A6"/>
    <w:rsid w:val="00A276FF"/>
    <w:rsid w:val="00A30C82"/>
    <w:rsid w:val="00A31A01"/>
    <w:rsid w:val="00A32211"/>
    <w:rsid w:val="00A3287C"/>
    <w:rsid w:val="00A33758"/>
    <w:rsid w:val="00A33F37"/>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52"/>
    <w:rsid w:val="00A477C3"/>
    <w:rsid w:val="00A50299"/>
    <w:rsid w:val="00A5067A"/>
    <w:rsid w:val="00A533D5"/>
    <w:rsid w:val="00A53A31"/>
    <w:rsid w:val="00A53C68"/>
    <w:rsid w:val="00A5510E"/>
    <w:rsid w:val="00A559F4"/>
    <w:rsid w:val="00A56308"/>
    <w:rsid w:val="00A56547"/>
    <w:rsid w:val="00A57079"/>
    <w:rsid w:val="00A570E0"/>
    <w:rsid w:val="00A5751E"/>
    <w:rsid w:val="00A6022D"/>
    <w:rsid w:val="00A606A0"/>
    <w:rsid w:val="00A6077B"/>
    <w:rsid w:val="00A60A60"/>
    <w:rsid w:val="00A61263"/>
    <w:rsid w:val="00A614AD"/>
    <w:rsid w:val="00A61886"/>
    <w:rsid w:val="00A61B37"/>
    <w:rsid w:val="00A61E92"/>
    <w:rsid w:val="00A62757"/>
    <w:rsid w:val="00A631F3"/>
    <w:rsid w:val="00A639E0"/>
    <w:rsid w:val="00A63B7C"/>
    <w:rsid w:val="00A63D89"/>
    <w:rsid w:val="00A64393"/>
    <w:rsid w:val="00A6499A"/>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6FD"/>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407"/>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24E"/>
    <w:rsid w:val="00AD6466"/>
    <w:rsid w:val="00AD6A21"/>
    <w:rsid w:val="00AD6BE0"/>
    <w:rsid w:val="00AD752F"/>
    <w:rsid w:val="00AE05DD"/>
    <w:rsid w:val="00AE0C8D"/>
    <w:rsid w:val="00AE0E2A"/>
    <w:rsid w:val="00AE1131"/>
    <w:rsid w:val="00AE1411"/>
    <w:rsid w:val="00AE2330"/>
    <w:rsid w:val="00AE27D6"/>
    <w:rsid w:val="00AE4304"/>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1944"/>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321"/>
    <w:rsid w:val="00B43AD9"/>
    <w:rsid w:val="00B443D5"/>
    <w:rsid w:val="00B44482"/>
    <w:rsid w:val="00B45012"/>
    <w:rsid w:val="00B450D9"/>
    <w:rsid w:val="00B453FE"/>
    <w:rsid w:val="00B45D36"/>
    <w:rsid w:val="00B46FF2"/>
    <w:rsid w:val="00B52B9D"/>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514"/>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9A4"/>
    <w:rsid w:val="00BB0F8B"/>
    <w:rsid w:val="00BB1D01"/>
    <w:rsid w:val="00BB1D73"/>
    <w:rsid w:val="00BB2CE4"/>
    <w:rsid w:val="00BB3C27"/>
    <w:rsid w:val="00BB4008"/>
    <w:rsid w:val="00BB42D2"/>
    <w:rsid w:val="00BB5449"/>
    <w:rsid w:val="00BB5C00"/>
    <w:rsid w:val="00BB6ECF"/>
    <w:rsid w:val="00BB74B3"/>
    <w:rsid w:val="00BB777A"/>
    <w:rsid w:val="00BB7E0B"/>
    <w:rsid w:val="00BC06FE"/>
    <w:rsid w:val="00BC0799"/>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0E3A"/>
    <w:rsid w:val="00BE15DA"/>
    <w:rsid w:val="00BE19AD"/>
    <w:rsid w:val="00BE1B2F"/>
    <w:rsid w:val="00BE369C"/>
    <w:rsid w:val="00BE4A8A"/>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56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04E"/>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2252"/>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233F"/>
    <w:rsid w:val="00C52C12"/>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67DD1"/>
    <w:rsid w:val="00C70579"/>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96EBC"/>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2BA"/>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71E"/>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25E"/>
    <w:rsid w:val="00D15383"/>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6F9C"/>
    <w:rsid w:val="00D27131"/>
    <w:rsid w:val="00D31AD0"/>
    <w:rsid w:val="00D31B9E"/>
    <w:rsid w:val="00D31BBD"/>
    <w:rsid w:val="00D32658"/>
    <w:rsid w:val="00D3292B"/>
    <w:rsid w:val="00D34E83"/>
    <w:rsid w:val="00D35189"/>
    <w:rsid w:val="00D352D0"/>
    <w:rsid w:val="00D3701D"/>
    <w:rsid w:val="00D37354"/>
    <w:rsid w:val="00D404B1"/>
    <w:rsid w:val="00D40C33"/>
    <w:rsid w:val="00D4104F"/>
    <w:rsid w:val="00D4313E"/>
    <w:rsid w:val="00D43988"/>
    <w:rsid w:val="00D46469"/>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6C84"/>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906"/>
    <w:rsid w:val="00D83A65"/>
    <w:rsid w:val="00D846CF"/>
    <w:rsid w:val="00D84FA9"/>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58C"/>
    <w:rsid w:val="00DC0860"/>
    <w:rsid w:val="00DC1309"/>
    <w:rsid w:val="00DC16F9"/>
    <w:rsid w:val="00DC1CA6"/>
    <w:rsid w:val="00DC20CF"/>
    <w:rsid w:val="00DC27E3"/>
    <w:rsid w:val="00DC3472"/>
    <w:rsid w:val="00DC4B44"/>
    <w:rsid w:val="00DC5C38"/>
    <w:rsid w:val="00DC5C39"/>
    <w:rsid w:val="00DC61A3"/>
    <w:rsid w:val="00DC6EB6"/>
    <w:rsid w:val="00DC7303"/>
    <w:rsid w:val="00DC7E69"/>
    <w:rsid w:val="00DD011E"/>
    <w:rsid w:val="00DD0467"/>
    <w:rsid w:val="00DD15EF"/>
    <w:rsid w:val="00DD1738"/>
    <w:rsid w:val="00DD190E"/>
    <w:rsid w:val="00DD2547"/>
    <w:rsid w:val="00DD3316"/>
    <w:rsid w:val="00DD3E02"/>
    <w:rsid w:val="00DD5654"/>
    <w:rsid w:val="00DD594C"/>
    <w:rsid w:val="00DD5E57"/>
    <w:rsid w:val="00DD5F57"/>
    <w:rsid w:val="00DD60E3"/>
    <w:rsid w:val="00DD6E97"/>
    <w:rsid w:val="00DD7F9B"/>
    <w:rsid w:val="00DE3385"/>
    <w:rsid w:val="00DE3503"/>
    <w:rsid w:val="00DE3CA1"/>
    <w:rsid w:val="00DE4007"/>
    <w:rsid w:val="00DE4638"/>
    <w:rsid w:val="00DE4651"/>
    <w:rsid w:val="00DE534A"/>
    <w:rsid w:val="00DE55FD"/>
    <w:rsid w:val="00DE7265"/>
    <w:rsid w:val="00DE7525"/>
    <w:rsid w:val="00DE7D18"/>
    <w:rsid w:val="00DF2247"/>
    <w:rsid w:val="00DF2353"/>
    <w:rsid w:val="00DF3AB2"/>
    <w:rsid w:val="00DF5784"/>
    <w:rsid w:val="00DF58B8"/>
    <w:rsid w:val="00DF5FF8"/>
    <w:rsid w:val="00DF66E6"/>
    <w:rsid w:val="00DF6EE5"/>
    <w:rsid w:val="00E0077B"/>
    <w:rsid w:val="00E00898"/>
    <w:rsid w:val="00E029E1"/>
    <w:rsid w:val="00E03634"/>
    <w:rsid w:val="00E037EB"/>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779"/>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E22"/>
    <w:rsid w:val="00E62F1A"/>
    <w:rsid w:val="00E63F1D"/>
    <w:rsid w:val="00E63FA5"/>
    <w:rsid w:val="00E646D5"/>
    <w:rsid w:val="00E64964"/>
    <w:rsid w:val="00E64EEE"/>
    <w:rsid w:val="00E66F49"/>
    <w:rsid w:val="00E67F4F"/>
    <w:rsid w:val="00E721A9"/>
    <w:rsid w:val="00E72ABF"/>
    <w:rsid w:val="00E72FB8"/>
    <w:rsid w:val="00E73549"/>
    <w:rsid w:val="00E74861"/>
    <w:rsid w:val="00E748DD"/>
    <w:rsid w:val="00E74EC9"/>
    <w:rsid w:val="00E750A5"/>
    <w:rsid w:val="00E75733"/>
    <w:rsid w:val="00E75A9D"/>
    <w:rsid w:val="00E76B19"/>
    <w:rsid w:val="00E76D48"/>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0AB8"/>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4C2"/>
    <w:rsid w:val="00EB3B9C"/>
    <w:rsid w:val="00EB3CFC"/>
    <w:rsid w:val="00EB4252"/>
    <w:rsid w:val="00EB4C04"/>
    <w:rsid w:val="00EB55AF"/>
    <w:rsid w:val="00EB57BD"/>
    <w:rsid w:val="00EB5B1B"/>
    <w:rsid w:val="00EB5FE9"/>
    <w:rsid w:val="00EB623E"/>
    <w:rsid w:val="00EB6502"/>
    <w:rsid w:val="00EB7D9C"/>
    <w:rsid w:val="00EC1076"/>
    <w:rsid w:val="00EC1406"/>
    <w:rsid w:val="00EC1526"/>
    <w:rsid w:val="00EC16C0"/>
    <w:rsid w:val="00EC2149"/>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BAF"/>
    <w:rsid w:val="00ED7E2F"/>
    <w:rsid w:val="00ED7EA8"/>
    <w:rsid w:val="00EE02A3"/>
    <w:rsid w:val="00EE0650"/>
    <w:rsid w:val="00EE1313"/>
    <w:rsid w:val="00EE1F82"/>
    <w:rsid w:val="00EE2126"/>
    <w:rsid w:val="00EE3363"/>
    <w:rsid w:val="00EE4C7E"/>
    <w:rsid w:val="00EE556D"/>
    <w:rsid w:val="00EE6184"/>
    <w:rsid w:val="00EE641E"/>
    <w:rsid w:val="00EE7648"/>
    <w:rsid w:val="00EE7A2C"/>
    <w:rsid w:val="00EE7BE7"/>
    <w:rsid w:val="00EF09D3"/>
    <w:rsid w:val="00EF108A"/>
    <w:rsid w:val="00EF1240"/>
    <w:rsid w:val="00EF1F75"/>
    <w:rsid w:val="00EF2240"/>
    <w:rsid w:val="00EF3069"/>
    <w:rsid w:val="00EF31A5"/>
    <w:rsid w:val="00EF3700"/>
    <w:rsid w:val="00EF3EB5"/>
    <w:rsid w:val="00EF45B8"/>
    <w:rsid w:val="00EF4939"/>
    <w:rsid w:val="00EF557D"/>
    <w:rsid w:val="00EF57B9"/>
    <w:rsid w:val="00EF57DF"/>
    <w:rsid w:val="00EF6556"/>
    <w:rsid w:val="00EF71DF"/>
    <w:rsid w:val="00EF7D96"/>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05"/>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0AA"/>
    <w:rsid w:val="00FC3497"/>
    <w:rsid w:val="00FC363F"/>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27CC"/>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6B8"/>
    <w:rsid w:val="00FE67D0"/>
    <w:rsid w:val="00FE689B"/>
    <w:rsid w:val="00FE79CE"/>
    <w:rsid w:val="00FF02D0"/>
    <w:rsid w:val="00FF081E"/>
    <w:rsid w:val="00FF1406"/>
    <w:rsid w:val="00FF145C"/>
    <w:rsid w:val="00FF26EE"/>
    <w:rsid w:val="00FF2739"/>
    <w:rsid w:val="00FF28EC"/>
    <w:rsid w:val="00FF4126"/>
    <w:rsid w:val="00FF47A3"/>
    <w:rsid w:val="00FF4B3F"/>
    <w:rsid w:val="00FF4B43"/>
    <w:rsid w:val="00FF574F"/>
    <w:rsid w:val="00FF6146"/>
    <w:rsid w:val="00FF7956"/>
    <w:rsid w:val="018F4DD0"/>
    <w:rsid w:val="02034A18"/>
    <w:rsid w:val="03613039"/>
    <w:rsid w:val="036202D4"/>
    <w:rsid w:val="03D07714"/>
    <w:rsid w:val="0457222B"/>
    <w:rsid w:val="04B94B88"/>
    <w:rsid w:val="05262D76"/>
    <w:rsid w:val="056F462F"/>
    <w:rsid w:val="06270849"/>
    <w:rsid w:val="06552DE0"/>
    <w:rsid w:val="067D4F9E"/>
    <w:rsid w:val="06982838"/>
    <w:rsid w:val="06D71535"/>
    <w:rsid w:val="07515FD1"/>
    <w:rsid w:val="07991A83"/>
    <w:rsid w:val="07FC0BA5"/>
    <w:rsid w:val="08CA370B"/>
    <w:rsid w:val="09F07824"/>
    <w:rsid w:val="0A0932C7"/>
    <w:rsid w:val="0A506477"/>
    <w:rsid w:val="0A8A4C86"/>
    <w:rsid w:val="0B9C06D5"/>
    <w:rsid w:val="0C8D726E"/>
    <w:rsid w:val="0CE05750"/>
    <w:rsid w:val="0CE73BD2"/>
    <w:rsid w:val="0D1077DD"/>
    <w:rsid w:val="0D22265C"/>
    <w:rsid w:val="0D352B8F"/>
    <w:rsid w:val="0E26697C"/>
    <w:rsid w:val="0EA162F1"/>
    <w:rsid w:val="0F4F55B5"/>
    <w:rsid w:val="0F523385"/>
    <w:rsid w:val="0FED5320"/>
    <w:rsid w:val="10907D14"/>
    <w:rsid w:val="110658A6"/>
    <w:rsid w:val="1124118D"/>
    <w:rsid w:val="114A387E"/>
    <w:rsid w:val="11A5684D"/>
    <w:rsid w:val="120E7E09"/>
    <w:rsid w:val="123D4E07"/>
    <w:rsid w:val="12562AA0"/>
    <w:rsid w:val="156B7273"/>
    <w:rsid w:val="159B504D"/>
    <w:rsid w:val="16420B24"/>
    <w:rsid w:val="167F40D4"/>
    <w:rsid w:val="169B65A7"/>
    <w:rsid w:val="16CB4F50"/>
    <w:rsid w:val="16ED163A"/>
    <w:rsid w:val="17853B61"/>
    <w:rsid w:val="17CB121D"/>
    <w:rsid w:val="183A1C0C"/>
    <w:rsid w:val="199E5A21"/>
    <w:rsid w:val="1B942A09"/>
    <w:rsid w:val="1BB61013"/>
    <w:rsid w:val="1BCE272A"/>
    <w:rsid w:val="1BDF7E16"/>
    <w:rsid w:val="1C4353EA"/>
    <w:rsid w:val="1C4C11C0"/>
    <w:rsid w:val="1D035455"/>
    <w:rsid w:val="1D2B1804"/>
    <w:rsid w:val="1D2D465B"/>
    <w:rsid w:val="1D504B86"/>
    <w:rsid w:val="1DA5166B"/>
    <w:rsid w:val="1E3950C5"/>
    <w:rsid w:val="1E4808ED"/>
    <w:rsid w:val="1EB8776E"/>
    <w:rsid w:val="1F3C7DAD"/>
    <w:rsid w:val="20913CBA"/>
    <w:rsid w:val="20DB5404"/>
    <w:rsid w:val="20EC75B1"/>
    <w:rsid w:val="210118AD"/>
    <w:rsid w:val="214B2529"/>
    <w:rsid w:val="235B2ED0"/>
    <w:rsid w:val="25B12A01"/>
    <w:rsid w:val="25CD79B1"/>
    <w:rsid w:val="27034AD1"/>
    <w:rsid w:val="280C250B"/>
    <w:rsid w:val="28CF69C0"/>
    <w:rsid w:val="28DD6E23"/>
    <w:rsid w:val="2A4F0167"/>
    <w:rsid w:val="2ADE7026"/>
    <w:rsid w:val="2B8D373E"/>
    <w:rsid w:val="2CDD21EA"/>
    <w:rsid w:val="2D8206C8"/>
    <w:rsid w:val="2E88659C"/>
    <w:rsid w:val="2EEC40A0"/>
    <w:rsid w:val="2F660650"/>
    <w:rsid w:val="2FD74BE1"/>
    <w:rsid w:val="307410C2"/>
    <w:rsid w:val="308D0856"/>
    <w:rsid w:val="31121EF5"/>
    <w:rsid w:val="31EF7704"/>
    <w:rsid w:val="33305B83"/>
    <w:rsid w:val="338B6C3E"/>
    <w:rsid w:val="35AF558A"/>
    <w:rsid w:val="382B0567"/>
    <w:rsid w:val="388D68D4"/>
    <w:rsid w:val="39E14173"/>
    <w:rsid w:val="3A660185"/>
    <w:rsid w:val="3ACC6D0A"/>
    <w:rsid w:val="3BB2617C"/>
    <w:rsid w:val="3BDD4E74"/>
    <w:rsid w:val="3C7E4EDD"/>
    <w:rsid w:val="3CA1529C"/>
    <w:rsid w:val="3D071680"/>
    <w:rsid w:val="3E824310"/>
    <w:rsid w:val="3EB53DB8"/>
    <w:rsid w:val="3F2415CF"/>
    <w:rsid w:val="405C2C22"/>
    <w:rsid w:val="406568BE"/>
    <w:rsid w:val="40B37B61"/>
    <w:rsid w:val="40B97C69"/>
    <w:rsid w:val="40E813E9"/>
    <w:rsid w:val="41103AB3"/>
    <w:rsid w:val="411A2A57"/>
    <w:rsid w:val="4185067D"/>
    <w:rsid w:val="41A2641C"/>
    <w:rsid w:val="426828AB"/>
    <w:rsid w:val="42A11473"/>
    <w:rsid w:val="42D24149"/>
    <w:rsid w:val="42E51F94"/>
    <w:rsid w:val="42F06ADE"/>
    <w:rsid w:val="44502E5B"/>
    <w:rsid w:val="44C558EE"/>
    <w:rsid w:val="45C77963"/>
    <w:rsid w:val="45E17242"/>
    <w:rsid w:val="46CF4FC2"/>
    <w:rsid w:val="46EC288D"/>
    <w:rsid w:val="47B6656B"/>
    <w:rsid w:val="48C170B3"/>
    <w:rsid w:val="49461E07"/>
    <w:rsid w:val="49574862"/>
    <w:rsid w:val="4A5406A2"/>
    <w:rsid w:val="4AAF4EAF"/>
    <w:rsid w:val="4AC519F6"/>
    <w:rsid w:val="4B110B90"/>
    <w:rsid w:val="4D4B1098"/>
    <w:rsid w:val="4D624570"/>
    <w:rsid w:val="4E444B87"/>
    <w:rsid w:val="4E7559EE"/>
    <w:rsid w:val="50F10148"/>
    <w:rsid w:val="52384FFE"/>
    <w:rsid w:val="53083749"/>
    <w:rsid w:val="5355411C"/>
    <w:rsid w:val="53590226"/>
    <w:rsid w:val="54803EF9"/>
    <w:rsid w:val="55FD133D"/>
    <w:rsid w:val="561244DD"/>
    <w:rsid w:val="562B3B54"/>
    <w:rsid w:val="563A27AE"/>
    <w:rsid w:val="56A63783"/>
    <w:rsid w:val="56F15429"/>
    <w:rsid w:val="573F362D"/>
    <w:rsid w:val="58501BF8"/>
    <w:rsid w:val="58B205DA"/>
    <w:rsid w:val="58BA52C3"/>
    <w:rsid w:val="59562254"/>
    <w:rsid w:val="5AB92201"/>
    <w:rsid w:val="5B847B74"/>
    <w:rsid w:val="5CED3FF9"/>
    <w:rsid w:val="5D4476FB"/>
    <w:rsid w:val="5E8B3C4B"/>
    <w:rsid w:val="5ED8763C"/>
    <w:rsid w:val="5F0862C3"/>
    <w:rsid w:val="5FC96642"/>
    <w:rsid w:val="60032513"/>
    <w:rsid w:val="601574AE"/>
    <w:rsid w:val="60257F58"/>
    <w:rsid w:val="61250170"/>
    <w:rsid w:val="614B2DC9"/>
    <w:rsid w:val="62111B39"/>
    <w:rsid w:val="62D40077"/>
    <w:rsid w:val="634925E3"/>
    <w:rsid w:val="639826A5"/>
    <w:rsid w:val="65735661"/>
    <w:rsid w:val="665E5750"/>
    <w:rsid w:val="678877B3"/>
    <w:rsid w:val="67E1648C"/>
    <w:rsid w:val="680A7DBC"/>
    <w:rsid w:val="684844D6"/>
    <w:rsid w:val="68DA5D31"/>
    <w:rsid w:val="69A9410F"/>
    <w:rsid w:val="6B100175"/>
    <w:rsid w:val="6B63693E"/>
    <w:rsid w:val="6D0E2679"/>
    <w:rsid w:val="6D4621DE"/>
    <w:rsid w:val="6DE55656"/>
    <w:rsid w:val="6E261BA7"/>
    <w:rsid w:val="6E660432"/>
    <w:rsid w:val="6E681C31"/>
    <w:rsid w:val="6E7066F8"/>
    <w:rsid w:val="6E74363E"/>
    <w:rsid w:val="6E8D3E82"/>
    <w:rsid w:val="6ED7625C"/>
    <w:rsid w:val="6F01127F"/>
    <w:rsid w:val="6F135292"/>
    <w:rsid w:val="70F50EBA"/>
    <w:rsid w:val="71266569"/>
    <w:rsid w:val="717C6A58"/>
    <w:rsid w:val="71D60130"/>
    <w:rsid w:val="720F6228"/>
    <w:rsid w:val="73FA5E27"/>
    <w:rsid w:val="741E4FC3"/>
    <w:rsid w:val="7447637A"/>
    <w:rsid w:val="74C667AB"/>
    <w:rsid w:val="74C876B4"/>
    <w:rsid w:val="757440A2"/>
    <w:rsid w:val="75F73A2A"/>
    <w:rsid w:val="75FC7405"/>
    <w:rsid w:val="769958F2"/>
    <w:rsid w:val="76E96805"/>
    <w:rsid w:val="770266B0"/>
    <w:rsid w:val="77E577FB"/>
    <w:rsid w:val="784576F8"/>
    <w:rsid w:val="78615304"/>
    <w:rsid w:val="78767A5E"/>
    <w:rsid w:val="793D0B51"/>
    <w:rsid w:val="79BC0CE2"/>
    <w:rsid w:val="7B471C92"/>
    <w:rsid w:val="7B8437E3"/>
    <w:rsid w:val="7CFE3D1B"/>
    <w:rsid w:val="7D892E81"/>
    <w:rsid w:val="7DEB27D3"/>
    <w:rsid w:val="7E816BC7"/>
    <w:rsid w:val="7EF402AF"/>
    <w:rsid w:val="7F2E3DC9"/>
    <w:rsid w:val="7F9FFB43"/>
    <w:rsid w:val="7FF0375A"/>
    <w:rsid w:val="7FF7CF4E"/>
    <w:rsid w:val="95BF8D9B"/>
    <w:rsid w:val="BFAE42B8"/>
    <w:rsid w:val="DEF71B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4"/>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9"/>
    <w:qFormat/>
    <w:uiPriority w:val="0"/>
    <w:pPr>
      <w:adjustRightInd w:val="0"/>
      <w:jc w:val="center"/>
      <w:textAlignment w:val="baseline"/>
      <w:outlineLvl w:val="1"/>
    </w:pPr>
    <w:rPr>
      <w:kern w:val="0"/>
      <w:sz w:val="24"/>
      <w:szCs w:val="20"/>
    </w:rPr>
  </w:style>
  <w:style w:type="paragraph" w:styleId="3">
    <w:name w:val="heading 3"/>
    <w:basedOn w:val="4"/>
    <w:next w:val="1"/>
    <w:link w:val="53"/>
    <w:qFormat/>
    <w:uiPriority w:val="9"/>
    <w:pPr>
      <w:spacing w:before="260" w:after="260" w:line="240" w:lineRule="auto"/>
      <w:outlineLvl w:val="2"/>
    </w:pPr>
    <w:rPr>
      <w:rFonts w:ascii="宋体" w:hAnsi="宋体" w:eastAsia="宋体"/>
      <w:szCs w:val="32"/>
    </w:rPr>
  </w:style>
  <w:style w:type="paragraph" w:styleId="4">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8"/>
    <w:qFormat/>
    <w:uiPriority w:val="0"/>
    <w:pPr>
      <w:keepNext/>
      <w:keepLines/>
      <w:spacing w:before="280" w:after="290" w:line="376" w:lineRule="auto"/>
      <w:outlineLvl w:val="4"/>
    </w:pPr>
    <w:rPr>
      <w:b/>
      <w:sz w:val="28"/>
      <w:szCs w:val="20"/>
    </w:rPr>
  </w:style>
  <w:style w:type="paragraph" w:styleId="8">
    <w:name w:val="heading 6"/>
    <w:basedOn w:val="1"/>
    <w:next w:val="7"/>
    <w:link w:val="8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2"/>
    <w:qFormat/>
    <w:uiPriority w:val="0"/>
    <w:pPr>
      <w:keepNext/>
      <w:keepLines/>
      <w:spacing w:before="240" w:after="64" w:line="320" w:lineRule="auto"/>
      <w:outlineLvl w:val="6"/>
    </w:pPr>
    <w:rPr>
      <w:b/>
      <w:sz w:val="24"/>
      <w:szCs w:val="20"/>
    </w:rPr>
  </w:style>
  <w:style w:type="paragraph" w:styleId="10">
    <w:name w:val="heading 8"/>
    <w:basedOn w:val="1"/>
    <w:next w:val="7"/>
    <w:link w:val="83"/>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4"/>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7">
    <w:name w:val="Normal Indent"/>
    <w:basedOn w:val="1"/>
    <w:link w:val="55"/>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96"/>
    <w:qFormat/>
    <w:uiPriority w:val="0"/>
    <w:pPr>
      <w:spacing w:after="120"/>
    </w:pPr>
    <w:rPr>
      <w:sz w:val="16"/>
      <w:szCs w:val="16"/>
    </w:rPr>
  </w:style>
  <w:style w:type="paragraph" w:styleId="18">
    <w:name w:val="Body Text"/>
    <w:basedOn w:val="1"/>
    <w:next w:val="19"/>
    <w:link w:val="90"/>
    <w:qFormat/>
    <w:uiPriority w:val="0"/>
    <w:pPr>
      <w:spacing w:line="360" w:lineRule="auto"/>
    </w:pPr>
    <w:rPr>
      <w:b/>
      <w:bCs/>
      <w:sz w:val="24"/>
    </w:rPr>
  </w:style>
  <w:style w:type="paragraph" w:styleId="19">
    <w:name w:val="Body Text 2"/>
    <w:basedOn w:val="1"/>
    <w:link w:val="94"/>
    <w:qFormat/>
    <w:uiPriority w:val="0"/>
    <w:pPr>
      <w:spacing w:line="360" w:lineRule="auto"/>
    </w:pPr>
    <w:rPr>
      <w:sz w:val="24"/>
    </w:rPr>
  </w:style>
  <w:style w:type="paragraph" w:styleId="20">
    <w:name w:val="Body Text Indent"/>
    <w:basedOn w:val="1"/>
    <w:link w:val="7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6"/>
    <w:qFormat/>
    <w:uiPriority w:val="0"/>
    <w:rPr>
      <w:rFonts w:ascii="宋体" w:hAnsi="Courier New"/>
      <w:sz w:val="32"/>
      <w:szCs w:val="20"/>
    </w:rPr>
  </w:style>
  <w:style w:type="paragraph" w:styleId="26">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7"/>
    <w:semiHidden/>
    <w:qFormat/>
    <w:uiPriority w:val="99"/>
    <w:rPr>
      <w:sz w:val="18"/>
      <w:szCs w:val="18"/>
    </w:rPr>
  </w:style>
  <w:style w:type="paragraph" w:styleId="28">
    <w:name w:val="footer"/>
    <w:basedOn w:val="1"/>
    <w:link w:val="95"/>
    <w:qFormat/>
    <w:uiPriority w:val="0"/>
    <w:pPr>
      <w:tabs>
        <w:tab w:val="center" w:pos="4153"/>
        <w:tab w:val="right" w:pos="8306"/>
      </w:tabs>
      <w:snapToGrid w:val="0"/>
      <w:jc w:val="left"/>
    </w:pPr>
    <w:rPr>
      <w:sz w:val="18"/>
      <w:szCs w:val="18"/>
    </w:rPr>
  </w:style>
  <w:style w:type="paragraph" w:styleId="29">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3"/>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8"/>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5"/>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3"/>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8"/>
    <w:qFormat/>
    <w:uiPriority w:val="0"/>
    <w:pPr>
      <w:spacing w:after="120" w:line="240" w:lineRule="auto"/>
      <w:ind w:firstLine="420" w:firstLineChars="100"/>
    </w:pPr>
    <w:rPr>
      <w:sz w:val="21"/>
    </w:rPr>
  </w:style>
  <w:style w:type="paragraph" w:styleId="42">
    <w:name w:val="Body Text First Indent 2"/>
    <w:basedOn w:val="20"/>
    <w:semiHidden/>
    <w:unhideWhenUsed/>
    <w:qFormat/>
    <w:uiPriority w:val="99"/>
  </w:style>
  <w:style w:type="table" w:styleId="44">
    <w:name w:val="Table Grid"/>
    <w:basedOn w:val="4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basedOn w:val="45"/>
    <w:qFormat/>
    <w:uiPriority w:val="99"/>
    <w:rPr>
      <w:sz w:val="21"/>
      <w:szCs w:val="21"/>
    </w:rPr>
  </w:style>
  <w:style w:type="character" w:customStyle="1" w:styleId="51">
    <w:name w:val="标题 4 字符"/>
    <w:link w:val="4"/>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字符"/>
    <w:link w:val="3"/>
    <w:qFormat/>
    <w:uiPriority w:val="9"/>
    <w:rPr>
      <w:rFonts w:ascii="宋体" w:hAnsi="宋体" w:eastAsia="宋体"/>
      <w:b/>
      <w:bCs/>
      <w:kern w:val="2"/>
      <w:sz w:val="28"/>
      <w:szCs w:val="32"/>
      <w:lang w:val="en-US" w:eastAsia="zh-CN" w:bidi="ar-SA"/>
    </w:rPr>
  </w:style>
  <w:style w:type="character" w:customStyle="1" w:styleId="54">
    <w:name w:val="标题 1 字符"/>
    <w:link w:val="2"/>
    <w:qFormat/>
    <w:uiPriority w:val="0"/>
    <w:rPr>
      <w:rFonts w:ascii="宋体" w:hAnsi="宋体" w:eastAsia="黑体"/>
      <w:b/>
      <w:bCs/>
      <w:kern w:val="44"/>
      <w:sz w:val="28"/>
      <w:szCs w:val="44"/>
      <w:lang w:val="en-US" w:eastAsia="zh-CN" w:bidi="ar-SA"/>
    </w:rPr>
  </w:style>
  <w:style w:type="character" w:customStyle="1" w:styleId="55">
    <w:name w:val="正文缩进 字符"/>
    <w:link w:val="7"/>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字符"/>
    <w:link w:val="5"/>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字符"/>
    <w:link w:val="20"/>
    <w:qFormat/>
    <w:uiPriority w:val="0"/>
    <w:rPr>
      <w:rFonts w:eastAsia="宋体"/>
      <w:kern w:val="2"/>
      <w:sz w:val="21"/>
      <w:szCs w:val="24"/>
      <w:lang w:val="en-US" w:eastAsia="zh-CN" w:bidi="ar-SA"/>
    </w:rPr>
  </w:style>
  <w:style w:type="character" w:customStyle="1" w:styleId="78">
    <w:name w:val="标题 5 字符"/>
    <w:link w:val="6"/>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字符"/>
    <w:link w:val="8"/>
    <w:qFormat/>
    <w:uiPriority w:val="0"/>
    <w:rPr>
      <w:rFonts w:ascii="Arial" w:hAnsi="Arial" w:eastAsia="黑体"/>
      <w:b/>
      <w:kern w:val="2"/>
      <w:sz w:val="24"/>
      <w:lang w:val="en-US" w:eastAsia="zh-CN" w:bidi="ar-SA"/>
    </w:rPr>
  </w:style>
  <w:style w:type="character" w:customStyle="1" w:styleId="82">
    <w:name w:val="标题 7 字符"/>
    <w:link w:val="9"/>
    <w:qFormat/>
    <w:uiPriority w:val="0"/>
    <w:rPr>
      <w:rFonts w:eastAsia="宋体"/>
      <w:b/>
      <w:kern w:val="2"/>
      <w:sz w:val="24"/>
      <w:lang w:val="en-US" w:eastAsia="zh-CN" w:bidi="ar-SA"/>
    </w:rPr>
  </w:style>
  <w:style w:type="character" w:customStyle="1" w:styleId="83">
    <w:name w:val="标题 8 字符"/>
    <w:link w:val="10"/>
    <w:qFormat/>
    <w:uiPriority w:val="0"/>
    <w:rPr>
      <w:rFonts w:ascii="Arial" w:hAnsi="Arial" w:eastAsia="黑体"/>
      <w:kern w:val="2"/>
      <w:sz w:val="24"/>
      <w:lang w:val="en-US" w:eastAsia="zh-CN" w:bidi="ar-SA"/>
    </w:rPr>
  </w:style>
  <w:style w:type="character" w:customStyle="1" w:styleId="84">
    <w:name w:val="标题 9 字符"/>
    <w:link w:val="11"/>
    <w:qFormat/>
    <w:uiPriority w:val="0"/>
    <w:rPr>
      <w:rFonts w:ascii="Arial" w:hAnsi="Arial" w:eastAsia="黑体"/>
      <w:kern w:val="2"/>
      <w:sz w:val="21"/>
      <w:lang w:val="en-US" w:eastAsia="zh-CN" w:bidi="ar-SA"/>
    </w:rPr>
  </w:style>
  <w:style w:type="character" w:customStyle="1" w:styleId="85">
    <w:name w:val="标题 字符"/>
    <w:link w:val="39"/>
    <w:qFormat/>
    <w:uiPriority w:val="0"/>
    <w:rPr>
      <w:rFonts w:ascii="Arial" w:hAnsi="Arial" w:eastAsia="隶书" w:cs="Arial"/>
      <w:b/>
      <w:bCs/>
      <w:kern w:val="2"/>
      <w:sz w:val="32"/>
      <w:szCs w:val="32"/>
      <w:lang w:val="en-US" w:eastAsia="zh-CN" w:bidi="ar-SA"/>
    </w:rPr>
  </w:style>
  <w:style w:type="character" w:customStyle="1" w:styleId="86">
    <w:name w:val="日期 字符"/>
    <w:link w:val="25"/>
    <w:qFormat/>
    <w:uiPriority w:val="0"/>
    <w:rPr>
      <w:rFonts w:ascii="宋体" w:hAnsi="Courier New" w:eastAsia="宋体"/>
      <w:kern w:val="2"/>
      <w:sz w:val="32"/>
      <w:lang w:val="en-US" w:eastAsia="zh-CN" w:bidi="ar-SA"/>
    </w:rPr>
  </w:style>
  <w:style w:type="character" w:customStyle="1" w:styleId="87">
    <w:name w:val="HTML 预设格式 字符"/>
    <w:link w:val="36"/>
    <w:qFormat/>
    <w:uiPriority w:val="0"/>
    <w:rPr>
      <w:rFonts w:ascii="Arial Unicode MS" w:hAnsi="Arial Unicode MS" w:eastAsia="Arial Unicode MS"/>
      <w:color w:val="000000"/>
      <w:lang w:val="en-US" w:eastAsia="zh-CN" w:bidi="ar-SA"/>
    </w:rPr>
  </w:style>
  <w:style w:type="character" w:customStyle="1" w:styleId="88">
    <w:name w:val="纯文本 字符"/>
    <w:link w:val="23"/>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字符"/>
    <w:link w:val="18"/>
    <w:qFormat/>
    <w:uiPriority w:val="0"/>
    <w:rPr>
      <w:rFonts w:eastAsia="宋体"/>
      <w:b/>
      <w:bCs/>
      <w:kern w:val="2"/>
      <w:sz w:val="24"/>
      <w:szCs w:val="24"/>
      <w:lang w:val="en-US" w:eastAsia="zh-CN" w:bidi="ar-SA"/>
    </w:rPr>
  </w:style>
  <w:style w:type="character" w:customStyle="1" w:styleId="91">
    <w:name w:val="正文文本缩进 2 字符"/>
    <w:link w:val="26"/>
    <w:qFormat/>
    <w:uiPriority w:val="0"/>
    <w:rPr>
      <w:rFonts w:ascii="宋体" w:hAnsi="宋体" w:eastAsia="宋体"/>
      <w:kern w:val="2"/>
      <w:sz w:val="21"/>
      <w:szCs w:val="24"/>
      <w:lang w:val="en-US" w:eastAsia="zh-CN" w:bidi="ar-SA"/>
    </w:rPr>
  </w:style>
  <w:style w:type="character" w:customStyle="1" w:styleId="92">
    <w:name w:val="页眉 字符"/>
    <w:link w:val="29"/>
    <w:qFormat/>
    <w:uiPriority w:val="99"/>
    <w:rPr>
      <w:rFonts w:eastAsia="宋体"/>
      <w:kern w:val="2"/>
      <w:sz w:val="18"/>
      <w:szCs w:val="18"/>
      <w:lang w:val="en-US" w:eastAsia="zh-CN" w:bidi="ar-SA"/>
    </w:rPr>
  </w:style>
  <w:style w:type="character" w:customStyle="1" w:styleId="93">
    <w:name w:val="正文文本缩进 3 字符"/>
    <w:link w:val="33"/>
    <w:qFormat/>
    <w:uiPriority w:val="0"/>
    <w:rPr>
      <w:rFonts w:ascii="宋体" w:eastAsia="宋体"/>
      <w:b/>
      <w:bCs/>
      <w:kern w:val="2"/>
      <w:sz w:val="24"/>
      <w:szCs w:val="24"/>
      <w:lang w:val="en-US" w:eastAsia="zh-CN" w:bidi="ar-SA"/>
    </w:rPr>
  </w:style>
  <w:style w:type="character" w:customStyle="1" w:styleId="94">
    <w:name w:val="正文文本 2 字符"/>
    <w:link w:val="19"/>
    <w:qFormat/>
    <w:uiPriority w:val="0"/>
    <w:rPr>
      <w:rFonts w:eastAsia="宋体"/>
      <w:kern w:val="2"/>
      <w:sz w:val="24"/>
      <w:szCs w:val="24"/>
      <w:lang w:val="en-US" w:eastAsia="zh-CN" w:bidi="ar-SA"/>
    </w:rPr>
  </w:style>
  <w:style w:type="character" w:customStyle="1" w:styleId="95">
    <w:name w:val="页脚 字符"/>
    <w:link w:val="28"/>
    <w:qFormat/>
    <w:uiPriority w:val="0"/>
    <w:rPr>
      <w:rFonts w:eastAsia="宋体"/>
      <w:kern w:val="2"/>
      <w:sz w:val="18"/>
      <w:szCs w:val="18"/>
      <w:lang w:val="en-US" w:eastAsia="zh-CN" w:bidi="ar-SA"/>
    </w:rPr>
  </w:style>
  <w:style w:type="character" w:customStyle="1" w:styleId="96">
    <w:name w:val="正文文本 3 字符"/>
    <w:link w:val="17"/>
    <w:qFormat/>
    <w:uiPriority w:val="0"/>
    <w:rPr>
      <w:rFonts w:eastAsia="宋体"/>
      <w:kern w:val="2"/>
      <w:sz w:val="16"/>
      <w:szCs w:val="16"/>
      <w:lang w:val="en-US" w:eastAsia="zh-CN" w:bidi="ar-SA"/>
    </w:rPr>
  </w:style>
  <w:style w:type="character" w:customStyle="1" w:styleId="97">
    <w:name w:val="批注框文本 字符"/>
    <w:link w:val="27"/>
    <w:semiHidden/>
    <w:qFormat/>
    <w:uiPriority w:val="99"/>
    <w:rPr>
      <w:rFonts w:eastAsia="宋体"/>
      <w:kern w:val="2"/>
      <w:sz w:val="18"/>
      <w:szCs w:val="18"/>
      <w:lang w:val="en-US" w:eastAsia="zh-CN" w:bidi="ar-SA"/>
    </w:rPr>
  </w:style>
  <w:style w:type="paragraph" w:customStyle="1" w:styleId="98">
    <w:name w:val="样式1"/>
    <w:basedOn w:val="39"/>
    <w:qFormat/>
    <w:uiPriority w:val="0"/>
    <w:pPr>
      <w:spacing w:before="120" w:after="120"/>
    </w:pPr>
    <w:rPr>
      <w:rFonts w:eastAsia="黑体"/>
      <w:b w:val="0"/>
      <w:sz w:val="30"/>
      <w:szCs w:val="21"/>
    </w:rPr>
  </w:style>
  <w:style w:type="paragraph" w:customStyle="1" w:styleId="99">
    <w:name w:val="样式2"/>
    <w:basedOn w:val="39"/>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5"/>
    <w:qFormat/>
    <w:uiPriority w:val="0"/>
  </w:style>
  <w:style w:type="character" w:customStyle="1" w:styleId="124">
    <w:name w:val="font2"/>
    <w:basedOn w:val="45"/>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文本首行缩进 字符"/>
    <w:link w:val="41"/>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5"/>
    <w:qFormat/>
    <w:uiPriority w:val="0"/>
  </w:style>
  <w:style w:type="paragraph" w:customStyle="1" w:styleId="133">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5"/>
    <w:qFormat/>
    <w:uiPriority w:val="0"/>
  </w:style>
  <w:style w:type="paragraph" w:customStyle="1" w:styleId="135">
    <w:name w:val="8"/>
    <w:basedOn w:val="1"/>
    <w:next w:val="20"/>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5"/>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5"/>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5"/>
    <w:qFormat/>
    <w:uiPriority w:val="0"/>
  </w:style>
  <w:style w:type="character" w:customStyle="1" w:styleId="151">
    <w:name w:val="prodheadlines"/>
    <w:basedOn w:val="45"/>
    <w:qFormat/>
    <w:uiPriority w:val="0"/>
  </w:style>
  <w:style w:type="character" w:customStyle="1" w:styleId="152">
    <w:name w:val="text"/>
    <w:basedOn w:val="45"/>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3"/>
    <w:qFormat/>
    <w:uiPriority w:val="0"/>
    <w:pPr>
      <w:ind w:firstLine="560" w:firstLineChars="200"/>
    </w:pPr>
    <w:rPr>
      <w:sz w:val="28"/>
    </w:rPr>
  </w:style>
  <w:style w:type="character" w:customStyle="1" w:styleId="159">
    <w:name w:val="gray6"/>
    <w:basedOn w:val="45"/>
    <w:qFormat/>
    <w:uiPriority w:val="0"/>
  </w:style>
  <w:style w:type="character" w:customStyle="1" w:styleId="160">
    <w:name w:val="style9"/>
    <w:basedOn w:val="45"/>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5"/>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5"/>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字符"/>
    <w:basedOn w:val="45"/>
    <w:link w:val="16"/>
    <w:qFormat/>
    <w:uiPriority w:val="99"/>
    <w:rPr>
      <w:rFonts w:ascii="宋体"/>
      <w:sz w:val="34"/>
    </w:rPr>
  </w:style>
  <w:style w:type="character" w:customStyle="1" w:styleId="183">
    <w:name w:val="批注主题 字符"/>
    <w:basedOn w:val="182"/>
    <w:link w:val="40"/>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字符"/>
    <w:link w:val="37"/>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3">
    <w:name w:val="修订3"/>
    <w:hidden/>
    <w:unhideWhenUsed/>
    <w:qFormat/>
    <w:uiPriority w:val="99"/>
    <w:rPr>
      <w:rFonts w:ascii="Times New Roman" w:hAnsi="Times New Roman" w:eastAsia="宋体" w:cs="Times New Roman"/>
      <w:kern w:val="2"/>
      <w:sz w:val="21"/>
      <w:szCs w:val="24"/>
      <w:lang w:val="en-US" w:eastAsia="zh-CN" w:bidi="ar-SA"/>
    </w:rPr>
  </w:style>
  <w:style w:type="table" w:customStyle="1" w:styleId="194">
    <w:name w:val="网格型2"/>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96">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197">
    <w:name w:val="修订6"/>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E0C1E-6DDA-4C22-A75B-7795CD2A4CA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71</Pages>
  <Words>3167</Words>
  <Characters>3219</Characters>
  <Lines>470</Lines>
  <Paragraphs>132</Paragraphs>
  <TotalTime>1</TotalTime>
  <ScaleCrop>false</ScaleCrop>
  <LinksUpToDate>false</LinksUpToDate>
  <CharactersWithSpaces>3229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2025-08-08T13:58:00Z</dcterms:created>
  <dc:creator>thsware</dc:creator>
  <cp:lastModifiedBy>ANY</cp:lastModifiedBy>
  <cp:lastPrinted>2021-05-10T08:02:00Z</cp:lastPrinted>
  <dcterms:modified xsi:type="dcterms:W3CDTF">2025-08-11T08:34:21Z</dcterms:modified>
  <dc:title>招  标　文　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056DC2B35E3B429A9A994FBC144F0BB5_13</vt:lpwstr>
  </property>
  <property fmtid="{D5CDD505-2E9C-101B-9397-08002B2CF9AE}" pid="4" name="KSOTemplateDocerSaveRecord">
    <vt:lpwstr>eyJoZGlkIjoiOGFmZmZkNzUwOTAxOWMyMmE5MGJlMDdmOWVlYTQ5MGMiLCJ1c2VySWQiOiIxMzE2MDAzMzgwIn0=</vt:lpwstr>
  </property>
</Properties>
</file>