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481">
      <w:pPr>
        <w:rPr>
          <w:rFonts w:hint="eastAsia" w:eastAsia="宋体"/>
          <w:lang w:val="en-US" w:eastAsia="zh-CN"/>
        </w:rPr>
      </w:pPr>
      <w:bookmarkStart w:id="0" w:name="_Hlk71456902"/>
    </w:p>
    <w:p w14:paraId="5E5636A0">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495CAAF7">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E9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0A370DB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4751FB6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b/>
                <w:bCs/>
                <w:color w:val="FF0000"/>
                <w:szCs w:val="21"/>
              </w:rPr>
              <w:t>供应商参与投标禁止情形</w:t>
            </w:r>
          </w:p>
        </w:tc>
      </w:tr>
      <w:tr w14:paraId="0960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5DED58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1FBA019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1B0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51816A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62D660E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18C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0BCB48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AED97F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2E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1EF9E0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34A14EA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2D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559E2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84924A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FF4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ED193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5CAFD16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0EE969F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F0C0C5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6B20D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7F6E9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E8B2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66CC05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A1D056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755DC3D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A5C76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1AFE63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322DE3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49F8B9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BEBFD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DC777B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A1ED5E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E5AB6B2">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47AE19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6E7FF9F6">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3EC686F">
      <w:pPr>
        <w:rPr>
          <w:rFonts w:ascii="Calibri" w:hAnsi="Calibri"/>
          <w:szCs w:val="22"/>
        </w:rPr>
      </w:pPr>
    </w:p>
    <w:p w14:paraId="1A4DD08D">
      <w:pPr>
        <w:pBdr>
          <w:top w:val="none" w:color="auto" w:sz="0" w:space="1"/>
          <w:left w:val="none" w:color="auto" w:sz="0" w:space="4"/>
          <w:bottom w:val="none" w:color="auto" w:sz="0" w:space="1"/>
          <w:right w:val="none" w:color="auto" w:sz="0" w:space="4"/>
        </w:pBdr>
        <w:ind w:firstLine="422" w:firstLineChars="200"/>
        <w:rPr>
          <w:rFonts w:hint="eastAsia"/>
          <w:b/>
          <w:color w:val="FF0000"/>
        </w:rPr>
      </w:pPr>
      <w:r>
        <w:rPr>
          <w:rFonts w:hint="eastAsia"/>
          <w:b/>
          <w:color w:val="FF0000"/>
        </w:rPr>
        <w:t>注：“特别警示条款”和《政府采购违法行为风险知悉确认书》用于对供应商违法行为的提醒，不作为供应商资格性审查及符合性审查条件。</w:t>
      </w:r>
    </w:p>
    <w:p w14:paraId="55A874BF">
      <w:pPr>
        <w:ind w:firstLine="400" w:firstLineChars="200"/>
        <w:rPr>
          <w:bCs/>
          <w:color w:val="FF0000"/>
          <w:sz w:val="20"/>
          <w:szCs w:val="20"/>
        </w:rPr>
      </w:pPr>
    </w:p>
    <w:p w14:paraId="407F737F">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57D0B677"/>
    <w:p w14:paraId="0CC0A4F4"/>
    <w:p w14:paraId="65A3CC5B">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0C4CFD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9CBF92">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项目编号：</w:t>
            </w:r>
          </w:p>
        </w:tc>
        <w:tc>
          <w:tcPr>
            <w:tcW w:w="5220" w:type="dxa"/>
            <w:shd w:val="clear" w:color="auto" w:fill="auto"/>
            <w:vAlign w:val="center"/>
          </w:tcPr>
          <w:p w14:paraId="4A23313F">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eastAsia="zh-CN" w:bidi="ar"/>
              </w:rPr>
              <w:t>YTZXCG-2025-00051</w:t>
            </w:r>
          </w:p>
        </w:tc>
      </w:tr>
      <w:tr w14:paraId="3027EB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ED685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项目名称：</w:t>
            </w:r>
          </w:p>
        </w:tc>
        <w:tc>
          <w:tcPr>
            <w:tcW w:w="5220" w:type="dxa"/>
            <w:shd w:val="clear" w:color="auto" w:fill="auto"/>
            <w:vAlign w:val="center"/>
          </w:tcPr>
          <w:p w14:paraId="603ACDB5">
            <w:pPr>
              <w:keepNext w:val="0"/>
              <w:keepLines w:val="0"/>
              <w:widowControl/>
              <w:suppressLineNumbers w:val="0"/>
              <w:spacing w:before="0" w:beforeAutospacing="0" w:after="0" w:afterAutospacing="0"/>
              <w:ind w:left="0" w:right="0"/>
              <w:jc w:val="left"/>
              <w:rPr>
                <w:rFonts w:hint="default"/>
                <w:sz w:val="30"/>
                <w:szCs w:val="30"/>
              </w:rPr>
            </w:pPr>
            <w:r>
              <w:rPr>
                <w:rFonts w:hint="eastAsia" w:ascii="仿宋_GB2312" w:hAnsi="仿宋_GB2312" w:eastAsia="仿宋_GB2312" w:cs="仿宋_GB2312"/>
                <w:kern w:val="2"/>
                <w:sz w:val="32"/>
                <w:szCs w:val="32"/>
                <w:lang w:val="en-US" w:eastAsia="zh-CN" w:bidi="ar-SA"/>
              </w:rPr>
              <w:t>深圳市盐田区妇幼保健院中药饮片供货项目</w:t>
            </w:r>
          </w:p>
        </w:tc>
      </w:tr>
      <w:tr w14:paraId="742FCCA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A4FD7DA">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hint="default" w:ascii="宋体" w:hAnsi="宋体" w:cs="宋体"/>
                <w:kern w:val="0"/>
                <w:sz w:val="30"/>
                <w:szCs w:val="30"/>
                <w:lang w:bidi="ar"/>
              </w:rPr>
              <w:t>号：</w:t>
            </w:r>
          </w:p>
        </w:tc>
        <w:tc>
          <w:tcPr>
            <w:tcW w:w="5220" w:type="dxa"/>
            <w:shd w:val="clear" w:color="auto" w:fill="auto"/>
            <w:vAlign w:val="center"/>
          </w:tcPr>
          <w:p w14:paraId="4D65E349">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A</w:t>
            </w:r>
          </w:p>
        </w:tc>
      </w:tr>
      <w:tr w14:paraId="4C2EC29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E78333">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项目类型：</w:t>
            </w:r>
          </w:p>
        </w:tc>
        <w:tc>
          <w:tcPr>
            <w:tcW w:w="5220" w:type="dxa"/>
            <w:shd w:val="clear" w:color="auto" w:fill="auto"/>
            <w:vAlign w:val="center"/>
          </w:tcPr>
          <w:p w14:paraId="7AA022A2">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货物类</w:t>
            </w:r>
          </w:p>
        </w:tc>
      </w:tr>
      <w:tr w14:paraId="2A31623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C51AF1">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采购方式：</w:t>
            </w:r>
          </w:p>
        </w:tc>
        <w:tc>
          <w:tcPr>
            <w:tcW w:w="5220" w:type="dxa"/>
            <w:shd w:val="clear" w:color="auto" w:fill="auto"/>
            <w:vAlign w:val="center"/>
          </w:tcPr>
          <w:p w14:paraId="4149D3E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公开招标</w:t>
            </w:r>
          </w:p>
        </w:tc>
      </w:tr>
      <w:tr w14:paraId="55A85CE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FAEEA6">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货币类型：</w:t>
            </w:r>
          </w:p>
        </w:tc>
        <w:tc>
          <w:tcPr>
            <w:tcW w:w="5220" w:type="dxa"/>
            <w:shd w:val="clear" w:color="auto" w:fill="auto"/>
            <w:vAlign w:val="center"/>
          </w:tcPr>
          <w:p w14:paraId="2C05D06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人民币</w:t>
            </w:r>
          </w:p>
        </w:tc>
      </w:tr>
      <w:tr w14:paraId="690C0C6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BF3CEE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评标方法：</w:t>
            </w:r>
          </w:p>
        </w:tc>
        <w:tc>
          <w:tcPr>
            <w:tcW w:w="5220" w:type="dxa"/>
            <w:shd w:val="clear" w:color="auto" w:fill="auto"/>
            <w:vAlign w:val="center"/>
          </w:tcPr>
          <w:p w14:paraId="4D41150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bookmarkEnd w:id="0"/>
    </w:tbl>
    <w:p w14:paraId="41B3E48C">
      <w:pPr>
        <w:pStyle w:val="38"/>
        <w:widowControl/>
        <w:jc w:val="center"/>
        <w:outlineLvl w:val="1"/>
        <w:rPr>
          <w:rFonts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16A3B49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1440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DA870ED">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2ACBC7">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39927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76AF3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CECB8A4">
            <w:pPr>
              <w:keepNext w:val="0"/>
              <w:keepLines w:val="0"/>
              <w:widowControl/>
              <w:suppressLineNumbers w:val="0"/>
              <w:spacing w:before="0" w:beforeAutospacing="0" w:after="0" w:afterAutospacing="0"/>
              <w:ind w:left="0" w:right="0"/>
              <w:jc w:val="left"/>
              <w:textAlignment w:val="top"/>
              <w:rPr>
                <w:rFonts w:hint="default"/>
                <w:szCs w:val="21"/>
              </w:rPr>
            </w:pPr>
            <w:r>
              <w:rPr>
                <w:rFonts w:hint="default" w:ascii="宋体" w:hAnsi="宋体" w:cs="宋体"/>
                <w:kern w:val="0"/>
                <w:szCs w:val="21"/>
                <w:lang w:bidi="ar"/>
              </w:rPr>
              <w:t>投标人不</w:t>
            </w:r>
            <w:r>
              <w:rPr>
                <w:rFonts w:hint="eastAsia" w:ascii="宋体" w:hAnsi="宋体" w:cs="宋体"/>
                <w:kern w:val="0"/>
                <w:szCs w:val="21"/>
                <w:lang w:bidi="ar"/>
              </w:rPr>
              <w:t>符合</w:t>
            </w:r>
            <w:r>
              <w:rPr>
                <w:rFonts w:hint="default"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hint="default" w:ascii="宋体" w:hAnsi="宋体" w:cs="宋体"/>
                <w:kern w:val="0"/>
                <w:szCs w:val="21"/>
                <w:lang w:bidi="ar"/>
              </w:rPr>
              <w:t>）</w:t>
            </w:r>
          </w:p>
        </w:tc>
      </w:tr>
    </w:tbl>
    <w:p w14:paraId="38ED3E88">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7A08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D964E72">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8E3003">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6E810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FD4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AFAFFB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不得将一个包的内容拆开投标；</w:t>
            </w:r>
          </w:p>
        </w:tc>
      </w:tr>
      <w:tr w14:paraId="0533B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2EF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84963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对同一项目投标时，不得提供两套以上的投标方案（招标文件另有规定的除外）；</w:t>
            </w:r>
          </w:p>
        </w:tc>
      </w:tr>
      <w:tr w14:paraId="796D9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A425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B712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367C4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CE2A7">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2EDE0E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7B63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780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700A3E">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7FB0B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788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22A6FD7">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25216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ED580">
            <w:pPr>
              <w:keepNext w:val="0"/>
              <w:keepLines w:val="0"/>
              <w:widowControl/>
              <w:suppressLineNumbers w:val="0"/>
              <w:spacing w:before="0" w:beforeAutospacing="0" w:after="0" w:afterAutospacing="0"/>
              <w:ind w:left="0" w:right="0"/>
              <w:jc w:val="center"/>
              <w:textAlignment w:val="top"/>
              <w:rPr>
                <w:rFonts w:hint="default"/>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CCC33">
            <w:pPr>
              <w:keepNext w:val="0"/>
              <w:keepLines w:val="0"/>
              <w:widowControl/>
              <w:suppressLineNumbers w:val="0"/>
              <w:spacing w:before="0" w:beforeAutospacing="0" w:after="0" w:afterAutospacing="0"/>
              <w:ind w:left="0" w:right="0"/>
              <w:jc w:val="left"/>
              <w:textAlignment w:val="top"/>
              <w:rPr>
                <w:rFonts w:hint="default"/>
              </w:rPr>
            </w:pPr>
            <w:r>
              <w:rPr>
                <w:rFonts w:hint="eastAsia"/>
                <w:b/>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23831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CA4CA">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BCE0F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投标文件存在列放位置错误，导致属于信息公开情形的没有被公开；</w:t>
            </w:r>
          </w:p>
        </w:tc>
      </w:tr>
      <w:tr w14:paraId="1B5C1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D62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863161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投标文件电子文档不得带病毒；</w:t>
            </w:r>
          </w:p>
        </w:tc>
      </w:tr>
      <w:tr w14:paraId="5B1A2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1674">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42D8D6">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投标文件用不属于本公司的电子密钥或电子营业执照进行加密的；</w:t>
            </w:r>
          </w:p>
        </w:tc>
      </w:tr>
      <w:tr w14:paraId="6BB7D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5471D">
            <w:pPr>
              <w:keepNext w:val="0"/>
              <w:keepLines w:val="0"/>
              <w:widowControl/>
              <w:suppressLineNumbers w:val="0"/>
              <w:spacing w:before="0" w:beforeAutospacing="0" w:after="0" w:afterAutospacing="0"/>
              <w:ind w:left="0" w:right="0"/>
              <w:jc w:val="center"/>
              <w:textAlignment w:val="top"/>
              <w:rPr>
                <w:rFonts w:hint="eastAsia" w:eastAsia="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35133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法律、法规、规章、规范性文件规定的其他情形。</w:t>
            </w:r>
          </w:p>
        </w:tc>
      </w:tr>
    </w:tbl>
    <w:p w14:paraId="19A7B0A7">
      <w:pPr>
        <w:pStyle w:val="38"/>
        <w:widowControl/>
        <w:jc w:val="center"/>
        <w:outlineLvl w:val="1"/>
        <w:rPr>
          <w:rFonts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1F59B42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78"/>
      </w:tblGrid>
      <w:tr w14:paraId="462C86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6F910389">
            <w:pPr>
              <w:keepNext w:val="0"/>
              <w:keepLines w:val="0"/>
              <w:suppressLineNumbers w:val="0"/>
              <w:spacing w:before="0" w:beforeAutospacing="0" w:after="0" w:afterAutospacing="0"/>
              <w:ind w:left="0" w:right="0"/>
              <w:jc w:val="left"/>
              <w:rPr>
                <w:rFonts w:hint="default" w:ascii="宋体"/>
                <w:b/>
                <w:bCs/>
                <w:sz w:val="24"/>
              </w:rPr>
            </w:pPr>
            <w:r>
              <w:rPr>
                <w:rFonts w:hint="default"/>
                <w:b/>
                <w:bCs/>
              </w:rPr>
              <w:t>评标方法：综合评分法</w:t>
            </w:r>
          </w:p>
        </w:tc>
      </w:tr>
      <w:tr w14:paraId="0D02AD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5AB5ECA2">
            <w:pPr>
              <w:keepNext w:val="0"/>
              <w:keepLines w:val="0"/>
              <w:suppressLineNumbers w:val="0"/>
              <w:spacing w:before="0" w:beforeAutospacing="0" w:after="0" w:afterAutospacing="0"/>
              <w:ind w:left="0" w:right="0" w:firstLine="420"/>
              <w:rPr>
                <w:rFonts w:hint="default"/>
                <w:szCs w:val="21"/>
              </w:rPr>
            </w:pPr>
          </w:p>
          <w:p w14:paraId="244491BB">
            <w:pPr>
              <w:keepNext w:val="0"/>
              <w:keepLines w:val="0"/>
              <w:suppressLineNumbers w:val="0"/>
              <w:spacing w:before="0" w:beforeAutospacing="0" w:after="0" w:afterAutospacing="0"/>
              <w:ind w:left="0" w:right="0" w:firstLine="420"/>
              <w:rPr>
                <w:rFonts w:hint="default"/>
                <w:szCs w:val="21"/>
              </w:rPr>
            </w:pPr>
            <w:r>
              <w:rPr>
                <w:rFonts w:hint="default"/>
                <w:szCs w:val="21"/>
              </w:rPr>
              <w:sym w:font="Wingdings" w:char="00FE"/>
            </w:r>
            <w:r>
              <w:rPr>
                <w:rFonts w:hint="default"/>
                <w:szCs w:val="21"/>
              </w:rPr>
              <w:t>综合评分法，</w:t>
            </w:r>
            <w:r>
              <w:rPr>
                <w:rFonts w:hint="eastAsia"/>
                <w:szCs w:val="21"/>
              </w:rPr>
              <w:t>是指投标文件满足招标文件全部实质性要求，且按照评审因素的量化指标评审得分最高的投标人为中标候选人的评标方法。（适用于中标候选人为1家的情形）</w:t>
            </w:r>
          </w:p>
          <w:p w14:paraId="0A36AA88">
            <w:pPr>
              <w:keepNext w:val="0"/>
              <w:keepLines w:val="0"/>
              <w:suppressLineNumbers w:val="0"/>
              <w:spacing w:before="0" w:beforeAutospacing="0" w:after="0" w:afterAutospacing="0"/>
              <w:ind w:left="0" w:right="0" w:firstLine="420"/>
              <w:rPr>
                <w:rFonts w:hint="default"/>
                <w:color w:val="0000FF"/>
              </w:rPr>
            </w:pPr>
          </w:p>
          <w:p w14:paraId="380781A6">
            <w:pPr>
              <w:keepNext w:val="0"/>
              <w:keepLines w:val="0"/>
              <w:suppressLineNumbers w:val="0"/>
              <w:spacing w:before="0" w:beforeAutospacing="0" w:after="0" w:afterAutospacing="0"/>
              <w:ind w:left="0" w:right="0" w:firstLine="420"/>
              <w:rPr>
                <w:rFonts w:hint="default"/>
                <w:szCs w:val="21"/>
              </w:rPr>
            </w:pPr>
            <w:r>
              <w:rPr>
                <w:rFonts w:hint="default"/>
                <w:szCs w:val="21"/>
              </w:rPr>
              <w:t>价格分计算方法：</w:t>
            </w:r>
          </w:p>
          <w:p w14:paraId="4195307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6D93409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投标报价得分=(评标基准价／投标报价)×100 </w:t>
            </w:r>
          </w:p>
          <w:p w14:paraId="41E27E82">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评标总得分＝F1×A1＋F2×A2＋……＋Fn×An </w:t>
            </w:r>
          </w:p>
          <w:p w14:paraId="0494EB91">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F1、F2……Fn分别为各项评审因素的得分； </w:t>
            </w:r>
          </w:p>
          <w:p w14:paraId="7BDF1CF4">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A1、A2、……An 分别为各项评审因素所占的权重(A1＋A2＋……＋An＝1)。 </w:t>
            </w:r>
          </w:p>
          <w:p w14:paraId="148FBCCF">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评标过程中，不得去掉报价中的最高报价和最低报价。</w:t>
            </w:r>
          </w:p>
          <w:p w14:paraId="1F75D614">
            <w:pPr>
              <w:pStyle w:val="38"/>
              <w:keepNext w:val="0"/>
              <w:keepLines w:val="0"/>
              <w:widowControl/>
              <w:suppressLineNumbers w:val="0"/>
              <w:spacing w:before="0" w:beforeAutospacing="0" w:after="0" w:afterAutospacing="0"/>
              <w:ind w:left="420" w:right="0"/>
              <w:rPr>
                <w:rFonts w:hint="default"/>
                <w:kern w:val="2"/>
                <w:sz w:val="21"/>
                <w:szCs w:val="21"/>
              </w:rPr>
            </w:pPr>
            <w:r>
              <w:rPr>
                <w:rFonts w:hint="eastAsia"/>
                <w:kern w:val="2"/>
                <w:sz w:val="21"/>
                <w:szCs w:val="21"/>
              </w:rPr>
              <w:t>因落实政府采购政策进行价格调整的，以调整后的价格计算评标基准价和投标报价。</w:t>
            </w:r>
          </w:p>
          <w:p w14:paraId="626411EF">
            <w:pPr>
              <w:keepNext w:val="0"/>
              <w:keepLines w:val="0"/>
              <w:suppressLineNumbers w:val="0"/>
              <w:spacing w:before="0" w:beforeAutospacing="0" w:after="0" w:afterAutospacing="0"/>
              <w:ind w:left="0" w:right="0" w:firstLine="422" w:firstLineChars="200"/>
              <w:rPr>
                <w:rFonts w:hint="eastAsia" w:asciiTheme="minorHAnsi" w:hAnsiTheme="minorHAnsi" w:eastAsiaTheme="minorEastAsia" w:cstheme="minorBidi"/>
                <w:b/>
                <w:bCs/>
                <w:color w:val="FF0000"/>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p w14:paraId="78D81868">
            <w:pPr>
              <w:keepNext w:val="0"/>
              <w:keepLines w:val="0"/>
              <w:suppressLineNumbers w:val="0"/>
              <w:spacing w:before="0" w:beforeAutospacing="0" w:after="0" w:afterAutospacing="0"/>
              <w:ind w:left="0" w:right="0" w:firstLine="422" w:firstLineChars="200"/>
              <w:rPr>
                <w:rFonts w:hint="default" w:asciiTheme="minorHAnsi" w:hAnsiTheme="minorHAnsi" w:eastAsiaTheme="minorEastAsia" w:cstheme="minorBidi"/>
                <w:b/>
                <w:bCs/>
                <w:color w:val="FF0000"/>
                <w:szCs w:val="22"/>
              </w:rPr>
            </w:pPr>
          </w:p>
        </w:tc>
      </w:tr>
    </w:tbl>
    <w:tbl>
      <w:tblPr>
        <w:tblStyle w:val="43"/>
        <w:tblpPr w:leftFromText="180" w:rightFromText="180" w:vertAnchor="text" w:horzAnchor="page" w:tblpX="1412" w:tblpY="236"/>
        <w:tblOverlap w:val="never"/>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94"/>
        <w:gridCol w:w="695"/>
        <w:gridCol w:w="2901"/>
        <w:gridCol w:w="698"/>
        <w:gridCol w:w="4295"/>
      </w:tblGrid>
      <w:tr w14:paraId="6A207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441906F">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序号</w:t>
            </w:r>
          </w:p>
        </w:tc>
        <w:tc>
          <w:tcPr>
            <w:tcW w:w="23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0EE9275">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评分项</w:t>
            </w:r>
          </w:p>
        </w:tc>
        <w:tc>
          <w:tcPr>
            <w:tcW w:w="231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B9969E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权重(%)</w:t>
            </w:r>
          </w:p>
        </w:tc>
      </w:tr>
      <w:tr w14:paraId="40302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520D135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1</w:t>
            </w:r>
          </w:p>
        </w:tc>
        <w:tc>
          <w:tcPr>
            <w:tcW w:w="2312" w:type="pct"/>
            <w:gridSpan w:val="3"/>
            <w:tcBorders>
              <w:top w:val="single" w:color="000000" w:sz="8" w:space="0"/>
              <w:left w:val="single" w:color="000000" w:sz="8" w:space="0"/>
              <w:bottom w:val="single" w:color="000000" w:sz="8" w:space="0"/>
              <w:right w:val="single" w:color="000000" w:sz="8" w:space="0"/>
            </w:tcBorders>
          </w:tcPr>
          <w:p w14:paraId="04021288">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价格</w:t>
            </w:r>
          </w:p>
        </w:tc>
        <w:tc>
          <w:tcPr>
            <w:tcW w:w="2313" w:type="pct"/>
            <w:tcBorders>
              <w:top w:val="single" w:color="000000" w:sz="8" w:space="0"/>
              <w:left w:val="single" w:color="000000" w:sz="8" w:space="0"/>
              <w:bottom w:val="single" w:color="000000" w:sz="8" w:space="0"/>
              <w:right w:val="single" w:color="000000" w:sz="8" w:space="0"/>
            </w:tcBorders>
          </w:tcPr>
          <w:p w14:paraId="115AFCC1">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b/>
                <w:bCs/>
                <w:color w:val="auto"/>
                <w:highlight w:val="none"/>
                <w:lang w:val="en-US" w:eastAsia="zh-CN"/>
              </w:rPr>
              <w:t>30</w:t>
            </w:r>
          </w:p>
        </w:tc>
      </w:tr>
      <w:tr w14:paraId="70BA2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231B4A8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0E06137C">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6037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30B25EE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2</w:t>
            </w:r>
          </w:p>
        </w:tc>
        <w:tc>
          <w:tcPr>
            <w:tcW w:w="2312" w:type="pct"/>
            <w:gridSpan w:val="3"/>
            <w:tcBorders>
              <w:top w:val="single" w:color="000000" w:sz="8" w:space="0"/>
              <w:left w:val="single" w:color="000000" w:sz="8" w:space="0"/>
              <w:bottom w:val="single" w:color="000000" w:sz="8" w:space="0"/>
              <w:right w:val="single" w:color="000000" w:sz="8" w:space="0"/>
            </w:tcBorders>
          </w:tcPr>
          <w:p w14:paraId="653CDECC">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技术</w:t>
            </w:r>
            <w:r>
              <w:rPr>
                <w:rFonts w:hint="eastAsia"/>
                <w:b/>
                <w:bCs/>
                <w:color w:val="auto"/>
                <w:highlight w:val="none"/>
              </w:rPr>
              <w:t>部分</w:t>
            </w:r>
          </w:p>
        </w:tc>
        <w:tc>
          <w:tcPr>
            <w:tcW w:w="2313" w:type="pct"/>
            <w:tcBorders>
              <w:top w:val="single" w:color="000000" w:sz="8" w:space="0"/>
              <w:left w:val="single" w:color="000000" w:sz="8" w:space="0"/>
              <w:bottom w:val="single" w:color="000000" w:sz="8" w:space="0"/>
              <w:right w:val="single" w:color="000000" w:sz="8" w:space="0"/>
            </w:tcBorders>
          </w:tcPr>
          <w:p w14:paraId="33B1ECB9">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45</w:t>
            </w:r>
          </w:p>
        </w:tc>
      </w:tr>
      <w:tr w14:paraId="3B5B3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D538B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7C4F87E7">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740FF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43322D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EEC2DC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49C142">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F1FBAA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03672D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3892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8F272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242C587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0A6B4E00">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供货服务方案</w:t>
            </w:r>
          </w:p>
        </w:tc>
        <w:tc>
          <w:tcPr>
            <w:tcW w:w="375" w:type="pct"/>
            <w:tcBorders>
              <w:top w:val="single" w:color="000000" w:sz="8" w:space="0"/>
              <w:left w:val="single" w:color="000000" w:sz="8" w:space="0"/>
              <w:bottom w:val="single" w:color="000000" w:sz="8" w:space="0"/>
              <w:right w:val="single" w:color="000000" w:sz="8" w:space="0"/>
            </w:tcBorders>
          </w:tcPr>
          <w:p w14:paraId="12AA4331">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lang w:val="en-US" w:eastAsia="zh-CN"/>
              </w:rPr>
            </w:pPr>
            <w:r>
              <w:rPr>
                <w:rFonts w:hint="eastAsia" w:cs="宋体" w:asciiTheme="minorHAnsi" w:hAnsiTheme="minorHAnsi"/>
                <w:color w:val="auto"/>
                <w:szCs w:val="22"/>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81083E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6EFEF64A">
            <w:pPr>
              <w:keepNext w:val="0"/>
              <w:keepLines w:val="0"/>
              <w:suppressLineNumbers w:val="0"/>
              <w:spacing w:before="0" w:beforeAutospacing="0" w:after="0" w:afterAutospacing="0"/>
              <w:ind w:left="0" w:right="0"/>
              <w:jc w:val="left"/>
              <w:rPr>
                <w:rFonts w:hint="default" w:ascii="宋体" w:hAnsi="宋体"/>
                <w:b w:val="0"/>
                <w:bCs w:val="0"/>
                <w:color w:val="auto"/>
                <w:szCs w:val="21"/>
                <w:highlight w:val="none"/>
              </w:rPr>
            </w:pPr>
            <w:r>
              <w:rPr>
                <w:rFonts w:hint="eastAsia" w:ascii="宋体" w:hAnsi="宋体"/>
                <w:color w:val="auto"/>
                <w:szCs w:val="21"/>
                <w:highlight w:val="none"/>
              </w:rPr>
              <w:t>评审委员会根据投标单位的项目实施方案</w:t>
            </w:r>
            <w:r>
              <w:rPr>
                <w:rFonts w:hint="eastAsia" w:ascii="宋体" w:hAnsi="宋体"/>
                <w:b w:val="0"/>
                <w:bCs w:val="0"/>
                <w:color w:val="auto"/>
                <w:szCs w:val="21"/>
                <w:highlight w:val="none"/>
              </w:rPr>
              <w:t>进行评审，包括但不限于以下方案：</w:t>
            </w:r>
          </w:p>
          <w:p w14:paraId="4418C538">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1.详细供货服务计划及安排明细，包括拟投入本项目的运输工具清单等；</w:t>
            </w:r>
          </w:p>
          <w:p w14:paraId="4DE88B7E">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2.对采购人提出需求的响应时间；</w:t>
            </w:r>
          </w:p>
          <w:p w14:paraId="60588CC1">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3.针对紧急突发状况的应急措施。</w:t>
            </w:r>
          </w:p>
          <w:p w14:paraId="42C5B555">
            <w:pPr>
              <w:keepNext w:val="0"/>
              <w:keepLines w:val="0"/>
              <w:suppressLineNumbers w:val="0"/>
              <w:spacing w:before="0" w:beforeAutospacing="0" w:after="0" w:afterAutospacing="0"/>
              <w:ind w:left="0" w:right="0"/>
              <w:rPr>
                <w:rFonts w:hint="default"/>
                <w:b w:val="0"/>
                <w:bCs w:val="0"/>
                <w:color w:val="auto"/>
                <w:highlight w:val="none"/>
              </w:rPr>
            </w:pPr>
            <w:r>
              <w:rPr>
                <w:rFonts w:hint="eastAsia"/>
                <w:b w:val="0"/>
                <w:bCs w:val="0"/>
                <w:color w:val="auto"/>
                <w:highlight w:val="none"/>
              </w:rPr>
              <w:t>（二）评分依据：</w:t>
            </w:r>
          </w:p>
          <w:p w14:paraId="1353DD4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eastAsia="宋体" w:cs="宋体"/>
                <w:color w:val="auto"/>
                <w:kern w:val="0"/>
                <w:sz w:val="21"/>
                <w:szCs w:val="21"/>
                <w:highlight w:val="none"/>
                <w:u w:val="none"/>
              </w:rPr>
              <w:t>每满足以上1项得2</w:t>
            </w:r>
            <w:r>
              <w:rPr>
                <w:rFonts w:hint="eastAsia" w:ascii="宋体" w:hAnsi="宋体" w:eastAsia="宋体"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rPr>
              <w:t>分，本小项满分</w:t>
            </w:r>
            <w:r>
              <w:rPr>
                <w:rFonts w:hint="eastAsia" w:ascii="宋体" w:hAnsi="宋体" w:eastAsia="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 xml:space="preserve"> 在此基础上，专家根据内容的合理性进行评分:</w:t>
            </w:r>
          </w:p>
          <w:p w14:paraId="4E69169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优评分标准:方案符合实际、完整、规范、思路清晰，内容合理性强，得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3A6D215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良评分标准:方案较符合实际、较完整规范、思路较清晰，内容合理性较强，得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7480C53">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中评分标准:方案较普通、完整性规范性一般，思路不够清晰，内容合理性一般，得10分;</w:t>
            </w:r>
          </w:p>
          <w:p w14:paraId="6667445E">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差评分标准：方案不完整、不规范，思路不清晰，内容合理性较差或未提供，不得分。</w:t>
            </w:r>
          </w:p>
          <w:p w14:paraId="3ED3E195">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olor w:val="auto"/>
                <w:szCs w:val="21"/>
                <w:highlight w:val="none"/>
              </w:rPr>
              <w:t>如评审为差，评审专家须书面说明理由，并记录在档。</w:t>
            </w:r>
          </w:p>
        </w:tc>
      </w:tr>
      <w:tr w14:paraId="19C23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0CFE7A6">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04DF5EC4">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tcPr>
          <w:p w14:paraId="2453EB0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项目完成质量保障措施</w:t>
            </w:r>
          </w:p>
        </w:tc>
        <w:tc>
          <w:tcPr>
            <w:tcW w:w="375" w:type="pct"/>
            <w:tcBorders>
              <w:top w:val="single" w:color="000000" w:sz="8" w:space="0"/>
              <w:left w:val="single" w:color="000000" w:sz="8" w:space="0"/>
              <w:bottom w:val="single" w:color="000000" w:sz="8" w:space="0"/>
              <w:right w:val="single" w:color="000000" w:sz="8" w:space="0"/>
            </w:tcBorders>
          </w:tcPr>
          <w:p w14:paraId="637FC7E6">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E269851">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0450073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考察针对本项目的项目重点难点分析、应对措施及相关的合理化建议，方案内容包括以下内容:</w:t>
            </w:r>
          </w:p>
          <w:p w14:paraId="6722669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Style w:val="481"/>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rPr>
              <w:t>本项目执行过程的质量保障措施；</w:t>
            </w:r>
          </w:p>
          <w:p w14:paraId="44A10226">
            <w:pPr>
              <w:pStyle w:val="74"/>
              <w:keepNext w:val="0"/>
              <w:keepLines w:val="0"/>
              <w:numPr>
                <w:ilvl w:val="0"/>
                <w:numId w:val="7"/>
              </w:numPr>
              <w:suppressLineNumbers w:val="0"/>
              <w:spacing w:before="0" w:beforeAutospacing="0" w:after="0" w:afterAutospacing="0"/>
              <w:ind w:left="0" w:right="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售后服务方案。</w:t>
            </w:r>
          </w:p>
          <w:p w14:paraId="2E0CB9E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F96D69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提供以上</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点内容得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r>
              <w:rPr>
                <w:rFonts w:hint="eastAsia" w:ascii="宋体" w:hAnsi="宋体" w:eastAsia="宋体" w:cs="宋体"/>
                <w:color w:val="auto"/>
                <w:kern w:val="0"/>
                <w:sz w:val="21"/>
                <w:szCs w:val="21"/>
                <w:highlight w:val="none"/>
                <w:u w:val="none"/>
              </w:rPr>
              <w:t>本小项满分</w:t>
            </w:r>
            <w:r>
              <w:rPr>
                <w:rFonts w:hint="eastAsia" w:ascii="宋体" w:hAnsi="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。在此基础上，专家根据内容的合理性进行评分:</w:t>
            </w:r>
          </w:p>
          <w:p w14:paraId="14D1B0AB">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优评分标准:方案符合实际、完整、规范、思路清晰，内容合理性强</w:t>
            </w:r>
            <w:r>
              <w:rPr>
                <w:rFonts w:hint="eastAsia" w:ascii="宋体" w:hAnsi="宋体"/>
                <w:color w:val="auto"/>
                <w:szCs w:val="21"/>
                <w:highlight w:val="none"/>
              </w:rPr>
              <w:t>，得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29078C47">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良评分标准:方案较符合实际、较完整规范、思路较清晰，内容合理性较强</w:t>
            </w:r>
            <w:r>
              <w:rPr>
                <w:rFonts w:hint="eastAsia" w:ascii="宋体" w:hAnsi="宋体"/>
                <w:color w:val="auto"/>
                <w:szCs w:val="21"/>
                <w:highlight w:val="none"/>
              </w:rPr>
              <w:t>，得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FB3A4A6">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中评分标准方案较普通、完整性、规范性-般，思路不够清晰，内容合理性般</w:t>
            </w:r>
            <w:r>
              <w:rPr>
                <w:rFonts w:hint="eastAsia" w:ascii="宋体" w:hAnsi="宋体"/>
                <w:color w:val="auto"/>
                <w:szCs w:val="21"/>
                <w:highlight w:val="none"/>
              </w:rPr>
              <w:t>，得10分;</w:t>
            </w:r>
          </w:p>
          <w:p w14:paraId="321704F4">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差评分标准:方案不完整、不规范，思路不清晰，内容合理性较差</w:t>
            </w:r>
            <w:r>
              <w:rPr>
                <w:rFonts w:hint="eastAsia" w:ascii="宋体" w:hAnsi="宋体"/>
                <w:color w:val="auto"/>
                <w:szCs w:val="21"/>
                <w:highlight w:val="none"/>
              </w:rPr>
              <w:t>或未提供</w:t>
            </w:r>
            <w:r>
              <w:rPr>
                <w:rFonts w:hint="eastAsia" w:ascii="宋体" w:hAnsi="宋体" w:cs="宋体"/>
                <w:color w:val="auto"/>
                <w:szCs w:val="21"/>
                <w:highlight w:val="none"/>
              </w:rPr>
              <w:t>，</w:t>
            </w:r>
            <w:r>
              <w:rPr>
                <w:rFonts w:hint="eastAsia" w:ascii="宋体" w:hAnsi="宋体"/>
                <w:color w:val="auto"/>
                <w:szCs w:val="21"/>
                <w:highlight w:val="none"/>
              </w:rPr>
              <w:t>不得分。如评审为差，评审专家须书面说明理由，并记录在档。</w:t>
            </w:r>
          </w:p>
        </w:tc>
      </w:tr>
      <w:tr w14:paraId="44C29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F65660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A46512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tcPr>
          <w:p w14:paraId="64220DA9">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样品评价</w:t>
            </w:r>
          </w:p>
        </w:tc>
        <w:tc>
          <w:tcPr>
            <w:tcW w:w="375" w:type="pct"/>
            <w:tcBorders>
              <w:top w:val="single" w:color="000000" w:sz="8" w:space="0"/>
              <w:left w:val="single" w:color="000000" w:sz="8" w:space="0"/>
              <w:bottom w:val="single" w:color="000000" w:sz="8" w:space="0"/>
              <w:right w:val="single" w:color="000000" w:sz="8" w:space="0"/>
            </w:tcBorders>
          </w:tcPr>
          <w:p w14:paraId="024A9834">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313" w:type="pct"/>
            <w:tcBorders>
              <w:top w:val="single" w:color="000000" w:sz="8" w:space="0"/>
              <w:left w:val="single" w:color="000000" w:sz="8" w:space="0"/>
              <w:bottom w:val="single" w:color="000000" w:sz="8" w:space="0"/>
              <w:right w:val="single" w:color="000000" w:sz="8" w:space="0"/>
            </w:tcBorders>
            <w:vAlign w:val="center"/>
          </w:tcPr>
          <w:p w14:paraId="0298E03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487B331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投标人根据招标文件第一册第三章“七、样品要求”提供样品，未提供样品不得分。评标委员会根据样品与</w:t>
            </w:r>
            <w:r>
              <w:rPr>
                <w:rFonts w:hint="eastAsia" w:ascii="宋体" w:hAnsi="宋体" w:eastAsia="宋体" w:cs="宋体"/>
                <w:color w:val="auto"/>
                <w:sz w:val="21"/>
                <w:szCs w:val="21"/>
                <w:highlight w:val="none"/>
                <w:u w:val="none"/>
                <w:lang w:eastAsia="zh-CN"/>
              </w:rPr>
              <w:t>“样品评分表”</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lang w:val="en-US" w:eastAsia="zh-CN"/>
              </w:rPr>
              <w:t>要求</w:t>
            </w:r>
            <w:r>
              <w:rPr>
                <w:rFonts w:hint="eastAsia" w:ascii="宋体" w:hAnsi="宋体" w:eastAsia="宋体" w:cs="宋体"/>
                <w:color w:val="auto"/>
                <w:sz w:val="21"/>
                <w:szCs w:val="21"/>
                <w:highlight w:val="none"/>
                <w:u w:val="none"/>
              </w:rPr>
              <w:t>进行打分，评分标准：</w:t>
            </w:r>
          </w:p>
          <w:p w14:paraId="619736F6">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投标人需按招标文件要求提供投标样品，样品名称、数量及样品规格符合文件要求，得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p w14:paraId="151B5A6E">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按照投标人提供的样品质量情况进行评审，</w:t>
            </w:r>
          </w:p>
          <w:p w14:paraId="473D705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（1）样品质量完全符合本项目质量要求，加</w:t>
            </w:r>
            <w:r>
              <w:rPr>
                <w:rFonts w:hint="eastAsia" w:ascii="宋体" w:hAnsi="宋体" w:cs="宋体"/>
                <w:color w:val="auto"/>
                <w:sz w:val="21"/>
                <w:szCs w:val="21"/>
                <w:highlight w:val="none"/>
                <w:u w:val="none"/>
                <w:lang w:val="en-US" w:eastAsia="zh-CN"/>
              </w:rPr>
              <w:t>90</w:t>
            </w:r>
            <w:r>
              <w:rPr>
                <w:rFonts w:hint="eastAsia" w:ascii="宋体" w:hAnsi="宋体" w:eastAsia="宋体" w:cs="宋体"/>
                <w:color w:val="auto"/>
                <w:sz w:val="21"/>
                <w:szCs w:val="21"/>
                <w:highlight w:val="none"/>
                <w:u w:val="none"/>
              </w:rPr>
              <w:t>分；</w:t>
            </w:r>
          </w:p>
          <w:p w14:paraId="67E16C5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（2）样品质量较为符合本项目质量要求，加</w:t>
            </w:r>
            <w:r>
              <w:rPr>
                <w:rFonts w:hint="eastAsia" w:ascii="宋体" w:hAnsi="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rPr>
              <w:t>分；</w:t>
            </w:r>
          </w:p>
          <w:p w14:paraId="259A769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（3）样品质量一般符合本项目质量要求，加</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0D89AB5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（4）样品质量不符合项目要求的，不加分；</w:t>
            </w:r>
          </w:p>
          <w:p w14:paraId="4F2F7E51">
            <w:pPr>
              <w:pStyle w:val="8"/>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ascii="宋体" w:hAnsi="宋体" w:eastAsia="宋体" w:cs="宋体"/>
                <w:color w:val="auto"/>
                <w:sz w:val="21"/>
                <w:szCs w:val="21"/>
                <w:highlight w:val="none"/>
                <w:u w:val="none"/>
              </w:rPr>
              <w:t>以上两项累计加分，满分</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分，如未提供样品两项均不得分。</w:t>
            </w:r>
          </w:p>
        </w:tc>
      </w:tr>
      <w:tr w14:paraId="32289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E905C4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72AC46F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tcPr>
          <w:p w14:paraId="05355823">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道地药材保障</w:t>
            </w:r>
          </w:p>
        </w:tc>
        <w:tc>
          <w:tcPr>
            <w:tcW w:w="375" w:type="pct"/>
            <w:tcBorders>
              <w:top w:val="single" w:color="000000" w:sz="8" w:space="0"/>
              <w:left w:val="single" w:color="000000" w:sz="8" w:space="0"/>
              <w:bottom w:val="single" w:color="000000" w:sz="8" w:space="0"/>
              <w:right w:val="single" w:color="000000" w:sz="8" w:space="0"/>
            </w:tcBorders>
          </w:tcPr>
          <w:p w14:paraId="10279AA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3" w:type="pct"/>
            <w:tcBorders>
              <w:top w:val="single" w:color="000000" w:sz="8" w:space="0"/>
              <w:left w:val="single" w:color="000000" w:sz="8" w:space="0"/>
              <w:bottom w:val="single" w:color="000000" w:sz="8" w:space="0"/>
              <w:right w:val="single" w:color="000000" w:sz="8" w:space="0"/>
            </w:tcBorders>
            <w:vAlign w:val="center"/>
          </w:tcPr>
          <w:p w14:paraId="7AA84C4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70F14B9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具有自有道地药材基地，或有稳定合作的道地药材基地的。每提供1个基地证明材料，得</w:t>
            </w:r>
            <w:r>
              <w:rPr>
                <w:rFonts w:hint="eastAsia" w:ascii="宋体" w:hAnsi="宋体" w:cs="宋体"/>
                <w:color w:val="auto"/>
                <w:sz w:val="21"/>
                <w:szCs w:val="21"/>
                <w:highlight w:val="none"/>
                <w:u w:val="none"/>
                <w:lang w:val="en-US" w:eastAsia="zh-CN"/>
              </w:rPr>
              <w:t>35</w:t>
            </w:r>
            <w:r>
              <w:rPr>
                <w:rFonts w:hint="eastAsia" w:ascii="宋体" w:hAnsi="宋体" w:eastAsia="宋体" w:cs="宋体"/>
                <w:color w:val="auto"/>
                <w:sz w:val="21"/>
                <w:szCs w:val="21"/>
                <w:highlight w:val="none"/>
                <w:u w:val="none"/>
              </w:rPr>
              <w:t>分，最高</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w:t>
            </w:r>
          </w:p>
          <w:p w14:paraId="270E3D5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（二）评分依据：</w:t>
            </w:r>
          </w:p>
          <w:p w14:paraId="0F12458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1、提供上述道地药材基地相关证明材料扫描件，作为评分依据。</w:t>
            </w:r>
          </w:p>
          <w:p w14:paraId="1B3CEE3E">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2、评分中出现无证明资料或专家无法凭所提供资料判断是否得分的情况，一律作不得分处理。</w:t>
            </w:r>
          </w:p>
        </w:tc>
      </w:tr>
      <w:tr w14:paraId="69BC8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485FBF81">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3</w:t>
            </w:r>
          </w:p>
        </w:tc>
        <w:tc>
          <w:tcPr>
            <w:tcW w:w="2312" w:type="pct"/>
            <w:gridSpan w:val="3"/>
            <w:tcBorders>
              <w:top w:val="single" w:color="000000" w:sz="8" w:space="0"/>
              <w:left w:val="single" w:color="000000" w:sz="8" w:space="0"/>
              <w:bottom w:val="single" w:color="000000" w:sz="8" w:space="0"/>
              <w:right w:val="single" w:color="000000" w:sz="8" w:space="0"/>
            </w:tcBorders>
          </w:tcPr>
          <w:p w14:paraId="799511D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综合实力</w:t>
            </w:r>
          </w:p>
        </w:tc>
        <w:tc>
          <w:tcPr>
            <w:tcW w:w="2313" w:type="pct"/>
            <w:tcBorders>
              <w:top w:val="single" w:color="000000" w:sz="8" w:space="0"/>
              <w:left w:val="single" w:color="000000" w:sz="8" w:space="0"/>
              <w:bottom w:val="single" w:color="000000" w:sz="8" w:space="0"/>
              <w:right w:val="single" w:color="000000" w:sz="8" w:space="0"/>
            </w:tcBorders>
          </w:tcPr>
          <w:p w14:paraId="15CE8456">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20</w:t>
            </w:r>
          </w:p>
        </w:tc>
      </w:tr>
      <w:tr w14:paraId="48AD5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932EDD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3CE48741">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4F18E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547C37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DFBE0CB">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6D546B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F9C8A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15CD75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0AD5D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DE778EE">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FD8236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40A075A9">
            <w:pPr>
              <w:keepNext w:val="0"/>
              <w:keepLines w:val="0"/>
              <w:suppressLineNumbers w:val="0"/>
              <w:wordWrap w:val="0"/>
              <w:spacing w:before="0" w:beforeAutospacing="0" w:after="0" w:afterAutospacing="0"/>
              <w:ind w:left="0" w:right="0"/>
              <w:rPr>
                <w:rFonts w:hint="default" w:ascii="宋体" w:hAnsi="宋体"/>
                <w:color w:val="auto"/>
                <w:highlight w:val="none"/>
              </w:rPr>
            </w:pPr>
            <w:r>
              <w:rPr>
                <w:rFonts w:hint="eastAsia" w:ascii="宋体" w:hAnsi="宋体"/>
                <w:color w:val="auto"/>
                <w:szCs w:val="21"/>
                <w:highlight w:val="none"/>
              </w:rPr>
              <w:t>投标人同类项目业绩情况</w:t>
            </w:r>
          </w:p>
          <w:p w14:paraId="00ECD482">
            <w:pPr>
              <w:keepNext w:val="0"/>
              <w:keepLines w:val="0"/>
              <w:suppressLineNumbers w:val="0"/>
              <w:wordWrap w:val="0"/>
              <w:spacing w:before="0" w:beforeAutospacing="0" w:after="0" w:afterAutospacing="0"/>
              <w:ind w:left="0" w:right="0"/>
              <w:rPr>
                <w:rFonts w:hint="default" w:ascii="宋体" w:hAnsi="宋体"/>
                <w:color w:val="auto"/>
                <w:highlight w:val="none"/>
              </w:rPr>
            </w:pPr>
          </w:p>
          <w:p w14:paraId="0CC374FA">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tcPr>
          <w:p w14:paraId="6F6A1753">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tcPr>
          <w:p w14:paraId="6E8FCA9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2E63851E">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1"/>
                <w:szCs w:val="21"/>
                <w:highlight w:val="none"/>
                <w:u w:val="none"/>
              </w:rPr>
              <w:t>自202</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年1月1日起至本项目投标截止时间（以合同签订日期为准）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每提供一家二</w:t>
            </w:r>
            <w:r>
              <w:rPr>
                <w:rFonts w:hint="eastAsia" w:ascii="宋体" w:hAnsi="宋体" w:eastAsia="宋体" w:cs="宋体"/>
                <w:color w:val="auto"/>
                <w:sz w:val="21"/>
                <w:szCs w:val="21"/>
                <w:highlight w:val="none"/>
                <w:u w:val="none"/>
              </w:rPr>
              <w:t>级及以上医院同类业绩</w:t>
            </w:r>
            <w:r>
              <w:rPr>
                <w:rFonts w:hint="eastAsia" w:ascii="宋体" w:hAnsi="宋体" w:eastAsia="宋体" w:cs="宋体"/>
                <w:color w:val="auto"/>
                <w:sz w:val="21"/>
                <w:szCs w:val="21"/>
                <w:highlight w:val="none"/>
                <w:u w:val="none"/>
                <w:lang w:eastAsia="zh-CN"/>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r>
              <w:rPr>
                <w:rFonts w:hint="eastAsia" w:ascii="宋体" w:hAnsi="宋体" w:eastAsia="宋体" w:cs="宋体"/>
                <w:color w:val="auto"/>
                <w:sz w:val="21"/>
                <w:szCs w:val="21"/>
                <w:highlight w:val="none"/>
                <w:u w:val="none"/>
                <w:lang w:val="en-US" w:eastAsia="zh-CN"/>
              </w:rPr>
              <w:t>同时还需提供项目业绩履约评价证明，且评价等级须为优</w:t>
            </w:r>
            <w:r>
              <w:rPr>
                <w:rFonts w:hint="eastAsia" w:ascii="宋体" w:hAnsi="宋体" w:cs="宋体"/>
                <w:color w:val="auto"/>
                <w:sz w:val="21"/>
                <w:szCs w:val="21"/>
                <w:highlight w:val="none"/>
                <w:u w:val="none"/>
                <w:lang w:val="en-US" w:eastAsia="zh-CN"/>
              </w:rPr>
              <w:t>或</w:t>
            </w:r>
            <w:r>
              <w:rPr>
                <w:rFonts w:hint="eastAsia" w:ascii="宋体" w:hAnsi="宋体" w:eastAsia="宋体" w:cs="宋体"/>
                <w:color w:val="auto"/>
                <w:sz w:val="21"/>
                <w:szCs w:val="21"/>
                <w:highlight w:val="none"/>
                <w:u w:val="none"/>
                <w:lang w:val="en-US" w:eastAsia="zh-CN"/>
              </w:rPr>
              <w:t>评价表中最高等级</w:t>
            </w:r>
            <w:r>
              <w:rPr>
                <w:rFonts w:hint="eastAsia" w:ascii="宋体" w:hAnsi="宋体" w:eastAsia="宋体" w:cs="宋体"/>
                <w:color w:val="auto"/>
                <w:sz w:val="21"/>
                <w:szCs w:val="21"/>
                <w:highlight w:val="none"/>
                <w:u w:val="none"/>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p>
          <w:p w14:paraId="5CC9840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30EE566">
            <w:pPr>
              <w:keepNext w:val="0"/>
              <w:keepLines w:val="0"/>
              <w:suppressLineNumbers w:val="0"/>
              <w:wordWrap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要求提供合同关键信息</w:t>
            </w:r>
            <w:r>
              <w:rPr>
                <w:rFonts w:hint="eastAsia" w:ascii="宋体" w:hAnsi="宋体" w:cs="宋体"/>
                <w:color w:val="auto"/>
                <w:szCs w:val="21"/>
                <w:highlight w:val="none"/>
              </w:rPr>
              <w:t>（包括但不限于合同标的、签订时间、双方签章页）</w:t>
            </w:r>
            <w:r>
              <w:rPr>
                <w:rFonts w:hint="eastAsia" w:ascii="宋体" w:hAnsi="宋体" w:cs="宋体"/>
                <w:color w:val="auto"/>
                <w:szCs w:val="21"/>
                <w:highlight w:val="none"/>
                <w:lang w:val="en-US" w:eastAsia="zh-CN"/>
              </w:rPr>
              <w:t>以及</w:t>
            </w:r>
            <w:r>
              <w:rPr>
                <w:rFonts w:hint="eastAsia" w:ascii="宋体" w:hAnsi="宋体"/>
                <w:color w:val="auto"/>
                <w:highlight w:val="none"/>
              </w:rPr>
              <w:t>加盖合同甲方公章（或甲方业务章）项目</w:t>
            </w:r>
            <w:r>
              <w:rPr>
                <w:rFonts w:hint="eastAsia"/>
                <w:color w:val="auto"/>
                <w:kern w:val="0"/>
                <w:highlight w:val="none"/>
              </w:rPr>
              <w:t>履约评价或验收合格证明文件</w:t>
            </w:r>
            <w:r>
              <w:rPr>
                <w:rFonts w:hint="eastAsia"/>
                <w:color w:val="auto"/>
                <w:highlight w:val="none"/>
              </w:rPr>
              <w:t>清晰扫描件作为得分依据，通过合同关键信息无法判断是否得分的，还须同时提供能证明得分的其它证明资料，如合同甲方出具的证明文件或项目报告。</w:t>
            </w:r>
          </w:p>
          <w:p w14:paraId="023E124A">
            <w:pPr>
              <w:keepNext w:val="0"/>
              <w:keepLines w:val="0"/>
              <w:suppressLineNumbers w:val="0"/>
              <w:wordWrap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eastAsia"/>
                <w:color w:val="auto"/>
                <w:highlight w:val="none"/>
              </w:rPr>
              <w:t>医院级别的认定以“中华人民共和国国家卫生健康委员会（网站链接：http://zgcx.nhc.gov.cn:9090/unit）”网站查询结果为准，投标人须同时提供查询截图。未按要求提供或提供的证明材料导致专家无法判断的不得分。</w:t>
            </w:r>
          </w:p>
          <w:p w14:paraId="6E9E9BB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highlight w:val="none"/>
              </w:rPr>
              <w:t>备注：以上资料均要求提供扫描件，评分中出现无证明资料或证书过期或专家无法凭所提供资料判断是否得分的情况，一律作不得分处理。</w:t>
            </w:r>
          </w:p>
        </w:tc>
      </w:tr>
      <w:tr w14:paraId="6C8D8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CE087D0">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C78401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vAlign w:val="center"/>
          </w:tcPr>
          <w:p w14:paraId="4DE12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配送能力</w:t>
            </w:r>
          </w:p>
        </w:tc>
        <w:tc>
          <w:tcPr>
            <w:tcW w:w="375" w:type="pct"/>
            <w:tcBorders>
              <w:top w:val="single" w:color="000000" w:sz="8" w:space="0"/>
              <w:left w:val="single" w:color="000000" w:sz="8" w:space="0"/>
              <w:bottom w:val="single" w:color="000000" w:sz="8" w:space="0"/>
              <w:right w:val="single" w:color="000000" w:sz="8" w:space="0"/>
            </w:tcBorders>
            <w:vAlign w:val="center"/>
          </w:tcPr>
          <w:p w14:paraId="27FC37EF">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664C5D47">
            <w:pPr>
              <w:pStyle w:val="8"/>
              <w:keepNext w:val="0"/>
              <w:keepLines w:val="0"/>
              <w:numPr>
                <w:ilvl w:val="0"/>
                <w:numId w:val="8"/>
              </w:numPr>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评分内容</w:t>
            </w:r>
          </w:p>
          <w:p w14:paraId="4DCF05D0">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1.投标人有自己的配送队伍或委托快递公司配送的</w:t>
            </w:r>
            <w:r>
              <w:rPr>
                <w:rFonts w:hint="eastAsia" w:ascii="宋体" w:hAnsi="宋体" w:cs="宋体"/>
                <w:color w:val="auto"/>
                <w:kern w:val="0"/>
                <w:sz w:val="21"/>
                <w:szCs w:val="21"/>
                <w:highlight w:val="none"/>
                <w:u w:val="none"/>
                <w:lang w:val="en-US" w:eastAsia="zh-CN"/>
              </w:rPr>
              <w:t>得100分</w:t>
            </w:r>
            <w:r>
              <w:rPr>
                <w:rFonts w:hint="eastAsia" w:ascii="宋体" w:hAnsi="宋体" w:eastAsia="宋体" w:cs="宋体"/>
                <w:color w:val="auto"/>
                <w:kern w:val="0"/>
                <w:sz w:val="21"/>
                <w:szCs w:val="21"/>
                <w:highlight w:val="none"/>
                <w:u w:val="none"/>
                <w:lang w:val="en-US" w:eastAsia="zh-CN"/>
              </w:rPr>
              <w:t>。</w:t>
            </w:r>
          </w:p>
          <w:p w14:paraId="58D065C4">
            <w:pPr>
              <w:pStyle w:val="8"/>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2.投标人承诺能按规定时间配送到位的（提供承诺函并满足要求），得</w:t>
            </w:r>
            <w:r>
              <w:rPr>
                <w:rFonts w:hint="eastAsia" w:ascii="宋体" w:hAnsi="宋体" w:cs="宋体"/>
                <w:color w:val="auto"/>
                <w:kern w:val="0"/>
                <w:sz w:val="21"/>
                <w:szCs w:val="21"/>
                <w:highlight w:val="none"/>
                <w:u w:val="none"/>
                <w:lang w:val="en-US" w:eastAsia="zh-CN"/>
              </w:rPr>
              <w:t>100</w:t>
            </w:r>
            <w:r>
              <w:rPr>
                <w:rFonts w:hint="eastAsia" w:ascii="宋体" w:hAnsi="宋体" w:eastAsia="宋体" w:cs="宋体"/>
                <w:color w:val="auto"/>
                <w:kern w:val="0"/>
                <w:sz w:val="21"/>
                <w:szCs w:val="21"/>
                <w:highlight w:val="none"/>
                <w:u w:val="none"/>
              </w:rPr>
              <w:t>分。</w:t>
            </w:r>
          </w:p>
          <w:p w14:paraId="001E01FA">
            <w:pPr>
              <w:pStyle w:val="9"/>
              <w:keepNext w:val="0"/>
              <w:keepLines w:val="0"/>
              <w:suppressLineNumbers w:val="0"/>
              <w:spacing w:before="0" w:beforeAutospacing="0" w:after="0" w:afterAutospacing="0"/>
              <w:ind w:left="0" w:right="0" w:firstLine="0" w:firstLineChars="0"/>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本项最高100分。</w:t>
            </w:r>
          </w:p>
          <w:p w14:paraId="4B1E8468">
            <w:pPr>
              <w:pStyle w:val="9"/>
              <w:keepNext w:val="0"/>
              <w:keepLines w:val="0"/>
              <w:suppressLineNumbers w:val="0"/>
              <w:spacing w:before="0" w:beforeAutospacing="0" w:after="0" w:afterAutospacing="0" w:line="240" w:lineRule="auto"/>
              <w:ind w:left="0" w:leftChars="0" w:right="0" w:firstLine="0" w:firstLineChars="0"/>
              <w:rPr>
                <w:rFonts w:hint="eastAsia" w:eastAsia="宋体"/>
                <w:b/>
                <w:bCs/>
                <w:color w:val="auto"/>
                <w:highlight w:val="none"/>
                <w:lang w:eastAsia="zh-CN"/>
              </w:rPr>
            </w:pP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二</w:t>
            </w: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评分依据</w:t>
            </w:r>
          </w:p>
          <w:p w14:paraId="4A9539ED">
            <w:pPr>
              <w:pStyle w:val="8"/>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投标人需提供自有或委托快递公司配送的证明材料扫描件及承诺函（格式自拟），未提供不得分。</w:t>
            </w:r>
          </w:p>
        </w:tc>
      </w:tr>
      <w:tr w14:paraId="5171C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82ABFA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5DDDD66">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vAlign w:val="center"/>
          </w:tcPr>
          <w:p w14:paraId="0CA17F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饮片质量</w:t>
            </w:r>
          </w:p>
        </w:tc>
        <w:tc>
          <w:tcPr>
            <w:tcW w:w="375" w:type="pct"/>
            <w:tcBorders>
              <w:top w:val="single" w:color="000000" w:sz="8" w:space="0"/>
              <w:left w:val="single" w:color="000000" w:sz="8" w:space="0"/>
              <w:bottom w:val="single" w:color="000000" w:sz="8" w:space="0"/>
              <w:right w:val="single" w:color="000000" w:sz="8" w:space="0"/>
            </w:tcBorders>
            <w:vAlign w:val="center"/>
          </w:tcPr>
          <w:p w14:paraId="716015EC">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0DC7BB3D">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（一）评分内容</w:t>
            </w:r>
          </w:p>
          <w:p w14:paraId="4AF068E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1.中药饮片储存、调配、配送所使用的场地、设备、环境卫生和人员资质等必须符合国家相关法律法规要求。</w:t>
            </w:r>
          </w:p>
          <w:p w14:paraId="4299721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2.能够按时按量供应医院用药目录内的所有品种，不得出现缺药、断货情况。</w:t>
            </w:r>
          </w:p>
          <w:p w14:paraId="3E9569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.有保证中药饮片质量的管理制度、流程及规范的。</w:t>
            </w:r>
          </w:p>
          <w:p w14:paraId="4A91A5E7">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评分依据</w:t>
            </w:r>
          </w:p>
          <w:p w14:paraId="454EA05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以上1～</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点需提供质量保证承诺函并满足要求，得</w:t>
            </w:r>
            <w:r>
              <w:rPr>
                <w:rFonts w:hint="eastAsia" w:ascii="宋体" w:hAnsi="宋体" w:cs="宋体"/>
                <w:color w:val="auto"/>
                <w:sz w:val="21"/>
                <w:szCs w:val="21"/>
                <w:highlight w:val="none"/>
                <w:u w:val="none"/>
                <w:lang w:val="en-US" w:eastAsia="zh-CN"/>
              </w:rPr>
              <w:t>70</w:t>
            </w:r>
            <w:r>
              <w:rPr>
                <w:rFonts w:hint="eastAsia" w:ascii="宋体" w:hAnsi="宋体" w:eastAsia="宋体" w:cs="宋体"/>
                <w:color w:val="auto"/>
                <w:sz w:val="21"/>
                <w:szCs w:val="21"/>
                <w:highlight w:val="none"/>
                <w:u w:val="none"/>
              </w:rPr>
              <w:t>分，否则不得分。</w:t>
            </w:r>
          </w:p>
          <w:p w14:paraId="26D8F4E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2.第</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点</w:t>
            </w:r>
            <w:r>
              <w:rPr>
                <w:rFonts w:hint="eastAsia" w:ascii="宋体" w:hAnsi="宋体" w:eastAsia="宋体" w:cs="宋体"/>
                <w:color w:val="auto"/>
                <w:sz w:val="21"/>
                <w:szCs w:val="21"/>
                <w:highlight w:val="none"/>
                <w:u w:val="none"/>
              </w:rPr>
              <w:t>提供中药饮片质量的管理制度、流程及规范，</w:t>
            </w:r>
            <w:r>
              <w:rPr>
                <w:rFonts w:hint="eastAsia" w:ascii="宋体" w:hAnsi="宋体" w:eastAsia="宋体" w:cs="宋体"/>
                <w:color w:val="auto"/>
                <w:sz w:val="21"/>
                <w:szCs w:val="21"/>
                <w:highlight w:val="none"/>
                <w:u w:val="none"/>
                <w:lang w:val="en-US" w:eastAsia="zh-CN"/>
              </w:rPr>
              <w:t>得</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u w:val="none"/>
              </w:rPr>
              <w:t>否则不得分</w:t>
            </w:r>
            <w:r>
              <w:rPr>
                <w:rFonts w:hint="eastAsia" w:ascii="宋体" w:hAnsi="宋体" w:eastAsia="宋体" w:cs="宋体"/>
                <w:color w:val="auto"/>
                <w:sz w:val="21"/>
                <w:szCs w:val="21"/>
                <w:highlight w:val="none"/>
                <w:u w:val="none"/>
                <w:lang w:eastAsia="zh-CN"/>
              </w:rPr>
              <w:t>。</w:t>
            </w:r>
          </w:p>
        </w:tc>
      </w:tr>
      <w:tr w14:paraId="5BBD9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212DAD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484BCE0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vAlign w:val="center"/>
          </w:tcPr>
          <w:p w14:paraId="16738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饮片安全</w:t>
            </w:r>
          </w:p>
        </w:tc>
        <w:tc>
          <w:tcPr>
            <w:tcW w:w="375" w:type="pct"/>
            <w:tcBorders>
              <w:top w:val="single" w:color="000000" w:sz="8" w:space="0"/>
              <w:left w:val="single" w:color="000000" w:sz="8" w:space="0"/>
              <w:bottom w:val="single" w:color="000000" w:sz="8" w:space="0"/>
              <w:right w:val="single" w:color="000000" w:sz="8" w:space="0"/>
            </w:tcBorders>
            <w:vAlign w:val="center"/>
          </w:tcPr>
          <w:p w14:paraId="17C5FDAD">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70A3C368">
            <w:pPr>
              <w:pStyle w:val="8"/>
              <w:keepNext w:val="0"/>
              <w:keepLines w:val="0"/>
              <w:numPr>
                <w:ilvl w:val="0"/>
                <w:numId w:val="9"/>
              </w:numPr>
              <w:suppressLineNumbers w:val="0"/>
              <w:spacing w:before="0" w:beforeAutospacing="0" w:after="0" w:afterAutospacing="0"/>
              <w:ind w:left="0" w:right="0" w:firstLine="0" w:firstLineChars="0"/>
              <w:jc w:val="left"/>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评分内容</w:t>
            </w:r>
          </w:p>
          <w:p w14:paraId="600DBD6D">
            <w:pPr>
              <w:pStyle w:val="8"/>
              <w:keepNext w:val="0"/>
              <w:keepLines w:val="0"/>
              <w:suppressLineNumbers w:val="0"/>
              <w:spacing w:before="0" w:beforeAutospacing="0" w:after="0" w:afterAutospacing="0"/>
              <w:ind w:left="0" w:right="0" w:firstLine="0" w:firstLineChars="0"/>
              <w:jc w:val="left"/>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投标人</w:t>
            </w:r>
            <w:r>
              <w:rPr>
                <w:rFonts w:hint="eastAsia" w:ascii="宋体" w:hAnsi="宋体" w:eastAsia="宋体" w:cs="宋体"/>
                <w:color w:val="auto"/>
                <w:kern w:val="0"/>
                <w:sz w:val="21"/>
                <w:szCs w:val="21"/>
                <w:highlight w:val="none"/>
                <w:u w:val="none"/>
              </w:rPr>
              <w:t>请提供北柴胡、蝉蜕、炒酸枣仁、法半夏、防风、麸炒白术六个品种中</w:t>
            </w:r>
            <w:r>
              <w:rPr>
                <w:rFonts w:hint="eastAsia" w:ascii="宋体" w:hAnsi="宋体" w:cs="宋体"/>
                <w:color w:val="auto"/>
                <w:kern w:val="0"/>
                <w:sz w:val="21"/>
                <w:szCs w:val="21"/>
                <w:highlight w:val="none"/>
                <w:u w:val="none"/>
                <w:lang w:val="en-US" w:eastAsia="zh-CN"/>
              </w:rPr>
              <w:t>任意2</w:t>
            </w:r>
            <w:r>
              <w:rPr>
                <w:rFonts w:hint="eastAsia" w:ascii="宋体" w:hAnsi="宋体" w:eastAsia="宋体" w:cs="宋体"/>
                <w:color w:val="auto"/>
                <w:kern w:val="0"/>
                <w:sz w:val="21"/>
                <w:szCs w:val="21"/>
                <w:highlight w:val="none"/>
                <w:u w:val="none"/>
              </w:rPr>
              <w:t>个品种的证明材料</w:t>
            </w:r>
            <w:r>
              <w:rPr>
                <w:rFonts w:hint="eastAsia" w:ascii="宋体" w:hAnsi="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val="en-US" w:eastAsia="zh-CN"/>
              </w:rPr>
              <w:t>要求如下：</w:t>
            </w:r>
          </w:p>
          <w:p w14:paraId="797C256A">
            <w:pPr>
              <w:pStyle w:val="8"/>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1、饮片的种植源头可追溯得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分（需提供种植基地合同</w:t>
            </w:r>
            <w:r>
              <w:rPr>
                <w:rFonts w:hint="eastAsia" w:ascii="宋体" w:hAnsi="宋体" w:cs="宋体"/>
                <w:color w:val="auto"/>
                <w:kern w:val="0"/>
                <w:sz w:val="21"/>
                <w:szCs w:val="21"/>
                <w:highlight w:val="none"/>
                <w:u w:val="none"/>
                <w:lang w:val="en-US" w:eastAsia="zh-CN"/>
              </w:rPr>
              <w:t>扫描件以及</w:t>
            </w:r>
            <w:r>
              <w:rPr>
                <w:rFonts w:hint="eastAsia" w:ascii="宋体" w:hAnsi="宋体" w:eastAsia="宋体" w:cs="宋体"/>
                <w:color w:val="auto"/>
                <w:kern w:val="0"/>
                <w:sz w:val="21"/>
                <w:szCs w:val="21"/>
                <w:highlight w:val="none"/>
                <w:u w:val="none"/>
              </w:rPr>
              <w:t>GAP</w:t>
            </w:r>
            <w:r>
              <w:rPr>
                <w:rFonts w:hint="eastAsia" w:ascii="宋体" w:hAnsi="宋体" w:cs="宋体"/>
                <w:color w:val="auto"/>
                <w:kern w:val="0"/>
                <w:sz w:val="21"/>
                <w:szCs w:val="21"/>
                <w:highlight w:val="none"/>
                <w:u w:val="none"/>
                <w:lang w:val="en-US" w:eastAsia="zh-CN"/>
              </w:rPr>
              <w:t>种植基地认证</w:t>
            </w:r>
            <w:r>
              <w:rPr>
                <w:rFonts w:hint="eastAsia" w:ascii="宋体" w:hAnsi="宋体" w:eastAsia="宋体" w:cs="宋体"/>
                <w:color w:val="auto"/>
                <w:kern w:val="0"/>
                <w:sz w:val="21"/>
                <w:szCs w:val="21"/>
                <w:highlight w:val="none"/>
                <w:u w:val="none"/>
              </w:rPr>
              <w:t>证明）；</w:t>
            </w:r>
          </w:p>
          <w:p w14:paraId="35A016E4">
            <w:pPr>
              <w:pStyle w:val="8"/>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2、饮片生产环节各过程可追溯得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分（需提供溯源</w:t>
            </w:r>
            <w:r>
              <w:rPr>
                <w:rFonts w:hint="eastAsia" w:ascii="宋体" w:hAnsi="宋体" w:cs="宋体"/>
                <w:color w:val="auto"/>
                <w:kern w:val="0"/>
                <w:sz w:val="21"/>
                <w:szCs w:val="21"/>
                <w:highlight w:val="none"/>
                <w:u w:val="none"/>
                <w:lang w:val="en-US" w:eastAsia="zh-CN"/>
              </w:rPr>
              <w:t>系统查询</w:t>
            </w:r>
            <w:r>
              <w:rPr>
                <w:rFonts w:hint="eastAsia" w:ascii="宋体" w:hAnsi="宋体" w:eastAsia="宋体" w:cs="宋体"/>
                <w:color w:val="auto"/>
                <w:kern w:val="0"/>
                <w:sz w:val="21"/>
                <w:szCs w:val="21"/>
                <w:highlight w:val="none"/>
                <w:u w:val="none"/>
              </w:rPr>
              <w:t>截图及通过溯源码溯源的质量检测信息截图）；</w:t>
            </w:r>
          </w:p>
          <w:p w14:paraId="3C74DCB9">
            <w:pPr>
              <w:pStyle w:val="9"/>
              <w:keepNext w:val="0"/>
              <w:keepLines w:val="0"/>
              <w:suppressLineNumbers w:val="0"/>
              <w:spacing w:before="0" w:beforeAutospacing="0" w:after="0" w:afterAutospacing="0"/>
              <w:ind w:left="0" w:leftChars="0" w:right="0" w:firstLine="0" w:firstLineChars="0"/>
              <w:rPr>
                <w:rFonts w:hint="default" w:eastAsia="宋体"/>
                <w:color w:val="auto"/>
                <w:highlight w:val="none"/>
                <w:lang w:val="en-US" w:eastAsia="zh-CN"/>
              </w:rPr>
            </w:pPr>
            <w:r>
              <w:rPr>
                <w:rFonts w:hint="eastAsia"/>
                <w:color w:val="auto"/>
                <w:highlight w:val="none"/>
                <w:lang w:val="en-US" w:eastAsia="zh-CN"/>
              </w:rPr>
              <w:t>本项最高100分。</w:t>
            </w:r>
          </w:p>
          <w:p w14:paraId="26246829">
            <w:pPr>
              <w:pStyle w:val="8"/>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ascii="宋体" w:hAnsi="宋体" w:cs="宋体"/>
                <w:color w:val="auto"/>
                <w:kern w:val="0"/>
                <w:sz w:val="21"/>
                <w:szCs w:val="21"/>
                <w:highlight w:val="none"/>
                <w:u w:val="none"/>
                <w:lang w:val="en-US" w:eastAsia="zh-CN"/>
              </w:rPr>
              <w:t>备注：</w:t>
            </w:r>
            <w:r>
              <w:rPr>
                <w:rFonts w:hint="eastAsia"/>
                <w:color w:val="auto"/>
                <w:highlight w:val="none"/>
              </w:rPr>
              <w:t>评分中出现无证明资料或证书过期或专家无法凭所提供资料判断是否得分的情况，一律作不得分处理。</w:t>
            </w:r>
          </w:p>
        </w:tc>
      </w:tr>
      <w:tr w14:paraId="47428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033B9AC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4</w:t>
            </w:r>
          </w:p>
        </w:tc>
        <w:tc>
          <w:tcPr>
            <w:tcW w:w="2312" w:type="pct"/>
            <w:gridSpan w:val="3"/>
            <w:tcBorders>
              <w:top w:val="single" w:color="000000" w:sz="8" w:space="0"/>
              <w:left w:val="single" w:color="000000" w:sz="8" w:space="0"/>
              <w:bottom w:val="single" w:color="000000" w:sz="8" w:space="0"/>
              <w:right w:val="single" w:color="000000" w:sz="8" w:space="0"/>
            </w:tcBorders>
          </w:tcPr>
          <w:p w14:paraId="77B93D63">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诚信情况</w:t>
            </w:r>
          </w:p>
        </w:tc>
        <w:tc>
          <w:tcPr>
            <w:tcW w:w="2313" w:type="pct"/>
            <w:tcBorders>
              <w:top w:val="single" w:color="000000" w:sz="8" w:space="0"/>
              <w:left w:val="single" w:color="000000" w:sz="8" w:space="0"/>
              <w:bottom w:val="single" w:color="000000" w:sz="8" w:space="0"/>
              <w:right w:val="single" w:color="000000" w:sz="8" w:space="0"/>
            </w:tcBorders>
          </w:tcPr>
          <w:p w14:paraId="1D73D806">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b/>
                <w:bCs/>
                <w:color w:val="auto"/>
                <w:highlight w:val="none"/>
                <w:lang w:val="en-US" w:eastAsia="zh-CN"/>
              </w:rPr>
              <w:t>5</w:t>
            </w:r>
          </w:p>
        </w:tc>
      </w:tr>
      <w:tr w14:paraId="1E449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D1083B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68AAB032">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3C512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45188C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529D86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D4212F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F63517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72D265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40E5B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FF8C74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vAlign w:val="center"/>
          </w:tcPr>
          <w:p w14:paraId="4433BF5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vAlign w:val="center"/>
          </w:tcPr>
          <w:p w14:paraId="7B13DD8A">
            <w:pPr>
              <w:keepNext w:val="0"/>
              <w:keepLines w:val="0"/>
              <w:suppressLineNumbers w:val="0"/>
              <w:wordWrap w:val="0"/>
              <w:spacing w:before="0" w:beforeAutospacing="0" w:after="0" w:afterAutospacing="0"/>
              <w:ind w:left="0" w:right="0"/>
              <w:jc w:val="center"/>
              <w:rPr>
                <w:rFonts w:hint="default"/>
                <w:color w:val="auto"/>
                <w:szCs w:val="21"/>
                <w:highlight w:val="none"/>
              </w:rPr>
            </w:pPr>
            <w:r>
              <w:rPr>
                <w:rFonts w:hint="default"/>
                <w:color w:val="auto"/>
                <w:szCs w:val="21"/>
                <w:highlight w:val="none"/>
              </w:rPr>
              <w:t>诚信情况</w:t>
            </w:r>
          </w:p>
          <w:p w14:paraId="06E50F2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vAlign w:val="center"/>
          </w:tcPr>
          <w:p w14:paraId="57250AC5">
            <w:pPr>
              <w:keepNext w:val="0"/>
              <w:keepLines w:val="0"/>
              <w:widowControl/>
              <w:suppressLineNumbers w:val="0"/>
              <w:wordWrap w:val="0"/>
              <w:spacing w:before="0" w:beforeAutospacing="0" w:after="0" w:afterAutospacing="0"/>
              <w:ind w:left="0" w:right="0"/>
              <w:jc w:val="center"/>
              <w:textAlignment w:val="top"/>
              <w:rPr>
                <w:rFonts w:hint="default" w:ascii="宋体" w:hAnsi="宋体" w:cs="宋体"/>
                <w:color w:val="auto"/>
                <w:szCs w:val="21"/>
                <w:highlight w:val="none"/>
              </w:rPr>
            </w:pPr>
            <w:r>
              <w:rPr>
                <w:rFonts w:hint="eastAsia"/>
                <w:color w:val="auto"/>
                <w:highlight w:val="none"/>
              </w:rPr>
              <w:t>5</w:t>
            </w:r>
          </w:p>
        </w:tc>
        <w:tc>
          <w:tcPr>
            <w:tcW w:w="2313" w:type="pct"/>
            <w:tcBorders>
              <w:top w:val="single" w:color="000000" w:sz="8" w:space="0"/>
              <w:left w:val="single" w:color="000000" w:sz="8" w:space="0"/>
              <w:bottom w:val="single" w:color="000000" w:sz="8" w:space="0"/>
              <w:right w:val="single" w:color="000000" w:sz="8" w:space="0"/>
            </w:tcBorders>
          </w:tcPr>
          <w:p w14:paraId="0BEE2918">
            <w:pPr>
              <w:pStyle w:val="2"/>
              <w:keepNext w:val="0"/>
              <w:keepLines w:val="0"/>
              <w:suppressLineNumbers w:val="0"/>
              <w:wordWrap w:val="0"/>
              <w:spacing w:before="0" w:beforeAutospacing="0" w:after="0" w:afterAutospacing="0" w:line="240" w:lineRule="auto"/>
              <w:ind w:left="0" w:right="0" w:firstLine="420" w:firstLineChars="200"/>
              <w:rPr>
                <w:rFonts w:hint="default"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E2E4CF4">
            <w:pPr>
              <w:pStyle w:val="2"/>
              <w:keepNext w:val="0"/>
              <w:keepLines w:val="0"/>
              <w:suppressLineNumbers w:val="0"/>
              <w:wordWrap w:val="0"/>
              <w:spacing w:before="0" w:beforeAutospacing="0" w:after="0" w:afterAutospacing="0" w:line="240" w:lineRule="auto"/>
              <w:ind w:left="0" w:right="0" w:firstLine="420" w:firstLineChars="200"/>
              <w:rPr>
                <w:rFonts w:hint="default"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1DB86DDC"/>
    <w:p w14:paraId="69D58075">
      <w:pPr>
        <w:sectPr>
          <w:pgSz w:w="11907" w:h="16840"/>
          <w:pgMar w:top="1440" w:right="1418" w:bottom="1440" w:left="1418" w:header="851" w:footer="992" w:gutter="0"/>
          <w:cols w:space="425" w:num="1"/>
          <w:titlePg/>
          <w:docGrid w:linePitch="462" w:charSpace="0"/>
        </w:sectPr>
      </w:pPr>
    </w:p>
    <w:p w14:paraId="537369A3">
      <w:pPr>
        <w:jc w:val="center"/>
        <w:rPr>
          <w:b/>
          <w:sz w:val="84"/>
          <w:szCs w:val="84"/>
        </w:rPr>
      </w:pPr>
    </w:p>
    <w:p w14:paraId="2B091E53">
      <w:pPr>
        <w:jc w:val="center"/>
        <w:rPr>
          <w:b/>
          <w:sz w:val="84"/>
          <w:szCs w:val="84"/>
        </w:rPr>
      </w:pPr>
    </w:p>
    <w:p w14:paraId="62EB5255">
      <w:pPr>
        <w:jc w:val="center"/>
        <w:rPr>
          <w:b/>
          <w:sz w:val="84"/>
          <w:szCs w:val="84"/>
        </w:rPr>
      </w:pPr>
    </w:p>
    <w:p w14:paraId="1B8209E5">
      <w:pPr>
        <w:jc w:val="center"/>
        <w:rPr>
          <w:b/>
          <w:sz w:val="120"/>
          <w:szCs w:val="120"/>
        </w:rPr>
      </w:pPr>
      <w:r>
        <w:rPr>
          <w:rFonts w:hint="eastAsia"/>
          <w:b/>
          <w:sz w:val="120"/>
          <w:szCs w:val="120"/>
        </w:rPr>
        <w:t>政府采购</w:t>
      </w:r>
    </w:p>
    <w:p w14:paraId="62178DE3">
      <w:pPr>
        <w:jc w:val="center"/>
        <w:rPr>
          <w:b/>
          <w:sz w:val="120"/>
          <w:szCs w:val="120"/>
        </w:rPr>
      </w:pPr>
      <w:r>
        <w:rPr>
          <w:rFonts w:hint="eastAsia"/>
          <w:b/>
          <w:sz w:val="120"/>
          <w:szCs w:val="120"/>
        </w:rPr>
        <w:t>招标文件</w:t>
      </w:r>
    </w:p>
    <w:p w14:paraId="07AF5D7D">
      <w:pPr>
        <w:jc w:val="center"/>
        <w:rPr>
          <w:b/>
          <w:sz w:val="52"/>
          <w:szCs w:val="52"/>
        </w:rPr>
      </w:pPr>
      <w:r>
        <w:rPr>
          <w:rFonts w:hint="eastAsia"/>
          <w:b/>
          <w:sz w:val="52"/>
          <w:szCs w:val="52"/>
        </w:rPr>
        <w:t>（货物类）</w:t>
      </w:r>
    </w:p>
    <w:p w14:paraId="0358B796"/>
    <w:p w14:paraId="4E846F92"/>
    <w:p w14:paraId="4642F763"/>
    <w:p w14:paraId="7D4E8684"/>
    <w:p w14:paraId="371B3E31"/>
    <w:p w14:paraId="60F92B1A"/>
    <w:p w14:paraId="03574308"/>
    <w:p w14:paraId="026DBBA4"/>
    <w:p w14:paraId="1C9E0306"/>
    <w:p w14:paraId="75BFE9E8"/>
    <w:p w14:paraId="417EDDF3"/>
    <w:p w14:paraId="3A49F2B4"/>
    <w:p w14:paraId="5EF33FB7"/>
    <w:p w14:paraId="60484939"/>
    <w:p w14:paraId="167E6C04"/>
    <w:p w14:paraId="670AEAFE"/>
    <w:p w14:paraId="00CFF19F"/>
    <w:p w14:paraId="1C06E6CD"/>
    <w:p w14:paraId="25B1E2B0"/>
    <w:p w14:paraId="10E768FB">
      <w:pPr>
        <w:jc w:val="center"/>
        <w:rPr>
          <w:b/>
          <w:sz w:val="44"/>
          <w:szCs w:val="44"/>
        </w:rPr>
      </w:pPr>
      <w:bookmarkStart w:id="2" w:name="_Hlk71465316"/>
      <w:r>
        <w:rPr>
          <w:rFonts w:hint="eastAsia"/>
          <w:b/>
          <w:sz w:val="44"/>
          <w:szCs w:val="44"/>
        </w:rPr>
        <w:t>深圳公共资源交易中心</w:t>
      </w:r>
    </w:p>
    <w:p w14:paraId="40F2375E">
      <w:pPr>
        <w:jc w:val="center"/>
        <w:rPr>
          <w:b/>
          <w:sz w:val="44"/>
          <w:szCs w:val="44"/>
        </w:rPr>
      </w:pPr>
      <w:r>
        <w:rPr>
          <w:rFonts w:hint="eastAsia"/>
          <w:b/>
          <w:sz w:val="44"/>
          <w:szCs w:val="44"/>
        </w:rPr>
        <w:t>（</w:t>
      </w:r>
      <w:r>
        <w:rPr>
          <w:b/>
          <w:sz w:val="44"/>
          <w:szCs w:val="44"/>
        </w:rPr>
        <w:t>20</w:t>
      </w:r>
      <w:r>
        <w:rPr>
          <w:rFonts w:hint="eastAsia"/>
          <w:b/>
          <w:sz w:val="44"/>
          <w:szCs w:val="44"/>
        </w:rPr>
        <w:t>25）</w:t>
      </w:r>
    </w:p>
    <w:bookmarkEnd w:id="2"/>
    <w:p w14:paraId="415BD2B8">
      <w:pPr>
        <w:widowControl/>
        <w:jc w:val="center"/>
      </w:pPr>
    </w:p>
    <w:p w14:paraId="637C4CA0">
      <w:pPr>
        <w:widowControl/>
        <w:jc w:val="center"/>
      </w:pPr>
      <w:r>
        <w:br w:type="page"/>
      </w:r>
    </w:p>
    <w:p w14:paraId="53F6807D">
      <w:pPr>
        <w:spacing w:before="240" w:beforeLines="100" w:after="240" w:afterLines="100"/>
        <w:jc w:val="center"/>
        <w:rPr>
          <w:rFonts w:ascii="黑体" w:hAnsi="黑体" w:eastAsia="黑体" w:cs="黑体"/>
          <w:b/>
          <w:bCs/>
          <w:sz w:val="28"/>
          <w:szCs w:val="36"/>
        </w:rPr>
      </w:pPr>
      <w:bookmarkStart w:id="3" w:name="_Hlk72218009"/>
      <w:r>
        <w:rPr>
          <w:rFonts w:hint="eastAsia" w:ascii="黑体" w:hAnsi="黑体" w:eastAsia="黑体" w:cs="黑体"/>
          <w:b/>
          <w:bCs/>
          <w:sz w:val="28"/>
          <w:szCs w:val="36"/>
        </w:rPr>
        <w:t>目   录</w:t>
      </w:r>
    </w:p>
    <w:p w14:paraId="57508D51">
      <w:pPr>
        <w:rPr>
          <w:b/>
          <w:bCs/>
        </w:rPr>
      </w:pPr>
      <w:r>
        <w:rPr>
          <w:rFonts w:hint="eastAsia"/>
          <w:b/>
          <w:bCs/>
        </w:rPr>
        <w:t>第一册  专用条款</w:t>
      </w:r>
    </w:p>
    <w:p w14:paraId="3A6D4F3C">
      <w:pPr>
        <w:ind w:firstLine="960" w:firstLineChars="400"/>
        <w:rPr>
          <w:sz w:val="24"/>
        </w:rPr>
      </w:pPr>
      <w:r>
        <w:rPr>
          <w:rFonts w:hint="eastAsia"/>
          <w:sz w:val="24"/>
        </w:rPr>
        <w:t>关键信息</w:t>
      </w:r>
    </w:p>
    <w:p w14:paraId="32A6941A">
      <w:pPr>
        <w:ind w:left="630" w:leftChars="300" w:firstLine="630" w:firstLineChars="300"/>
        <w:rPr>
          <w:rFonts w:ascii="宋体" w:hAnsi="宋体"/>
          <w:szCs w:val="21"/>
        </w:rPr>
      </w:pPr>
      <w:r>
        <w:rPr>
          <w:rFonts w:hint="eastAsia" w:ascii="宋体" w:hAnsi="宋体"/>
          <w:szCs w:val="21"/>
        </w:rPr>
        <w:t>第一章  招标公告</w:t>
      </w:r>
    </w:p>
    <w:p w14:paraId="3893AF52">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42C99D85">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9BC2BC2">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65DFACC">
      <w:pPr>
        <w:ind w:left="630" w:leftChars="300" w:firstLine="630" w:firstLineChars="300"/>
        <w:rPr>
          <w:rFonts w:ascii="宋体" w:hAnsi="宋体"/>
          <w:szCs w:val="21"/>
        </w:rPr>
      </w:pPr>
      <w:r>
        <w:rPr>
          <w:rFonts w:hint="eastAsia" w:ascii="宋体" w:hAnsi="宋体"/>
          <w:szCs w:val="21"/>
        </w:rPr>
        <w:t>第五章  合同条款及格式</w:t>
      </w:r>
    </w:p>
    <w:p w14:paraId="136E3F71">
      <w:pPr>
        <w:rPr>
          <w:b/>
          <w:sz w:val="24"/>
        </w:rPr>
      </w:pPr>
    </w:p>
    <w:p w14:paraId="3710B1B4">
      <w:pPr>
        <w:rPr>
          <w:b/>
          <w:bCs/>
        </w:rPr>
      </w:pPr>
      <w:r>
        <w:rPr>
          <w:rFonts w:hint="eastAsia"/>
          <w:b/>
          <w:bCs/>
        </w:rPr>
        <w:t>第二册  通用条款</w:t>
      </w:r>
    </w:p>
    <w:p w14:paraId="6E48AB3B">
      <w:pPr>
        <w:ind w:left="630" w:leftChars="300" w:firstLine="411" w:firstLineChars="196"/>
        <w:rPr>
          <w:rFonts w:ascii="宋体" w:hAnsi="宋体"/>
          <w:szCs w:val="21"/>
        </w:rPr>
      </w:pPr>
      <w:r>
        <w:rPr>
          <w:rFonts w:hint="eastAsia" w:ascii="宋体" w:hAnsi="宋体"/>
          <w:szCs w:val="21"/>
        </w:rPr>
        <w:t>第一章  总则</w:t>
      </w:r>
    </w:p>
    <w:p w14:paraId="29DE571C">
      <w:pPr>
        <w:ind w:left="630" w:leftChars="300" w:firstLine="411" w:firstLineChars="196"/>
        <w:rPr>
          <w:rFonts w:ascii="宋体" w:hAnsi="宋体"/>
          <w:szCs w:val="21"/>
        </w:rPr>
      </w:pPr>
      <w:r>
        <w:rPr>
          <w:rFonts w:hint="eastAsia" w:ascii="宋体" w:hAnsi="宋体"/>
          <w:szCs w:val="21"/>
        </w:rPr>
        <w:t>第二章  招标文件</w:t>
      </w:r>
    </w:p>
    <w:p w14:paraId="29C72DAA">
      <w:pPr>
        <w:ind w:left="630" w:leftChars="300" w:firstLine="411" w:firstLineChars="196"/>
        <w:rPr>
          <w:rFonts w:ascii="宋体" w:hAnsi="宋体"/>
          <w:szCs w:val="21"/>
        </w:rPr>
      </w:pPr>
      <w:r>
        <w:rPr>
          <w:rFonts w:hint="eastAsia" w:ascii="宋体" w:hAnsi="宋体"/>
          <w:szCs w:val="21"/>
        </w:rPr>
        <w:t>第三章  投标文件的编制</w:t>
      </w:r>
    </w:p>
    <w:p w14:paraId="01BB2C53">
      <w:pPr>
        <w:ind w:left="630" w:leftChars="300" w:firstLine="411" w:firstLineChars="196"/>
        <w:rPr>
          <w:rFonts w:ascii="宋体" w:hAnsi="宋体"/>
          <w:szCs w:val="21"/>
        </w:rPr>
      </w:pPr>
      <w:r>
        <w:rPr>
          <w:rFonts w:hint="eastAsia" w:ascii="宋体" w:hAnsi="宋体"/>
          <w:szCs w:val="21"/>
        </w:rPr>
        <w:t>第四章  投标文件的递交</w:t>
      </w:r>
    </w:p>
    <w:p w14:paraId="04739BD6">
      <w:pPr>
        <w:ind w:left="630" w:leftChars="300" w:firstLine="411" w:firstLineChars="196"/>
        <w:rPr>
          <w:rFonts w:ascii="宋体" w:hAnsi="宋体"/>
          <w:szCs w:val="21"/>
        </w:rPr>
      </w:pPr>
      <w:r>
        <w:rPr>
          <w:rFonts w:hint="eastAsia" w:ascii="宋体" w:hAnsi="宋体"/>
          <w:szCs w:val="21"/>
        </w:rPr>
        <w:t>第五章  开标</w:t>
      </w:r>
    </w:p>
    <w:p w14:paraId="3D936FF4">
      <w:pPr>
        <w:ind w:left="630" w:leftChars="300" w:firstLine="411" w:firstLineChars="196"/>
        <w:rPr>
          <w:rFonts w:ascii="宋体" w:hAnsi="宋体"/>
          <w:szCs w:val="21"/>
        </w:rPr>
      </w:pPr>
      <w:r>
        <w:rPr>
          <w:rFonts w:hint="eastAsia" w:ascii="宋体" w:hAnsi="宋体"/>
          <w:szCs w:val="21"/>
        </w:rPr>
        <w:t>第六章  评审要求</w:t>
      </w:r>
    </w:p>
    <w:p w14:paraId="71C21744">
      <w:pPr>
        <w:ind w:left="630" w:leftChars="300" w:firstLine="411" w:firstLineChars="196"/>
        <w:rPr>
          <w:rFonts w:ascii="宋体" w:hAnsi="宋体"/>
          <w:szCs w:val="21"/>
        </w:rPr>
      </w:pPr>
      <w:r>
        <w:rPr>
          <w:rFonts w:hint="eastAsia" w:ascii="宋体" w:hAnsi="宋体"/>
          <w:szCs w:val="21"/>
        </w:rPr>
        <w:t>第七章  评审程序及评审方法</w:t>
      </w:r>
    </w:p>
    <w:p w14:paraId="4A3FAF64">
      <w:pPr>
        <w:ind w:left="630" w:leftChars="300" w:firstLine="411" w:firstLineChars="196"/>
        <w:rPr>
          <w:rFonts w:ascii="宋体" w:hAnsi="宋体"/>
          <w:szCs w:val="21"/>
        </w:rPr>
      </w:pPr>
      <w:r>
        <w:rPr>
          <w:rFonts w:hint="eastAsia" w:ascii="宋体" w:hAnsi="宋体"/>
          <w:szCs w:val="21"/>
        </w:rPr>
        <w:t>第八章  定标及公示</w:t>
      </w:r>
    </w:p>
    <w:p w14:paraId="455818DC">
      <w:pPr>
        <w:ind w:left="630" w:leftChars="300" w:firstLine="411" w:firstLineChars="196"/>
        <w:rPr>
          <w:rFonts w:ascii="宋体" w:hAnsi="宋体"/>
          <w:szCs w:val="21"/>
        </w:rPr>
      </w:pPr>
      <w:r>
        <w:rPr>
          <w:rFonts w:hint="eastAsia" w:ascii="宋体" w:hAnsi="宋体"/>
          <w:szCs w:val="21"/>
        </w:rPr>
        <w:t>第九章  公开招标失败的后续处理</w:t>
      </w:r>
    </w:p>
    <w:p w14:paraId="13890489">
      <w:pPr>
        <w:ind w:left="630" w:leftChars="300" w:firstLine="411" w:firstLineChars="196"/>
        <w:rPr>
          <w:rFonts w:ascii="宋体" w:hAnsi="宋体"/>
          <w:szCs w:val="21"/>
        </w:rPr>
      </w:pPr>
      <w:r>
        <w:rPr>
          <w:rFonts w:hint="eastAsia" w:ascii="宋体" w:hAnsi="宋体"/>
          <w:szCs w:val="21"/>
        </w:rPr>
        <w:t>第十章  合同的授予与备案</w:t>
      </w:r>
    </w:p>
    <w:p w14:paraId="58F1C783">
      <w:pPr>
        <w:ind w:firstLine="1050" w:firstLineChars="500"/>
      </w:pPr>
      <w:r>
        <w:rPr>
          <w:rFonts w:hint="eastAsia"/>
        </w:rPr>
        <w:t>第十一章  质疑处理</w:t>
      </w:r>
    </w:p>
    <w:p w14:paraId="3D0BD413">
      <w:pPr>
        <w:pStyle w:val="2"/>
      </w:pPr>
    </w:p>
    <w:p w14:paraId="7F926980">
      <w:pPr>
        <w:pStyle w:val="36"/>
      </w:pPr>
    </w:p>
    <w:p w14:paraId="71EA2661">
      <w:pPr>
        <w:pStyle w:val="36"/>
      </w:pPr>
    </w:p>
    <w:p w14:paraId="3A570EE5">
      <w:pPr>
        <w:pStyle w:val="2"/>
        <w:sectPr>
          <w:pgSz w:w="11907" w:h="16840"/>
          <w:pgMar w:top="1440" w:right="1797" w:bottom="1440" w:left="1797" w:header="851" w:footer="992" w:gutter="0"/>
          <w:cols w:space="425" w:num="1"/>
          <w:titlePg/>
          <w:docGrid w:linePitch="462" w:charSpace="0"/>
        </w:sectPr>
      </w:pPr>
    </w:p>
    <w:bookmarkEnd w:id="3"/>
    <w:p w14:paraId="286DF449">
      <w:pPr>
        <w:pStyle w:val="3"/>
        <w:rPr>
          <w:color w:val="FF0000"/>
          <w:sz w:val="24"/>
        </w:rPr>
      </w:pPr>
      <w:bookmarkStart w:id="5" w:name="bt合同条款"/>
      <w:bookmarkEnd w:id="5"/>
      <w:bookmarkStart w:id="6" w:name="bt投标人情况介绍"/>
      <w:bookmarkEnd w:id="6"/>
      <w:bookmarkStart w:id="7" w:name="bt投标报价汇总表"/>
      <w:bookmarkEnd w:id="7"/>
      <w:bookmarkStart w:id="8" w:name="bt本工程承诺书"/>
      <w:bookmarkEnd w:id="8"/>
      <w:bookmarkStart w:id="9" w:name="合同格式"/>
      <w:bookmarkEnd w:id="9"/>
      <w:bookmarkStart w:id="10" w:name="bt合同格式"/>
      <w:bookmarkEnd w:id="10"/>
      <w:bookmarkStart w:id="11" w:name="bt技术标投标文件格式"/>
      <w:bookmarkEnd w:id="11"/>
      <w:bookmarkStart w:id="12" w:name="bt投标函"/>
      <w:bookmarkEnd w:id="12"/>
      <w:bookmarkStart w:id="13" w:name="bt说明"/>
      <w:bookmarkEnd w:id="13"/>
      <w:bookmarkStart w:id="14" w:name="bt项目管理班子配备情况"/>
      <w:bookmarkEnd w:id="14"/>
      <w:bookmarkStart w:id="15" w:name="bt合同条款及格式"/>
      <w:bookmarkEnd w:id="15"/>
      <w:bookmarkStart w:id="16" w:name="bt投标文件签署授权委托书"/>
      <w:bookmarkEnd w:id="16"/>
      <w:bookmarkStart w:id="17" w:name="bt开标一览表"/>
      <w:bookmarkEnd w:id="17"/>
      <w:bookmarkStart w:id="18" w:name="bt其他资料2"/>
      <w:bookmarkEnd w:id="18"/>
      <w:bookmarkStart w:id="19" w:name="bt其他资料由投标人自定"/>
      <w:bookmarkEnd w:id="19"/>
      <w:bookmarkStart w:id="20" w:name="bt投标人须知"/>
      <w:bookmarkEnd w:id="20"/>
      <w:bookmarkStart w:id="21" w:name="bt商务标投标文件格式"/>
      <w:bookmarkEnd w:id="21"/>
      <w:r>
        <w:rPr>
          <w:rFonts w:hint="eastAsia"/>
        </w:rPr>
        <w:t>第一册  专用条款</w:t>
      </w:r>
    </w:p>
    <w:p w14:paraId="629E85CF">
      <w:pPr>
        <w:pStyle w:val="6"/>
        <w:rPr>
          <w:sz w:val="28"/>
          <w:szCs w:val="28"/>
        </w:rPr>
      </w:pPr>
      <w:r>
        <w:rPr>
          <w:rFonts w:hint="eastAsia"/>
          <w:sz w:val="28"/>
          <w:szCs w:val="28"/>
        </w:rPr>
        <w:t>第一章  招标公告</w:t>
      </w:r>
    </w:p>
    <w:p w14:paraId="47E1E86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CE6EE4B">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2"/>
      <w:r>
        <w:rPr>
          <w:rFonts w:hint="eastAsia"/>
        </w:rPr>
        <w:t>；</w:t>
      </w:r>
    </w:p>
    <w:p w14:paraId="2D3AEEC1">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694CA793">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BCFE66A">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049A12D">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47294AB1">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0255FE4">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2AAA171B">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4492A4E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4E2EAE3A">
      <w:pPr>
        <w:ind w:firstLine="630" w:firstLineChars="300"/>
        <w:rPr>
          <w:rFonts w:hint="eastAsia" w:ascii="宋体" w:hAnsi="宋体" w:eastAsia="宋体" w:cs="宋体"/>
          <w:b w:val="0"/>
          <w:bCs w:val="0"/>
          <w:color w:val="0000FF"/>
          <w:kern w:val="0"/>
          <w:szCs w:val="21"/>
          <w:lang w:val="en-US" w:eastAsia="zh-CN"/>
        </w:rPr>
      </w:pPr>
      <w:r>
        <w:rPr>
          <w:rFonts w:hint="eastAsia" w:ascii="宋体" w:hAnsi="宋体" w:cs="宋体"/>
          <w:b w:val="0"/>
          <w:bCs w:val="0"/>
          <w:kern w:val="0"/>
          <w:szCs w:val="21"/>
          <w:lang w:val="en-US" w:eastAsia="zh-CN"/>
        </w:rPr>
        <w:t>10</w:t>
      </w:r>
      <w:r>
        <w:rPr>
          <w:rFonts w:hint="eastAsia" w:ascii="宋体" w:hAnsi="宋体" w:cs="宋体"/>
          <w:b w:val="0"/>
          <w:bCs w:val="0"/>
          <w:kern w:val="0"/>
          <w:szCs w:val="21"/>
        </w:rPr>
        <w:t>.</w:t>
      </w:r>
      <w:r>
        <w:rPr>
          <w:rFonts w:hint="eastAsia" w:ascii="宋体" w:hAnsi="宋体" w:cs="宋体"/>
          <w:b w:val="0"/>
          <w:bCs w:val="0"/>
          <w:color w:val="0000FF"/>
          <w:kern w:val="0"/>
          <w:szCs w:val="21"/>
        </w:rPr>
        <w:t>本项目的特定资格要求：若投标人为所投产品的生产企业，必须提供《药品生产许可证》（原件复印件加盖投标人公章），生产范围必须含有中药饮片；若投标人为所投产品的代理商或授权供应商，必须提供《药品经营许可证》（原件复印件加盖投标人公章）；同时提供所代理生产企业的《药品生产许可证》及《营业执照》</w:t>
      </w:r>
      <w:r>
        <w:rPr>
          <w:rFonts w:hint="eastAsia" w:ascii="宋体" w:hAnsi="宋体" w:cs="宋体"/>
          <w:b w:val="0"/>
          <w:bCs w:val="0"/>
          <w:color w:val="0000FF"/>
          <w:kern w:val="0"/>
          <w:szCs w:val="21"/>
          <w:lang w:eastAsia="zh-CN"/>
        </w:rPr>
        <w:t>。</w:t>
      </w:r>
    </w:p>
    <w:p w14:paraId="77EAAD0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C94A3B9">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E598701">
      <w:pPr>
        <w:ind w:firstLine="442" w:firstLineChars="200"/>
        <w:rPr>
          <w:b/>
        </w:rPr>
      </w:pPr>
      <w:r>
        <w:rPr>
          <w:rFonts w:hint="eastAsia"/>
          <w:b/>
          <w:sz w:val="22"/>
          <w:szCs w:val="18"/>
        </w:rPr>
        <w:t>完整公告内容详见：深圳</w:t>
      </w:r>
      <w:r>
        <w:rPr>
          <w:rFonts w:hint="eastAsia"/>
          <w:b/>
          <w:sz w:val="22"/>
          <w:szCs w:val="18"/>
          <w:lang w:val="en-US" w:eastAsia="zh-CN"/>
        </w:rPr>
        <w:t>交易集团官</w:t>
      </w:r>
      <w:r>
        <w:rPr>
          <w:rFonts w:hint="eastAsia"/>
          <w:b/>
          <w:sz w:val="22"/>
          <w:szCs w:val="18"/>
        </w:rPr>
        <w:t>网（</w:t>
      </w:r>
      <w:r>
        <w:rPr>
          <w:b/>
          <w:sz w:val="22"/>
          <w:szCs w:val="18"/>
        </w:rPr>
        <w:t>https://www.sz</w:t>
      </w:r>
      <w:r>
        <w:rPr>
          <w:rFonts w:hint="eastAsia"/>
          <w:b/>
          <w:sz w:val="22"/>
          <w:szCs w:val="18"/>
          <w:lang w:val="en-US" w:eastAsia="zh-CN"/>
        </w:rPr>
        <w:t>exgrp</w:t>
      </w:r>
      <w:r>
        <w:rPr>
          <w:b/>
          <w:sz w:val="22"/>
          <w:szCs w:val="18"/>
        </w:rPr>
        <w:t>.com</w:t>
      </w:r>
      <w:r>
        <w:rPr>
          <w:rFonts w:hint="eastAsia"/>
          <w:b/>
          <w:sz w:val="22"/>
          <w:szCs w:val="18"/>
        </w:rPr>
        <w:t>）</w:t>
      </w:r>
    </w:p>
    <w:p w14:paraId="1E7AF26E">
      <w:pPr>
        <w:rPr>
          <w:sz w:val="24"/>
        </w:rPr>
        <w:sectPr>
          <w:pgSz w:w="11907" w:h="16840"/>
          <w:pgMar w:top="1440" w:right="1797" w:bottom="1440" w:left="1797" w:header="851" w:footer="992" w:gutter="0"/>
          <w:cols w:space="425" w:num="1"/>
          <w:titlePg/>
          <w:docGrid w:linePitch="462" w:charSpace="0"/>
        </w:sectPr>
      </w:pPr>
    </w:p>
    <w:p w14:paraId="7F6CB93C">
      <w:pPr>
        <w:pStyle w:val="6"/>
        <w:rPr>
          <w:sz w:val="28"/>
          <w:szCs w:val="28"/>
        </w:rPr>
      </w:pPr>
      <w:r>
        <w:rPr>
          <w:rFonts w:hint="eastAsia"/>
          <w:sz w:val="28"/>
          <w:szCs w:val="28"/>
        </w:rPr>
        <w:t xml:space="preserve">第二章 </w:t>
      </w:r>
      <w:bookmarkStart w:id="23" w:name="_Hlk71926094"/>
      <w:r>
        <w:rPr>
          <w:rFonts w:hint="eastAsia"/>
          <w:sz w:val="28"/>
          <w:szCs w:val="28"/>
        </w:rPr>
        <w:t xml:space="preserve"> 对通用条款的补充内容及其他关键信息</w:t>
      </w:r>
      <w:bookmarkEnd w:id="23"/>
    </w:p>
    <w:p w14:paraId="2D2F0004">
      <w:pPr>
        <w:pStyle w:val="6"/>
        <w:spacing w:before="120" w:beforeLines="50" w:after="120" w:afterLines="50"/>
        <w:rPr>
          <w:szCs w:val="24"/>
        </w:rPr>
      </w:pPr>
      <w:bookmarkStart w:id="24" w:name="_Toc60631620"/>
      <w:bookmarkStart w:id="25" w:name="_Toc73521547"/>
      <w:bookmarkStart w:id="26" w:name="_Toc100052364"/>
      <w:bookmarkStart w:id="27" w:name="_Toc73517639"/>
      <w:bookmarkStart w:id="28" w:name="_Toc60560625"/>
      <w:bookmarkStart w:id="29" w:name="_Toc101074876"/>
      <w:bookmarkStart w:id="30" w:name="_Toc73518117"/>
      <w:bookmarkStart w:id="31" w:name="_Toc73521635"/>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05A7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CEA2F8">
            <w:pPr>
              <w:keepNext w:val="0"/>
              <w:keepLines w:val="0"/>
              <w:suppressLineNumbers w:val="0"/>
              <w:spacing w:before="0" w:beforeAutospacing="0" w:after="0" w:afterAutospacing="0"/>
              <w:ind w:left="0" w:right="0"/>
              <w:jc w:val="center"/>
              <w:rPr>
                <w:rFonts w:hint="default" w:ascii="宋体" w:hAnsi="宋体"/>
                <w:b/>
                <w:bCs/>
              </w:rPr>
            </w:pPr>
            <w:bookmarkStart w:id="32" w:name="_Hlk72218097"/>
            <w:r>
              <w:rPr>
                <w:rFonts w:hint="eastAsia" w:ascii="宋体" w:hAnsi="宋体"/>
                <w:b/>
                <w:bCs/>
              </w:rPr>
              <w:t>通用条款序号</w:t>
            </w:r>
          </w:p>
        </w:tc>
        <w:tc>
          <w:tcPr>
            <w:tcW w:w="2409" w:type="dxa"/>
            <w:vAlign w:val="center"/>
          </w:tcPr>
          <w:p w14:paraId="049E7581">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涉及事项</w:t>
            </w:r>
          </w:p>
        </w:tc>
        <w:tc>
          <w:tcPr>
            <w:tcW w:w="4980" w:type="dxa"/>
            <w:vAlign w:val="center"/>
          </w:tcPr>
          <w:p w14:paraId="6F9FDD66">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 xml:space="preserve">具 </w:t>
            </w:r>
            <w:r>
              <w:rPr>
                <w:rFonts w:hint="default" w:ascii="宋体" w:hAnsi="宋体"/>
                <w:b/>
                <w:bCs/>
              </w:rPr>
              <w:t xml:space="preserve"> </w:t>
            </w:r>
            <w:r>
              <w:rPr>
                <w:rFonts w:hint="eastAsia" w:ascii="宋体" w:hAnsi="宋体"/>
                <w:b/>
                <w:bCs/>
              </w:rPr>
              <w:t xml:space="preserve">体 </w:t>
            </w:r>
            <w:r>
              <w:rPr>
                <w:rFonts w:hint="default" w:ascii="宋体" w:hAnsi="宋体"/>
                <w:b/>
                <w:bCs/>
              </w:rPr>
              <w:t xml:space="preserve"> </w:t>
            </w:r>
            <w:r>
              <w:rPr>
                <w:rFonts w:hint="eastAsia" w:ascii="宋体" w:hAnsi="宋体"/>
                <w:b/>
                <w:bCs/>
              </w:rPr>
              <w:t xml:space="preserve">补 </w:t>
            </w:r>
            <w:r>
              <w:rPr>
                <w:rFonts w:hint="default" w:ascii="宋体" w:hAnsi="宋体"/>
                <w:b/>
                <w:bCs/>
              </w:rPr>
              <w:t xml:space="preserve"> </w:t>
            </w:r>
            <w:r>
              <w:rPr>
                <w:rFonts w:hint="eastAsia" w:ascii="宋体" w:hAnsi="宋体"/>
                <w:b/>
                <w:bCs/>
              </w:rPr>
              <w:t xml:space="preserve">充 </w:t>
            </w:r>
            <w:r>
              <w:rPr>
                <w:rFonts w:hint="default" w:ascii="宋体" w:hAnsi="宋体"/>
                <w:b/>
                <w:bCs/>
              </w:rPr>
              <w:t xml:space="preserve"> </w:t>
            </w:r>
            <w:r>
              <w:rPr>
                <w:rFonts w:hint="eastAsia" w:ascii="宋体" w:hAnsi="宋体"/>
                <w:b/>
                <w:bCs/>
              </w:rPr>
              <w:t xml:space="preserve">内 </w:t>
            </w:r>
            <w:r>
              <w:rPr>
                <w:rFonts w:hint="default" w:ascii="宋体" w:hAnsi="宋体"/>
                <w:b/>
                <w:bCs/>
              </w:rPr>
              <w:t xml:space="preserve"> </w:t>
            </w:r>
            <w:r>
              <w:rPr>
                <w:rFonts w:hint="eastAsia" w:ascii="宋体" w:hAnsi="宋体"/>
                <w:b/>
                <w:bCs/>
              </w:rPr>
              <w:t>容</w:t>
            </w:r>
          </w:p>
        </w:tc>
      </w:tr>
      <w:tr w14:paraId="3C421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8713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.1</w:t>
            </w:r>
          </w:p>
        </w:tc>
        <w:tc>
          <w:tcPr>
            <w:tcW w:w="2409" w:type="dxa"/>
            <w:vAlign w:val="center"/>
          </w:tcPr>
          <w:p w14:paraId="062246F8">
            <w:pPr>
              <w:keepNext w:val="0"/>
              <w:keepLines w:val="0"/>
              <w:suppressLineNumbers w:val="0"/>
              <w:spacing w:before="0" w:beforeAutospacing="0" w:after="0" w:afterAutospacing="0"/>
              <w:ind w:left="0" w:right="0"/>
              <w:jc w:val="center"/>
              <w:rPr>
                <w:rFonts w:hint="default"/>
              </w:rPr>
            </w:pPr>
            <w:r>
              <w:rPr>
                <w:rFonts w:hint="eastAsia"/>
              </w:rPr>
              <w:t>采购人</w:t>
            </w:r>
          </w:p>
        </w:tc>
        <w:tc>
          <w:tcPr>
            <w:tcW w:w="4980" w:type="dxa"/>
            <w:vAlign w:val="center"/>
          </w:tcPr>
          <w:p w14:paraId="68E70BFA">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深圳市盐田区妇幼保健院</w:t>
            </w:r>
          </w:p>
        </w:tc>
      </w:tr>
      <w:tr w14:paraId="31929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4AB023">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.2</w:t>
            </w:r>
          </w:p>
        </w:tc>
        <w:tc>
          <w:tcPr>
            <w:tcW w:w="2409" w:type="dxa"/>
            <w:vAlign w:val="center"/>
          </w:tcPr>
          <w:p w14:paraId="3BCB93C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政府集中采购机构</w:t>
            </w:r>
          </w:p>
        </w:tc>
        <w:tc>
          <w:tcPr>
            <w:tcW w:w="4980" w:type="dxa"/>
            <w:vAlign w:val="center"/>
          </w:tcPr>
          <w:p w14:paraId="5CF918E5">
            <w:pPr>
              <w:keepNext w:val="0"/>
              <w:keepLines w:val="0"/>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深圳公共资源交易中心</w:t>
            </w:r>
          </w:p>
          <w:p w14:paraId="26D4FEDD">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44D9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B5D14D">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9</w:t>
            </w:r>
          </w:p>
        </w:tc>
        <w:tc>
          <w:tcPr>
            <w:tcW w:w="2409" w:type="dxa"/>
            <w:vAlign w:val="center"/>
          </w:tcPr>
          <w:p w14:paraId="65596E5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踏勘现场</w:t>
            </w:r>
          </w:p>
        </w:tc>
        <w:tc>
          <w:tcPr>
            <w:tcW w:w="4980" w:type="dxa"/>
            <w:vAlign w:val="center"/>
          </w:tcPr>
          <w:p w14:paraId="2010DF45">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5D6B3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B1161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0</w:t>
            </w:r>
          </w:p>
        </w:tc>
        <w:tc>
          <w:tcPr>
            <w:tcW w:w="2409" w:type="dxa"/>
            <w:vAlign w:val="center"/>
          </w:tcPr>
          <w:p w14:paraId="0974A9C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标前会议</w:t>
            </w:r>
          </w:p>
        </w:tc>
        <w:tc>
          <w:tcPr>
            <w:tcW w:w="4980" w:type="dxa"/>
            <w:vAlign w:val="center"/>
          </w:tcPr>
          <w:p w14:paraId="107FAA02">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7BA83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EA93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2</w:t>
            </w:r>
            <w:r>
              <w:rPr>
                <w:rFonts w:hint="eastAsia" w:ascii="宋体" w:hAnsi="宋体"/>
              </w:rPr>
              <w:t>/1</w:t>
            </w:r>
            <w:r>
              <w:rPr>
                <w:rFonts w:hint="default" w:ascii="宋体" w:hAnsi="宋体"/>
              </w:rPr>
              <w:t>3</w:t>
            </w:r>
          </w:p>
        </w:tc>
        <w:tc>
          <w:tcPr>
            <w:tcW w:w="2409" w:type="dxa"/>
            <w:vAlign w:val="center"/>
          </w:tcPr>
          <w:p w14:paraId="23B83C0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招标文件的澄清和修改</w:t>
            </w:r>
          </w:p>
        </w:tc>
        <w:tc>
          <w:tcPr>
            <w:tcW w:w="4980" w:type="dxa"/>
            <w:vAlign w:val="center"/>
          </w:tcPr>
          <w:p w14:paraId="1221E9D5">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05359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B07A4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0</w:t>
            </w:r>
          </w:p>
        </w:tc>
        <w:tc>
          <w:tcPr>
            <w:tcW w:w="2409" w:type="dxa"/>
            <w:vAlign w:val="center"/>
          </w:tcPr>
          <w:p w14:paraId="6E86875A">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投标有效期</w:t>
            </w:r>
          </w:p>
        </w:tc>
        <w:tc>
          <w:tcPr>
            <w:tcW w:w="4980" w:type="dxa"/>
            <w:vAlign w:val="center"/>
          </w:tcPr>
          <w:p w14:paraId="6AF5FB7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120个日历日</w:t>
            </w:r>
          </w:p>
        </w:tc>
      </w:tr>
      <w:tr w14:paraId="2E3B5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4994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2</w:t>
            </w:r>
          </w:p>
        </w:tc>
        <w:tc>
          <w:tcPr>
            <w:tcW w:w="2409" w:type="dxa"/>
            <w:vAlign w:val="center"/>
          </w:tcPr>
          <w:p w14:paraId="74F3FE2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投标人的替代方案</w:t>
            </w:r>
          </w:p>
        </w:tc>
        <w:tc>
          <w:tcPr>
            <w:tcW w:w="4980" w:type="dxa"/>
            <w:vAlign w:val="center"/>
          </w:tcPr>
          <w:p w14:paraId="57DC083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不接受</w:t>
            </w:r>
          </w:p>
        </w:tc>
      </w:tr>
      <w:tr w14:paraId="2B486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E2DD0A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5</w:t>
            </w:r>
          </w:p>
        </w:tc>
        <w:tc>
          <w:tcPr>
            <w:tcW w:w="2409" w:type="dxa"/>
            <w:vAlign w:val="center"/>
          </w:tcPr>
          <w:p w14:paraId="2E2642FF">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投标文件的大小</w:t>
            </w:r>
          </w:p>
        </w:tc>
        <w:tc>
          <w:tcPr>
            <w:tcW w:w="4980" w:type="dxa"/>
            <w:vAlign w:val="center"/>
          </w:tcPr>
          <w:p w14:paraId="6997972B">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投标文件大小不得超过100MB</w:t>
            </w:r>
          </w:p>
        </w:tc>
      </w:tr>
      <w:tr w14:paraId="563A7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6EF7A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6</w:t>
            </w:r>
          </w:p>
        </w:tc>
        <w:tc>
          <w:tcPr>
            <w:tcW w:w="2409" w:type="dxa"/>
            <w:vAlign w:val="center"/>
          </w:tcPr>
          <w:p w14:paraId="4A620E8E">
            <w:pPr>
              <w:keepNext w:val="0"/>
              <w:keepLines w:val="0"/>
              <w:suppressLineNumbers w:val="0"/>
              <w:spacing w:before="0" w:beforeAutospacing="0" w:after="0" w:afterAutospacing="0"/>
              <w:ind w:left="0" w:right="0"/>
              <w:jc w:val="center"/>
              <w:rPr>
                <w:rFonts w:hint="default" w:ascii="宋体" w:hAnsi="宋体"/>
              </w:rPr>
            </w:pPr>
            <w:bookmarkStart w:id="33" w:name="_Hlk71664860"/>
            <w:r>
              <w:rPr>
                <w:rFonts w:hint="eastAsia" w:ascii="宋体" w:hAnsi="宋体"/>
              </w:rPr>
              <w:t>样品、现场演示、方案讲解</w:t>
            </w:r>
            <w:bookmarkEnd w:id="33"/>
          </w:p>
        </w:tc>
        <w:tc>
          <w:tcPr>
            <w:tcW w:w="4980" w:type="dxa"/>
            <w:vAlign w:val="center"/>
          </w:tcPr>
          <w:p w14:paraId="18A6D977">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1.具体安排详见：第三章 用户需求书“</w:t>
            </w:r>
            <w:r>
              <w:rPr>
                <w:rFonts w:hint="eastAsia" w:ascii="宋体" w:hAnsi="宋体"/>
                <w:lang w:val="en-US" w:eastAsia="zh-CN"/>
              </w:rPr>
              <w:t>七</w:t>
            </w:r>
            <w:r>
              <w:rPr>
                <w:rFonts w:hint="default" w:ascii="宋体" w:hAnsi="宋体"/>
              </w:rPr>
              <w:t>、样品要求”</w:t>
            </w:r>
          </w:p>
        </w:tc>
      </w:tr>
      <w:tr w14:paraId="238A0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59381D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7</w:t>
            </w:r>
          </w:p>
        </w:tc>
        <w:tc>
          <w:tcPr>
            <w:tcW w:w="2409" w:type="dxa"/>
            <w:vAlign w:val="center"/>
          </w:tcPr>
          <w:p w14:paraId="10B54E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评审方法</w:t>
            </w:r>
          </w:p>
        </w:tc>
        <w:tc>
          <w:tcPr>
            <w:tcW w:w="4980" w:type="dxa"/>
            <w:vAlign w:val="center"/>
          </w:tcPr>
          <w:p w14:paraId="2426430B">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综合评分法</w:t>
            </w:r>
          </w:p>
        </w:tc>
      </w:tr>
      <w:tr w14:paraId="7FA5B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E87C6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8</w:t>
            </w:r>
          </w:p>
        </w:tc>
        <w:tc>
          <w:tcPr>
            <w:tcW w:w="2409" w:type="dxa"/>
            <w:vAlign w:val="center"/>
          </w:tcPr>
          <w:p w14:paraId="395F953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定标方法</w:t>
            </w:r>
          </w:p>
        </w:tc>
        <w:tc>
          <w:tcPr>
            <w:tcW w:w="4980" w:type="dxa"/>
            <w:vAlign w:val="center"/>
          </w:tcPr>
          <w:p w14:paraId="7A44AEC1">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非评定分离</w:t>
            </w:r>
          </w:p>
        </w:tc>
      </w:tr>
      <w:tr w14:paraId="02132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3F3A9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4</w:t>
            </w:r>
            <w:r>
              <w:rPr>
                <w:rFonts w:hint="default" w:ascii="宋体" w:hAnsi="宋体"/>
              </w:rPr>
              <w:t>6</w:t>
            </w:r>
          </w:p>
        </w:tc>
        <w:tc>
          <w:tcPr>
            <w:tcW w:w="2409" w:type="dxa"/>
            <w:vAlign w:val="center"/>
          </w:tcPr>
          <w:p w14:paraId="71736FC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履约担保</w:t>
            </w:r>
          </w:p>
        </w:tc>
        <w:tc>
          <w:tcPr>
            <w:tcW w:w="4980" w:type="dxa"/>
            <w:vAlign w:val="center"/>
          </w:tcPr>
          <w:p w14:paraId="4B2ACA3C">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olor w:val="0000FF"/>
              </w:rPr>
              <w:t>本项目无需提供履约保证金。</w:t>
            </w:r>
          </w:p>
        </w:tc>
      </w:tr>
    </w:tbl>
    <w:p w14:paraId="4658B788">
      <w:pPr>
        <w:rPr>
          <w:b/>
        </w:rPr>
      </w:pPr>
      <w:r>
        <w:rPr>
          <w:rFonts w:hint="eastAsia"/>
          <w:szCs w:val="21"/>
        </w:rPr>
        <w:t>备注：本表是通用条款相关条款的补充和明确，如与通用条款内容相冲突的，以本表为准。</w:t>
      </w:r>
    </w:p>
    <w:bookmarkEnd w:id="32"/>
    <w:p w14:paraId="7FEBF198">
      <w:pPr>
        <w:pStyle w:val="6"/>
        <w:spacing w:before="120" w:beforeLines="50" w:after="120" w:afterLines="50"/>
        <w:rPr>
          <w:szCs w:val="24"/>
        </w:rPr>
      </w:pPr>
      <w:bookmarkStart w:id="34" w:name="_Hlk72218117"/>
      <w:r>
        <w:rPr>
          <w:rFonts w:hint="eastAsia"/>
          <w:szCs w:val="24"/>
        </w:rPr>
        <w:t>二、其他关键信息</w:t>
      </w:r>
    </w:p>
    <w:p w14:paraId="73620C88">
      <w:pPr>
        <w:ind w:firstLine="422" w:firstLineChars="200"/>
        <w:rPr>
          <w:b/>
          <w:bCs/>
        </w:rPr>
      </w:pPr>
      <w:bookmarkStart w:id="35" w:name="_Hlk72579427"/>
      <w:r>
        <w:rPr>
          <w:rFonts w:hint="eastAsia"/>
          <w:b/>
          <w:bCs/>
        </w:rPr>
        <w:t>（一）与“对通用条款的补充内容”章节相关的事项</w:t>
      </w:r>
    </w:p>
    <w:p w14:paraId="1AD6156D">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74BD136C">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404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5E59D23">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6CCE85FD">
            <w:pPr>
              <w:keepNext w:val="0"/>
              <w:keepLines w:val="0"/>
              <w:suppressLineNumbers w:val="0"/>
              <w:spacing w:before="0" w:beforeAutospacing="0" w:after="0" w:afterAutospacing="0"/>
              <w:ind w:left="0" w:right="0"/>
              <w:jc w:val="center"/>
              <w:rPr>
                <w:rFonts w:hint="default"/>
              </w:rPr>
            </w:pPr>
            <w:r>
              <w:rPr>
                <w:rFonts w:hint="eastAsia"/>
              </w:rPr>
              <w:sym w:font="Wingdings" w:char="00FE"/>
            </w:r>
            <w:r>
              <w:rPr>
                <w:rFonts w:hint="eastAsia"/>
              </w:rPr>
              <w:t>综合评分法</w:t>
            </w:r>
          </w:p>
        </w:tc>
      </w:tr>
      <w:tr w14:paraId="524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764010E">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39E7B955">
            <w:pPr>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1</w:t>
            </w:r>
          </w:p>
        </w:tc>
      </w:tr>
      <w:tr w14:paraId="031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9D49B22">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21224B04">
            <w:pPr>
              <w:keepNext w:val="0"/>
              <w:keepLines w:val="0"/>
              <w:suppressLineNumbers w:val="0"/>
              <w:spacing w:before="0" w:beforeAutospacing="0" w:after="0" w:afterAutospacing="0"/>
              <w:ind w:left="0" w:right="0"/>
              <w:jc w:val="center"/>
              <w:rPr>
                <w:rFonts w:hint="default"/>
              </w:rPr>
            </w:pPr>
            <w:r>
              <w:rPr>
                <w:rFonts w:hint="eastAsia"/>
              </w:rPr>
              <w:t>1</w:t>
            </w:r>
          </w:p>
        </w:tc>
      </w:tr>
    </w:tbl>
    <w:p w14:paraId="2F3D64F9">
      <w:pPr>
        <w:ind w:firstLine="422" w:firstLineChars="200"/>
        <w:rPr>
          <w:b/>
        </w:rPr>
      </w:pPr>
      <w:r>
        <w:rPr>
          <w:rFonts w:hint="eastAsia"/>
          <w:b/>
        </w:rPr>
        <w:t>（二）其他事项</w:t>
      </w:r>
      <w:bookmarkEnd w:id="35"/>
    </w:p>
    <w:p w14:paraId="20898550">
      <w:pPr>
        <w:ind w:firstLine="422" w:firstLineChars="200"/>
        <w:rPr>
          <w:b/>
          <w:bCs/>
        </w:rPr>
      </w:pPr>
      <w:r>
        <w:rPr>
          <w:b/>
          <w:bCs/>
        </w:rPr>
        <w:t>1</w:t>
      </w:r>
      <w:r>
        <w:rPr>
          <w:rFonts w:hint="eastAsia"/>
          <w:b/>
          <w:bCs/>
        </w:rPr>
        <w:t>、关于享受优惠政策的主体、价格扣除比例及采购标的所属行业</w:t>
      </w:r>
    </w:p>
    <w:p w14:paraId="2EC4A2C9">
      <w:pPr>
        <w:ind w:firstLine="420" w:firstLineChars="200"/>
      </w:pPr>
      <w:r>
        <w:rPr>
          <w:rFonts w:hint="eastAsia"/>
        </w:rPr>
        <w:t>（1）专门面向中小企业采购的项目，不再执行价格扣除比例。</w:t>
      </w:r>
    </w:p>
    <w:p w14:paraId="1258051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307CC981">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20ABA0AA">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6"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p>
    <w:p w14:paraId="4F029614">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8745E49">
      <w:pPr>
        <w:ind w:firstLine="420" w:firstLineChars="200"/>
      </w:pPr>
      <w:r>
        <w:rPr>
          <w:rFonts w:hint="eastAsia"/>
        </w:rPr>
        <w:t>（5）享受价格扣除获得政府采购合同的，小微企业不得将合同分包给大中型企业。</w:t>
      </w:r>
    </w:p>
    <w:p w14:paraId="4ABA32ED">
      <w:pPr>
        <w:ind w:firstLine="420" w:firstLineChars="200"/>
      </w:pPr>
    </w:p>
    <w:p w14:paraId="699CEECA">
      <w:pPr>
        <w:ind w:firstLine="640" w:firstLineChars="200"/>
        <w:rPr>
          <w:b/>
        </w:rPr>
      </w:pPr>
      <w:r>
        <w:rPr>
          <w:rFonts w:hint="eastAsia"/>
          <w:sz w:val="32"/>
          <w:szCs w:val="40"/>
        </w:rPr>
        <w:sym w:font="Wingdings" w:char="00FE"/>
      </w:r>
      <w:r>
        <w:rPr>
          <w:rFonts w:hint="eastAsia"/>
          <w:b/>
        </w:rPr>
        <w:t>2、</w:t>
      </w:r>
      <w:bookmarkStart w:id="37" w:name="_Hlk76855768"/>
      <w:bookmarkStart w:id="38" w:name="_Hlk72594729"/>
      <w:r>
        <w:rPr>
          <w:rFonts w:hint="eastAsia"/>
          <w:b/>
        </w:rPr>
        <w:t>本项目为代理服务项目，将向中标（成交）供应商收取代理服务费。</w:t>
      </w:r>
    </w:p>
    <w:bookmarkEnd w:id="37"/>
    <w:bookmarkEnd w:id="38"/>
    <w:p w14:paraId="671D59E3">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543B0111">
      <w:pPr>
        <w:ind w:firstLine="420" w:firstLineChars="200"/>
      </w:pPr>
      <w:r>
        <w:rPr>
          <w:rFonts w:hint="eastAsia"/>
        </w:rPr>
        <w:t>（1）代理服务费以《中标（成交）通知书》确定的中标（成交）金额作为计算基数，按差额定率累进法计算。</w:t>
      </w:r>
    </w:p>
    <w:p w14:paraId="419FA810">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13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07468F3">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DCDA183">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48C7705F">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77C8AA56">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DBF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D7A7D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7D58C6D9">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080A431C">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46809BD9">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26F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DC0A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E6E5345">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6BA0FDA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9CB817D">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13E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CECED4">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3C27D936">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1D9799FB">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4C8356D5">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07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39236C">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1B455879">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5CA17C80">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3CC557FC">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0BE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33735">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37674AF">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D2E3106">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6A058ED9">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2EF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8D9390">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09C1C1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889C5A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05A730A">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EE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E968D8">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F3B4E44">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4DCE6690">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62BD6E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7BA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BE49034">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6C319AF0">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6BA5EDB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1170EF7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680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F9B2D8">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604829A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333D08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B6B74D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07B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C773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BE9BB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3B66BF64">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2D3099C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21B7FAC8">
      <w:pPr>
        <w:ind w:firstLine="420" w:firstLineChars="200"/>
      </w:pPr>
      <w:r>
        <w:rPr>
          <w:rFonts w:hint="eastAsia"/>
        </w:rPr>
        <w:t>备注：1.每宗交易代理服务费不低于 5000 元；</w:t>
      </w:r>
    </w:p>
    <w:p w14:paraId="2415774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C9E100B">
      <w:pPr>
        <w:ind w:firstLine="420" w:firstLineChars="200"/>
      </w:pPr>
    </w:p>
    <w:p w14:paraId="0B04FEE8">
      <w:pPr>
        <w:ind w:firstLine="420" w:firstLineChars="200"/>
      </w:pPr>
      <w:r>
        <w:rPr>
          <w:rFonts w:hint="eastAsia"/>
        </w:rPr>
        <w:t>如某货物采购项目，中标（成交）金额为600万元，总共交纳的代理服务费的具体计算过程如下：</w:t>
      </w:r>
    </w:p>
    <w:p w14:paraId="5D8EF5F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D6B9AAC">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485B74C5">
      <w:pPr>
        <w:pStyle w:val="2"/>
      </w:pPr>
    </w:p>
    <w:p w14:paraId="5B3C1EAC">
      <w:pPr>
        <w:pStyle w:val="36"/>
        <w:rPr>
          <w:b/>
        </w:rPr>
      </w:pPr>
    </w:p>
    <w:p w14:paraId="6478EFC3">
      <w:pPr>
        <w:pStyle w:val="36"/>
        <w:rPr>
          <w:b/>
        </w:rPr>
      </w:pPr>
    </w:p>
    <w:p w14:paraId="267DD6A1">
      <w:pPr>
        <w:pStyle w:val="36"/>
        <w:rPr>
          <w:b/>
        </w:rPr>
        <w:sectPr>
          <w:pgSz w:w="11907" w:h="16840"/>
          <w:pgMar w:top="1440" w:right="1797" w:bottom="1440" w:left="1797" w:header="851" w:footer="992" w:gutter="0"/>
          <w:cols w:space="425" w:num="1"/>
          <w:titlePg/>
          <w:docGrid w:linePitch="462" w:charSpace="0"/>
        </w:sectPr>
      </w:pPr>
    </w:p>
    <w:bookmarkEnd w:id="34"/>
    <w:p w14:paraId="5BF59777">
      <w:pPr>
        <w:pStyle w:val="6"/>
        <w:rPr>
          <w:sz w:val="28"/>
          <w:szCs w:val="28"/>
        </w:rPr>
      </w:pPr>
      <w:r>
        <w:rPr>
          <w:rFonts w:hint="eastAsia"/>
          <w:sz w:val="28"/>
          <w:szCs w:val="28"/>
        </w:rPr>
        <w:t>第三章 用户需求书</w:t>
      </w:r>
    </w:p>
    <w:p w14:paraId="29132515">
      <w:pPr>
        <w:pStyle w:val="6"/>
        <w:spacing w:before="120" w:beforeLines="50" w:after="120" w:afterLines="50"/>
        <w:rPr>
          <w:szCs w:val="24"/>
        </w:rPr>
      </w:pPr>
      <w:r>
        <w:rPr>
          <w:rFonts w:hint="eastAsia"/>
          <w:szCs w:val="24"/>
        </w:rPr>
        <w:t>一、项目基本信息</w:t>
      </w:r>
    </w:p>
    <w:p w14:paraId="77590943">
      <w:pPr>
        <w:rPr>
          <w:rFonts w:ascii="宋体" w:hAnsi="宋体"/>
          <w:b/>
          <w:color w:val="FF0000"/>
          <w:szCs w:val="21"/>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212"/>
        <w:gridCol w:w="3710"/>
        <w:gridCol w:w="2098"/>
      </w:tblGrid>
      <w:tr w14:paraId="39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7" w:type="pct"/>
            <w:vAlign w:val="center"/>
          </w:tcPr>
          <w:p w14:paraId="4C35E68A">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1297" w:type="pct"/>
            <w:vAlign w:val="center"/>
          </w:tcPr>
          <w:p w14:paraId="5469F1BA">
            <w:pPr>
              <w:keepNext w:val="0"/>
              <w:keepLines w:val="0"/>
              <w:suppressLineNumbers w:val="0"/>
              <w:spacing w:before="0" w:beforeAutospacing="0" w:after="0" w:afterAutospacing="0"/>
              <w:ind w:left="0" w:right="0"/>
              <w:jc w:val="center"/>
              <w:rPr>
                <w:rFonts w:hint="default"/>
                <w:bCs/>
                <w:szCs w:val="21"/>
              </w:rPr>
            </w:pPr>
            <w:r>
              <w:rPr>
                <w:rFonts w:hint="eastAsia"/>
                <w:szCs w:val="21"/>
                <w:lang w:val="en-US" w:eastAsia="zh-CN"/>
              </w:rPr>
              <w:t>项目</w:t>
            </w:r>
            <w:r>
              <w:rPr>
                <w:rFonts w:hint="eastAsia"/>
                <w:szCs w:val="21"/>
              </w:rPr>
              <w:t>编号</w:t>
            </w:r>
          </w:p>
        </w:tc>
        <w:tc>
          <w:tcPr>
            <w:tcW w:w="2175" w:type="pct"/>
            <w:vAlign w:val="center"/>
          </w:tcPr>
          <w:p w14:paraId="070D3BA2">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230" w:type="pct"/>
            <w:vAlign w:val="center"/>
          </w:tcPr>
          <w:p w14:paraId="13C0F72C">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094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01477AF3">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1297" w:type="pct"/>
            <w:vAlign w:val="center"/>
          </w:tcPr>
          <w:p w14:paraId="6C200F0F">
            <w:pPr>
              <w:keepNext w:val="0"/>
              <w:keepLines w:val="0"/>
              <w:suppressLineNumbers w:val="0"/>
              <w:spacing w:before="0" w:beforeAutospacing="0" w:after="0" w:afterAutospacing="0"/>
              <w:ind w:left="0" w:right="0"/>
              <w:jc w:val="center"/>
              <w:rPr>
                <w:rFonts w:hint="eastAsia" w:eastAsia="宋体"/>
                <w:bCs/>
                <w:color w:val="FF0000"/>
                <w:szCs w:val="21"/>
                <w:lang w:eastAsia="zh-CN"/>
              </w:rPr>
            </w:pPr>
            <w:r>
              <w:rPr>
                <w:rFonts w:hint="eastAsia"/>
                <w:bCs/>
                <w:color w:val="FF0000"/>
                <w:szCs w:val="21"/>
                <w:lang w:eastAsia="zh-CN"/>
              </w:rPr>
              <w:t>YTZXCG-2025-00051</w:t>
            </w:r>
          </w:p>
        </w:tc>
        <w:tc>
          <w:tcPr>
            <w:tcW w:w="2175" w:type="pct"/>
            <w:vAlign w:val="center"/>
          </w:tcPr>
          <w:p w14:paraId="51F23951">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深圳市盐田区妇幼保健院中药饮片供货项目</w:t>
            </w:r>
          </w:p>
        </w:tc>
        <w:tc>
          <w:tcPr>
            <w:tcW w:w="1230" w:type="pct"/>
            <w:vAlign w:val="center"/>
          </w:tcPr>
          <w:p w14:paraId="6171E1A8">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400000.00</w:t>
            </w:r>
          </w:p>
        </w:tc>
      </w:tr>
    </w:tbl>
    <w:p w14:paraId="790F30ED">
      <w:pPr>
        <w:rPr>
          <w:rFonts w:ascii="宋体" w:hAnsi="宋体"/>
          <w:b/>
          <w:color w:val="FF0000"/>
          <w:szCs w:val="21"/>
        </w:rPr>
      </w:pPr>
    </w:p>
    <w:p w14:paraId="4EDB9DF7">
      <w:pPr>
        <w:rPr>
          <w:rFonts w:ascii="宋体" w:hAnsi="宋体"/>
          <w:b/>
          <w:color w:val="FF0000"/>
          <w:szCs w:val="21"/>
        </w:rPr>
      </w:pPr>
    </w:p>
    <w:p w14:paraId="547051A1">
      <w:pPr>
        <w:pStyle w:val="6"/>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货物需求明细</w:t>
      </w:r>
      <w:bookmarkEnd w:id="40"/>
    </w:p>
    <w:bookmarkEnd w:id="39"/>
    <w:tbl>
      <w:tblPr>
        <w:tblStyle w:val="43"/>
        <w:tblW w:w="44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045"/>
        <w:gridCol w:w="807"/>
        <w:gridCol w:w="1363"/>
        <w:gridCol w:w="1211"/>
        <w:gridCol w:w="1374"/>
        <w:gridCol w:w="1098"/>
      </w:tblGrid>
      <w:tr w14:paraId="6297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E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3EE">
            <w:pPr>
              <w:keepNext w:val="0"/>
              <w:keepLines w:val="0"/>
              <w:widowControl/>
              <w:suppressLineNumbers w:val="0"/>
              <w:spacing w:before="0" w:beforeAutospacing="0" w:after="0" w:afterAutospacing="0"/>
              <w:ind w:left="0" w:right="0" w:firstLine="221" w:firstLineChars="10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rPr>
              <w:t>货物名称（标的名称）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E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最高单</w:t>
            </w:r>
            <w:r>
              <w:rPr>
                <w:rFonts w:hint="eastAsia" w:ascii="宋体" w:hAnsi="宋体" w:cs="宋体"/>
                <w:b/>
                <w:bCs/>
                <w:i w:val="0"/>
                <w:iCs w:val="0"/>
                <w:color w:val="auto"/>
                <w:kern w:val="0"/>
                <w:sz w:val="22"/>
                <w:szCs w:val="22"/>
                <w:u w:val="none"/>
                <w:lang w:val="en-US" w:eastAsia="zh-CN" w:bidi="ar"/>
              </w:rPr>
              <w:t>价</w:t>
            </w:r>
            <w:r>
              <w:rPr>
                <w:rFonts w:hint="eastAsia" w:ascii="宋体" w:hAnsi="宋体" w:eastAsia="宋体" w:cs="宋体"/>
                <w:b/>
                <w:bCs/>
                <w:i w:val="0"/>
                <w:iCs w:val="0"/>
                <w:color w:val="auto"/>
                <w:kern w:val="0"/>
                <w:sz w:val="22"/>
                <w:szCs w:val="22"/>
                <w:u w:val="none"/>
                <w:lang w:val="en-US" w:eastAsia="zh-CN" w:bidi="ar"/>
              </w:rPr>
              <w:t>限价（</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千克</w:t>
            </w:r>
            <w:r>
              <w:rPr>
                <w:rFonts w:hint="eastAsia" w:ascii="宋体" w:hAnsi="宋体" w:eastAsia="宋体" w:cs="宋体"/>
                <w:b/>
                <w:bCs/>
                <w:i w:val="0"/>
                <w:iCs w:val="0"/>
                <w:color w:val="auto"/>
                <w:kern w:val="0"/>
                <w:sz w:val="22"/>
                <w:szCs w:val="22"/>
                <w:u w:val="none"/>
                <w:lang w:val="en-US" w:eastAsia="zh-CN" w:bidi="ar"/>
              </w:rPr>
              <w:t>）</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0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是否接受进口</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4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是否专门面向中小企业</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4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标的所属行业</w:t>
            </w:r>
          </w:p>
        </w:tc>
      </w:tr>
      <w:tr w14:paraId="69A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C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231</w:t>
            </w:r>
          </w:p>
        </w:tc>
        <w:tc>
          <w:tcPr>
            <w:tcW w:w="796" w:type="pct"/>
            <w:vMerge w:val="restart"/>
            <w:tcBorders>
              <w:top w:val="single" w:color="000000" w:sz="4" w:space="0"/>
              <w:left w:val="single" w:color="000000" w:sz="4" w:space="0"/>
              <w:right w:val="single" w:color="000000" w:sz="4" w:space="0"/>
            </w:tcBorders>
            <w:shd w:val="clear" w:color="auto" w:fill="auto"/>
            <w:noWrap/>
            <w:vAlign w:val="center"/>
          </w:tcPr>
          <w:p w14:paraId="22D43D44">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否</w:t>
            </w:r>
          </w:p>
        </w:tc>
        <w:tc>
          <w:tcPr>
            <w:tcW w:w="904" w:type="pct"/>
            <w:vMerge w:val="restart"/>
            <w:tcBorders>
              <w:top w:val="single" w:color="000000" w:sz="4" w:space="0"/>
              <w:left w:val="single" w:color="000000" w:sz="4" w:space="0"/>
              <w:right w:val="single" w:color="000000" w:sz="4" w:space="0"/>
            </w:tcBorders>
            <w:shd w:val="clear" w:color="auto" w:fill="auto"/>
            <w:noWrap/>
            <w:vAlign w:val="center"/>
          </w:tcPr>
          <w:p w14:paraId="57A37DBE">
            <w:pPr>
              <w:keepNext w:val="0"/>
              <w:keepLines w:val="0"/>
              <w:widowControl/>
              <w:suppressLineNumbers w:val="0"/>
              <w:spacing w:before="0" w:beforeAutospacing="0" w:after="0" w:afterAutospacing="0"/>
              <w:ind w:left="0" w:right="0"/>
              <w:jc w:val="center"/>
              <w:textAlignment w:val="center"/>
              <w:rPr>
                <w:rFonts w:hint="eastAsia" w:eastAsia="宋体"/>
                <w:lang w:val="en-US" w:eastAsia="zh-CN"/>
              </w:rPr>
            </w:pPr>
            <w:r>
              <w:rPr>
                <w:rFonts w:hint="eastAsia"/>
                <w:lang w:val="en-US" w:eastAsia="zh-CN"/>
              </w:rPr>
              <w:t>否</w:t>
            </w:r>
          </w:p>
        </w:tc>
        <w:tc>
          <w:tcPr>
            <w:tcW w:w="722" w:type="pct"/>
            <w:vMerge w:val="restart"/>
            <w:tcBorders>
              <w:top w:val="single" w:color="000000" w:sz="4" w:space="0"/>
              <w:left w:val="single" w:color="000000" w:sz="4" w:space="0"/>
              <w:right w:val="single" w:color="000000" w:sz="4" w:space="0"/>
            </w:tcBorders>
            <w:shd w:val="clear" w:color="auto" w:fill="auto"/>
            <w:noWrap/>
            <w:vAlign w:val="center"/>
          </w:tcPr>
          <w:p w14:paraId="1AD2C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批发</w:t>
            </w:r>
          </w:p>
        </w:tc>
      </w:tr>
      <w:tr w14:paraId="215E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3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1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C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094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711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CC1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6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B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6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2F3A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FF6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71F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6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4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35B15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A96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A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1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7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D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17BB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C04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EF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9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2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绵萆薢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6" w:type="pct"/>
            <w:vMerge w:val="continue"/>
            <w:tcBorders>
              <w:left w:val="single" w:color="000000" w:sz="4" w:space="0"/>
              <w:right w:val="single" w:color="000000" w:sz="4" w:space="0"/>
            </w:tcBorders>
            <w:shd w:val="clear" w:color="auto" w:fill="auto"/>
            <w:noWrap/>
            <w:vAlign w:val="center"/>
          </w:tcPr>
          <w:p w14:paraId="7ADBF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068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D2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4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7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2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FE62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D28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21A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B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E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D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8DC1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AE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521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B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D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96" w:type="pct"/>
            <w:vMerge w:val="continue"/>
            <w:tcBorders>
              <w:left w:val="single" w:color="000000" w:sz="4" w:space="0"/>
              <w:right w:val="single" w:color="000000" w:sz="4" w:space="0"/>
            </w:tcBorders>
            <w:shd w:val="clear" w:color="auto" w:fill="auto"/>
            <w:noWrap/>
            <w:vAlign w:val="center"/>
          </w:tcPr>
          <w:p w14:paraId="6C6B1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54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7B8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C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9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C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41A3A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75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A6E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4D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7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271</w:t>
            </w:r>
          </w:p>
        </w:tc>
        <w:tc>
          <w:tcPr>
            <w:tcW w:w="796" w:type="pct"/>
            <w:vMerge w:val="continue"/>
            <w:tcBorders>
              <w:left w:val="single" w:color="000000" w:sz="4" w:space="0"/>
              <w:right w:val="single" w:color="000000" w:sz="4" w:space="0"/>
            </w:tcBorders>
            <w:shd w:val="clear" w:color="auto" w:fill="auto"/>
            <w:noWrap/>
            <w:vAlign w:val="center"/>
          </w:tcPr>
          <w:p w14:paraId="5BA35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EA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FA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96" w:type="pct"/>
            <w:vMerge w:val="continue"/>
            <w:tcBorders>
              <w:left w:val="single" w:color="000000" w:sz="4" w:space="0"/>
              <w:right w:val="single" w:color="000000" w:sz="4" w:space="0"/>
            </w:tcBorders>
            <w:shd w:val="clear" w:color="auto" w:fill="auto"/>
            <w:noWrap/>
            <w:vAlign w:val="center"/>
          </w:tcPr>
          <w:p w14:paraId="26362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E8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CE5D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2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C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D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796" w:type="pct"/>
            <w:vMerge w:val="continue"/>
            <w:tcBorders>
              <w:left w:val="single" w:color="000000" w:sz="4" w:space="0"/>
              <w:right w:val="single" w:color="000000" w:sz="4" w:space="0"/>
            </w:tcBorders>
            <w:shd w:val="clear" w:color="auto" w:fill="auto"/>
            <w:noWrap/>
            <w:vAlign w:val="center"/>
          </w:tcPr>
          <w:p w14:paraId="5E85A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0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BCF9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E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0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53E7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975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32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4B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3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796" w:type="pct"/>
            <w:vMerge w:val="continue"/>
            <w:tcBorders>
              <w:left w:val="single" w:color="000000" w:sz="4" w:space="0"/>
              <w:right w:val="single" w:color="000000" w:sz="4" w:space="0"/>
            </w:tcBorders>
            <w:shd w:val="clear" w:color="auto" w:fill="auto"/>
            <w:noWrap/>
            <w:vAlign w:val="center"/>
          </w:tcPr>
          <w:p w14:paraId="7B04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C82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F66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F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C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796" w:type="pct"/>
            <w:vMerge w:val="continue"/>
            <w:tcBorders>
              <w:left w:val="single" w:color="000000" w:sz="4" w:space="0"/>
              <w:right w:val="single" w:color="000000" w:sz="4" w:space="0"/>
            </w:tcBorders>
            <w:shd w:val="clear" w:color="auto" w:fill="auto"/>
            <w:noWrap/>
            <w:vAlign w:val="center"/>
          </w:tcPr>
          <w:p w14:paraId="2E525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38E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13C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4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E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7BBAB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63C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8895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1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5A028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E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CD2F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4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6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A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5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080B0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15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87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0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8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A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C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260</w:t>
            </w:r>
          </w:p>
        </w:tc>
        <w:tc>
          <w:tcPr>
            <w:tcW w:w="796" w:type="pct"/>
            <w:vMerge w:val="continue"/>
            <w:tcBorders>
              <w:left w:val="single" w:color="000000" w:sz="4" w:space="0"/>
              <w:right w:val="single" w:color="000000" w:sz="4" w:space="0"/>
            </w:tcBorders>
            <w:shd w:val="clear" w:color="auto" w:fill="auto"/>
            <w:noWrap/>
            <w:vAlign w:val="center"/>
          </w:tcPr>
          <w:p w14:paraId="1B449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5D4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43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2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796" w:type="pct"/>
            <w:vMerge w:val="continue"/>
            <w:tcBorders>
              <w:left w:val="single" w:color="000000" w:sz="4" w:space="0"/>
              <w:right w:val="single" w:color="000000" w:sz="4" w:space="0"/>
            </w:tcBorders>
            <w:shd w:val="clear" w:color="auto" w:fill="auto"/>
            <w:noWrap/>
            <w:vAlign w:val="center"/>
          </w:tcPr>
          <w:p w14:paraId="0F549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873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0C9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FE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F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E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47109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D57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676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4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5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34.66</w:t>
            </w:r>
          </w:p>
        </w:tc>
        <w:tc>
          <w:tcPr>
            <w:tcW w:w="796" w:type="pct"/>
            <w:vMerge w:val="continue"/>
            <w:tcBorders>
              <w:left w:val="single" w:color="000000" w:sz="4" w:space="0"/>
              <w:right w:val="single" w:color="000000" w:sz="4" w:space="0"/>
            </w:tcBorders>
            <w:shd w:val="clear" w:color="auto" w:fill="auto"/>
            <w:noWrap/>
            <w:vAlign w:val="center"/>
          </w:tcPr>
          <w:p w14:paraId="2B3B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83E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A4C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2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2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96" w:type="pct"/>
            <w:vMerge w:val="continue"/>
            <w:tcBorders>
              <w:left w:val="single" w:color="000000" w:sz="4" w:space="0"/>
              <w:right w:val="single" w:color="000000" w:sz="4" w:space="0"/>
            </w:tcBorders>
            <w:shd w:val="clear" w:color="auto" w:fill="auto"/>
            <w:noWrap/>
            <w:vAlign w:val="center"/>
          </w:tcPr>
          <w:p w14:paraId="42BEA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026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047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5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F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5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796" w:type="pct"/>
            <w:vMerge w:val="continue"/>
            <w:tcBorders>
              <w:left w:val="single" w:color="000000" w:sz="4" w:space="0"/>
              <w:right w:val="single" w:color="000000" w:sz="4" w:space="0"/>
            </w:tcBorders>
            <w:shd w:val="clear" w:color="auto" w:fill="auto"/>
            <w:noWrap/>
            <w:vAlign w:val="center"/>
          </w:tcPr>
          <w:p w14:paraId="17C99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54F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C30D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9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E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D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6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161B2D7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419BE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E1E0F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052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6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2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5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34D60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025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5F4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1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A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EA420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2074B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914F5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2C5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4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CC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64.06</w:t>
            </w:r>
          </w:p>
        </w:tc>
        <w:tc>
          <w:tcPr>
            <w:tcW w:w="796" w:type="pct"/>
            <w:vMerge w:val="continue"/>
            <w:tcBorders>
              <w:left w:val="single" w:color="000000" w:sz="4" w:space="0"/>
              <w:right w:val="single" w:color="000000" w:sz="4" w:space="0"/>
            </w:tcBorders>
            <w:shd w:val="clear" w:color="auto" w:fill="auto"/>
            <w:noWrap/>
            <w:vAlign w:val="center"/>
          </w:tcPr>
          <w:p w14:paraId="15949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3DF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3B0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F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D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广金钱草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6" w:type="pct"/>
            <w:vMerge w:val="continue"/>
            <w:tcBorders>
              <w:left w:val="single" w:color="000000" w:sz="4" w:space="0"/>
              <w:right w:val="single" w:color="000000" w:sz="4" w:space="0"/>
            </w:tcBorders>
            <w:shd w:val="clear" w:color="auto" w:fill="auto"/>
            <w:noWrap/>
            <w:vAlign w:val="center"/>
          </w:tcPr>
          <w:p w14:paraId="3DA6C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A3A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EEA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0F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D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46A0B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FDA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01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B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5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5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67DCAC6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575D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57213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1551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2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96" w:type="pct"/>
            <w:vMerge w:val="continue"/>
            <w:tcBorders>
              <w:left w:val="single" w:color="000000" w:sz="4" w:space="0"/>
              <w:right w:val="single" w:color="000000" w:sz="4" w:space="0"/>
            </w:tcBorders>
            <w:shd w:val="clear" w:color="auto" w:fill="auto"/>
            <w:noWrap/>
            <w:vAlign w:val="center"/>
          </w:tcPr>
          <w:p w14:paraId="6146B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95B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620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10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D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B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7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70234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351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2A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7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盐补骨脂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BF6F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1D6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569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07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3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8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DDF7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2AB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3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9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E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布渣叶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0307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B2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828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7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96" w:type="pct"/>
            <w:vMerge w:val="continue"/>
            <w:tcBorders>
              <w:left w:val="single" w:color="000000" w:sz="4" w:space="0"/>
              <w:right w:val="single" w:color="000000" w:sz="4" w:space="0"/>
            </w:tcBorders>
            <w:shd w:val="clear" w:color="auto" w:fill="auto"/>
            <w:noWrap/>
            <w:vAlign w:val="center"/>
          </w:tcPr>
          <w:p w14:paraId="20858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9D8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C8A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4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F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60739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BA5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B25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8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B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D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1255</w:t>
            </w:r>
          </w:p>
        </w:tc>
        <w:tc>
          <w:tcPr>
            <w:tcW w:w="796" w:type="pct"/>
            <w:vMerge w:val="continue"/>
            <w:tcBorders>
              <w:left w:val="single" w:color="000000" w:sz="4" w:space="0"/>
              <w:right w:val="single" w:color="000000" w:sz="4" w:space="0"/>
            </w:tcBorders>
            <w:shd w:val="clear" w:color="auto" w:fill="auto"/>
            <w:noWrap/>
            <w:vAlign w:val="center"/>
          </w:tcPr>
          <w:p w14:paraId="5D538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020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939B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C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E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炒僵蚕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E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0446C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A13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0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2A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E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E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796" w:type="pct"/>
            <w:vMerge w:val="continue"/>
            <w:tcBorders>
              <w:left w:val="single" w:color="000000" w:sz="4" w:space="0"/>
              <w:right w:val="single" w:color="000000" w:sz="4" w:space="0"/>
            </w:tcBorders>
            <w:shd w:val="clear" w:color="auto" w:fill="auto"/>
            <w:noWrap/>
            <w:vAlign w:val="center"/>
          </w:tcPr>
          <w:p w14:paraId="7CE5F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A6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84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5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1E89BA8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1DF6F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A4AB9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34DD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5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6" w:type="pct"/>
            <w:vMerge w:val="continue"/>
            <w:tcBorders>
              <w:left w:val="single" w:color="000000" w:sz="4" w:space="0"/>
              <w:right w:val="single" w:color="000000" w:sz="4" w:space="0"/>
            </w:tcBorders>
            <w:shd w:val="clear" w:color="auto" w:fill="auto"/>
            <w:noWrap/>
            <w:vAlign w:val="center"/>
          </w:tcPr>
          <w:p w14:paraId="550F8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1D4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A8A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2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D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36.5</w:t>
            </w:r>
          </w:p>
        </w:tc>
        <w:tc>
          <w:tcPr>
            <w:tcW w:w="796" w:type="pct"/>
            <w:vMerge w:val="continue"/>
            <w:tcBorders>
              <w:left w:val="single" w:color="000000" w:sz="4" w:space="0"/>
              <w:right w:val="single" w:color="000000" w:sz="4" w:space="0"/>
            </w:tcBorders>
            <w:shd w:val="clear" w:color="auto" w:fill="auto"/>
            <w:noWrap/>
            <w:vAlign w:val="center"/>
          </w:tcPr>
          <w:p w14:paraId="52C1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483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19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3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8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6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2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408CC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007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B9B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C3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2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4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1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624A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4C2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F62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E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D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C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1F1E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632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F43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2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8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375</w:t>
            </w:r>
          </w:p>
        </w:tc>
        <w:tc>
          <w:tcPr>
            <w:tcW w:w="796" w:type="pct"/>
            <w:vMerge w:val="continue"/>
            <w:tcBorders>
              <w:left w:val="single" w:color="000000" w:sz="4" w:space="0"/>
              <w:right w:val="single" w:color="000000" w:sz="4" w:space="0"/>
            </w:tcBorders>
            <w:shd w:val="clear" w:color="auto" w:fill="auto"/>
            <w:noWrap/>
            <w:vAlign w:val="center"/>
          </w:tcPr>
          <w:p w14:paraId="5B86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E79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02A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6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5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6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5FC96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5D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99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9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7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E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7FC5D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F8C3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F54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E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0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3894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AB1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7B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30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3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9433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D9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6C9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41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9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C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9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7BC3D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0E1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02D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2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3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7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36BB4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B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4E8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9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8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3881B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B0AC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4EED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03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3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6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F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419C3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ED1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7C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A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c>
          <w:tcPr>
            <w:tcW w:w="796" w:type="pct"/>
            <w:vMerge w:val="continue"/>
            <w:tcBorders>
              <w:left w:val="single" w:color="000000" w:sz="4" w:space="0"/>
              <w:right w:val="single" w:color="000000" w:sz="4" w:space="0"/>
            </w:tcBorders>
            <w:shd w:val="clear" w:color="auto" w:fill="auto"/>
            <w:noWrap/>
            <w:vAlign w:val="center"/>
          </w:tcPr>
          <w:p w14:paraId="5E2D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66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7CE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5B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E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9D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748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8FC8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0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2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C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76AD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B5C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C88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78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E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3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A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5606D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4FE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B3E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A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F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A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款冬花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6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796" w:type="pct"/>
            <w:vMerge w:val="continue"/>
            <w:tcBorders>
              <w:left w:val="single" w:color="000000" w:sz="4" w:space="0"/>
              <w:right w:val="single" w:color="000000" w:sz="4" w:space="0"/>
            </w:tcBorders>
            <w:shd w:val="clear" w:color="auto" w:fill="auto"/>
            <w:noWrap/>
            <w:vAlign w:val="center"/>
          </w:tcPr>
          <w:p w14:paraId="0ED47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29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2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E0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3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1A49F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C9A3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4DB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4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1AD76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2F3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C1F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92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C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4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96" w:type="pct"/>
            <w:vMerge w:val="continue"/>
            <w:tcBorders>
              <w:left w:val="single" w:color="000000" w:sz="4" w:space="0"/>
              <w:right w:val="single" w:color="000000" w:sz="4" w:space="0"/>
            </w:tcBorders>
            <w:shd w:val="clear" w:color="auto" w:fill="auto"/>
            <w:noWrap/>
            <w:vAlign w:val="center"/>
          </w:tcPr>
          <w:p w14:paraId="31940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4F4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343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61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25575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656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E36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F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3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59787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A87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FE2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8B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附片（黑顺片）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E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78A3E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2AA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21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A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F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D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637B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41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70A5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D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F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岗梅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2DA7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D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17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8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5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木棉花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796" w:type="pct"/>
            <w:vMerge w:val="continue"/>
            <w:tcBorders>
              <w:left w:val="single" w:color="000000" w:sz="4" w:space="0"/>
              <w:right w:val="single" w:color="000000" w:sz="4" w:space="0"/>
            </w:tcBorders>
            <w:shd w:val="clear" w:color="auto" w:fill="auto"/>
            <w:noWrap/>
            <w:vAlign w:val="center"/>
          </w:tcPr>
          <w:p w14:paraId="4A72F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705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DEA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F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1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1143B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219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A9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96" w:type="pct"/>
            <w:vMerge w:val="continue"/>
            <w:tcBorders>
              <w:left w:val="single" w:color="000000" w:sz="4" w:space="0"/>
              <w:right w:val="single" w:color="000000" w:sz="4" w:space="0"/>
            </w:tcBorders>
            <w:shd w:val="clear" w:color="auto" w:fill="auto"/>
            <w:noWrap/>
            <w:vAlign w:val="center"/>
          </w:tcPr>
          <w:p w14:paraId="09A07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0C0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3F0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C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D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0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3F94D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3BC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586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2A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1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8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6502C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F90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A9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FD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1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6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05976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3CA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349A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B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B819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024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71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3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0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盐菟丝子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B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F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5FDD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655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F00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B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9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9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炒六神曲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2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4BA7B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3FB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06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D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A3B6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725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440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9A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7271F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D99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66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C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D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AB7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E56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7E1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A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6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9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72873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B48D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D0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3C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4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8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11FAC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6D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518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E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2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9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2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96" w:type="pct"/>
            <w:vMerge w:val="continue"/>
            <w:tcBorders>
              <w:left w:val="single" w:color="000000" w:sz="4" w:space="0"/>
              <w:right w:val="single" w:color="000000" w:sz="4" w:space="0"/>
            </w:tcBorders>
            <w:shd w:val="clear" w:color="auto" w:fill="auto"/>
            <w:noWrap/>
            <w:vAlign w:val="center"/>
          </w:tcPr>
          <w:p w14:paraId="56003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F9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CBE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3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96D3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01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81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B1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5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6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735B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77C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C6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2E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4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9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E34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6C3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15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0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A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0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F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130C6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8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B9F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4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A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芥子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F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B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6E61D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34F6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35E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C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F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1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3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796" w:type="pct"/>
            <w:vMerge w:val="continue"/>
            <w:tcBorders>
              <w:left w:val="single" w:color="000000" w:sz="4" w:space="0"/>
              <w:right w:val="single" w:color="000000" w:sz="4" w:space="0"/>
            </w:tcBorders>
            <w:shd w:val="clear" w:color="auto" w:fill="auto"/>
            <w:noWrap/>
            <w:vAlign w:val="center"/>
          </w:tcPr>
          <w:p w14:paraId="161C6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247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D3C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D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47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7B857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A39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5E4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4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0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4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96" w:type="pct"/>
            <w:vMerge w:val="continue"/>
            <w:tcBorders>
              <w:left w:val="single" w:color="000000" w:sz="4" w:space="0"/>
              <w:right w:val="single" w:color="000000" w:sz="4" w:space="0"/>
            </w:tcBorders>
            <w:shd w:val="clear" w:color="auto" w:fill="auto"/>
            <w:noWrap/>
            <w:vAlign w:val="center"/>
          </w:tcPr>
          <w:p w14:paraId="217B9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C473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0A4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D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F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225</w:t>
            </w:r>
          </w:p>
        </w:tc>
        <w:tc>
          <w:tcPr>
            <w:tcW w:w="796" w:type="pct"/>
            <w:vMerge w:val="continue"/>
            <w:tcBorders>
              <w:left w:val="single" w:color="000000" w:sz="4" w:space="0"/>
              <w:right w:val="single" w:color="000000" w:sz="4" w:space="0"/>
            </w:tcBorders>
            <w:shd w:val="clear" w:color="auto" w:fill="auto"/>
            <w:noWrap/>
            <w:vAlign w:val="center"/>
          </w:tcPr>
          <w:p w14:paraId="74556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16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EA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7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黄连片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796" w:type="pct"/>
            <w:vMerge w:val="continue"/>
            <w:tcBorders>
              <w:left w:val="single" w:color="000000" w:sz="4" w:space="0"/>
              <w:right w:val="single" w:color="000000" w:sz="4" w:space="0"/>
            </w:tcBorders>
            <w:shd w:val="clear" w:color="auto" w:fill="auto"/>
            <w:noWrap/>
            <w:vAlign w:val="center"/>
          </w:tcPr>
          <w:p w14:paraId="1BEA4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71D1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51C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0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B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2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5E44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2743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047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BB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D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B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258D6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66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5A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E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9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B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110E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F0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E1C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F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3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3139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58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D5F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2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2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C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38.85</w:t>
            </w:r>
          </w:p>
        </w:tc>
        <w:tc>
          <w:tcPr>
            <w:tcW w:w="796" w:type="pct"/>
            <w:vMerge w:val="continue"/>
            <w:tcBorders>
              <w:left w:val="single" w:color="000000" w:sz="4" w:space="0"/>
              <w:right w:val="single" w:color="000000" w:sz="4" w:space="0"/>
            </w:tcBorders>
            <w:shd w:val="clear" w:color="auto" w:fill="auto"/>
            <w:noWrap/>
            <w:vAlign w:val="center"/>
          </w:tcPr>
          <w:p w14:paraId="0E240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FD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73A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6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4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44B4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E2B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5B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0A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A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8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796" w:type="pct"/>
            <w:vMerge w:val="continue"/>
            <w:tcBorders>
              <w:left w:val="single" w:color="000000" w:sz="4" w:space="0"/>
              <w:right w:val="single" w:color="000000" w:sz="4" w:space="0"/>
            </w:tcBorders>
            <w:shd w:val="clear" w:color="auto" w:fill="auto"/>
            <w:noWrap/>
            <w:vAlign w:val="center"/>
          </w:tcPr>
          <w:p w14:paraId="48274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718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EF3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0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盐巴戟天</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3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7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E90B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C35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6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8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B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F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盐牛膝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1FA21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8F1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262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11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0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姜竹茹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06A04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7E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2F9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2D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C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6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highlight w:val="none"/>
                <w:u w:val="none"/>
                <w:lang w:val="en-US" w:eastAsia="zh-CN"/>
              </w:rPr>
              <w:t>161.50</w:t>
            </w:r>
          </w:p>
        </w:tc>
        <w:tc>
          <w:tcPr>
            <w:tcW w:w="796" w:type="pct"/>
            <w:vMerge w:val="continue"/>
            <w:tcBorders>
              <w:left w:val="single" w:color="000000" w:sz="4" w:space="0"/>
              <w:right w:val="single" w:color="000000" w:sz="4" w:space="0"/>
            </w:tcBorders>
            <w:shd w:val="clear" w:color="auto" w:fill="auto"/>
            <w:noWrap/>
            <w:vAlign w:val="center"/>
          </w:tcPr>
          <w:p w14:paraId="3BB54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904" w:type="pct"/>
            <w:vMerge w:val="continue"/>
            <w:tcBorders>
              <w:left w:val="single" w:color="000000" w:sz="4" w:space="0"/>
              <w:right w:val="single" w:color="000000" w:sz="4" w:space="0"/>
            </w:tcBorders>
            <w:shd w:val="clear" w:color="auto" w:fill="auto"/>
            <w:noWrap/>
            <w:vAlign w:val="center"/>
          </w:tcPr>
          <w:p w14:paraId="65416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722" w:type="pct"/>
            <w:vMerge w:val="continue"/>
            <w:tcBorders>
              <w:left w:val="single" w:color="000000" w:sz="4" w:space="0"/>
              <w:right w:val="single" w:color="000000" w:sz="4" w:space="0"/>
            </w:tcBorders>
            <w:shd w:val="clear" w:color="auto" w:fill="auto"/>
            <w:noWrap/>
            <w:vAlign w:val="center"/>
          </w:tcPr>
          <w:p w14:paraId="491B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2ED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2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96" w:type="pct"/>
            <w:vMerge w:val="continue"/>
            <w:tcBorders>
              <w:left w:val="single" w:color="000000" w:sz="4" w:space="0"/>
              <w:right w:val="single" w:color="000000" w:sz="4" w:space="0"/>
            </w:tcBorders>
            <w:shd w:val="clear" w:color="auto" w:fill="auto"/>
            <w:noWrap/>
            <w:vAlign w:val="center"/>
          </w:tcPr>
          <w:p w14:paraId="11DF5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3590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0C8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D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7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6143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D8C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2E6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0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B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7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1D651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594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F94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5B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F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E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3CE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F93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442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EC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4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33BF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D6D9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1C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8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370</w:t>
            </w:r>
          </w:p>
        </w:tc>
        <w:tc>
          <w:tcPr>
            <w:tcW w:w="796" w:type="pct"/>
            <w:vMerge w:val="continue"/>
            <w:tcBorders>
              <w:left w:val="single" w:color="000000" w:sz="4" w:space="0"/>
              <w:right w:val="single" w:color="000000" w:sz="4" w:space="0"/>
            </w:tcBorders>
            <w:shd w:val="clear" w:color="auto" w:fill="auto"/>
            <w:noWrap/>
            <w:vAlign w:val="center"/>
          </w:tcPr>
          <w:p w14:paraId="187FE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1E8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7BE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9A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9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6BC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ECE9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E7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0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A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3542C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12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524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14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6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796" w:type="pct"/>
            <w:vMerge w:val="continue"/>
            <w:tcBorders>
              <w:left w:val="single" w:color="000000" w:sz="4" w:space="0"/>
              <w:right w:val="single" w:color="000000" w:sz="4" w:space="0"/>
            </w:tcBorders>
            <w:shd w:val="clear" w:color="auto" w:fill="auto"/>
            <w:noWrap/>
            <w:vAlign w:val="center"/>
          </w:tcPr>
          <w:p w14:paraId="1D53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AB8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856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9E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3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3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5DD3F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BC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D3B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B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7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AA12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E9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DC0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B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9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5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025A6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4D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80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4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4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6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6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4244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7EF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487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A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F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2EC08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A44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E60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E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A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7B1C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6B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E9D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9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A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牵牛子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4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F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7B9E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031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A8A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D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B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796" w:type="pct"/>
            <w:vMerge w:val="continue"/>
            <w:tcBorders>
              <w:left w:val="single" w:color="000000" w:sz="4" w:space="0"/>
              <w:right w:val="single" w:color="000000" w:sz="4" w:space="0"/>
            </w:tcBorders>
            <w:shd w:val="clear" w:color="auto" w:fill="auto"/>
            <w:noWrap/>
            <w:vAlign w:val="center"/>
          </w:tcPr>
          <w:p w14:paraId="6706A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3A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014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4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9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9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796" w:type="pct"/>
            <w:vMerge w:val="continue"/>
            <w:tcBorders>
              <w:left w:val="single" w:color="000000" w:sz="4" w:space="0"/>
              <w:right w:val="single" w:color="000000" w:sz="4" w:space="0"/>
            </w:tcBorders>
            <w:shd w:val="clear" w:color="auto" w:fill="auto"/>
            <w:noWrap/>
            <w:vAlign w:val="center"/>
          </w:tcPr>
          <w:p w14:paraId="5D0E0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AF5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7F0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EA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6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B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796" w:type="pct"/>
            <w:vMerge w:val="continue"/>
            <w:tcBorders>
              <w:left w:val="single" w:color="000000" w:sz="4" w:space="0"/>
              <w:right w:val="single" w:color="000000" w:sz="4" w:space="0"/>
            </w:tcBorders>
            <w:shd w:val="clear" w:color="auto" w:fill="auto"/>
            <w:noWrap/>
            <w:vAlign w:val="center"/>
          </w:tcPr>
          <w:p w14:paraId="0B897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7632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A9C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8B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2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5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96" w:type="pct"/>
            <w:vMerge w:val="continue"/>
            <w:tcBorders>
              <w:left w:val="single" w:color="000000" w:sz="4" w:space="0"/>
              <w:right w:val="single" w:color="000000" w:sz="4" w:space="0"/>
            </w:tcBorders>
            <w:shd w:val="clear" w:color="auto" w:fill="auto"/>
            <w:noWrap/>
            <w:vAlign w:val="center"/>
          </w:tcPr>
          <w:p w14:paraId="337CB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69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932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3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4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6A80E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B26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80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37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7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E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1FE2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6B6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B7AD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2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2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B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28C24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8AE7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4C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4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9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1A6D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10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350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E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C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6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7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96" w:type="pct"/>
            <w:vMerge w:val="continue"/>
            <w:tcBorders>
              <w:left w:val="single" w:color="000000" w:sz="4" w:space="0"/>
              <w:right w:val="single" w:color="000000" w:sz="4" w:space="0"/>
            </w:tcBorders>
            <w:shd w:val="clear" w:color="auto" w:fill="auto"/>
            <w:noWrap/>
            <w:vAlign w:val="center"/>
          </w:tcPr>
          <w:p w14:paraId="398F5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DF60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850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B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1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4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6AEB2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5B38F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B7EA52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42B7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6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8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1D665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65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9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D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0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B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7267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F4D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B9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E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B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6" w:type="pct"/>
            <w:vMerge w:val="continue"/>
            <w:tcBorders>
              <w:left w:val="single" w:color="000000" w:sz="4" w:space="0"/>
              <w:right w:val="single" w:color="000000" w:sz="4" w:space="0"/>
            </w:tcBorders>
            <w:shd w:val="clear" w:color="auto" w:fill="auto"/>
            <w:noWrap/>
            <w:vAlign w:val="center"/>
          </w:tcPr>
          <w:p w14:paraId="2C92C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96E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03B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C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F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B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24B85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BC1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617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F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9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广络石藤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F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31E9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8D1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E0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16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0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F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6D4F1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5B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0EF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53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7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E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89B2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0E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BD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AE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3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6D9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2A9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87D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4F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6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1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04AC3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65C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FBF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9F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6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5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270</w:t>
            </w:r>
          </w:p>
        </w:tc>
        <w:tc>
          <w:tcPr>
            <w:tcW w:w="796" w:type="pct"/>
            <w:vMerge w:val="continue"/>
            <w:tcBorders>
              <w:left w:val="single" w:color="000000" w:sz="4" w:space="0"/>
              <w:right w:val="single" w:color="000000" w:sz="4" w:space="0"/>
            </w:tcBorders>
            <w:shd w:val="clear" w:color="auto" w:fill="auto"/>
            <w:noWrap/>
            <w:vAlign w:val="center"/>
          </w:tcPr>
          <w:p w14:paraId="7F3C4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09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1F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0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A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2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367E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E1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32E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D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7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E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8BE1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846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692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9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96" w:type="pct"/>
            <w:vMerge w:val="continue"/>
            <w:tcBorders>
              <w:left w:val="single" w:color="000000" w:sz="4" w:space="0"/>
              <w:right w:val="single" w:color="000000" w:sz="4" w:space="0"/>
            </w:tcBorders>
            <w:shd w:val="clear" w:color="auto" w:fill="auto"/>
            <w:noWrap/>
            <w:vAlign w:val="center"/>
          </w:tcPr>
          <w:p w14:paraId="2ABA0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2E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B68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B2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6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0AA78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2D0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481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3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5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1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2F65F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0D06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2A9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07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4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9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9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84D8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80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B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3B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D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96" w:type="pct"/>
            <w:vMerge w:val="continue"/>
            <w:tcBorders>
              <w:left w:val="single" w:color="000000" w:sz="4" w:space="0"/>
              <w:right w:val="single" w:color="000000" w:sz="4" w:space="0"/>
            </w:tcBorders>
            <w:shd w:val="clear" w:color="auto" w:fill="auto"/>
            <w:noWrap/>
            <w:vAlign w:val="center"/>
          </w:tcPr>
          <w:p w14:paraId="7F82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4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2A1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C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4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D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1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33.8</w:t>
            </w:r>
          </w:p>
        </w:tc>
        <w:tc>
          <w:tcPr>
            <w:tcW w:w="796" w:type="pct"/>
            <w:vMerge w:val="continue"/>
            <w:tcBorders>
              <w:left w:val="single" w:color="000000" w:sz="4" w:space="0"/>
              <w:right w:val="single" w:color="000000" w:sz="4" w:space="0"/>
            </w:tcBorders>
            <w:shd w:val="clear" w:color="auto" w:fill="auto"/>
            <w:noWrap/>
            <w:vAlign w:val="center"/>
          </w:tcPr>
          <w:p w14:paraId="14697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8895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48A5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EF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鸡蛋花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96" w:type="pct"/>
            <w:vMerge w:val="continue"/>
            <w:tcBorders>
              <w:left w:val="single" w:color="000000" w:sz="4" w:space="0"/>
              <w:right w:val="single" w:color="000000" w:sz="4" w:space="0"/>
            </w:tcBorders>
            <w:shd w:val="clear" w:color="auto" w:fill="auto"/>
            <w:noWrap/>
            <w:vAlign w:val="center"/>
          </w:tcPr>
          <w:p w14:paraId="41286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2E8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C319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3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E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B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76A59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763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FA2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9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0BA61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A9A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F7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龙血竭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B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4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796" w:type="pct"/>
            <w:vMerge w:val="continue"/>
            <w:tcBorders>
              <w:left w:val="single" w:color="000000" w:sz="4" w:space="0"/>
              <w:right w:val="single" w:color="000000" w:sz="4" w:space="0"/>
            </w:tcBorders>
            <w:shd w:val="clear" w:color="auto" w:fill="auto"/>
            <w:noWrap/>
            <w:vAlign w:val="center"/>
          </w:tcPr>
          <w:p w14:paraId="645C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708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55D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A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89A3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3CC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BFD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5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9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广海风藤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102C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87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B64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0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8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796" w:type="pct"/>
            <w:vMerge w:val="continue"/>
            <w:tcBorders>
              <w:left w:val="single" w:color="000000" w:sz="4" w:space="0"/>
              <w:right w:val="single" w:color="000000" w:sz="4" w:space="0"/>
            </w:tcBorders>
            <w:shd w:val="clear" w:color="auto" w:fill="auto"/>
            <w:noWrap/>
            <w:vAlign w:val="center"/>
          </w:tcPr>
          <w:p w14:paraId="5B64C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06E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625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4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2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A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33980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6A5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33D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A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E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5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796" w:type="pct"/>
            <w:vMerge w:val="continue"/>
            <w:tcBorders>
              <w:left w:val="single" w:color="000000" w:sz="4" w:space="0"/>
              <w:right w:val="single" w:color="000000" w:sz="4" w:space="0"/>
            </w:tcBorders>
            <w:shd w:val="clear" w:color="auto" w:fill="auto"/>
            <w:noWrap/>
            <w:vAlign w:val="center"/>
          </w:tcPr>
          <w:p w14:paraId="1531E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EE9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48C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2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5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5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36.76</w:t>
            </w:r>
          </w:p>
        </w:tc>
        <w:tc>
          <w:tcPr>
            <w:tcW w:w="796" w:type="pct"/>
            <w:vMerge w:val="continue"/>
            <w:tcBorders>
              <w:left w:val="single" w:color="000000" w:sz="4" w:space="0"/>
              <w:right w:val="single" w:color="000000" w:sz="4" w:space="0"/>
            </w:tcBorders>
            <w:shd w:val="clear" w:color="auto" w:fill="auto"/>
            <w:noWrap/>
            <w:vAlign w:val="center"/>
          </w:tcPr>
          <w:p w14:paraId="60CAC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04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27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D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18A28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387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2645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5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09BD2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5A2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48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6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8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1E8C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84C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E71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A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A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6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3D26A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642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29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5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9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F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72BE3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C8B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32E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E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0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F664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9CF5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33E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D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B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F42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1D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1CE4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CB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8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96" w:type="pct"/>
            <w:vMerge w:val="continue"/>
            <w:tcBorders>
              <w:left w:val="single" w:color="000000" w:sz="4" w:space="0"/>
              <w:right w:val="single" w:color="000000" w:sz="4" w:space="0"/>
            </w:tcBorders>
            <w:shd w:val="clear" w:color="auto" w:fill="auto"/>
            <w:noWrap/>
            <w:vAlign w:val="center"/>
          </w:tcPr>
          <w:p w14:paraId="369A7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F58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56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E7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8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酒川芎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3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8BF7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4996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B18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2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续断片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796" w:type="pct"/>
            <w:vMerge w:val="continue"/>
            <w:tcBorders>
              <w:left w:val="single" w:color="000000" w:sz="4" w:space="0"/>
              <w:right w:val="single" w:color="000000" w:sz="4" w:space="0"/>
            </w:tcBorders>
            <w:shd w:val="clear" w:color="auto" w:fill="auto"/>
            <w:noWrap/>
            <w:vAlign w:val="center"/>
          </w:tcPr>
          <w:p w14:paraId="72AFD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8DF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2A28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4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5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796" w:type="pct"/>
            <w:vMerge w:val="continue"/>
            <w:tcBorders>
              <w:left w:val="single" w:color="000000" w:sz="4" w:space="0"/>
              <w:right w:val="single" w:color="000000" w:sz="4" w:space="0"/>
            </w:tcBorders>
            <w:shd w:val="clear" w:color="auto" w:fill="auto"/>
            <w:noWrap/>
            <w:vAlign w:val="center"/>
          </w:tcPr>
          <w:p w14:paraId="5F8D9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DC52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8CA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0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E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2E5B2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62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D8F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63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96" w:type="pct"/>
            <w:vMerge w:val="continue"/>
            <w:tcBorders>
              <w:left w:val="single" w:color="000000" w:sz="4" w:space="0"/>
              <w:right w:val="single" w:color="000000" w:sz="4" w:space="0"/>
            </w:tcBorders>
            <w:shd w:val="clear" w:color="auto" w:fill="auto"/>
            <w:noWrap/>
            <w:vAlign w:val="center"/>
          </w:tcPr>
          <w:p w14:paraId="5D42C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5E0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B4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A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B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134.76</w:t>
            </w:r>
          </w:p>
        </w:tc>
        <w:tc>
          <w:tcPr>
            <w:tcW w:w="796" w:type="pct"/>
            <w:vMerge w:val="continue"/>
            <w:tcBorders>
              <w:left w:val="single" w:color="000000" w:sz="4" w:space="0"/>
              <w:right w:val="single" w:color="000000" w:sz="4" w:space="0"/>
            </w:tcBorders>
            <w:shd w:val="clear" w:color="auto" w:fill="auto"/>
            <w:noWrap/>
            <w:vAlign w:val="center"/>
          </w:tcPr>
          <w:p w14:paraId="1A8B7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1FC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922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5F6EF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D6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C4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F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2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10B1F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B5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C80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6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0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1700A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FC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231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33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F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6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131.25</w:t>
            </w:r>
          </w:p>
        </w:tc>
        <w:tc>
          <w:tcPr>
            <w:tcW w:w="796" w:type="pct"/>
            <w:vMerge w:val="continue"/>
            <w:tcBorders>
              <w:left w:val="single" w:color="000000" w:sz="4" w:space="0"/>
              <w:right w:val="single" w:color="000000" w:sz="4" w:space="0"/>
            </w:tcBorders>
            <w:shd w:val="clear" w:color="auto" w:fill="auto"/>
            <w:noWrap/>
            <w:vAlign w:val="center"/>
          </w:tcPr>
          <w:p w14:paraId="60A75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F6C6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F93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2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0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796" w:type="pct"/>
            <w:vMerge w:val="continue"/>
            <w:tcBorders>
              <w:left w:val="single" w:color="000000" w:sz="4" w:space="0"/>
              <w:right w:val="single" w:color="000000" w:sz="4" w:space="0"/>
            </w:tcBorders>
            <w:shd w:val="clear" w:color="auto" w:fill="auto"/>
            <w:noWrap/>
            <w:vAlign w:val="center"/>
          </w:tcPr>
          <w:p w14:paraId="0262C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56F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D79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F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B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96" w:type="pct"/>
            <w:vMerge w:val="continue"/>
            <w:tcBorders>
              <w:left w:val="single" w:color="000000" w:sz="4" w:space="0"/>
              <w:right w:val="single" w:color="000000" w:sz="4" w:space="0"/>
            </w:tcBorders>
            <w:shd w:val="clear" w:color="auto" w:fill="auto"/>
            <w:noWrap/>
            <w:vAlign w:val="center"/>
          </w:tcPr>
          <w:p w14:paraId="5D8A0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24FD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1CA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4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3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6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A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A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2708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5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4F8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F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8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F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654</w:t>
            </w:r>
          </w:p>
        </w:tc>
        <w:tc>
          <w:tcPr>
            <w:tcW w:w="796" w:type="pct"/>
            <w:vMerge w:val="continue"/>
            <w:tcBorders>
              <w:left w:val="single" w:color="000000" w:sz="4" w:space="0"/>
              <w:right w:val="single" w:color="000000" w:sz="4" w:space="0"/>
            </w:tcBorders>
            <w:shd w:val="clear" w:color="auto" w:fill="auto"/>
            <w:noWrap/>
            <w:vAlign w:val="center"/>
          </w:tcPr>
          <w:p w14:paraId="43B34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D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4D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D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28CF8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07D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8E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D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8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F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796" w:type="pct"/>
            <w:vMerge w:val="continue"/>
            <w:tcBorders>
              <w:left w:val="single" w:color="000000" w:sz="4" w:space="0"/>
              <w:right w:val="single" w:color="000000" w:sz="4" w:space="0"/>
            </w:tcBorders>
            <w:shd w:val="clear" w:color="auto" w:fill="auto"/>
            <w:noWrap/>
            <w:vAlign w:val="center"/>
          </w:tcPr>
          <w:p w14:paraId="5208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6C12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31B5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6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6" w:type="pct"/>
            <w:vMerge w:val="continue"/>
            <w:tcBorders>
              <w:left w:val="single" w:color="000000" w:sz="4" w:space="0"/>
              <w:right w:val="single" w:color="000000" w:sz="4" w:space="0"/>
            </w:tcBorders>
            <w:shd w:val="clear" w:color="auto" w:fill="auto"/>
            <w:noWrap/>
            <w:vAlign w:val="center"/>
          </w:tcPr>
          <w:p w14:paraId="76859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6F8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A2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2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C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108B4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24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733E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BB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3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7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48744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BC8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B1F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2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1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796" w:type="pct"/>
            <w:vMerge w:val="continue"/>
            <w:tcBorders>
              <w:left w:val="single" w:color="000000" w:sz="4" w:space="0"/>
              <w:right w:val="single" w:color="000000" w:sz="4" w:space="0"/>
            </w:tcBorders>
            <w:shd w:val="clear" w:color="auto" w:fill="auto"/>
            <w:noWrap/>
            <w:vAlign w:val="center"/>
          </w:tcPr>
          <w:p w14:paraId="51CAA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BA1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03D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08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6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9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F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5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05073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46D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35C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4B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8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7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96" w:type="pct"/>
            <w:vMerge w:val="continue"/>
            <w:tcBorders>
              <w:left w:val="single" w:color="000000" w:sz="4" w:space="0"/>
              <w:right w:val="single" w:color="000000" w:sz="4" w:space="0"/>
            </w:tcBorders>
            <w:shd w:val="clear" w:color="auto" w:fill="auto"/>
            <w:noWrap/>
            <w:vAlign w:val="center"/>
          </w:tcPr>
          <w:p w14:paraId="47FE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D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E95D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9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A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796" w:type="pct"/>
            <w:vMerge w:val="continue"/>
            <w:tcBorders>
              <w:left w:val="single" w:color="000000" w:sz="4" w:space="0"/>
              <w:right w:val="single" w:color="000000" w:sz="4" w:space="0"/>
            </w:tcBorders>
            <w:shd w:val="clear" w:color="auto" w:fill="auto"/>
            <w:noWrap/>
            <w:vAlign w:val="center"/>
          </w:tcPr>
          <w:p w14:paraId="668A1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07D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F97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6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7FA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FB8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34A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E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F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96" w:type="pct"/>
            <w:vMerge w:val="continue"/>
            <w:tcBorders>
              <w:left w:val="single" w:color="000000" w:sz="4" w:space="0"/>
              <w:right w:val="single" w:color="000000" w:sz="4" w:space="0"/>
            </w:tcBorders>
            <w:shd w:val="clear" w:color="auto" w:fill="auto"/>
            <w:noWrap/>
            <w:vAlign w:val="center"/>
          </w:tcPr>
          <w:p w14:paraId="22DE9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359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254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87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4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C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1040.4</w:t>
            </w:r>
          </w:p>
        </w:tc>
        <w:tc>
          <w:tcPr>
            <w:tcW w:w="796" w:type="pct"/>
            <w:vMerge w:val="continue"/>
            <w:tcBorders>
              <w:left w:val="single" w:color="000000" w:sz="4" w:space="0"/>
              <w:right w:val="single" w:color="000000" w:sz="4" w:space="0"/>
            </w:tcBorders>
            <w:shd w:val="clear" w:color="auto" w:fill="auto"/>
            <w:noWrap/>
            <w:vAlign w:val="center"/>
          </w:tcPr>
          <w:p w14:paraId="108B8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32F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024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15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F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7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9E5C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16E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9F4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A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E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4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5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96" w:type="pct"/>
            <w:vMerge w:val="continue"/>
            <w:tcBorders>
              <w:left w:val="single" w:color="000000" w:sz="4" w:space="0"/>
              <w:right w:val="single" w:color="000000" w:sz="4" w:space="0"/>
            </w:tcBorders>
            <w:shd w:val="clear" w:color="auto" w:fill="auto"/>
            <w:noWrap/>
            <w:vAlign w:val="center"/>
          </w:tcPr>
          <w:p w14:paraId="2D7A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1D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E77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4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8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796" w:type="pct"/>
            <w:vMerge w:val="continue"/>
            <w:tcBorders>
              <w:left w:val="single" w:color="000000" w:sz="4" w:space="0"/>
              <w:right w:val="single" w:color="000000" w:sz="4" w:space="0"/>
            </w:tcBorders>
            <w:shd w:val="clear" w:color="auto" w:fill="auto"/>
            <w:noWrap/>
            <w:vAlign w:val="center"/>
          </w:tcPr>
          <w:p w14:paraId="5FB06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872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AE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D8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8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B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C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96" w:type="pct"/>
            <w:vMerge w:val="continue"/>
            <w:tcBorders>
              <w:left w:val="single" w:color="000000" w:sz="4" w:space="0"/>
              <w:right w:val="single" w:color="000000" w:sz="4" w:space="0"/>
            </w:tcBorders>
            <w:shd w:val="clear" w:color="auto" w:fill="auto"/>
            <w:noWrap/>
            <w:vAlign w:val="center"/>
          </w:tcPr>
          <w:p w14:paraId="13AD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653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B0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6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A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D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38F79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281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769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B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C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2EE7B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F78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B8B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2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1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96" w:type="pct"/>
            <w:vMerge w:val="continue"/>
            <w:tcBorders>
              <w:left w:val="single" w:color="000000" w:sz="4" w:space="0"/>
              <w:right w:val="single" w:color="000000" w:sz="4" w:space="0"/>
            </w:tcBorders>
            <w:shd w:val="clear" w:color="auto" w:fill="auto"/>
            <w:noWrap/>
            <w:vAlign w:val="center"/>
          </w:tcPr>
          <w:p w14:paraId="57F01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31F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61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D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4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凤仙透骨草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7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30721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7B0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39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F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0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183.75</w:t>
            </w:r>
          </w:p>
        </w:tc>
        <w:tc>
          <w:tcPr>
            <w:tcW w:w="796" w:type="pct"/>
            <w:vMerge w:val="continue"/>
            <w:tcBorders>
              <w:left w:val="single" w:color="000000" w:sz="4" w:space="0"/>
              <w:right w:val="single" w:color="000000" w:sz="4" w:space="0"/>
            </w:tcBorders>
            <w:shd w:val="clear" w:color="auto" w:fill="auto"/>
            <w:noWrap/>
            <w:vAlign w:val="center"/>
          </w:tcPr>
          <w:p w14:paraId="54F91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FCF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51C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6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C69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83F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75D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B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2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2645</w:t>
            </w:r>
          </w:p>
        </w:tc>
        <w:tc>
          <w:tcPr>
            <w:tcW w:w="796" w:type="pct"/>
            <w:vMerge w:val="continue"/>
            <w:tcBorders>
              <w:left w:val="single" w:color="000000" w:sz="4" w:space="0"/>
              <w:right w:val="single" w:color="000000" w:sz="4" w:space="0"/>
            </w:tcBorders>
            <w:shd w:val="clear" w:color="auto" w:fill="auto"/>
            <w:noWrap/>
            <w:vAlign w:val="center"/>
          </w:tcPr>
          <w:p w14:paraId="2ED2A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2BF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EE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2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醋莪术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B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6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57FD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50F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19A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3D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6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9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54C6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F4E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403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3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2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7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3ABA6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F38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002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7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6" w:type="pct"/>
            <w:vMerge w:val="continue"/>
            <w:tcBorders>
              <w:left w:val="single" w:color="000000" w:sz="4" w:space="0"/>
              <w:right w:val="single" w:color="000000" w:sz="4" w:space="0"/>
            </w:tcBorders>
            <w:shd w:val="clear" w:color="auto" w:fill="auto"/>
            <w:noWrap/>
            <w:vAlign w:val="center"/>
          </w:tcPr>
          <w:p w14:paraId="1BA9B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99E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B1D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4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3304B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9B6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5E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0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8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7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796" w:type="pct"/>
            <w:vMerge w:val="continue"/>
            <w:tcBorders>
              <w:left w:val="single" w:color="000000" w:sz="4" w:space="0"/>
              <w:right w:val="single" w:color="000000" w:sz="4" w:space="0"/>
            </w:tcBorders>
            <w:shd w:val="clear" w:color="auto" w:fill="auto"/>
            <w:noWrap/>
            <w:vAlign w:val="center"/>
          </w:tcPr>
          <w:p w14:paraId="77AFD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53F2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33C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2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96" w:type="pct"/>
            <w:vMerge w:val="continue"/>
            <w:tcBorders>
              <w:left w:val="single" w:color="000000" w:sz="4" w:space="0"/>
              <w:right w:val="single" w:color="000000" w:sz="4" w:space="0"/>
            </w:tcBorders>
            <w:shd w:val="clear" w:color="auto" w:fill="auto"/>
            <w:noWrap/>
            <w:vAlign w:val="center"/>
          </w:tcPr>
          <w:p w14:paraId="4D97F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48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1F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55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1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7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30.5</w:t>
            </w:r>
          </w:p>
        </w:tc>
        <w:tc>
          <w:tcPr>
            <w:tcW w:w="796" w:type="pct"/>
            <w:vMerge w:val="continue"/>
            <w:tcBorders>
              <w:left w:val="single" w:color="000000" w:sz="4" w:space="0"/>
              <w:right w:val="single" w:color="000000" w:sz="4" w:space="0"/>
            </w:tcBorders>
            <w:shd w:val="clear" w:color="auto" w:fill="auto"/>
            <w:noWrap/>
            <w:vAlign w:val="center"/>
          </w:tcPr>
          <w:p w14:paraId="3B301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6C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FD15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FB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5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000000"/>
                <w:kern w:val="0"/>
                <w:szCs w:val="21"/>
              </w:rPr>
              <w:t>酒乌梢蛇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F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1950</w:t>
            </w:r>
          </w:p>
        </w:tc>
        <w:tc>
          <w:tcPr>
            <w:tcW w:w="796" w:type="pct"/>
            <w:vMerge w:val="continue"/>
            <w:tcBorders>
              <w:left w:val="single" w:color="000000" w:sz="4" w:space="0"/>
              <w:right w:val="single" w:color="000000" w:sz="4" w:space="0"/>
            </w:tcBorders>
            <w:shd w:val="clear" w:color="auto" w:fill="auto"/>
            <w:noWrap/>
            <w:vAlign w:val="center"/>
          </w:tcPr>
          <w:p w14:paraId="569A977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6CF452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7C843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50B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27A7C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2E8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655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F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2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焦麦芽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6004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7404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6D5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D4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0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0ADC2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EB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010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C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8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3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796" w:type="pct"/>
            <w:vMerge w:val="continue"/>
            <w:tcBorders>
              <w:left w:val="single" w:color="000000" w:sz="4" w:space="0"/>
              <w:right w:val="single" w:color="000000" w:sz="4" w:space="0"/>
            </w:tcBorders>
            <w:shd w:val="clear" w:color="auto" w:fill="auto"/>
            <w:noWrap/>
            <w:vAlign w:val="center"/>
          </w:tcPr>
          <w:p w14:paraId="0D5AA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49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C5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0E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2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4950</w:t>
            </w:r>
          </w:p>
        </w:tc>
        <w:tc>
          <w:tcPr>
            <w:tcW w:w="796" w:type="pct"/>
            <w:vMerge w:val="continue"/>
            <w:tcBorders>
              <w:left w:val="single" w:color="000000" w:sz="4" w:space="0"/>
              <w:right w:val="single" w:color="000000" w:sz="4" w:space="0"/>
            </w:tcBorders>
            <w:shd w:val="clear" w:color="auto" w:fill="auto"/>
            <w:noWrap/>
            <w:vAlign w:val="center"/>
          </w:tcPr>
          <w:p w14:paraId="3278E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61B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6FDE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6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D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000000"/>
                <w:kern w:val="0"/>
                <w:sz w:val="22"/>
                <w:szCs w:val="22"/>
                <w:u w:val="none"/>
                <w:lang w:val="en-US" w:eastAsia="zh-CN" w:bidi="ar"/>
              </w:rPr>
              <w:t>新疆</w:t>
            </w:r>
            <w:r>
              <w:rPr>
                <w:rFonts w:hint="eastAsia" w:ascii="宋体" w:hAnsi="宋体" w:eastAsia="宋体" w:cs="宋体"/>
                <w:i w:val="0"/>
                <w:iCs w:val="0"/>
                <w:color w:val="000000"/>
                <w:kern w:val="0"/>
                <w:sz w:val="22"/>
                <w:szCs w:val="22"/>
                <w:u w:val="none"/>
                <w:lang w:val="en-US" w:eastAsia="zh-CN" w:bidi="ar"/>
              </w:rPr>
              <w:t>紫草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0B15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7CE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905E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B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A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4E8C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AD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6AAE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86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7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1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3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A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0F5B2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C9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A61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0D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F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96" w:type="pct"/>
            <w:vMerge w:val="continue"/>
            <w:tcBorders>
              <w:left w:val="single" w:color="000000" w:sz="4" w:space="0"/>
              <w:right w:val="single" w:color="000000" w:sz="4" w:space="0"/>
            </w:tcBorders>
            <w:shd w:val="clear" w:color="auto" w:fill="auto"/>
            <w:noWrap/>
            <w:vAlign w:val="center"/>
          </w:tcPr>
          <w:p w14:paraId="22F87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41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D19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3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3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F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藁本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C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96" w:type="pct"/>
            <w:vMerge w:val="continue"/>
            <w:tcBorders>
              <w:left w:val="single" w:color="000000" w:sz="4" w:space="0"/>
              <w:right w:val="single" w:color="000000" w:sz="4" w:space="0"/>
            </w:tcBorders>
            <w:shd w:val="clear" w:color="auto" w:fill="auto"/>
            <w:noWrap/>
            <w:vAlign w:val="center"/>
          </w:tcPr>
          <w:p w14:paraId="09566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BA42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ABA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73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5399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5C70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E1C3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90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1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龙胆草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6F86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43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425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E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6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鸦胆子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4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96" w:type="pct"/>
            <w:vMerge w:val="continue"/>
            <w:tcBorders>
              <w:left w:val="single" w:color="000000" w:sz="4" w:space="0"/>
              <w:right w:val="single" w:color="000000" w:sz="4" w:space="0"/>
            </w:tcBorders>
            <w:shd w:val="clear" w:color="auto" w:fill="auto"/>
            <w:noWrap/>
            <w:vAlign w:val="center"/>
          </w:tcPr>
          <w:p w14:paraId="1861D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004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28B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28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96" w:type="pct"/>
            <w:vMerge w:val="continue"/>
            <w:tcBorders>
              <w:left w:val="single" w:color="000000" w:sz="4" w:space="0"/>
              <w:right w:val="single" w:color="000000" w:sz="4" w:space="0"/>
            </w:tcBorders>
            <w:shd w:val="clear" w:color="auto" w:fill="auto"/>
            <w:noWrap/>
            <w:vAlign w:val="center"/>
          </w:tcPr>
          <w:p w14:paraId="2DAC4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ABC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300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796" w:type="pct"/>
            <w:vMerge w:val="continue"/>
            <w:tcBorders>
              <w:left w:val="single" w:color="000000" w:sz="4" w:space="0"/>
              <w:right w:val="single" w:color="000000" w:sz="4" w:space="0"/>
            </w:tcBorders>
            <w:shd w:val="clear" w:color="auto" w:fill="auto"/>
            <w:noWrap/>
            <w:vAlign w:val="center"/>
          </w:tcPr>
          <w:p w14:paraId="2129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78E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C4E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8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1B3E7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7F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E43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83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8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57ABA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01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828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5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F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07D23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543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FD1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7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7EF4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F3D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BC3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9B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3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血余碳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4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796" w:type="pct"/>
            <w:vMerge w:val="continue"/>
            <w:tcBorders>
              <w:left w:val="single" w:color="000000" w:sz="4" w:space="0"/>
              <w:right w:val="single" w:color="000000" w:sz="4" w:space="0"/>
            </w:tcBorders>
            <w:shd w:val="clear" w:color="auto" w:fill="auto"/>
            <w:noWrap/>
            <w:vAlign w:val="center"/>
          </w:tcPr>
          <w:p w14:paraId="172FB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482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B5F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D0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3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B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0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D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3C619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35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E9B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8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2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8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96" w:type="pct"/>
            <w:vMerge w:val="continue"/>
            <w:tcBorders>
              <w:left w:val="single" w:color="000000" w:sz="4" w:space="0"/>
              <w:right w:val="single" w:color="000000" w:sz="4" w:space="0"/>
            </w:tcBorders>
            <w:shd w:val="clear" w:color="auto" w:fill="auto"/>
            <w:noWrap/>
            <w:vAlign w:val="center"/>
          </w:tcPr>
          <w:p w14:paraId="6E0EB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037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56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8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D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952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36B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799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C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7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D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30124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E273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401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F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7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434F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3E55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A55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53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0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796" w:type="pct"/>
            <w:vMerge w:val="continue"/>
            <w:tcBorders>
              <w:left w:val="single" w:color="000000" w:sz="4" w:space="0"/>
              <w:right w:val="single" w:color="000000" w:sz="4" w:space="0"/>
            </w:tcBorders>
            <w:shd w:val="clear" w:color="auto" w:fill="auto"/>
            <w:noWrap/>
            <w:vAlign w:val="center"/>
          </w:tcPr>
          <w:p w14:paraId="63DE6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A01D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322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B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9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4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3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F91C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9B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8B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E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1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C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3A886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0B9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3D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2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9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2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滑石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A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5E6D0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FCF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C02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B3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6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9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96" w:type="pct"/>
            <w:vMerge w:val="continue"/>
            <w:tcBorders>
              <w:left w:val="single" w:color="000000" w:sz="4" w:space="0"/>
              <w:right w:val="single" w:color="000000" w:sz="4" w:space="0"/>
            </w:tcBorders>
            <w:shd w:val="clear" w:color="auto" w:fill="auto"/>
            <w:noWrap/>
            <w:vAlign w:val="center"/>
          </w:tcPr>
          <w:p w14:paraId="40B15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1B9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94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0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盐沙苑子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3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6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2658E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759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14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62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0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5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3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6E935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9EE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54D6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6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46.8</w:t>
            </w:r>
          </w:p>
        </w:tc>
        <w:tc>
          <w:tcPr>
            <w:tcW w:w="796" w:type="pct"/>
            <w:vMerge w:val="continue"/>
            <w:tcBorders>
              <w:left w:val="single" w:color="000000" w:sz="4" w:space="0"/>
              <w:right w:val="single" w:color="000000" w:sz="4" w:space="0"/>
            </w:tcBorders>
            <w:shd w:val="clear" w:color="auto" w:fill="auto"/>
            <w:noWrap/>
            <w:vAlign w:val="center"/>
          </w:tcPr>
          <w:p w14:paraId="3964C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D01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F3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7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F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5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C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59A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80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3AC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5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6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紫河车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2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B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796" w:type="pct"/>
            <w:vMerge w:val="continue"/>
            <w:tcBorders>
              <w:left w:val="single" w:color="000000" w:sz="4" w:space="0"/>
              <w:right w:val="single" w:color="000000" w:sz="4" w:space="0"/>
            </w:tcBorders>
            <w:shd w:val="clear" w:color="auto" w:fill="auto"/>
            <w:noWrap/>
            <w:vAlign w:val="center"/>
          </w:tcPr>
          <w:p w14:paraId="160EF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DAC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B25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E6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5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96" w:type="pct"/>
            <w:vMerge w:val="continue"/>
            <w:tcBorders>
              <w:left w:val="single" w:color="000000" w:sz="4" w:space="0"/>
              <w:right w:val="single" w:color="000000" w:sz="4" w:space="0"/>
            </w:tcBorders>
            <w:shd w:val="clear" w:color="auto" w:fill="auto"/>
            <w:noWrap/>
            <w:vAlign w:val="center"/>
          </w:tcPr>
          <w:p w14:paraId="6F17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CFE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69B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5F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E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9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8EA2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BA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A24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2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C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9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77C5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403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B15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C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3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3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D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3870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5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B34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F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0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49E9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09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1A6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A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0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796" w:type="pct"/>
            <w:vMerge w:val="continue"/>
            <w:tcBorders>
              <w:left w:val="single" w:color="000000" w:sz="4" w:space="0"/>
              <w:right w:val="single" w:color="000000" w:sz="4" w:space="0"/>
            </w:tcBorders>
            <w:shd w:val="clear" w:color="auto" w:fill="auto"/>
            <w:noWrap/>
            <w:vAlign w:val="center"/>
          </w:tcPr>
          <w:p w14:paraId="5DAAD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463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E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E7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2E924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874D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1DA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8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D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44F0E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EA7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0C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E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6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6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F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4280B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687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6ED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46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8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3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6" w:type="pct"/>
            <w:vMerge w:val="continue"/>
            <w:tcBorders>
              <w:left w:val="single" w:color="000000" w:sz="4" w:space="0"/>
              <w:right w:val="single" w:color="000000" w:sz="4" w:space="0"/>
            </w:tcBorders>
            <w:shd w:val="clear" w:color="auto" w:fill="auto"/>
            <w:noWrap/>
            <w:vAlign w:val="center"/>
          </w:tcPr>
          <w:p w14:paraId="75B32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EB1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253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0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4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16434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DF5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D24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F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2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A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69A08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10E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1D8C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FB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东阿阿胶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B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796" w:type="pct"/>
            <w:vMerge w:val="continue"/>
            <w:tcBorders>
              <w:left w:val="single" w:color="000000" w:sz="4" w:space="0"/>
              <w:right w:val="single" w:color="000000" w:sz="4" w:space="0"/>
            </w:tcBorders>
            <w:shd w:val="clear" w:color="auto" w:fill="auto"/>
            <w:noWrap/>
            <w:vAlign w:val="center"/>
          </w:tcPr>
          <w:p w14:paraId="08290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CC23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D758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4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7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8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96" w:type="pct"/>
            <w:vMerge w:val="continue"/>
            <w:tcBorders>
              <w:left w:val="single" w:color="000000" w:sz="4" w:space="0"/>
              <w:right w:val="single" w:color="000000" w:sz="4" w:space="0"/>
            </w:tcBorders>
            <w:shd w:val="clear" w:color="auto" w:fill="auto"/>
            <w:noWrap/>
            <w:vAlign w:val="center"/>
          </w:tcPr>
          <w:p w14:paraId="57EE7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0A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1CB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8B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2100</w:t>
            </w:r>
          </w:p>
        </w:tc>
        <w:tc>
          <w:tcPr>
            <w:tcW w:w="796" w:type="pct"/>
            <w:vMerge w:val="continue"/>
            <w:tcBorders>
              <w:left w:val="single" w:color="000000" w:sz="4" w:space="0"/>
              <w:right w:val="single" w:color="000000" w:sz="4" w:space="0"/>
            </w:tcBorders>
            <w:shd w:val="clear" w:color="auto" w:fill="auto"/>
            <w:noWrap/>
            <w:vAlign w:val="center"/>
          </w:tcPr>
          <w:p w14:paraId="5DF6E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1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BA3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A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4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8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7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3AA8D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690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E379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CC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1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2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1B75E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B77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7ED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D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825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DD5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6B2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75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D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2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益智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2CC75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EF9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0CD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3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5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0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99A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6EAC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615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1E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3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炒茺蔚子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A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45B55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6B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A4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B6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7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B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08BF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A28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4E7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5DD9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32E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1A2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6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E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91.35</w:t>
            </w:r>
          </w:p>
        </w:tc>
        <w:tc>
          <w:tcPr>
            <w:tcW w:w="796" w:type="pct"/>
            <w:vMerge w:val="continue"/>
            <w:tcBorders>
              <w:left w:val="single" w:color="000000" w:sz="4" w:space="0"/>
              <w:right w:val="single" w:color="000000" w:sz="4" w:space="0"/>
            </w:tcBorders>
            <w:shd w:val="clear" w:color="auto" w:fill="auto"/>
            <w:noWrap/>
            <w:vAlign w:val="center"/>
          </w:tcPr>
          <w:p w14:paraId="5AC0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A4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8B6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F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AE7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8C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4BF5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E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F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3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4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2459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21B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F2D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5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r>
              <w:rPr>
                <w:rFonts w:hint="eastAsia" w:ascii="宋体" w:hAnsi="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0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796" w:type="pct"/>
            <w:vMerge w:val="continue"/>
            <w:tcBorders>
              <w:left w:val="single" w:color="000000" w:sz="4" w:space="0"/>
              <w:right w:val="single" w:color="000000" w:sz="4" w:space="0"/>
            </w:tcBorders>
            <w:shd w:val="clear" w:color="auto" w:fill="auto"/>
            <w:noWrap/>
            <w:vAlign w:val="center"/>
          </w:tcPr>
          <w:p w14:paraId="7785E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C15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B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6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796" w:type="pct"/>
            <w:vMerge w:val="continue"/>
            <w:tcBorders>
              <w:left w:val="single" w:color="000000" w:sz="4" w:space="0"/>
              <w:right w:val="single" w:color="000000" w:sz="4" w:space="0"/>
            </w:tcBorders>
            <w:shd w:val="clear" w:color="auto" w:fill="auto"/>
            <w:noWrap/>
            <w:vAlign w:val="center"/>
          </w:tcPr>
          <w:p w14:paraId="61E0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9FA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CDC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5F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D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8209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9B8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048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3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9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9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405FC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59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C38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D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B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C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26DDD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D3D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82A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D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5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8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4657C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76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EF1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1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3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F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282</w:t>
            </w:r>
          </w:p>
        </w:tc>
        <w:tc>
          <w:tcPr>
            <w:tcW w:w="796" w:type="pct"/>
            <w:vMerge w:val="continue"/>
            <w:tcBorders>
              <w:left w:val="single" w:color="000000" w:sz="4" w:space="0"/>
              <w:right w:val="single" w:color="000000" w:sz="4" w:space="0"/>
            </w:tcBorders>
            <w:shd w:val="clear" w:color="auto" w:fill="auto"/>
            <w:noWrap/>
            <w:vAlign w:val="center"/>
          </w:tcPr>
          <w:p w14:paraId="277A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810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50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4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0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7AE66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51B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41B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4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2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2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F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740</w:t>
            </w:r>
          </w:p>
        </w:tc>
        <w:tc>
          <w:tcPr>
            <w:tcW w:w="796" w:type="pct"/>
            <w:vMerge w:val="continue"/>
            <w:tcBorders>
              <w:left w:val="single" w:color="000000" w:sz="4" w:space="0"/>
              <w:right w:val="single" w:color="000000" w:sz="4" w:space="0"/>
            </w:tcBorders>
            <w:shd w:val="clear" w:color="auto" w:fill="auto"/>
            <w:noWrap/>
            <w:vAlign w:val="center"/>
          </w:tcPr>
          <w:p w14:paraId="045BB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F03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6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3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7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6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bottom w:val="single" w:color="000000" w:sz="4" w:space="0"/>
              <w:right w:val="single" w:color="000000" w:sz="4" w:space="0"/>
            </w:tcBorders>
            <w:shd w:val="clear" w:color="auto" w:fill="auto"/>
            <w:noWrap/>
            <w:vAlign w:val="center"/>
          </w:tcPr>
          <w:p w14:paraId="64ADD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bottom w:val="single" w:color="000000" w:sz="4" w:space="0"/>
              <w:right w:val="single" w:color="000000" w:sz="4" w:space="0"/>
            </w:tcBorders>
            <w:shd w:val="clear" w:color="auto" w:fill="auto"/>
            <w:noWrap/>
            <w:vAlign w:val="center"/>
          </w:tcPr>
          <w:p w14:paraId="0214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bottom w:val="single" w:color="000000" w:sz="4" w:space="0"/>
              <w:right w:val="single" w:color="000000" w:sz="4" w:space="0"/>
            </w:tcBorders>
            <w:shd w:val="clear" w:color="auto" w:fill="auto"/>
            <w:noWrap/>
            <w:vAlign w:val="center"/>
          </w:tcPr>
          <w:p w14:paraId="10DA7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3AA6ADC">
      <w:pPr>
        <w:pStyle w:val="2"/>
      </w:pPr>
    </w:p>
    <w:p w14:paraId="5B91AC9F">
      <w:pPr>
        <w:widowControl/>
        <w:jc w:val="left"/>
        <w:rPr>
          <w:rFonts w:ascii="宋体" w:hAnsi="宋体"/>
          <w:b/>
          <w:bCs/>
          <w:kern w:val="0"/>
          <w:sz w:val="28"/>
          <w:szCs w:val="28"/>
        </w:rPr>
      </w:pPr>
      <w:bookmarkStart w:id="41" w:name="_Toc128884461"/>
      <w:r>
        <w:rPr>
          <w:sz w:val="28"/>
          <w:szCs w:val="28"/>
        </w:rPr>
        <w:br w:type="page"/>
      </w:r>
    </w:p>
    <w:p w14:paraId="21E4FE39">
      <w:pPr>
        <w:pStyle w:val="6"/>
        <w:spacing w:before="120" w:beforeLines="50" w:after="120" w:afterLines="50"/>
        <w:rPr>
          <w:sz w:val="28"/>
          <w:szCs w:val="28"/>
        </w:rPr>
      </w:pPr>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166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678C1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7282" w:type="dxa"/>
            <w:vAlign w:val="center"/>
          </w:tcPr>
          <w:p w14:paraId="53AF5C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r>
      <w:tr w14:paraId="58FB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6963E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7282" w:type="dxa"/>
            <w:vAlign w:val="center"/>
          </w:tcPr>
          <w:p w14:paraId="411EE7AD">
            <w:pPr>
              <w:keepNext w:val="0"/>
              <w:keepLines w:val="0"/>
              <w:suppressLineNumbers w:val="0"/>
              <w:spacing w:before="0" w:beforeAutospacing="0" w:after="0" w:afterAutospacing="0"/>
              <w:ind w:left="0" w:right="0"/>
              <w:rPr>
                <w:rFonts w:hint="default" w:hAnsi="宋体"/>
                <w:color w:val="FF0000"/>
                <w:kern w:val="0"/>
                <w:szCs w:val="21"/>
              </w:rPr>
            </w:pPr>
            <w:r>
              <w:rPr>
                <w:rFonts w:hint="eastAsia"/>
                <w:color w:val="FF0000"/>
              </w:rPr>
              <w:t>★投标文件载明的交货期不超过招标文件规定的期限</w:t>
            </w:r>
          </w:p>
        </w:tc>
      </w:tr>
      <w:tr w14:paraId="60D6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EE097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2</w:t>
            </w:r>
          </w:p>
        </w:tc>
        <w:tc>
          <w:tcPr>
            <w:tcW w:w="7282" w:type="dxa"/>
            <w:vAlign w:val="center"/>
          </w:tcPr>
          <w:p w14:paraId="56B45EE5">
            <w:pPr>
              <w:keepNext w:val="0"/>
              <w:keepLines w:val="0"/>
              <w:suppressLineNumbers w:val="0"/>
              <w:spacing w:before="0" w:beforeAutospacing="0" w:after="0" w:afterAutospacing="0"/>
              <w:ind w:left="0" w:right="0"/>
              <w:rPr>
                <w:rFonts w:hint="default"/>
                <w:color w:val="FF0000"/>
                <w:szCs w:val="21"/>
              </w:rPr>
            </w:pPr>
            <w:r>
              <w:rPr>
                <w:rFonts w:hint="eastAsia"/>
                <w:color w:val="FF0000"/>
              </w:rPr>
              <w:t>★投标文件载明的免费保修期不低于招标文件规定的期限</w:t>
            </w:r>
          </w:p>
        </w:tc>
      </w:tr>
      <w:tr w14:paraId="509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19A46E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3</w:t>
            </w:r>
          </w:p>
        </w:tc>
        <w:tc>
          <w:tcPr>
            <w:tcW w:w="7282" w:type="dxa"/>
            <w:vAlign w:val="center"/>
          </w:tcPr>
          <w:p w14:paraId="445EE861">
            <w:pPr>
              <w:keepNext w:val="0"/>
              <w:keepLines w:val="0"/>
              <w:suppressLineNumbers w:val="0"/>
              <w:spacing w:before="0" w:beforeAutospacing="0" w:after="0" w:afterAutospacing="0"/>
              <w:ind w:left="0" w:right="0"/>
              <w:rPr>
                <w:rFonts w:hint="default"/>
                <w:color w:val="FF0000"/>
              </w:rPr>
            </w:pPr>
            <w:r>
              <w:rPr>
                <w:rFonts w:hint="eastAsia" w:ascii="宋体" w:hAnsi="宋体"/>
                <w:color w:val="FF0000"/>
                <w:kern w:val="0"/>
                <w:szCs w:val="21"/>
              </w:rPr>
              <w:t>具体以采购文件第三章 用户需求书中带“★”的需求项为准。</w:t>
            </w:r>
          </w:p>
        </w:tc>
      </w:tr>
      <w:tr w14:paraId="4E8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DFA86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7282" w:type="dxa"/>
            <w:vAlign w:val="center"/>
          </w:tcPr>
          <w:p w14:paraId="501830D7">
            <w:pPr>
              <w:keepNext w:val="0"/>
              <w:keepLines w:val="0"/>
              <w:suppressLineNumbers w:val="0"/>
              <w:spacing w:before="0" w:beforeAutospacing="0" w:after="0" w:afterAutospacing="0"/>
              <w:ind w:left="0" w:right="0"/>
              <w:rPr>
                <w:rFonts w:hint="eastAsia" w:ascii="宋体" w:hAnsi="宋体"/>
                <w:color w:val="FF0000"/>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r>
      <w:tr w14:paraId="351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EBB4A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7282" w:type="dxa"/>
            <w:vAlign w:val="center"/>
          </w:tcPr>
          <w:p w14:paraId="4D3902B8">
            <w:pPr>
              <w:keepNext w:val="0"/>
              <w:keepLines w:val="0"/>
              <w:suppressLineNumbers w:val="0"/>
              <w:adjustRightInd w:val="0"/>
              <w:snapToGrid w:val="0"/>
              <w:spacing w:before="0" w:beforeAutospacing="0" w:after="0" w:afterAutospacing="0" w:line="360" w:lineRule="auto"/>
              <w:ind w:left="0" w:right="0"/>
              <w:rPr>
                <w:rFonts w:hint="default"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r>
    </w:tbl>
    <w:p w14:paraId="532588C8">
      <w:pPr>
        <w:rPr>
          <w:b/>
        </w:rPr>
      </w:pPr>
      <w:r>
        <w:rPr>
          <w:rFonts w:hint="eastAsia"/>
          <w:b/>
        </w:rPr>
        <w:t>注：上表所列内容为不可负偏离条款</w:t>
      </w:r>
      <w:bookmarkEnd w:id="41"/>
      <w:r>
        <w:rPr>
          <w:rFonts w:hint="eastAsia"/>
          <w:b/>
        </w:rPr>
        <w:t>，负偏离将视为未实质性满足招标文件要求作投标无效处理。</w:t>
      </w:r>
    </w:p>
    <w:p w14:paraId="413CF73D">
      <w:pPr>
        <w:rPr>
          <w:b/>
          <w:szCs w:val="21"/>
        </w:rPr>
      </w:pPr>
    </w:p>
    <w:p w14:paraId="4DF45B8C">
      <w:pPr>
        <w:pStyle w:val="2"/>
      </w:pPr>
    </w:p>
    <w:p w14:paraId="1FB985AF">
      <w:pPr>
        <w:pStyle w:val="6"/>
        <w:spacing w:before="120" w:beforeLines="50" w:after="120" w:afterLines="50"/>
        <w:rPr>
          <w:rFonts w:hint="eastAsia" w:ascii="宋体" w:hAnsi="宋体" w:eastAsia="宋体" w:cs="Times New Roman"/>
          <w:sz w:val="28"/>
          <w:szCs w:val="28"/>
        </w:rPr>
      </w:pPr>
      <w:r>
        <w:rPr>
          <w:rFonts w:hint="eastAsia" w:ascii="宋体" w:hAnsi="宋体" w:eastAsia="宋体" w:cs="Times New Roman"/>
          <w:sz w:val="28"/>
          <w:szCs w:val="28"/>
        </w:rPr>
        <w:t>四、技术要求</w:t>
      </w:r>
    </w:p>
    <w:p w14:paraId="723DB1AA">
      <w:pPr>
        <w:ind w:firstLine="280" w:firstLineChars="100"/>
        <w:rPr>
          <w:rFonts w:hint="eastAsia" w:ascii="仿宋_GB2312" w:hAnsi="仿宋_GB2312" w:eastAsia="仿宋_GB2312" w:cs="仿宋_GB2312"/>
          <w:kern w:val="2"/>
          <w:sz w:val="28"/>
          <w:szCs w:val="28"/>
          <w:lang w:val="en-US" w:eastAsia="zh-CN" w:bidi="ar-SA"/>
        </w:rPr>
      </w:pPr>
      <w:bookmarkStart w:id="42" w:name="_Toc689"/>
      <w:bookmarkStart w:id="43" w:name="_Toc15820"/>
      <w:bookmarkStart w:id="44" w:name="_Toc8509"/>
      <w:r>
        <w:rPr>
          <w:rFonts w:hint="eastAsia" w:ascii="仿宋_GB2312" w:hAnsi="仿宋_GB2312" w:eastAsia="仿宋_GB2312" w:cs="仿宋_GB2312"/>
          <w:kern w:val="2"/>
          <w:sz w:val="28"/>
          <w:szCs w:val="28"/>
          <w:lang w:val="en-US" w:eastAsia="zh-CN" w:bidi="ar-SA"/>
        </w:rPr>
        <w:t>（一）质量要求</w:t>
      </w:r>
      <w:bookmarkEnd w:id="42"/>
      <w:bookmarkEnd w:id="43"/>
      <w:bookmarkEnd w:id="44"/>
    </w:p>
    <w:p w14:paraId="43D5B0B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投标人所投供应品种规格齐全，品种数100%能满足采购人的使用需求。</w:t>
      </w:r>
    </w:p>
    <w:p w14:paraId="77E8E372">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投标人必须保证所供中药饮片质量符合现行《中华人民共和国药典》（以下称《中国药典》）各项检测指标要求（全检），非《中国药典》品必须符合相关地方标准的质量要求，杜绝假冒、伪劣及掺杂中药饮片。必要时采购人可以委托第三方检测，检测费用由该中标人承担。</w:t>
      </w:r>
    </w:p>
    <w:p w14:paraId="5E03422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 中药饮片命名必须使用现行《中国药典》上规定的法定名称，对现行《中国药典》上没有收载的品种，则遵循饮片生产企业所在地“中药饮片炮制规范”相关命名要求，因产地或炮制品等原因与采购人现行药名不一致时，须提前告之采购人。</w:t>
      </w:r>
    </w:p>
    <w:p w14:paraId="3E0EDAF1">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 投标人供应的中药饮片包装必须按照现行版《中国药典》关于“说明书、包装、标签”的要求，严格执行国家食品药品监督管理总局“关于加强中药饮片包装监督管理的通知（国食药监办[2003]358号）”的相关规定。外包装标签上必须标示有品名、规格、产地、等级、生产企业、产品批号、生产日期并附质量合格标志。小包装色标需符合国家中医药管理局规定的色标要求。</w:t>
      </w:r>
    </w:p>
    <w:p w14:paraId="5AF22F88">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 中标人须根据采购人计划，提供相应规格（1g、3g、5g、10g、15g或其他特殊规格）的饮片，满足日常的临床诊疗需要。中药饮片实际装量与标识装量差异符合《中药处方和调剂技术规范》的要求，即2g以及2g以下，不超过±10%；2g以上至5g，不超过±6%；5g以上至10g，不超过±5%；10g以上，不超过±4%。</w:t>
      </w:r>
    </w:p>
    <w:p w14:paraId="20368C2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1.6自采购结果执行开始，实际配送饮片外观性状（大小、色泽与气味）及内在质量须不低于中标样品，否则： </w:t>
      </w:r>
    </w:p>
    <w:p w14:paraId="7E02217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highlight w:val="none"/>
          <w:lang w:val="en-US" w:eastAsia="zh-CN" w:bidi="ar-SA"/>
        </w:rPr>
        <w:t xml:space="preserve">当采购方发现所供饮片实际外观性状较中标留样样品明显低劣时，该批次样品与中标留样样品经采购方送至第三方检测，检测费用由供应商支付，质量检测应依据“饮片具体质量要求”中的“技术参数要求”所列质量标准方法进行全检。同时满足以下两个条件时，视为实际配送饮片质量不低于中标样品质量。 </w:t>
      </w:r>
    </w:p>
    <w:p w14:paraId="21A6293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条件一：实际所供饮片与中标留样样品均应符合该质量标准要求。 </w:t>
      </w:r>
    </w:p>
    <w:p w14:paraId="2CF5D3D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条件二：实际所供饮片的含量测定、浸出物检测结果均应不低于中标留样样品的 90%（若无该定量检测标准则忽略）。 </w:t>
      </w:r>
    </w:p>
    <w:p w14:paraId="633E729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若不满足条件一，采购方有权取消其配送资格，并处以该饮片品种已供货款等额的罚金，终止合同，并将失信情况报告相关部门，计入诚信档案。 若不满足条件二，则可认定为实际所供样品低于中标留样样品质量。出现第一次时，若临床急用，暂接收该次饮片及予以书面警告；临床不急用时，要求退换处理，并予以书面警告。出现第二次时，同不满足条件一处置。 </w:t>
      </w:r>
    </w:p>
    <w:p w14:paraId="2EAFCB6D">
      <w:pPr>
        <w:ind w:firstLine="280" w:firstLineChars="100"/>
        <w:rPr>
          <w:rFonts w:hint="eastAsia" w:ascii="仿宋_GB2312" w:hAnsi="仿宋_GB2312" w:eastAsia="仿宋_GB2312" w:cs="仿宋_GB2312"/>
          <w:kern w:val="2"/>
          <w:sz w:val="28"/>
          <w:szCs w:val="28"/>
          <w:lang w:val="en-US" w:eastAsia="zh-CN" w:bidi="ar-SA"/>
        </w:rPr>
      </w:pPr>
      <w:bookmarkStart w:id="45" w:name="_Toc9315"/>
      <w:bookmarkStart w:id="46" w:name="_Toc15281"/>
      <w:bookmarkStart w:id="47" w:name="_Toc4431"/>
      <w:r>
        <w:rPr>
          <w:rFonts w:hint="eastAsia" w:ascii="仿宋_GB2312" w:hAnsi="仿宋_GB2312" w:eastAsia="仿宋_GB2312" w:cs="仿宋_GB2312"/>
          <w:kern w:val="2"/>
          <w:sz w:val="28"/>
          <w:szCs w:val="28"/>
          <w:lang w:val="en-US" w:eastAsia="zh-CN" w:bidi="ar-SA"/>
        </w:rPr>
        <w:t>（二）服务要求</w:t>
      </w:r>
      <w:bookmarkEnd w:id="45"/>
      <w:bookmarkEnd w:id="46"/>
      <w:bookmarkEnd w:id="47"/>
    </w:p>
    <w:p w14:paraId="4A803935">
      <w:pPr>
        <w:ind w:firstLine="280" w:firstLineChars="100"/>
        <w:rPr>
          <w:rFonts w:hint="eastAsia" w:ascii="仿宋_GB2312" w:hAnsi="仿宋_GB2312" w:eastAsia="仿宋_GB2312" w:cs="仿宋_GB2312"/>
          <w:kern w:val="2"/>
          <w:sz w:val="28"/>
          <w:szCs w:val="28"/>
          <w:highlight w:val="green"/>
          <w:lang w:val="en-US" w:eastAsia="zh-CN" w:bidi="ar-SA"/>
        </w:rPr>
      </w:pPr>
      <w:r>
        <w:rPr>
          <w:rFonts w:hint="eastAsia" w:ascii="仿宋_GB2312" w:hAnsi="仿宋_GB2312" w:eastAsia="仿宋_GB2312" w:cs="仿宋_GB2312"/>
          <w:kern w:val="2"/>
          <w:sz w:val="28"/>
          <w:szCs w:val="28"/>
          <w:lang w:val="en-US" w:eastAsia="zh-CN" w:bidi="ar-SA"/>
        </w:rPr>
        <w:t xml:space="preserve">2.1 在合同期内，中选供应商必须严格按照中选的价格供应。 </w:t>
      </w:r>
    </w:p>
    <w:p w14:paraId="5C99B8A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2.2投标人应配备足够库存的饮片，能够按医院的采购计划（品种、规格和数量）在</w:t>
      </w:r>
      <w:r>
        <w:rPr>
          <w:rFonts w:hint="eastAsia" w:ascii="仿宋_GB2312" w:hAnsi="仿宋_GB2312" w:eastAsia="仿宋_GB2312" w:cs="仿宋_GB2312"/>
          <w:kern w:val="2"/>
          <w:sz w:val="28"/>
          <w:szCs w:val="28"/>
          <w:highlight w:val="none"/>
          <w:lang w:val="en-US" w:eastAsia="zh-CN" w:bidi="ar-SA"/>
        </w:rPr>
        <w:t>24小时内运送至医院指定地点，特殊情况不超过48小时配送到院。急需药品配送，急救药品和临床急需药品2小时内配送到院，保证一周多次送货。中标供应单位如非不可抗力引起中断中标</w:t>
      </w:r>
      <w:r>
        <w:rPr>
          <w:rFonts w:hint="eastAsia" w:ascii="仿宋_GB2312" w:hAnsi="仿宋_GB2312" w:eastAsia="仿宋_GB2312" w:cs="仿宋_GB2312"/>
          <w:kern w:val="2"/>
          <w:sz w:val="28"/>
          <w:szCs w:val="28"/>
          <w:lang w:val="en-US" w:eastAsia="zh-CN" w:bidi="ar-SA"/>
        </w:rPr>
        <w:t>品种供应，需方将记录该中标品种供应单位1次不良记录。</w:t>
      </w:r>
    </w:p>
    <w:p w14:paraId="4B98D24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 中选供应商不得以任何借口（如无货，采购量少、提价等）不执行采购人药品采购计划。对于无法供货的品种，第一时间提供无法供货证明，以备采购人有充足的时间选择其他供应商，避免临床用药中断。</w:t>
      </w:r>
    </w:p>
    <w:p w14:paraId="1777684D">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 由于中标人的原因，所配送药品质量、规格、包装、数量不符合相关规定或采购人要求的， 中标人须允许无条件退货。中选药品入库验收时，发现质量问题，拒绝入库，并立即与供货商联系，如有异议送深圳市药检所鉴定（检验费由供货商承担）。</w:t>
      </w:r>
    </w:p>
    <w:p w14:paraId="31CEEA6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2.5若中标人无法满足上述要求，中药饮片的供应不及时或断供超过3次，采购人有权取消其配送资格，采购方将按照内控程序启动应急采购程序，同时重新组织采购活动。</w:t>
      </w:r>
    </w:p>
    <w:p w14:paraId="2512B35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 对于有质量问题、近效期三个月的中药饮片，中标人须承诺免费更换。</w:t>
      </w:r>
    </w:p>
    <w:p w14:paraId="597786E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2.7由于药品质量、规格、包装等问题，造成患者投诉或损失或医疗安全事故的，中标人须配合采购人进行处理，确认是中标方负的责，由中标人承担相应责任，并赔偿相应损失。</w:t>
      </w:r>
    </w:p>
    <w:p w14:paraId="01FE6501">
      <w:pPr>
        <w:ind w:firstLine="280" w:firstLineChars="100"/>
        <w:rPr>
          <w:rFonts w:hint="default"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kern w:val="2"/>
          <w:sz w:val="28"/>
          <w:szCs w:val="28"/>
          <w:highlight w:val="yellow"/>
          <w:lang w:val="en-US" w:eastAsia="zh-CN" w:bidi="ar-SA"/>
        </w:rPr>
        <w:t>2.8 中标人需按分项报价表所提供的产地、生产厂家等信息供货，如遇产地、生产厂家产能不足等原因无法供货，中标人需提供加盖公章的情况说明，经采购方同意后，协商提供不低于原质量标准的中药饮片。</w:t>
      </w:r>
    </w:p>
    <w:p w14:paraId="5A9F3523">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2.9如遇上级政策要求，比如中药饮片纳入集中采购，则需无条件按照政策执行。</w:t>
      </w:r>
    </w:p>
    <w:p w14:paraId="44EB9FC8">
      <w:pPr>
        <w:pStyle w:val="53"/>
        <w:spacing w:before="0" w:after="0"/>
        <w:ind w:left="0" w:right="0"/>
        <w:rPr>
          <w:rFonts w:hint="eastAsia"/>
          <w:lang w:val="en-US" w:eastAsia="zh-CN"/>
        </w:rPr>
      </w:pPr>
    </w:p>
    <w:p w14:paraId="17C4ECFE">
      <w:pPr>
        <w:pStyle w:val="53"/>
        <w:ind w:left="0" w:leftChars="0" w:firstLine="0" w:firstLineChars="0"/>
        <w:jc w:val="both"/>
        <w:rPr>
          <w:rFonts w:hint="default"/>
          <w:lang w:val="en-US" w:eastAsia="zh-CN"/>
        </w:rPr>
      </w:pPr>
      <w:r>
        <w:rPr>
          <w:rFonts w:hint="eastAsia" w:ascii="仿宋_GB2312" w:hAnsi="仿宋_GB2312" w:eastAsia="仿宋_GB2312" w:cs="仿宋_GB2312"/>
          <w:kern w:val="2"/>
          <w:sz w:val="28"/>
          <w:szCs w:val="28"/>
          <w:highlight w:val="none"/>
          <w:lang w:val="en-US" w:eastAsia="zh-CN" w:bidi="ar-SA"/>
        </w:rPr>
        <w:t xml:space="preserve">  </w:t>
      </w:r>
    </w:p>
    <w:p w14:paraId="397A7600">
      <w:pPr>
        <w:pStyle w:val="6"/>
        <w:spacing w:before="120" w:beforeLines="50" w:after="120" w:afterLines="50"/>
        <w:rPr>
          <w:sz w:val="28"/>
          <w:szCs w:val="28"/>
        </w:rPr>
      </w:pPr>
      <w:r>
        <w:rPr>
          <w:rFonts w:hint="eastAsia"/>
          <w:sz w:val="28"/>
          <w:szCs w:val="28"/>
        </w:rPr>
        <w:t>五、商务要求</w:t>
      </w:r>
    </w:p>
    <w:p w14:paraId="1A2A05E0">
      <w:pPr>
        <w:rPr>
          <w:b/>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491"/>
        <w:gridCol w:w="6416"/>
      </w:tblGrid>
      <w:tr w14:paraId="5818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4" w:type="pct"/>
            <w:vAlign w:val="center"/>
          </w:tcPr>
          <w:p w14:paraId="2CA15FBF">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74" w:type="pct"/>
            <w:vAlign w:val="center"/>
          </w:tcPr>
          <w:p w14:paraId="0CF77E2A">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类别</w:t>
            </w:r>
          </w:p>
        </w:tc>
        <w:tc>
          <w:tcPr>
            <w:tcW w:w="3761" w:type="pct"/>
            <w:vAlign w:val="center"/>
          </w:tcPr>
          <w:p w14:paraId="73C7D51C">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商务要求</w:t>
            </w:r>
          </w:p>
        </w:tc>
      </w:tr>
      <w:tr w14:paraId="76A8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EAA04B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874" w:type="pct"/>
            <w:vAlign w:val="center"/>
          </w:tcPr>
          <w:p w14:paraId="4DD24F1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★服务期限</w:t>
            </w:r>
          </w:p>
        </w:tc>
        <w:tc>
          <w:tcPr>
            <w:tcW w:w="3761" w:type="pct"/>
            <w:vAlign w:val="center"/>
          </w:tcPr>
          <w:p w14:paraId="328B488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TW" w:bidi="ar-SA"/>
              </w:rPr>
            </w:pPr>
            <w:r>
              <w:rPr>
                <w:rFonts w:hint="eastAsia" w:ascii="仿宋_GB2312" w:hAnsi="仿宋_GB2312" w:eastAsia="仿宋_GB2312" w:cs="仿宋_GB2312"/>
                <w:kern w:val="2"/>
                <w:sz w:val="24"/>
                <w:szCs w:val="24"/>
                <w:lang w:val="en-US" w:eastAsia="zh-CN" w:bidi="ar-SA"/>
              </w:rPr>
              <w:t>1. 本项目合同履行期限为12个月或合同金额已达支付上限。本项目合同履行期限满后或合同金额已达支付上限后，采购单位可根据中标单位履约情况确定合同是否续签，续签最多不超过1次，服务期限不超过24个月</w:t>
            </w:r>
            <w:r>
              <w:rPr>
                <w:rFonts w:hint="eastAsia" w:ascii="仿宋_GB2312" w:hAnsi="仿宋_GB2312" w:eastAsia="仿宋_GB2312" w:cs="仿宋_GB2312"/>
                <w:kern w:val="2"/>
                <w:sz w:val="24"/>
                <w:szCs w:val="24"/>
                <w:lang w:val="en-US" w:eastAsia="zh-TW" w:bidi="ar-SA"/>
              </w:rPr>
              <w:t>。</w:t>
            </w:r>
          </w:p>
          <w:p w14:paraId="0AADE09B">
            <w:pPr>
              <w:keepNext w:val="0"/>
              <w:keepLines w:val="0"/>
              <w:suppressLineNumbers w:val="0"/>
              <w:tabs>
                <w:tab w:val="left" w:pos="4200"/>
              </w:tabs>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 如医院因客观原因导致未完成新一轮招标时，可与中标供应</w:t>
            </w:r>
            <w:r>
              <w:rPr>
                <w:rFonts w:hint="eastAsia" w:ascii="仿宋_GB2312" w:hAnsi="仿宋_GB2312" w:eastAsia="仿宋_GB2312" w:cs="仿宋_GB2312"/>
                <w:kern w:val="2"/>
                <w:sz w:val="24"/>
                <w:szCs w:val="24"/>
                <w:highlight w:val="yellow"/>
                <w:lang w:val="en-US" w:eastAsia="zh-CN" w:bidi="ar-SA"/>
              </w:rPr>
              <w:t>商续签足够完成新一轮招标时间的服务合同。</w:t>
            </w:r>
          </w:p>
        </w:tc>
      </w:tr>
      <w:tr w14:paraId="1E0E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3AE14F6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874" w:type="pct"/>
            <w:vAlign w:val="center"/>
          </w:tcPr>
          <w:p w14:paraId="0A1F01A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服务地点</w:t>
            </w:r>
          </w:p>
        </w:tc>
        <w:tc>
          <w:tcPr>
            <w:tcW w:w="3761" w:type="pct"/>
            <w:vAlign w:val="center"/>
          </w:tcPr>
          <w:p w14:paraId="269E79A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深圳市盐田区妇幼保健院指定地点</w:t>
            </w:r>
          </w:p>
        </w:tc>
      </w:tr>
      <w:tr w14:paraId="4915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A2BD3C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3</w:t>
            </w:r>
          </w:p>
        </w:tc>
        <w:tc>
          <w:tcPr>
            <w:tcW w:w="874" w:type="pct"/>
            <w:vAlign w:val="center"/>
          </w:tcPr>
          <w:p w14:paraId="0F107E3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★交货时间</w:t>
            </w:r>
          </w:p>
        </w:tc>
        <w:tc>
          <w:tcPr>
            <w:tcW w:w="3761" w:type="pct"/>
            <w:vAlign w:val="center"/>
          </w:tcPr>
          <w:p w14:paraId="7BAC7A7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highlight w:val="none"/>
                <w:lang w:val="en-US" w:eastAsia="zh-CN" w:bidi="ar-SA"/>
              </w:rPr>
              <w:t>合同签订后 5日内开始供货。</w:t>
            </w:r>
          </w:p>
          <w:p w14:paraId="72431D2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2.收到采购人采购订单后，能够按医院的采购计划（品种、规格、数量、价格）在 24小时内运送至医院指定地点，特殊情况不超过48小时，急需中药饮片在2 小时内配送到位。 </w:t>
            </w:r>
          </w:p>
          <w:p w14:paraId="3D4978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（采购周期内，中标人须充分考虑本采购文件中</w:t>
            </w:r>
            <w:r>
              <w:rPr>
                <w:rFonts w:hint="eastAsia" w:ascii="仿宋_GB2312" w:hAnsi="仿宋_GB2312" w:eastAsia="仿宋_GB2312" w:cs="仿宋_GB2312"/>
                <w:kern w:val="2"/>
                <w:sz w:val="24"/>
                <w:szCs w:val="24"/>
                <w:lang w:val="en-US" w:eastAsia="zh-CN" w:bidi="ar-SA"/>
              </w:rPr>
              <w:t>用户需求拟采购数量和实际采购数量之间的差异而导致的风险并承担该风险。）中标人应保证所配送的中药饮片的品种、规格、剂型及生产企业相一致。</w:t>
            </w:r>
          </w:p>
        </w:tc>
      </w:tr>
      <w:tr w14:paraId="350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7DFAA52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874" w:type="pct"/>
            <w:vAlign w:val="center"/>
          </w:tcPr>
          <w:p w14:paraId="05AE6746">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验收要求</w:t>
            </w:r>
          </w:p>
        </w:tc>
        <w:tc>
          <w:tcPr>
            <w:tcW w:w="3761" w:type="pct"/>
            <w:vAlign w:val="center"/>
          </w:tcPr>
          <w:p w14:paraId="1F02B1C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应在采购人、中标人双方共同参加下进行，依据招标文件及本项目合同的有关规定制定的方案进行验收，并按国家有关规定、规范进行。必要时邀请相关专业人员或机构参与验收。当满足一下条件时，采购单位才验收通过。</w:t>
            </w:r>
          </w:p>
          <w:p w14:paraId="7F95E96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1.质检报告：中标人需提供采购清单中中药饮片生产厂家药检部门的质检报告，并符合 2025 年版《中国药典》、《广东省中药材标准》、《广东省中药饮片炮制规范》、《卫生部药品标准》等相关文件的质量标准。 </w:t>
            </w:r>
          </w:p>
          <w:p w14:paraId="6A53EA5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2.验收记录表：中标人需提供采购清单中中药饮片的验收记录表，验收记录表应符合采购方要求。 </w:t>
            </w:r>
          </w:p>
          <w:p w14:paraId="64937FF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3.药材质量等级：中标方提供的中药饮片质量等级应大于或等于中标方投标时保留的样品的质量等级，如等级差的，予以退货处理，中标人应及时更换质量合格的中药饮片。 </w:t>
            </w:r>
          </w:p>
          <w:p w14:paraId="4F7DFF2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4.中标方供货产品的名称、规格、产地、生产企业、价格应与投标采购清单内容或备案资料一致。 </w:t>
            </w:r>
          </w:p>
          <w:p w14:paraId="628B5F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5.供货产品确保最新生产批号，绝不提供过期或即将过期的产品。</w:t>
            </w:r>
          </w:p>
          <w:p w14:paraId="7B6A48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6.中药饮片订单发票、清单及相应的药检报告随货同行。</w:t>
            </w:r>
          </w:p>
        </w:tc>
      </w:tr>
      <w:tr w14:paraId="1A4E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DE5D04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874" w:type="pct"/>
            <w:vAlign w:val="center"/>
          </w:tcPr>
          <w:p w14:paraId="7EC2DA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售后服务要求</w:t>
            </w:r>
          </w:p>
        </w:tc>
        <w:tc>
          <w:tcPr>
            <w:tcW w:w="3761" w:type="pct"/>
            <w:vAlign w:val="center"/>
          </w:tcPr>
          <w:p w14:paraId="610138A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1.在实际使用过程中如因产品原因出现异常情况，应确保及时请厂家代表或专家到医院协助解决问题；</w:t>
            </w:r>
          </w:p>
          <w:p w14:paraId="2CE3C22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2.药品生产许可证、营业执照（正副本）、检验报告书等资料到期前，中标人应主动将变更后的最新有效证明文件报送到医院药学部门；</w:t>
            </w:r>
          </w:p>
          <w:p w14:paraId="45533A4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3.中标人企业名称等信息变更后，需在10个工作日内到药学部门办理备案手续；</w:t>
            </w:r>
          </w:p>
          <w:p w14:paraId="41D16BE0">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4.中标生产企业可以自行配送，也可以委托符合药品配送资质的第三方配送。</w:t>
            </w:r>
          </w:p>
          <w:p w14:paraId="0B077FE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5.中标人供应的中药饮片必须符合《中华人民共和国药典》（2025年版）的要求；</w:t>
            </w:r>
          </w:p>
          <w:p w14:paraId="01349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6.具有保证中药饮片的质量管理体系、管理制度及经营行为规范；</w:t>
            </w:r>
          </w:p>
          <w:p w14:paraId="3CA2E5C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7.接到医院采购计划后，按照医院要求保证第一时间组织安排配送，保证及时将中药饮片配送到位；</w:t>
            </w:r>
          </w:p>
          <w:p w14:paraId="0CE8126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8.中标人必须保证所提供的中药饮片为最新的出厂药品。</w:t>
            </w:r>
          </w:p>
          <w:p w14:paraId="00225B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 xml:space="preserve">如提供的货物不满足要求，中标人须承诺无条件退换货。 </w:t>
            </w:r>
          </w:p>
        </w:tc>
      </w:tr>
      <w:tr w14:paraId="09C2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364" w:type="pct"/>
            <w:vAlign w:val="center"/>
          </w:tcPr>
          <w:p w14:paraId="2F5B526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874" w:type="pct"/>
            <w:vAlign w:val="center"/>
          </w:tcPr>
          <w:p w14:paraId="7FBCF41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★报价要求</w:t>
            </w:r>
          </w:p>
        </w:tc>
        <w:tc>
          <w:tcPr>
            <w:tcW w:w="3761" w:type="pct"/>
            <w:vAlign w:val="center"/>
          </w:tcPr>
          <w:p w14:paraId="11B0171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1.报价是中标人配送到采购人指定地点的中药饮片的实际价格。包含目的地交货价相关费用，药品价格及运到采购人指定地点的运输费、保险费和伴随服务费(人民币报价)。</w:t>
            </w:r>
          </w:p>
          <w:p w14:paraId="3B0A3C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 xml:space="preserve">2. </w:t>
            </w:r>
            <w:r>
              <w:rPr>
                <w:rFonts w:hint="eastAsia" w:ascii="仿宋_GB2312" w:hAnsi="仿宋_GB2312" w:eastAsia="仿宋_GB2312" w:cs="仿宋_GB2312"/>
                <w:kern w:val="2"/>
                <w:sz w:val="24"/>
                <w:szCs w:val="24"/>
                <w:highlight w:val="none"/>
                <w:lang w:val="en-US" w:eastAsia="zh-CN" w:bidi="ar-SA"/>
              </w:rPr>
              <w:t>投标中药饮片报价表报价必须包含序号、药品名称、规格、价格。提供的产品目录中药品，必须是在营品种且能及时足量供应。</w:t>
            </w:r>
          </w:p>
          <w:p w14:paraId="172304A4">
            <w:pPr>
              <w:keepNext w:val="0"/>
              <w:keepLines w:val="0"/>
              <w:suppressLineNumbers w:val="0"/>
              <w:spacing w:before="0" w:beforeAutospacing="0" w:after="0" w:afterAutospacing="0"/>
              <w:ind w:left="0" w:right="0"/>
              <w:rPr>
                <w:rFonts w:hint="eastAsia"/>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3.投标人需按供货清单报价单位进行报价，在详细分项报价清单中填报每项货物单价、单项合计和总价，以及每项货物的产地、生产企业。</w:t>
            </w:r>
          </w:p>
          <w:p w14:paraId="3B324991">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 投标人报价表不得改变采购人招标文件价目表药品的品名、规格、排列顺序。单价报价不得超过最高限价。</w:t>
            </w:r>
          </w:p>
        </w:tc>
      </w:tr>
      <w:tr w14:paraId="261A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704E40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874" w:type="pct"/>
            <w:vAlign w:val="center"/>
          </w:tcPr>
          <w:p w14:paraId="2728DEB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付款方式</w:t>
            </w:r>
          </w:p>
        </w:tc>
        <w:tc>
          <w:tcPr>
            <w:tcW w:w="3761" w:type="pct"/>
            <w:vAlign w:val="center"/>
          </w:tcPr>
          <w:p w14:paraId="20AD8A3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1.付款方式：银行转账。</w:t>
            </w:r>
          </w:p>
          <w:p w14:paraId="0984041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付款条件：双方按照约定的方式，按季度对中药的药品数量进行对帐，中标人按照双方对帐一致的金额开具相应的发票，采购人收到发票后经履约验收后，在约定时间内向中标人付款。具体按医院财务制度执行。</w:t>
            </w:r>
          </w:p>
          <w:p w14:paraId="1532E5AD">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3.项目预算金额为年度最高支付上限金额，按实际使用量支付</w:t>
            </w:r>
            <w:r>
              <w:rPr>
                <w:rFonts w:hint="eastAsia" w:ascii="仿宋_GB2312" w:hAnsi="仿宋_GB2312" w:eastAsia="仿宋_GB2312" w:cs="仿宋_GB2312"/>
                <w:kern w:val="2"/>
                <w:sz w:val="24"/>
                <w:szCs w:val="24"/>
                <w:highlight w:val="none"/>
                <w:lang w:val="en-US" w:eastAsia="zh-CN" w:bidi="ar-SA"/>
              </w:rPr>
              <w:t>。本项目不包含第三方代煎代配的中药饮片。</w:t>
            </w:r>
          </w:p>
        </w:tc>
      </w:tr>
      <w:tr w14:paraId="7C5A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07E02A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（二）其他商务条款</w:t>
            </w:r>
          </w:p>
        </w:tc>
      </w:tr>
      <w:tr w14:paraId="2DF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614E2409">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874" w:type="pct"/>
            <w:vAlign w:val="center"/>
          </w:tcPr>
          <w:p w14:paraId="5A48B27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关于更换供货商</w:t>
            </w:r>
          </w:p>
        </w:tc>
        <w:tc>
          <w:tcPr>
            <w:tcW w:w="3761" w:type="pct"/>
            <w:vAlign w:val="center"/>
          </w:tcPr>
          <w:p w14:paraId="09E9498A">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中标人有下述情况之一的，采购单位有权更换产品的供应商或终止合同： </w:t>
            </w:r>
          </w:p>
          <w:p w14:paraId="3B8FB62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1.合同期内调整所供中药饮片价格的。 </w:t>
            </w:r>
          </w:p>
          <w:p w14:paraId="123555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2.合同期内停供或断供所供中药饮片的。 </w:t>
            </w:r>
          </w:p>
          <w:p w14:paraId="335F86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3.未能按照订单需求（品种、数量、规格、价格）及配送速度要求配送，造成临床缺药的。 </w:t>
            </w:r>
          </w:p>
          <w:p w14:paraId="5FFA14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4.药学部门验收过程发现中药饮片不符合验收质量要求5次的。 </w:t>
            </w:r>
          </w:p>
          <w:p w14:paraId="1B061EE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5.对于医院养护、使用过程中发现质量问题的中药饮片，不予退换处理（院方因养护不当所致的情况除外）。</w:t>
            </w:r>
          </w:p>
          <w:p w14:paraId="2F0071F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6.一年内受到本院或其他医院或上级主管部门两次责令限期整改的。</w:t>
            </w:r>
          </w:p>
          <w:p w14:paraId="616B92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7.因中标人的原因，发生重大或以上质量事故或社会公共事件，造成严重社会影响的。 </w:t>
            </w:r>
          </w:p>
          <w:p w14:paraId="07C841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8.由于中标人的主要责任，被媒体曝光造成严重不良社会影响，经查证属实的。 </w:t>
            </w:r>
          </w:p>
          <w:p w14:paraId="40B0AAA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9.违反医疗卫生机构医药购销规范的。 </w:t>
            </w:r>
          </w:p>
          <w:p w14:paraId="53FA3F3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10.合同期内随意调整（无备案）所供中药饮片价格。 </w:t>
            </w:r>
          </w:p>
          <w:p w14:paraId="336BDC0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11.合同期内随意停止（无书面申请）供应采购目录中的中药饮片的。 </w:t>
            </w:r>
          </w:p>
        </w:tc>
      </w:tr>
    </w:tbl>
    <w:p w14:paraId="0FAB130E">
      <w:pPr>
        <w:pStyle w:val="8"/>
        <w:spacing w:before="60" w:beforeLines="25" w:after="60" w:afterLines="25"/>
        <w:ind w:firstLine="0"/>
        <w:rPr>
          <w:rFonts w:ascii="宋体" w:hAnsi="宋体"/>
          <w:szCs w:val="21"/>
        </w:rPr>
      </w:pPr>
    </w:p>
    <w:p w14:paraId="35FFDD7E">
      <w:pPr>
        <w:widowControl/>
        <w:jc w:val="left"/>
        <w:rPr>
          <w:rFonts w:ascii="宋体" w:hAnsi="宋体"/>
          <w:b/>
          <w:bCs/>
          <w:kern w:val="0"/>
          <w:sz w:val="28"/>
          <w:szCs w:val="28"/>
        </w:rPr>
      </w:pPr>
      <w:r>
        <w:rPr>
          <w:sz w:val="28"/>
          <w:szCs w:val="28"/>
        </w:rPr>
        <w:br w:type="page"/>
      </w:r>
    </w:p>
    <w:p w14:paraId="146C773D">
      <w:pPr>
        <w:pStyle w:val="6"/>
        <w:spacing w:before="120" w:beforeLines="50" w:after="120" w:afterLines="50"/>
        <w:rPr>
          <w:sz w:val="28"/>
          <w:szCs w:val="28"/>
        </w:rPr>
      </w:pPr>
      <w:r>
        <w:rPr>
          <w:rFonts w:hint="eastAsia"/>
          <w:sz w:val="28"/>
          <w:szCs w:val="28"/>
        </w:rPr>
        <w:t>六、其他重要条款</w:t>
      </w:r>
    </w:p>
    <w:p w14:paraId="01A3D8E4">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1A55137">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0B38A438">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83B12DB">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0A057CE">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2FDD73D4">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53430E6F">
      <w:pPr>
        <w:ind w:firstLine="420" w:firstLineChars="200"/>
        <w:rPr>
          <w:bCs/>
          <w:szCs w:val="21"/>
        </w:rPr>
      </w:pPr>
    </w:p>
    <w:p w14:paraId="290FBE4D">
      <w:pPr>
        <w:rPr>
          <w:rFonts w:ascii="宋体" w:hAnsi="宋体"/>
        </w:rPr>
      </w:pPr>
    </w:p>
    <w:p w14:paraId="42C6738D">
      <w:pPr>
        <w:widowControl/>
        <w:jc w:val="left"/>
        <w:rPr>
          <w:rFonts w:ascii="宋体" w:hAnsi="宋体"/>
          <w:b/>
          <w:bCs/>
          <w:kern w:val="0"/>
          <w:sz w:val="24"/>
          <w:szCs w:val="20"/>
        </w:rPr>
      </w:pPr>
      <w:r>
        <w:br w:type="page"/>
      </w:r>
    </w:p>
    <w:p w14:paraId="10B3B5A3">
      <w:pPr>
        <w:pStyle w:val="6"/>
      </w:pPr>
      <w:r>
        <w:rPr>
          <w:rFonts w:hint="eastAsia"/>
        </w:rPr>
        <w:t>七、样品要求</w:t>
      </w:r>
    </w:p>
    <w:p w14:paraId="3E28A4F1">
      <w:pPr>
        <w:ind w:firstLine="420" w:firstLineChars="200"/>
      </w:pPr>
      <w:r>
        <w:rPr>
          <w:rFonts w:hint="eastAsia"/>
        </w:rPr>
        <w:t>（一）一般性规定和要求</w:t>
      </w:r>
    </w:p>
    <w:p w14:paraId="0615307B">
      <w:pPr>
        <w:ind w:firstLine="420" w:firstLineChars="200"/>
      </w:pPr>
      <w:r>
        <w:rPr>
          <w:rFonts w:hint="eastAsia"/>
        </w:rPr>
        <w:t>根据《中华人民共和国财政部令第87号--政府采购货物和服务招标投标管理办法》的第二十二条规定“采购人、采购代理机构一般不得要求投标人提供样品，仅凭书面方式不能准确描述采购需求或者需要对样品进行主观判断以确认是否满足采购需求等特殊情况除外。要求投标人提供样品的，应当在招标文件中明确规定样品制作的标准和要求、是否需要随样品提交相关检测报告、样品的评审方法以及评审标准。需要随样品提交检测报告的，还应当规定检测机构的要求、检测内容等。如有必要，采购单位可以要求投标供应商提供能反映货物材质或关键部分的极少部分的尺寸、价值不大的样品。</w:t>
      </w:r>
    </w:p>
    <w:p w14:paraId="716EFCB3">
      <w:pPr>
        <w:ind w:firstLine="420" w:firstLineChars="200"/>
      </w:pPr>
      <w:r>
        <w:rPr>
          <w:rFonts w:hint="eastAsia"/>
        </w:rPr>
        <w:t>1</w:t>
      </w:r>
      <w:r>
        <w:t>.</w:t>
      </w:r>
      <w:r>
        <w:rPr>
          <w:rFonts w:hint="eastAsia"/>
        </w:rPr>
        <w:t xml:space="preserve"> 为方便评标，投标供应商在提供样品时，应使用透明的外包装或尽量少用外包装，必须在所提供的样品表面显著位置标注</w:t>
      </w:r>
      <w:r>
        <w:rPr>
          <w:rFonts w:hint="eastAsia" w:ascii="宋体" w:hAnsi="宋体"/>
          <w:color w:val="FF0000"/>
        </w:rPr>
        <w:t>“项目名称及项目编号、样品编号、样品名称”</w:t>
      </w:r>
      <w:r>
        <w:rPr>
          <w:rFonts w:hint="eastAsia"/>
        </w:rPr>
        <w:t>等信息，但不得显示指向任何供应商的信息、生产厂家的商标，或者其他的标记标识。需要安装的样品必须为安装完整的成品，由供应商自行组织安装。</w:t>
      </w:r>
    </w:p>
    <w:p w14:paraId="6AAD74BB">
      <w:pPr>
        <w:ind w:firstLine="420" w:firstLineChars="200"/>
      </w:pPr>
      <w:r>
        <w:rPr>
          <w:rFonts w:hint="eastAsia"/>
          <w:highlight w:val="yellow"/>
        </w:rPr>
        <w:t>2</w:t>
      </w:r>
      <w:r>
        <w:rPr>
          <w:highlight w:val="yellow"/>
        </w:rPr>
        <w:t>.</w:t>
      </w:r>
      <w:r>
        <w:rPr>
          <w:rFonts w:hint="eastAsia"/>
          <w:highlight w:val="yellow"/>
        </w:rPr>
        <w:t>样品递交签到：</w:t>
      </w:r>
    </w:p>
    <w:p w14:paraId="4AAD6310">
      <w:pPr>
        <w:ind w:firstLine="420" w:firstLineChars="200"/>
      </w:pPr>
      <w:r>
        <w:rPr>
          <w:rFonts w:hint="eastAsia"/>
        </w:rPr>
        <w:t>供应商授权人需在本项目开标当天</w:t>
      </w:r>
      <w:r>
        <w:rPr>
          <w:rFonts w:hint="eastAsia" w:ascii="宋体" w:hAnsi="宋体"/>
          <w:color w:val="0000FF"/>
          <w:lang w:val="en-US" w:eastAsia="zh-CN"/>
        </w:rPr>
        <w:t>2025</w:t>
      </w:r>
      <w:r>
        <w:rPr>
          <w:rFonts w:hint="eastAsia" w:ascii="宋体" w:hAnsi="宋体"/>
          <w:color w:val="0000FF"/>
        </w:rPr>
        <w:t>年</w:t>
      </w:r>
      <w:r>
        <w:rPr>
          <w:rFonts w:hint="eastAsia" w:ascii="宋体" w:hAnsi="宋体"/>
          <w:color w:val="0000FF"/>
          <w:lang w:val="en-US" w:eastAsia="zh-CN"/>
        </w:rPr>
        <w:t>8</w:t>
      </w:r>
      <w:r>
        <w:rPr>
          <w:rFonts w:hint="eastAsia" w:ascii="宋体" w:hAnsi="宋体"/>
          <w:color w:val="0000FF"/>
        </w:rPr>
        <w:t>月</w:t>
      </w:r>
      <w:r>
        <w:rPr>
          <w:rFonts w:hint="eastAsia" w:ascii="宋体" w:hAnsi="宋体"/>
          <w:color w:val="0000FF"/>
          <w:lang w:val="en-US" w:eastAsia="zh-CN"/>
        </w:rPr>
        <w:t>22</w:t>
      </w:r>
      <w:r>
        <w:rPr>
          <w:rFonts w:hint="eastAsia" w:ascii="宋体" w:hAnsi="宋体"/>
          <w:color w:val="0000FF"/>
        </w:rPr>
        <w:t>日</w:t>
      </w:r>
      <w:r>
        <w:rPr>
          <w:rFonts w:hint="eastAsia" w:ascii="宋体" w:hAnsi="宋体"/>
          <w:color w:val="0000FF"/>
          <w:lang w:val="en-US" w:eastAsia="zh-CN"/>
        </w:rPr>
        <w:t>09</w:t>
      </w:r>
      <w:r>
        <w:rPr>
          <w:rFonts w:hint="eastAsia" w:ascii="宋体" w:hAnsi="宋体"/>
          <w:bCs/>
          <w:color w:val="0000FF"/>
        </w:rPr>
        <w:t>点</w:t>
      </w:r>
      <w:r>
        <w:rPr>
          <w:rFonts w:hint="eastAsia" w:ascii="宋体" w:hAnsi="宋体"/>
          <w:color w:val="0000FF"/>
          <w:lang w:val="en-US" w:eastAsia="zh-CN"/>
        </w:rPr>
        <w:t>30</w:t>
      </w:r>
      <w:r>
        <w:rPr>
          <w:rFonts w:hint="eastAsia" w:ascii="宋体" w:hAnsi="宋体"/>
          <w:bCs/>
          <w:color w:val="0000FF"/>
        </w:rPr>
        <w:t>分</w:t>
      </w:r>
      <w:r>
        <w:rPr>
          <w:rFonts w:hint="eastAsia" w:ascii="宋体" w:hAnsi="宋体"/>
          <w:bCs/>
        </w:rPr>
        <w:t>（北京时间）</w:t>
      </w:r>
      <w:r>
        <w:rPr>
          <w:rFonts w:hint="eastAsia"/>
        </w:rPr>
        <w:t>前，提供法定代表人（负责人）授权委托书（加盖公章）、授权委托人身份证</w:t>
      </w:r>
      <w:bookmarkStart w:id="48" w:name="_Hlk75290105"/>
      <w:r>
        <w:rPr>
          <w:rFonts w:hint="eastAsia"/>
        </w:rPr>
        <w:t>（港澳台居民可提供来往通行证；非中国国籍管辖范围人员，可提供公安部门认可的身份证明材料，下同）</w:t>
      </w:r>
      <w:bookmarkEnd w:id="48"/>
      <w:r>
        <w:rPr>
          <w:rFonts w:hint="eastAsia"/>
        </w:rPr>
        <w:t>原件、样品清单（加盖公章），</w:t>
      </w:r>
      <w:r>
        <w:rPr>
          <w:rFonts w:hint="eastAsia"/>
          <w:color w:val="FF0000"/>
        </w:rPr>
        <w:t>到深圳公共资源交易中心（深圳交易集团有限公司</w:t>
      </w:r>
      <w:r>
        <w:rPr>
          <w:rFonts w:hint="eastAsia"/>
          <w:color w:val="FF0000"/>
          <w:lang w:eastAsia="zh-CN"/>
        </w:rPr>
        <w:t>盐田分公司</w:t>
      </w:r>
      <w:r>
        <w:rPr>
          <w:rFonts w:hint="eastAsia"/>
          <w:color w:val="FF0000"/>
        </w:rPr>
        <w:t>）服务大厅（地址：深圳市盐田区海景二路1025号壹海国际中心9楼901）</w:t>
      </w:r>
      <w:r>
        <w:rPr>
          <w:rFonts w:hint="eastAsia"/>
        </w:rPr>
        <w:t>，按现场工作人员指引填写《样品递交签到表》。</w:t>
      </w:r>
    </w:p>
    <w:p w14:paraId="697659C4">
      <w:pPr>
        <w:ind w:firstLine="420" w:firstLineChars="200"/>
      </w:pPr>
      <w:r>
        <w:rPr>
          <w:rFonts w:hint="eastAsia"/>
        </w:rPr>
        <w:t>特别注意事项：（1）上述资料提供不齐全的，不予签到；（2）样品递交截止时间后，不再受理签到；（3）未进行签到的，样品不予接收：（4）样品清单由供应商根据《样品要求表》自行确定格式，且应当列明所递交样品对应《样品要求表》的样品编号、样品名称、样品数量。</w:t>
      </w:r>
    </w:p>
    <w:p w14:paraId="055F9E8C">
      <w:pPr>
        <w:ind w:firstLine="420" w:firstLineChars="200"/>
      </w:pPr>
      <w:r>
        <w:rPr>
          <w:rFonts w:hint="eastAsia"/>
        </w:rPr>
        <w:t>3</w:t>
      </w:r>
      <w:r>
        <w:t>.</w:t>
      </w:r>
      <w:r>
        <w:rPr>
          <w:rFonts w:hint="eastAsia"/>
        </w:rPr>
        <w:t xml:space="preserve">本项目样品递交截止时间后进行样品接收。样品接收必须进行身份核对、样品核对、登记确认、顺序编号。 </w:t>
      </w:r>
    </w:p>
    <w:p w14:paraId="1D04E967">
      <w:pPr>
        <w:ind w:firstLine="420" w:firstLineChars="200"/>
      </w:pPr>
      <w:r>
        <w:rPr>
          <w:rFonts w:hint="eastAsia"/>
        </w:rPr>
        <w:t>（1）身份核对。政府集中采购机构核对投标供应商授权委托人提供的法定代表人（负责人）授权委托书（盖公章）、授权委托人身份证原件。资料不齐全的，不得接收样品。</w:t>
      </w:r>
    </w:p>
    <w:p w14:paraId="372A8B94">
      <w:pPr>
        <w:ind w:firstLine="420" w:firstLineChars="200"/>
      </w:pPr>
      <w:r>
        <w:rPr>
          <w:rFonts w:hint="eastAsia"/>
        </w:rPr>
        <w:t>（2）样品核对。政府集中采购机构工作人员将样品与供应商提供的《样品清单》（盖公章）进行一一核对。有不一致、损坏等特殊情况的，将要求供应商授权委托人在《样品清单》上注明。</w:t>
      </w:r>
    </w:p>
    <w:p w14:paraId="16B87074">
      <w:pPr>
        <w:ind w:firstLine="420" w:firstLineChars="200"/>
      </w:pPr>
      <w:r>
        <w:rPr>
          <w:rFonts w:hint="eastAsia"/>
        </w:rPr>
        <w:t>（3）登记确认。在完成身份核对及样品核对后，政府集中采购机构工作人员将向供应商授权委托人发放《样品受理回执》。</w:t>
      </w:r>
    </w:p>
    <w:p w14:paraId="64326465">
      <w:pPr>
        <w:ind w:firstLine="420" w:firstLineChars="200"/>
      </w:pPr>
      <w:r>
        <w:rPr>
          <w:rFonts w:hint="eastAsia"/>
        </w:rPr>
        <w:t>（4）顺序编号。政府集中采购机构工作人员按样品接收的先后顺序进行编号。</w:t>
      </w:r>
    </w:p>
    <w:p w14:paraId="0CD91DC0">
      <w:pPr>
        <w:ind w:firstLine="420" w:firstLineChars="200"/>
      </w:pPr>
      <w:r>
        <w:rPr>
          <w:rFonts w:hint="eastAsia"/>
        </w:rPr>
        <w:t>4</w:t>
      </w:r>
      <w:r>
        <w:t>.</w:t>
      </w:r>
      <w:r>
        <w:rPr>
          <w:rFonts w:hint="eastAsia"/>
        </w:rPr>
        <w:t>政府集中采购机构工作人员负责组织样品摆样，指引供应商授权委托人将样品搬运到指定的样品摆样区进行摆放、拆除包装，并按要求摆放整齐。完成样品摆样后，供应商授权委托人应及时离场，不得在摆样现场逗留。</w:t>
      </w:r>
    </w:p>
    <w:p w14:paraId="0A3C7049">
      <w:pPr>
        <w:ind w:firstLine="420" w:firstLineChars="200"/>
      </w:pPr>
      <w:r>
        <w:rPr>
          <w:rFonts w:hint="eastAsia"/>
        </w:rPr>
        <w:t>5</w:t>
      </w:r>
      <w:r>
        <w:t>.</w:t>
      </w:r>
      <w:r>
        <w:rPr>
          <w:rFonts w:hint="eastAsia"/>
        </w:rPr>
        <w:t>样品的退回：（1）未中标（成交）供应商投标样品，政府集中采购机构工作人员将按规定进行通知，并要求供应商授权委托人在项目完成评审后的三个工作日内凭身份证及样品受理回执原件办理退回手续。（2）中标（成交）供应商投标样品，政府集中采购机构工作人员将按规定进行通知，并要求采购人代表在中标（成交）通知书发放后三个工作日内凭中标通知书（复印件即可）及身份证原件办理领取手续。</w:t>
      </w:r>
    </w:p>
    <w:p w14:paraId="734A5647">
      <w:pPr>
        <w:ind w:firstLine="420" w:firstLineChars="200"/>
      </w:pPr>
      <w:r>
        <w:rPr>
          <w:rFonts w:hint="eastAsia"/>
        </w:rPr>
        <w:t>样品移交时，政府集中采购机构工作人员将再次核对供应商授权委托人或采购人代表身份、核对《样品清单》，签字确认后并取走样品。</w:t>
      </w:r>
    </w:p>
    <w:p w14:paraId="29F8A46D">
      <w:pPr>
        <w:ind w:firstLine="420" w:firstLineChars="200"/>
      </w:pPr>
      <w:r>
        <w:rPr>
          <w:rFonts w:hint="eastAsia"/>
        </w:rPr>
        <w:t>6</w:t>
      </w:r>
      <w:r>
        <w:t>.</w:t>
      </w:r>
      <w:r>
        <w:rPr>
          <w:rFonts w:hint="eastAsia"/>
        </w:rPr>
        <w:t>未能及时退回的样品处理：</w:t>
      </w:r>
    </w:p>
    <w:p w14:paraId="3B77B950">
      <w:pPr>
        <w:ind w:firstLine="420" w:firstLineChars="200"/>
      </w:pPr>
      <w:r>
        <w:rPr>
          <w:rFonts w:hint="eastAsia"/>
        </w:rPr>
        <w:t>（1）未中标（成交）供应商未在规定时间内（项目完成评审后三个工作日）内取回样品的，视同放弃取回，同意深圳公共资源交易中心对我单位提交的样品进行清理。</w:t>
      </w:r>
    </w:p>
    <w:p w14:paraId="33FE285C">
      <w:pPr>
        <w:ind w:firstLine="420" w:firstLineChars="200"/>
      </w:pPr>
      <w:r>
        <w:rPr>
          <w:rFonts w:hint="eastAsia"/>
        </w:rPr>
        <w:t>（2）采购人未在规定时间内【中标（成交）通知书发放后三个工作日内】领取中标（成交）供应商投标样品的，政府集中采购机构工作人员将发函或电话催促。对于拒不领取的中标样品，视同采购人放弃取回，政府集中采购机构将定期清理。</w:t>
      </w:r>
    </w:p>
    <w:p w14:paraId="35B14B99">
      <w:pPr>
        <w:ind w:firstLine="420" w:firstLineChars="200"/>
      </w:pPr>
      <w:r>
        <w:rPr>
          <w:rFonts w:hint="eastAsia"/>
        </w:rPr>
        <w:t>（二）样品要求</w:t>
      </w:r>
    </w:p>
    <w:p w14:paraId="694B6169">
      <w:pPr>
        <w:rPr>
          <w:b/>
          <w:bCs/>
        </w:rPr>
      </w:pPr>
    </w:p>
    <w:p w14:paraId="285413AF">
      <w:pPr>
        <w:rPr>
          <w:b/>
          <w:szCs w:val="21"/>
        </w:rPr>
      </w:pP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9"/>
        <w:gridCol w:w="1877"/>
        <w:gridCol w:w="1196"/>
        <w:gridCol w:w="1624"/>
        <w:gridCol w:w="1027"/>
        <w:gridCol w:w="1623"/>
      </w:tblGrid>
      <w:tr w14:paraId="3701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91"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37590D">
            <w:pPr>
              <w:keepNext w:val="0"/>
              <w:keepLines w:val="0"/>
              <w:widowControl/>
              <w:suppressLineNumbers w:val="0"/>
              <w:jc w:val="both"/>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序号</w:t>
            </w:r>
          </w:p>
        </w:tc>
        <w:tc>
          <w:tcPr>
            <w:tcW w:w="1100" w:type="pct"/>
            <w:vMerge w:val="restart"/>
            <w:tcBorders>
              <w:top w:val="single" w:color="000000" w:sz="8" w:space="0"/>
              <w:left w:val="nil"/>
              <w:bottom w:val="single" w:color="000000" w:sz="8" w:space="0"/>
              <w:right w:val="single" w:color="000000" w:sz="8" w:space="0"/>
            </w:tcBorders>
            <w:shd w:val="clear" w:color="auto" w:fill="auto"/>
            <w:noWrap/>
            <w:vAlign w:val="center"/>
          </w:tcPr>
          <w:p w14:paraId="7D3B7B84">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品名</w:t>
            </w:r>
          </w:p>
        </w:tc>
        <w:tc>
          <w:tcPr>
            <w:tcW w:w="1653" w:type="pct"/>
            <w:gridSpan w:val="2"/>
            <w:tcBorders>
              <w:top w:val="single" w:color="000000" w:sz="8" w:space="0"/>
              <w:left w:val="nil"/>
              <w:bottom w:val="single" w:color="000000" w:sz="8" w:space="0"/>
              <w:right w:val="single" w:color="000000" w:sz="8" w:space="0"/>
            </w:tcBorders>
            <w:shd w:val="clear" w:color="auto" w:fill="auto"/>
            <w:noWrap/>
            <w:vAlign w:val="center"/>
          </w:tcPr>
          <w:p w14:paraId="61C07B5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样品1</w:t>
            </w:r>
          </w:p>
        </w:tc>
        <w:tc>
          <w:tcPr>
            <w:tcW w:w="1553" w:type="pct"/>
            <w:gridSpan w:val="2"/>
            <w:tcBorders>
              <w:top w:val="single" w:color="000000" w:sz="8" w:space="0"/>
              <w:left w:val="nil"/>
              <w:bottom w:val="single" w:color="000000" w:sz="8" w:space="0"/>
              <w:right w:val="single" w:color="000000" w:sz="8" w:space="0"/>
            </w:tcBorders>
            <w:shd w:val="clear" w:color="auto" w:fill="auto"/>
            <w:noWrap/>
            <w:vAlign w:val="center"/>
          </w:tcPr>
          <w:p w14:paraId="77EFE3E2">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样品2</w:t>
            </w:r>
          </w:p>
        </w:tc>
      </w:tr>
      <w:tr w14:paraId="21B3F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91"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BF3AE1">
            <w:pPr>
              <w:jc w:val="both"/>
              <w:rPr>
                <w:rFonts w:hint="eastAsia" w:ascii="仿宋_GB2312" w:hAnsi="宋体" w:eastAsia="仿宋_GB2312" w:cs="仿宋_GB2312"/>
                <w:i w:val="0"/>
                <w:iCs w:val="0"/>
                <w:color w:val="000000"/>
                <w:sz w:val="28"/>
                <w:szCs w:val="28"/>
                <w:u w:val="none"/>
              </w:rPr>
            </w:pPr>
          </w:p>
        </w:tc>
        <w:tc>
          <w:tcPr>
            <w:tcW w:w="1100" w:type="pct"/>
            <w:vMerge w:val="continue"/>
            <w:tcBorders>
              <w:top w:val="single" w:color="000000" w:sz="8" w:space="0"/>
              <w:left w:val="nil"/>
              <w:bottom w:val="single" w:color="000000" w:sz="8" w:space="0"/>
              <w:right w:val="single" w:color="000000" w:sz="8" w:space="0"/>
            </w:tcBorders>
            <w:shd w:val="clear" w:color="auto" w:fill="auto"/>
            <w:noWrap/>
            <w:vAlign w:val="center"/>
          </w:tcPr>
          <w:p w14:paraId="50C80273">
            <w:pPr>
              <w:jc w:val="both"/>
              <w:rPr>
                <w:rFonts w:hint="eastAsia" w:ascii="仿宋_GB2312" w:hAnsi="宋体" w:eastAsia="仿宋_GB2312" w:cs="仿宋_GB2312"/>
                <w:i w:val="0"/>
                <w:iCs w:val="0"/>
                <w:color w:val="000000"/>
                <w:sz w:val="28"/>
                <w:szCs w:val="28"/>
                <w:u w:val="none"/>
              </w:rPr>
            </w:pPr>
          </w:p>
        </w:tc>
        <w:tc>
          <w:tcPr>
            <w:tcW w:w="701" w:type="pct"/>
            <w:tcBorders>
              <w:top w:val="nil"/>
              <w:left w:val="nil"/>
              <w:bottom w:val="single" w:color="000000" w:sz="8" w:space="0"/>
              <w:right w:val="single" w:color="000000" w:sz="8" w:space="0"/>
            </w:tcBorders>
            <w:shd w:val="clear" w:color="auto" w:fill="auto"/>
            <w:noWrap/>
            <w:vAlign w:val="center"/>
          </w:tcPr>
          <w:p w14:paraId="5BA5A287">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规格</w:t>
            </w:r>
          </w:p>
        </w:tc>
        <w:tc>
          <w:tcPr>
            <w:tcW w:w="951" w:type="pct"/>
            <w:tcBorders>
              <w:top w:val="nil"/>
              <w:left w:val="nil"/>
              <w:bottom w:val="single" w:color="000000" w:sz="8" w:space="0"/>
              <w:right w:val="single" w:color="000000" w:sz="8" w:space="0"/>
            </w:tcBorders>
            <w:shd w:val="clear" w:color="auto" w:fill="auto"/>
            <w:noWrap/>
            <w:vAlign w:val="center"/>
          </w:tcPr>
          <w:p w14:paraId="3DE55ACE">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数量(份)</w:t>
            </w:r>
          </w:p>
        </w:tc>
        <w:tc>
          <w:tcPr>
            <w:tcW w:w="602" w:type="pct"/>
            <w:tcBorders>
              <w:top w:val="nil"/>
              <w:left w:val="nil"/>
              <w:bottom w:val="single" w:color="000000" w:sz="8" w:space="0"/>
              <w:right w:val="single" w:color="000000" w:sz="8" w:space="0"/>
            </w:tcBorders>
            <w:shd w:val="clear" w:color="auto" w:fill="auto"/>
            <w:noWrap/>
            <w:vAlign w:val="center"/>
          </w:tcPr>
          <w:p w14:paraId="05534C42">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规格</w:t>
            </w:r>
          </w:p>
        </w:tc>
        <w:tc>
          <w:tcPr>
            <w:tcW w:w="951" w:type="pct"/>
            <w:tcBorders>
              <w:top w:val="nil"/>
              <w:left w:val="nil"/>
              <w:bottom w:val="single" w:color="000000" w:sz="8" w:space="0"/>
              <w:right w:val="single" w:color="000000" w:sz="8" w:space="0"/>
            </w:tcBorders>
            <w:shd w:val="clear" w:color="auto" w:fill="auto"/>
            <w:noWrap/>
            <w:vAlign w:val="center"/>
          </w:tcPr>
          <w:p w14:paraId="677C56C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数量(份)</w:t>
            </w:r>
          </w:p>
        </w:tc>
      </w:tr>
      <w:tr w14:paraId="3195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366AB0B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100" w:type="pct"/>
            <w:tcBorders>
              <w:top w:val="nil"/>
              <w:left w:val="nil"/>
              <w:bottom w:val="single" w:color="000000" w:sz="8" w:space="0"/>
              <w:right w:val="single" w:color="000000" w:sz="8" w:space="0"/>
            </w:tcBorders>
            <w:shd w:val="clear" w:color="auto" w:fill="auto"/>
            <w:noWrap/>
            <w:vAlign w:val="center"/>
          </w:tcPr>
          <w:p w14:paraId="1913C9C0">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北柴胡</w:t>
            </w:r>
          </w:p>
        </w:tc>
        <w:tc>
          <w:tcPr>
            <w:tcW w:w="701" w:type="pct"/>
            <w:tcBorders>
              <w:top w:val="nil"/>
              <w:left w:val="nil"/>
              <w:bottom w:val="single" w:color="000000" w:sz="8" w:space="0"/>
              <w:right w:val="single" w:color="000000" w:sz="8" w:space="0"/>
            </w:tcBorders>
            <w:shd w:val="clear" w:color="auto" w:fill="auto"/>
            <w:noWrap/>
            <w:vAlign w:val="center"/>
          </w:tcPr>
          <w:p w14:paraId="7EB2D9A2">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398858C1">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405991C4">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43AB0D24">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1788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398334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100" w:type="pct"/>
            <w:tcBorders>
              <w:top w:val="nil"/>
              <w:left w:val="nil"/>
              <w:bottom w:val="single" w:color="000000" w:sz="8" w:space="0"/>
              <w:right w:val="single" w:color="000000" w:sz="8" w:space="0"/>
            </w:tcBorders>
            <w:shd w:val="clear" w:color="auto" w:fill="auto"/>
            <w:noWrap/>
            <w:vAlign w:val="center"/>
          </w:tcPr>
          <w:p w14:paraId="0B231199">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蝉蜕</w:t>
            </w:r>
          </w:p>
        </w:tc>
        <w:tc>
          <w:tcPr>
            <w:tcW w:w="701" w:type="pct"/>
            <w:tcBorders>
              <w:top w:val="nil"/>
              <w:left w:val="nil"/>
              <w:bottom w:val="single" w:color="000000" w:sz="8" w:space="0"/>
              <w:right w:val="single" w:color="000000" w:sz="8" w:space="0"/>
            </w:tcBorders>
            <w:shd w:val="clear" w:color="auto" w:fill="auto"/>
            <w:noWrap/>
            <w:vAlign w:val="center"/>
          </w:tcPr>
          <w:p w14:paraId="4E42B6F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738D3C59">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77256E56">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5AFB073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6EE2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7A694F2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100" w:type="pct"/>
            <w:tcBorders>
              <w:top w:val="nil"/>
              <w:left w:val="nil"/>
              <w:bottom w:val="single" w:color="000000" w:sz="8" w:space="0"/>
              <w:right w:val="single" w:color="000000" w:sz="8" w:space="0"/>
            </w:tcBorders>
            <w:shd w:val="clear" w:color="auto" w:fill="auto"/>
            <w:noWrap/>
            <w:vAlign w:val="center"/>
          </w:tcPr>
          <w:p w14:paraId="7B474F73">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炒酸枣仁</w:t>
            </w:r>
          </w:p>
        </w:tc>
        <w:tc>
          <w:tcPr>
            <w:tcW w:w="701" w:type="pct"/>
            <w:tcBorders>
              <w:top w:val="nil"/>
              <w:left w:val="nil"/>
              <w:bottom w:val="single" w:color="000000" w:sz="8" w:space="0"/>
              <w:right w:val="single" w:color="000000" w:sz="8" w:space="0"/>
            </w:tcBorders>
            <w:shd w:val="clear" w:color="auto" w:fill="auto"/>
            <w:noWrap/>
            <w:vAlign w:val="center"/>
          </w:tcPr>
          <w:p w14:paraId="59A63D8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1C2F653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578010E1">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769E2439">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284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5F1931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100" w:type="pct"/>
            <w:tcBorders>
              <w:top w:val="nil"/>
              <w:left w:val="nil"/>
              <w:bottom w:val="single" w:color="000000" w:sz="8" w:space="0"/>
              <w:right w:val="single" w:color="000000" w:sz="8" w:space="0"/>
            </w:tcBorders>
            <w:shd w:val="clear" w:color="auto" w:fill="auto"/>
            <w:noWrap/>
            <w:vAlign w:val="center"/>
          </w:tcPr>
          <w:p w14:paraId="72AE2A9B">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法半夏</w:t>
            </w:r>
          </w:p>
        </w:tc>
        <w:tc>
          <w:tcPr>
            <w:tcW w:w="701" w:type="pct"/>
            <w:tcBorders>
              <w:top w:val="nil"/>
              <w:left w:val="nil"/>
              <w:bottom w:val="single" w:color="000000" w:sz="8" w:space="0"/>
              <w:right w:val="single" w:color="000000" w:sz="8" w:space="0"/>
            </w:tcBorders>
            <w:shd w:val="clear" w:color="auto" w:fill="auto"/>
            <w:noWrap/>
            <w:vAlign w:val="center"/>
          </w:tcPr>
          <w:p w14:paraId="1D61837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35F1AF0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5A1BE915">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219C40F4">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5E31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0DF8D0C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100" w:type="pct"/>
            <w:tcBorders>
              <w:top w:val="nil"/>
              <w:left w:val="nil"/>
              <w:bottom w:val="single" w:color="000000" w:sz="8" w:space="0"/>
              <w:right w:val="single" w:color="000000" w:sz="8" w:space="0"/>
            </w:tcBorders>
            <w:shd w:val="clear" w:color="auto" w:fill="auto"/>
            <w:noWrap/>
            <w:vAlign w:val="center"/>
          </w:tcPr>
          <w:p w14:paraId="4760C33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防风</w:t>
            </w:r>
          </w:p>
        </w:tc>
        <w:tc>
          <w:tcPr>
            <w:tcW w:w="701" w:type="pct"/>
            <w:tcBorders>
              <w:top w:val="nil"/>
              <w:left w:val="nil"/>
              <w:bottom w:val="single" w:color="000000" w:sz="8" w:space="0"/>
              <w:right w:val="single" w:color="000000" w:sz="8" w:space="0"/>
            </w:tcBorders>
            <w:shd w:val="clear" w:color="auto" w:fill="auto"/>
            <w:noWrap/>
            <w:vAlign w:val="center"/>
          </w:tcPr>
          <w:p w14:paraId="6F2309E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66D61A72">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4CBED950">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73677C32">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0DA6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5F1E23F3">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1100" w:type="pct"/>
            <w:tcBorders>
              <w:top w:val="nil"/>
              <w:left w:val="nil"/>
              <w:bottom w:val="single" w:color="000000" w:sz="8" w:space="0"/>
              <w:right w:val="single" w:color="000000" w:sz="8" w:space="0"/>
            </w:tcBorders>
            <w:shd w:val="clear" w:color="auto" w:fill="auto"/>
            <w:noWrap/>
            <w:vAlign w:val="center"/>
          </w:tcPr>
          <w:p w14:paraId="4B362405">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麸炒白术</w:t>
            </w:r>
          </w:p>
        </w:tc>
        <w:tc>
          <w:tcPr>
            <w:tcW w:w="701" w:type="pct"/>
            <w:tcBorders>
              <w:top w:val="nil"/>
              <w:left w:val="nil"/>
              <w:bottom w:val="single" w:color="000000" w:sz="8" w:space="0"/>
              <w:right w:val="single" w:color="000000" w:sz="8" w:space="0"/>
            </w:tcBorders>
            <w:shd w:val="clear" w:color="auto" w:fill="auto"/>
            <w:noWrap/>
            <w:vAlign w:val="center"/>
          </w:tcPr>
          <w:p w14:paraId="6F49F30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0BC7823C">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17CB2372">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79BDFCAD">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6EA3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3B699D8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1100" w:type="pct"/>
            <w:tcBorders>
              <w:top w:val="nil"/>
              <w:left w:val="nil"/>
              <w:bottom w:val="single" w:color="000000" w:sz="8" w:space="0"/>
              <w:right w:val="single" w:color="000000" w:sz="8" w:space="0"/>
            </w:tcBorders>
            <w:shd w:val="clear" w:color="auto" w:fill="auto"/>
            <w:noWrap/>
            <w:vAlign w:val="center"/>
          </w:tcPr>
          <w:p w14:paraId="2BE449E7">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熟地黄</w:t>
            </w:r>
          </w:p>
        </w:tc>
        <w:tc>
          <w:tcPr>
            <w:tcW w:w="701" w:type="pct"/>
            <w:tcBorders>
              <w:top w:val="nil"/>
              <w:left w:val="nil"/>
              <w:bottom w:val="single" w:color="000000" w:sz="8" w:space="0"/>
              <w:right w:val="single" w:color="000000" w:sz="8" w:space="0"/>
            </w:tcBorders>
            <w:shd w:val="clear" w:color="auto" w:fill="auto"/>
            <w:noWrap/>
            <w:vAlign w:val="center"/>
          </w:tcPr>
          <w:p w14:paraId="1C5031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7CA09545">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0995646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1049A1A9">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56A4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0CF7F3E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1100" w:type="pct"/>
            <w:tcBorders>
              <w:top w:val="nil"/>
              <w:left w:val="nil"/>
              <w:bottom w:val="single" w:color="000000" w:sz="8" w:space="0"/>
              <w:right w:val="single" w:color="000000" w:sz="8" w:space="0"/>
            </w:tcBorders>
            <w:shd w:val="clear" w:color="auto" w:fill="auto"/>
            <w:noWrap/>
            <w:vAlign w:val="center"/>
          </w:tcPr>
          <w:p w14:paraId="76CA3FC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制远志</w:t>
            </w:r>
          </w:p>
        </w:tc>
        <w:tc>
          <w:tcPr>
            <w:tcW w:w="701" w:type="pct"/>
            <w:tcBorders>
              <w:top w:val="nil"/>
              <w:left w:val="nil"/>
              <w:bottom w:val="single" w:color="000000" w:sz="8" w:space="0"/>
              <w:right w:val="single" w:color="000000" w:sz="8" w:space="0"/>
            </w:tcBorders>
            <w:shd w:val="clear" w:color="auto" w:fill="auto"/>
            <w:noWrap/>
            <w:vAlign w:val="center"/>
          </w:tcPr>
          <w:p w14:paraId="1CCAEE9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62686E6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339C7D35">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2BFF9843">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7397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79CFE6B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1100" w:type="pct"/>
            <w:tcBorders>
              <w:top w:val="nil"/>
              <w:left w:val="nil"/>
              <w:bottom w:val="single" w:color="000000" w:sz="8" w:space="0"/>
              <w:right w:val="single" w:color="000000" w:sz="8" w:space="0"/>
            </w:tcBorders>
            <w:shd w:val="clear" w:color="auto" w:fill="auto"/>
            <w:noWrap/>
            <w:vAlign w:val="center"/>
          </w:tcPr>
          <w:p w14:paraId="0AEF509E">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牡蛎</w:t>
            </w:r>
          </w:p>
        </w:tc>
        <w:tc>
          <w:tcPr>
            <w:tcW w:w="701" w:type="pct"/>
            <w:tcBorders>
              <w:top w:val="nil"/>
              <w:left w:val="nil"/>
              <w:bottom w:val="single" w:color="000000" w:sz="8" w:space="0"/>
              <w:right w:val="single" w:color="000000" w:sz="8" w:space="0"/>
            </w:tcBorders>
            <w:shd w:val="clear" w:color="auto" w:fill="auto"/>
            <w:noWrap/>
            <w:vAlign w:val="center"/>
          </w:tcPr>
          <w:p w14:paraId="334F91A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6A58E258">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1C150EBD">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3D431341">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r w14:paraId="5161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691" w:type="pct"/>
            <w:tcBorders>
              <w:top w:val="nil"/>
              <w:left w:val="single" w:color="000000" w:sz="8" w:space="0"/>
              <w:bottom w:val="single" w:color="000000" w:sz="8" w:space="0"/>
              <w:right w:val="single" w:color="000000" w:sz="8" w:space="0"/>
            </w:tcBorders>
            <w:shd w:val="clear" w:color="auto" w:fill="auto"/>
            <w:noWrap/>
            <w:vAlign w:val="center"/>
          </w:tcPr>
          <w:p w14:paraId="32B7070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1100" w:type="pct"/>
            <w:tcBorders>
              <w:top w:val="nil"/>
              <w:left w:val="nil"/>
              <w:bottom w:val="single" w:color="000000" w:sz="8" w:space="0"/>
              <w:right w:val="single" w:color="000000" w:sz="8" w:space="0"/>
            </w:tcBorders>
            <w:shd w:val="clear" w:color="auto" w:fill="auto"/>
            <w:noWrap/>
            <w:vAlign w:val="center"/>
          </w:tcPr>
          <w:p w14:paraId="181C975C">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黄芩片</w:t>
            </w:r>
          </w:p>
        </w:tc>
        <w:tc>
          <w:tcPr>
            <w:tcW w:w="701" w:type="pct"/>
            <w:tcBorders>
              <w:top w:val="nil"/>
              <w:left w:val="nil"/>
              <w:bottom w:val="single" w:color="000000" w:sz="8" w:space="0"/>
              <w:right w:val="single" w:color="000000" w:sz="8" w:space="0"/>
            </w:tcBorders>
            <w:shd w:val="clear" w:color="auto" w:fill="auto"/>
            <w:noWrap/>
            <w:vAlign w:val="center"/>
          </w:tcPr>
          <w:p w14:paraId="5A48702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10g装</w:t>
            </w:r>
          </w:p>
        </w:tc>
        <w:tc>
          <w:tcPr>
            <w:tcW w:w="951" w:type="pct"/>
            <w:tcBorders>
              <w:top w:val="nil"/>
              <w:left w:val="nil"/>
              <w:bottom w:val="single" w:color="000000" w:sz="8" w:space="0"/>
              <w:right w:val="single" w:color="000000" w:sz="8" w:space="0"/>
            </w:tcBorders>
            <w:shd w:val="clear" w:color="auto" w:fill="auto"/>
            <w:vAlign w:val="center"/>
          </w:tcPr>
          <w:p w14:paraId="10112A26">
            <w:pPr>
              <w:keepNext w:val="0"/>
              <w:keepLines w:val="0"/>
              <w:widowControl/>
              <w:suppressLineNumbers w:val="0"/>
              <w:ind w:firstLineChars="10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602" w:type="pct"/>
            <w:tcBorders>
              <w:top w:val="nil"/>
              <w:left w:val="nil"/>
              <w:bottom w:val="single" w:color="000000" w:sz="8" w:space="0"/>
              <w:right w:val="single" w:color="000000" w:sz="8" w:space="0"/>
            </w:tcBorders>
            <w:shd w:val="clear" w:color="auto" w:fill="auto"/>
            <w:noWrap/>
            <w:vAlign w:val="center"/>
          </w:tcPr>
          <w:p w14:paraId="6C81884B">
            <w:pPr>
              <w:keepNext w:val="0"/>
              <w:keepLines w:val="0"/>
              <w:widowControl/>
              <w:suppressLineNumbers w:val="0"/>
              <w:jc w:val="both"/>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5g装</w:t>
            </w:r>
          </w:p>
        </w:tc>
        <w:tc>
          <w:tcPr>
            <w:tcW w:w="951" w:type="pct"/>
            <w:tcBorders>
              <w:top w:val="nil"/>
              <w:left w:val="nil"/>
              <w:bottom w:val="single" w:color="000000" w:sz="8" w:space="0"/>
              <w:right w:val="single" w:color="000000" w:sz="8" w:space="0"/>
            </w:tcBorders>
            <w:shd w:val="clear" w:color="auto" w:fill="auto"/>
            <w:noWrap/>
            <w:vAlign w:val="center"/>
          </w:tcPr>
          <w:p w14:paraId="012565E1">
            <w:pPr>
              <w:keepNext w:val="0"/>
              <w:keepLines w:val="0"/>
              <w:widowControl/>
              <w:suppressLineNumbers w:val="0"/>
              <w:ind w:firstLineChars="10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r>
    </w:tbl>
    <w:p w14:paraId="1DA3F727">
      <w:pPr>
        <w:rPr>
          <w:b/>
          <w:szCs w:val="21"/>
        </w:rPr>
      </w:pPr>
    </w:p>
    <w:p w14:paraId="41D79891">
      <w:pPr>
        <w:ind w:firstLine="281"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每个中药品种的样品需要提供一份质检报告</w:t>
      </w:r>
      <w:r>
        <w:rPr>
          <w:rFonts w:hint="eastAsia" w:ascii="仿宋_GB2312" w:hAnsi="仿宋_GB2312" w:eastAsia="仿宋_GB2312" w:cs="仿宋_GB2312"/>
          <w:kern w:val="2"/>
          <w:sz w:val="28"/>
          <w:szCs w:val="28"/>
          <w:lang w:val="en-US" w:eastAsia="zh-CN" w:bidi="ar-SA"/>
        </w:rPr>
        <w:t xml:space="preserve">，并准备两份样品： </w:t>
      </w:r>
    </w:p>
    <w:p w14:paraId="0704CA6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样品1：装在透明封口袋,作为质量评分用，其样品的产地、生产企业、执行质量标准应与实际供货产品完全一致。样品1和质检报告都统一装在大袋内。</w:t>
      </w:r>
    </w:p>
    <w:p w14:paraId="5DD6393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样品2：样品的质量、产地、生产企业应与实际供货产品完全一致，作为采购人留样用。样品2都统一装在袋内。</w:t>
      </w:r>
    </w:p>
    <w:p w14:paraId="18BAC677">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（三）样品的领取</w:t>
      </w:r>
    </w:p>
    <w:p w14:paraId="505C80F9">
      <w:pPr>
        <w:ind w:firstLine="210" w:firstLineChars="100"/>
        <w:rPr>
          <w:rFonts w:hint="eastAsia" w:ascii="仿宋_GB2312" w:hAnsi="仿宋_GB2312" w:eastAsia="仿宋_GB2312" w:cs="仿宋_GB2312"/>
          <w:kern w:val="2"/>
          <w:sz w:val="28"/>
          <w:szCs w:val="28"/>
          <w:lang w:val="en-US" w:eastAsia="zh-CN" w:bidi="ar-SA"/>
        </w:rPr>
      </w:pPr>
      <w:r>
        <w:rPr>
          <w:rFonts w:hint="eastAsia"/>
        </w:rPr>
        <w:t>如</w:t>
      </w:r>
      <w:r>
        <w:rPr>
          <w:rFonts w:hint="eastAsia" w:ascii="仿宋_GB2312" w:hAnsi="仿宋_GB2312" w:eastAsia="仿宋_GB2312" w:cs="仿宋_GB2312"/>
          <w:kern w:val="2"/>
          <w:sz w:val="28"/>
          <w:szCs w:val="28"/>
          <w:lang w:val="en-US" w:eastAsia="zh-CN" w:bidi="ar-SA"/>
        </w:rPr>
        <w:t>中标，保留中标单位（包括正选和备选单位）的样品2备查两年，中标人无需领取样品2，样品1和其它未中标单位的样品2由投标人在项目完成评审后三个工作日内取回，逾期由采购代理机构自行处置。</w:t>
      </w:r>
    </w:p>
    <w:p w14:paraId="5FF0CE4B">
      <w:pPr>
        <w:ind w:firstLine="280" w:firstLineChars="100"/>
      </w:pPr>
      <w:r>
        <w:rPr>
          <w:rFonts w:hint="eastAsia" w:ascii="仿宋_GB2312" w:hAnsi="仿宋_GB2312" w:eastAsia="仿宋_GB2312" w:cs="仿宋_GB2312"/>
          <w:kern w:val="2"/>
          <w:sz w:val="28"/>
          <w:szCs w:val="28"/>
          <w:lang w:val="en-US" w:eastAsia="zh-CN" w:bidi="ar-SA"/>
        </w:rPr>
        <w:t>（四）样品评分表</w:t>
      </w:r>
    </w:p>
    <w:tbl>
      <w:tblPr>
        <w:tblStyle w:val="43"/>
        <w:tblW w:w="4940" w:type="pct"/>
        <w:jc w:val="center"/>
        <w:tblLayout w:type="fixed"/>
        <w:tblCellMar>
          <w:top w:w="0" w:type="dxa"/>
          <w:left w:w="108" w:type="dxa"/>
          <w:bottom w:w="0" w:type="dxa"/>
          <w:right w:w="108" w:type="dxa"/>
        </w:tblCellMar>
      </w:tblPr>
      <w:tblGrid>
        <w:gridCol w:w="908"/>
        <w:gridCol w:w="1592"/>
        <w:gridCol w:w="1326"/>
        <w:gridCol w:w="2204"/>
        <w:gridCol w:w="2397"/>
      </w:tblGrid>
      <w:tr w14:paraId="5A54605F">
        <w:tblPrEx>
          <w:tblCellMar>
            <w:top w:w="0" w:type="dxa"/>
            <w:left w:w="108" w:type="dxa"/>
            <w:bottom w:w="0" w:type="dxa"/>
            <w:right w:w="108" w:type="dxa"/>
          </w:tblCellMar>
        </w:tblPrEx>
        <w:trPr>
          <w:cantSplit/>
          <w:trHeight w:val="2176"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1444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序号</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118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品名</w:t>
            </w:r>
          </w:p>
        </w:tc>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24DEB">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数量（克）</w:t>
            </w:r>
          </w:p>
        </w:tc>
        <w:tc>
          <w:tcPr>
            <w:tcW w:w="1307" w:type="pct"/>
            <w:tcBorders>
              <w:top w:val="single" w:color="auto" w:sz="4" w:space="0"/>
              <w:left w:val="single" w:color="auto" w:sz="4" w:space="0"/>
              <w:bottom w:val="single" w:color="auto" w:sz="4" w:space="0"/>
              <w:right w:val="single" w:color="auto" w:sz="4" w:space="0"/>
            </w:tcBorders>
            <w:shd w:val="clear" w:color="auto" w:fill="auto"/>
            <w:vAlign w:val="center"/>
          </w:tcPr>
          <w:p w14:paraId="73E97CAC">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技术参数要求</w:t>
            </w:r>
          </w:p>
        </w:tc>
        <w:tc>
          <w:tcPr>
            <w:tcW w:w="1422" w:type="pct"/>
            <w:tcBorders>
              <w:top w:val="single" w:color="auto" w:sz="4" w:space="0"/>
              <w:left w:val="single" w:color="auto" w:sz="4" w:space="0"/>
              <w:bottom w:val="single" w:color="auto" w:sz="4" w:space="0"/>
              <w:right w:val="single" w:color="auto" w:sz="4" w:space="0"/>
            </w:tcBorders>
            <w:shd w:val="clear" w:color="auto" w:fill="auto"/>
            <w:vAlign w:val="center"/>
          </w:tcPr>
          <w:p w14:paraId="33E12FCA">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评审要点</w:t>
            </w:r>
          </w:p>
        </w:tc>
      </w:tr>
      <w:tr w14:paraId="4CBC4FEF">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CEA979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c>
          <w:tcPr>
            <w:tcW w:w="944" w:type="pct"/>
            <w:tcBorders>
              <w:top w:val="nil"/>
              <w:left w:val="nil"/>
              <w:bottom w:val="single" w:color="auto" w:sz="4" w:space="0"/>
              <w:right w:val="single" w:color="auto" w:sz="4" w:space="0"/>
            </w:tcBorders>
            <w:shd w:val="clear" w:color="auto" w:fill="auto"/>
            <w:noWrap/>
            <w:vAlign w:val="center"/>
          </w:tcPr>
          <w:p w14:paraId="7E136FF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北柴胡</w:t>
            </w:r>
          </w:p>
        </w:tc>
        <w:tc>
          <w:tcPr>
            <w:tcW w:w="786" w:type="pct"/>
            <w:tcBorders>
              <w:top w:val="nil"/>
              <w:left w:val="nil"/>
              <w:bottom w:val="single" w:color="auto" w:sz="4" w:space="0"/>
              <w:right w:val="single" w:color="auto" w:sz="4" w:space="0"/>
            </w:tcBorders>
            <w:shd w:val="clear" w:color="auto" w:fill="auto"/>
            <w:noWrap/>
            <w:vAlign w:val="center"/>
          </w:tcPr>
          <w:p w14:paraId="24744493">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65F37E0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外观性状、质量标准符合《中华人民共和国药典》（2020年版）第293页“柴胡”项下“北柴胡”要求。</w:t>
            </w:r>
          </w:p>
        </w:tc>
        <w:tc>
          <w:tcPr>
            <w:tcW w:w="1422" w:type="pct"/>
            <w:tcBorders>
              <w:top w:val="nil"/>
              <w:left w:val="nil"/>
              <w:bottom w:val="single" w:color="auto" w:sz="4" w:space="0"/>
              <w:right w:val="single" w:color="auto" w:sz="4" w:space="0"/>
            </w:tcBorders>
            <w:shd w:val="clear" w:color="auto" w:fill="auto"/>
            <w:vAlign w:val="center"/>
          </w:tcPr>
          <w:p w14:paraId="410DEAF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呈圆柱形或长圆锥形。表面黑褐色或浅棕色，具纵皱纹、支根痕及皮孔。质硬而韧，断面显纤维性，皮部浅棕色，木部黄白色，气微香，味微苦。且以条粗、支根痕少、质硬，气味浓者为佳。</w:t>
            </w:r>
          </w:p>
        </w:tc>
      </w:tr>
      <w:tr w14:paraId="6B5E6E04">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334A30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w:t>
            </w:r>
          </w:p>
        </w:tc>
        <w:tc>
          <w:tcPr>
            <w:tcW w:w="944" w:type="pct"/>
            <w:tcBorders>
              <w:top w:val="nil"/>
              <w:left w:val="nil"/>
              <w:bottom w:val="single" w:color="auto" w:sz="4" w:space="0"/>
              <w:right w:val="single" w:color="auto" w:sz="4" w:space="0"/>
            </w:tcBorders>
            <w:shd w:val="clear" w:color="auto" w:fill="auto"/>
            <w:noWrap/>
            <w:vAlign w:val="center"/>
          </w:tcPr>
          <w:p w14:paraId="6FA58A8C">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蝉蜕</w:t>
            </w:r>
          </w:p>
        </w:tc>
        <w:tc>
          <w:tcPr>
            <w:tcW w:w="786" w:type="pct"/>
            <w:tcBorders>
              <w:top w:val="nil"/>
              <w:left w:val="nil"/>
              <w:bottom w:val="single" w:color="auto" w:sz="4" w:space="0"/>
              <w:right w:val="single" w:color="auto" w:sz="4" w:space="0"/>
            </w:tcBorders>
            <w:shd w:val="clear" w:color="auto" w:fill="auto"/>
            <w:noWrap/>
            <w:vAlign w:val="center"/>
          </w:tcPr>
          <w:p w14:paraId="468617F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0A8657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外观性状、质量标准符合《中华人民共和国药典》（2020年版）第385页“蝉蜕”项下“饮片”要求。</w:t>
            </w:r>
          </w:p>
        </w:tc>
        <w:tc>
          <w:tcPr>
            <w:tcW w:w="1422" w:type="pct"/>
            <w:tcBorders>
              <w:top w:val="nil"/>
              <w:left w:val="nil"/>
              <w:bottom w:val="single" w:color="auto" w:sz="4" w:space="0"/>
              <w:right w:val="single" w:color="auto" w:sz="4" w:space="0"/>
            </w:tcBorders>
            <w:shd w:val="clear" w:color="auto" w:fill="auto"/>
            <w:vAlign w:val="center"/>
          </w:tcPr>
          <w:p w14:paraId="50D353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略呈椭圆形而弯曲，长约3.5cm，宽约2cm。表面黄棕色，半透明，有光泽。体轻，中空，易碎。气微，味淡。色红黄、体轻、完整、无泥沙者为佳。</w:t>
            </w:r>
          </w:p>
        </w:tc>
      </w:tr>
      <w:tr w14:paraId="1D46E4E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F44240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w:t>
            </w:r>
          </w:p>
        </w:tc>
        <w:tc>
          <w:tcPr>
            <w:tcW w:w="944" w:type="pct"/>
            <w:tcBorders>
              <w:top w:val="nil"/>
              <w:left w:val="nil"/>
              <w:bottom w:val="single" w:color="auto" w:sz="4" w:space="0"/>
              <w:right w:val="single" w:color="auto" w:sz="4" w:space="0"/>
            </w:tcBorders>
            <w:shd w:val="clear" w:color="auto" w:fill="auto"/>
            <w:noWrap/>
            <w:vAlign w:val="center"/>
          </w:tcPr>
          <w:p w14:paraId="2E73EEB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炒酸枣仁</w:t>
            </w:r>
          </w:p>
        </w:tc>
        <w:tc>
          <w:tcPr>
            <w:tcW w:w="786" w:type="pct"/>
            <w:tcBorders>
              <w:top w:val="nil"/>
              <w:left w:val="nil"/>
              <w:bottom w:val="single" w:color="auto" w:sz="4" w:space="0"/>
              <w:right w:val="single" w:color="auto" w:sz="4" w:space="0"/>
            </w:tcBorders>
            <w:shd w:val="clear" w:color="auto" w:fill="auto"/>
            <w:noWrap/>
            <w:vAlign w:val="center"/>
          </w:tcPr>
          <w:p w14:paraId="30518CA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3DB777F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外观性状、质量标准符合《中华人民共和国药典》（2020年版）第382页“酸枣仁”项下“饮片”要求。</w:t>
            </w:r>
          </w:p>
        </w:tc>
        <w:tc>
          <w:tcPr>
            <w:tcW w:w="1422" w:type="pct"/>
            <w:tcBorders>
              <w:top w:val="nil"/>
              <w:left w:val="nil"/>
              <w:bottom w:val="single" w:color="auto" w:sz="4" w:space="0"/>
              <w:right w:val="single" w:color="auto" w:sz="4" w:space="0"/>
            </w:tcBorders>
            <w:shd w:val="clear" w:color="auto" w:fill="auto"/>
            <w:vAlign w:val="center"/>
          </w:tcPr>
          <w:p w14:paraId="5805E3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形如酸枣仁。外皮棕色，种仁色黄白者。且以粒大、饱满、表面微鼓起， 微具焦斑、有焦香气为佳</w:t>
            </w:r>
          </w:p>
        </w:tc>
      </w:tr>
      <w:tr w14:paraId="6A416317">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0AB9C5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w:t>
            </w:r>
          </w:p>
        </w:tc>
        <w:tc>
          <w:tcPr>
            <w:tcW w:w="944" w:type="pct"/>
            <w:tcBorders>
              <w:top w:val="nil"/>
              <w:left w:val="nil"/>
              <w:bottom w:val="single" w:color="auto" w:sz="4" w:space="0"/>
              <w:right w:val="single" w:color="auto" w:sz="4" w:space="0"/>
            </w:tcBorders>
            <w:shd w:val="clear" w:color="auto" w:fill="auto"/>
            <w:noWrap/>
            <w:vAlign w:val="center"/>
          </w:tcPr>
          <w:p w14:paraId="31401CD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法半夏</w:t>
            </w:r>
          </w:p>
        </w:tc>
        <w:tc>
          <w:tcPr>
            <w:tcW w:w="786" w:type="pct"/>
            <w:tcBorders>
              <w:top w:val="nil"/>
              <w:left w:val="nil"/>
              <w:bottom w:val="single" w:color="auto" w:sz="4" w:space="0"/>
              <w:right w:val="single" w:color="auto" w:sz="4" w:space="0"/>
            </w:tcBorders>
            <w:shd w:val="clear" w:color="auto" w:fill="auto"/>
            <w:noWrap/>
            <w:vAlign w:val="center"/>
          </w:tcPr>
          <w:p w14:paraId="188461B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9B1586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外观性状、质量标准符合《中华人民共和国药典》（2020年版）第124页“法半夏”项下“饮片”要求。</w:t>
            </w:r>
          </w:p>
        </w:tc>
        <w:tc>
          <w:tcPr>
            <w:tcW w:w="1422" w:type="pct"/>
            <w:tcBorders>
              <w:top w:val="nil"/>
              <w:left w:val="nil"/>
              <w:bottom w:val="single" w:color="auto" w:sz="4" w:space="0"/>
              <w:right w:val="single" w:color="auto" w:sz="4" w:space="0"/>
            </w:tcBorders>
            <w:shd w:val="clear" w:color="auto" w:fill="auto"/>
            <w:vAlign w:val="center"/>
          </w:tcPr>
          <w:p w14:paraId="42B205F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呈类球形或破碎成不规则颗粒状。表面淡黄白色、黄色或棕黄色。质较松脆或硬脆，断面黄色或淡黄色，颗粒者质稍硬脆。气微，味淡略甘、微有麻舌感。</w:t>
            </w:r>
          </w:p>
          <w:p w14:paraId="5C72D82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以个大、色黄、质脆、断面黄色、气微， 粉性足为佳</w:t>
            </w:r>
          </w:p>
        </w:tc>
      </w:tr>
      <w:tr w14:paraId="7A8873FE">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E8D075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w:t>
            </w:r>
          </w:p>
        </w:tc>
        <w:tc>
          <w:tcPr>
            <w:tcW w:w="944" w:type="pct"/>
            <w:tcBorders>
              <w:top w:val="nil"/>
              <w:left w:val="nil"/>
              <w:bottom w:val="single" w:color="auto" w:sz="4" w:space="0"/>
              <w:right w:val="single" w:color="auto" w:sz="4" w:space="0"/>
            </w:tcBorders>
            <w:shd w:val="clear" w:color="auto" w:fill="auto"/>
            <w:noWrap/>
            <w:vAlign w:val="center"/>
          </w:tcPr>
          <w:p w14:paraId="7D5663E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防风</w:t>
            </w:r>
          </w:p>
        </w:tc>
        <w:tc>
          <w:tcPr>
            <w:tcW w:w="786" w:type="pct"/>
            <w:tcBorders>
              <w:top w:val="nil"/>
              <w:left w:val="nil"/>
              <w:bottom w:val="single" w:color="auto" w:sz="4" w:space="0"/>
              <w:right w:val="single" w:color="auto" w:sz="4" w:space="0"/>
            </w:tcBorders>
            <w:shd w:val="clear" w:color="auto" w:fill="auto"/>
            <w:noWrap/>
            <w:vAlign w:val="center"/>
          </w:tcPr>
          <w:p w14:paraId="4692865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9D2AB1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外观性状、质量标准符合《中华人民共和国药典》（2020年版）第156页“防风”项下“饮片”要求。</w:t>
            </w:r>
          </w:p>
        </w:tc>
        <w:tc>
          <w:tcPr>
            <w:tcW w:w="1422" w:type="pct"/>
            <w:tcBorders>
              <w:top w:val="nil"/>
              <w:left w:val="nil"/>
              <w:bottom w:val="single" w:color="auto" w:sz="4" w:space="0"/>
              <w:right w:val="single" w:color="auto" w:sz="4" w:space="0"/>
            </w:tcBorders>
            <w:shd w:val="clear" w:color="auto" w:fill="auto"/>
            <w:vAlign w:val="center"/>
          </w:tcPr>
          <w:p w14:paraId="5C4A0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为圆形或椭圆形的厚片。外表皮灰棕色或棕褐色，有纵皱纹、有的可见横长皮孔样突起、密集的环纹或残存的毛状叶基。气特异，味微甘。，以条粗壮、皮细而紧、无毛头、断面有棕色环、中心色淡黄者为佳。</w:t>
            </w:r>
          </w:p>
        </w:tc>
      </w:tr>
      <w:tr w14:paraId="0582F0C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2FD7F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w:t>
            </w:r>
          </w:p>
        </w:tc>
        <w:tc>
          <w:tcPr>
            <w:tcW w:w="944" w:type="pct"/>
            <w:tcBorders>
              <w:top w:val="nil"/>
              <w:left w:val="nil"/>
              <w:bottom w:val="single" w:color="auto" w:sz="4" w:space="0"/>
              <w:right w:val="single" w:color="auto" w:sz="4" w:space="0"/>
            </w:tcBorders>
            <w:shd w:val="clear" w:color="auto" w:fill="auto"/>
            <w:noWrap/>
            <w:vAlign w:val="center"/>
          </w:tcPr>
          <w:p w14:paraId="6260D01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麸炒白术</w:t>
            </w:r>
          </w:p>
        </w:tc>
        <w:tc>
          <w:tcPr>
            <w:tcW w:w="786" w:type="pct"/>
            <w:tcBorders>
              <w:top w:val="nil"/>
              <w:left w:val="nil"/>
              <w:bottom w:val="single" w:color="auto" w:sz="4" w:space="0"/>
              <w:right w:val="single" w:color="auto" w:sz="4" w:space="0"/>
            </w:tcBorders>
            <w:shd w:val="clear" w:color="auto" w:fill="auto"/>
            <w:noWrap/>
            <w:vAlign w:val="center"/>
          </w:tcPr>
          <w:p w14:paraId="7C8175F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0393E0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外观性状、质量标准符合《中华人民共和国药典》（2020年版）第107页“白术”项下“饮片”要求。</w:t>
            </w:r>
          </w:p>
        </w:tc>
        <w:tc>
          <w:tcPr>
            <w:tcW w:w="1422" w:type="pct"/>
            <w:tcBorders>
              <w:top w:val="nil"/>
              <w:left w:val="nil"/>
              <w:bottom w:val="single" w:color="auto" w:sz="4" w:space="0"/>
              <w:right w:val="single" w:color="auto" w:sz="4" w:space="0"/>
            </w:tcBorders>
            <w:shd w:val="clear" w:color="auto" w:fill="auto"/>
            <w:vAlign w:val="center"/>
          </w:tcPr>
          <w:p w14:paraId="2FD314C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以片大、坚实、表面黄棕色、焦香气浓者为佳</w:t>
            </w:r>
          </w:p>
        </w:tc>
      </w:tr>
      <w:tr w14:paraId="7C72FF8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0F15771">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w:t>
            </w:r>
          </w:p>
        </w:tc>
        <w:tc>
          <w:tcPr>
            <w:tcW w:w="944" w:type="pct"/>
            <w:tcBorders>
              <w:top w:val="nil"/>
              <w:left w:val="nil"/>
              <w:bottom w:val="single" w:color="auto" w:sz="4" w:space="0"/>
              <w:right w:val="single" w:color="auto" w:sz="4" w:space="0"/>
            </w:tcBorders>
            <w:shd w:val="clear" w:color="auto" w:fill="auto"/>
            <w:noWrap/>
            <w:vAlign w:val="center"/>
          </w:tcPr>
          <w:p w14:paraId="51F28D8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熟地黄</w:t>
            </w:r>
          </w:p>
        </w:tc>
        <w:tc>
          <w:tcPr>
            <w:tcW w:w="786" w:type="pct"/>
            <w:tcBorders>
              <w:top w:val="nil"/>
              <w:left w:val="nil"/>
              <w:bottom w:val="single" w:color="auto" w:sz="4" w:space="0"/>
              <w:right w:val="single" w:color="auto" w:sz="4" w:space="0"/>
            </w:tcBorders>
            <w:shd w:val="clear" w:color="auto" w:fill="auto"/>
            <w:noWrap/>
            <w:vAlign w:val="center"/>
          </w:tcPr>
          <w:p w14:paraId="7B4E8B6B">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09323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外观性状、质量标准符合《中华人民共和国药典》（2020年版）第130页“熟地黄”项下要求。</w:t>
            </w:r>
          </w:p>
        </w:tc>
        <w:tc>
          <w:tcPr>
            <w:tcW w:w="1422" w:type="pct"/>
            <w:tcBorders>
              <w:top w:val="nil"/>
              <w:left w:val="nil"/>
              <w:bottom w:val="single" w:color="auto" w:sz="4" w:space="0"/>
              <w:right w:val="single" w:color="auto" w:sz="4" w:space="0"/>
            </w:tcBorders>
            <w:shd w:val="clear" w:color="auto" w:fill="auto"/>
            <w:vAlign w:val="center"/>
          </w:tcPr>
          <w:p w14:paraId="7DC2E14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为不规则的块状、碎块，大小、厚薄不一。表面乌黑色，有光泽，黏性大。质柔软而带韧性，不易折断，断面乌黑色，有光泽。气微，味甜。以块大、软润、内外乌黑有光泽者为佳</w:t>
            </w:r>
          </w:p>
        </w:tc>
      </w:tr>
      <w:tr w14:paraId="26B1E5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F95963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8</w:t>
            </w:r>
          </w:p>
        </w:tc>
        <w:tc>
          <w:tcPr>
            <w:tcW w:w="944" w:type="pct"/>
            <w:tcBorders>
              <w:top w:val="nil"/>
              <w:left w:val="nil"/>
              <w:bottom w:val="single" w:color="auto" w:sz="4" w:space="0"/>
              <w:right w:val="single" w:color="auto" w:sz="4" w:space="0"/>
            </w:tcBorders>
            <w:shd w:val="clear" w:color="auto" w:fill="auto"/>
            <w:noWrap/>
            <w:vAlign w:val="center"/>
          </w:tcPr>
          <w:p w14:paraId="670EE84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制远志</w:t>
            </w:r>
          </w:p>
        </w:tc>
        <w:tc>
          <w:tcPr>
            <w:tcW w:w="786" w:type="pct"/>
            <w:tcBorders>
              <w:top w:val="nil"/>
              <w:left w:val="nil"/>
              <w:bottom w:val="single" w:color="auto" w:sz="4" w:space="0"/>
              <w:right w:val="single" w:color="auto" w:sz="4" w:space="0"/>
            </w:tcBorders>
            <w:shd w:val="clear" w:color="auto" w:fill="auto"/>
            <w:noWrap/>
            <w:vAlign w:val="center"/>
          </w:tcPr>
          <w:p w14:paraId="2F5AAF2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A550F7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外观性状、质量标准符合《中华人民共和国药典》（2020年版）第163页“远志”[饮片]项下要求。</w:t>
            </w:r>
          </w:p>
        </w:tc>
        <w:tc>
          <w:tcPr>
            <w:tcW w:w="1422" w:type="pct"/>
            <w:tcBorders>
              <w:top w:val="nil"/>
              <w:left w:val="nil"/>
              <w:bottom w:val="single" w:color="auto" w:sz="4" w:space="0"/>
              <w:right w:val="single" w:color="auto" w:sz="4" w:space="0"/>
            </w:tcBorders>
            <w:shd w:val="clear" w:color="auto" w:fill="auto"/>
            <w:vAlign w:val="center"/>
          </w:tcPr>
          <w:p w14:paraId="3D67EB8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表面灰黄色至灰棕色，有较密并深陷的横皱纹、纵皱纹及裂纹，老根的横皱纹较密更深陷，略呈结节状，以筒粗，肉厚、皮细者为佳。</w:t>
            </w:r>
          </w:p>
        </w:tc>
      </w:tr>
      <w:tr w14:paraId="7D29E64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7852568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9</w:t>
            </w:r>
          </w:p>
        </w:tc>
        <w:tc>
          <w:tcPr>
            <w:tcW w:w="944" w:type="pct"/>
            <w:tcBorders>
              <w:top w:val="nil"/>
              <w:left w:val="nil"/>
              <w:bottom w:val="single" w:color="auto" w:sz="4" w:space="0"/>
              <w:right w:val="single" w:color="auto" w:sz="4" w:space="0"/>
            </w:tcBorders>
            <w:shd w:val="clear" w:color="auto" w:fill="auto"/>
            <w:noWrap/>
            <w:vAlign w:val="center"/>
          </w:tcPr>
          <w:p w14:paraId="14A0F67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牡蛎</w:t>
            </w:r>
          </w:p>
        </w:tc>
        <w:tc>
          <w:tcPr>
            <w:tcW w:w="786" w:type="pct"/>
            <w:tcBorders>
              <w:top w:val="nil"/>
              <w:left w:val="nil"/>
              <w:bottom w:val="single" w:color="auto" w:sz="4" w:space="0"/>
              <w:right w:val="single" w:color="auto" w:sz="4" w:space="0"/>
            </w:tcBorders>
            <w:shd w:val="clear" w:color="auto" w:fill="auto"/>
            <w:noWrap/>
            <w:vAlign w:val="center"/>
          </w:tcPr>
          <w:p w14:paraId="53B60AF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D1E40A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外观性状、质量标准符合《中华人民共和国药典》（2020年版）第180页“牡蛎”[饮片]项下要求。</w:t>
            </w:r>
          </w:p>
        </w:tc>
        <w:tc>
          <w:tcPr>
            <w:tcW w:w="1422" w:type="pct"/>
            <w:tcBorders>
              <w:top w:val="nil"/>
              <w:left w:val="nil"/>
              <w:bottom w:val="single" w:color="auto" w:sz="4" w:space="0"/>
              <w:right w:val="single" w:color="auto" w:sz="4" w:space="0"/>
            </w:tcBorders>
            <w:shd w:val="clear" w:color="auto" w:fill="auto"/>
            <w:vAlign w:val="center"/>
          </w:tcPr>
          <w:p w14:paraId="48E10D2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为不规则的碎块。白色。质硬，断面层状。气微，味微咸。以质坚、内面光洁、色白者为佳。</w:t>
            </w:r>
          </w:p>
        </w:tc>
      </w:tr>
      <w:tr w14:paraId="798402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3A6037C6">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944" w:type="pct"/>
            <w:tcBorders>
              <w:top w:val="nil"/>
              <w:left w:val="nil"/>
              <w:bottom w:val="single" w:color="auto" w:sz="4" w:space="0"/>
              <w:right w:val="single" w:color="auto" w:sz="4" w:space="0"/>
            </w:tcBorders>
            <w:shd w:val="clear" w:color="auto" w:fill="auto"/>
            <w:noWrap/>
            <w:vAlign w:val="center"/>
          </w:tcPr>
          <w:p w14:paraId="700127A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黄芩片</w:t>
            </w:r>
          </w:p>
        </w:tc>
        <w:tc>
          <w:tcPr>
            <w:tcW w:w="786" w:type="pct"/>
            <w:tcBorders>
              <w:top w:val="nil"/>
              <w:left w:val="nil"/>
              <w:bottom w:val="single" w:color="auto" w:sz="4" w:space="0"/>
              <w:right w:val="single" w:color="auto" w:sz="4" w:space="0"/>
            </w:tcBorders>
            <w:shd w:val="clear" w:color="auto" w:fill="auto"/>
            <w:noWrap/>
            <w:vAlign w:val="center"/>
          </w:tcPr>
          <w:p w14:paraId="16A4465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5EB549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外观性状、质量标准符合《中华人民共和国药典》（2020年版）第314页“黄芩”[饮片]项下要求。</w:t>
            </w:r>
          </w:p>
        </w:tc>
        <w:tc>
          <w:tcPr>
            <w:tcW w:w="1422" w:type="pct"/>
            <w:tcBorders>
              <w:top w:val="nil"/>
              <w:left w:val="nil"/>
              <w:bottom w:val="single" w:color="auto" w:sz="4" w:space="0"/>
              <w:right w:val="single" w:color="auto" w:sz="4" w:space="0"/>
            </w:tcBorders>
            <w:shd w:val="clear" w:color="auto" w:fill="auto"/>
            <w:vAlign w:val="center"/>
          </w:tcPr>
          <w:p w14:paraId="46C6438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类圆形或不规则薄片。外表皮黄棕色或棕褐色。切面黄棕色或黄绿色，具放射状纹理。气微，味苦。以根长、质坚实、色黄者为佳。</w:t>
            </w:r>
          </w:p>
        </w:tc>
      </w:tr>
    </w:tbl>
    <w:p w14:paraId="43579CEC">
      <w:pPr>
        <w:pStyle w:val="2"/>
        <w:rPr>
          <w:rFonts w:ascii="宋体" w:hAnsi="宋体"/>
        </w:rPr>
        <w:sectPr>
          <w:pgSz w:w="11907" w:h="16840"/>
          <w:pgMar w:top="1440" w:right="1797" w:bottom="1440" w:left="1797" w:header="851" w:footer="992" w:gutter="0"/>
          <w:cols w:space="425" w:num="1"/>
          <w:titlePg/>
          <w:docGrid w:linePitch="462" w:charSpace="0"/>
        </w:sectPr>
      </w:pPr>
    </w:p>
    <w:p w14:paraId="12F0AD16">
      <w:pPr>
        <w:pStyle w:val="6"/>
        <w:rPr>
          <w:kern w:val="2"/>
        </w:rPr>
      </w:pPr>
      <w:r>
        <w:rPr>
          <w:rFonts w:hint="eastAsia"/>
          <w:kern w:val="2"/>
        </w:rPr>
        <w:t>第四章</w:t>
      </w:r>
      <w:r>
        <w:rPr>
          <w:kern w:val="2"/>
        </w:rPr>
        <w:t xml:space="preserve"> </w:t>
      </w:r>
      <w:r>
        <w:rPr>
          <w:rFonts w:hint="eastAsia"/>
          <w:kern w:val="2"/>
        </w:rPr>
        <w:t xml:space="preserve"> 投标文件组成要求及格式</w:t>
      </w:r>
    </w:p>
    <w:p w14:paraId="216E86F3">
      <w:pPr>
        <w:rPr>
          <w:rStyle w:val="59"/>
          <w:sz w:val="24"/>
        </w:rPr>
      </w:pPr>
      <w:r>
        <w:rPr>
          <w:rStyle w:val="59"/>
          <w:rFonts w:hint="eastAsia"/>
          <w:sz w:val="24"/>
        </w:rPr>
        <w:t>特别提醒：</w:t>
      </w:r>
    </w:p>
    <w:p w14:paraId="21961D48">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E7DBA53">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14:paraId="790793A8">
      <w:pPr>
        <w:widowControl/>
        <w:jc w:val="left"/>
        <w:rPr>
          <w:rFonts w:ascii="宋体" w:hAnsi="宋体" w:cs="宋体"/>
          <w:kern w:val="0"/>
          <w:sz w:val="24"/>
        </w:rPr>
      </w:pPr>
    </w:p>
    <w:p w14:paraId="7D84C7EE">
      <w:pPr>
        <w:ind w:firstLine="480" w:firstLineChars="200"/>
        <w:rPr>
          <w:rFonts w:ascii="仿宋_GB2312" w:eastAsia="仿宋_GB2312"/>
          <w:sz w:val="24"/>
        </w:rPr>
      </w:pPr>
      <w:bookmarkStart w:id="49"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9"/>
    <w:p w14:paraId="3509E311">
      <w:pPr>
        <w:ind w:firstLine="420" w:firstLineChars="200"/>
        <w:rPr>
          <w:rFonts w:ascii="宋体" w:hAnsi="宋体"/>
          <w:szCs w:val="21"/>
        </w:rPr>
      </w:pPr>
    </w:p>
    <w:p w14:paraId="6F0AC0A5">
      <w:pPr>
        <w:ind w:firstLine="480" w:firstLineChars="200"/>
        <w:rPr>
          <w:rFonts w:ascii="仿宋_GB2312" w:eastAsia="仿宋_GB2312"/>
          <w:sz w:val="24"/>
        </w:rPr>
      </w:pPr>
    </w:p>
    <w:p w14:paraId="17C5B9C7">
      <w:pPr>
        <w:rPr>
          <w:rFonts w:ascii="仿宋_GB2312" w:eastAsia="仿宋_GB2312"/>
          <w:sz w:val="24"/>
        </w:rPr>
      </w:pPr>
    </w:p>
    <w:p w14:paraId="6D912B69">
      <w:pPr>
        <w:rPr>
          <w:rStyle w:val="59"/>
          <w:sz w:val="28"/>
          <w:szCs w:val="28"/>
        </w:rPr>
      </w:pPr>
      <w:r>
        <w:rPr>
          <w:rStyle w:val="59"/>
          <w:rFonts w:hint="eastAsia"/>
          <w:sz w:val="28"/>
          <w:szCs w:val="28"/>
        </w:rPr>
        <w:br w:type="page"/>
      </w:r>
    </w:p>
    <w:p w14:paraId="50FF93AA">
      <w:pPr>
        <w:outlineLvl w:val="0"/>
        <w:rPr>
          <w:rStyle w:val="59"/>
          <w:sz w:val="28"/>
          <w:szCs w:val="28"/>
        </w:rPr>
      </w:pPr>
      <w:r>
        <w:rPr>
          <w:rStyle w:val="59"/>
          <w:rFonts w:hint="eastAsia"/>
          <w:sz w:val="28"/>
          <w:szCs w:val="28"/>
        </w:rPr>
        <w:t>投标文件组成：</w:t>
      </w:r>
    </w:p>
    <w:p w14:paraId="7F3398EC">
      <w:pPr>
        <w:ind w:firstLine="480" w:firstLineChars="200"/>
        <w:rPr>
          <w:rFonts w:ascii="宋体" w:hAnsi="宋体"/>
          <w:sz w:val="24"/>
        </w:rPr>
      </w:pPr>
      <w:bookmarkStart w:id="50" w:name="_Hlk72257253"/>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1FC8EEEC">
      <w:pPr>
        <w:ind w:left="718" w:leftChars="342" w:firstLine="1417" w:firstLineChars="675"/>
        <w:rPr>
          <w:szCs w:val="21"/>
        </w:rPr>
      </w:pPr>
      <w:r>
        <w:rPr>
          <w:rFonts w:hint="eastAsia"/>
          <w:szCs w:val="21"/>
        </w:rPr>
        <w:t>（1）</w:t>
      </w:r>
      <w:bookmarkStart w:id="51" w:name="_Hlk72070784"/>
      <w:r>
        <w:rPr>
          <w:rFonts w:hint="eastAsia"/>
          <w:szCs w:val="21"/>
        </w:rPr>
        <w:t>投标函</w:t>
      </w:r>
      <w:bookmarkEnd w:id="51"/>
    </w:p>
    <w:p w14:paraId="6FF71DBF">
      <w:pPr>
        <w:ind w:left="718" w:leftChars="342" w:firstLine="1417" w:firstLineChars="675"/>
        <w:rPr>
          <w:szCs w:val="21"/>
        </w:rPr>
      </w:pPr>
      <w:r>
        <w:rPr>
          <w:rFonts w:hint="eastAsia"/>
          <w:szCs w:val="21"/>
        </w:rPr>
        <w:t>（2）</w:t>
      </w:r>
      <w:bookmarkStart w:id="52" w:name="_Hlk72062521"/>
      <w:r>
        <w:rPr>
          <w:rFonts w:hint="eastAsia"/>
          <w:szCs w:val="21"/>
        </w:rPr>
        <w:t>政府采购投标及履约承诺函</w:t>
      </w:r>
      <w:bookmarkEnd w:id="52"/>
    </w:p>
    <w:p w14:paraId="0D484923">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7EE94C7">
      <w:pPr>
        <w:ind w:left="718" w:leftChars="342" w:firstLine="1417" w:firstLineChars="675"/>
        <w:rPr>
          <w:rFonts w:hint="eastAsia"/>
          <w:szCs w:val="21"/>
        </w:rPr>
      </w:pPr>
      <w:bookmarkStart w:id="53" w:name="_Hlk72257201"/>
      <w:r>
        <w:rPr>
          <w:rFonts w:hint="eastAsia"/>
          <w:szCs w:val="21"/>
        </w:rPr>
        <w:t>（</w:t>
      </w:r>
      <w:r>
        <w:rPr>
          <w:szCs w:val="21"/>
        </w:rPr>
        <w:t>4</w:t>
      </w:r>
      <w:r>
        <w:rPr>
          <w:rFonts w:hint="eastAsia"/>
          <w:szCs w:val="21"/>
        </w:rPr>
        <w:t>）项目详细报价</w:t>
      </w:r>
    </w:p>
    <w:p w14:paraId="54BD27CC">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6F6D3C3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）配送能力</w:t>
      </w:r>
    </w:p>
    <w:p w14:paraId="334245C2">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）饮片质量</w:t>
      </w:r>
    </w:p>
    <w:p w14:paraId="2EAAD2F7">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）饮片安全</w:t>
      </w:r>
    </w:p>
    <w:bookmarkEnd w:id="53"/>
    <w:p w14:paraId="146DFFCB">
      <w:pPr>
        <w:ind w:firstLine="480" w:firstLineChars="20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3CD1E57D">
      <w:pPr>
        <w:ind w:firstLine="2100" w:firstLineChars="1000"/>
        <w:rPr>
          <w:rFonts w:hint="default" w:eastAsia="宋体"/>
          <w:szCs w:val="21"/>
          <w:lang w:val="en-US" w:eastAsia="zh-CN"/>
        </w:rPr>
      </w:pPr>
      <w:r>
        <w:rPr>
          <w:rFonts w:hint="eastAsia"/>
          <w:szCs w:val="21"/>
        </w:rPr>
        <w:t>（1）</w:t>
      </w:r>
      <w:r>
        <w:rPr>
          <w:rFonts w:hint="eastAsia"/>
          <w:szCs w:val="21"/>
          <w:lang w:val="en-US" w:eastAsia="zh-CN"/>
        </w:rPr>
        <w:t>供应商基本情况表</w:t>
      </w:r>
    </w:p>
    <w:p w14:paraId="2BF3E69E">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14:paraId="1EC938F7">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14:paraId="499EE787">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14:paraId="514CB7F9">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）供货服务方案</w:t>
      </w:r>
    </w:p>
    <w:p w14:paraId="6273CEA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）项目完成质量保障措施</w:t>
      </w:r>
    </w:p>
    <w:p w14:paraId="1660A55E">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）样品评价</w:t>
      </w:r>
    </w:p>
    <w:p w14:paraId="5C4201A8">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）道地药材保障</w:t>
      </w:r>
    </w:p>
    <w:p w14:paraId="226D86B0">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）投标人认为需要加以说明的其他内容</w:t>
      </w:r>
    </w:p>
    <w:p w14:paraId="17261DC4">
      <w:pPr>
        <w:pStyle w:val="2"/>
      </w:pPr>
    </w:p>
    <w:bookmarkEnd w:id="50"/>
    <w:p w14:paraId="7232A5E5">
      <w:pPr>
        <w:ind w:left="718" w:leftChars="342" w:firstLine="1417" w:firstLineChars="675"/>
        <w:rPr>
          <w:szCs w:val="21"/>
        </w:rPr>
      </w:pPr>
    </w:p>
    <w:p w14:paraId="25F58069">
      <w:pPr>
        <w:ind w:firstLine="426" w:firstLineChars="202"/>
        <w:rPr>
          <w:rFonts w:ascii="宋体" w:hAnsi="宋体"/>
          <w:b/>
          <w:szCs w:val="21"/>
        </w:rPr>
      </w:pPr>
      <w:bookmarkStart w:id="54" w:name="_Hlk72257771"/>
      <w:r>
        <w:rPr>
          <w:rFonts w:hint="eastAsia" w:ascii="宋体" w:hAnsi="宋体"/>
          <w:b/>
          <w:szCs w:val="21"/>
        </w:rPr>
        <w:t>备注：</w:t>
      </w:r>
    </w:p>
    <w:p w14:paraId="3C95782D">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3213C24">
      <w:pPr>
        <w:ind w:firstLine="422" w:firstLineChars="200"/>
        <w:rPr>
          <w:rFonts w:ascii="宋体" w:hAnsi="宋体"/>
          <w:color w:val="FF0000"/>
          <w:sz w:val="24"/>
        </w:rPr>
      </w:pPr>
      <w:bookmarkStart w:id="55" w:name="_Hlk72263559"/>
      <w:r>
        <w:rPr>
          <w:rFonts w:hint="eastAsia" w:ascii="宋体" w:hAnsi="宋体"/>
          <w:b/>
          <w:szCs w:val="21"/>
        </w:rPr>
        <w:t>2.关于填写“开标一览表”的说明：“开标一览表”中除“投标总价”外，其他信息不作评审依据。</w:t>
      </w:r>
      <w:bookmarkEnd w:id="54"/>
      <w:bookmarkEnd w:id="55"/>
    </w:p>
    <w:p w14:paraId="1FF3C43E">
      <w:pPr>
        <w:rPr>
          <w:rFonts w:ascii="宋体" w:hAnsi="宋体"/>
          <w:color w:val="FF0000"/>
          <w:sz w:val="24"/>
        </w:rPr>
      </w:pPr>
    </w:p>
    <w:p w14:paraId="0ACEF72E">
      <w:pPr>
        <w:rPr>
          <w:rFonts w:ascii="宋体" w:hAnsi="宋体"/>
          <w:color w:val="FF0000"/>
          <w:sz w:val="24"/>
        </w:rPr>
      </w:pPr>
    </w:p>
    <w:p w14:paraId="195A1AB4">
      <w:pPr>
        <w:rPr>
          <w:rFonts w:ascii="宋体" w:hAnsi="宋体"/>
          <w:color w:val="FF0000"/>
          <w:sz w:val="24"/>
        </w:rPr>
      </w:pPr>
    </w:p>
    <w:p w14:paraId="267F7A23">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5E96F73F">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6E9829ED">
      <w:pPr>
        <w:pStyle w:val="4"/>
        <w:jc w:val="center"/>
        <w:rPr>
          <w:rFonts w:ascii="黑体" w:eastAsia="黑体"/>
          <w:b w:val="0"/>
          <w:sz w:val="24"/>
        </w:rPr>
      </w:pPr>
      <w:r>
        <w:rPr>
          <w:rFonts w:hint="eastAsia" w:ascii="黑体" w:eastAsia="黑体"/>
          <w:b w:val="0"/>
          <w:sz w:val="24"/>
        </w:rPr>
        <w:t>一、投标函</w:t>
      </w:r>
    </w:p>
    <w:p w14:paraId="0B2DCBA4">
      <w:pPr>
        <w:spacing w:line="360" w:lineRule="auto"/>
        <w:rPr>
          <w:rFonts w:ascii="宋体" w:hAnsi="宋体"/>
          <w:color w:val="FF0000"/>
          <w:szCs w:val="21"/>
        </w:rPr>
      </w:pPr>
      <w:bookmarkStart w:id="56" w:name="_Hlk72257506"/>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37B72025">
      <w:pPr>
        <w:ind w:firstLine="420" w:firstLineChars="200"/>
        <w:rPr>
          <w:rFonts w:ascii="宋体" w:hAnsi="宋体"/>
          <w:szCs w:val="21"/>
        </w:rPr>
      </w:pPr>
      <w:bookmarkStart w:id="57" w:name="_Hlk73818812"/>
      <w:r>
        <w:rPr>
          <w:rFonts w:hint="eastAsia"/>
          <w:szCs w:val="21"/>
        </w:rPr>
        <w:t>1、根据已收到贵单位的</w:t>
      </w:r>
      <w:r>
        <w:rPr>
          <w:rFonts w:hint="eastAsia"/>
          <w:color w:val="FF0000"/>
          <w:szCs w:val="21"/>
        </w:rPr>
        <w:t>项目编号为</w:t>
      </w:r>
      <w:r>
        <w:rPr>
          <w:rFonts w:hint="eastAsia"/>
          <w:color w:val="FF0000"/>
          <w:szCs w:val="21"/>
          <w:u w:val="thick"/>
          <w:lang w:eastAsia="zh-CN"/>
        </w:rPr>
        <w:t>YTZXCG-2025-00051</w:t>
      </w:r>
      <w:r>
        <w:rPr>
          <w:rFonts w:hint="eastAsia"/>
          <w:color w:val="FF0000"/>
          <w:szCs w:val="21"/>
        </w:rPr>
        <w:t>的</w:t>
      </w:r>
      <w:r>
        <w:rPr>
          <w:rFonts w:hint="eastAsia"/>
          <w:color w:val="FF0000"/>
          <w:szCs w:val="21"/>
          <w:u w:val="thick"/>
        </w:rPr>
        <w:t>深圳市盐田区妇幼保健院中药饮片供货</w:t>
      </w:r>
      <w:r>
        <w:rPr>
          <w:rFonts w:hint="eastAsia"/>
          <w:color w:val="FF0000"/>
          <w:szCs w:val="21"/>
        </w:rPr>
        <w:t>项目的</w:t>
      </w:r>
      <w:r>
        <w:rPr>
          <w:rFonts w:hint="eastAsia"/>
          <w:szCs w:val="21"/>
        </w:rPr>
        <w:t>招标文件，遵照《深圳经济特区政府采购条例》和《深圳网上政府采购管理暂行办法》等有关规定，我单位经研究上述招标文件的专用条款及通用条款后，</w:t>
      </w:r>
      <w:bookmarkStart w:id="58" w:name="_Hlk72263588"/>
      <w:r>
        <w:rPr>
          <w:rFonts w:hint="eastAsia"/>
          <w:szCs w:val="21"/>
        </w:rPr>
        <w:t>愿意按照招标文件要求承包上述项目并修补其任何缺陷。</w:t>
      </w:r>
      <w:bookmarkEnd w:id="58"/>
    </w:p>
    <w:p w14:paraId="41D21A98">
      <w:pPr>
        <w:ind w:firstLine="420" w:firstLineChars="200"/>
        <w:rPr>
          <w:rFonts w:ascii="宋体" w:hAnsi="宋体"/>
          <w:szCs w:val="21"/>
        </w:rPr>
      </w:pPr>
      <w:r>
        <w:rPr>
          <w:rFonts w:ascii="宋体" w:hAnsi="宋体"/>
          <w:szCs w:val="21"/>
        </w:rPr>
        <w:t>2</w:t>
      </w:r>
      <w:r>
        <w:rPr>
          <w:rFonts w:hint="eastAsia" w:ascii="宋体" w:hAnsi="宋体"/>
          <w:szCs w:val="21"/>
        </w:rPr>
        <w:t>、</w:t>
      </w:r>
      <w:bookmarkStart w:id="59" w:name="_Hlk73819847"/>
      <w:r>
        <w:rPr>
          <w:rFonts w:hint="eastAsia" w:ascii="宋体" w:hAnsi="宋体"/>
          <w:szCs w:val="21"/>
        </w:rPr>
        <w:t>投标价格见</w:t>
      </w:r>
      <w:r>
        <w:rPr>
          <w:rFonts w:hint="eastAsia"/>
          <w:szCs w:val="21"/>
        </w:rPr>
        <w:t>投标书编制软件中《开标一览表》中填写的投标总价。</w:t>
      </w:r>
      <w:bookmarkEnd w:id="59"/>
    </w:p>
    <w:p w14:paraId="3BF317DA">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00CCC9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AE4C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3B4F0FE4">
      <w:pPr>
        <w:ind w:left="420" w:leftChars="200"/>
        <w:rPr>
          <w:rFonts w:ascii="宋体" w:hAnsi="宋体"/>
          <w:b/>
          <w:szCs w:val="21"/>
        </w:rPr>
      </w:pPr>
      <w:r>
        <w:rPr>
          <w:rFonts w:hint="eastAsia" w:ascii="宋体" w:hAnsi="宋体"/>
          <w:szCs w:val="21"/>
        </w:rPr>
        <w:t>6、我单位理解贵单位将不受必须接受所收到的最低报价或其它任何投标文件的约束。</w:t>
      </w:r>
      <w:bookmarkEnd w:id="57"/>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D06AB4F">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D09A59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20246CD">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8C47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32B1CDC8">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E40EAE8">
      <w:pPr>
        <w:ind w:left="420" w:leftChars="200"/>
        <w:rPr>
          <w:rFonts w:hint="eastAsia" w:ascii="黑体" w:hAnsi="宋体" w:eastAsia="黑体"/>
        </w:rPr>
      </w:pPr>
      <w:r>
        <w:rPr>
          <w:rFonts w:hint="eastAsia"/>
          <w:sz w:val="24"/>
        </w:rPr>
        <w:t xml:space="preserve">        </w:t>
      </w:r>
      <w:r>
        <w:rPr>
          <w:rFonts w:hint="eastAsia" w:ascii="黑体" w:hAnsi="宋体" w:eastAsia="黑体"/>
        </w:rPr>
        <w:t xml:space="preserve"> </w:t>
      </w:r>
      <w:bookmarkEnd w:id="56"/>
    </w:p>
    <w:p w14:paraId="2E8D35F3">
      <w:pPr>
        <w:ind w:left="420" w:leftChars="200"/>
        <w:rPr>
          <w:rFonts w:hint="eastAsia" w:ascii="黑体" w:hAnsi="宋体" w:eastAsia="黑体"/>
        </w:rPr>
      </w:pPr>
    </w:p>
    <w:p w14:paraId="06E6BFA4">
      <w:pPr>
        <w:ind w:left="420" w:leftChars="200"/>
        <w:rPr>
          <w:rFonts w:hint="eastAsia" w:ascii="黑体" w:hAnsi="宋体" w:eastAsia="黑体"/>
        </w:rPr>
      </w:pPr>
    </w:p>
    <w:p w14:paraId="498093DA">
      <w:pPr>
        <w:pStyle w:val="4"/>
        <w:jc w:val="center"/>
        <w:rPr>
          <w:rFonts w:hint="eastAsia" w:ascii="黑体" w:eastAsia="黑体"/>
          <w:b w:val="0"/>
          <w:sz w:val="24"/>
        </w:rPr>
      </w:pPr>
      <w:r>
        <w:rPr>
          <w:rFonts w:hint="eastAsia" w:ascii="黑体" w:eastAsia="黑体"/>
          <w:b w:val="0"/>
          <w:sz w:val="24"/>
        </w:rPr>
        <w:t>二、政府采购投标及履约承诺函</w:t>
      </w:r>
    </w:p>
    <w:p w14:paraId="0A7B00D2">
      <w:pPr>
        <w:rPr>
          <w:rFonts w:ascii="宋体" w:hAnsi="宋体"/>
          <w:color w:val="FF0000"/>
          <w:szCs w:val="21"/>
        </w:rPr>
      </w:pPr>
      <w:bookmarkStart w:id="60"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36B043FC">
      <w:pPr>
        <w:ind w:right="-815" w:firstLine="420" w:firstLineChars="200"/>
        <w:rPr>
          <w:rFonts w:ascii="宋体" w:hAnsi="宋体"/>
          <w:szCs w:val="21"/>
        </w:rPr>
      </w:pPr>
      <w:r>
        <w:rPr>
          <w:rFonts w:hint="eastAsia" w:ascii="宋体" w:hAnsi="宋体"/>
          <w:szCs w:val="21"/>
        </w:rPr>
        <w:t>我单位承诺：</w:t>
      </w:r>
    </w:p>
    <w:p w14:paraId="6098CE6F">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47FE6C3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D8A37B0">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11FC909">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6E57EF6">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54CCC406">
      <w:pPr>
        <w:ind w:firstLine="420" w:firstLineChars="200"/>
        <w:rPr>
          <w:rFonts w:ascii="宋体" w:hAnsi="宋体"/>
          <w:szCs w:val="21"/>
        </w:rPr>
      </w:pPr>
      <w:r>
        <w:rPr>
          <w:rFonts w:hint="eastAsia" w:ascii="宋体" w:hAnsi="宋体"/>
          <w:szCs w:val="21"/>
        </w:rPr>
        <w:t>6.</w:t>
      </w:r>
      <w:bookmarkStart w:id="61" w:name="_Hlk72587269"/>
      <w:bookmarkStart w:id="6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1"/>
      <w:r>
        <w:rPr>
          <w:rFonts w:hint="eastAsia" w:ascii="宋体" w:hAnsi="宋体"/>
          <w:szCs w:val="21"/>
        </w:rPr>
        <w:t>。</w:t>
      </w:r>
    </w:p>
    <w:bookmarkEnd w:id="62"/>
    <w:p w14:paraId="5968820E">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A39D3EE">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B122D91">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07CF719">
      <w:pPr>
        <w:ind w:firstLine="420" w:firstLineChars="200"/>
        <w:rPr>
          <w:rFonts w:ascii="宋体" w:hAnsi="宋体"/>
          <w:szCs w:val="21"/>
        </w:rPr>
      </w:pPr>
      <w:r>
        <w:rPr>
          <w:rFonts w:hint="eastAsia" w:ascii="宋体" w:hAnsi="宋体"/>
          <w:szCs w:val="21"/>
        </w:rPr>
        <w:t>9.我单位承诺中标后项目不转包，未经采购人同意不进行分包。</w:t>
      </w:r>
    </w:p>
    <w:p w14:paraId="757192AC">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A2C097">
      <w:pPr>
        <w:ind w:firstLine="420" w:firstLineChars="200"/>
        <w:rPr>
          <w:rFonts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4B6F099">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348EC55">
      <w:pPr>
        <w:ind w:firstLine="420" w:firstLineChars="200"/>
        <w:rPr>
          <w:rFonts w:ascii="宋体" w:hAnsi="宋体"/>
          <w:b/>
          <w:bCs/>
        </w:rPr>
      </w:pPr>
      <w:r>
        <w:rPr>
          <w:rFonts w:hint="eastAsia" w:ascii="宋体" w:hAnsi="宋体"/>
          <w:bCs/>
        </w:rPr>
        <w:t>13. .我单位保证，符合《中华人民共和国政府采购法实施条例》第十八条规定，与其他投标供应商不存在单位负责人为同一人或者存在直接控股、管理关系；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9BC961">
      <w:pPr>
        <w:ind w:firstLine="422" w:firstLineChars="200"/>
        <w:rPr>
          <w:rFonts w:ascii="宋体" w:hAnsi="宋体"/>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998C922">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55BD687">
      <w:pPr>
        <w:spacing w:before="60" w:beforeLines="25" w:after="60" w:afterLines="25"/>
        <w:ind w:firstLine="5460" w:firstLineChars="2600"/>
        <w:jc w:val="right"/>
        <w:rPr>
          <w:color w:val="FF0000"/>
        </w:rPr>
      </w:pPr>
      <w:r>
        <w:rPr>
          <w:rFonts w:hint="eastAsia" w:ascii="宋体" w:hAnsi="宋体"/>
          <w:szCs w:val="21"/>
        </w:rPr>
        <w:t xml:space="preserve">                                  </w:t>
      </w:r>
      <w:bookmarkEnd w:id="60"/>
      <w:r>
        <w:rPr>
          <w:rFonts w:hint="eastAsia"/>
          <w:color w:val="FF0000"/>
          <w:szCs w:val="21"/>
        </w:rPr>
        <w:t>投标人：</w:t>
      </w:r>
      <w:r>
        <w:rPr>
          <w:rFonts w:hint="eastAsia"/>
          <w:color w:val="FF0000"/>
          <w:szCs w:val="21"/>
          <w:u w:val="thick"/>
        </w:rPr>
        <w:t xml:space="preserve">                           </w:t>
      </w:r>
      <w:r>
        <w:rPr>
          <w:rFonts w:hint="eastAsia"/>
          <w:color w:val="FF0000"/>
          <w:szCs w:val="21"/>
        </w:rPr>
        <w:t>.</w:t>
      </w:r>
    </w:p>
    <w:p w14:paraId="2E65A099">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0C64AA65">
      <w:pPr>
        <w:ind w:firstLine="645"/>
        <w:rPr>
          <w:rFonts w:ascii="宋体" w:hAnsi="宋体"/>
          <w:szCs w:val="21"/>
        </w:rPr>
      </w:pPr>
    </w:p>
    <w:p w14:paraId="79706A3D">
      <w:pPr>
        <w:rPr>
          <w:rFonts w:ascii="宋体"/>
          <w:b/>
          <w:szCs w:val="21"/>
        </w:rPr>
      </w:pPr>
    </w:p>
    <w:p w14:paraId="0D035B67">
      <w:pPr>
        <w:ind w:firstLine="482" w:firstLineChars="200"/>
        <w:jc w:val="center"/>
        <w:rPr>
          <w:rFonts w:hAnsi="宋体"/>
          <w:b/>
          <w:bCs/>
          <w:sz w:val="24"/>
        </w:rPr>
      </w:pPr>
    </w:p>
    <w:p w14:paraId="466798C5">
      <w:pPr>
        <w:widowControl/>
        <w:jc w:val="left"/>
        <w:rPr>
          <w:rFonts w:ascii="黑体" w:hAnsi="宋体" w:eastAsia="黑体"/>
          <w:bCs/>
          <w:sz w:val="24"/>
        </w:rPr>
      </w:pPr>
      <w:r>
        <w:rPr>
          <w:rFonts w:ascii="黑体" w:eastAsia="黑体"/>
          <w:b/>
          <w:sz w:val="24"/>
        </w:rPr>
        <w:br w:type="page"/>
      </w:r>
    </w:p>
    <w:p w14:paraId="79E8AA92">
      <w:pPr>
        <w:pStyle w:val="4"/>
        <w:jc w:val="center"/>
        <w:rPr>
          <w:rFonts w:ascii="黑体" w:eastAsia="黑体"/>
          <w:b w:val="0"/>
          <w:sz w:val="24"/>
          <w:szCs w:val="24"/>
        </w:rPr>
      </w:pPr>
      <w:r>
        <w:rPr>
          <w:rFonts w:hint="eastAsia" w:ascii="黑体" w:eastAsia="黑体"/>
          <w:b w:val="0"/>
          <w:sz w:val="24"/>
          <w:szCs w:val="24"/>
        </w:rPr>
        <w:t>三、投标人情况及资格证明文件</w:t>
      </w:r>
    </w:p>
    <w:p w14:paraId="3D5893D7">
      <w:pPr>
        <w:rPr>
          <w:b/>
          <w:bCs/>
          <w:sz w:val="24"/>
        </w:rPr>
      </w:pPr>
    </w:p>
    <w:p w14:paraId="64FE4950">
      <w:pPr>
        <w:ind w:firstLine="2640" w:firstLineChars="1100"/>
        <w:outlineLvl w:val="3"/>
        <w:rPr>
          <w:rFonts w:ascii="黑体" w:hAnsi="宋体" w:eastAsia="黑体"/>
          <w:bCs/>
          <w:kern w:val="0"/>
          <w:sz w:val="24"/>
          <w:szCs w:val="32"/>
        </w:rPr>
      </w:pPr>
      <w:bookmarkStart w:id="63" w:name="_Hlk72257590"/>
      <w:r>
        <w:rPr>
          <w:rFonts w:hint="eastAsia" w:ascii="黑体" w:hAnsi="宋体" w:eastAsia="黑体"/>
          <w:bCs/>
          <w:kern w:val="0"/>
          <w:sz w:val="24"/>
          <w:szCs w:val="32"/>
        </w:rPr>
        <w:t>（一）投标人资格证明文件</w:t>
      </w:r>
    </w:p>
    <w:p w14:paraId="1BD44749">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5D245D70">
      <w:pPr>
        <w:spacing w:before="120" w:beforeLines="50"/>
        <w:ind w:firstLine="422" w:firstLineChars="200"/>
        <w:rPr>
          <w:bCs/>
        </w:rPr>
      </w:pPr>
      <w:r>
        <w:rPr>
          <w:rFonts w:hint="eastAsia"/>
          <w:b/>
          <w:bCs/>
          <w:color w:val="FF0000"/>
        </w:rPr>
        <w:t>1、资格证明材料：</w:t>
      </w:r>
      <w:r>
        <w:rPr>
          <w:bCs/>
        </w:rPr>
        <w:t xml:space="preserve"> </w:t>
      </w:r>
    </w:p>
    <w:p w14:paraId="35138E87">
      <w:pPr>
        <w:rPr>
          <w:b/>
          <w:bCs/>
          <w:sz w:val="24"/>
        </w:rPr>
      </w:pPr>
    </w:p>
    <w:p w14:paraId="76B022BE">
      <w:pPr>
        <w:rPr>
          <w:b/>
          <w:bCs/>
          <w:sz w:val="24"/>
        </w:rPr>
      </w:pPr>
    </w:p>
    <w:p w14:paraId="305E47BB">
      <w:pPr>
        <w:rPr>
          <w:b/>
          <w:bCs/>
          <w:sz w:val="24"/>
        </w:rPr>
      </w:pPr>
    </w:p>
    <w:p w14:paraId="1DD864ED">
      <w:pPr>
        <w:rPr>
          <w:b/>
          <w:bCs/>
          <w:sz w:val="24"/>
        </w:rPr>
      </w:pPr>
    </w:p>
    <w:p w14:paraId="027B3258">
      <w:pPr>
        <w:ind w:firstLine="480" w:firstLineChars="200"/>
        <w:outlineLvl w:val="3"/>
        <w:rPr>
          <w:rFonts w:ascii="黑体" w:hAnsi="宋体" w:eastAsia="黑体"/>
          <w:bCs/>
          <w:kern w:val="0"/>
          <w:sz w:val="24"/>
          <w:szCs w:val="32"/>
        </w:rPr>
      </w:pPr>
      <w:bookmarkStart w:id="64" w:name="_Hlk72257908"/>
      <w:r>
        <w:rPr>
          <w:rFonts w:hint="eastAsia" w:ascii="黑体" w:hAnsi="宋体" w:eastAsia="黑体"/>
          <w:bCs/>
          <w:kern w:val="0"/>
          <w:sz w:val="24"/>
          <w:szCs w:val="32"/>
        </w:rPr>
        <w:t>（二）中小企业声明函、残疾人福利性单位声明函及监狱企业声明函</w:t>
      </w:r>
    </w:p>
    <w:bookmarkEnd w:id="63"/>
    <w:p w14:paraId="6D1535EB"/>
    <w:p w14:paraId="4AD7163C">
      <w:pPr>
        <w:ind w:firstLine="420" w:firstLineChars="200"/>
        <w:rPr>
          <w:rFonts w:ascii="黑体" w:hAnsi="黑体" w:eastAsia="黑体" w:cs="黑体"/>
          <w:color w:val="FF0000"/>
          <w:highlight w:val="yellow"/>
        </w:rPr>
      </w:pPr>
      <w:r>
        <w:rPr>
          <w:rFonts w:hint="eastAsia" w:ascii="黑体" w:hAnsi="黑体" w:eastAsia="黑体" w:cs="黑体"/>
          <w:color w:val="FF0000"/>
        </w:rPr>
        <w:t>请投标人依照招标文件提供的格式和内容填写声明函，不要随意变更格式；</w:t>
      </w:r>
      <w:r>
        <w:rPr>
          <w:rFonts w:hint="eastAsia" w:ascii="黑体" w:hAnsi="黑体" w:eastAsia="黑体" w:cs="黑体"/>
          <w:color w:val="FF0000"/>
          <w:highlight w:val="yellow"/>
        </w:rPr>
        <w:t>声明函不需要盖章或签字；满足多项优惠政策的投标人，不重复享受多项价格扣除政策。</w:t>
      </w:r>
    </w:p>
    <w:p w14:paraId="41B896EE">
      <w:pPr>
        <w:ind w:firstLine="420" w:firstLineChars="200"/>
        <w:rPr>
          <w:rFonts w:ascii="黑体" w:hAnsi="黑体" w:eastAsia="黑体" w:cs="黑体"/>
          <w:color w:val="FF0000"/>
        </w:rPr>
      </w:pPr>
    </w:p>
    <w:p w14:paraId="0D7F91E9">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（一）声明函的填写要求</w:t>
      </w:r>
    </w:p>
    <w:p w14:paraId="3F585735">
      <w:pPr>
        <w:ind w:firstLine="420" w:firstLineChars="200"/>
        <w:rPr>
          <w:rFonts w:ascii="黑体" w:hAnsi="黑体" w:eastAsia="黑体" w:cs="黑体"/>
          <w:color w:val="FF0000"/>
        </w:rPr>
      </w:pPr>
      <w:r>
        <w:rPr>
          <w:rFonts w:hint="eastAsia" w:ascii="黑体" w:hAnsi="黑体" w:eastAsia="黑体" w:cs="黑体"/>
          <w:color w:val="FF0000"/>
        </w:rPr>
        <w:t>1.“单位名称”应填写采购人名称（深圳公共资源交易中心不是本项目的采购人，而是组织实施机构）；</w:t>
      </w:r>
    </w:p>
    <w:p w14:paraId="21C3D7E6">
      <w:pPr>
        <w:ind w:firstLine="420" w:firstLineChars="200"/>
        <w:rPr>
          <w:rFonts w:ascii="黑体" w:hAnsi="黑体" w:eastAsia="黑体" w:cs="黑体"/>
          <w:color w:val="FF0000"/>
        </w:rPr>
      </w:pPr>
      <w:r>
        <w:rPr>
          <w:rFonts w:hint="eastAsia" w:ascii="黑体" w:hAnsi="黑体" w:eastAsia="黑体" w:cs="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0E4A253A">
      <w:pPr>
        <w:ind w:firstLine="420" w:firstLineChars="200"/>
        <w:rPr>
          <w:rFonts w:ascii="黑体" w:hAnsi="黑体" w:eastAsia="黑体" w:cs="黑体"/>
          <w:color w:val="FF0000"/>
        </w:rPr>
      </w:pPr>
      <w:r>
        <w:rPr>
          <w:rFonts w:hint="eastAsia" w:ascii="黑体" w:hAnsi="黑体" w:eastAsia="黑体" w:cs="黑体"/>
          <w:color w:val="FF0000"/>
        </w:rPr>
        <w:t>3.“标的名称”应填写所采购货物（标的）的具体名称</w:t>
      </w:r>
      <w:r>
        <w:rPr>
          <w:rFonts w:hint="eastAsia" w:ascii="黑体" w:hAnsi="黑体" w:eastAsia="黑体" w:cs="黑体"/>
          <w:color w:val="0070C0"/>
        </w:rPr>
        <w:t>（以招标文件第一册第三章用户需求书“货物需求明细”的“货物名称”一栏为准）；</w:t>
      </w:r>
      <w:r>
        <w:rPr>
          <w:rFonts w:hint="eastAsia" w:ascii="黑体" w:hAnsi="黑体" w:eastAsia="黑体" w:cs="黑体"/>
          <w:color w:val="FF0000"/>
        </w:rPr>
        <w:t>如果涉及多项货物（标的）为同一企业制造，“标的名称”下划线处可以如实填写多项货物；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7B7F977">
      <w:pPr>
        <w:ind w:firstLine="420" w:firstLineChars="200"/>
        <w:rPr>
          <w:rFonts w:ascii="黑体" w:hAnsi="黑体" w:eastAsia="黑体" w:cs="黑体"/>
          <w:color w:val="FF0000"/>
        </w:rPr>
      </w:pPr>
      <w:r>
        <w:rPr>
          <w:rFonts w:hint="eastAsia" w:ascii="黑体" w:hAnsi="黑体" w:eastAsia="黑体" w:cs="黑体"/>
          <w:color w:val="FF0000"/>
        </w:rPr>
        <w:t>4.“采购文件中明确的所属行业”应填写采购标的对应的中小企业划分标准所属行业</w:t>
      </w:r>
      <w:r>
        <w:rPr>
          <w:rFonts w:hint="eastAsia" w:ascii="黑体" w:hAnsi="黑体" w:eastAsia="黑体" w:cs="黑体"/>
          <w:color w:val="0070C0"/>
        </w:rPr>
        <w:t>（所属行业以招标文件第一册第三章用户需求书“货物清单明细”的“标的所属行业”一栏为准）</w:t>
      </w:r>
      <w:r>
        <w:rPr>
          <w:rFonts w:hint="eastAsia" w:ascii="黑体" w:hAnsi="宋体" w:eastAsia="黑体" w:cs="Times New Roman"/>
          <w:bCs/>
          <w:color w:val="FF0000"/>
          <w:sz w:val="21"/>
          <w:szCs w:val="21"/>
          <w:lang w:val="en-US" w:eastAsia="zh-CN" w:bidi="ar"/>
        </w:rPr>
        <w:t>，并应确保与采购标的涉及的货物制造商本身的所属行业保持一致。</w:t>
      </w:r>
      <w:r>
        <w:rPr>
          <w:rFonts w:hint="eastAsia" w:ascii="黑体" w:hAnsi="黑体" w:eastAsia="黑体" w:cs="黑体"/>
          <w:color w:val="FF0000"/>
        </w:rPr>
        <w:t>对于分包方式面向中小企业采购的项目，“采购文件中明确的所属行业”应按照招标文件中注明的分包给中小企业的采购标的所属行业填写，并应确保与该分包部分采购标的涉及的货物制造商本身的所属行业保持一致。对于以联合体方式面向中小企业采购的项目，“采购文件中明确的所属行业”应按照招标文件中注明的联合体中中小企业承担的采购标的所属行业填写，并应确保与该承担部分采购标的涉及的货物制造商本身的所属行业保持一致。</w:t>
      </w:r>
    </w:p>
    <w:p w14:paraId="0269E39B">
      <w:pPr>
        <w:ind w:firstLine="420" w:firstLineChars="200"/>
        <w:rPr>
          <w:rFonts w:ascii="黑体" w:hAnsi="黑体" w:eastAsia="黑体" w:cs="黑体"/>
          <w:color w:val="FF0000"/>
        </w:rPr>
      </w:pPr>
      <w:r>
        <w:rPr>
          <w:rFonts w:hint="eastAsia" w:ascii="黑体" w:hAnsi="黑体" w:eastAsia="黑体" w:cs="黑体"/>
          <w:color w:val="FF0000"/>
        </w:rPr>
        <w:t>5.“企业名称”应如实填写</w:t>
      </w:r>
      <w:r>
        <w:rPr>
          <w:rFonts w:hint="eastAsia" w:ascii="黑体" w:hAnsi="黑体" w:eastAsia="黑体" w:cs="黑体"/>
          <w:b/>
          <w:bCs/>
          <w:color w:val="FF0000"/>
        </w:rPr>
        <w:t>货物制造商名称</w:t>
      </w:r>
      <w:r>
        <w:rPr>
          <w:rFonts w:hint="eastAsia" w:ascii="黑体" w:hAnsi="黑体" w:eastAsia="黑体" w:cs="黑体"/>
          <w:color w:val="FF0000"/>
        </w:rPr>
        <w:t>。对于分包方式面向中小企业采购的项目，“企业名称”应填写分包部分采购标的对应的货物制造商</w:t>
      </w:r>
      <w:r>
        <w:rPr>
          <w:rFonts w:hint="eastAsia" w:ascii="黑体" w:hAnsi="黑体" w:eastAsia="黑体" w:cs="黑体"/>
          <w:color w:val="FF0000"/>
          <w:lang w:eastAsia="zh-CN"/>
        </w:rPr>
        <w:t>；</w:t>
      </w:r>
      <w:r>
        <w:rPr>
          <w:rFonts w:hint="eastAsia" w:ascii="黑体" w:hAnsi="黑体" w:eastAsia="黑体" w:cs="黑体"/>
          <w:color w:val="FF0000"/>
        </w:rPr>
        <w:t>对于以联合体方式面向中小企业采购的项目，“企业名称”应填写联合体中中小企业承担采购标的对应的货物制造商。</w:t>
      </w:r>
    </w:p>
    <w:p w14:paraId="381EC6EA">
      <w:pPr>
        <w:ind w:firstLine="420" w:firstLineChars="200"/>
        <w:rPr>
          <w:rFonts w:ascii="黑体" w:hAnsi="黑体" w:eastAsia="黑体" w:cs="黑体"/>
          <w:color w:val="FF0000"/>
        </w:rPr>
      </w:pPr>
      <w:r>
        <w:rPr>
          <w:rFonts w:hint="eastAsia" w:ascii="黑体" w:hAnsi="黑体" w:eastAsia="黑体" w:cs="黑体"/>
          <w:color w:val="FF0000"/>
        </w:rPr>
        <w:t>6.从业人员、资产总额指标以上年度末数据为依据，营业收入指标以上年度累计数据为依据。无上年度数据的新成立企业可不填报。</w:t>
      </w:r>
    </w:p>
    <w:p w14:paraId="36DCB008">
      <w:pPr>
        <w:ind w:firstLine="420" w:firstLineChars="200"/>
        <w:rPr>
          <w:rFonts w:ascii="黑体" w:hAnsi="黑体" w:eastAsia="黑体" w:cs="黑体"/>
          <w:color w:val="FF0000"/>
        </w:rPr>
      </w:pPr>
      <w:r>
        <w:rPr>
          <w:rFonts w:hint="eastAsia" w:ascii="黑体" w:hAnsi="黑体" w:eastAsia="黑体" w:cs="黑体"/>
          <w:color w:val="FF0000"/>
        </w:rPr>
        <w:t>7.“中型企业/小型企业/微型企业”部分，应依据企业上年度从业人员、营业收入、资产总额等指标，按照《中小企业划型标准规定》（工信部联企业〔2011〕300 号）、《金融业企业划型标准规定》（银发〔2015〕309 号），判断《中小企业声明函》载明的货物制造商是否属于招标文件所属行业的中型企业/小型企业/微型企业。</w:t>
      </w:r>
    </w:p>
    <w:p w14:paraId="622CA9BA">
      <w:pPr>
        <w:ind w:firstLine="420" w:firstLineChars="200"/>
        <w:rPr>
          <w:rFonts w:ascii="黑体" w:hAnsi="黑体" w:eastAsia="黑体" w:cs="黑体"/>
          <w:color w:val="FF0000"/>
        </w:rPr>
      </w:pPr>
      <w:r>
        <w:rPr>
          <w:rFonts w:hint="eastAsia" w:ascii="黑体" w:hAnsi="黑体" w:eastAsia="黑体" w:cs="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91F83D8">
      <w:pPr>
        <w:ind w:firstLine="420" w:firstLineChars="200"/>
        <w:rPr>
          <w:rFonts w:ascii="黑体" w:hAnsi="黑体" w:eastAsia="黑体" w:cs="黑体"/>
          <w:color w:val="FF0000"/>
        </w:rPr>
      </w:pPr>
      <w:r>
        <w:rPr>
          <w:rFonts w:hint="eastAsia" w:ascii="黑体" w:hAnsi="黑体" w:eastAsia="黑体" w:cs="黑体"/>
          <w:color w:val="FF0000"/>
        </w:rPr>
        <w:t>9.声明是残疾人福利性单位须填写《残疾人福利性单位声明函》的相关内容，具体参照以上《中小企业声明函》填写要求执行。</w:t>
      </w:r>
    </w:p>
    <w:p w14:paraId="4D66D184">
      <w:pPr>
        <w:ind w:firstLine="420" w:firstLineChars="200"/>
        <w:rPr>
          <w:rFonts w:ascii="黑体" w:hAnsi="黑体" w:eastAsia="黑体" w:cs="黑体"/>
          <w:color w:val="FF0000"/>
        </w:rPr>
      </w:pPr>
      <w:r>
        <w:rPr>
          <w:rFonts w:hint="eastAsia" w:ascii="黑体" w:hAnsi="黑体" w:eastAsia="黑体" w:cs="黑体"/>
          <w:color w:val="FF0000"/>
        </w:rPr>
        <w:t>10.声明是监狱企业须填写《监狱企业声明函》的三项内容（填写位置的字体已加粗），具体参照以上《中小企业声明函》填写要求执行。</w:t>
      </w:r>
    </w:p>
    <w:p w14:paraId="7D664250">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（二）声明函的提交要求</w:t>
      </w:r>
    </w:p>
    <w:p w14:paraId="5A998B54">
      <w:pPr>
        <w:ind w:firstLine="420" w:firstLineChars="200"/>
        <w:rPr>
          <w:rFonts w:ascii="黑体" w:hAnsi="黑体" w:eastAsia="黑体" w:cs="黑体"/>
          <w:color w:val="FF0000"/>
        </w:rPr>
      </w:pPr>
      <w:r>
        <w:rPr>
          <w:rFonts w:hint="eastAsia" w:ascii="黑体" w:hAnsi="黑体" w:eastAsia="黑体" w:cs="黑体"/>
          <w:color w:val="FF0000"/>
        </w:rPr>
        <w:t>1. 投标（响应）供应商对《中小企业声明函》的真实性负责。投标（响应）供应商应当核实投标（响应）的货物制造商的相关信息，如对相关信息了解不充分，或者不能确定相关信息真实、准确的，不建议出具《中小企业声明函》。</w:t>
      </w:r>
    </w:p>
    <w:p w14:paraId="1BB88153">
      <w:pPr>
        <w:ind w:firstLine="420" w:firstLineChars="200"/>
        <w:rPr>
          <w:rFonts w:ascii="黑体" w:hAnsi="黑体" w:eastAsia="黑体" w:cs="黑体"/>
          <w:color w:val="FF0000"/>
        </w:rPr>
      </w:pPr>
      <w:r>
        <w:rPr>
          <w:rFonts w:hint="eastAsia" w:ascii="黑体" w:hAnsi="黑体" w:eastAsia="黑体" w:cs="黑体"/>
          <w:color w:val="FF0000"/>
        </w:rPr>
        <w:t>2.鼓励供应商在投标（响应）时一并提供对货物制造商相关信息的核实核验情况以及其他佐证材料。</w:t>
      </w:r>
    </w:p>
    <w:p w14:paraId="05284878">
      <w:pPr>
        <w:ind w:firstLine="420" w:firstLineChars="200"/>
        <w:rPr>
          <w:rFonts w:hint="eastAsia" w:ascii="黑体" w:hAnsi="黑体" w:eastAsia="黑体" w:cs="黑体"/>
          <w:color w:val="FF0000"/>
        </w:rPr>
      </w:pPr>
      <w:r>
        <w:rPr>
          <w:rFonts w:hint="eastAsia" w:ascii="黑体" w:hAnsi="黑体" w:eastAsia="黑体" w:cs="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F51D6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4.</w:t>
      </w:r>
      <w:r>
        <w:rPr>
          <w:rFonts w:hint="eastAsia" w:ascii="黑体" w:hAnsi="黑体" w:eastAsia="黑体" w:cs="黑体"/>
          <w:color w:val="FF0000"/>
        </w:rPr>
        <w:t>声明函</w:t>
      </w:r>
      <w:r>
        <w:rPr>
          <w:rFonts w:hint="eastAsia" w:ascii="黑体" w:hAnsi="黑体" w:eastAsia="黑体" w:cs="黑体"/>
          <w:color w:val="FF0000"/>
          <w:lang w:val="en-US" w:eastAsia="zh-CN"/>
        </w:rPr>
        <w:t>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E6F8286">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（三）声明函相关规定文件</w:t>
      </w:r>
    </w:p>
    <w:p w14:paraId="2354E7A3">
      <w:pPr>
        <w:ind w:firstLine="420" w:firstLineChars="200"/>
        <w:rPr>
          <w:rFonts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1C1D589E">
      <w:pPr>
        <w:ind w:firstLine="420" w:firstLineChars="200"/>
        <w:rPr>
          <w:rFonts w:ascii="黑体" w:hAnsi="黑体" w:eastAsia="黑体" w:cs="黑体"/>
          <w:color w:val="FF0000"/>
        </w:rPr>
      </w:pPr>
      <w:r>
        <w:rPr>
          <w:rFonts w:hint="eastAsia" w:ascii="黑体" w:hAnsi="黑体" w:eastAsia="黑体" w:cs="黑体"/>
          <w:color w:val="FF0000"/>
        </w:rPr>
        <w:t>2.《工业和信息化部、国家统计局、国家发展和改革委员会、财政部关于印发中小企业划型标准规定的通知》（工信部联企业〔2011〕300 号，以下简称300号文）；</w:t>
      </w:r>
    </w:p>
    <w:p w14:paraId="5D368998">
      <w:pPr>
        <w:ind w:firstLine="420" w:firstLineChars="200"/>
        <w:rPr>
          <w:rFonts w:ascii="黑体" w:hAnsi="黑体" w:eastAsia="黑体" w:cs="黑体"/>
          <w:color w:val="FF0000"/>
        </w:rPr>
      </w:pPr>
      <w:r>
        <w:rPr>
          <w:rFonts w:hint="eastAsia" w:ascii="黑体" w:hAnsi="黑体" w:eastAsia="黑体" w:cs="黑体"/>
          <w:color w:val="FF0000"/>
        </w:rPr>
        <w:t>3.《统计上大中小微型企业划分办法(2017)》（国统字〔2017〕213 号）；</w:t>
      </w:r>
    </w:p>
    <w:p w14:paraId="084A82DF">
      <w:pPr>
        <w:ind w:firstLine="420" w:firstLineChars="200"/>
        <w:rPr>
          <w:rFonts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01D45682">
      <w:pPr>
        <w:ind w:firstLine="420" w:firstLineChars="200"/>
        <w:rPr>
          <w:rFonts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2DEAD608">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（四）声明函的审查</w:t>
      </w:r>
    </w:p>
    <w:p w14:paraId="67DA430C">
      <w:pPr>
        <w:ind w:firstLine="420" w:firstLineChars="200"/>
        <w:rPr>
          <w:rFonts w:ascii="黑体" w:hAnsi="黑体" w:eastAsia="黑体" w:cs="黑体"/>
          <w:color w:val="FF0000"/>
        </w:rPr>
      </w:pPr>
      <w:r>
        <w:rPr>
          <w:rFonts w:hint="eastAsia" w:ascii="黑体" w:hAnsi="黑体" w:eastAsia="黑体" w:cs="黑体"/>
          <w:color w:val="FF0000"/>
        </w:rPr>
        <w:t>1.事业单位、社会组织等非企业主体不享受中小企业扶持政策，但事业单位、社会组织等非企业主体提供全部由中小企业制造的货物参加货物采购项目的除外。</w:t>
      </w:r>
    </w:p>
    <w:p w14:paraId="7F467A69">
      <w:pPr>
        <w:ind w:firstLine="420" w:firstLineChars="200"/>
        <w:rPr>
          <w:rFonts w:ascii="黑体" w:hAnsi="黑体" w:eastAsia="黑体" w:cs="黑体"/>
          <w:color w:val="FF0000"/>
        </w:rPr>
      </w:pPr>
      <w:r>
        <w:rPr>
          <w:rFonts w:hint="eastAsia" w:ascii="黑体" w:hAnsi="黑体" w:eastAsia="黑体" w:cs="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200B94E0">
      <w:pPr>
        <w:ind w:firstLine="420" w:firstLineChars="200"/>
        <w:rPr>
          <w:rFonts w:hint="eastAsia" w:ascii="黑体" w:hAnsi="黑体" w:eastAsia="黑体" w:cs="黑体"/>
          <w:color w:val="FF0000"/>
        </w:rPr>
      </w:pPr>
      <w:r>
        <w:rPr>
          <w:rFonts w:hint="eastAsia" w:ascii="黑体" w:hAnsi="黑体" w:eastAsia="黑体" w:cs="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A16617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 xml:space="preserve">3.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 </w:t>
      </w:r>
    </w:p>
    <w:p w14:paraId="4E41A519">
      <w:pPr>
        <w:ind w:firstLine="420" w:firstLineChars="200"/>
      </w:pPr>
    </w:p>
    <w:p w14:paraId="1B00453E"/>
    <w:p w14:paraId="3B423588">
      <w:pPr>
        <w:jc w:val="center"/>
        <w:rPr>
          <w:b/>
          <w:bCs/>
        </w:rPr>
      </w:pPr>
      <w:r>
        <w:rPr>
          <w:rFonts w:hint="eastAsia"/>
          <w:b/>
          <w:bCs/>
        </w:rPr>
        <w:t>1、</w:t>
      </w:r>
      <w:r>
        <w:rPr>
          <w:b/>
          <w:bCs/>
        </w:rPr>
        <w:t>中小企业声明函（货物）</w:t>
      </w:r>
    </w:p>
    <w:p w14:paraId="6DC15031"/>
    <w:p w14:paraId="475B10D6">
      <w:pPr>
        <w:spacing w:line="36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 xml:space="preserve"> 深圳市盐田区妇幼保健院</w:t>
      </w:r>
      <w:r>
        <w:rPr>
          <w:rFonts w:hint="eastAsia"/>
        </w:rPr>
        <w:t xml:space="preserve"> 的</w:t>
      </w:r>
      <w:r>
        <w:rPr>
          <w:rFonts w:hint="eastAsia"/>
          <w:b/>
          <w:bCs/>
          <w:u w:val="single"/>
        </w:rPr>
        <w:t xml:space="preserve"> 深圳市盐田区妇幼保健院中药饮片供货项目</w:t>
      </w:r>
      <w:r>
        <w:rPr>
          <w:rFonts w:hint="eastAsia"/>
        </w:rPr>
        <w:t xml:space="preserve"> 采购活动，提供的货物全部由符合政策要求的中小企业制造。相关企业（含联合体中的中小企业、签订分包意向协议的中小企业）的具体情况如下：</w:t>
      </w:r>
    </w:p>
    <w:p w14:paraId="56D4F43F">
      <w:pPr>
        <w:spacing w:line="360" w:lineRule="exact"/>
        <w:ind w:firstLine="420" w:firstLineChars="200"/>
      </w:pPr>
      <w:r>
        <w:rPr>
          <w:rFonts w:hint="eastAsia"/>
        </w:rPr>
        <w:t xml:space="preserve">1. </w:t>
      </w:r>
      <w:r>
        <w:rPr>
          <w:rFonts w:hint="eastAsia"/>
          <w:b/>
          <w:bCs/>
          <w:u w:val="single"/>
        </w:rPr>
        <w:t xml:space="preserve">   （标的名称）    </w:t>
      </w:r>
      <w:r>
        <w:rPr>
          <w:rFonts w:hint="eastAsia"/>
        </w:rPr>
        <w:t xml:space="preserve"> ，属于</w:t>
      </w:r>
      <w:r>
        <w:rPr>
          <w:rFonts w:hint="eastAsia"/>
          <w:b/>
          <w:bCs/>
          <w:u w:val="single"/>
        </w:rPr>
        <w:t xml:space="preserve">    （采购文件中明确的所属行业）   </w:t>
      </w:r>
      <w:r>
        <w:rPr>
          <w:rFonts w:hint="eastAsia"/>
        </w:rPr>
        <w:t xml:space="preserve"> 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28B9F68">
      <w:pPr>
        <w:spacing w:line="360" w:lineRule="exact"/>
        <w:ind w:firstLine="420" w:firstLineChars="200"/>
      </w:pPr>
      <w:r>
        <w:rPr>
          <w:rFonts w:hint="eastAsia"/>
        </w:rPr>
        <w:t>2.</w:t>
      </w:r>
      <w:r>
        <w:rPr>
          <w:rFonts w:hint="eastAsia"/>
          <w:b/>
          <w:bCs/>
          <w:u w:val="single"/>
        </w:rPr>
        <w:t xml:space="preserve">    （标的名称）     </w:t>
      </w:r>
      <w:r>
        <w:rPr>
          <w:rFonts w:hint="eastAsia"/>
        </w:rPr>
        <w:t>，属于</w:t>
      </w:r>
      <w:r>
        <w:rPr>
          <w:rFonts w:hint="eastAsia"/>
          <w:b/>
          <w:bCs/>
          <w:u w:val="single"/>
        </w:rPr>
        <w:t xml:space="preserve">    （采购文件中明确的所属行业）    </w:t>
      </w:r>
      <w:r>
        <w:rPr>
          <w:rFonts w:hint="eastAsia"/>
        </w:rPr>
        <w:t>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D110073">
      <w:pPr>
        <w:spacing w:line="360" w:lineRule="exact"/>
        <w:ind w:firstLine="420" w:firstLineChars="200"/>
      </w:pPr>
      <w:r>
        <w:rPr>
          <w:rFonts w:hint="eastAsia"/>
        </w:rPr>
        <w:t>……</w:t>
      </w:r>
    </w:p>
    <w:p w14:paraId="4F87CACA">
      <w:pPr>
        <w:spacing w:line="360" w:lineRule="exact"/>
        <w:ind w:firstLine="420" w:firstLineChars="200"/>
      </w:pPr>
      <w:r>
        <w:rPr>
          <w:rFonts w:hint="eastAsia"/>
        </w:rPr>
        <w:t>以上企业，不属于大企业的分支机构，不存在控股股东为大企业的情形，也不存在与大企业的负责人为同一人的情形。</w:t>
      </w:r>
    </w:p>
    <w:p w14:paraId="600F8196">
      <w:pPr>
        <w:spacing w:line="360" w:lineRule="exact"/>
        <w:ind w:firstLine="420" w:firstLineChars="200"/>
      </w:pPr>
      <w:bookmarkStart w:id="65" w:name="_Hlk73562203"/>
      <w:r>
        <w:rPr>
          <w:rFonts w:hint="eastAsia"/>
        </w:rPr>
        <w:t>本投标人对上述声明内容的真实性负责。如有虚假，将依法承担相应责任。</w:t>
      </w:r>
    </w:p>
    <w:p w14:paraId="45D9552B">
      <w:pPr>
        <w:spacing w:line="360" w:lineRule="exact"/>
        <w:ind w:firstLine="420" w:firstLineChars="200"/>
      </w:pPr>
      <w:r>
        <w:rPr>
          <w:rFonts w:hint="eastAsi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5"/>
    </w:p>
    <w:p w14:paraId="4E7F9771">
      <w:pPr>
        <w:ind w:firstLine="420" w:firstLineChars="200"/>
      </w:pPr>
    </w:p>
    <w:p w14:paraId="2E3DABB3"/>
    <w:p w14:paraId="28032783"/>
    <w:p w14:paraId="05DC6E4F">
      <w:pPr>
        <w:jc w:val="center"/>
        <w:rPr>
          <w:b/>
          <w:bCs/>
        </w:rPr>
      </w:pPr>
      <w:r>
        <w:rPr>
          <w:rFonts w:hint="eastAsia"/>
          <w:b/>
          <w:bCs/>
        </w:rPr>
        <w:t>2、残疾人福利性单位声明函（货物类）</w:t>
      </w:r>
    </w:p>
    <w:p w14:paraId="7AD1C130"/>
    <w:p w14:paraId="08508CFC">
      <w:pPr>
        <w:spacing w:line="360" w:lineRule="exact"/>
        <w:ind w:firstLine="420" w:firstLineChars="200"/>
      </w:pPr>
      <w:bookmarkStart w:id="66" w:name="_Hlk73562245"/>
      <w:bookmarkStart w:id="67" w:name="_Hlk73562331"/>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 xml:space="preserve">    （单位名称）    </w:t>
      </w:r>
      <w:r>
        <w:rPr>
          <w:rFonts w:hint="eastAsia"/>
        </w:rPr>
        <w:t>单位的</w:t>
      </w:r>
      <w:r>
        <w:rPr>
          <w:rFonts w:hint="eastAsia"/>
          <w:b/>
          <w:bCs/>
          <w:u w:val="single"/>
        </w:rPr>
        <w:t xml:space="preserve">    （项目名称）    </w:t>
      </w:r>
      <w:r>
        <w:rPr>
          <w:rFonts w:hint="eastAsia"/>
        </w:rPr>
        <w:t>项目采购活动提供本单位制造的货物（由本单位承担工程/提供服务），或者提供其他残疾人福利性单位制造的货物（不包括使用非残疾人福利性单位注册商标的货物）。</w:t>
      </w:r>
    </w:p>
    <w:p w14:paraId="69C6819B">
      <w:pPr>
        <w:spacing w:line="360" w:lineRule="exact"/>
        <w:ind w:firstLine="420" w:firstLineChars="200"/>
      </w:pPr>
      <w:r>
        <w:rPr>
          <w:rFonts w:hint="eastAsia"/>
        </w:rPr>
        <w:t>本单位对上述声明的真实性负责。如有虚假，将依法承担相应责任。</w:t>
      </w:r>
    </w:p>
    <w:p w14:paraId="7284F9D9">
      <w:pPr>
        <w:spacing w:line="36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bookmarkEnd w:id="66"/>
      <w:bookmarkEnd w:id="67"/>
    </w:p>
    <w:p w14:paraId="7428D0E1">
      <w:pPr>
        <w:spacing w:line="360" w:lineRule="exact"/>
        <w:ind w:firstLine="420" w:firstLineChars="200"/>
      </w:pPr>
    </w:p>
    <w:p w14:paraId="5758A443"/>
    <w:p w14:paraId="3CBDC054">
      <w:pPr>
        <w:spacing w:line="360" w:lineRule="exact"/>
        <w:ind w:firstLine="422" w:firstLineChars="200"/>
        <w:jc w:val="center"/>
        <w:rPr>
          <w:b/>
          <w:bCs/>
        </w:rPr>
      </w:pPr>
      <w:r>
        <w:rPr>
          <w:rFonts w:hint="eastAsia"/>
          <w:b/>
          <w:bCs/>
        </w:rPr>
        <w:t>3、监狱企业声明函</w:t>
      </w:r>
    </w:p>
    <w:p w14:paraId="53EBE73C">
      <w:pPr>
        <w:spacing w:line="360" w:lineRule="exact"/>
        <w:ind w:firstLine="422" w:firstLineChars="200"/>
        <w:rPr>
          <w:b/>
          <w:bCs/>
        </w:rPr>
      </w:pPr>
      <w:r>
        <w:rPr>
          <w:rFonts w:hint="eastAsia"/>
          <w:b/>
          <w:bCs/>
        </w:rPr>
        <w:t>【货物类，提供监狱企业货物的供应商如需享受优惠政策，还须另行提供省级以上监狱管理局、戒毒管理局（含新疆生产建设兵团）出具的监狱企业证明文件】</w:t>
      </w:r>
    </w:p>
    <w:p w14:paraId="7FB87E56">
      <w:pPr>
        <w:spacing w:line="36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bCs/>
          <w:u w:val="single"/>
        </w:rPr>
        <w:t>（</w:t>
      </w:r>
      <w:r>
        <w:rPr>
          <w:rFonts w:hint="eastAsia"/>
          <w:b/>
          <w:bCs/>
          <w:u w:val="single"/>
        </w:rPr>
        <w:t>采购人</w:t>
      </w:r>
      <w:r>
        <w:rPr>
          <w:b/>
          <w:bCs/>
          <w:u w:val="single"/>
        </w:rPr>
        <w:t>名称）</w:t>
      </w:r>
      <w:r>
        <w:t>的</w:t>
      </w:r>
      <w:r>
        <w:rPr>
          <w:b/>
          <w:bCs/>
          <w:u w:val="single"/>
        </w:rPr>
        <w:t>（项目名称）</w:t>
      </w:r>
      <w:r>
        <w:t>采购活动，提供的货物全部由符合政策要求的</w:t>
      </w:r>
      <w:r>
        <w:rPr>
          <w:rFonts w:hint="eastAsia"/>
        </w:rPr>
        <w:t>监狱企业</w:t>
      </w:r>
      <w:r>
        <w:t>制造。相关</w:t>
      </w:r>
      <w:r>
        <w:rPr>
          <w:rFonts w:hint="eastAsia"/>
        </w:rPr>
        <w:t>监狱企业</w:t>
      </w:r>
      <w:r>
        <w:t>的具体情况如下：</w:t>
      </w:r>
    </w:p>
    <w:p w14:paraId="6CE3EA74">
      <w:pPr>
        <w:spacing w:line="360" w:lineRule="exact"/>
        <w:ind w:firstLine="420" w:firstLineChars="200"/>
      </w:pPr>
      <w:r>
        <w:t>1.</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r>
        <w:t>；</w:t>
      </w:r>
    </w:p>
    <w:p w14:paraId="259B85C4">
      <w:pPr>
        <w:spacing w:line="360" w:lineRule="exact"/>
        <w:ind w:firstLine="420" w:firstLineChars="200"/>
      </w:pPr>
      <w:r>
        <w:t>2..</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p>
    <w:p w14:paraId="4004BE1A">
      <w:pPr>
        <w:spacing w:line="360" w:lineRule="exact"/>
        <w:ind w:firstLine="420" w:firstLineChars="200"/>
      </w:pPr>
      <w:r>
        <w:t xml:space="preserve">…… </w:t>
      </w:r>
    </w:p>
    <w:p w14:paraId="0D72999A">
      <w:pPr>
        <w:spacing w:line="360" w:lineRule="exact"/>
        <w:ind w:firstLine="420" w:firstLineChars="200"/>
      </w:pPr>
      <w:r>
        <w:t>本</w:t>
      </w:r>
      <w:r>
        <w:rPr>
          <w:rFonts w:hint="eastAsia"/>
        </w:rPr>
        <w:t>投标人</w:t>
      </w:r>
      <w:r>
        <w:t>对上述声明内容的真实性负责。如有虚假，将依法承担相应责任。</w:t>
      </w:r>
    </w:p>
    <w:p w14:paraId="70735F94">
      <w:pPr>
        <w:spacing w:line="360" w:lineRule="exact"/>
        <w:ind w:firstLine="420" w:firstLineChars="200"/>
      </w:pPr>
      <w:r>
        <w:rPr>
          <w:rFonts w:hint="eastAsia"/>
        </w:rPr>
        <w:t>附：省级以上监狱管理局、戒毒管理局（含新疆生产建设兵团）出具的监狱企业证明文件。</w:t>
      </w:r>
      <w:bookmarkEnd w:id="64"/>
    </w:p>
    <w:p w14:paraId="4D8657EE">
      <w:pPr>
        <w:spacing w:line="360" w:lineRule="exact"/>
      </w:pPr>
      <w:bookmarkStart w:id="68" w:name="_Hlk72259976"/>
      <w:r>
        <w:br w:type="page"/>
      </w:r>
    </w:p>
    <w:p w14:paraId="623A4DB8">
      <w:pPr>
        <w:pStyle w:val="4"/>
        <w:jc w:val="center"/>
        <w:rPr>
          <w:rFonts w:ascii="黑体" w:eastAsia="黑体"/>
          <w:b w:val="0"/>
          <w:sz w:val="24"/>
          <w:szCs w:val="24"/>
        </w:rPr>
      </w:pPr>
      <w:r>
        <w:rPr>
          <w:rFonts w:hint="eastAsia" w:ascii="黑体" w:eastAsia="黑体"/>
          <w:b w:val="0"/>
          <w:sz w:val="24"/>
          <w:szCs w:val="24"/>
        </w:rPr>
        <w:t>四、项目详细报价</w:t>
      </w:r>
    </w:p>
    <w:p w14:paraId="0F279D0D">
      <w:pPr>
        <w:tabs>
          <w:tab w:val="left" w:pos="720"/>
        </w:tabs>
        <w:ind w:firstLine="3132" w:firstLineChars="1300"/>
        <w:rPr>
          <w:b/>
          <w:sz w:val="24"/>
        </w:rPr>
      </w:pPr>
      <w:r>
        <w:rPr>
          <w:rFonts w:hint="eastAsia"/>
          <w:b/>
          <w:sz w:val="24"/>
        </w:rPr>
        <w:t>（一）分项报价表</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280"/>
        <w:gridCol w:w="638"/>
        <w:gridCol w:w="638"/>
        <w:gridCol w:w="638"/>
        <w:gridCol w:w="638"/>
        <w:gridCol w:w="638"/>
        <w:gridCol w:w="638"/>
        <w:gridCol w:w="638"/>
        <w:gridCol w:w="639"/>
        <w:gridCol w:w="639"/>
        <w:gridCol w:w="865"/>
      </w:tblGrid>
      <w:tr w14:paraId="243A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07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68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w:t>
            </w:r>
            <w:r>
              <w:rPr>
                <w:rFonts w:hint="eastAsia" w:ascii="宋体" w:hAnsi="宋体" w:eastAsia="宋体" w:cs="宋体"/>
                <w:i w:val="0"/>
                <w:iCs w:val="0"/>
                <w:color w:val="000000"/>
                <w:kern w:val="0"/>
                <w:sz w:val="21"/>
                <w:szCs w:val="21"/>
                <w:u w:val="none"/>
                <w:lang w:val="en-US" w:eastAsia="zh-CN" w:bidi="ar"/>
              </w:rPr>
              <w:t>编号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DB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8E3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11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2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09D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产地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F80D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生产厂家</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82A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4A9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42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C6C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14:paraId="7948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3341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14:paraId="15D229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YTZXCG-2025-00051</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F9D2F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（填写相关内容）</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6DA2D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CE79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573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DE7465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8545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5E35D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56BDF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83C3D2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restart"/>
            <w:tcBorders>
              <w:top w:val="nil"/>
              <w:left w:val="single" w:color="000000" w:sz="8" w:space="0"/>
              <w:bottom w:val="single" w:color="000000" w:sz="8" w:space="0"/>
              <w:right w:val="single" w:color="000000" w:sz="8" w:space="0"/>
            </w:tcBorders>
            <w:shd w:val="clear" w:color="auto" w:fill="auto"/>
            <w:vAlign w:val="center"/>
          </w:tcPr>
          <w:p w14:paraId="619966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cs="Times New Roman"/>
                <w:i w:val="0"/>
                <w:iCs w:val="0"/>
                <w:color w:val="000000"/>
                <w:kern w:val="0"/>
                <w:sz w:val="21"/>
                <w:szCs w:val="21"/>
                <w:u w:val="none"/>
                <w:lang w:val="en-US" w:eastAsia="zh-CN" w:bidi="ar"/>
              </w:rPr>
              <w:t>400000</w:t>
            </w:r>
          </w:p>
        </w:tc>
      </w:tr>
      <w:tr w14:paraId="0705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4BFC8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3EB65FF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4258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CA4F7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1A19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C8027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AC033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841AE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D0CE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037D47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390FB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1A2366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59F5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07BF7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0A5AED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F6081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AD58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BCDA81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892750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A94A47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D2DA6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6850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1FBA5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7E5F1A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09D7453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7800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2F6EFB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10F3E5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BCD3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CDC9C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A9153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7288D3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FC1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4C5D8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A0AC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4130A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402738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6CBF901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4DC9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51CF0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26ECD2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082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5F2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4DA441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AE4B8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58A7B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5643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0536C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50C44FB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253FE6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A5BB6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28D0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000" w:type="pct"/>
            <w:gridSpan w:val="12"/>
            <w:tcBorders>
              <w:top w:val="nil"/>
              <w:left w:val="single" w:color="000000" w:sz="8" w:space="0"/>
              <w:bottom w:val="single" w:color="000000" w:sz="8" w:space="0"/>
              <w:right w:val="single" w:color="000000" w:sz="8" w:space="0"/>
            </w:tcBorders>
            <w:shd w:val="clear" w:color="auto" w:fill="auto"/>
            <w:vAlign w:val="center"/>
          </w:tcPr>
          <w:p w14:paraId="5F1C6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合计（即投标总价；币种：人民币；单位：元） 小写：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p>
        </w:tc>
      </w:tr>
    </w:tbl>
    <w:p w14:paraId="12C392C3">
      <w:pPr>
        <w:ind w:firstLine="482" w:firstLineChars="200"/>
        <w:rPr>
          <w:rFonts w:hint="default"/>
          <w:sz w:val="21"/>
          <w:szCs w:val="24"/>
          <w:lang w:val="en-US" w:eastAsia="zh-CN"/>
        </w:rPr>
      </w:pPr>
      <w:r>
        <w:rPr>
          <w:rFonts w:hint="eastAsia" w:ascii="宋体" w:hAnsi="宋体"/>
          <w:b/>
          <w:color w:val="FF0000"/>
          <w:sz w:val="24"/>
          <w:szCs w:val="24"/>
          <w:lang w:val="en-US" w:eastAsia="zh-CN"/>
        </w:rPr>
        <w:t>注：本项目投标总价为货物单项报价合计，单项报价不得超过招标文件规定的</w:t>
      </w:r>
      <w:r>
        <w:rPr>
          <w:rFonts w:hint="eastAsia" w:ascii="宋体" w:hAnsi="宋体"/>
          <w:b/>
          <w:color w:val="FF0000"/>
          <w:sz w:val="24"/>
          <w:szCs w:val="24"/>
          <w:lang w:val="en-US" w:eastAsia="zh-CN"/>
        </w:rPr>
        <w:t>最高单价限价</w:t>
      </w:r>
      <w:r>
        <w:rPr>
          <w:rFonts w:hint="eastAsia" w:ascii="宋体" w:hAnsi="宋体"/>
          <w:b/>
          <w:color w:val="FF0000"/>
          <w:sz w:val="24"/>
          <w:szCs w:val="24"/>
          <w:lang w:val="en-US" w:eastAsia="zh-CN"/>
        </w:rPr>
        <w:t>。</w:t>
      </w:r>
    </w:p>
    <w:p w14:paraId="396A829E">
      <w:pPr>
        <w:ind w:firstLine="482" w:firstLineChars="200"/>
        <w:rPr>
          <w:rFonts w:ascii="宋体" w:hAnsi="宋体"/>
          <w:b/>
          <w:sz w:val="24"/>
        </w:rPr>
      </w:pPr>
      <w:r>
        <w:rPr>
          <w:rFonts w:hint="eastAsia" w:ascii="宋体" w:hAnsi="宋体"/>
          <w:b/>
          <w:sz w:val="24"/>
        </w:rPr>
        <w:t>1.本表可按同样格式扩展。</w:t>
      </w:r>
    </w:p>
    <w:p w14:paraId="7ABF21CE">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bookmarkStart w:id="83" w:name="_GoBack"/>
      <w:bookmarkEnd w:id="83"/>
    </w:p>
    <w:p w14:paraId="2E9ACF4B">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9"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9"/>
    </w:p>
    <w:p w14:paraId="62B62E58">
      <w:pPr>
        <w:ind w:firstLine="472" w:firstLineChars="196"/>
        <w:rPr>
          <w:rFonts w:ascii="宋体" w:hAnsi="宋体"/>
          <w:b/>
          <w:sz w:val="24"/>
        </w:rPr>
      </w:pPr>
      <w:r>
        <w:rPr>
          <w:rFonts w:hint="eastAsia" w:ascii="宋体" w:hAnsi="宋体"/>
          <w:b/>
          <w:sz w:val="24"/>
          <w:lang w:val="en-US" w:eastAsia="zh-CN"/>
        </w:rPr>
        <w:t>3</w:t>
      </w:r>
      <w:r>
        <w:rPr>
          <w:rFonts w:hint="eastAsia" w:ascii="宋体" w:hAnsi="宋体"/>
          <w:b/>
          <w:sz w:val="24"/>
        </w:rPr>
        <w:t>.所投货物均应填写制造商名称，“制造商”是指产品品牌厂商，产品代工制造的，应填写接受委托生产制造的制造商。</w:t>
      </w:r>
    </w:p>
    <w:p w14:paraId="0CD255E0">
      <w:pPr>
        <w:ind w:firstLine="482" w:firstLineChars="200"/>
        <w:rPr>
          <w:rFonts w:ascii="宋体" w:hAnsi="宋体"/>
          <w:b/>
          <w:sz w:val="24"/>
        </w:rPr>
      </w:pPr>
      <w:r>
        <w:rPr>
          <w:rFonts w:hint="eastAsia" w:ascii="宋体" w:hAnsi="宋体"/>
          <w:b/>
          <w:sz w:val="24"/>
          <w:lang w:val="en-US" w:eastAsia="zh-CN"/>
        </w:rPr>
        <w:t>4</w:t>
      </w:r>
      <w:r>
        <w:rPr>
          <w:rFonts w:hint="eastAsia" w:ascii="宋体" w:hAnsi="宋体"/>
          <w:b/>
          <w:sz w:val="24"/>
        </w:rPr>
        <w:t>.以上分项报价表的投标总价应当与开标一览表的投标总价一致。</w:t>
      </w:r>
    </w:p>
    <w:p w14:paraId="4A0FCF30">
      <w:pPr>
        <w:ind w:firstLine="482" w:firstLineChars="200"/>
        <w:rPr>
          <w:rFonts w:ascii="宋体" w:hAnsi="宋体"/>
          <w:b/>
          <w:sz w:val="24"/>
        </w:rPr>
      </w:pPr>
      <w:r>
        <w:rPr>
          <w:rFonts w:hint="eastAsia" w:ascii="宋体" w:hAnsi="宋体"/>
          <w:b/>
          <w:sz w:val="24"/>
          <w:lang w:val="en-US" w:eastAsia="zh-CN"/>
        </w:rPr>
        <w:t>5</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3B861230">
      <w:pPr>
        <w:ind w:firstLine="482" w:firstLineChars="200"/>
        <w:rPr>
          <w:rFonts w:ascii="宋体" w:hAnsi="宋体"/>
          <w:b/>
          <w:color w:val="FF0000"/>
          <w:sz w:val="24"/>
        </w:rPr>
      </w:pPr>
      <w:r>
        <w:rPr>
          <w:rFonts w:hint="eastAsia" w:ascii="宋体" w:hAnsi="宋体"/>
          <w:b/>
          <w:sz w:val="24"/>
          <w:lang w:val="en-US" w:eastAsia="zh-CN"/>
        </w:rPr>
        <w:t>6</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8A34BF2">
      <w:pPr>
        <w:ind w:firstLine="482" w:firstLineChars="200"/>
        <w:rPr>
          <w:rFonts w:hint="eastAsia" w:hAnsi="宋体"/>
          <w:b/>
          <w:bCs/>
          <w:color w:val="FF0000"/>
          <w:sz w:val="24"/>
        </w:rPr>
      </w:pPr>
      <w:r>
        <w:rPr>
          <w:rFonts w:hint="eastAsia" w:hAnsi="宋体"/>
          <w:b/>
          <w:bCs/>
          <w:color w:val="FF0000"/>
          <w:sz w:val="24"/>
          <w:lang w:val="en-US" w:eastAsia="zh-CN"/>
        </w:rPr>
        <w:t>7</w:t>
      </w:r>
      <w:r>
        <w:rPr>
          <w:rFonts w:hint="eastAsia" w:hAnsi="宋体"/>
          <w:b/>
          <w:bCs/>
          <w:color w:val="FF0000"/>
          <w:sz w:val="24"/>
        </w:rPr>
        <w:t>.报价是中标人配送到采购人指定地点的中药饮片的实际价格。包含目的地交货价相关费用，药品价格及运到采购人指定地点的运输费、保险费和伴随服务费(人民币报价)。</w:t>
      </w:r>
    </w:p>
    <w:p w14:paraId="1F5851D4">
      <w:pPr>
        <w:ind w:firstLine="482" w:firstLineChars="200"/>
        <w:rPr>
          <w:rFonts w:hint="eastAsia" w:hAnsi="宋体"/>
          <w:b/>
          <w:bCs/>
          <w:color w:val="FF0000"/>
          <w:sz w:val="24"/>
        </w:rPr>
      </w:pPr>
      <w:r>
        <w:rPr>
          <w:rFonts w:hint="eastAsia" w:hAnsi="宋体"/>
          <w:b/>
          <w:bCs/>
          <w:color w:val="FF0000"/>
          <w:sz w:val="24"/>
          <w:lang w:val="en-US" w:eastAsia="zh-CN"/>
        </w:rPr>
        <w:t>8</w:t>
      </w:r>
      <w:r>
        <w:rPr>
          <w:rFonts w:hint="eastAsia" w:hAnsi="宋体"/>
          <w:b/>
          <w:bCs/>
          <w:color w:val="FF0000"/>
          <w:sz w:val="24"/>
        </w:rPr>
        <w:t>. 投标中药饮片报价表报价必须包含序号、药品名称、规格、价格。提供的产品目录中药品，必须是在营品种且能及时足量供应。</w:t>
      </w:r>
    </w:p>
    <w:p w14:paraId="51235EC0">
      <w:pPr>
        <w:ind w:firstLine="482" w:firstLineChars="200"/>
        <w:rPr>
          <w:rFonts w:hint="eastAsia" w:hAnsi="宋体"/>
          <w:b/>
          <w:bCs/>
          <w:color w:val="FF0000"/>
          <w:sz w:val="24"/>
        </w:rPr>
      </w:pPr>
      <w:r>
        <w:rPr>
          <w:rFonts w:hint="eastAsia" w:hAnsi="宋体"/>
          <w:b/>
          <w:bCs/>
          <w:color w:val="FF0000"/>
          <w:sz w:val="24"/>
          <w:lang w:val="en-US" w:eastAsia="zh-CN"/>
        </w:rPr>
        <w:t>9</w:t>
      </w:r>
      <w:r>
        <w:rPr>
          <w:rFonts w:hint="eastAsia" w:hAnsi="宋体"/>
          <w:b/>
          <w:bCs/>
          <w:color w:val="FF0000"/>
          <w:sz w:val="24"/>
        </w:rPr>
        <w:t>.投标人需按供货清单报价单位进行报价，在详细分项报价清单中填报每项货物单价、单项合计和总价，以及每项货物的产地、生产企业。</w:t>
      </w:r>
    </w:p>
    <w:p w14:paraId="1762258C">
      <w:pPr>
        <w:ind w:firstLine="482" w:firstLineChars="200"/>
        <w:rPr>
          <w:rFonts w:hAnsi="宋体"/>
          <w:b/>
          <w:bCs/>
          <w:color w:val="FF0000"/>
          <w:sz w:val="24"/>
        </w:rPr>
      </w:pPr>
      <w:r>
        <w:rPr>
          <w:rFonts w:hint="eastAsia" w:hAnsi="宋体"/>
          <w:b/>
          <w:bCs/>
          <w:color w:val="FF0000"/>
          <w:sz w:val="24"/>
          <w:lang w:val="en-US" w:eastAsia="zh-CN"/>
        </w:rPr>
        <w:t>10</w:t>
      </w:r>
      <w:r>
        <w:rPr>
          <w:rFonts w:hint="eastAsia" w:hAnsi="宋体"/>
          <w:b/>
          <w:bCs/>
          <w:color w:val="FF0000"/>
          <w:sz w:val="24"/>
        </w:rPr>
        <w:t>. 投标人报价表不得改变采购人招标文件价目表药品的品名、规格、排列顺序。单价报价不得超过最高限价。</w:t>
      </w:r>
    </w:p>
    <w:p w14:paraId="6B1FF2A2">
      <w:pPr>
        <w:ind w:firstLine="482" w:firstLineChars="200"/>
        <w:rPr>
          <w:rFonts w:hAnsi="宋体"/>
          <w:b/>
          <w:bCs/>
          <w:sz w:val="24"/>
        </w:rPr>
      </w:pPr>
    </w:p>
    <w:p w14:paraId="19C40D55">
      <w:pPr>
        <w:tabs>
          <w:tab w:val="left" w:pos="720"/>
        </w:tabs>
        <w:jc w:val="center"/>
        <w:rPr>
          <w:b/>
          <w:sz w:val="24"/>
        </w:rPr>
      </w:pPr>
      <w:r>
        <w:rPr>
          <w:rFonts w:hint="eastAsia"/>
          <w:b/>
          <w:sz w:val="24"/>
        </w:rPr>
        <w:t>（</w:t>
      </w:r>
      <w:r>
        <w:rPr>
          <w:rFonts w:hint="eastAsia"/>
          <w:b/>
          <w:sz w:val="24"/>
          <w:lang w:val="en-US" w:eastAsia="zh-CN"/>
        </w:rPr>
        <w:t>二</w:t>
      </w:r>
      <w:r>
        <w:rPr>
          <w:rFonts w:hint="eastAsia"/>
          <w:b/>
          <w:sz w:val="24"/>
        </w:rPr>
        <w:t>）</w:t>
      </w:r>
      <w:bookmarkStart w:id="70" w:name="_Hlk72073235"/>
      <w:r>
        <w:rPr>
          <w:rFonts w:hint="eastAsia"/>
          <w:b/>
          <w:sz w:val="24"/>
        </w:rPr>
        <w:t>投标人认为需要涉及的其他内容报价清单</w:t>
      </w:r>
      <w:bookmarkEnd w:id="70"/>
    </w:p>
    <w:p w14:paraId="7FFCAAEB">
      <w:pPr>
        <w:rPr>
          <w:b/>
          <w:bCs/>
        </w:rPr>
      </w:pPr>
    </w:p>
    <w:p w14:paraId="4B35F5F9"/>
    <w:p w14:paraId="34D855CA">
      <w:pPr>
        <w:pStyle w:val="2"/>
        <w:jc w:val="center"/>
        <w:rPr>
          <w:rFonts w:hint="eastAsia"/>
        </w:rPr>
      </w:pPr>
      <w:r>
        <w:rPr>
          <w:rFonts w:hint="eastAsia"/>
          <w:lang w:val="en-US" w:eastAsia="zh-CN"/>
        </w:rPr>
        <w:t>五、</w:t>
      </w:r>
      <w:r>
        <w:rPr>
          <w:rFonts w:hint="eastAsia"/>
        </w:rPr>
        <w:t>投标人同类项目业绩情况</w:t>
      </w:r>
    </w:p>
    <w:p w14:paraId="6BD749B1">
      <w:pPr>
        <w:pStyle w:val="2"/>
        <w:jc w:val="center"/>
        <w:rPr>
          <w:rFonts w:hint="eastAsia"/>
        </w:rPr>
      </w:pPr>
      <w:r>
        <w:rPr>
          <w:rFonts w:hint="eastAsia"/>
          <w:lang w:val="en-US" w:eastAsia="zh-CN"/>
        </w:rPr>
        <w:t>六、</w:t>
      </w:r>
      <w:r>
        <w:rPr>
          <w:rFonts w:hint="eastAsia"/>
        </w:rPr>
        <w:t>配送能力</w:t>
      </w:r>
    </w:p>
    <w:p w14:paraId="75A6CBCB">
      <w:pPr>
        <w:pStyle w:val="2"/>
        <w:jc w:val="center"/>
        <w:rPr>
          <w:rFonts w:hint="eastAsia"/>
        </w:rPr>
      </w:pPr>
      <w:r>
        <w:rPr>
          <w:rFonts w:hint="eastAsia"/>
          <w:lang w:val="en-US" w:eastAsia="zh-CN"/>
        </w:rPr>
        <w:t>七、</w:t>
      </w:r>
      <w:r>
        <w:rPr>
          <w:rFonts w:hint="eastAsia"/>
        </w:rPr>
        <w:t>饮片质量</w:t>
      </w:r>
    </w:p>
    <w:p w14:paraId="77657EE6">
      <w:pPr>
        <w:pStyle w:val="2"/>
        <w:jc w:val="center"/>
      </w:pPr>
      <w:r>
        <w:rPr>
          <w:rFonts w:hint="eastAsia"/>
          <w:lang w:val="en-US" w:eastAsia="zh-CN"/>
        </w:rPr>
        <w:t>八、</w:t>
      </w:r>
      <w:r>
        <w:rPr>
          <w:rFonts w:hint="eastAsia"/>
        </w:rPr>
        <w:t>饮片安全</w:t>
      </w:r>
    </w:p>
    <w:p w14:paraId="723B384C">
      <w:pPr>
        <w:ind w:firstLine="723" w:firstLineChars="300"/>
        <w:rPr>
          <w:b/>
          <w:color w:val="FF0000"/>
          <w:sz w:val="24"/>
        </w:rPr>
      </w:pPr>
      <w:r>
        <w:rPr>
          <w:rFonts w:hint="eastAsia"/>
          <w:b/>
          <w:color w:val="FF0000"/>
          <w:sz w:val="24"/>
        </w:rPr>
        <w:t>（信息公开部分的内容到此为止！以下为信息不公开部分。）</w:t>
      </w:r>
    </w:p>
    <w:bookmarkEnd w:id="68"/>
    <w:p w14:paraId="3ECD632C">
      <w:r>
        <w:br w:type="page"/>
      </w:r>
    </w:p>
    <w:p w14:paraId="5AF6724D">
      <w:pPr>
        <w:outlineLvl w:val="1"/>
        <w:rPr>
          <w:rFonts w:ascii="宋体" w:hAnsi="宋体"/>
          <w:b/>
          <w:color w:val="FF0000"/>
          <w:sz w:val="28"/>
          <w:szCs w:val="28"/>
        </w:rPr>
      </w:pPr>
      <w:bookmarkStart w:id="71" w:name="_Hlk72260530"/>
      <w:r>
        <w:rPr>
          <w:rFonts w:hint="eastAsia" w:ascii="宋体" w:hAnsi="宋体"/>
          <w:b/>
          <w:color w:val="FF0000"/>
          <w:sz w:val="28"/>
          <w:szCs w:val="28"/>
        </w:rPr>
        <w:t>投标文件附件（信息不公开部分）</w:t>
      </w:r>
    </w:p>
    <w:p w14:paraId="173F27F2">
      <w:pPr>
        <w:pStyle w:val="4"/>
        <w:numPr>
          <w:ilvl w:val="0"/>
          <w:numId w:val="10"/>
        </w:numPr>
        <w:jc w:val="center"/>
        <w:rPr>
          <w:rFonts w:ascii="黑体" w:eastAsia="黑体"/>
          <w:b w:val="0"/>
          <w:sz w:val="24"/>
          <w:highlight w:val="yellow"/>
        </w:rPr>
      </w:pPr>
      <w:r>
        <w:rPr>
          <w:rFonts w:hint="eastAsia" w:ascii="黑体" w:eastAsia="黑体"/>
          <w:b w:val="0"/>
          <w:sz w:val="24"/>
          <w:highlight w:val="yellow"/>
        </w:rPr>
        <w:t>供应商基本情况表</w:t>
      </w:r>
    </w:p>
    <w:p w14:paraId="5346C7B0">
      <w:pPr>
        <w:pStyle w:val="38"/>
        <w:snapToGrid w:val="0"/>
        <w:spacing w:beforeAutospacing="0" w:afterAutospacing="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bidi="ar"/>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631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D9F3B">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投标（响应）供应商</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B4FDE">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4BBE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项目名称及编号</w:t>
            </w:r>
          </w:p>
        </w:tc>
        <w:tc>
          <w:tcPr>
            <w:tcW w:w="2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39FDC">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深圳市盐田区妇幼保健院中药饮片供货项目</w:t>
            </w:r>
          </w:p>
          <w:p w14:paraId="45A2D8F2">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eastAsia="zh-CN"/>
              </w:rPr>
              <w:t>YTZXCG-2025-00051</w:t>
            </w:r>
          </w:p>
        </w:tc>
      </w:tr>
      <w:tr w14:paraId="36AD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F71C9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b/>
                <w:bCs/>
                <w:szCs w:val="21"/>
                <w:lang w:bidi="ar"/>
              </w:rPr>
              <w:t>投标（响应）供应商相关人员情况</w:t>
            </w:r>
          </w:p>
        </w:tc>
      </w:tr>
      <w:tr w14:paraId="480C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6548D20">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7407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职务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8CB9F3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姓名</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0E42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身份证号码</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BE7F3CD">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劳动合同</w:t>
            </w:r>
          </w:p>
          <w:p w14:paraId="780AB509">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关系单位</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BC11F97">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缴纳社会</w:t>
            </w:r>
          </w:p>
          <w:p w14:paraId="414AFA55">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保险单位</w:t>
            </w:r>
          </w:p>
        </w:tc>
      </w:tr>
      <w:tr w14:paraId="047A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0C912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F7339">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lang w:bidi="ar"/>
              </w:rPr>
              <w:t>法定代表人/单位负责人/主要经营负责人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517B37">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FFF47E">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B9E00EC">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1ED412A">
            <w:pPr>
              <w:keepNext w:val="0"/>
              <w:keepLines w:val="0"/>
              <w:suppressLineNumbers w:val="0"/>
              <w:spacing w:before="0" w:beforeAutospacing="0" w:after="0" w:afterAutospacing="0"/>
              <w:ind w:left="0" w:right="0"/>
              <w:jc w:val="center"/>
              <w:rPr>
                <w:rFonts w:hint="default" w:ascii="宋体" w:hAnsi="宋体" w:cs="宋体"/>
                <w:szCs w:val="21"/>
              </w:rPr>
            </w:pPr>
          </w:p>
        </w:tc>
      </w:tr>
      <w:tr w14:paraId="2FDA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17C0F8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F29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项目投标授权代表人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CB93A0">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D2C6F">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6513FF7">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2FDF6CA">
            <w:pPr>
              <w:keepNext w:val="0"/>
              <w:keepLines w:val="0"/>
              <w:suppressLineNumbers w:val="0"/>
              <w:spacing w:before="0" w:beforeAutospacing="0" w:after="0" w:afterAutospacing="0"/>
              <w:ind w:left="0" w:right="0"/>
              <w:jc w:val="center"/>
              <w:rPr>
                <w:rFonts w:hint="default" w:ascii="宋体" w:hAnsi="宋体" w:cs="宋体"/>
                <w:szCs w:val="21"/>
              </w:rPr>
            </w:pPr>
          </w:p>
        </w:tc>
      </w:tr>
      <w:tr w14:paraId="423F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12928A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863C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C22CB6D">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CBE5A">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99186D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1CCB19E">
            <w:pPr>
              <w:keepNext w:val="0"/>
              <w:keepLines w:val="0"/>
              <w:suppressLineNumbers w:val="0"/>
              <w:spacing w:before="0" w:beforeAutospacing="0" w:after="0" w:afterAutospacing="0"/>
              <w:ind w:left="0" w:right="0"/>
              <w:jc w:val="center"/>
              <w:rPr>
                <w:rFonts w:hint="default" w:ascii="宋体" w:hAnsi="宋体" w:cs="宋体"/>
                <w:szCs w:val="21"/>
              </w:rPr>
            </w:pPr>
          </w:p>
        </w:tc>
      </w:tr>
      <w:tr w14:paraId="129D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89BF04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4</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FE4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主要技术人员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EFF0C28">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3F447">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059ECB3">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5760A91">
            <w:pPr>
              <w:keepNext w:val="0"/>
              <w:keepLines w:val="0"/>
              <w:suppressLineNumbers w:val="0"/>
              <w:spacing w:before="0" w:beforeAutospacing="0" w:after="0" w:afterAutospacing="0"/>
              <w:ind w:left="0" w:right="0"/>
              <w:jc w:val="center"/>
              <w:rPr>
                <w:rFonts w:hint="default" w:ascii="宋体" w:hAnsi="宋体" w:cs="宋体"/>
                <w:szCs w:val="21"/>
              </w:rPr>
            </w:pPr>
          </w:p>
        </w:tc>
      </w:tr>
      <w:tr w14:paraId="246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C39698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5</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16399">
            <w:pPr>
              <w:pStyle w:val="38"/>
              <w:keepNext w:val="0"/>
              <w:keepLines w:val="0"/>
              <w:suppressLineNumbers w:val="0"/>
              <w:snapToGrid w:val="0"/>
              <w:spacing w:before="0" w:beforeAutospacing="0" w:after="0" w:afterAutospacing="0"/>
              <w:ind w:left="0" w:right="0"/>
              <w:jc w:val="center"/>
              <w:rPr>
                <w:rFonts w:hint="default" w:ascii="宋体" w:hAnsi="宋体" w:cs="宋体"/>
                <w:sz w:val="21"/>
                <w:szCs w:val="21"/>
              </w:rPr>
            </w:pPr>
            <w:r>
              <w:rPr>
                <w:rFonts w:hint="eastAsia" w:ascii="宋体" w:hAnsi="宋体" w:cs="宋体"/>
                <w:kern w:val="2"/>
                <w:sz w:val="21"/>
                <w:szCs w:val="21"/>
                <w:lang w:bidi="ar"/>
              </w:rPr>
              <w:t>投标文件编制人员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7615424">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32F1C">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E2D409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92C18DD">
            <w:pPr>
              <w:keepNext w:val="0"/>
              <w:keepLines w:val="0"/>
              <w:suppressLineNumbers w:val="0"/>
              <w:spacing w:before="0" w:beforeAutospacing="0" w:after="0" w:afterAutospacing="0"/>
              <w:ind w:left="0" w:right="0"/>
              <w:jc w:val="center"/>
              <w:rPr>
                <w:rFonts w:hint="default" w:ascii="宋体" w:hAnsi="宋体" w:cs="宋体"/>
                <w:szCs w:val="21"/>
              </w:rPr>
            </w:pPr>
          </w:p>
        </w:tc>
      </w:tr>
      <w:tr w14:paraId="23D1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592114">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说明：同一职务有多人担任（如主要技术人员），应分行填写。</w:t>
            </w:r>
          </w:p>
        </w:tc>
      </w:tr>
      <w:tr w14:paraId="575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7EBC30">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lang w:bidi="ar"/>
              </w:rPr>
              <w:t>投标（响应）供应商关联关系情况</w:t>
            </w:r>
          </w:p>
        </w:tc>
      </w:tr>
      <w:tr w14:paraId="2482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FA276B">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B65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关联关系类型</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29E21">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关联主体名称</w:t>
            </w: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3B79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备注</w:t>
            </w:r>
          </w:p>
        </w:tc>
      </w:tr>
      <w:tr w14:paraId="1BAF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967DE32">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D97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控股股东</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40EFD">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DA47B">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D6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7B42FE3">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2B20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管理关系</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8CAD5">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63918A">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指对投标（响应）供应商不具有出资持股关系，但对其存在管理关系的主体。</w:t>
            </w:r>
          </w:p>
        </w:tc>
      </w:tr>
      <w:tr w14:paraId="2199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83C50BD">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说明：同一关联关系类型有多个主体的，应分行填写。</w:t>
            </w:r>
          </w:p>
        </w:tc>
      </w:tr>
    </w:tbl>
    <w:p w14:paraId="6C69472F"/>
    <w:p w14:paraId="79198060">
      <w:pPr>
        <w:rPr>
          <w:rFonts w:ascii="黑体" w:eastAsia="黑体"/>
          <w:sz w:val="24"/>
        </w:rPr>
      </w:pPr>
      <w:r>
        <w:rPr>
          <w:rFonts w:hint="eastAsia" w:ascii="黑体" w:eastAsia="黑体"/>
          <w:sz w:val="24"/>
        </w:rPr>
        <w:br w:type="page"/>
      </w:r>
    </w:p>
    <w:p w14:paraId="1571F65D">
      <w:pPr>
        <w:pStyle w:val="4"/>
        <w:jc w:val="center"/>
        <w:rPr>
          <w:rFonts w:ascii="黑体" w:eastAsia="黑体"/>
          <w:b w:val="0"/>
          <w:sz w:val="24"/>
        </w:rPr>
      </w:pPr>
      <w:r>
        <w:rPr>
          <w:rFonts w:hint="eastAsia" w:ascii="黑体" w:eastAsia="黑体"/>
          <w:b w:val="0"/>
          <w:sz w:val="24"/>
        </w:rPr>
        <w:t>二、</w:t>
      </w:r>
      <w:bookmarkStart w:id="72" w:name="_Hlk72092499"/>
      <w:r>
        <w:rPr>
          <w:rFonts w:hint="eastAsia" w:ascii="黑体" w:eastAsia="黑体"/>
          <w:b w:val="0"/>
          <w:sz w:val="24"/>
        </w:rPr>
        <w:t>法定代表人（负责人）证明书</w:t>
      </w:r>
      <w:bookmarkEnd w:id="72"/>
    </w:p>
    <w:p w14:paraId="78B9F30F">
      <w:pPr>
        <w:rPr>
          <w:sz w:val="24"/>
        </w:rPr>
      </w:pPr>
    </w:p>
    <w:p w14:paraId="2F447B6F">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66C7724">
      <w:pPr>
        <w:spacing w:line="360" w:lineRule="auto"/>
        <w:ind w:firstLine="420" w:firstLineChars="200"/>
        <w:rPr>
          <w:szCs w:val="21"/>
        </w:rPr>
      </w:pPr>
      <w:r>
        <w:rPr>
          <w:rFonts w:hint="eastAsia"/>
          <w:szCs w:val="21"/>
        </w:rPr>
        <w:t>特此证明。</w:t>
      </w:r>
    </w:p>
    <w:p w14:paraId="400971AE">
      <w:pPr>
        <w:spacing w:line="360" w:lineRule="auto"/>
        <w:ind w:firstLine="420" w:firstLineChars="200"/>
        <w:rPr>
          <w:szCs w:val="21"/>
        </w:rPr>
      </w:pPr>
      <w:r>
        <w:rPr>
          <w:rFonts w:hint="eastAsia"/>
          <w:szCs w:val="21"/>
        </w:rPr>
        <w:t>说明：1、法定代表人为投标人（企业事业单位、国家机关、社会团体）的主要行政负责人。</w:t>
      </w:r>
    </w:p>
    <w:p w14:paraId="5966DA66">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53AE34E">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DD76EA4">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CF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264" w:type="dxa"/>
          </w:tcPr>
          <w:p w14:paraId="321A75BC">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478F2993">
            <w:pPr>
              <w:pStyle w:val="2"/>
              <w:keepNext w:val="0"/>
              <w:keepLines w:val="0"/>
              <w:suppressLineNumbers w:val="0"/>
              <w:spacing w:before="0" w:beforeAutospacing="0" w:after="0" w:afterAutospacing="0"/>
              <w:ind w:left="0" w:right="0"/>
              <w:jc w:val="center"/>
              <w:rPr>
                <w:rFonts w:hint="default"/>
              </w:rPr>
            </w:pPr>
          </w:p>
          <w:p w14:paraId="74247A17">
            <w:pPr>
              <w:pStyle w:val="36"/>
              <w:keepNext w:val="0"/>
              <w:keepLines w:val="0"/>
              <w:suppressLineNumbers w:val="0"/>
              <w:spacing w:before="0" w:beforeAutospacing="0" w:after="0" w:afterAutospacing="0"/>
              <w:ind w:left="0" w:right="0"/>
              <w:jc w:val="center"/>
              <w:rPr>
                <w:rFonts w:hint="default"/>
              </w:rPr>
            </w:pPr>
          </w:p>
        </w:tc>
        <w:tc>
          <w:tcPr>
            <w:tcW w:w="4265" w:type="dxa"/>
          </w:tcPr>
          <w:p w14:paraId="570558CF">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2CD5A35F">
            <w:pPr>
              <w:pStyle w:val="2"/>
              <w:keepNext w:val="0"/>
              <w:keepLines w:val="0"/>
              <w:suppressLineNumbers w:val="0"/>
              <w:spacing w:before="0" w:beforeAutospacing="0" w:after="0" w:afterAutospacing="0"/>
              <w:ind w:left="0" w:right="0"/>
              <w:jc w:val="center"/>
              <w:rPr>
                <w:rFonts w:hint="default"/>
              </w:rPr>
            </w:pPr>
          </w:p>
          <w:p w14:paraId="314DB186">
            <w:pPr>
              <w:pStyle w:val="36"/>
              <w:keepNext w:val="0"/>
              <w:keepLines w:val="0"/>
              <w:suppressLineNumbers w:val="0"/>
              <w:spacing w:before="0" w:beforeAutospacing="0" w:after="0" w:afterAutospacing="0"/>
              <w:ind w:left="0" w:right="0"/>
              <w:jc w:val="center"/>
              <w:rPr>
                <w:rFonts w:hint="default"/>
              </w:rPr>
            </w:pPr>
          </w:p>
        </w:tc>
      </w:tr>
    </w:tbl>
    <w:p w14:paraId="2ABC84C6">
      <w:pPr>
        <w:rPr>
          <w:sz w:val="24"/>
        </w:rPr>
      </w:pPr>
    </w:p>
    <w:p w14:paraId="698843A9">
      <w:pPr>
        <w:widowControl/>
        <w:jc w:val="left"/>
        <w:rPr>
          <w:rFonts w:ascii="黑体" w:hAnsi="宋体" w:eastAsia="黑体"/>
          <w:bCs/>
          <w:sz w:val="24"/>
          <w:szCs w:val="32"/>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sz w:val="24"/>
        </w:rPr>
        <w:br w:type="page"/>
      </w:r>
    </w:p>
    <w:p w14:paraId="31F712A8">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416BF07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CE2611B">
      <w:pPr>
        <w:spacing w:line="360" w:lineRule="auto"/>
        <w:ind w:firstLine="420" w:firstLineChars="200"/>
        <w:rPr>
          <w:szCs w:val="21"/>
        </w:rPr>
      </w:pPr>
      <w:r>
        <w:rPr>
          <w:rFonts w:hint="eastAsia"/>
          <w:szCs w:val="21"/>
        </w:rPr>
        <w:t>代理人无转委托权，特此委托。</w:t>
      </w:r>
    </w:p>
    <w:p w14:paraId="228A76B6">
      <w:pPr>
        <w:spacing w:line="360" w:lineRule="auto"/>
        <w:ind w:firstLine="420" w:firstLineChars="200"/>
        <w:rPr>
          <w:szCs w:val="21"/>
        </w:rPr>
      </w:pPr>
    </w:p>
    <w:p w14:paraId="4C18BBA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244F75F">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F1D984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837D0AB">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4A6C3B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06C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4264" w:type="dxa"/>
          </w:tcPr>
          <w:p w14:paraId="4D6C5AD7">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1FB897C9">
            <w:pPr>
              <w:pStyle w:val="2"/>
              <w:keepNext w:val="0"/>
              <w:keepLines w:val="0"/>
              <w:suppressLineNumbers w:val="0"/>
              <w:spacing w:before="0" w:beforeAutospacing="0" w:after="0" w:afterAutospacing="0"/>
              <w:ind w:left="0" w:right="0"/>
              <w:jc w:val="center"/>
              <w:rPr>
                <w:rFonts w:hint="default"/>
              </w:rPr>
            </w:pPr>
          </w:p>
          <w:p w14:paraId="6C6D0313">
            <w:pPr>
              <w:pStyle w:val="36"/>
              <w:keepNext w:val="0"/>
              <w:keepLines w:val="0"/>
              <w:suppressLineNumbers w:val="0"/>
              <w:spacing w:before="0" w:beforeAutospacing="0" w:after="0" w:afterAutospacing="0"/>
              <w:ind w:left="0" w:right="0"/>
              <w:jc w:val="center"/>
              <w:rPr>
                <w:rFonts w:hint="default"/>
              </w:rPr>
            </w:pPr>
          </w:p>
        </w:tc>
        <w:tc>
          <w:tcPr>
            <w:tcW w:w="4265" w:type="dxa"/>
          </w:tcPr>
          <w:p w14:paraId="1ED2986D">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42A435B9">
            <w:pPr>
              <w:pStyle w:val="2"/>
              <w:keepNext w:val="0"/>
              <w:keepLines w:val="0"/>
              <w:suppressLineNumbers w:val="0"/>
              <w:spacing w:before="0" w:beforeAutospacing="0" w:after="0" w:afterAutospacing="0"/>
              <w:ind w:left="0" w:right="0"/>
              <w:jc w:val="center"/>
              <w:rPr>
                <w:rFonts w:hint="default"/>
              </w:rPr>
            </w:pPr>
          </w:p>
          <w:p w14:paraId="5D939B83">
            <w:pPr>
              <w:pStyle w:val="36"/>
              <w:keepNext w:val="0"/>
              <w:keepLines w:val="0"/>
              <w:suppressLineNumbers w:val="0"/>
              <w:spacing w:before="0" w:beforeAutospacing="0" w:after="0" w:afterAutospacing="0"/>
              <w:ind w:left="0" w:right="0"/>
              <w:jc w:val="center"/>
              <w:rPr>
                <w:rFonts w:hint="default"/>
              </w:rPr>
            </w:pPr>
          </w:p>
        </w:tc>
      </w:tr>
    </w:tbl>
    <w:p w14:paraId="1C9CF99B"/>
    <w:p w14:paraId="2FBAE442">
      <w:pPr>
        <w:widowControl/>
        <w:jc w:val="left"/>
        <w:rPr>
          <w:rFonts w:ascii="黑体" w:hAnsi="宋体" w:eastAsia="黑体"/>
          <w:bCs/>
          <w:kern w:val="0"/>
          <w:sz w:val="24"/>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kern w:val="0"/>
          <w:sz w:val="24"/>
        </w:rPr>
        <w:br w:type="page"/>
      </w:r>
    </w:p>
    <w:p w14:paraId="136831B9">
      <w:pPr>
        <w:pStyle w:val="4"/>
        <w:jc w:val="center"/>
        <w:rPr>
          <w:rFonts w:ascii="黑体" w:eastAsia="黑体"/>
          <w:b w:val="0"/>
          <w:kern w:val="0"/>
          <w:sz w:val="24"/>
          <w:szCs w:val="24"/>
        </w:rPr>
      </w:pPr>
      <w:r>
        <w:rPr>
          <w:rFonts w:hint="eastAsia" w:ascii="黑体" w:eastAsia="黑体"/>
          <w:b w:val="0"/>
          <w:kern w:val="0"/>
          <w:sz w:val="24"/>
          <w:szCs w:val="24"/>
        </w:rPr>
        <w:t>四、</w:t>
      </w:r>
      <w:bookmarkStart w:id="73" w:name="_Hlk72092634"/>
      <w:r>
        <w:rPr>
          <w:rFonts w:hint="eastAsia" w:ascii="黑体" w:eastAsia="黑体"/>
          <w:b w:val="0"/>
          <w:kern w:val="0"/>
          <w:sz w:val="24"/>
          <w:szCs w:val="24"/>
        </w:rPr>
        <w:t>实质性条款响应情况表</w:t>
      </w:r>
      <w:bookmarkEnd w:id="73"/>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31"/>
        <w:gridCol w:w="2268"/>
        <w:gridCol w:w="1275"/>
        <w:gridCol w:w="738"/>
      </w:tblGrid>
      <w:tr w14:paraId="12A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C45EB3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bookmarkStart w:id="74" w:name="_Hlk72092651"/>
            <w:r>
              <w:rPr>
                <w:rFonts w:hint="eastAsia" w:ascii="宋体" w:hAnsi="宋体"/>
                <w:kern w:val="0"/>
                <w:szCs w:val="21"/>
              </w:rPr>
              <w:t>序号</w:t>
            </w:r>
          </w:p>
        </w:tc>
        <w:tc>
          <w:tcPr>
            <w:tcW w:w="3231" w:type="dxa"/>
            <w:vAlign w:val="center"/>
          </w:tcPr>
          <w:p w14:paraId="03C226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c>
          <w:tcPr>
            <w:tcW w:w="2268" w:type="dxa"/>
            <w:vAlign w:val="center"/>
          </w:tcPr>
          <w:p w14:paraId="1CE2E5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投标响应</w:t>
            </w:r>
          </w:p>
        </w:tc>
        <w:tc>
          <w:tcPr>
            <w:tcW w:w="1275" w:type="dxa"/>
            <w:vAlign w:val="center"/>
          </w:tcPr>
          <w:p w14:paraId="367C25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偏离情况</w:t>
            </w:r>
          </w:p>
        </w:tc>
        <w:tc>
          <w:tcPr>
            <w:tcW w:w="738" w:type="dxa"/>
            <w:vAlign w:val="center"/>
          </w:tcPr>
          <w:p w14:paraId="352208A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说明</w:t>
            </w:r>
          </w:p>
        </w:tc>
      </w:tr>
      <w:bookmarkEnd w:id="74"/>
      <w:tr w14:paraId="210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8FCD9D">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1</w:t>
            </w:r>
          </w:p>
        </w:tc>
        <w:tc>
          <w:tcPr>
            <w:tcW w:w="3231" w:type="dxa"/>
            <w:vAlign w:val="center"/>
          </w:tcPr>
          <w:p w14:paraId="1C5D7581">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★投标文件载明的交货期不超过招标文件规定的期限</w:t>
            </w:r>
          </w:p>
        </w:tc>
        <w:tc>
          <w:tcPr>
            <w:tcW w:w="2268" w:type="dxa"/>
          </w:tcPr>
          <w:p w14:paraId="4A85BE50">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4937D37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70CB9B0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15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1F94B0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2</w:t>
            </w:r>
          </w:p>
        </w:tc>
        <w:tc>
          <w:tcPr>
            <w:tcW w:w="3231" w:type="dxa"/>
            <w:vAlign w:val="center"/>
          </w:tcPr>
          <w:p w14:paraId="630C0BC7">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★投标文件载明的免费保修期不低于招标文件规定的期限</w:t>
            </w:r>
          </w:p>
        </w:tc>
        <w:tc>
          <w:tcPr>
            <w:tcW w:w="2268" w:type="dxa"/>
          </w:tcPr>
          <w:p w14:paraId="0BCB54F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7AE0526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9A6005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0E7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993A737">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3</w:t>
            </w:r>
          </w:p>
        </w:tc>
        <w:tc>
          <w:tcPr>
            <w:tcW w:w="3231" w:type="dxa"/>
            <w:vAlign w:val="center"/>
          </w:tcPr>
          <w:p w14:paraId="77F2895D">
            <w:pPr>
              <w:keepNext w:val="0"/>
              <w:keepLines w:val="0"/>
              <w:suppressLineNumbers w:val="0"/>
              <w:spacing w:before="0" w:beforeAutospacing="0" w:after="0" w:afterAutospacing="0"/>
              <w:ind w:left="0" w:leftChars="0" w:right="0" w:rightChars="0"/>
              <w:rPr>
                <w:rFonts w:hint="default" w:ascii="宋体" w:hAnsi="宋体"/>
                <w:kern w:val="0"/>
                <w:szCs w:val="21"/>
              </w:rPr>
            </w:pPr>
            <w:r>
              <w:rPr>
                <w:rFonts w:hint="eastAsia" w:ascii="宋体" w:hAnsi="宋体"/>
                <w:color w:val="FF0000"/>
                <w:kern w:val="0"/>
                <w:szCs w:val="21"/>
              </w:rPr>
              <w:t>具体以采购文件第三章 用户需求书中带“★”的需求项为准。</w:t>
            </w:r>
          </w:p>
        </w:tc>
        <w:tc>
          <w:tcPr>
            <w:tcW w:w="2268" w:type="dxa"/>
          </w:tcPr>
          <w:p w14:paraId="083E6588">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33E56CA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4D6725B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486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AEC962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231" w:type="dxa"/>
            <w:vAlign w:val="center"/>
          </w:tcPr>
          <w:p w14:paraId="458F9236">
            <w:pPr>
              <w:keepNext w:val="0"/>
              <w:keepLines w:val="0"/>
              <w:suppressLineNumbers w:val="0"/>
              <w:spacing w:before="0" w:beforeAutospacing="0" w:after="0" w:afterAutospacing="0"/>
              <w:ind w:left="0" w:leftChars="0" w:right="0" w:rightChars="0"/>
              <w:rPr>
                <w:rFonts w:hint="eastAsia" w:ascii="宋体" w:hAnsi="宋体"/>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c>
          <w:tcPr>
            <w:tcW w:w="2268" w:type="dxa"/>
          </w:tcPr>
          <w:p w14:paraId="459BFBB1">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6BF37D3E">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C03040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6E3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4239F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231" w:type="dxa"/>
            <w:vAlign w:val="center"/>
          </w:tcPr>
          <w:p w14:paraId="43325EFB">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c>
          <w:tcPr>
            <w:tcW w:w="2268" w:type="dxa"/>
          </w:tcPr>
          <w:p w14:paraId="080AF8D2">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19616C8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26541EB">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bl>
    <w:p w14:paraId="2B2C5747">
      <w:pPr>
        <w:ind w:firstLine="482" w:firstLineChars="200"/>
        <w:rPr>
          <w:b/>
          <w:sz w:val="24"/>
          <w:szCs w:val="22"/>
        </w:rPr>
      </w:pPr>
    </w:p>
    <w:p w14:paraId="7021C13D">
      <w:pPr>
        <w:ind w:firstLine="482" w:firstLineChars="200"/>
        <w:rPr>
          <w:b/>
          <w:sz w:val="24"/>
          <w:szCs w:val="22"/>
        </w:rPr>
      </w:pPr>
      <w:r>
        <w:rPr>
          <w:rFonts w:hint="eastAsia"/>
          <w:b/>
          <w:sz w:val="24"/>
          <w:szCs w:val="22"/>
        </w:rPr>
        <w:t>注：1.上表所列各项均为不可负偏离条款。</w:t>
      </w:r>
    </w:p>
    <w:p w14:paraId="76B523E1">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5339305">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50DA3DA">
      <w:pPr>
        <w:ind w:firstLine="482" w:firstLineChars="200"/>
        <w:rPr>
          <w:b/>
          <w:sz w:val="24"/>
        </w:rPr>
      </w:pPr>
      <w:r>
        <w:rPr>
          <w:b/>
          <w:sz w:val="24"/>
        </w:rPr>
        <w:t>4.</w:t>
      </w:r>
      <w:r>
        <w:rPr>
          <w:rFonts w:hint="eastAsia"/>
          <w:b/>
          <w:sz w:val="24"/>
        </w:rPr>
        <w:t>评审委员会有权对投标响应情况作出判断（作出评审结论）。</w:t>
      </w:r>
    </w:p>
    <w:p w14:paraId="4C721E2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1"/>
    </w:p>
    <w:p w14:paraId="7A822495">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453D4779"/>
    <w:p w14:paraId="3FA7F932"/>
    <w:p w14:paraId="45C76C14">
      <w:pPr>
        <w:pStyle w:val="4"/>
        <w:jc w:val="center"/>
        <w:rPr>
          <w:rFonts w:hint="eastAsia" w:ascii="黑体" w:eastAsia="黑体"/>
          <w:b w:val="0"/>
          <w:bCs w:val="0"/>
          <w:sz w:val="24"/>
          <w:szCs w:val="20"/>
        </w:rPr>
      </w:pPr>
      <w:r>
        <w:rPr>
          <w:rFonts w:ascii="黑体" w:eastAsia="黑体"/>
          <w:b/>
          <w:sz w:val="24"/>
        </w:rPr>
        <w:br w:type="page"/>
      </w:r>
      <w:bookmarkStart w:id="75" w:name="_Hlk72260576"/>
      <w:r>
        <w:rPr>
          <w:rFonts w:hint="eastAsia" w:ascii="黑体" w:eastAsia="黑体"/>
          <w:b/>
          <w:sz w:val="24"/>
          <w:lang w:val="en-US" w:eastAsia="zh-CN"/>
        </w:rPr>
        <w:t>五、</w:t>
      </w:r>
      <w:r>
        <w:rPr>
          <w:rFonts w:hint="eastAsia" w:ascii="黑体" w:eastAsia="黑体"/>
          <w:b w:val="0"/>
          <w:bCs w:val="0"/>
          <w:sz w:val="24"/>
          <w:szCs w:val="20"/>
        </w:rPr>
        <w:t>供货服务方案</w:t>
      </w:r>
    </w:p>
    <w:p w14:paraId="11EE022D">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项目完成质量保障措施</w:t>
      </w:r>
    </w:p>
    <w:p w14:paraId="20C8257F">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样品评价</w:t>
      </w:r>
    </w:p>
    <w:p w14:paraId="2E5EF771">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道地药材保障</w:t>
      </w:r>
    </w:p>
    <w:p w14:paraId="68018B54">
      <w:pPr>
        <w:pStyle w:val="4"/>
        <w:jc w:val="center"/>
        <w:rPr>
          <w:rFonts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w:t>
      </w:r>
      <w:bookmarkStart w:id="76" w:name="_Hlk72062872"/>
      <w:r>
        <w:rPr>
          <w:rFonts w:hint="eastAsia" w:ascii="黑体" w:eastAsia="黑体"/>
          <w:b w:val="0"/>
          <w:bCs w:val="0"/>
          <w:sz w:val="24"/>
          <w:szCs w:val="20"/>
        </w:rPr>
        <w:t>投标人认为需要加以说明的其他内容</w:t>
      </w:r>
      <w:bookmarkEnd w:id="76"/>
    </w:p>
    <w:bookmarkEnd w:id="75"/>
    <w:p w14:paraId="3BF51ED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D1D9407">
      <w:pPr>
        <w:widowControl/>
        <w:jc w:val="center"/>
        <w:rPr>
          <w:rFonts w:ascii="黑体" w:hAnsi="宋体" w:eastAsia="黑体"/>
          <w:kern w:val="0"/>
          <w:sz w:val="24"/>
          <w:szCs w:val="20"/>
        </w:rPr>
      </w:pPr>
    </w:p>
    <w:p w14:paraId="34950420">
      <w:pPr>
        <w:spacing w:after="120" w:afterLines="50" w:line="360" w:lineRule="exact"/>
        <w:ind w:firstLine="482" w:firstLineChars="200"/>
        <w:rPr>
          <w:b/>
          <w:bCs/>
          <w:sz w:val="24"/>
        </w:rPr>
      </w:pPr>
      <w:r>
        <w:rPr>
          <w:rFonts w:hint="eastAsia" w:ascii="Calibri" w:hAnsi="Calibri" w:cs="宋体"/>
          <w:b/>
          <w:bCs/>
          <w:sz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65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62EF504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序号</w:t>
            </w:r>
          </w:p>
        </w:tc>
        <w:tc>
          <w:tcPr>
            <w:tcW w:w="7811" w:type="dxa"/>
            <w:tcBorders>
              <w:top w:val="single" w:color="auto" w:sz="4" w:space="0"/>
              <w:left w:val="single" w:color="auto" w:sz="4" w:space="0"/>
              <w:bottom w:val="single" w:color="auto" w:sz="4" w:space="0"/>
              <w:right w:val="single" w:color="auto" w:sz="4" w:space="0"/>
            </w:tcBorders>
            <w:shd w:val="clear" w:color="auto" w:fill="auto"/>
          </w:tcPr>
          <w:p w14:paraId="2B4532B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b/>
                <w:bCs/>
                <w:sz w:val="24"/>
                <w:lang w:bidi="ar"/>
              </w:rPr>
              <w:t>供应商参与投标禁止情形</w:t>
            </w:r>
          </w:p>
        </w:tc>
      </w:tr>
      <w:tr w14:paraId="3C2C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622A5AE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1</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866DE9E">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与其他投标供应商的法定代表人、主要经营负责人、投标授权代表人、项目负责人、主要技术人员为</w:t>
            </w:r>
            <w:r>
              <w:rPr>
                <w:rFonts w:hint="eastAsia" w:ascii="仿宋_GB2312" w:hAnsi="仿宋_GB2312" w:eastAsia="仿宋_GB2312" w:cs="仿宋_GB2312"/>
                <w:b/>
                <w:bCs/>
                <w:sz w:val="24"/>
                <w:lang w:bidi="ar"/>
              </w:rPr>
              <w:t>同一人、属同一单位或者在同一单位缴纳社会保险</w:t>
            </w:r>
            <w:r>
              <w:rPr>
                <w:rFonts w:hint="eastAsia" w:ascii="仿宋_GB2312" w:hAnsi="仿宋_GB2312" w:eastAsia="仿宋_GB2312" w:cs="仿宋_GB2312"/>
                <w:sz w:val="24"/>
                <w:lang w:bidi="ar"/>
              </w:rPr>
              <w:t>。</w:t>
            </w:r>
          </w:p>
        </w:tc>
      </w:tr>
      <w:tr w14:paraId="517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33845F4E">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2</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F5A88B2">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参与本项目政府采购活动时，与其他投标供应商存在单位负责人为</w:t>
            </w:r>
            <w:r>
              <w:rPr>
                <w:rFonts w:hint="eastAsia" w:ascii="仿宋_GB2312" w:hAnsi="仿宋_GB2312" w:eastAsia="仿宋_GB2312" w:cs="仿宋_GB2312"/>
                <w:b/>
                <w:bCs/>
                <w:sz w:val="24"/>
                <w:lang w:bidi="ar"/>
              </w:rPr>
              <w:t>同一人或直接控股、管理关系</w:t>
            </w:r>
            <w:r>
              <w:rPr>
                <w:rFonts w:hint="eastAsia" w:ascii="仿宋_GB2312" w:hAnsi="仿宋_GB2312" w:eastAsia="仿宋_GB2312" w:cs="仿宋_GB2312"/>
                <w:sz w:val="24"/>
                <w:lang w:bidi="ar"/>
              </w:rPr>
              <w:t>。</w:t>
            </w:r>
          </w:p>
        </w:tc>
      </w:tr>
      <w:tr w14:paraId="4C3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045CACE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3</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5DEC8270">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与其他投标供应商的投标文件或部分投标文件</w:t>
            </w:r>
            <w:r>
              <w:rPr>
                <w:rFonts w:hint="eastAsia" w:ascii="仿宋_GB2312" w:hAnsi="仿宋_GB2312" w:eastAsia="仿宋_GB2312" w:cs="仿宋_GB2312"/>
                <w:b/>
                <w:bCs/>
                <w:sz w:val="24"/>
                <w:lang w:bidi="ar"/>
              </w:rPr>
              <w:t>相互混装或存在非正常一致</w:t>
            </w:r>
            <w:r>
              <w:rPr>
                <w:rFonts w:hint="eastAsia" w:ascii="仿宋_GB2312" w:hAnsi="仿宋_GB2312" w:eastAsia="仿宋_GB2312" w:cs="仿宋_GB2312"/>
                <w:sz w:val="24"/>
                <w:lang w:bidi="ar"/>
              </w:rPr>
              <w:t>。</w:t>
            </w:r>
          </w:p>
        </w:tc>
      </w:tr>
      <w:tr w14:paraId="1EA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705DF1E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4</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361061C">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与其他投标供应商的投标文件由</w:t>
            </w:r>
            <w:r>
              <w:rPr>
                <w:rFonts w:hint="eastAsia" w:ascii="仿宋_GB2312" w:hAnsi="仿宋_GB2312" w:eastAsia="仿宋_GB2312" w:cs="仿宋_GB2312"/>
                <w:b/>
                <w:bCs/>
                <w:sz w:val="24"/>
                <w:lang w:bidi="ar"/>
              </w:rPr>
              <w:t>同一单位或者同一人编制</w:t>
            </w:r>
            <w:r>
              <w:rPr>
                <w:rFonts w:hint="eastAsia" w:ascii="仿宋_GB2312" w:hAnsi="仿宋_GB2312" w:eastAsia="仿宋_GB2312" w:cs="仿宋_GB2312"/>
                <w:sz w:val="24"/>
                <w:lang w:bidi="ar"/>
              </w:rPr>
              <w:t>，或者使用</w:t>
            </w:r>
            <w:r>
              <w:rPr>
                <w:rFonts w:hint="eastAsia" w:ascii="仿宋_GB2312" w:hAnsi="仿宋_GB2312" w:eastAsia="仿宋_GB2312" w:cs="仿宋_GB2312"/>
                <w:b/>
                <w:bCs/>
                <w:sz w:val="24"/>
                <w:lang w:bidi="ar"/>
              </w:rPr>
              <w:t>同一设备编制</w:t>
            </w:r>
            <w:r>
              <w:rPr>
                <w:rFonts w:hint="eastAsia" w:ascii="仿宋_GB2312" w:hAnsi="仿宋_GB2312" w:eastAsia="仿宋_GB2312" w:cs="仿宋_GB2312"/>
                <w:sz w:val="24"/>
                <w:lang w:bidi="ar"/>
              </w:rPr>
              <w:t>（“文件制作机器码”“文件创建标识码”一致）。</w:t>
            </w:r>
          </w:p>
        </w:tc>
      </w:tr>
      <w:tr w14:paraId="2B2E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50ACD7E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5</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2FB56134">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提供</w:t>
            </w:r>
            <w:r>
              <w:rPr>
                <w:rFonts w:hint="eastAsia" w:ascii="仿宋_GB2312" w:hAnsi="仿宋_GB2312" w:eastAsia="仿宋_GB2312" w:cs="仿宋_GB2312"/>
                <w:b/>
                <w:bCs/>
                <w:sz w:val="24"/>
                <w:lang w:bidi="ar"/>
              </w:rPr>
              <w:t>未经出具机构核实</w:t>
            </w:r>
            <w:r>
              <w:rPr>
                <w:rFonts w:hint="eastAsia" w:ascii="仿宋_GB2312" w:hAnsi="仿宋_GB2312" w:eastAsia="仿宋_GB2312" w:cs="仿宋_GB2312"/>
                <w:sz w:val="24"/>
                <w:lang w:bidi="ar"/>
              </w:rPr>
              <w:t>的虚假的检验检测报告、业绩材料、社保缴纳证明、学历学位证书、职称认证证书等材料。</w:t>
            </w:r>
          </w:p>
        </w:tc>
      </w:tr>
      <w:tr w14:paraId="534A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4C4418D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6</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0DC00AF">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擅自将投标密钥或电子营业执照出借他人使用或未妥善保管。</w:t>
            </w:r>
          </w:p>
        </w:tc>
      </w:tr>
    </w:tbl>
    <w:p w14:paraId="60066E51">
      <w:pPr>
        <w:spacing w:before="120" w:beforeLines="50" w:line="380" w:lineRule="exact"/>
        <w:ind w:firstLine="422" w:firstLineChars="200"/>
        <w:rPr>
          <w:b/>
        </w:rPr>
      </w:pPr>
      <w:r>
        <w:rPr>
          <w:rFonts w:hint="eastAsia" w:ascii="Calibri" w:hAnsi="Calibri" w:cs="宋体"/>
          <w:b/>
          <w:lang w:bidi="ar"/>
        </w:rPr>
        <w:t>一、我单位已充分知悉“隐瞒真实情况，提供虚假资料”的法定情形，包括但不限于：</w:t>
      </w:r>
    </w:p>
    <w:p w14:paraId="59610A0E">
      <w:pPr>
        <w:spacing w:line="380" w:lineRule="exact"/>
        <w:ind w:firstLine="420" w:firstLineChars="200"/>
      </w:pPr>
      <w:r>
        <w:rPr>
          <w:rFonts w:hint="eastAsia" w:ascii="Calibri" w:hAnsi="Calibri" w:cs="宋体"/>
          <w:lang w:bidi="ar"/>
        </w:rPr>
        <w:t>（一）通过转让或者租借等方式从其他单位获取资格或者资质证书投标的。</w:t>
      </w:r>
    </w:p>
    <w:p w14:paraId="52F57190">
      <w:pPr>
        <w:spacing w:line="380" w:lineRule="exact"/>
        <w:ind w:firstLine="420" w:firstLineChars="200"/>
      </w:pPr>
      <w:r>
        <w:rPr>
          <w:rFonts w:hint="eastAsia" w:ascii="Calibri" w:hAnsi="Calibri" w:cs="宋体"/>
          <w:lang w:bidi="ar"/>
        </w:rPr>
        <w:t>（二）由其他单位或者其他单位负责人在投标供应商编制的投标文件上加盖印章或者签字的。</w:t>
      </w:r>
    </w:p>
    <w:p w14:paraId="349E2C2E">
      <w:pPr>
        <w:spacing w:line="380" w:lineRule="exact"/>
        <w:ind w:firstLine="420" w:firstLineChars="200"/>
      </w:pPr>
      <w:r>
        <w:rPr>
          <w:rFonts w:hint="eastAsia" w:ascii="Calibri" w:hAnsi="Calibri" w:cs="宋体"/>
          <w:lang w:bidi="ar"/>
        </w:rPr>
        <w:t>（三）项目负责人或者主要技术人员不是本单位人员的。</w:t>
      </w:r>
    </w:p>
    <w:p w14:paraId="155DCC7A">
      <w:pPr>
        <w:spacing w:line="380" w:lineRule="exact"/>
        <w:ind w:firstLine="420" w:firstLineChars="200"/>
      </w:pPr>
      <w:r>
        <w:rPr>
          <w:rFonts w:hint="eastAsia" w:ascii="Calibri" w:hAnsi="Calibri" w:cs="宋体"/>
          <w:lang w:bidi="ar"/>
        </w:rPr>
        <w:t>（四）投标保证金不是从投标供应商基本账户转出的。</w:t>
      </w:r>
    </w:p>
    <w:p w14:paraId="3496BE27">
      <w:pPr>
        <w:spacing w:line="380" w:lineRule="exact"/>
        <w:ind w:firstLine="420" w:firstLineChars="200"/>
      </w:pPr>
      <w:r>
        <w:rPr>
          <w:rFonts w:hint="eastAsia" w:ascii="Calibri" w:hAnsi="Calibri" w:cs="宋体"/>
          <w:lang w:bidi="ar"/>
        </w:rPr>
        <w:t>（五）其他隐瞒真实情况、提供虚假资料的行为。</w:t>
      </w:r>
    </w:p>
    <w:p w14:paraId="57032876">
      <w:pPr>
        <w:spacing w:line="380" w:lineRule="exact"/>
        <w:ind w:firstLine="422" w:firstLineChars="200"/>
        <w:rPr>
          <w:b/>
        </w:rPr>
      </w:pPr>
      <w:r>
        <w:rPr>
          <w:rFonts w:hint="eastAsia" w:ascii="Calibri" w:hAnsi="Calibri" w:cs="宋体"/>
          <w:b/>
          <w:lang w:bidi="ar"/>
        </w:rPr>
        <w:t>二、我单位已充分知悉“与其他采购参加人串通投标”的法定情形，包括但不限于：</w:t>
      </w:r>
    </w:p>
    <w:p w14:paraId="72FFC85F">
      <w:pPr>
        <w:spacing w:line="380" w:lineRule="exact"/>
        <w:ind w:firstLine="420" w:firstLineChars="200"/>
      </w:pPr>
      <w:r>
        <w:rPr>
          <w:rFonts w:hint="eastAsia" w:ascii="Calibri" w:hAnsi="Calibri" w:cs="宋体"/>
          <w:lang w:bidi="ar"/>
        </w:rPr>
        <w:t>（一）投标供应商之间相互约定给予未中标的供应商利益补偿。</w:t>
      </w:r>
    </w:p>
    <w:p w14:paraId="0CE4DBEF">
      <w:pPr>
        <w:spacing w:line="380" w:lineRule="exact"/>
        <w:ind w:firstLine="420" w:firstLineChars="200"/>
      </w:pPr>
      <w:r>
        <w:rPr>
          <w:rFonts w:hint="eastAsia" w:ascii="Calibri" w:hAnsi="Calibri" w:cs="宋体"/>
          <w:lang w:bidi="ar"/>
        </w:rPr>
        <w:t>（二）不同投标供应商的法定代表人、主要经营负责人、项目投标授权代表人、项目负责人、主要技术人员为同一人、属同一单位或者在同一单位缴纳社会保险。</w:t>
      </w:r>
    </w:p>
    <w:p w14:paraId="76D46451">
      <w:pPr>
        <w:spacing w:line="340" w:lineRule="exact"/>
        <w:ind w:firstLine="420" w:firstLineChars="200"/>
      </w:pPr>
      <w:r>
        <w:rPr>
          <w:rFonts w:hint="eastAsia" w:ascii="Calibri" w:hAnsi="Calibri" w:cs="宋体"/>
          <w:lang w:bidi="ar"/>
        </w:rPr>
        <w:t>（三）不同投标供应商的投标文件由同一单位或者同一人编制，或者由同一人分阶段参与编制的。</w:t>
      </w:r>
    </w:p>
    <w:p w14:paraId="28FB29F4">
      <w:pPr>
        <w:spacing w:line="340" w:lineRule="exact"/>
        <w:ind w:firstLine="420" w:firstLineChars="200"/>
      </w:pPr>
      <w:r>
        <w:rPr>
          <w:rFonts w:hint="eastAsia" w:ascii="Calibri" w:hAnsi="Calibri" w:cs="宋体"/>
          <w:lang w:bidi="ar"/>
        </w:rPr>
        <w:t>（四）不同投标供应商的投标文件或部分投标文件相互混装。</w:t>
      </w:r>
    </w:p>
    <w:p w14:paraId="142B8600">
      <w:pPr>
        <w:spacing w:line="340" w:lineRule="exact"/>
        <w:ind w:firstLine="420" w:firstLineChars="200"/>
      </w:pPr>
      <w:r>
        <w:rPr>
          <w:rFonts w:hint="eastAsia" w:ascii="Calibri" w:hAnsi="Calibri" w:cs="宋体"/>
          <w:lang w:bidi="ar"/>
        </w:rPr>
        <w:t>（五）不同投标供应商的投标文件内容存在非正常一致。</w:t>
      </w:r>
    </w:p>
    <w:p w14:paraId="7FCCC9B4">
      <w:pPr>
        <w:spacing w:line="340" w:lineRule="exact"/>
        <w:ind w:firstLine="420" w:firstLineChars="200"/>
      </w:pPr>
      <w:r>
        <w:rPr>
          <w:rFonts w:hint="eastAsia" w:ascii="Calibri" w:hAnsi="Calibri" w:cs="宋体"/>
          <w:lang w:bidi="ar"/>
        </w:rPr>
        <w:t>（六）由同一单位工作人员为两家以上（含两家）供应商进行同一项投标活动的。</w:t>
      </w:r>
    </w:p>
    <w:p w14:paraId="1F0FB3CC">
      <w:pPr>
        <w:spacing w:line="340" w:lineRule="exact"/>
        <w:ind w:firstLine="420" w:firstLineChars="200"/>
      </w:pPr>
      <w:r>
        <w:rPr>
          <w:rFonts w:hint="eastAsia" w:ascii="Calibri" w:hAnsi="Calibri" w:cs="宋体"/>
          <w:lang w:bidi="ar"/>
        </w:rPr>
        <w:t>（七）不同投标人的投标报价呈规律性差异。</w:t>
      </w:r>
    </w:p>
    <w:p w14:paraId="2F265074">
      <w:pPr>
        <w:spacing w:line="340" w:lineRule="exact"/>
        <w:ind w:firstLine="420" w:firstLineChars="200"/>
      </w:pPr>
      <w:r>
        <w:rPr>
          <w:rFonts w:hint="eastAsia" w:ascii="Calibri" w:hAnsi="Calibri" w:cs="宋体"/>
          <w:lang w:bidi="ar"/>
        </w:rPr>
        <w:t>（八）不同投标人的投标保证金从同一单位或者个人的账户转出。</w:t>
      </w:r>
    </w:p>
    <w:p w14:paraId="55F8EDEA">
      <w:pPr>
        <w:spacing w:line="340" w:lineRule="exact"/>
        <w:ind w:firstLine="420" w:firstLineChars="200"/>
      </w:pPr>
      <w:r>
        <w:rPr>
          <w:rFonts w:hint="eastAsia" w:ascii="Calibri" w:hAnsi="Calibri" w:cs="宋体"/>
          <w:lang w:bidi="ar"/>
        </w:rPr>
        <w:t>（九）主管部门依照法律、法规认定的其他情形。</w:t>
      </w:r>
    </w:p>
    <w:p w14:paraId="42AA7560">
      <w:pPr>
        <w:spacing w:line="340" w:lineRule="exact"/>
        <w:ind w:firstLine="422" w:firstLineChars="200"/>
        <w:rPr>
          <w:b/>
        </w:rPr>
      </w:pPr>
      <w:r>
        <w:rPr>
          <w:rFonts w:hint="eastAsia" w:ascii="Calibri" w:hAnsi="Calibri" w:cs="宋体"/>
          <w:b/>
          <w:lang w:bidi="ar"/>
        </w:rPr>
        <w:t>三、我单位已充分知悉下列情形存在法律风险，在投标前已对相关风险事项进行排查。</w:t>
      </w:r>
    </w:p>
    <w:p w14:paraId="389EDB3B">
      <w:pPr>
        <w:spacing w:line="340" w:lineRule="exact"/>
        <w:ind w:firstLine="420" w:firstLineChars="200"/>
        <w:rPr>
          <w:b/>
        </w:rPr>
      </w:pPr>
      <w:r>
        <w:rPr>
          <w:rFonts w:hint="eastAsia" w:ascii="Calibri" w:hAnsi="Calibri" w:cs="宋体"/>
          <w:lang w:bidi="ar"/>
        </w:rPr>
        <w:t>（一）对于从其他主体获取的投标资料，我单位应审慎核查，确保其真实性。</w:t>
      </w:r>
      <w:r>
        <w:rPr>
          <w:rFonts w:hint="eastAsia" w:ascii="Calibri" w:hAnsi="Calibri" w:cs="宋体"/>
          <w:b/>
          <w:lang w:bidi="ar"/>
        </w:rPr>
        <w:t>如主管部门查实投标文件中存在虚假资料的，无论相关资料是否由第三方或本公司员工提供，均不影响主管部门对供应商存在“隐瞒真实情况，提供虚假资料”违法行为的认定。</w:t>
      </w:r>
    </w:p>
    <w:p w14:paraId="60ECB37A">
      <w:pPr>
        <w:spacing w:line="340" w:lineRule="exact"/>
        <w:ind w:firstLine="420" w:firstLineChars="200"/>
      </w:pPr>
      <w:r>
        <w:rPr>
          <w:rFonts w:hint="eastAsia" w:ascii="Calibri" w:hAnsi="Calibri" w:cs="宋体"/>
          <w:lang w:bidi="ar"/>
        </w:rPr>
        <w:t>（二）对于涉及国家机关出具的公文、证件、证明材料等文件，一旦涉嫌虚假，经查实，主管部门将依法从严处理，并移送有关部门追究法律责任；涉嫌犯罪的，移送司法机关处理。</w:t>
      </w:r>
    </w:p>
    <w:p w14:paraId="5ACDC8E1">
      <w:pPr>
        <w:spacing w:line="340" w:lineRule="exact"/>
        <w:ind w:firstLine="420" w:firstLineChars="200"/>
      </w:pPr>
      <w:r>
        <w:rPr>
          <w:rFonts w:hint="eastAsia" w:ascii="Calibri" w:hAnsi="Calibri" w:cs="宋体"/>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cs="宋体"/>
          <w:b/>
          <w:bCs/>
          <w:lang w:bidi="ar"/>
        </w:rPr>
        <w:t>擅自将投标密钥或电子营业执照出借他人使用所造成的法律后果，由我单位自行承担</w:t>
      </w:r>
      <w:r>
        <w:rPr>
          <w:rFonts w:hint="eastAsia" w:ascii="Calibri" w:hAnsi="Calibri" w:cs="宋体"/>
          <w:lang w:bidi="ar"/>
        </w:rPr>
        <w:t>。</w:t>
      </w:r>
    </w:p>
    <w:p w14:paraId="6210B405">
      <w:pPr>
        <w:spacing w:line="340" w:lineRule="exact"/>
        <w:ind w:firstLine="422" w:firstLineChars="200"/>
        <w:rPr>
          <w:b/>
        </w:rPr>
      </w:pPr>
      <w:r>
        <w:rPr>
          <w:rFonts w:hint="eastAsia" w:ascii="Calibri" w:hAnsi="Calibri" w:cs="宋体"/>
          <w:b/>
          <w:lang w:bidi="ar"/>
        </w:rPr>
        <w:t>四、我单位已充分知悉政府采购违法、违规行为的法律后果。</w:t>
      </w:r>
    </w:p>
    <w:p w14:paraId="22D2E98B">
      <w:pPr>
        <w:spacing w:line="340" w:lineRule="exact"/>
        <w:ind w:firstLine="420" w:firstLineChars="200"/>
      </w:pPr>
      <w:r>
        <w:rPr>
          <w:rFonts w:hint="eastAsia" w:ascii="Calibri" w:hAnsi="Calibri" w:cs="宋体"/>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867D9D8">
      <w:pPr>
        <w:spacing w:line="340" w:lineRule="exact"/>
        <w:ind w:firstLine="422" w:firstLineChars="200"/>
        <w:rPr>
          <w:b/>
          <w:bCs/>
          <w:color w:val="FF0000"/>
        </w:rPr>
      </w:pPr>
      <w:r>
        <w:rPr>
          <w:rFonts w:hint="eastAsia" w:ascii="Calibri" w:hAnsi="Calibri" w:cs="宋体"/>
          <w:b/>
          <w:bCs/>
          <w:color w:val="FF0000"/>
          <w:lang w:bidi="ar"/>
        </w:rPr>
        <w:t>以下文字请投标供应商抄写并确认：“我单位已仔细阅读《政府采购违法行为风险知悉确认书》，充分知悉违法行为的法律后果，并承诺将严谨、诚信、依法依规参与政府采购活动”。</w:t>
      </w:r>
    </w:p>
    <w:tbl>
      <w:tblPr>
        <w:tblStyle w:val="475"/>
        <w:tblW w:w="8532"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2"/>
      </w:tblGrid>
      <w:tr w14:paraId="3FF4FC15">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335A5FFF">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7B65274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DD2DA86">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48D99442">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6CBC6D10">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133760C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1E4A4A4D">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bl>
    <w:p w14:paraId="795EC23F">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15F0E2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color w:val="FF0000"/>
          <w:spacing w:val="-4"/>
          <w:kern w:val="0"/>
          <w:szCs w:val="21"/>
          <w:highlight w:val="yellow"/>
          <w:lang w:bidi="ar"/>
        </w:rPr>
        <w:t>单位负责人签名：</w:t>
      </w:r>
      <w:r>
        <w:rPr>
          <w:rFonts w:hint="eastAsia" w:ascii="宋体" w:hAnsi="宋体" w:cs="宋体"/>
          <w:spacing w:val="-4"/>
          <w:kern w:val="0"/>
          <w:szCs w:val="21"/>
          <w:u w:val="single"/>
          <w:lang w:bidi="ar"/>
        </w:rPr>
        <w:t xml:space="preserve">              </w:t>
      </w:r>
    </w:p>
    <w:p w14:paraId="25771D3E">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lang w:bidi="ar"/>
        </w:rPr>
        <w:t xml:space="preserve">                                </w:t>
      </w:r>
      <w:r>
        <w:rPr>
          <w:rFonts w:hint="eastAsia" w:ascii="宋体" w:hAnsi="宋体" w:cs="宋体"/>
          <w:color w:val="FF0000"/>
          <w:spacing w:val="-4"/>
          <w:kern w:val="0"/>
          <w:szCs w:val="21"/>
          <w:highlight w:val="yellow"/>
          <w:lang w:bidi="ar"/>
        </w:rPr>
        <w:t xml:space="preserve"> （加盖公章）</w:t>
      </w:r>
    </w:p>
    <w:p w14:paraId="2F5DEF17">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3592C1A2">
      <w:pPr>
        <w:widowControl/>
        <w:autoSpaceDE w:val="0"/>
        <w:autoSpaceDN w:val="0"/>
        <w:spacing w:line="340" w:lineRule="exact"/>
        <w:ind w:firstLine="406" w:firstLineChars="200"/>
        <w:jc w:val="left"/>
        <w:rPr>
          <w:rFonts w:ascii="宋体" w:hAnsi="宋体" w:cs="宋体"/>
          <w:b/>
          <w:bCs/>
          <w:spacing w:val="-4"/>
          <w:kern w:val="0"/>
          <w:szCs w:val="21"/>
        </w:rPr>
      </w:pPr>
    </w:p>
    <w:p w14:paraId="64063AF4">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14:paraId="0E1C9591">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654D5CE">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97741C4">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3D8BE9C6">
      <w:pPr>
        <w:widowControl/>
        <w:jc w:val="left"/>
        <w:rPr>
          <w:rFonts w:ascii="黑体" w:eastAsia="黑体"/>
          <w:sz w:val="24"/>
          <w:szCs w:val="20"/>
        </w:rPr>
      </w:pPr>
      <w:r>
        <w:rPr>
          <w:rFonts w:ascii="黑体" w:eastAsia="黑体"/>
          <w:sz w:val="24"/>
          <w:szCs w:val="20"/>
        </w:rPr>
        <w:br w:type="page"/>
      </w:r>
    </w:p>
    <w:p w14:paraId="3859ECB2">
      <w:pPr>
        <w:jc w:val="center"/>
        <w:rPr>
          <w:rFonts w:ascii="黑体" w:eastAsia="黑体"/>
          <w:sz w:val="24"/>
          <w:szCs w:val="20"/>
        </w:rPr>
      </w:pPr>
      <w:r>
        <w:rPr>
          <w:rFonts w:hint="eastAsia" w:ascii="黑体" w:eastAsia="黑体"/>
          <w:sz w:val="24"/>
          <w:szCs w:val="20"/>
        </w:rPr>
        <w:t>（二）订单融资情况</w:t>
      </w:r>
    </w:p>
    <w:p w14:paraId="61B9EB80">
      <w:pPr>
        <w:ind w:firstLine="422" w:firstLineChars="200"/>
        <w:rPr>
          <w:rFonts w:ascii="宋体" w:hAnsi="宋体" w:cs="宋体"/>
          <w:b/>
          <w:bCs/>
        </w:rPr>
      </w:pPr>
      <w:r>
        <w:rPr>
          <w:rFonts w:hint="eastAsia" w:ascii="宋体" w:hAnsi="宋体" w:cs="宋体"/>
          <w:b/>
          <w:bCs/>
        </w:rPr>
        <w:t>1、关于政府采购订单融资政策</w:t>
      </w:r>
    </w:p>
    <w:p w14:paraId="14654E86">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5153004">
      <w:pPr>
        <w:ind w:firstLine="422" w:firstLineChars="200"/>
        <w:rPr>
          <w:rFonts w:ascii="宋体" w:hAnsi="宋体" w:cs="宋体"/>
          <w:b/>
          <w:bCs/>
        </w:rPr>
      </w:pPr>
      <w:r>
        <w:rPr>
          <w:rFonts w:hint="eastAsia" w:ascii="宋体" w:hAnsi="宋体" w:cs="宋体"/>
          <w:b/>
          <w:bCs/>
        </w:rPr>
        <w:t>2、供应商账户信息</w:t>
      </w:r>
    </w:p>
    <w:p w14:paraId="780F98C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18C79CE">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79D7AEA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DBD62">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86FA11E">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128DD4FC">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5AF75C8">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641D570">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19560CB5">
      <w:pPr>
        <w:widowControl/>
        <w:autoSpaceDE w:val="0"/>
        <w:autoSpaceDN w:val="0"/>
        <w:spacing w:line="400" w:lineRule="exact"/>
        <w:ind w:right="1414" w:firstLine="480" w:firstLineChars="200"/>
        <w:jc w:val="right"/>
        <w:rPr>
          <w:rFonts w:eastAsiaTheme="minorEastAsia"/>
          <w:kern w:val="0"/>
          <w:sz w:val="24"/>
        </w:rPr>
      </w:pPr>
    </w:p>
    <w:p w14:paraId="1330B536">
      <w:pPr>
        <w:widowControl/>
        <w:autoSpaceDE w:val="0"/>
        <w:autoSpaceDN w:val="0"/>
        <w:spacing w:line="400" w:lineRule="exact"/>
        <w:ind w:right="1414" w:firstLine="480" w:firstLineChars="200"/>
        <w:jc w:val="right"/>
        <w:rPr>
          <w:rFonts w:eastAsiaTheme="minorEastAsia"/>
          <w:kern w:val="0"/>
          <w:sz w:val="24"/>
        </w:rPr>
      </w:pPr>
    </w:p>
    <w:p w14:paraId="014AEC4D">
      <w:pPr>
        <w:widowControl/>
        <w:autoSpaceDE w:val="0"/>
        <w:autoSpaceDN w:val="0"/>
        <w:spacing w:line="400" w:lineRule="exact"/>
        <w:ind w:right="1414" w:firstLine="480" w:firstLineChars="200"/>
        <w:jc w:val="right"/>
        <w:rPr>
          <w:rFonts w:eastAsiaTheme="minorEastAsia"/>
          <w:kern w:val="0"/>
          <w:sz w:val="24"/>
        </w:rPr>
      </w:pPr>
    </w:p>
    <w:p w14:paraId="2885DA58">
      <w:pPr>
        <w:widowControl/>
        <w:autoSpaceDE w:val="0"/>
        <w:autoSpaceDN w:val="0"/>
        <w:spacing w:line="400" w:lineRule="exact"/>
        <w:ind w:right="1414" w:firstLine="480" w:firstLineChars="200"/>
        <w:jc w:val="right"/>
        <w:rPr>
          <w:rFonts w:eastAsiaTheme="minorEastAsia"/>
          <w:kern w:val="0"/>
          <w:sz w:val="24"/>
        </w:rPr>
      </w:pPr>
    </w:p>
    <w:p w14:paraId="1664A101">
      <w:pPr>
        <w:ind w:firstLine="720" w:firstLineChars="300"/>
        <w:rPr>
          <w:sz w:val="24"/>
        </w:rPr>
      </w:pPr>
    </w:p>
    <w:p w14:paraId="39D59B68">
      <w:pPr>
        <w:widowControl/>
        <w:spacing w:line="360" w:lineRule="auto"/>
        <w:jc w:val="left"/>
        <w:rPr>
          <w:rFonts w:eastAsiaTheme="minorEastAsia"/>
          <w:b/>
          <w:bCs/>
          <w:kern w:val="0"/>
          <w:sz w:val="24"/>
        </w:rPr>
      </w:pPr>
    </w:p>
    <w:p w14:paraId="3EE65EF9">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EF89166">
      <w:pPr>
        <w:jc w:val="center"/>
        <w:rPr>
          <w:b/>
          <w:sz w:val="32"/>
          <w:szCs w:val="32"/>
        </w:rPr>
      </w:pPr>
    </w:p>
    <w:p w14:paraId="2292C819">
      <w:pPr>
        <w:ind w:firstLine="424" w:firstLineChars="202"/>
        <w:rPr>
          <w:rFonts w:ascii="宋体" w:hAnsi="宋体"/>
          <w:szCs w:val="21"/>
        </w:rPr>
      </w:pPr>
    </w:p>
    <w:p w14:paraId="71DF71C4">
      <w:pPr>
        <w:jc w:val="center"/>
        <w:rPr>
          <w:rFonts w:ascii="黑体" w:hAnsi="宋体" w:eastAsia="黑体"/>
          <w:bCs/>
          <w:kern w:val="0"/>
          <w:sz w:val="24"/>
        </w:rPr>
      </w:pPr>
    </w:p>
    <w:p w14:paraId="3947998D">
      <w:pPr>
        <w:jc w:val="center"/>
        <w:rPr>
          <w:rFonts w:ascii="黑体" w:hAnsi="宋体" w:eastAsia="黑体"/>
          <w:bCs/>
          <w:kern w:val="0"/>
          <w:sz w:val="24"/>
        </w:rPr>
      </w:pPr>
    </w:p>
    <w:p w14:paraId="28AEB38B">
      <w:pPr>
        <w:jc w:val="center"/>
        <w:rPr>
          <w:rFonts w:ascii="黑体" w:hAnsi="宋体" w:eastAsia="黑体"/>
          <w:bCs/>
          <w:kern w:val="0"/>
          <w:sz w:val="24"/>
        </w:rPr>
      </w:pPr>
    </w:p>
    <w:p w14:paraId="5A37AD1E">
      <w:pPr>
        <w:jc w:val="center"/>
        <w:rPr>
          <w:rFonts w:ascii="黑体" w:hAnsi="宋体" w:eastAsia="黑体"/>
          <w:bCs/>
          <w:kern w:val="0"/>
          <w:sz w:val="24"/>
        </w:rPr>
      </w:pPr>
    </w:p>
    <w:p w14:paraId="016FAB41">
      <w:pPr>
        <w:jc w:val="center"/>
        <w:rPr>
          <w:rFonts w:ascii="黑体" w:hAnsi="宋体" w:eastAsia="黑体"/>
          <w:bCs/>
          <w:kern w:val="0"/>
          <w:sz w:val="24"/>
        </w:rPr>
      </w:pPr>
    </w:p>
    <w:p w14:paraId="7BF2CF18">
      <w:pPr>
        <w:jc w:val="center"/>
        <w:rPr>
          <w:rFonts w:ascii="黑体" w:hAnsi="宋体" w:eastAsia="黑体"/>
          <w:bCs/>
          <w:kern w:val="0"/>
          <w:sz w:val="24"/>
        </w:rPr>
      </w:pPr>
    </w:p>
    <w:p w14:paraId="232F7896">
      <w:pPr>
        <w:jc w:val="center"/>
        <w:rPr>
          <w:rFonts w:ascii="黑体" w:hAnsi="宋体" w:eastAsia="黑体"/>
          <w:bCs/>
          <w:kern w:val="0"/>
          <w:sz w:val="24"/>
        </w:rPr>
      </w:pPr>
    </w:p>
    <w:p w14:paraId="6EBEAA73">
      <w:pPr>
        <w:jc w:val="center"/>
        <w:rPr>
          <w:rFonts w:ascii="黑体" w:hAnsi="宋体" w:eastAsia="黑体"/>
          <w:bCs/>
          <w:kern w:val="0"/>
          <w:sz w:val="24"/>
        </w:rPr>
      </w:pPr>
    </w:p>
    <w:p w14:paraId="21D61923">
      <w:pPr>
        <w:jc w:val="center"/>
        <w:rPr>
          <w:rFonts w:ascii="黑体" w:hAnsi="宋体" w:eastAsia="黑体"/>
          <w:bCs/>
          <w:kern w:val="0"/>
          <w:sz w:val="24"/>
        </w:rPr>
      </w:pPr>
    </w:p>
    <w:p w14:paraId="35112000">
      <w:pPr>
        <w:jc w:val="center"/>
        <w:rPr>
          <w:rFonts w:ascii="黑体" w:hAnsi="宋体" w:eastAsia="黑体"/>
          <w:bCs/>
          <w:kern w:val="0"/>
          <w:sz w:val="24"/>
        </w:rPr>
      </w:pPr>
    </w:p>
    <w:p w14:paraId="56FF22CD">
      <w:pPr>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4689D79D">
      <w:pPr>
        <w:pStyle w:val="6"/>
      </w:pPr>
      <w:r>
        <w:rPr>
          <w:rFonts w:hint="eastAsia"/>
        </w:rPr>
        <w:t>第五章  合同条款及格式</w:t>
      </w:r>
    </w:p>
    <w:p w14:paraId="49834E5F"/>
    <w:p w14:paraId="412A5D81">
      <w:pPr>
        <w:ind w:firstLine="1897" w:firstLineChars="900"/>
        <w:rPr>
          <w:b/>
          <w:bCs/>
        </w:rPr>
      </w:pPr>
      <w:bookmarkStart w:id="77" w:name="_Toc3995"/>
      <w:r>
        <w:rPr>
          <w:rFonts w:hint="eastAsia"/>
          <w:b/>
          <w:bCs/>
        </w:rPr>
        <w:t>（仅供参考，具体以项目需求及采购结果为准）</w:t>
      </w:r>
    </w:p>
    <w:p w14:paraId="2048A26D">
      <w:pPr>
        <w:jc w:val="center"/>
        <w:rPr>
          <w:rFonts w:ascii="宋体" w:hAnsi="宋体" w:cs="宋体"/>
          <w:b/>
          <w:bCs/>
          <w:spacing w:val="-20"/>
          <w:kern w:val="44"/>
          <w:sz w:val="48"/>
          <w:szCs w:val="48"/>
        </w:rPr>
      </w:pPr>
    </w:p>
    <w:p w14:paraId="7240ACBF">
      <w:pPr>
        <w:jc w:val="center"/>
        <w:rPr>
          <w:rFonts w:ascii="宋体" w:hAnsi="宋体" w:cs="宋体"/>
          <w:b/>
          <w:bCs/>
          <w:spacing w:val="-20"/>
          <w:kern w:val="44"/>
          <w:sz w:val="48"/>
          <w:szCs w:val="48"/>
        </w:rPr>
      </w:pPr>
    </w:p>
    <w:p w14:paraId="6C5711DE">
      <w:pPr>
        <w:pStyle w:val="2"/>
      </w:pPr>
    </w:p>
    <w:p w14:paraId="17B73801">
      <w:pPr>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DC9FA39">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1BB7C0B1">
      <w:pPr>
        <w:rPr>
          <w:rFonts w:ascii="宋体" w:hAnsi="宋体" w:cs="宋体"/>
          <w:b/>
          <w:bCs/>
          <w:spacing w:val="-20"/>
          <w:kern w:val="44"/>
          <w:sz w:val="40"/>
          <w:szCs w:val="40"/>
        </w:rPr>
      </w:pPr>
    </w:p>
    <w:p w14:paraId="63CA6ECD">
      <w:pPr>
        <w:rPr>
          <w:rFonts w:ascii="宋体" w:hAnsi="宋体" w:cs="宋体"/>
          <w:b/>
          <w:bCs/>
          <w:spacing w:val="-20"/>
          <w:kern w:val="44"/>
          <w:sz w:val="40"/>
          <w:szCs w:val="40"/>
        </w:rPr>
      </w:pPr>
    </w:p>
    <w:p w14:paraId="4BEEBB3C">
      <w:pPr>
        <w:rPr>
          <w:rFonts w:ascii="宋体" w:hAnsi="宋体" w:cs="宋体"/>
          <w:b/>
          <w:bCs/>
          <w:spacing w:val="-20"/>
          <w:kern w:val="44"/>
          <w:sz w:val="40"/>
          <w:szCs w:val="40"/>
        </w:rPr>
      </w:pPr>
    </w:p>
    <w:p w14:paraId="618FF2DE">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66F9F3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E2605B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143E66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82F33C5">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A7F3076"/>
    <w:p w14:paraId="52E9FF23">
      <w:pPr>
        <w:rPr>
          <w:rFonts w:eastAsia="黑体"/>
          <w:sz w:val="44"/>
          <w:szCs w:val="44"/>
        </w:rPr>
      </w:pPr>
      <w:r>
        <w:rPr>
          <w:rFonts w:eastAsia="黑体"/>
          <w:sz w:val="44"/>
          <w:szCs w:val="44"/>
        </w:rPr>
        <w:br w:type="page"/>
      </w:r>
    </w:p>
    <w:p w14:paraId="2224AAF1">
      <w:pPr>
        <w:rPr>
          <w:rFonts w:eastAsia="黑体"/>
          <w:sz w:val="44"/>
          <w:szCs w:val="44"/>
        </w:rPr>
      </w:pPr>
    </w:p>
    <w:p w14:paraId="2F18974A">
      <w:pPr>
        <w:rPr>
          <w:rFonts w:eastAsia="黑体"/>
          <w:sz w:val="44"/>
          <w:szCs w:val="44"/>
        </w:rPr>
      </w:pPr>
    </w:p>
    <w:p w14:paraId="378D2524">
      <w:pPr>
        <w:jc w:val="center"/>
        <w:rPr>
          <w:rFonts w:eastAsia="黑体"/>
          <w:sz w:val="44"/>
          <w:szCs w:val="44"/>
        </w:rPr>
      </w:pPr>
      <w:r>
        <w:rPr>
          <w:rFonts w:hint="eastAsia" w:eastAsia="黑体"/>
          <w:sz w:val="44"/>
          <w:szCs w:val="44"/>
        </w:rPr>
        <w:t>使 用 说 明</w:t>
      </w:r>
    </w:p>
    <w:p w14:paraId="66B3424F">
      <w:pPr>
        <w:ind w:firstLine="640" w:firstLineChars="200"/>
        <w:rPr>
          <w:rFonts w:ascii="仿宋_GB2312" w:hAnsi="仿宋_GB2312" w:eastAsia="仿宋_GB2312" w:cs="仿宋_GB2312"/>
          <w:sz w:val="32"/>
          <w:szCs w:val="32"/>
        </w:rPr>
      </w:pPr>
    </w:p>
    <w:p w14:paraId="7C0960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6367318">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715A6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23FD34E">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77"/>
    <w:p w14:paraId="72B65A47">
      <w:bookmarkStart w:id="78" w:name="_Toc22209"/>
    </w:p>
    <w:p w14:paraId="644D7D4D">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78"/>
    </w:p>
    <w:p w14:paraId="570D8A78"/>
    <w:p w14:paraId="3CB4009A">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0F023579">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79F6C001">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F4BF9A1">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07397DD">
      <w:pPr>
        <w:spacing w:line="400" w:lineRule="exact"/>
      </w:pPr>
    </w:p>
    <w:p w14:paraId="7EA1D499">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2C6776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24D43CC">
      <w:pPr>
        <w:numPr>
          <w:ilvl w:val="0"/>
          <w:numId w:val="13"/>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5442FFD5">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61C628D5">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2CE486B">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1E1CBA4B">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2C3497AD">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0851847A">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6FED7AB0">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B3F4FAA">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43CDACD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82995BC">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6548472">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2D119CC8">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3C8182B3">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637B756D">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651683CE">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6D23E7CA">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2D9BD484">
      <w:pPr>
        <w:numPr>
          <w:ilvl w:val="255"/>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29E1C599">
      <w:pPr>
        <w:numPr>
          <w:ilvl w:val="255"/>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56787759">
      <w:pPr>
        <w:numPr>
          <w:ilvl w:val="255"/>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4AE303E4">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451740">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6D7794C">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004966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E2A581">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5FFBB4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3B4E79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29451B22">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06FE55A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EB3DD2F">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8FD0200">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5E5AD58">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86698FA">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1EB0E3DE">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7056C6B1">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D957396">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993ADDD">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2646131">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876B389">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E00C7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87C407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E5F6B6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092EB91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0D4791F">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2B2763B">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97D246F">
      <w:pPr>
        <w:numPr>
          <w:ilvl w:val="255"/>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1D3BCD2A">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3283AE0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78F33E3">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22009755">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2A584B5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B812BED">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0DA1B225">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4EFA7495">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980AD83">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0DAF7F0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1806875">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2878C9D9">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1485294">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0AA00865">
      <w:pPr>
        <w:spacing w:line="400" w:lineRule="exact"/>
        <w:ind w:firstLine="420" w:firstLineChars="200"/>
        <w:rPr>
          <w:szCs w:val="21"/>
        </w:rPr>
      </w:pPr>
      <w:r>
        <w:rPr>
          <w:rFonts w:hint="eastAsia" w:ascii="宋体" w:hAnsi="宋体"/>
          <w:szCs w:val="21"/>
        </w:rPr>
        <w:t>（3）付款方式（按项目实际勾选填写）：</w:t>
      </w:r>
    </w:p>
    <w:p w14:paraId="64E85236">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15DB79B">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318D3BF2">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1F66256">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4614FA2">
      <w:pPr>
        <w:numPr>
          <w:ilvl w:val="0"/>
          <w:numId w:val="12"/>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64D1F78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7CC3B18">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FEA0E0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1001B667">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24122140">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4B0DA578">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E7D3CA0">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064255A">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0C547D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5C61C147">
      <w:pPr>
        <w:numPr>
          <w:ilvl w:val="0"/>
          <w:numId w:val="14"/>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C59B0B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FB9C4F8">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7BB2E7">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333155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B4BA8D4">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85A9CCC">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3421032">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1C31794">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3D324D0A">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356CF0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E97E034">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9E41FC9">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3862DD7D">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542194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25ED2D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485F009">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CBC28C8">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9864B2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1E31DCC">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C0FD4F7">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17206A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1472E776">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53B27C72">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22BA8598">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46FC622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3544226">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395249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7AD711A6">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17A11DF3">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533FEBA">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86576C4">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4F77A471">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1C26839">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8E56CE5">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632C9C62">
      <w:r>
        <w:rPr>
          <w:rFonts w:hint="eastAsia"/>
        </w:rPr>
        <w:br w:type="page"/>
      </w:r>
    </w:p>
    <w:p w14:paraId="687F32EF">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3AD5A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5160086">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088E949">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086B22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5297937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27BD0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5E35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21F90F15">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1E4A9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B853A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0DB0B8C6">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29C45AF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right w:val="single" w:color="auto" w:sz="2" w:space="0"/>
            </w:tcBorders>
            <w:vAlign w:val="center"/>
          </w:tcPr>
          <w:p w14:paraId="720B8F4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73208C4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6731B2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r>
      <w:tr w14:paraId="1E9F83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8B82AD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vMerge w:val="continue"/>
            <w:tcBorders>
              <w:left w:val="single" w:color="auto" w:sz="2" w:space="0"/>
              <w:bottom w:val="single" w:color="auto" w:sz="2" w:space="0"/>
              <w:right w:val="single" w:color="auto" w:sz="2" w:space="0"/>
            </w:tcBorders>
            <w:vAlign w:val="center"/>
          </w:tcPr>
          <w:p w14:paraId="18B03D6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BC617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770109E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3A5FE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AF861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B1BFDA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9CE5C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685C7E4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55C3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1FE09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83C170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CD1D1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116" w:type="dxa"/>
            <w:tcBorders>
              <w:top w:val="single" w:color="auto" w:sz="2" w:space="0"/>
              <w:left w:val="single" w:color="auto" w:sz="2" w:space="0"/>
              <w:bottom w:val="single" w:color="auto" w:sz="2" w:space="0"/>
            </w:tcBorders>
            <w:vAlign w:val="center"/>
          </w:tcPr>
          <w:p w14:paraId="6AA19C6E">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F4163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CEC8B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BC8A01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CE4CE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116" w:type="dxa"/>
            <w:tcBorders>
              <w:top w:val="single" w:color="auto" w:sz="2" w:space="0"/>
              <w:left w:val="single" w:color="auto" w:sz="2" w:space="0"/>
              <w:bottom w:val="single" w:color="auto" w:sz="2" w:space="0"/>
            </w:tcBorders>
            <w:vAlign w:val="center"/>
          </w:tcPr>
          <w:p w14:paraId="29CD3B5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83C6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A5C15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C7AD47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8086A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0C47B407">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01E4B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8E903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C5F94E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7B4355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116" w:type="dxa"/>
            <w:tcBorders>
              <w:top w:val="single" w:color="auto" w:sz="2" w:space="0"/>
              <w:left w:val="single" w:color="auto" w:sz="2" w:space="0"/>
              <w:bottom w:val="single" w:color="auto" w:sz="2" w:space="0"/>
            </w:tcBorders>
            <w:vAlign w:val="center"/>
          </w:tcPr>
          <w:p w14:paraId="6D66F001">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9C94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91BBB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F8B61F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144C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5314BD16">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2AAC3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9EA051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1B4CB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8CE0B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24B8FE29">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F00D3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F74E3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94B559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69C66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2116" w:type="dxa"/>
            <w:tcBorders>
              <w:top w:val="single" w:color="auto" w:sz="2" w:space="0"/>
              <w:left w:val="single" w:color="auto" w:sz="2" w:space="0"/>
              <w:bottom w:val="single" w:color="auto" w:sz="2" w:space="0"/>
            </w:tcBorders>
            <w:vAlign w:val="center"/>
          </w:tcPr>
          <w:p w14:paraId="530A8DFA">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778E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16919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D3EF23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EFEFE9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2116" w:type="dxa"/>
            <w:tcBorders>
              <w:top w:val="single" w:color="auto" w:sz="2" w:space="0"/>
              <w:left w:val="single" w:color="auto" w:sz="2" w:space="0"/>
              <w:bottom w:val="single" w:color="auto" w:sz="2" w:space="0"/>
            </w:tcBorders>
            <w:vAlign w:val="center"/>
          </w:tcPr>
          <w:p w14:paraId="1185DD73">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75C7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7C90B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77E44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2A2C9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2116" w:type="dxa"/>
            <w:tcBorders>
              <w:top w:val="single" w:color="auto" w:sz="2" w:space="0"/>
              <w:left w:val="single" w:color="auto" w:sz="2" w:space="0"/>
              <w:bottom w:val="single" w:color="auto" w:sz="2" w:space="0"/>
            </w:tcBorders>
            <w:vAlign w:val="center"/>
          </w:tcPr>
          <w:p w14:paraId="46D52C6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2CA81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76369063">
            <w:pPr>
              <w:keepNext w:val="0"/>
              <w:keepLines w:val="0"/>
              <w:suppressLineNumbers w:val="0"/>
              <w:adjustRightInd w:val="0"/>
              <w:snapToGrid w:val="0"/>
              <w:spacing w:before="120" w:beforeLines="50" w:beforeAutospacing="0" w:after="0" w:afterAutospacing="0" w:line="360" w:lineRule="auto"/>
              <w:ind w:left="0" w:right="0"/>
              <w:jc w:val="left"/>
              <w:rPr>
                <w:rFonts w:hint="default"/>
                <w:spacing w:val="20"/>
                <w:szCs w:val="21"/>
              </w:rPr>
            </w:pPr>
            <w:r>
              <w:rPr>
                <w:rFonts w:hint="eastAsia" w:ascii="宋体" w:hAnsi="宋体"/>
                <w:szCs w:val="21"/>
              </w:rPr>
              <w:t>注：涉及联合体或其他合同主体的信息应按上表格式加列。</w:t>
            </w:r>
          </w:p>
        </w:tc>
      </w:tr>
    </w:tbl>
    <w:p w14:paraId="2830958D">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79" w:name="_Toc27624"/>
      <w:r>
        <w:rPr>
          <w:rFonts w:hint="eastAsia" w:ascii="黑体" w:hAnsi="黑体" w:eastAsia="黑体"/>
          <w:sz w:val="28"/>
          <w:szCs w:val="28"/>
        </w:rPr>
        <w:t>第二节 政府采购合同通用条款</w:t>
      </w:r>
      <w:bookmarkEnd w:id="79"/>
    </w:p>
    <w:p w14:paraId="53A54688">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082A33D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3C2996B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4DE0DDD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43D387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572BCF72">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661D645">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5255276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5693865D">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237D23AE">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4BA89221">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092CCEA8">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479D075E">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526B9251">
      <w:pPr>
        <w:numPr>
          <w:ilvl w:val="0"/>
          <w:numId w:val="15"/>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75B1CFD5">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0B416FBD">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5DD8130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13EFB6BE">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638409D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5D5324B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1C6E909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E86C5F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08179919">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3D5E7D4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08D6D7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0353D02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47D570E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34B8588">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38C8A6D3">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83694F8">
      <w:pPr>
        <w:numPr>
          <w:ilvl w:val="0"/>
          <w:numId w:val="16"/>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775F229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79E519F7">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506751E">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33097AA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5414C3EE">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40D048FF">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43C1A8A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9DA88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F9D313F">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4C45A48F">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54918928">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0EF05AF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315516">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68A56D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5A6B90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D96A5B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0DFB6B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22F90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28A45E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EB78D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5130CBD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3EF4FD7B">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6FA69D3B">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5988EBA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61B0417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24DF8D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61B59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0"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0"/>
      <w:r>
        <w:rPr>
          <w:rFonts w:hint="eastAsia" w:ascii="宋体" w:hAnsi="宋体"/>
          <w:szCs w:val="21"/>
        </w:rPr>
        <w:t>。</w:t>
      </w:r>
    </w:p>
    <w:p w14:paraId="4698B98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A940165">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1D47FC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1E8C014">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3A075094">
      <w:pPr>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6F905D50">
      <w:pPr>
        <w:spacing w:line="400" w:lineRule="exact"/>
        <w:rPr>
          <w:rFonts w:ascii="宋体" w:hAnsi="宋体"/>
          <w:b/>
          <w:bCs/>
          <w:sz w:val="24"/>
        </w:rPr>
      </w:pPr>
      <w:r>
        <w:rPr>
          <w:rFonts w:hint="eastAsia" w:ascii="宋体" w:hAnsi="宋体"/>
          <w:b/>
          <w:bCs/>
          <w:sz w:val="24"/>
        </w:rPr>
        <w:t>13. 履约保证金</w:t>
      </w:r>
    </w:p>
    <w:p w14:paraId="77E786C4">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3A71CBE">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A1AAB5B">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627D886">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1AC5C35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4D64720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1E0E812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5838987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C6D833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374137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764E770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746846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6471984">
      <w:pPr>
        <w:adjustRightInd w:val="0"/>
        <w:snapToGrid w:val="0"/>
        <w:spacing w:line="400" w:lineRule="exact"/>
        <w:jc w:val="left"/>
        <w:rPr>
          <w:rFonts w:ascii="宋体" w:hAnsi="宋体"/>
          <w:b/>
          <w:bCs/>
          <w:sz w:val="24"/>
        </w:rPr>
      </w:pPr>
      <w:r>
        <w:rPr>
          <w:rFonts w:hint="eastAsia" w:ascii="宋体" w:hAnsi="宋体"/>
          <w:b/>
          <w:bCs/>
          <w:sz w:val="24"/>
        </w:rPr>
        <w:t>15. 违约责任</w:t>
      </w:r>
    </w:p>
    <w:p w14:paraId="09D39036">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7A9BEB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234E4E1">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05F6948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59367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1626E4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45D35B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263633E">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E110F5C">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18A491A6">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01277D3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5D71DC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723A134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1779F9F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1019D5">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82BF338">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8D13E0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3C9E6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3F7C0696">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1DEC7F4">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54174EF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795D96C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5FB408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4FACA2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9860E6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47623FC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2814F5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8785F0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15D15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62003AC8">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411A610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437A1D9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77F3761B">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7E0D3A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84BE6DF">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27F7482">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1BC0EC3">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7C4986CF">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7740D96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0EB0705F">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03F004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7FABF3DE">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25AD4DC2">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8C6D1DE">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1E766985">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197F75A2">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E718665">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1" w:name="_Toc20313"/>
    </w:p>
    <w:p w14:paraId="43FC2D99">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3C04B0D3">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1"/>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ECE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ED8F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576603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第1.2（6）项</w:t>
            </w:r>
          </w:p>
        </w:tc>
        <w:tc>
          <w:tcPr>
            <w:tcW w:w="1742" w:type="dxa"/>
            <w:vAlign w:val="center"/>
          </w:tcPr>
          <w:p w14:paraId="29BD4D0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联合体具体要求</w:t>
            </w:r>
          </w:p>
        </w:tc>
        <w:tc>
          <w:tcPr>
            <w:tcW w:w="5170" w:type="dxa"/>
            <w:vAlign w:val="center"/>
          </w:tcPr>
          <w:p w14:paraId="3052FCE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32BB5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A0FD7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0CAAA4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第1.2（7）项</w:t>
            </w:r>
          </w:p>
        </w:tc>
        <w:tc>
          <w:tcPr>
            <w:tcW w:w="1742" w:type="dxa"/>
            <w:vAlign w:val="center"/>
          </w:tcPr>
          <w:p w14:paraId="5A3E07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其他术语解释</w:t>
            </w:r>
          </w:p>
        </w:tc>
        <w:tc>
          <w:tcPr>
            <w:tcW w:w="5170" w:type="dxa"/>
            <w:vAlign w:val="center"/>
          </w:tcPr>
          <w:p w14:paraId="003B4DC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F241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8727E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BFBAF8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第4.4款</w:t>
            </w:r>
          </w:p>
        </w:tc>
        <w:tc>
          <w:tcPr>
            <w:tcW w:w="1742" w:type="dxa"/>
            <w:vAlign w:val="center"/>
          </w:tcPr>
          <w:p w14:paraId="1873EF2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履约验收中甲方提出异议或作出说明的期限</w:t>
            </w:r>
          </w:p>
        </w:tc>
        <w:tc>
          <w:tcPr>
            <w:tcW w:w="5170" w:type="dxa"/>
            <w:vAlign w:val="center"/>
          </w:tcPr>
          <w:p w14:paraId="09842CF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730E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BDC73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1F2CFC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第4.6款</w:t>
            </w:r>
          </w:p>
        </w:tc>
        <w:tc>
          <w:tcPr>
            <w:tcW w:w="1742" w:type="dxa"/>
            <w:vAlign w:val="center"/>
          </w:tcPr>
          <w:p w14:paraId="6580F98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约定甲方承担的其他义务和责任</w:t>
            </w:r>
          </w:p>
        </w:tc>
        <w:tc>
          <w:tcPr>
            <w:tcW w:w="5170" w:type="dxa"/>
            <w:vAlign w:val="center"/>
          </w:tcPr>
          <w:p w14:paraId="793BAB3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DC1D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vAlign w:val="center"/>
          </w:tcPr>
          <w:p w14:paraId="21867F6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83C5C8D">
            <w:pPr>
              <w:keepNext w:val="0"/>
              <w:keepLines w:val="0"/>
              <w:suppressLineNumbers w:val="0"/>
              <w:snapToGrid w:val="0"/>
              <w:spacing w:before="0" w:beforeAutospacing="0" w:after="0" w:afterAutospacing="0"/>
              <w:ind w:left="0" w:right="0"/>
              <w:jc w:val="center"/>
              <w:rPr>
                <w:rFonts w:hint="default"/>
              </w:rPr>
            </w:pPr>
            <w:r>
              <w:rPr>
                <w:rFonts w:hint="eastAsia" w:ascii="宋体" w:hAnsi="宋体"/>
                <w:szCs w:val="21"/>
              </w:rPr>
              <w:t>第5.4款</w:t>
            </w:r>
          </w:p>
        </w:tc>
        <w:tc>
          <w:tcPr>
            <w:tcW w:w="1742" w:type="dxa"/>
            <w:vAlign w:val="center"/>
          </w:tcPr>
          <w:p w14:paraId="0ACBA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约定乙方承担的其他义务和责任</w:t>
            </w:r>
          </w:p>
        </w:tc>
        <w:tc>
          <w:tcPr>
            <w:tcW w:w="5170" w:type="dxa"/>
            <w:vAlign w:val="center"/>
          </w:tcPr>
          <w:p w14:paraId="316E3AD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0274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DF55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FAA0EB6">
            <w:pPr>
              <w:keepNext w:val="0"/>
              <w:keepLines w:val="0"/>
              <w:suppressLineNumbers w:val="0"/>
              <w:snapToGrid w:val="0"/>
              <w:spacing w:before="0" w:beforeAutospacing="0" w:after="0" w:afterAutospacing="0"/>
              <w:ind w:left="0" w:right="0"/>
              <w:jc w:val="center"/>
              <w:rPr>
                <w:rFonts w:hint="default" w:ascii="宋体" w:hAnsi="宋体"/>
                <w:szCs w:val="21"/>
              </w:rPr>
            </w:pPr>
            <w:r>
              <w:rPr>
                <w:rFonts w:hint="eastAsia" w:ascii="宋体" w:hAnsi="宋体"/>
                <w:szCs w:val="21"/>
              </w:rPr>
              <w:t>第6.1款</w:t>
            </w:r>
          </w:p>
        </w:tc>
        <w:tc>
          <w:tcPr>
            <w:tcW w:w="1742" w:type="dxa"/>
            <w:vAlign w:val="center"/>
          </w:tcPr>
          <w:p w14:paraId="49DFFC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履行合同义务的顺序</w:t>
            </w:r>
          </w:p>
        </w:tc>
        <w:tc>
          <w:tcPr>
            <w:tcW w:w="5170" w:type="dxa"/>
            <w:vAlign w:val="center"/>
          </w:tcPr>
          <w:p w14:paraId="5B807BE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9B62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8E236F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97B63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第7.1款</w:t>
            </w:r>
          </w:p>
        </w:tc>
        <w:tc>
          <w:tcPr>
            <w:tcW w:w="1742" w:type="dxa"/>
            <w:vAlign w:val="center"/>
          </w:tcPr>
          <w:p w14:paraId="73CD34FE">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包装特殊要求</w:t>
            </w:r>
          </w:p>
        </w:tc>
        <w:tc>
          <w:tcPr>
            <w:tcW w:w="5170" w:type="dxa"/>
            <w:vAlign w:val="center"/>
          </w:tcPr>
          <w:p w14:paraId="62E71581">
            <w:pPr>
              <w:keepNext w:val="0"/>
              <w:keepLines w:val="0"/>
              <w:suppressLineNumbers w:val="0"/>
              <w:spacing w:before="0" w:beforeAutospacing="0" w:after="0" w:afterAutospacing="0"/>
              <w:ind w:left="0" w:right="0"/>
              <w:rPr>
                <w:rFonts w:hint="default"/>
              </w:rPr>
            </w:pPr>
          </w:p>
        </w:tc>
      </w:tr>
      <w:tr w14:paraId="403FD9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25F40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1742" w:type="dxa"/>
            <w:vAlign w:val="center"/>
          </w:tcPr>
          <w:p w14:paraId="2EDA5CF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指定现场</w:t>
            </w:r>
          </w:p>
        </w:tc>
        <w:tc>
          <w:tcPr>
            <w:tcW w:w="5170" w:type="dxa"/>
            <w:vAlign w:val="center"/>
          </w:tcPr>
          <w:p w14:paraId="146BAC60">
            <w:pPr>
              <w:keepNext w:val="0"/>
              <w:keepLines w:val="0"/>
              <w:suppressLineNumbers w:val="0"/>
              <w:spacing w:before="0" w:beforeAutospacing="0" w:after="0" w:afterAutospacing="0"/>
              <w:ind w:left="0" w:right="0"/>
              <w:rPr>
                <w:rFonts w:hint="default"/>
              </w:rPr>
            </w:pPr>
          </w:p>
        </w:tc>
      </w:tr>
      <w:tr w14:paraId="648E0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560F7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E609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第7.2款</w:t>
            </w:r>
          </w:p>
        </w:tc>
        <w:tc>
          <w:tcPr>
            <w:tcW w:w="1742" w:type="dxa"/>
            <w:vAlign w:val="center"/>
          </w:tcPr>
          <w:p w14:paraId="2EE11FD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运输特殊要求</w:t>
            </w:r>
          </w:p>
        </w:tc>
        <w:tc>
          <w:tcPr>
            <w:tcW w:w="5170" w:type="dxa"/>
            <w:vAlign w:val="center"/>
          </w:tcPr>
          <w:p w14:paraId="59F8ACAA">
            <w:pPr>
              <w:keepNext w:val="0"/>
              <w:keepLines w:val="0"/>
              <w:suppressLineNumbers w:val="0"/>
              <w:spacing w:before="0" w:beforeAutospacing="0" w:after="0" w:afterAutospacing="0"/>
              <w:ind w:left="0" w:right="0"/>
              <w:rPr>
                <w:rFonts w:hint="default"/>
              </w:rPr>
            </w:pPr>
          </w:p>
        </w:tc>
      </w:tr>
      <w:tr w14:paraId="638D4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9FCD54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3700DB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第7.3款</w:t>
            </w:r>
          </w:p>
        </w:tc>
        <w:tc>
          <w:tcPr>
            <w:tcW w:w="1742" w:type="dxa"/>
            <w:vAlign w:val="center"/>
          </w:tcPr>
          <w:p w14:paraId="6770D264">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保险要求</w:t>
            </w:r>
          </w:p>
        </w:tc>
        <w:tc>
          <w:tcPr>
            <w:tcW w:w="5170" w:type="dxa"/>
            <w:vAlign w:val="center"/>
          </w:tcPr>
          <w:p w14:paraId="51DEB065">
            <w:pPr>
              <w:keepNext w:val="0"/>
              <w:keepLines w:val="0"/>
              <w:suppressLineNumbers w:val="0"/>
              <w:spacing w:before="0" w:beforeAutospacing="0" w:after="0" w:afterAutospacing="0"/>
              <w:ind w:left="0" w:right="0"/>
              <w:rPr>
                <w:rFonts w:hint="default"/>
              </w:rPr>
            </w:pPr>
          </w:p>
        </w:tc>
      </w:tr>
      <w:tr w14:paraId="50EC1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1D8E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3C1E7BD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第8.2（1）项</w:t>
            </w:r>
          </w:p>
        </w:tc>
        <w:tc>
          <w:tcPr>
            <w:tcW w:w="1742" w:type="dxa"/>
            <w:vAlign w:val="center"/>
          </w:tcPr>
          <w:p w14:paraId="331779E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质量保证期</w:t>
            </w:r>
          </w:p>
        </w:tc>
        <w:tc>
          <w:tcPr>
            <w:tcW w:w="5170" w:type="dxa"/>
            <w:vAlign w:val="center"/>
          </w:tcPr>
          <w:p w14:paraId="582F82CA">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szCs w:val="21"/>
              </w:rPr>
            </w:pPr>
          </w:p>
        </w:tc>
      </w:tr>
      <w:tr w14:paraId="633F3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48519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430942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第8.2（3）项</w:t>
            </w:r>
          </w:p>
        </w:tc>
        <w:tc>
          <w:tcPr>
            <w:tcW w:w="1742" w:type="dxa"/>
            <w:vAlign w:val="center"/>
          </w:tcPr>
          <w:p w14:paraId="42FB5D4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货物质量缺陷</w:t>
            </w:r>
          </w:p>
          <w:p w14:paraId="1AC7D0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响应时间</w:t>
            </w:r>
          </w:p>
        </w:tc>
        <w:tc>
          <w:tcPr>
            <w:tcW w:w="5170" w:type="dxa"/>
            <w:vAlign w:val="center"/>
          </w:tcPr>
          <w:p w14:paraId="0BF917D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3E97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F0C453">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第二节</w:t>
            </w:r>
          </w:p>
          <w:p w14:paraId="03E2DD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7684485F">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其他应当保密的信息</w:t>
            </w:r>
          </w:p>
        </w:tc>
        <w:tc>
          <w:tcPr>
            <w:tcW w:w="5170" w:type="dxa"/>
            <w:vAlign w:val="center"/>
          </w:tcPr>
          <w:p w14:paraId="137E40B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70EB9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9E8ECC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051B2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第12.2款</w:t>
            </w:r>
          </w:p>
        </w:tc>
        <w:tc>
          <w:tcPr>
            <w:tcW w:w="1742" w:type="dxa"/>
            <w:vAlign w:val="center"/>
          </w:tcPr>
          <w:p w14:paraId="4524E5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合同价款支付时间</w:t>
            </w:r>
          </w:p>
        </w:tc>
        <w:tc>
          <w:tcPr>
            <w:tcW w:w="5170" w:type="dxa"/>
            <w:vAlign w:val="center"/>
          </w:tcPr>
          <w:p w14:paraId="783568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6336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59284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47F041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第13.2款</w:t>
            </w:r>
          </w:p>
        </w:tc>
        <w:tc>
          <w:tcPr>
            <w:tcW w:w="1742" w:type="dxa"/>
            <w:vAlign w:val="center"/>
          </w:tcPr>
          <w:p w14:paraId="13CD573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履约保证金不予退还的情形</w:t>
            </w:r>
          </w:p>
        </w:tc>
        <w:tc>
          <w:tcPr>
            <w:tcW w:w="5170" w:type="dxa"/>
            <w:vAlign w:val="center"/>
          </w:tcPr>
          <w:p w14:paraId="7B46C3F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730C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ADA69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DD75BF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第13.3款</w:t>
            </w:r>
          </w:p>
        </w:tc>
        <w:tc>
          <w:tcPr>
            <w:tcW w:w="1742" w:type="dxa"/>
            <w:vAlign w:val="center"/>
          </w:tcPr>
          <w:p w14:paraId="668A1FD0">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履约保证金退还时间及逾期退还的违约金</w:t>
            </w:r>
          </w:p>
        </w:tc>
        <w:tc>
          <w:tcPr>
            <w:tcW w:w="5170" w:type="dxa"/>
            <w:vAlign w:val="center"/>
          </w:tcPr>
          <w:p w14:paraId="2895E90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E346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8847A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73AB4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第14.1（3）项</w:t>
            </w:r>
          </w:p>
        </w:tc>
        <w:tc>
          <w:tcPr>
            <w:tcW w:w="1742" w:type="dxa"/>
            <w:vAlign w:val="center"/>
          </w:tcPr>
          <w:p w14:paraId="2484DC7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运行监督、维修期限</w:t>
            </w:r>
          </w:p>
        </w:tc>
        <w:tc>
          <w:tcPr>
            <w:tcW w:w="5170" w:type="dxa"/>
            <w:vAlign w:val="center"/>
          </w:tcPr>
          <w:p w14:paraId="5970223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DDB4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37F060">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48064E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第14.1（5）项</w:t>
            </w:r>
          </w:p>
        </w:tc>
        <w:tc>
          <w:tcPr>
            <w:tcW w:w="1742" w:type="dxa"/>
            <w:vAlign w:val="center"/>
          </w:tcPr>
          <w:p w14:paraId="7ACBD5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货物回收的约定</w:t>
            </w:r>
          </w:p>
        </w:tc>
        <w:tc>
          <w:tcPr>
            <w:tcW w:w="5170" w:type="dxa"/>
            <w:vAlign w:val="center"/>
          </w:tcPr>
          <w:p w14:paraId="0F2EAF9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424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2F59E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7D0AF9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第14.1（6）项</w:t>
            </w:r>
          </w:p>
        </w:tc>
        <w:tc>
          <w:tcPr>
            <w:tcW w:w="1742" w:type="dxa"/>
            <w:vAlign w:val="center"/>
          </w:tcPr>
          <w:p w14:paraId="03C8D10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乙方提供的其他服务</w:t>
            </w:r>
          </w:p>
        </w:tc>
        <w:tc>
          <w:tcPr>
            <w:tcW w:w="5170" w:type="dxa"/>
            <w:vAlign w:val="center"/>
          </w:tcPr>
          <w:p w14:paraId="068ED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51F5A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98F4D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F2993D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第15.1款</w:t>
            </w:r>
          </w:p>
        </w:tc>
        <w:tc>
          <w:tcPr>
            <w:tcW w:w="1742" w:type="dxa"/>
            <w:vAlign w:val="center"/>
          </w:tcPr>
          <w:p w14:paraId="670709E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修理、重作、更换相关具体规定</w:t>
            </w:r>
          </w:p>
        </w:tc>
        <w:tc>
          <w:tcPr>
            <w:tcW w:w="5170" w:type="dxa"/>
            <w:vAlign w:val="center"/>
          </w:tcPr>
          <w:p w14:paraId="6B2D755F">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EA5E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E7EF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7A053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第15.2（2）项</w:t>
            </w:r>
          </w:p>
        </w:tc>
        <w:tc>
          <w:tcPr>
            <w:tcW w:w="1742" w:type="dxa"/>
            <w:vAlign w:val="center"/>
          </w:tcPr>
          <w:p w14:paraId="181408C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迟延交货赔偿费</w:t>
            </w:r>
          </w:p>
        </w:tc>
        <w:tc>
          <w:tcPr>
            <w:tcW w:w="5170" w:type="dxa"/>
            <w:vAlign w:val="center"/>
          </w:tcPr>
          <w:p w14:paraId="3B4820CD">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51484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10D4E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34E330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第15.3款</w:t>
            </w:r>
          </w:p>
        </w:tc>
        <w:tc>
          <w:tcPr>
            <w:tcW w:w="1742" w:type="dxa"/>
            <w:vAlign w:val="center"/>
          </w:tcPr>
          <w:p w14:paraId="45D269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逾期付款利息</w:t>
            </w:r>
          </w:p>
        </w:tc>
        <w:tc>
          <w:tcPr>
            <w:tcW w:w="5170" w:type="dxa"/>
            <w:vAlign w:val="center"/>
          </w:tcPr>
          <w:p w14:paraId="21F72EB3">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0F9E4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E4A9F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81437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659AB4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A196B92">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447F3B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6BDD8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F0B6F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6288CA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BF5E2D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235A07B2">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4E2EF20F">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3CF34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7332A5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64E5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第23.1款</w:t>
            </w:r>
          </w:p>
        </w:tc>
        <w:tc>
          <w:tcPr>
            <w:tcW w:w="1742" w:type="dxa"/>
            <w:vAlign w:val="center"/>
          </w:tcPr>
          <w:p w14:paraId="47ED2A6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bCs/>
                <w:szCs w:val="21"/>
              </w:rPr>
              <w:t>其他专用条款</w:t>
            </w:r>
          </w:p>
        </w:tc>
        <w:tc>
          <w:tcPr>
            <w:tcW w:w="5170" w:type="dxa"/>
            <w:vAlign w:val="center"/>
          </w:tcPr>
          <w:p w14:paraId="6F9561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bl>
    <w:p w14:paraId="27CC971C"/>
    <w:p w14:paraId="3F3570B2"/>
    <w:p w14:paraId="69E05AE3">
      <w:pPr>
        <w:widowControl/>
        <w:jc w:val="left"/>
        <w:rPr>
          <w:rFonts w:ascii="宋体" w:hAnsi="宋体"/>
          <w:szCs w:val="21"/>
        </w:rPr>
      </w:pPr>
      <w:r>
        <w:rPr>
          <w:rFonts w:ascii="宋体" w:hAnsi="宋体"/>
          <w:szCs w:val="21"/>
        </w:rPr>
        <w:br w:type="page"/>
      </w:r>
    </w:p>
    <w:p w14:paraId="0E146915">
      <w:pPr>
        <w:widowControl/>
        <w:jc w:val="left"/>
        <w:rPr>
          <w:rFonts w:ascii="宋体" w:hAnsi="宋体"/>
          <w:szCs w:val="21"/>
        </w:rPr>
      </w:pPr>
    </w:p>
    <w:p w14:paraId="068729D7">
      <w:pPr>
        <w:pStyle w:val="6"/>
        <w:spacing w:before="120" w:beforeLines="50" w:after="120" w:afterLines="50"/>
        <w:ind w:left="562"/>
        <w:rPr>
          <w:sz w:val="28"/>
          <w:szCs w:val="28"/>
        </w:rPr>
      </w:pPr>
      <w:r>
        <w:rPr>
          <w:rFonts w:hint="eastAsia"/>
          <w:sz w:val="28"/>
          <w:szCs w:val="28"/>
        </w:rPr>
        <w:t>第二册  通用条款（公开招标）</w:t>
      </w:r>
    </w:p>
    <w:p w14:paraId="5E0D0EE0">
      <w:pPr>
        <w:pStyle w:val="6"/>
        <w:numPr>
          <w:ilvl w:val="0"/>
          <w:numId w:val="19"/>
        </w:numPr>
        <w:spacing w:before="120" w:beforeLines="50" w:after="120" w:afterLines="50"/>
        <w:ind w:left="562" w:hanging="562"/>
        <w:rPr>
          <w:sz w:val="28"/>
          <w:szCs w:val="28"/>
        </w:rPr>
      </w:pPr>
      <w:r>
        <w:rPr>
          <w:rFonts w:hint="eastAsia"/>
          <w:sz w:val="28"/>
          <w:szCs w:val="28"/>
        </w:rPr>
        <w:t>总则</w:t>
      </w:r>
    </w:p>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1.1政府集中采购机构发出招标文件通用条款版本，列出深圳市政府采购项目进行招标采购所适用的通用条款内容。如有需要，政府集中采购机构可以对通用条款的内容进行补充。</w:t>
      </w:r>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4. 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p w14:paraId="4E7C6182">
      <w:pPr>
        <w:ind w:firstLine="411" w:firstLineChars="196"/>
        <w:rPr>
          <w:rFonts w:ascii="宋体" w:hAnsi="宋体"/>
        </w:rPr>
      </w:pPr>
    </w:p>
    <w:p w14:paraId="5DEAA107">
      <w:pPr>
        <w:pStyle w:val="6"/>
        <w:numPr>
          <w:ilvl w:val="0"/>
          <w:numId w:val="19"/>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第九章  公开招标失败的后续处理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p>
    <w:p w14:paraId="6F481FDE">
      <w:pPr>
        <w:rPr>
          <w:rFonts w:ascii="宋体" w:hAnsi="宋体"/>
          <w:szCs w:val="21"/>
        </w:rPr>
      </w:pPr>
    </w:p>
    <w:p w14:paraId="538CCD13">
      <w:pPr>
        <w:pStyle w:val="6"/>
        <w:numPr>
          <w:ilvl w:val="0"/>
          <w:numId w:val="19"/>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8BD1630">
      <w:pPr>
        <w:rPr>
          <w:rFonts w:ascii="黑体" w:hAnsi="宋体" w:eastAsia="黑体"/>
          <w:sz w:val="24"/>
        </w:rPr>
      </w:pPr>
      <w:r>
        <w:rPr>
          <w:rFonts w:hint="eastAsia" w:ascii="黑体" w:hAnsi="宋体" w:eastAsia="黑体"/>
          <w:sz w:val="24"/>
        </w:rPr>
        <w:t>15．投标文件的组成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p w14:paraId="3109C0EC">
      <w:pPr>
        <w:rPr>
          <w:rFonts w:ascii="黑体" w:hAnsi="宋体" w:eastAsia="黑体"/>
          <w:sz w:val="24"/>
        </w:rPr>
      </w:pPr>
      <w:r>
        <w:rPr>
          <w:rFonts w:hint="eastAsia" w:ascii="黑体" w:hAnsi="宋体" w:eastAsia="黑体"/>
          <w:sz w:val="24"/>
        </w:rPr>
        <w:t>18．证明投标文件投标技术方案的合格性和符合招标文件规定的文件要求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p w14:paraId="0EDF9805">
      <w:pPr>
        <w:rPr>
          <w:rFonts w:ascii="黑体" w:hAnsi="宋体" w:eastAsia="黑体"/>
          <w:sz w:val="24"/>
        </w:rPr>
      </w:pPr>
      <w:r>
        <w:rPr>
          <w:rFonts w:hint="eastAsia" w:ascii="黑体" w:hAnsi="宋体" w:eastAsia="黑体"/>
          <w:sz w:val="24"/>
        </w:rPr>
        <w:t>19．投标文件其他证明文件的要求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p w14:paraId="0CF0D9DA">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p w14:paraId="227FC9B0">
      <w:pPr>
        <w:rPr>
          <w:rFonts w:ascii="黑体" w:hAnsi="宋体" w:eastAsia="黑体"/>
          <w:sz w:val="24"/>
        </w:rPr>
      </w:pPr>
      <w:r>
        <w:rPr>
          <w:rFonts w:hint="eastAsia" w:ascii="黑体" w:hAnsi="宋体" w:eastAsia="黑体"/>
          <w:sz w:val="24"/>
        </w:rPr>
        <w:t xml:space="preserve">21．关于投标保证金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7F77B275">
      <w:pPr>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6"/>
        <w:numPr>
          <w:ilvl w:val="0"/>
          <w:numId w:val="19"/>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p w14:paraId="5D8AC5C3">
      <w:pPr>
        <w:pStyle w:val="6"/>
        <w:numPr>
          <w:ilvl w:val="0"/>
          <w:numId w:val="19"/>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6"/>
        <w:numPr>
          <w:ilvl w:val="0"/>
          <w:numId w:val="19"/>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r>
        <w:rPr>
          <w:rFonts w:hint="eastAsia" w:ascii="宋体" w:hAnsi="宋体"/>
        </w:rPr>
        <w:t>评审委员会由采购人代表和评审专家组成，成员人数应当为5人以上单数（部分条件下为7人以上单数），其中评审专家不得少于成员总数的三分之二。评定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6"/>
        <w:numPr>
          <w:ilvl w:val="0"/>
          <w:numId w:val="19"/>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r>
        <w:rPr>
          <w:rFonts w:hint="eastAsia" w:ascii="黑体" w:hAnsi="宋体" w:eastAsia="黑体"/>
          <w:sz w:val="24"/>
        </w:rPr>
        <w:t>34．错误的修正</w:t>
      </w:r>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6"/>
        <w:numPr>
          <w:ilvl w:val="0"/>
          <w:numId w:val="19"/>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312F8C2">
      <w:pPr>
        <w:ind w:firstLine="420" w:firstLineChars="200"/>
        <w:rPr>
          <w:rFonts w:hint="eastAsia"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p w14:paraId="53582EB6">
      <w:pPr>
        <w:ind w:firstLine="411" w:firstLineChars="196"/>
        <w:rPr>
          <w:rFonts w:ascii="宋体" w:hAnsi="宋体"/>
          <w:szCs w:val="21"/>
        </w:rPr>
      </w:pPr>
    </w:p>
    <w:p w14:paraId="4D0A8AAE">
      <w:pPr>
        <w:pStyle w:val="6"/>
        <w:numPr>
          <w:ilvl w:val="0"/>
          <w:numId w:val="19"/>
        </w:numPr>
        <w:spacing w:before="120" w:beforeLines="50" w:after="120" w:afterLines="50"/>
        <w:ind w:left="562" w:hanging="562"/>
        <w:rPr>
          <w:sz w:val="28"/>
          <w:szCs w:val="28"/>
        </w:rPr>
      </w:pPr>
      <w:r>
        <w:rPr>
          <w:rFonts w:hint="eastAsia"/>
          <w:sz w:val="28"/>
          <w:szCs w:val="28"/>
        </w:rPr>
        <w:t>公开招标失败的后续处理</w:t>
      </w:r>
    </w:p>
    <w:p w14:paraId="35A4B459">
      <w:pPr>
        <w:rPr>
          <w:rFonts w:ascii="黑体" w:hAnsi="宋体" w:eastAsia="黑体"/>
          <w:sz w:val="24"/>
        </w:rPr>
      </w:pPr>
      <w:r>
        <w:rPr>
          <w:rFonts w:hint="eastAsia" w:ascii="黑体" w:hAnsi="宋体" w:eastAsia="黑体"/>
          <w:sz w:val="24"/>
        </w:rPr>
        <w:t>42．公开招标失败的处理</w:t>
      </w:r>
    </w:p>
    <w:p w14:paraId="247C0D64">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（1）由政府集中采购机构重新组织公开招标；</w:t>
      </w:r>
    </w:p>
    <w:p w14:paraId="374C576E">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3C4012E5">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6"/>
        <w:numPr>
          <w:ilvl w:val="0"/>
          <w:numId w:val="19"/>
        </w:numPr>
        <w:spacing w:before="120" w:beforeLines="50" w:after="120" w:afterLines="50"/>
        <w:ind w:left="562" w:hanging="562"/>
        <w:rPr>
          <w:sz w:val="28"/>
          <w:szCs w:val="28"/>
        </w:rPr>
      </w:pPr>
      <w:r>
        <w:rPr>
          <w:rFonts w:hint="eastAsia"/>
          <w:sz w:val="28"/>
          <w:szCs w:val="28"/>
        </w:rPr>
        <w:t>合同的授予与备案</w:t>
      </w:r>
    </w:p>
    <w:p w14:paraId="14876A07">
      <w:pPr>
        <w:rPr>
          <w:rFonts w:ascii="黑体" w:hAnsi="宋体" w:eastAsia="黑体"/>
          <w:sz w:val="24"/>
        </w:rPr>
      </w:pPr>
      <w:r>
        <w:rPr>
          <w:rFonts w:hint="eastAsia" w:ascii="黑体" w:hAnsi="宋体" w:eastAsia="黑体"/>
          <w:sz w:val="24"/>
        </w:rPr>
        <w:t>43．合同授予标准</w:t>
      </w:r>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r>
        <w:rPr>
          <w:rFonts w:hint="eastAsia" w:ascii="黑体" w:hAnsi="宋体" w:eastAsia="黑体"/>
          <w:sz w:val="24"/>
        </w:rPr>
        <w:t>44．接受和拒绝任何或所有投标的权力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r>
        <w:rPr>
          <w:rFonts w:hint="eastAsia" w:ascii="黑体" w:hAnsi="宋体" w:eastAsia="黑体"/>
          <w:sz w:val="24"/>
        </w:rPr>
        <w:t>45．合同的签订</w:t>
      </w:r>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r>
        <w:rPr>
          <w:rFonts w:hint="eastAsia" w:ascii="黑体" w:hAnsi="宋体" w:eastAsia="黑体"/>
          <w:sz w:val="24"/>
        </w:rPr>
        <w:t>46．履约担保</w:t>
      </w:r>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278C6EFA">
      <w:pPr>
        <w:pStyle w:val="6"/>
        <w:numPr>
          <w:ilvl w:val="0"/>
          <w:numId w:val="19"/>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ind w:firstLine="420" w:firstLineChars="200"/>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3BC37AE2">
      <w:pPr>
        <w:jc w:val="center"/>
      </w:pPr>
      <w:r>
        <w:t>---- END ----</w:t>
      </w:r>
    </w:p>
    <w:p w14:paraId="3D7ADDBD"/>
    <w:p w14:paraId="417576F9">
      <w:pPr>
        <w:ind w:firstLine="420"/>
        <w:rPr>
          <w:rFonts w:ascii="宋体" w:hAnsi="宋体"/>
          <w:szCs w:val="21"/>
        </w:rPr>
      </w:pPr>
      <w:bookmarkStart w:id="82" w:name="_Hlk72439706"/>
    </w:p>
    <w:bookmarkEnd w:id="82"/>
    <w:p w14:paraId="1916D4B5">
      <w:pPr>
        <w:jc w:val="cente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汉仪汉黑W">
    <w:panose1 w:val="00020600040101010101"/>
    <w:charset w:val="86"/>
    <w:family w:val="auto"/>
    <w:pitch w:val="default"/>
    <w:sig w:usb0="A00002FF" w:usb1="3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916">
    <w:pPr>
      <w:pStyle w:val="27"/>
      <w:framePr w:wrap="around" w:vAnchor="text" w:hAnchor="margin" w:xAlign="center" w:y="1"/>
      <w:rPr>
        <w:rStyle w:val="48"/>
      </w:rPr>
    </w:pPr>
    <w:r>
      <w:t xml:space="preserve">- </w:t>
    </w:r>
    <w:r>
      <w:fldChar w:fldCharType="begin"/>
    </w:r>
    <w:r>
      <w:instrText xml:space="preserve"> PAGE </w:instrText>
    </w:r>
    <w:r>
      <w:fldChar w:fldCharType="separate"/>
    </w:r>
    <w:r>
      <w:t>19</w:t>
    </w:r>
    <w:r>
      <w:fldChar w:fldCharType="end"/>
    </w:r>
    <w:r>
      <w:t xml:space="preserve"> -</w:t>
    </w:r>
  </w:p>
  <w:p w14:paraId="78FB6F8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C3EB">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793425E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4154">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7F80">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369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FAE9B"/>
    <w:multiLevelType w:val="singleLevel"/>
    <w:tmpl w:val="8FBFAE9B"/>
    <w:lvl w:ilvl="0" w:tentative="0">
      <w:start w:val="1"/>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098C694"/>
    <w:multiLevelType w:val="singleLevel"/>
    <w:tmpl w:val="F098C694"/>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18E7533A"/>
    <w:multiLevelType w:val="singleLevel"/>
    <w:tmpl w:val="18E7533A"/>
    <w:lvl w:ilvl="0" w:tentative="0">
      <w:start w:val="1"/>
      <w:numFmt w:val="chineseCounting"/>
      <w:suff w:val="nothing"/>
      <w:lvlText w:val="%1、"/>
      <w:lvlJc w:val="left"/>
      <w:rPr>
        <w:rFonts w:hint="eastAsia"/>
      </w:rPr>
    </w:lvl>
  </w:abstractNum>
  <w:abstractNum w:abstractNumId="15">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41410789"/>
    <w:multiLevelType w:val="singleLevel"/>
    <w:tmpl w:val="41410789"/>
    <w:lvl w:ilvl="0" w:tentative="0">
      <w:start w:val="1"/>
      <w:numFmt w:val="chineseCounting"/>
      <w:suff w:val="nothing"/>
      <w:lvlText w:val="（%1）"/>
      <w:lvlJc w:val="left"/>
      <w:rPr>
        <w:rFonts w:hint="eastAsia"/>
      </w:rPr>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8"/>
  </w:num>
  <w:num w:numId="6">
    <w:abstractNumId w:val="15"/>
  </w:num>
  <w:num w:numId="7">
    <w:abstractNumId w:val="7"/>
  </w:num>
  <w:num w:numId="8">
    <w:abstractNumId w:val="0"/>
  </w:num>
  <w:num w:numId="9">
    <w:abstractNumId w:val="16"/>
  </w:num>
  <w:num w:numId="10">
    <w:abstractNumId w:val="14"/>
  </w:num>
  <w:num w:numId="11">
    <w:abstractNumId w:val="1"/>
  </w:num>
  <w:num w:numId="12">
    <w:abstractNumId w:val="17"/>
  </w:num>
  <w:num w:numId="13">
    <w:abstractNumId w:val="3"/>
  </w:num>
  <w:num w:numId="14">
    <w:abstractNumId w:val="8"/>
  </w:num>
  <w:num w:numId="15">
    <w:abstractNumId w:val="5"/>
  </w:num>
  <w:num w:numId="16">
    <w:abstractNumId w:val="4"/>
  </w:num>
  <w:num w:numId="17">
    <w:abstractNumId w:val="2"/>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583E"/>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55D0"/>
    <w:rsid w:val="00135C39"/>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3E77"/>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0B"/>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57C"/>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A33"/>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05D"/>
    <w:rsid w:val="00361243"/>
    <w:rsid w:val="00361633"/>
    <w:rsid w:val="00361935"/>
    <w:rsid w:val="003626AE"/>
    <w:rsid w:val="0036292A"/>
    <w:rsid w:val="00362AF3"/>
    <w:rsid w:val="00362FFF"/>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006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670E6"/>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3A9"/>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4CB5"/>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42B"/>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4DE3"/>
    <w:rsid w:val="005950D6"/>
    <w:rsid w:val="0059519C"/>
    <w:rsid w:val="00595524"/>
    <w:rsid w:val="005964D5"/>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6E68"/>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5F6576"/>
    <w:rsid w:val="006008F1"/>
    <w:rsid w:val="00601714"/>
    <w:rsid w:val="00601735"/>
    <w:rsid w:val="00602BD2"/>
    <w:rsid w:val="00604980"/>
    <w:rsid w:val="0060614D"/>
    <w:rsid w:val="006100A4"/>
    <w:rsid w:val="00610871"/>
    <w:rsid w:val="00610E48"/>
    <w:rsid w:val="00610FE0"/>
    <w:rsid w:val="00613A78"/>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680"/>
    <w:rsid w:val="0062485E"/>
    <w:rsid w:val="00624DBE"/>
    <w:rsid w:val="00625450"/>
    <w:rsid w:val="0062557A"/>
    <w:rsid w:val="0062624F"/>
    <w:rsid w:val="006319CA"/>
    <w:rsid w:val="00633B3E"/>
    <w:rsid w:val="00634EC0"/>
    <w:rsid w:val="0063627F"/>
    <w:rsid w:val="006376C4"/>
    <w:rsid w:val="006403E7"/>
    <w:rsid w:val="00642D72"/>
    <w:rsid w:val="0064437B"/>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86F68"/>
    <w:rsid w:val="00690F1F"/>
    <w:rsid w:val="00691120"/>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B7AFA"/>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3EEB"/>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723"/>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27F8E"/>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6E7"/>
    <w:rsid w:val="007838CD"/>
    <w:rsid w:val="007839A9"/>
    <w:rsid w:val="00784054"/>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248F"/>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B7C"/>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6AF"/>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376"/>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260"/>
    <w:rsid w:val="008C77F7"/>
    <w:rsid w:val="008D00EA"/>
    <w:rsid w:val="008D0D1E"/>
    <w:rsid w:val="008D1175"/>
    <w:rsid w:val="008D1627"/>
    <w:rsid w:val="008D1DA0"/>
    <w:rsid w:val="008D2828"/>
    <w:rsid w:val="008D284E"/>
    <w:rsid w:val="008D4ED3"/>
    <w:rsid w:val="008D54BF"/>
    <w:rsid w:val="008D5A85"/>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4AFF"/>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28B"/>
    <w:rsid w:val="009B6405"/>
    <w:rsid w:val="009B6D8D"/>
    <w:rsid w:val="009B729E"/>
    <w:rsid w:val="009B7498"/>
    <w:rsid w:val="009C15CF"/>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BE"/>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95F"/>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47A20"/>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BB5"/>
    <w:rsid w:val="00A63D89"/>
    <w:rsid w:val="00A63EF3"/>
    <w:rsid w:val="00A650F1"/>
    <w:rsid w:val="00A6526E"/>
    <w:rsid w:val="00A65DA4"/>
    <w:rsid w:val="00A66E04"/>
    <w:rsid w:val="00A67194"/>
    <w:rsid w:val="00A671B3"/>
    <w:rsid w:val="00A67864"/>
    <w:rsid w:val="00A7001C"/>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14"/>
    <w:rsid w:val="00A91BA8"/>
    <w:rsid w:val="00A91EF1"/>
    <w:rsid w:val="00A91EF2"/>
    <w:rsid w:val="00A9325C"/>
    <w:rsid w:val="00A93680"/>
    <w:rsid w:val="00A9430B"/>
    <w:rsid w:val="00A94483"/>
    <w:rsid w:val="00A94BA4"/>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1A49"/>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358E"/>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47391"/>
    <w:rsid w:val="00B51B75"/>
    <w:rsid w:val="00B52AD3"/>
    <w:rsid w:val="00B539EB"/>
    <w:rsid w:val="00B54B76"/>
    <w:rsid w:val="00B54D84"/>
    <w:rsid w:val="00B55ECC"/>
    <w:rsid w:val="00B560E5"/>
    <w:rsid w:val="00B5610F"/>
    <w:rsid w:val="00B576E1"/>
    <w:rsid w:val="00B6088D"/>
    <w:rsid w:val="00B608F1"/>
    <w:rsid w:val="00B60F79"/>
    <w:rsid w:val="00B61158"/>
    <w:rsid w:val="00B6131E"/>
    <w:rsid w:val="00B6252C"/>
    <w:rsid w:val="00B62CBE"/>
    <w:rsid w:val="00B62EFD"/>
    <w:rsid w:val="00B63999"/>
    <w:rsid w:val="00B63B4A"/>
    <w:rsid w:val="00B63E1F"/>
    <w:rsid w:val="00B641C5"/>
    <w:rsid w:val="00B64F8D"/>
    <w:rsid w:val="00B6533C"/>
    <w:rsid w:val="00B65388"/>
    <w:rsid w:val="00B6545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0C75"/>
    <w:rsid w:val="00B815D3"/>
    <w:rsid w:val="00B8270D"/>
    <w:rsid w:val="00B827F1"/>
    <w:rsid w:val="00B82B33"/>
    <w:rsid w:val="00B82C75"/>
    <w:rsid w:val="00B8384C"/>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279B8"/>
    <w:rsid w:val="00C30615"/>
    <w:rsid w:val="00C30715"/>
    <w:rsid w:val="00C30D84"/>
    <w:rsid w:val="00C3131B"/>
    <w:rsid w:val="00C317A7"/>
    <w:rsid w:val="00C33614"/>
    <w:rsid w:val="00C33AEC"/>
    <w:rsid w:val="00C357CB"/>
    <w:rsid w:val="00C35C8E"/>
    <w:rsid w:val="00C36B1D"/>
    <w:rsid w:val="00C3742C"/>
    <w:rsid w:val="00C40921"/>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09F"/>
    <w:rsid w:val="00C9312F"/>
    <w:rsid w:val="00C94499"/>
    <w:rsid w:val="00C9491A"/>
    <w:rsid w:val="00C94BE9"/>
    <w:rsid w:val="00C95701"/>
    <w:rsid w:val="00C95DD7"/>
    <w:rsid w:val="00C95ED6"/>
    <w:rsid w:val="00C96BBB"/>
    <w:rsid w:val="00CA04D5"/>
    <w:rsid w:val="00CA0F7D"/>
    <w:rsid w:val="00CA1AC8"/>
    <w:rsid w:val="00CA1AD4"/>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306F"/>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461A"/>
    <w:rsid w:val="00CF5C07"/>
    <w:rsid w:val="00CF5CFC"/>
    <w:rsid w:val="00CF71A4"/>
    <w:rsid w:val="00D00272"/>
    <w:rsid w:val="00D00AF5"/>
    <w:rsid w:val="00D00E75"/>
    <w:rsid w:val="00D00EE2"/>
    <w:rsid w:val="00D01917"/>
    <w:rsid w:val="00D01EBC"/>
    <w:rsid w:val="00D036AC"/>
    <w:rsid w:val="00D03DE1"/>
    <w:rsid w:val="00D03EDD"/>
    <w:rsid w:val="00D03EEF"/>
    <w:rsid w:val="00D04F08"/>
    <w:rsid w:val="00D050BB"/>
    <w:rsid w:val="00D058B9"/>
    <w:rsid w:val="00D05AA1"/>
    <w:rsid w:val="00D07010"/>
    <w:rsid w:val="00D07087"/>
    <w:rsid w:val="00D07A1B"/>
    <w:rsid w:val="00D07E2A"/>
    <w:rsid w:val="00D11666"/>
    <w:rsid w:val="00D11D07"/>
    <w:rsid w:val="00D138F2"/>
    <w:rsid w:val="00D1489F"/>
    <w:rsid w:val="00D159F8"/>
    <w:rsid w:val="00D15DD2"/>
    <w:rsid w:val="00D16E55"/>
    <w:rsid w:val="00D16ECF"/>
    <w:rsid w:val="00D17564"/>
    <w:rsid w:val="00D1759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688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8796F"/>
    <w:rsid w:val="00D9031D"/>
    <w:rsid w:val="00D90824"/>
    <w:rsid w:val="00D90F8A"/>
    <w:rsid w:val="00D91621"/>
    <w:rsid w:val="00D9180B"/>
    <w:rsid w:val="00D91CA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07DE"/>
    <w:rsid w:val="00DC1309"/>
    <w:rsid w:val="00DC16F9"/>
    <w:rsid w:val="00DC1CA6"/>
    <w:rsid w:val="00DC1DFC"/>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4BBD"/>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0F5"/>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565D"/>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2FB2"/>
    <w:rsid w:val="00E94509"/>
    <w:rsid w:val="00E94A0D"/>
    <w:rsid w:val="00E9558B"/>
    <w:rsid w:val="00E95A44"/>
    <w:rsid w:val="00E95D1B"/>
    <w:rsid w:val="00E969A4"/>
    <w:rsid w:val="00E9735C"/>
    <w:rsid w:val="00EA0266"/>
    <w:rsid w:val="00EA096D"/>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4766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5742"/>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759"/>
    <w:rsid w:val="00FA69C3"/>
    <w:rsid w:val="00FA6AAC"/>
    <w:rsid w:val="00FA6CBC"/>
    <w:rsid w:val="00FA6D48"/>
    <w:rsid w:val="00FA7027"/>
    <w:rsid w:val="00FA7775"/>
    <w:rsid w:val="00FA7EC0"/>
    <w:rsid w:val="00FB1729"/>
    <w:rsid w:val="00FB30A2"/>
    <w:rsid w:val="00FB4993"/>
    <w:rsid w:val="00FC072E"/>
    <w:rsid w:val="00FC1364"/>
    <w:rsid w:val="00FC3E1B"/>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4F89"/>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0A191C"/>
    <w:rsid w:val="011E42FB"/>
    <w:rsid w:val="012146C6"/>
    <w:rsid w:val="015D35F5"/>
    <w:rsid w:val="01CD7B0A"/>
    <w:rsid w:val="01E55D35"/>
    <w:rsid w:val="01F72B36"/>
    <w:rsid w:val="02095687"/>
    <w:rsid w:val="02743188"/>
    <w:rsid w:val="02AC10D3"/>
    <w:rsid w:val="02D20818"/>
    <w:rsid w:val="034033B2"/>
    <w:rsid w:val="03870314"/>
    <w:rsid w:val="03B866D0"/>
    <w:rsid w:val="03C40B3F"/>
    <w:rsid w:val="03CF3A69"/>
    <w:rsid w:val="03E11E16"/>
    <w:rsid w:val="03E5503B"/>
    <w:rsid w:val="043B022C"/>
    <w:rsid w:val="04610B65"/>
    <w:rsid w:val="04833B9D"/>
    <w:rsid w:val="04B53EE0"/>
    <w:rsid w:val="04FC5581"/>
    <w:rsid w:val="05082DD9"/>
    <w:rsid w:val="05821997"/>
    <w:rsid w:val="05891928"/>
    <w:rsid w:val="05BF24C9"/>
    <w:rsid w:val="05DF0DF0"/>
    <w:rsid w:val="0616597F"/>
    <w:rsid w:val="06801C3B"/>
    <w:rsid w:val="06C559AF"/>
    <w:rsid w:val="0775586D"/>
    <w:rsid w:val="07AA272F"/>
    <w:rsid w:val="081C64DD"/>
    <w:rsid w:val="0824198F"/>
    <w:rsid w:val="083E1B6F"/>
    <w:rsid w:val="08435461"/>
    <w:rsid w:val="08435AFA"/>
    <w:rsid w:val="08512C9F"/>
    <w:rsid w:val="08645884"/>
    <w:rsid w:val="090C7C1B"/>
    <w:rsid w:val="0929095D"/>
    <w:rsid w:val="09493091"/>
    <w:rsid w:val="099E0166"/>
    <w:rsid w:val="0A5922DF"/>
    <w:rsid w:val="0A672BFC"/>
    <w:rsid w:val="0A914C01"/>
    <w:rsid w:val="0AC0235E"/>
    <w:rsid w:val="0AD31787"/>
    <w:rsid w:val="0AF96D6A"/>
    <w:rsid w:val="0B3061AD"/>
    <w:rsid w:val="0B912479"/>
    <w:rsid w:val="0BCC39BB"/>
    <w:rsid w:val="0C2520CA"/>
    <w:rsid w:val="0C393B45"/>
    <w:rsid w:val="0C4C5587"/>
    <w:rsid w:val="0C7777A9"/>
    <w:rsid w:val="0D490A8D"/>
    <w:rsid w:val="0DA47D15"/>
    <w:rsid w:val="0DC93D4A"/>
    <w:rsid w:val="0E5643EF"/>
    <w:rsid w:val="0E6E6F80"/>
    <w:rsid w:val="0F20161D"/>
    <w:rsid w:val="0F7A7451"/>
    <w:rsid w:val="0FF94323"/>
    <w:rsid w:val="106612B1"/>
    <w:rsid w:val="107A34BF"/>
    <w:rsid w:val="107A51CD"/>
    <w:rsid w:val="108D4A90"/>
    <w:rsid w:val="10993984"/>
    <w:rsid w:val="10E67EAB"/>
    <w:rsid w:val="116A11B7"/>
    <w:rsid w:val="11925F20"/>
    <w:rsid w:val="11AE540E"/>
    <w:rsid w:val="11C91423"/>
    <w:rsid w:val="11DD55A3"/>
    <w:rsid w:val="120B2110"/>
    <w:rsid w:val="120D40DA"/>
    <w:rsid w:val="123821EC"/>
    <w:rsid w:val="12923148"/>
    <w:rsid w:val="12D22C2E"/>
    <w:rsid w:val="12E96032"/>
    <w:rsid w:val="12EC0F8D"/>
    <w:rsid w:val="13D4431F"/>
    <w:rsid w:val="144C08E7"/>
    <w:rsid w:val="14F71134"/>
    <w:rsid w:val="150E5414"/>
    <w:rsid w:val="151D38BF"/>
    <w:rsid w:val="15BA18F1"/>
    <w:rsid w:val="15BF1762"/>
    <w:rsid w:val="160650C5"/>
    <w:rsid w:val="161A1EE6"/>
    <w:rsid w:val="1662149C"/>
    <w:rsid w:val="16BA40A9"/>
    <w:rsid w:val="16E54E7B"/>
    <w:rsid w:val="16F47498"/>
    <w:rsid w:val="17051BB8"/>
    <w:rsid w:val="17727A45"/>
    <w:rsid w:val="181638D8"/>
    <w:rsid w:val="18841AD7"/>
    <w:rsid w:val="18A015D3"/>
    <w:rsid w:val="18DA0A8E"/>
    <w:rsid w:val="198E1224"/>
    <w:rsid w:val="19B1604A"/>
    <w:rsid w:val="19B95C26"/>
    <w:rsid w:val="19E46AD9"/>
    <w:rsid w:val="1A0E09F0"/>
    <w:rsid w:val="1A126E19"/>
    <w:rsid w:val="1A652503"/>
    <w:rsid w:val="1A95442A"/>
    <w:rsid w:val="1AC668AF"/>
    <w:rsid w:val="1AF2684C"/>
    <w:rsid w:val="1B325F2A"/>
    <w:rsid w:val="1B400C2F"/>
    <w:rsid w:val="1B62301A"/>
    <w:rsid w:val="1C1F1E0E"/>
    <w:rsid w:val="1C3F5943"/>
    <w:rsid w:val="1C5A43C0"/>
    <w:rsid w:val="1CF12935"/>
    <w:rsid w:val="1CFC0FD3"/>
    <w:rsid w:val="1D190873"/>
    <w:rsid w:val="1D4B710C"/>
    <w:rsid w:val="1E210886"/>
    <w:rsid w:val="1E330E9C"/>
    <w:rsid w:val="1E340CEE"/>
    <w:rsid w:val="1E9811D0"/>
    <w:rsid w:val="1E9C6591"/>
    <w:rsid w:val="1F507A92"/>
    <w:rsid w:val="1FD21930"/>
    <w:rsid w:val="20043B19"/>
    <w:rsid w:val="20D17B68"/>
    <w:rsid w:val="2112344B"/>
    <w:rsid w:val="21222FD3"/>
    <w:rsid w:val="21481A39"/>
    <w:rsid w:val="219A1B7F"/>
    <w:rsid w:val="21B22A5C"/>
    <w:rsid w:val="21D02A2F"/>
    <w:rsid w:val="21E65C8F"/>
    <w:rsid w:val="22423A0C"/>
    <w:rsid w:val="235220CD"/>
    <w:rsid w:val="23AA6A32"/>
    <w:rsid w:val="23C9229F"/>
    <w:rsid w:val="24195A43"/>
    <w:rsid w:val="245D31B5"/>
    <w:rsid w:val="24826101"/>
    <w:rsid w:val="257162D7"/>
    <w:rsid w:val="25784A9C"/>
    <w:rsid w:val="258E70E1"/>
    <w:rsid w:val="25E16A45"/>
    <w:rsid w:val="25F11338"/>
    <w:rsid w:val="25F46AB0"/>
    <w:rsid w:val="2601765A"/>
    <w:rsid w:val="26287C58"/>
    <w:rsid w:val="26C07516"/>
    <w:rsid w:val="27217B54"/>
    <w:rsid w:val="277D1EE5"/>
    <w:rsid w:val="277D5657"/>
    <w:rsid w:val="27A31B59"/>
    <w:rsid w:val="27B87AF2"/>
    <w:rsid w:val="27EE3E21"/>
    <w:rsid w:val="286C3B37"/>
    <w:rsid w:val="289002C6"/>
    <w:rsid w:val="28C71A62"/>
    <w:rsid w:val="293801B5"/>
    <w:rsid w:val="298A23AD"/>
    <w:rsid w:val="2B033371"/>
    <w:rsid w:val="2B3A56AF"/>
    <w:rsid w:val="2B522706"/>
    <w:rsid w:val="2BB71443"/>
    <w:rsid w:val="2BF00047"/>
    <w:rsid w:val="2C0853D9"/>
    <w:rsid w:val="2C240F34"/>
    <w:rsid w:val="2C4753EA"/>
    <w:rsid w:val="2C64115C"/>
    <w:rsid w:val="2D0B54A3"/>
    <w:rsid w:val="2D230138"/>
    <w:rsid w:val="2D5704A8"/>
    <w:rsid w:val="2D6F4378"/>
    <w:rsid w:val="2DED1D9C"/>
    <w:rsid w:val="2E057F04"/>
    <w:rsid w:val="2E590BD6"/>
    <w:rsid w:val="2EA0509E"/>
    <w:rsid w:val="2EF22236"/>
    <w:rsid w:val="2F3F3850"/>
    <w:rsid w:val="2F633134"/>
    <w:rsid w:val="2F815A0A"/>
    <w:rsid w:val="2FB83480"/>
    <w:rsid w:val="2FF73D1D"/>
    <w:rsid w:val="30006BD5"/>
    <w:rsid w:val="300801AF"/>
    <w:rsid w:val="30104524"/>
    <w:rsid w:val="30113460"/>
    <w:rsid w:val="30204AC3"/>
    <w:rsid w:val="304B4E50"/>
    <w:rsid w:val="3063463F"/>
    <w:rsid w:val="308F3CFA"/>
    <w:rsid w:val="30FB781C"/>
    <w:rsid w:val="31A11AE9"/>
    <w:rsid w:val="31FC3EF9"/>
    <w:rsid w:val="322E5E24"/>
    <w:rsid w:val="32442AAE"/>
    <w:rsid w:val="324B16F5"/>
    <w:rsid w:val="32CF303F"/>
    <w:rsid w:val="33035EAB"/>
    <w:rsid w:val="3335516F"/>
    <w:rsid w:val="3350673E"/>
    <w:rsid w:val="33977D4F"/>
    <w:rsid w:val="33B67A9F"/>
    <w:rsid w:val="33E02E1C"/>
    <w:rsid w:val="341D63B4"/>
    <w:rsid w:val="34384B8F"/>
    <w:rsid w:val="34542D67"/>
    <w:rsid w:val="34E60A39"/>
    <w:rsid w:val="351D0A98"/>
    <w:rsid w:val="354F755A"/>
    <w:rsid w:val="355C0DE1"/>
    <w:rsid w:val="35893F26"/>
    <w:rsid w:val="361D3B28"/>
    <w:rsid w:val="36383DD0"/>
    <w:rsid w:val="36572E41"/>
    <w:rsid w:val="36F1018E"/>
    <w:rsid w:val="372D5650"/>
    <w:rsid w:val="376857B1"/>
    <w:rsid w:val="377622CB"/>
    <w:rsid w:val="3780685D"/>
    <w:rsid w:val="37BA2F63"/>
    <w:rsid w:val="37C81053"/>
    <w:rsid w:val="37E817A5"/>
    <w:rsid w:val="38373D29"/>
    <w:rsid w:val="38704532"/>
    <w:rsid w:val="38AA04E2"/>
    <w:rsid w:val="38B04014"/>
    <w:rsid w:val="38D77AF6"/>
    <w:rsid w:val="38DA1EF9"/>
    <w:rsid w:val="38E050B1"/>
    <w:rsid w:val="394E75C1"/>
    <w:rsid w:val="39692448"/>
    <w:rsid w:val="398A2C99"/>
    <w:rsid w:val="39B41E0D"/>
    <w:rsid w:val="39B853D1"/>
    <w:rsid w:val="39DB34A5"/>
    <w:rsid w:val="3A2B2AA0"/>
    <w:rsid w:val="3A3C23C2"/>
    <w:rsid w:val="3B040851"/>
    <w:rsid w:val="3BA76A03"/>
    <w:rsid w:val="3BE30FA7"/>
    <w:rsid w:val="3BE92C13"/>
    <w:rsid w:val="3BF375EE"/>
    <w:rsid w:val="3C002C09"/>
    <w:rsid w:val="3C56385D"/>
    <w:rsid w:val="3C895347"/>
    <w:rsid w:val="3CDF3135"/>
    <w:rsid w:val="3D1D0F09"/>
    <w:rsid w:val="3D4153BD"/>
    <w:rsid w:val="3D605B64"/>
    <w:rsid w:val="3DB66D48"/>
    <w:rsid w:val="3E42676A"/>
    <w:rsid w:val="3E4E3201"/>
    <w:rsid w:val="3EBB0897"/>
    <w:rsid w:val="3F26350E"/>
    <w:rsid w:val="3F2B5786"/>
    <w:rsid w:val="3F3E428E"/>
    <w:rsid w:val="3F513CB1"/>
    <w:rsid w:val="3FA86688"/>
    <w:rsid w:val="3FB269C3"/>
    <w:rsid w:val="3FD032C7"/>
    <w:rsid w:val="3FDB1D7E"/>
    <w:rsid w:val="406D3E71"/>
    <w:rsid w:val="40736F4F"/>
    <w:rsid w:val="40767C0D"/>
    <w:rsid w:val="40E45FD9"/>
    <w:rsid w:val="40F0291B"/>
    <w:rsid w:val="410061AC"/>
    <w:rsid w:val="41200E85"/>
    <w:rsid w:val="413E22CD"/>
    <w:rsid w:val="41571D6E"/>
    <w:rsid w:val="41B06223"/>
    <w:rsid w:val="41B829D4"/>
    <w:rsid w:val="41D81760"/>
    <w:rsid w:val="41E77728"/>
    <w:rsid w:val="41F8244F"/>
    <w:rsid w:val="421F601D"/>
    <w:rsid w:val="42482AD4"/>
    <w:rsid w:val="42896114"/>
    <w:rsid w:val="42BE5CDC"/>
    <w:rsid w:val="42F51E9D"/>
    <w:rsid w:val="430C0C47"/>
    <w:rsid w:val="43104F29"/>
    <w:rsid w:val="432B6014"/>
    <w:rsid w:val="4356369E"/>
    <w:rsid w:val="43A73423"/>
    <w:rsid w:val="43E62EC8"/>
    <w:rsid w:val="43FA46F4"/>
    <w:rsid w:val="442D0BE4"/>
    <w:rsid w:val="451275EF"/>
    <w:rsid w:val="45E00BE3"/>
    <w:rsid w:val="45E701C3"/>
    <w:rsid w:val="4656764D"/>
    <w:rsid w:val="465B0EC8"/>
    <w:rsid w:val="46CC258D"/>
    <w:rsid w:val="46E42C4A"/>
    <w:rsid w:val="472C7633"/>
    <w:rsid w:val="47385FC3"/>
    <w:rsid w:val="474256D1"/>
    <w:rsid w:val="475D2AB1"/>
    <w:rsid w:val="47D965EA"/>
    <w:rsid w:val="48D43EA7"/>
    <w:rsid w:val="48EA0098"/>
    <w:rsid w:val="496D4057"/>
    <w:rsid w:val="49807693"/>
    <w:rsid w:val="49D82CEC"/>
    <w:rsid w:val="4A69564B"/>
    <w:rsid w:val="4ADA6DED"/>
    <w:rsid w:val="4AEE031F"/>
    <w:rsid w:val="4BA9144B"/>
    <w:rsid w:val="4BC16430"/>
    <w:rsid w:val="4BFD54DB"/>
    <w:rsid w:val="4C164FBE"/>
    <w:rsid w:val="4C271A49"/>
    <w:rsid w:val="4C325CE4"/>
    <w:rsid w:val="4C623D84"/>
    <w:rsid w:val="4CE935CD"/>
    <w:rsid w:val="4D661295"/>
    <w:rsid w:val="4DC55A54"/>
    <w:rsid w:val="4DD637A3"/>
    <w:rsid w:val="4DEA0C18"/>
    <w:rsid w:val="4DF60365"/>
    <w:rsid w:val="4E0D2787"/>
    <w:rsid w:val="4E0D453F"/>
    <w:rsid w:val="4E537D88"/>
    <w:rsid w:val="4E5E2A3C"/>
    <w:rsid w:val="4E7B22CD"/>
    <w:rsid w:val="4ECD27ED"/>
    <w:rsid w:val="4EF851EF"/>
    <w:rsid w:val="4F227A3B"/>
    <w:rsid w:val="4F2B0C9E"/>
    <w:rsid w:val="4F5603E7"/>
    <w:rsid w:val="4F702FD7"/>
    <w:rsid w:val="4FCD0FCF"/>
    <w:rsid w:val="4FD55530"/>
    <w:rsid w:val="4FEC07C0"/>
    <w:rsid w:val="4FF813ED"/>
    <w:rsid w:val="50043987"/>
    <w:rsid w:val="502F5B05"/>
    <w:rsid w:val="505144B9"/>
    <w:rsid w:val="509960DB"/>
    <w:rsid w:val="50C86E43"/>
    <w:rsid w:val="50F67A62"/>
    <w:rsid w:val="510E78E7"/>
    <w:rsid w:val="51466005"/>
    <w:rsid w:val="51D73B45"/>
    <w:rsid w:val="51F21254"/>
    <w:rsid w:val="51F24D8E"/>
    <w:rsid w:val="523258FE"/>
    <w:rsid w:val="52466271"/>
    <w:rsid w:val="52BD6C15"/>
    <w:rsid w:val="52DF6974"/>
    <w:rsid w:val="52E5410B"/>
    <w:rsid w:val="53292792"/>
    <w:rsid w:val="53B57275"/>
    <w:rsid w:val="540A2A63"/>
    <w:rsid w:val="54A27FE5"/>
    <w:rsid w:val="551A77A3"/>
    <w:rsid w:val="552B71DA"/>
    <w:rsid w:val="55B6522E"/>
    <w:rsid w:val="55C80ACA"/>
    <w:rsid w:val="55F9355F"/>
    <w:rsid w:val="5606548A"/>
    <w:rsid w:val="56562CF2"/>
    <w:rsid w:val="572A016E"/>
    <w:rsid w:val="573D71DF"/>
    <w:rsid w:val="57560A8B"/>
    <w:rsid w:val="57623B4D"/>
    <w:rsid w:val="577D0663"/>
    <w:rsid w:val="57AE734F"/>
    <w:rsid w:val="58006EC2"/>
    <w:rsid w:val="58236A15"/>
    <w:rsid w:val="58321EC6"/>
    <w:rsid w:val="58501D07"/>
    <w:rsid w:val="585A3C87"/>
    <w:rsid w:val="58620FD6"/>
    <w:rsid w:val="586757C9"/>
    <w:rsid w:val="58807305"/>
    <w:rsid w:val="58823D7B"/>
    <w:rsid w:val="58A446B9"/>
    <w:rsid w:val="597C3E85"/>
    <w:rsid w:val="598445C0"/>
    <w:rsid w:val="5ABF28B9"/>
    <w:rsid w:val="5AC22B45"/>
    <w:rsid w:val="5ADD3C34"/>
    <w:rsid w:val="5B24477E"/>
    <w:rsid w:val="5C7368BB"/>
    <w:rsid w:val="5D12364D"/>
    <w:rsid w:val="5D5F6EC4"/>
    <w:rsid w:val="5D652999"/>
    <w:rsid w:val="5D6730F6"/>
    <w:rsid w:val="5D8D7C8E"/>
    <w:rsid w:val="5D973AB6"/>
    <w:rsid w:val="5D9A3915"/>
    <w:rsid w:val="5D9E6676"/>
    <w:rsid w:val="5DB46785"/>
    <w:rsid w:val="5DC61182"/>
    <w:rsid w:val="5E123C25"/>
    <w:rsid w:val="5E2935C7"/>
    <w:rsid w:val="5E643D94"/>
    <w:rsid w:val="5E6E14AE"/>
    <w:rsid w:val="5EB43E99"/>
    <w:rsid w:val="5EB54CAB"/>
    <w:rsid w:val="5EC74A26"/>
    <w:rsid w:val="5EEC4F2C"/>
    <w:rsid w:val="5F137888"/>
    <w:rsid w:val="5F2D3E6A"/>
    <w:rsid w:val="5F3118C0"/>
    <w:rsid w:val="5F362174"/>
    <w:rsid w:val="5FAD15EE"/>
    <w:rsid w:val="60103A97"/>
    <w:rsid w:val="60A41A75"/>
    <w:rsid w:val="60C1328E"/>
    <w:rsid w:val="60C22744"/>
    <w:rsid w:val="610C012A"/>
    <w:rsid w:val="61237EB8"/>
    <w:rsid w:val="616F7CF3"/>
    <w:rsid w:val="61FC3A17"/>
    <w:rsid w:val="623A3232"/>
    <w:rsid w:val="624C3ACF"/>
    <w:rsid w:val="62D767A6"/>
    <w:rsid w:val="633C34A4"/>
    <w:rsid w:val="63BA64B1"/>
    <w:rsid w:val="63BA6ABF"/>
    <w:rsid w:val="63F2576A"/>
    <w:rsid w:val="64232B20"/>
    <w:rsid w:val="64365814"/>
    <w:rsid w:val="648558C2"/>
    <w:rsid w:val="64CB312C"/>
    <w:rsid w:val="64DB3FFC"/>
    <w:rsid w:val="64E32783"/>
    <w:rsid w:val="65007F4E"/>
    <w:rsid w:val="6585379C"/>
    <w:rsid w:val="658A3520"/>
    <w:rsid w:val="662D4763"/>
    <w:rsid w:val="664513D6"/>
    <w:rsid w:val="664B644A"/>
    <w:rsid w:val="666B09B5"/>
    <w:rsid w:val="66885224"/>
    <w:rsid w:val="66C80040"/>
    <w:rsid w:val="66EA1469"/>
    <w:rsid w:val="670A7634"/>
    <w:rsid w:val="67236729"/>
    <w:rsid w:val="677360E3"/>
    <w:rsid w:val="67E10ABE"/>
    <w:rsid w:val="67F65590"/>
    <w:rsid w:val="68664B20"/>
    <w:rsid w:val="689B75B5"/>
    <w:rsid w:val="68D357B0"/>
    <w:rsid w:val="68E5638C"/>
    <w:rsid w:val="693D06FA"/>
    <w:rsid w:val="694A4441"/>
    <w:rsid w:val="69962BD5"/>
    <w:rsid w:val="69CB7493"/>
    <w:rsid w:val="69D4537F"/>
    <w:rsid w:val="6A365264"/>
    <w:rsid w:val="6AB30BF4"/>
    <w:rsid w:val="6AB9187F"/>
    <w:rsid w:val="6B981DF8"/>
    <w:rsid w:val="6B9D025C"/>
    <w:rsid w:val="6BA75FB6"/>
    <w:rsid w:val="6BCA0C7C"/>
    <w:rsid w:val="6BFE0F28"/>
    <w:rsid w:val="6BFF52D4"/>
    <w:rsid w:val="6C59487A"/>
    <w:rsid w:val="6C705F6D"/>
    <w:rsid w:val="6CE30E35"/>
    <w:rsid w:val="6D0F7B79"/>
    <w:rsid w:val="6D9B19E5"/>
    <w:rsid w:val="6F506FA1"/>
    <w:rsid w:val="6F5E0FC0"/>
    <w:rsid w:val="6F6F4E5B"/>
    <w:rsid w:val="6F800BBD"/>
    <w:rsid w:val="6FAF3250"/>
    <w:rsid w:val="6FCD69D4"/>
    <w:rsid w:val="70A80E7F"/>
    <w:rsid w:val="70DD7B5C"/>
    <w:rsid w:val="70E241C6"/>
    <w:rsid w:val="70E742CE"/>
    <w:rsid w:val="71034F30"/>
    <w:rsid w:val="71603DA0"/>
    <w:rsid w:val="716167CC"/>
    <w:rsid w:val="71EC42E8"/>
    <w:rsid w:val="71ED0060"/>
    <w:rsid w:val="72221272"/>
    <w:rsid w:val="728B1D53"/>
    <w:rsid w:val="72991E28"/>
    <w:rsid w:val="73130ED5"/>
    <w:rsid w:val="73974727"/>
    <w:rsid w:val="740873D3"/>
    <w:rsid w:val="74161E3D"/>
    <w:rsid w:val="74564E86"/>
    <w:rsid w:val="74890514"/>
    <w:rsid w:val="753D3F57"/>
    <w:rsid w:val="75BA3232"/>
    <w:rsid w:val="76A16BB3"/>
    <w:rsid w:val="76D10E3F"/>
    <w:rsid w:val="76E35326"/>
    <w:rsid w:val="76EB17F6"/>
    <w:rsid w:val="77747E1D"/>
    <w:rsid w:val="778411AD"/>
    <w:rsid w:val="77901832"/>
    <w:rsid w:val="77B9304C"/>
    <w:rsid w:val="78440AD8"/>
    <w:rsid w:val="784D024E"/>
    <w:rsid w:val="786B73C0"/>
    <w:rsid w:val="78857573"/>
    <w:rsid w:val="789442E7"/>
    <w:rsid w:val="78E74F63"/>
    <w:rsid w:val="793A002E"/>
    <w:rsid w:val="79711AA2"/>
    <w:rsid w:val="797C7A83"/>
    <w:rsid w:val="79BD121C"/>
    <w:rsid w:val="79F41288"/>
    <w:rsid w:val="7A6B1587"/>
    <w:rsid w:val="7ADC6EC3"/>
    <w:rsid w:val="7B1E65F5"/>
    <w:rsid w:val="7B9F5272"/>
    <w:rsid w:val="7BBB7C03"/>
    <w:rsid w:val="7C0741E9"/>
    <w:rsid w:val="7C230F73"/>
    <w:rsid w:val="7C4A67DB"/>
    <w:rsid w:val="7CB347BD"/>
    <w:rsid w:val="7D1B52B4"/>
    <w:rsid w:val="7D3744CD"/>
    <w:rsid w:val="7D7173A1"/>
    <w:rsid w:val="7DB23C95"/>
    <w:rsid w:val="7E433576"/>
    <w:rsid w:val="7E9E4BBC"/>
    <w:rsid w:val="7EED3340"/>
    <w:rsid w:val="7F727327"/>
    <w:rsid w:val="7FCB4259"/>
    <w:rsid w:val="DF6F9E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qFormat/>
    <w:uiPriority w:val="0"/>
    <w:pPr>
      <w:adjustRightInd w:val="0"/>
      <w:jc w:val="center"/>
      <w:textAlignment w:val="baseline"/>
      <w:outlineLvl w:val="1"/>
    </w:pPr>
    <w:rPr>
      <w:kern w:val="0"/>
      <w:sz w:val="24"/>
      <w:szCs w:val="20"/>
    </w:rPr>
  </w:style>
  <w:style w:type="paragraph" w:styleId="4">
    <w:name w:val="heading 3"/>
    <w:basedOn w:val="5"/>
    <w:next w:val="1"/>
    <w:link w:val="56"/>
    <w:qFormat/>
    <w:uiPriority w:val="9"/>
    <w:pPr>
      <w:spacing w:before="260" w:after="260" w:line="240" w:lineRule="auto"/>
      <w:outlineLvl w:val="2"/>
    </w:pPr>
    <w:rPr>
      <w:rFonts w:ascii="宋体" w:hAnsi="宋体" w:eastAsia="宋体"/>
      <w:szCs w:val="32"/>
    </w:rPr>
  </w:style>
  <w:style w:type="paragraph" w:styleId="5">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qFormat/>
    <w:uiPriority w:val="0"/>
    <w:pPr>
      <w:keepNext/>
      <w:keepLines/>
      <w:spacing w:before="280" w:after="290" w:line="376" w:lineRule="auto"/>
      <w:outlineLvl w:val="4"/>
    </w:pPr>
    <w:rPr>
      <w:b/>
      <w:sz w:val="28"/>
      <w:szCs w:val="20"/>
    </w:rPr>
  </w:style>
  <w:style w:type="paragraph" w:styleId="10">
    <w:name w:val="heading 6"/>
    <w:basedOn w:val="1"/>
    <w:next w:val="8"/>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85"/>
    <w:qFormat/>
    <w:uiPriority w:val="0"/>
    <w:pPr>
      <w:keepNext/>
      <w:keepLines/>
      <w:spacing w:before="240" w:after="64" w:line="320" w:lineRule="auto"/>
      <w:outlineLvl w:val="6"/>
    </w:pPr>
    <w:rPr>
      <w:b/>
      <w:sz w:val="24"/>
      <w:szCs w:val="20"/>
    </w:rPr>
  </w:style>
  <w:style w:type="paragraph" w:styleId="12">
    <w:name w:val="heading 8"/>
    <w:basedOn w:val="1"/>
    <w:next w:val="8"/>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3"/>
    <w:qFormat/>
    <w:uiPriority w:val="0"/>
    <w:pPr>
      <w:spacing w:line="360" w:lineRule="auto"/>
    </w:pPr>
    <w:rPr>
      <w:b/>
      <w:bCs/>
      <w:sz w:val="24"/>
    </w:rPr>
  </w:style>
  <w:style w:type="paragraph" w:styleId="8">
    <w:name w:val="Normal Indent"/>
    <w:basedOn w:val="1"/>
    <w:next w:val="9"/>
    <w:link w:val="58"/>
    <w:qFormat/>
    <w:uiPriority w:val="0"/>
    <w:pPr>
      <w:ind w:firstLine="420"/>
    </w:pPr>
    <w:rPr>
      <w:szCs w:val="20"/>
    </w:rPr>
  </w:style>
  <w:style w:type="paragraph" w:styleId="9">
    <w:name w:val="Body Text Indent"/>
    <w:basedOn w:val="1"/>
    <w:link w:val="80"/>
    <w:qFormat/>
    <w:uiPriority w:val="0"/>
    <w:pPr>
      <w:spacing w:line="360" w:lineRule="auto"/>
      <w:ind w:firstLine="420" w:firstLineChars="200"/>
    </w:p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9"/>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semiHidden/>
    <w:qFormat/>
    <w:uiPriority w:val="99"/>
    <w:rPr>
      <w:sz w:val="18"/>
      <w:szCs w:val="18"/>
    </w:rPr>
  </w:style>
  <w:style w:type="paragraph" w:styleId="27">
    <w:name w:val="footer"/>
    <w:basedOn w:val="1"/>
    <w:link w:val="98"/>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6"/>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7"/>
    <w:qFormat/>
    <w:uiPriority w:val="0"/>
    <w:pPr>
      <w:spacing w:line="360" w:lineRule="auto"/>
    </w:pPr>
    <w:rPr>
      <w:sz w:val="24"/>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45">
    <w:name w:val="Table Elegant"/>
    <w:basedOn w:val="4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Quote"/>
    <w:basedOn w:val="1"/>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54">
    <w:name w:val="标题 4 Char"/>
    <w:link w:val="5"/>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4"/>
    <w:qFormat/>
    <w:uiPriority w:val="9"/>
    <w:rPr>
      <w:rFonts w:ascii="宋体" w:hAnsi="宋体" w:eastAsia="宋体"/>
      <w:b/>
      <w:bCs/>
      <w:kern w:val="2"/>
      <w:sz w:val="28"/>
      <w:szCs w:val="32"/>
      <w:lang w:val="en-US" w:eastAsia="zh-CN" w:bidi="ar-SA"/>
    </w:rPr>
  </w:style>
  <w:style w:type="character" w:customStyle="1" w:styleId="57">
    <w:name w:val="标题 1 Char"/>
    <w:link w:val="3"/>
    <w:qFormat/>
    <w:uiPriority w:val="0"/>
    <w:rPr>
      <w:rFonts w:ascii="宋体" w:hAnsi="宋体" w:eastAsia="黑体"/>
      <w:b/>
      <w:bCs/>
      <w:kern w:val="44"/>
      <w:sz w:val="28"/>
      <w:szCs w:val="44"/>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6"/>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9"/>
    <w:qFormat/>
    <w:uiPriority w:val="0"/>
    <w:rPr>
      <w:rFonts w:eastAsia="宋体"/>
      <w:kern w:val="2"/>
      <w:sz w:val="21"/>
      <w:szCs w:val="24"/>
      <w:lang w:val="en-US" w:eastAsia="zh-CN" w:bidi="ar-SA"/>
    </w:rPr>
  </w:style>
  <w:style w:type="character" w:customStyle="1" w:styleId="81">
    <w:name w:val="标题 5 Char"/>
    <w:link w:val="7"/>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10"/>
    <w:qFormat/>
    <w:uiPriority w:val="0"/>
    <w:rPr>
      <w:rFonts w:ascii="Arial" w:hAnsi="Arial" w:eastAsia="黑体"/>
      <w:b/>
      <w:kern w:val="2"/>
      <w:sz w:val="24"/>
      <w:lang w:val="en-US" w:eastAsia="zh-CN" w:bidi="ar-SA"/>
    </w:rPr>
  </w:style>
  <w:style w:type="character" w:customStyle="1" w:styleId="85">
    <w:name w:val="标题 7 Char"/>
    <w:link w:val="11"/>
    <w:qFormat/>
    <w:uiPriority w:val="0"/>
    <w:rPr>
      <w:rFonts w:eastAsia="宋体"/>
      <w:b/>
      <w:kern w:val="2"/>
      <w:sz w:val="24"/>
      <w:lang w:val="en-US" w:eastAsia="zh-CN" w:bidi="ar-SA"/>
    </w:rPr>
  </w:style>
  <w:style w:type="character" w:customStyle="1" w:styleId="86">
    <w:name w:val="标题 8 Char"/>
    <w:link w:val="12"/>
    <w:qFormat/>
    <w:uiPriority w:val="0"/>
    <w:rPr>
      <w:rFonts w:ascii="Arial" w:hAnsi="Arial" w:eastAsia="黑体"/>
      <w:kern w:val="2"/>
      <w:sz w:val="24"/>
      <w:lang w:val="en-US" w:eastAsia="zh-CN" w:bidi="ar-SA"/>
    </w:rPr>
  </w:style>
  <w:style w:type="character" w:customStyle="1" w:styleId="87">
    <w:name w:val="标题 9 Char"/>
    <w:link w:val="13"/>
    <w:qFormat/>
    <w:uiPriority w:val="0"/>
    <w:rPr>
      <w:rFonts w:ascii="Arial" w:hAnsi="Arial" w:eastAsia="黑体"/>
      <w:kern w:val="2"/>
      <w:sz w:val="21"/>
      <w:lang w:val="en-US" w:eastAsia="zh-CN" w:bidi="ar-SA"/>
    </w:rPr>
  </w:style>
  <w:style w:type="character" w:customStyle="1" w:styleId="88">
    <w:name w:val="标题 Char"/>
    <w:link w:val="40"/>
    <w:qFormat/>
    <w:uiPriority w:val="0"/>
    <w:rPr>
      <w:rFonts w:ascii="Arial" w:hAnsi="Arial" w:eastAsia="隶书" w:cs="Arial"/>
      <w:b/>
      <w:bCs/>
      <w:kern w:val="2"/>
      <w:sz w:val="32"/>
      <w:szCs w:val="32"/>
      <w:lang w:val="en-US" w:eastAsia="zh-CN" w:bidi="ar-SA"/>
    </w:rPr>
  </w:style>
  <w:style w:type="character" w:customStyle="1" w:styleId="89">
    <w:name w:val="日期 Char"/>
    <w:link w:val="24"/>
    <w:qFormat/>
    <w:uiPriority w:val="0"/>
    <w:rPr>
      <w:rFonts w:ascii="宋体" w:hAnsi="Courier New" w:eastAsia="宋体"/>
      <w:kern w:val="2"/>
      <w:sz w:val="32"/>
      <w:lang w:val="en-US" w:eastAsia="zh-CN" w:bidi="ar-SA"/>
    </w:rPr>
  </w:style>
  <w:style w:type="character" w:customStyle="1" w:styleId="90">
    <w:name w:val="HTML 预设格式 Char"/>
    <w:link w:val="37"/>
    <w:qFormat/>
    <w:uiPriority w:val="0"/>
    <w:rPr>
      <w:rFonts w:ascii="Arial Unicode MS" w:hAnsi="Arial Unicode MS" w:eastAsia="Arial Unicode MS"/>
      <w:color w:val="000000"/>
      <w:lang w:val="en-US" w:eastAsia="zh-CN" w:bidi="ar-SA"/>
    </w:rPr>
  </w:style>
  <w:style w:type="character" w:customStyle="1" w:styleId="91">
    <w:name w:val="纯文本 Char"/>
    <w:link w:val="22"/>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2"/>
    <w:qFormat/>
    <w:uiPriority w:val="0"/>
    <w:rPr>
      <w:rFonts w:eastAsia="宋体"/>
      <w:b/>
      <w:bCs/>
      <w:kern w:val="2"/>
      <w:sz w:val="24"/>
      <w:szCs w:val="24"/>
      <w:lang w:val="en-US" w:eastAsia="zh-CN" w:bidi="ar-SA"/>
    </w:rPr>
  </w:style>
  <w:style w:type="character" w:customStyle="1" w:styleId="94">
    <w:name w:val="正文文本缩进 2 Char"/>
    <w:link w:val="25"/>
    <w:qFormat/>
    <w:uiPriority w:val="0"/>
    <w:rPr>
      <w:rFonts w:ascii="宋体" w:hAnsi="宋体" w:eastAsia="宋体"/>
      <w:kern w:val="2"/>
      <w:sz w:val="21"/>
      <w:szCs w:val="24"/>
      <w:lang w:val="en-US" w:eastAsia="zh-CN" w:bidi="ar-SA"/>
    </w:rPr>
  </w:style>
  <w:style w:type="character" w:customStyle="1" w:styleId="95">
    <w:name w:val="页眉 Char"/>
    <w:link w:val="28"/>
    <w:qFormat/>
    <w:uiPriority w:val="99"/>
    <w:rPr>
      <w:rFonts w:eastAsia="宋体"/>
      <w:kern w:val="2"/>
      <w:sz w:val="18"/>
      <w:szCs w:val="18"/>
      <w:lang w:val="en-US" w:eastAsia="zh-CN" w:bidi="ar-SA"/>
    </w:rPr>
  </w:style>
  <w:style w:type="character" w:customStyle="1" w:styleId="96">
    <w:name w:val="正文文本缩进 3 Char"/>
    <w:link w:val="33"/>
    <w:qFormat/>
    <w:uiPriority w:val="0"/>
    <w:rPr>
      <w:rFonts w:ascii="宋体" w:eastAsia="宋体"/>
      <w:b/>
      <w:bCs/>
      <w:kern w:val="2"/>
      <w:sz w:val="24"/>
      <w:szCs w:val="24"/>
      <w:lang w:val="en-US" w:eastAsia="zh-CN" w:bidi="ar-SA"/>
    </w:rPr>
  </w:style>
  <w:style w:type="character" w:customStyle="1" w:styleId="97">
    <w:name w:val="正文文本 2 Char"/>
    <w:link w:val="36"/>
    <w:qFormat/>
    <w:uiPriority w:val="0"/>
    <w:rPr>
      <w:rFonts w:eastAsia="宋体"/>
      <w:kern w:val="2"/>
      <w:sz w:val="24"/>
      <w:szCs w:val="24"/>
      <w:lang w:val="en-US" w:eastAsia="zh-CN" w:bidi="ar-SA"/>
    </w:rPr>
  </w:style>
  <w:style w:type="character" w:customStyle="1" w:styleId="98">
    <w:name w:val="页脚 Char"/>
    <w:link w:val="27"/>
    <w:qFormat/>
    <w:uiPriority w:val="0"/>
    <w:rPr>
      <w:rFonts w:eastAsia="宋体"/>
      <w:kern w:val="2"/>
      <w:sz w:val="18"/>
      <w:szCs w:val="18"/>
      <w:lang w:val="en-US" w:eastAsia="zh-CN" w:bidi="ar-SA"/>
    </w:rPr>
  </w:style>
  <w:style w:type="character" w:customStyle="1" w:styleId="99">
    <w:name w:val="正文文本 3 Char"/>
    <w:link w:val="19"/>
    <w:qFormat/>
    <w:uiPriority w:val="0"/>
    <w:rPr>
      <w:rFonts w:eastAsia="宋体"/>
      <w:kern w:val="2"/>
      <w:sz w:val="16"/>
      <w:szCs w:val="16"/>
      <w:lang w:val="en-US" w:eastAsia="zh-CN" w:bidi="ar-SA"/>
    </w:rPr>
  </w:style>
  <w:style w:type="character" w:customStyle="1" w:styleId="100">
    <w:name w:val="批注框文本 Char"/>
    <w:link w:val="26"/>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9"/>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6"/>
    <w:link w:val="18"/>
    <w:qFormat/>
    <w:uiPriority w:val="99"/>
    <w:rPr>
      <w:rFonts w:ascii="宋体"/>
      <w:sz w:val="34"/>
    </w:rPr>
  </w:style>
  <w:style w:type="character" w:customStyle="1" w:styleId="186">
    <w:name w:val="批注主题 Char"/>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character" w:customStyle="1" w:styleId="439">
    <w:name w:val="引用 Char"/>
    <w:basedOn w:val="46"/>
    <w:link w:val="53"/>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4"/>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table" w:customStyle="1" w:styleId="475">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77">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478">
    <w:name w:val="网格型2"/>
    <w:basedOn w:val="43"/>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80">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48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4992</Words>
  <Characters>5142</Characters>
  <Lines>455</Lines>
  <Paragraphs>128</Paragraphs>
  <TotalTime>33</TotalTime>
  <ScaleCrop>false</ScaleCrop>
  <LinksUpToDate>false</LinksUpToDate>
  <CharactersWithSpaces>5156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2024-09-18T11:42:00Z</dcterms:created>
  <dc:creator>thsware</dc:creator>
  <cp:lastModifiedBy>ANY</cp:lastModifiedBy>
  <cp:lastPrinted>2021-05-16T19:04:00Z</cp:lastPrinted>
  <dcterms:modified xsi:type="dcterms:W3CDTF">2025-08-15T09:39:31Z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B7A26D2E9DE940EDBEAD34962D68DEBE_13</vt:lpwstr>
  </property>
  <property fmtid="{D5CDD505-2E9C-101B-9397-08002B2CF9AE}" pid="4" name="KSOTemplateDocerSaveRecord">
    <vt:lpwstr>eyJoZGlkIjoiOGFmZmZkNzUwOTAxOWMyMmE5MGJlMDdmOWVlYTQ5MGMiLCJ1c2VySWQiOiIxMzE2MDAzMzgwIn0=</vt:lpwstr>
  </property>
</Properties>
</file>