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3.10.0 -->
  <w:body>
    <w:p>
      <w:pPr>
        <w:keepNext w:val="0"/>
        <w:keepLines w:val="0"/>
        <w:pageBreakBefore w:val="0"/>
        <w:widowControl/>
        <w:kinsoku/>
        <w:wordWrap/>
        <w:overflowPunct/>
        <w:topLinePunct w:val="0"/>
        <w:autoSpaceDE/>
        <w:autoSpaceDN/>
        <w:bidi w:val="0"/>
        <w:adjustRightInd/>
        <w:snapToGrid/>
        <w:spacing w:before="0" w:beforeAutospacing="1" w:after="0" w:afterAutospacing="1"/>
        <w:jc w:val="center"/>
        <w:textAlignment w:val="auto"/>
        <w:outlineLvl w:val="0"/>
        <w:rPr>
          <w:rFonts w:ascii="黑体" w:eastAsia="黑体" w:hAnsi="宋体" w:cs="黑体"/>
          <w:sz w:val="40"/>
          <w:szCs w:val="40"/>
          <w:lang w:eastAsia="zh-CN"/>
        </w:rPr>
      </w:pPr>
      <w:bookmarkStart w:id="0" w:name="_GoBack"/>
      <w:bookmarkEnd w:id="0"/>
      <w:r>
        <w:rPr>
          <w:rFonts w:eastAsia="宋体" w:hint="eastAsia"/>
          <w:b/>
          <w:bCs/>
          <w:sz w:val="40"/>
          <w:szCs w:val="40"/>
          <w:lang w:eastAsia="zh-CN"/>
        </w:rPr>
        <w:t>深圳市宝安区松岗第二小学普通教室设备采购项目</w:t>
      </w:r>
      <w:r>
        <w:rPr>
          <w:rFonts w:ascii="黑体" w:eastAsia="黑体" w:hAnsi="宋体" w:cs="黑体" w:hint="eastAsia"/>
          <w:sz w:val="40"/>
          <w:szCs w:val="40"/>
          <w:lang w:eastAsia="zh-CN"/>
        </w:rPr>
        <w:t>招标文件信息</w:t>
      </w:r>
    </w:p>
    <w:tbl>
      <w:tblPr>
        <w:tblStyle w:val="TableNormal"/>
        <w:tblW w:w="5000" w:type="pct"/>
        <w:jc w:val="center"/>
        <w:tblCellSpacing w:w="0" w:type="dxa"/>
        <w:tblLayout w:type="fixed"/>
        <w:tblCellMar>
          <w:top w:w="36" w:type="dxa"/>
          <w:left w:w="36" w:type="dxa"/>
          <w:bottom w:w="36" w:type="dxa"/>
          <w:right w:w="36" w:type="dxa"/>
        </w:tblCellMar>
      </w:tblPr>
      <w:tblGrid>
        <w:gridCol w:w="2266"/>
        <w:gridCol w:w="6878"/>
      </w:tblGrid>
      <w:tr>
        <w:tblPrEx>
          <w:tblW w:w="5000" w:type="pct"/>
          <w:jc w:val="center"/>
          <w:tblCellSpacing w:w="0" w:type="dxa"/>
          <w:tblLayout w:type="fixed"/>
          <w:tblCellMar>
            <w:top w:w="36" w:type="dxa"/>
            <w:left w:w="36" w:type="dxa"/>
            <w:bottom w:w="36" w:type="dxa"/>
            <w:right w:w="36" w:type="dxa"/>
          </w:tblCellMar>
        </w:tblPrEx>
        <w:trPr>
          <w:trHeight w:val="737"/>
          <w:tblCellSpacing w:w="0" w:type="dxa"/>
          <w:jc w:val="center"/>
        </w:trPr>
        <w:tc>
          <w:tcPr>
            <w:tcW w:w="1967" w:type="dxa"/>
            <w:vAlign w:val="center"/>
          </w:tcPr>
          <w:p>
            <w:pPr>
              <w:widowControl w:val="0"/>
              <w:jc w:val="right"/>
              <w:rPr>
                <w:rFonts w:ascii="Calibri" w:eastAsia="宋体" w:hAnsi="Calibri"/>
                <w:kern w:val="2"/>
                <w:sz w:val="30"/>
                <w:szCs w:val="30"/>
                <w:lang w:eastAsia="zh-CN"/>
              </w:rPr>
            </w:pPr>
            <w:r>
              <w:rPr>
                <w:rFonts w:ascii="Calibri" w:eastAsia="宋体" w:hAnsi="Calibri" w:cstheme="minorBidi"/>
                <w:kern w:val="2"/>
                <w:sz w:val="30"/>
                <w:szCs w:val="30"/>
                <w:lang w:eastAsia="zh-CN"/>
              </w:rPr>
              <w:t>项目编号：</w:t>
            </w:r>
          </w:p>
        </w:tc>
        <w:tc>
          <w:tcPr>
            <w:tcW w:w="5971" w:type="dxa"/>
            <w:vAlign w:val="center"/>
          </w:tcPr>
          <w:p>
            <w:pPr>
              <w:widowControl w:val="0"/>
              <w:jc w:val="both"/>
              <w:rPr>
                <w:rFonts w:ascii="Calibri" w:eastAsia="宋体" w:hAnsi="Calibri"/>
                <w:kern w:val="2"/>
                <w:sz w:val="30"/>
                <w:szCs w:val="30"/>
                <w:lang w:eastAsia="zh-CN"/>
              </w:rPr>
            </w:pPr>
            <w:r>
              <w:rPr>
                <w:rFonts w:ascii="宋体" w:eastAsia="宋体" w:hAnsi="宋体" w:cstheme="minorBidi" w:hint="eastAsia"/>
                <w:kern w:val="2"/>
                <w:sz w:val="30"/>
                <w:szCs w:val="30"/>
                <w:lang w:eastAsia="zh-CN"/>
              </w:rPr>
              <w:t>BAZXCG-2024-00318</w:t>
            </w:r>
          </w:p>
        </w:tc>
      </w:tr>
      <w:tr>
        <w:tblPrEx>
          <w:tblW w:w="5000" w:type="pct"/>
          <w:jc w:val="center"/>
          <w:tblCellSpacing w:w="0" w:type="dxa"/>
          <w:tblLayout w:type="fixed"/>
          <w:tblCellMar>
            <w:top w:w="36" w:type="dxa"/>
            <w:left w:w="36" w:type="dxa"/>
            <w:bottom w:w="36" w:type="dxa"/>
            <w:right w:w="36" w:type="dxa"/>
          </w:tblCellMar>
        </w:tblPrEx>
        <w:trPr>
          <w:trHeight w:val="737"/>
          <w:tblCellSpacing w:w="0" w:type="dxa"/>
          <w:jc w:val="center"/>
        </w:trPr>
        <w:tc>
          <w:tcPr>
            <w:tcW w:w="1967" w:type="dxa"/>
            <w:vAlign w:val="center"/>
          </w:tcPr>
          <w:p>
            <w:pPr>
              <w:widowControl w:val="0"/>
              <w:jc w:val="right"/>
              <w:rPr>
                <w:rFonts w:ascii="Calibri" w:eastAsia="宋体" w:hAnsi="Calibri"/>
                <w:kern w:val="2"/>
                <w:sz w:val="30"/>
                <w:szCs w:val="30"/>
                <w:lang w:eastAsia="zh-CN"/>
              </w:rPr>
            </w:pPr>
            <w:r>
              <w:rPr>
                <w:rFonts w:ascii="Calibri" w:eastAsia="宋体" w:hAnsi="Calibri" w:cstheme="minorBidi"/>
                <w:kern w:val="2"/>
                <w:sz w:val="30"/>
                <w:szCs w:val="30"/>
                <w:lang w:eastAsia="zh-CN"/>
              </w:rPr>
              <w:t>项目名称：</w:t>
            </w:r>
          </w:p>
        </w:tc>
        <w:tc>
          <w:tcPr>
            <w:tcW w:w="5971" w:type="dxa"/>
            <w:vAlign w:val="center"/>
          </w:tcPr>
          <w:p>
            <w:pPr>
              <w:widowControl w:val="0"/>
              <w:jc w:val="both"/>
              <w:rPr>
                <w:rFonts w:ascii="Calibri" w:eastAsia="宋体" w:hAnsi="Calibri"/>
                <w:kern w:val="2"/>
                <w:sz w:val="30"/>
                <w:szCs w:val="30"/>
                <w:lang w:eastAsia="zh-CN"/>
              </w:rPr>
            </w:pPr>
            <w:r>
              <w:rPr>
                <w:rFonts w:ascii="宋体" w:eastAsia="宋体" w:hAnsi="宋体" w:cstheme="minorBidi" w:hint="eastAsia"/>
                <w:kern w:val="2"/>
                <w:sz w:val="30"/>
                <w:szCs w:val="30"/>
                <w:lang w:eastAsia="zh-CN"/>
              </w:rPr>
              <w:t>深圳市宝安区松岗第二小学普通教室设备采购项目</w:t>
            </w:r>
          </w:p>
        </w:tc>
      </w:tr>
      <w:tr>
        <w:tblPrEx>
          <w:tblW w:w="5000" w:type="pct"/>
          <w:jc w:val="center"/>
          <w:tblCellSpacing w:w="0" w:type="dxa"/>
          <w:tblLayout w:type="fixed"/>
          <w:tblCellMar>
            <w:top w:w="36" w:type="dxa"/>
            <w:left w:w="36" w:type="dxa"/>
            <w:bottom w:w="36" w:type="dxa"/>
            <w:right w:w="36" w:type="dxa"/>
          </w:tblCellMar>
        </w:tblPrEx>
        <w:trPr>
          <w:trHeight w:val="737"/>
          <w:tblCellSpacing w:w="0" w:type="dxa"/>
          <w:jc w:val="center"/>
        </w:trPr>
        <w:tc>
          <w:tcPr>
            <w:tcW w:w="1967" w:type="dxa"/>
            <w:vAlign w:val="center"/>
          </w:tcPr>
          <w:p>
            <w:pPr>
              <w:widowControl w:val="0"/>
              <w:jc w:val="right"/>
              <w:rPr>
                <w:rFonts w:ascii="Calibri" w:eastAsia="宋体" w:hAnsi="Calibri"/>
                <w:kern w:val="2"/>
                <w:sz w:val="30"/>
                <w:szCs w:val="30"/>
                <w:lang w:eastAsia="zh-CN"/>
              </w:rPr>
            </w:pPr>
            <w:r>
              <w:rPr>
                <w:rFonts w:ascii="Calibri" w:eastAsia="宋体" w:hAnsi="Calibri" w:cstheme="minorBidi"/>
                <w:kern w:val="2"/>
                <w:sz w:val="30"/>
                <w:szCs w:val="30"/>
                <w:lang w:eastAsia="zh-CN"/>
              </w:rPr>
              <w:t>包</w:t>
            </w:r>
            <w:r>
              <w:rPr>
                <w:rFonts w:ascii="Calibri" w:eastAsia="宋体" w:hAnsi="Calibri" w:cstheme="minorBidi" w:hint="eastAsia"/>
                <w:kern w:val="2"/>
                <w:sz w:val="30"/>
                <w:szCs w:val="30"/>
                <w:lang w:eastAsia="zh-CN"/>
              </w:rPr>
              <w:t xml:space="preserve">    </w:t>
            </w:r>
            <w:r>
              <w:rPr>
                <w:rFonts w:ascii="Calibri" w:eastAsia="宋体" w:hAnsi="Calibri" w:cstheme="minorBidi"/>
                <w:kern w:val="2"/>
                <w:sz w:val="30"/>
                <w:szCs w:val="30"/>
                <w:lang w:eastAsia="zh-CN"/>
              </w:rPr>
              <w:t>号：</w:t>
            </w:r>
          </w:p>
        </w:tc>
        <w:tc>
          <w:tcPr>
            <w:tcW w:w="5971" w:type="dxa"/>
            <w:vAlign w:val="center"/>
          </w:tcPr>
          <w:p>
            <w:pPr>
              <w:widowControl w:val="0"/>
              <w:jc w:val="both"/>
              <w:rPr>
                <w:rFonts w:ascii="Calibri" w:eastAsia="宋体" w:hAnsi="Calibri"/>
                <w:kern w:val="2"/>
                <w:sz w:val="30"/>
                <w:szCs w:val="30"/>
                <w:lang w:eastAsia="zh-CN"/>
              </w:rPr>
            </w:pPr>
            <w:r>
              <w:rPr>
                <w:rFonts w:ascii="Calibri" w:eastAsia="宋体" w:hAnsi="Calibri" w:cstheme="minorBidi"/>
                <w:kern w:val="2"/>
                <w:sz w:val="30"/>
                <w:szCs w:val="30"/>
                <w:lang w:eastAsia="zh-CN"/>
              </w:rPr>
              <w:t>A</w:t>
            </w:r>
          </w:p>
        </w:tc>
      </w:tr>
      <w:tr>
        <w:tblPrEx>
          <w:tblW w:w="5000" w:type="pct"/>
          <w:jc w:val="center"/>
          <w:tblCellSpacing w:w="0" w:type="dxa"/>
          <w:tblLayout w:type="fixed"/>
          <w:tblCellMar>
            <w:top w:w="36" w:type="dxa"/>
            <w:left w:w="36" w:type="dxa"/>
            <w:bottom w:w="36" w:type="dxa"/>
            <w:right w:w="36" w:type="dxa"/>
          </w:tblCellMar>
        </w:tblPrEx>
        <w:trPr>
          <w:trHeight w:val="737"/>
          <w:tblCellSpacing w:w="0" w:type="dxa"/>
          <w:jc w:val="center"/>
        </w:trPr>
        <w:tc>
          <w:tcPr>
            <w:tcW w:w="1967" w:type="dxa"/>
            <w:vAlign w:val="center"/>
          </w:tcPr>
          <w:p>
            <w:pPr>
              <w:widowControl w:val="0"/>
              <w:jc w:val="right"/>
              <w:rPr>
                <w:rFonts w:ascii="Calibri" w:eastAsia="宋体" w:hAnsi="Calibri"/>
                <w:kern w:val="2"/>
                <w:sz w:val="30"/>
                <w:szCs w:val="30"/>
                <w:lang w:eastAsia="zh-CN"/>
              </w:rPr>
            </w:pPr>
            <w:r>
              <w:rPr>
                <w:rFonts w:ascii="Calibri" w:eastAsia="宋体" w:hAnsi="Calibri" w:cstheme="minorBidi"/>
                <w:kern w:val="2"/>
                <w:sz w:val="30"/>
                <w:szCs w:val="30"/>
                <w:lang w:eastAsia="zh-CN"/>
              </w:rPr>
              <w:t>项目类型：</w:t>
            </w:r>
          </w:p>
        </w:tc>
        <w:tc>
          <w:tcPr>
            <w:tcW w:w="5971" w:type="dxa"/>
            <w:vAlign w:val="center"/>
          </w:tcPr>
          <w:p>
            <w:pPr>
              <w:widowControl w:val="0"/>
              <w:jc w:val="both"/>
              <w:rPr>
                <w:rFonts w:ascii="Calibri" w:eastAsia="宋体" w:hAnsi="Calibri"/>
                <w:kern w:val="2"/>
                <w:sz w:val="30"/>
                <w:szCs w:val="30"/>
                <w:lang w:eastAsia="zh-CN"/>
              </w:rPr>
            </w:pPr>
            <w:r>
              <w:rPr>
                <w:rFonts w:ascii="Calibri" w:eastAsia="宋体" w:hAnsi="Calibri" w:cstheme="minorBidi" w:hint="eastAsia"/>
                <w:kern w:val="2"/>
                <w:sz w:val="30"/>
                <w:szCs w:val="30"/>
                <w:lang w:eastAsia="zh-CN"/>
              </w:rPr>
              <w:t>货物</w:t>
            </w:r>
            <w:r>
              <w:rPr>
                <w:rFonts w:ascii="Calibri" w:eastAsia="宋体" w:hAnsi="Calibri" w:cstheme="minorBidi"/>
                <w:kern w:val="2"/>
                <w:sz w:val="30"/>
                <w:szCs w:val="30"/>
                <w:lang w:eastAsia="zh-CN"/>
              </w:rPr>
              <w:t>类</w:t>
            </w:r>
          </w:p>
        </w:tc>
      </w:tr>
      <w:tr>
        <w:tblPrEx>
          <w:tblW w:w="5000" w:type="pct"/>
          <w:jc w:val="center"/>
          <w:tblCellSpacing w:w="0" w:type="dxa"/>
          <w:tblLayout w:type="fixed"/>
          <w:tblCellMar>
            <w:top w:w="36" w:type="dxa"/>
            <w:left w:w="36" w:type="dxa"/>
            <w:bottom w:w="36" w:type="dxa"/>
            <w:right w:w="36" w:type="dxa"/>
          </w:tblCellMar>
        </w:tblPrEx>
        <w:trPr>
          <w:trHeight w:val="737"/>
          <w:tblCellSpacing w:w="0" w:type="dxa"/>
          <w:jc w:val="center"/>
        </w:trPr>
        <w:tc>
          <w:tcPr>
            <w:tcW w:w="1967" w:type="dxa"/>
            <w:vAlign w:val="center"/>
          </w:tcPr>
          <w:p>
            <w:pPr>
              <w:widowControl w:val="0"/>
              <w:jc w:val="right"/>
              <w:rPr>
                <w:rFonts w:ascii="Calibri" w:eastAsia="宋体" w:hAnsi="Calibri"/>
                <w:kern w:val="2"/>
                <w:sz w:val="30"/>
                <w:szCs w:val="30"/>
                <w:lang w:eastAsia="zh-CN"/>
              </w:rPr>
            </w:pPr>
            <w:r>
              <w:rPr>
                <w:rFonts w:ascii="Calibri" w:eastAsia="宋体" w:hAnsi="Calibri" w:cstheme="minorBidi"/>
                <w:kern w:val="2"/>
                <w:sz w:val="30"/>
                <w:szCs w:val="30"/>
                <w:lang w:eastAsia="zh-CN"/>
              </w:rPr>
              <w:t>采购方式：</w:t>
            </w:r>
          </w:p>
        </w:tc>
        <w:tc>
          <w:tcPr>
            <w:tcW w:w="5971" w:type="dxa"/>
            <w:vAlign w:val="center"/>
          </w:tcPr>
          <w:p>
            <w:pPr>
              <w:widowControl w:val="0"/>
              <w:jc w:val="both"/>
              <w:rPr>
                <w:rFonts w:ascii="Calibri" w:eastAsia="宋体" w:hAnsi="Calibri"/>
                <w:kern w:val="2"/>
                <w:sz w:val="30"/>
                <w:szCs w:val="30"/>
                <w:lang w:eastAsia="zh-CN"/>
              </w:rPr>
            </w:pPr>
            <w:r>
              <w:rPr>
                <w:rFonts w:ascii="Calibri" w:eastAsia="宋体" w:hAnsi="Calibri" w:cstheme="minorBidi"/>
                <w:kern w:val="2"/>
                <w:sz w:val="30"/>
                <w:szCs w:val="30"/>
                <w:lang w:eastAsia="zh-CN"/>
              </w:rPr>
              <w:t>公开招标</w:t>
            </w:r>
          </w:p>
        </w:tc>
      </w:tr>
      <w:tr>
        <w:tblPrEx>
          <w:tblW w:w="5000" w:type="pct"/>
          <w:jc w:val="center"/>
          <w:tblCellSpacing w:w="0" w:type="dxa"/>
          <w:tblLayout w:type="fixed"/>
          <w:tblCellMar>
            <w:top w:w="36" w:type="dxa"/>
            <w:left w:w="36" w:type="dxa"/>
            <w:bottom w:w="36" w:type="dxa"/>
            <w:right w:w="36" w:type="dxa"/>
          </w:tblCellMar>
        </w:tblPrEx>
        <w:trPr>
          <w:trHeight w:val="737"/>
          <w:tblCellSpacing w:w="0" w:type="dxa"/>
          <w:jc w:val="center"/>
        </w:trPr>
        <w:tc>
          <w:tcPr>
            <w:tcW w:w="1967" w:type="dxa"/>
            <w:vAlign w:val="center"/>
          </w:tcPr>
          <w:p>
            <w:pPr>
              <w:widowControl w:val="0"/>
              <w:jc w:val="right"/>
              <w:rPr>
                <w:rFonts w:ascii="Calibri" w:eastAsia="宋体" w:hAnsi="Calibri"/>
                <w:kern w:val="2"/>
                <w:sz w:val="30"/>
                <w:szCs w:val="30"/>
                <w:lang w:eastAsia="zh-CN"/>
              </w:rPr>
            </w:pPr>
            <w:r>
              <w:rPr>
                <w:rFonts w:ascii="Calibri" w:eastAsia="宋体" w:hAnsi="Calibri" w:cstheme="minorBidi"/>
                <w:kern w:val="2"/>
                <w:sz w:val="30"/>
                <w:szCs w:val="30"/>
                <w:lang w:eastAsia="zh-CN"/>
              </w:rPr>
              <w:t>货币类型：</w:t>
            </w:r>
          </w:p>
        </w:tc>
        <w:tc>
          <w:tcPr>
            <w:tcW w:w="5971" w:type="dxa"/>
            <w:vAlign w:val="center"/>
          </w:tcPr>
          <w:p>
            <w:pPr>
              <w:widowControl w:val="0"/>
              <w:jc w:val="both"/>
              <w:rPr>
                <w:rFonts w:ascii="Calibri" w:eastAsia="宋体" w:hAnsi="Calibri"/>
                <w:kern w:val="2"/>
                <w:sz w:val="30"/>
                <w:szCs w:val="30"/>
                <w:lang w:eastAsia="zh-CN"/>
              </w:rPr>
            </w:pPr>
            <w:r>
              <w:rPr>
                <w:rFonts w:ascii="Calibri" w:eastAsia="宋体" w:hAnsi="Calibri" w:cstheme="minorBidi"/>
                <w:kern w:val="2"/>
                <w:sz w:val="30"/>
                <w:szCs w:val="30"/>
                <w:lang w:eastAsia="zh-CN"/>
              </w:rPr>
              <w:t>人民币</w:t>
            </w:r>
          </w:p>
        </w:tc>
      </w:tr>
      <w:tr>
        <w:tblPrEx>
          <w:tblW w:w="5000" w:type="pct"/>
          <w:jc w:val="center"/>
          <w:tblCellSpacing w:w="0" w:type="dxa"/>
          <w:tblLayout w:type="fixed"/>
          <w:tblCellMar>
            <w:top w:w="36" w:type="dxa"/>
            <w:left w:w="36" w:type="dxa"/>
            <w:bottom w:w="36" w:type="dxa"/>
            <w:right w:w="36" w:type="dxa"/>
          </w:tblCellMar>
        </w:tblPrEx>
        <w:trPr>
          <w:trHeight w:val="737"/>
          <w:tblCellSpacing w:w="0" w:type="dxa"/>
          <w:jc w:val="center"/>
        </w:trPr>
        <w:tc>
          <w:tcPr>
            <w:tcW w:w="1967" w:type="dxa"/>
            <w:vAlign w:val="center"/>
          </w:tcPr>
          <w:p>
            <w:pPr>
              <w:widowControl w:val="0"/>
              <w:jc w:val="right"/>
              <w:rPr>
                <w:rFonts w:ascii="Calibri" w:eastAsia="宋体" w:hAnsi="Calibri"/>
                <w:kern w:val="2"/>
                <w:sz w:val="30"/>
                <w:szCs w:val="30"/>
                <w:lang w:eastAsia="zh-CN"/>
              </w:rPr>
            </w:pPr>
            <w:r>
              <w:rPr>
                <w:rFonts w:ascii="Calibri" w:eastAsia="宋体" w:hAnsi="Calibri" w:cstheme="minorBidi"/>
                <w:kern w:val="2"/>
                <w:sz w:val="30"/>
                <w:szCs w:val="30"/>
                <w:lang w:eastAsia="zh-CN"/>
              </w:rPr>
              <w:t>评标方法：</w:t>
            </w:r>
          </w:p>
        </w:tc>
        <w:tc>
          <w:tcPr>
            <w:tcW w:w="5971" w:type="dxa"/>
            <w:vAlign w:val="center"/>
          </w:tcPr>
          <w:p>
            <w:pPr>
              <w:widowControl w:val="0"/>
              <w:jc w:val="both"/>
              <w:rPr>
                <w:rFonts w:ascii="Calibri" w:eastAsia="宋体" w:hAnsi="Calibri"/>
                <w:kern w:val="2"/>
                <w:sz w:val="30"/>
                <w:szCs w:val="30"/>
                <w:lang w:eastAsia="zh-CN"/>
              </w:rPr>
            </w:pPr>
            <w:r>
              <w:rPr>
                <w:rFonts w:ascii="Calibri" w:eastAsia="宋体" w:hAnsi="Calibri" w:cstheme="minorBidi"/>
                <w:kern w:val="2"/>
                <w:sz w:val="30"/>
                <w:szCs w:val="30"/>
                <w:lang w:eastAsia="zh-CN"/>
              </w:rPr>
              <w:t>综合评分法（新价格分算法）</w:t>
            </w:r>
          </w:p>
        </w:tc>
      </w:tr>
    </w:tbl>
    <w:p>
      <w:pPr>
        <w:widowControl w:val="0"/>
        <w:tabs>
          <w:tab w:val="left" w:pos="2790"/>
        </w:tabs>
        <w:snapToGrid w:val="0"/>
        <w:spacing w:line="440" w:lineRule="exact"/>
        <w:jc w:val="left"/>
        <w:rPr>
          <w:rFonts w:ascii="宋体" w:eastAsia="宋体" w:hAnsi="宋体"/>
          <w:kern w:val="2"/>
          <w:sz w:val="30"/>
          <w:szCs w:val="30"/>
          <w:lang w:eastAsia="zh-CN"/>
        </w:rPr>
      </w:pPr>
    </w:p>
    <w:p>
      <w:pPr>
        <w:keepNext w:val="0"/>
        <w:keepLines w:val="0"/>
        <w:pageBreakBefore w:val="0"/>
        <w:widowControl w:val="0"/>
        <w:tabs>
          <w:tab w:val="left" w:pos="2790"/>
        </w:tabs>
        <w:kinsoku/>
        <w:wordWrap/>
        <w:overflowPunct/>
        <w:topLinePunct w:val="0"/>
        <w:autoSpaceDE/>
        <w:autoSpaceDN/>
        <w:bidi w:val="0"/>
        <w:adjustRightInd/>
        <w:snapToGrid w:val="0"/>
        <w:jc w:val="center"/>
        <w:textAlignment w:val="auto"/>
        <w:outlineLvl w:val="0"/>
        <w:rPr>
          <w:rFonts w:ascii="黑体" w:eastAsia="黑体" w:hAnsi="黑体" w:hint="eastAsia"/>
          <w:kern w:val="2"/>
          <w:sz w:val="40"/>
          <w:szCs w:val="40"/>
          <w:lang w:eastAsia="zh-CN"/>
        </w:rPr>
      </w:pPr>
    </w:p>
    <w:p>
      <w:pPr>
        <w:keepNext w:val="0"/>
        <w:keepLines w:val="0"/>
        <w:pageBreakBefore w:val="0"/>
        <w:widowControl w:val="0"/>
        <w:tabs>
          <w:tab w:val="left" w:pos="2790"/>
        </w:tabs>
        <w:kinsoku/>
        <w:wordWrap/>
        <w:overflowPunct/>
        <w:topLinePunct w:val="0"/>
        <w:autoSpaceDE/>
        <w:autoSpaceDN/>
        <w:bidi w:val="0"/>
        <w:adjustRightInd/>
        <w:snapToGrid w:val="0"/>
        <w:jc w:val="center"/>
        <w:textAlignment w:val="auto"/>
        <w:outlineLvl w:val="0"/>
        <w:rPr>
          <w:rFonts w:ascii="黑体" w:eastAsia="黑体" w:hAnsi="黑体" w:hint="eastAsia"/>
          <w:kern w:val="2"/>
          <w:sz w:val="40"/>
          <w:szCs w:val="40"/>
          <w:lang w:eastAsia="zh-CN"/>
        </w:rPr>
      </w:pPr>
    </w:p>
    <w:p>
      <w:pPr>
        <w:keepNext w:val="0"/>
        <w:keepLines w:val="0"/>
        <w:pageBreakBefore w:val="0"/>
        <w:widowControl w:val="0"/>
        <w:tabs>
          <w:tab w:val="left" w:pos="2790"/>
        </w:tabs>
        <w:kinsoku/>
        <w:wordWrap/>
        <w:overflowPunct/>
        <w:topLinePunct w:val="0"/>
        <w:autoSpaceDE/>
        <w:autoSpaceDN/>
        <w:bidi w:val="0"/>
        <w:adjustRightInd/>
        <w:snapToGrid w:val="0"/>
        <w:jc w:val="center"/>
        <w:textAlignment w:val="auto"/>
        <w:outlineLvl w:val="0"/>
        <w:rPr>
          <w:rFonts w:ascii="黑体" w:eastAsia="黑体" w:hAnsi="黑体" w:hint="eastAsia"/>
          <w:kern w:val="2"/>
          <w:sz w:val="40"/>
          <w:szCs w:val="40"/>
          <w:lang w:eastAsia="zh-CN"/>
        </w:rPr>
      </w:pPr>
    </w:p>
    <w:p>
      <w:pPr>
        <w:keepNext w:val="0"/>
        <w:keepLines w:val="0"/>
        <w:pageBreakBefore w:val="0"/>
        <w:widowControl w:val="0"/>
        <w:tabs>
          <w:tab w:val="left" w:pos="2790"/>
        </w:tabs>
        <w:kinsoku/>
        <w:wordWrap/>
        <w:overflowPunct/>
        <w:topLinePunct w:val="0"/>
        <w:autoSpaceDE/>
        <w:autoSpaceDN/>
        <w:bidi w:val="0"/>
        <w:adjustRightInd/>
        <w:snapToGrid w:val="0"/>
        <w:jc w:val="center"/>
        <w:textAlignment w:val="auto"/>
        <w:outlineLvl w:val="0"/>
        <w:rPr>
          <w:rFonts w:ascii="黑体" w:eastAsia="黑体" w:hAnsi="黑体" w:hint="eastAsia"/>
          <w:kern w:val="2"/>
          <w:sz w:val="40"/>
          <w:szCs w:val="40"/>
          <w:lang w:eastAsia="zh-CN"/>
        </w:rPr>
      </w:pPr>
    </w:p>
    <w:p>
      <w:pPr>
        <w:keepNext w:val="0"/>
        <w:keepLines w:val="0"/>
        <w:pageBreakBefore w:val="0"/>
        <w:widowControl w:val="0"/>
        <w:tabs>
          <w:tab w:val="left" w:pos="2790"/>
        </w:tabs>
        <w:kinsoku/>
        <w:wordWrap/>
        <w:overflowPunct/>
        <w:topLinePunct w:val="0"/>
        <w:autoSpaceDE/>
        <w:autoSpaceDN/>
        <w:bidi w:val="0"/>
        <w:adjustRightInd/>
        <w:snapToGrid w:val="0"/>
        <w:jc w:val="center"/>
        <w:textAlignment w:val="auto"/>
        <w:outlineLvl w:val="0"/>
        <w:rPr>
          <w:rFonts w:ascii="黑体" w:eastAsia="黑体" w:hAnsi="黑体" w:hint="eastAsia"/>
          <w:kern w:val="2"/>
          <w:sz w:val="40"/>
          <w:szCs w:val="40"/>
          <w:lang w:eastAsia="zh-CN"/>
        </w:rPr>
      </w:pPr>
    </w:p>
    <w:p>
      <w:pPr>
        <w:keepNext w:val="0"/>
        <w:keepLines w:val="0"/>
        <w:pageBreakBefore w:val="0"/>
        <w:widowControl w:val="0"/>
        <w:tabs>
          <w:tab w:val="left" w:pos="2790"/>
        </w:tabs>
        <w:kinsoku/>
        <w:wordWrap/>
        <w:overflowPunct/>
        <w:topLinePunct w:val="0"/>
        <w:autoSpaceDE/>
        <w:autoSpaceDN/>
        <w:bidi w:val="0"/>
        <w:adjustRightInd/>
        <w:snapToGrid w:val="0"/>
        <w:jc w:val="center"/>
        <w:textAlignment w:val="auto"/>
        <w:outlineLvl w:val="0"/>
        <w:rPr>
          <w:rFonts w:ascii="黑体" w:eastAsia="黑体" w:hAnsi="黑体" w:hint="eastAsia"/>
          <w:kern w:val="2"/>
          <w:sz w:val="40"/>
          <w:szCs w:val="40"/>
          <w:lang w:eastAsia="zh-CN"/>
        </w:rPr>
      </w:pPr>
    </w:p>
    <w:p>
      <w:pPr>
        <w:keepNext w:val="0"/>
        <w:keepLines w:val="0"/>
        <w:pageBreakBefore w:val="0"/>
        <w:widowControl w:val="0"/>
        <w:tabs>
          <w:tab w:val="left" w:pos="2790"/>
        </w:tabs>
        <w:kinsoku/>
        <w:wordWrap/>
        <w:overflowPunct/>
        <w:topLinePunct w:val="0"/>
        <w:autoSpaceDE/>
        <w:autoSpaceDN/>
        <w:bidi w:val="0"/>
        <w:adjustRightInd/>
        <w:snapToGrid w:val="0"/>
        <w:jc w:val="center"/>
        <w:textAlignment w:val="auto"/>
        <w:outlineLvl w:val="0"/>
        <w:rPr>
          <w:rFonts w:ascii="黑体" w:eastAsia="黑体" w:hAnsi="黑体" w:hint="eastAsia"/>
          <w:kern w:val="2"/>
          <w:sz w:val="40"/>
          <w:szCs w:val="40"/>
          <w:lang w:eastAsia="zh-CN"/>
        </w:rPr>
      </w:pPr>
    </w:p>
    <w:p>
      <w:pPr>
        <w:keepNext w:val="0"/>
        <w:keepLines w:val="0"/>
        <w:pageBreakBefore w:val="0"/>
        <w:widowControl w:val="0"/>
        <w:tabs>
          <w:tab w:val="left" w:pos="2790"/>
        </w:tabs>
        <w:kinsoku/>
        <w:wordWrap/>
        <w:overflowPunct/>
        <w:topLinePunct w:val="0"/>
        <w:autoSpaceDE/>
        <w:autoSpaceDN/>
        <w:bidi w:val="0"/>
        <w:adjustRightInd/>
        <w:snapToGrid w:val="0"/>
        <w:jc w:val="center"/>
        <w:textAlignment w:val="auto"/>
        <w:outlineLvl w:val="0"/>
        <w:rPr>
          <w:rFonts w:ascii="黑体" w:eastAsia="黑体" w:hAnsi="黑体" w:hint="eastAsia"/>
          <w:kern w:val="2"/>
          <w:sz w:val="40"/>
          <w:szCs w:val="40"/>
          <w:lang w:eastAsia="zh-CN"/>
        </w:rPr>
      </w:pPr>
    </w:p>
    <w:p>
      <w:pPr>
        <w:keepNext w:val="0"/>
        <w:keepLines w:val="0"/>
        <w:pageBreakBefore w:val="0"/>
        <w:widowControl w:val="0"/>
        <w:tabs>
          <w:tab w:val="left" w:pos="2790"/>
        </w:tabs>
        <w:kinsoku/>
        <w:wordWrap/>
        <w:overflowPunct/>
        <w:topLinePunct w:val="0"/>
        <w:autoSpaceDE/>
        <w:autoSpaceDN/>
        <w:bidi w:val="0"/>
        <w:adjustRightInd/>
        <w:snapToGrid w:val="0"/>
        <w:jc w:val="center"/>
        <w:textAlignment w:val="auto"/>
        <w:outlineLvl w:val="0"/>
        <w:rPr>
          <w:rFonts w:ascii="黑体" w:eastAsia="黑体" w:hAnsi="黑体" w:hint="eastAsia"/>
          <w:kern w:val="2"/>
          <w:sz w:val="40"/>
          <w:szCs w:val="40"/>
          <w:lang w:eastAsia="zh-CN"/>
        </w:rPr>
      </w:pPr>
    </w:p>
    <w:p>
      <w:pPr>
        <w:keepNext w:val="0"/>
        <w:keepLines w:val="0"/>
        <w:pageBreakBefore w:val="0"/>
        <w:widowControl w:val="0"/>
        <w:tabs>
          <w:tab w:val="left" w:pos="2790"/>
        </w:tabs>
        <w:kinsoku/>
        <w:wordWrap/>
        <w:overflowPunct/>
        <w:topLinePunct w:val="0"/>
        <w:autoSpaceDE/>
        <w:autoSpaceDN/>
        <w:bidi w:val="0"/>
        <w:adjustRightInd/>
        <w:snapToGrid w:val="0"/>
        <w:jc w:val="center"/>
        <w:textAlignment w:val="auto"/>
        <w:outlineLvl w:val="0"/>
        <w:rPr>
          <w:rFonts w:ascii="黑体" w:eastAsia="黑体" w:hAnsi="黑体" w:hint="eastAsia"/>
          <w:kern w:val="2"/>
          <w:sz w:val="40"/>
          <w:szCs w:val="40"/>
          <w:lang w:eastAsia="zh-CN"/>
        </w:rPr>
      </w:pPr>
    </w:p>
    <w:p>
      <w:pPr>
        <w:keepNext w:val="0"/>
        <w:keepLines w:val="0"/>
        <w:pageBreakBefore w:val="0"/>
        <w:widowControl w:val="0"/>
        <w:tabs>
          <w:tab w:val="left" w:pos="2790"/>
        </w:tabs>
        <w:kinsoku/>
        <w:wordWrap/>
        <w:overflowPunct/>
        <w:topLinePunct w:val="0"/>
        <w:autoSpaceDE/>
        <w:autoSpaceDN/>
        <w:bidi w:val="0"/>
        <w:adjustRightInd/>
        <w:snapToGrid w:val="0"/>
        <w:jc w:val="center"/>
        <w:textAlignment w:val="auto"/>
        <w:outlineLvl w:val="0"/>
        <w:rPr>
          <w:rFonts w:ascii="黑体" w:eastAsia="黑体" w:hAnsi="黑体" w:hint="eastAsia"/>
          <w:kern w:val="2"/>
          <w:sz w:val="40"/>
          <w:szCs w:val="40"/>
          <w:lang w:eastAsia="zh-CN"/>
        </w:rPr>
      </w:pPr>
    </w:p>
    <w:p>
      <w:pPr>
        <w:keepNext w:val="0"/>
        <w:keepLines w:val="0"/>
        <w:pageBreakBefore w:val="0"/>
        <w:widowControl w:val="0"/>
        <w:tabs>
          <w:tab w:val="left" w:pos="2790"/>
        </w:tabs>
        <w:kinsoku/>
        <w:wordWrap/>
        <w:overflowPunct/>
        <w:topLinePunct w:val="0"/>
        <w:autoSpaceDE/>
        <w:autoSpaceDN/>
        <w:bidi w:val="0"/>
        <w:adjustRightInd/>
        <w:snapToGrid w:val="0"/>
        <w:jc w:val="center"/>
        <w:textAlignment w:val="auto"/>
        <w:outlineLvl w:val="0"/>
        <w:rPr>
          <w:rFonts w:ascii="黑体" w:eastAsia="黑体" w:hAnsi="黑体"/>
          <w:kern w:val="2"/>
          <w:sz w:val="40"/>
          <w:szCs w:val="40"/>
          <w:lang w:eastAsia="zh-CN"/>
        </w:rPr>
      </w:pPr>
      <w:r>
        <w:rPr>
          <w:rFonts w:ascii="黑体" w:eastAsia="黑体" w:hAnsi="黑体" w:hint="eastAsia"/>
          <w:kern w:val="2"/>
          <w:sz w:val="40"/>
          <w:szCs w:val="40"/>
          <w:lang w:eastAsia="zh-CN"/>
        </w:rPr>
        <w:t>资格性审查表</w:t>
      </w:r>
    </w:p>
    <w:tbl>
      <w:tblPr>
        <w:tblStyle w:val="TableNormal"/>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left w:w="108" w:type="dxa"/>
          <w:bottom w:w="20" w:type="dxa"/>
          <w:right w:w="108" w:type="dxa"/>
        </w:tblCellMar>
      </w:tblPr>
      <w:tblGrid>
        <w:gridCol w:w="783"/>
        <w:gridCol w:w="8505"/>
      </w:tblGrid>
      <w:tr>
        <w:tblPrEx>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tcPr>
          <w:p>
            <w:pPr>
              <w:widowControl w:val="0"/>
              <w:spacing w:line="290" w:lineRule="exact"/>
              <w:jc w:val="center"/>
              <w:rPr>
                <w:rFonts w:ascii="宋体" w:eastAsia="宋体" w:hAnsi="宋体" w:cs="宋体"/>
                <w:kern w:val="2"/>
                <w:sz w:val="21"/>
                <w:szCs w:val="21"/>
                <w:lang w:eastAsia="zh-CN"/>
              </w:rPr>
            </w:pPr>
            <w:r>
              <w:rPr>
                <w:rFonts w:ascii="宋体" w:eastAsia="宋体" w:hAnsi="宋体"/>
                <w:kern w:val="2"/>
                <w:sz w:val="21"/>
                <w:szCs w:val="21"/>
                <w:lang w:eastAsia="zh-CN"/>
              </w:rPr>
              <w:t>序号</w:t>
            </w:r>
          </w:p>
        </w:tc>
        <w:tc>
          <w:tcPr>
            <w:tcW w:w="8669" w:type="dxa"/>
            <w:tcBorders>
              <w:top w:val="single" w:sz="8" w:space="0" w:color="000000"/>
              <w:left w:val="single" w:sz="8" w:space="0" w:color="000000"/>
              <w:bottom w:val="single" w:sz="8" w:space="0" w:color="000000"/>
              <w:right w:val="single" w:sz="8" w:space="0" w:color="000000"/>
            </w:tcBorders>
            <w:shd w:val="clear" w:color="auto" w:fill="E6EFFA"/>
            <w:vAlign w:val="center"/>
          </w:tcPr>
          <w:p>
            <w:pPr>
              <w:widowControl w:val="0"/>
              <w:spacing w:line="290" w:lineRule="exact"/>
              <w:jc w:val="center"/>
              <w:rPr>
                <w:rFonts w:ascii="宋体" w:eastAsia="宋体" w:hAnsi="宋体" w:cs="宋体"/>
                <w:kern w:val="2"/>
                <w:sz w:val="21"/>
                <w:szCs w:val="21"/>
                <w:lang w:eastAsia="zh-CN"/>
              </w:rPr>
            </w:pPr>
            <w:r>
              <w:rPr>
                <w:rFonts w:ascii="宋体" w:eastAsia="宋体" w:hAnsi="宋体"/>
                <w:kern w:val="2"/>
                <w:sz w:val="21"/>
                <w:szCs w:val="21"/>
                <w:lang w:eastAsia="zh-CN"/>
              </w:rPr>
              <w:t>内容</w:t>
            </w:r>
          </w:p>
        </w:tc>
      </w:tr>
      <w:tr>
        <w:tblPrEx>
          <w:tblW w:w="5000" w:type="pct"/>
          <w:jc w:val="center"/>
          <w:tblLayout w:type="fixed"/>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tcPr>
          <w:p>
            <w:pPr>
              <w:widowControl w:val="0"/>
              <w:spacing w:line="290" w:lineRule="exact"/>
              <w:jc w:val="center"/>
              <w:rPr>
                <w:rFonts w:ascii="宋体" w:eastAsia="宋体" w:hAnsi="宋体" w:cs="宋体"/>
                <w:kern w:val="2"/>
                <w:sz w:val="21"/>
                <w:szCs w:val="21"/>
                <w:lang w:eastAsia="zh-CN"/>
              </w:rPr>
            </w:pPr>
            <w:r>
              <w:rPr>
                <w:rFonts w:ascii="宋体" w:eastAsia="宋体" w:hAnsi="宋体"/>
                <w:kern w:val="2"/>
                <w:sz w:val="21"/>
                <w:szCs w:val="21"/>
                <w:lang w:eastAsia="zh-CN"/>
              </w:rPr>
              <w:t>1</w:t>
            </w:r>
          </w:p>
        </w:tc>
        <w:tc>
          <w:tcPr>
            <w:tcW w:w="8669" w:type="dxa"/>
            <w:tcBorders>
              <w:top w:val="single" w:sz="8" w:space="0" w:color="000000"/>
              <w:left w:val="single" w:sz="8" w:space="0" w:color="000000"/>
              <w:bottom w:val="single" w:sz="8" w:space="0" w:color="000000"/>
              <w:right w:val="single" w:sz="8" w:space="0" w:color="000000"/>
            </w:tcBorders>
          </w:tcPr>
          <w:p>
            <w:pPr>
              <w:widowControl w:val="0"/>
              <w:spacing w:line="290" w:lineRule="exact"/>
              <w:jc w:val="both"/>
              <w:rPr>
                <w:rFonts w:ascii="宋体" w:eastAsia="宋体" w:hAnsi="宋体" w:cs="宋体"/>
                <w:kern w:val="2"/>
                <w:sz w:val="21"/>
                <w:szCs w:val="21"/>
                <w:lang w:eastAsia="zh-CN"/>
              </w:rPr>
            </w:pPr>
            <w:r>
              <w:rPr>
                <w:rFonts w:ascii="宋体" w:eastAsia="宋体" w:hAnsi="宋体" w:cs="宋体"/>
                <w:sz w:val="21"/>
                <w:szCs w:val="21"/>
                <w:lang w:eastAsia="zh-CN"/>
              </w:rPr>
              <w:t>投标人不</w:t>
            </w:r>
            <w:r>
              <w:rPr>
                <w:rFonts w:ascii="宋体" w:eastAsia="宋体" w:hAnsi="宋体" w:cs="宋体" w:hint="eastAsia"/>
                <w:sz w:val="21"/>
                <w:szCs w:val="21"/>
                <w:lang w:eastAsia="zh-CN"/>
              </w:rPr>
              <w:t>符合</w:t>
            </w:r>
            <w:r>
              <w:rPr>
                <w:rFonts w:ascii="宋体" w:eastAsia="宋体" w:hAnsi="宋体" w:cs="宋体"/>
                <w:sz w:val="21"/>
                <w:szCs w:val="21"/>
                <w:lang w:eastAsia="zh-CN"/>
              </w:rPr>
              <w:t>资格要求，或未提交相应的资格证明资料（详见招标公告</w:t>
            </w:r>
            <w:r>
              <w:rPr>
                <w:rFonts w:ascii="宋体" w:eastAsia="宋体" w:hAnsi="宋体" w:hint="eastAsia"/>
                <w:kern w:val="2"/>
                <w:sz w:val="21"/>
                <w:szCs w:val="21"/>
                <w:lang w:eastAsia="zh-CN"/>
              </w:rPr>
              <w:t>投标人资格要求，即申请人的资格要求</w:t>
            </w:r>
            <w:r>
              <w:rPr>
                <w:rFonts w:ascii="宋体" w:eastAsia="宋体" w:hAnsi="宋体" w:cs="宋体"/>
                <w:sz w:val="21"/>
                <w:szCs w:val="21"/>
                <w:lang w:eastAsia="zh-CN"/>
              </w:rPr>
              <w:t>）。</w:t>
            </w:r>
          </w:p>
        </w:tc>
      </w:tr>
    </w:tbl>
    <w:p>
      <w:pPr>
        <w:widowControl w:val="0"/>
        <w:tabs>
          <w:tab w:val="left" w:pos="2790"/>
        </w:tabs>
        <w:snapToGrid w:val="0"/>
        <w:jc w:val="center"/>
        <w:rPr>
          <w:rFonts w:ascii="黑体" w:eastAsia="黑体" w:hAnsi="黑体"/>
          <w:kern w:val="2"/>
          <w:sz w:val="40"/>
          <w:szCs w:val="40"/>
          <w:lang w:eastAsia="zh-CN"/>
        </w:rPr>
      </w:pPr>
    </w:p>
    <w:p>
      <w:pPr>
        <w:keepNext w:val="0"/>
        <w:keepLines w:val="0"/>
        <w:pageBreakBefore w:val="0"/>
        <w:widowControl w:val="0"/>
        <w:tabs>
          <w:tab w:val="left" w:pos="2790"/>
        </w:tabs>
        <w:kinsoku/>
        <w:wordWrap/>
        <w:overflowPunct/>
        <w:topLinePunct w:val="0"/>
        <w:autoSpaceDE/>
        <w:autoSpaceDN/>
        <w:bidi w:val="0"/>
        <w:adjustRightInd/>
        <w:snapToGrid w:val="0"/>
        <w:jc w:val="center"/>
        <w:textAlignment w:val="auto"/>
        <w:outlineLvl w:val="0"/>
        <w:rPr>
          <w:rFonts w:ascii="黑体" w:eastAsia="黑体" w:hAnsi="黑体"/>
          <w:kern w:val="2"/>
          <w:sz w:val="40"/>
          <w:szCs w:val="40"/>
          <w:lang w:eastAsia="zh-CN"/>
        </w:rPr>
      </w:pPr>
      <w:r>
        <w:rPr>
          <w:rFonts w:ascii="黑体" w:eastAsia="黑体" w:hAnsi="黑体" w:hint="eastAsia"/>
          <w:kern w:val="2"/>
          <w:sz w:val="40"/>
          <w:szCs w:val="40"/>
          <w:lang w:eastAsia="zh-CN"/>
        </w:rPr>
        <w:t>符合性审查表</w:t>
      </w:r>
    </w:p>
    <w:tbl>
      <w:tblPr>
        <w:tblStyle w:val="TableNormal"/>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left w:w="108" w:type="dxa"/>
          <w:bottom w:w="20" w:type="dxa"/>
          <w:right w:w="108" w:type="dxa"/>
        </w:tblCellMar>
      </w:tblPr>
      <w:tblGrid>
        <w:gridCol w:w="781"/>
        <w:gridCol w:w="8507"/>
      </w:tblGrid>
      <w:tr>
        <w:tblPrEx>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tcPr>
          <w:p>
            <w:pPr>
              <w:widowControl w:val="0"/>
              <w:spacing w:line="290" w:lineRule="exact"/>
              <w:jc w:val="center"/>
              <w:rPr>
                <w:rFonts w:ascii="宋体" w:eastAsia="宋体" w:hAnsi="宋体" w:cs="宋体"/>
                <w:kern w:val="2"/>
                <w:sz w:val="21"/>
                <w:szCs w:val="21"/>
                <w:lang w:eastAsia="zh-CN"/>
              </w:rPr>
            </w:pPr>
            <w:r>
              <w:rPr>
                <w:rFonts w:ascii="宋体" w:eastAsia="宋体" w:hAnsi="宋体"/>
                <w:kern w:val="2"/>
                <w:sz w:val="21"/>
                <w:szCs w:val="21"/>
                <w:lang w:eastAsia="zh-CN"/>
              </w:rPr>
              <w:t>序号</w:t>
            </w:r>
          </w:p>
        </w:tc>
        <w:tc>
          <w:tcPr>
            <w:tcW w:w="8704" w:type="dxa"/>
            <w:tcBorders>
              <w:top w:val="single" w:sz="8" w:space="0" w:color="000000"/>
              <w:left w:val="single" w:sz="8" w:space="0" w:color="000000"/>
              <w:bottom w:val="single" w:sz="8" w:space="0" w:color="000000"/>
              <w:right w:val="single" w:sz="8" w:space="0" w:color="000000"/>
            </w:tcBorders>
            <w:shd w:val="clear" w:color="auto" w:fill="E6EFFA"/>
            <w:vAlign w:val="center"/>
          </w:tcPr>
          <w:p>
            <w:pPr>
              <w:widowControl w:val="0"/>
              <w:spacing w:line="290" w:lineRule="exact"/>
              <w:jc w:val="center"/>
              <w:rPr>
                <w:rFonts w:ascii="宋体" w:eastAsia="宋体" w:hAnsi="宋体" w:cs="宋体"/>
                <w:kern w:val="2"/>
                <w:sz w:val="21"/>
                <w:szCs w:val="21"/>
                <w:lang w:eastAsia="zh-CN"/>
              </w:rPr>
            </w:pPr>
            <w:r>
              <w:rPr>
                <w:rFonts w:ascii="宋体" w:eastAsia="宋体" w:hAnsi="宋体"/>
                <w:kern w:val="2"/>
                <w:sz w:val="21"/>
                <w:szCs w:val="21"/>
                <w:lang w:eastAsia="zh-CN"/>
              </w:rPr>
              <w:t>内容</w:t>
            </w:r>
          </w:p>
        </w:tc>
      </w:tr>
      <w:tr>
        <w:tblPrEx>
          <w:tblW w:w="5000" w:type="pct"/>
          <w:jc w:val="center"/>
          <w:tblLayout w:type="fixed"/>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tcPr>
          <w:p>
            <w:pPr>
              <w:widowControl w:val="0"/>
              <w:spacing w:line="290" w:lineRule="exact"/>
              <w:jc w:val="center"/>
              <w:rPr>
                <w:rFonts w:ascii="Calibri" w:eastAsia="宋体" w:hAnsi="Calibri"/>
                <w:kern w:val="2"/>
                <w:sz w:val="21"/>
                <w:szCs w:val="22"/>
                <w:lang w:eastAsia="zh-CN"/>
              </w:rPr>
            </w:pPr>
            <w:r>
              <w:rPr>
                <w:rFonts w:ascii="Calibri" w:eastAsia="宋体" w:hAnsi="Calibri"/>
                <w:kern w:val="2"/>
                <w:sz w:val="21"/>
                <w:szCs w:val="22"/>
                <w:lang w:eastAsia="zh-CN"/>
              </w:rPr>
              <w:t>1</w:t>
            </w:r>
          </w:p>
        </w:tc>
        <w:tc>
          <w:tcPr>
            <w:tcW w:w="8704" w:type="dxa"/>
            <w:tcBorders>
              <w:top w:val="single" w:sz="8" w:space="0" w:color="000000"/>
              <w:left w:val="single" w:sz="8" w:space="0" w:color="000000"/>
              <w:bottom w:val="single" w:sz="8" w:space="0" w:color="000000"/>
              <w:right w:val="single" w:sz="8" w:space="0" w:color="000000"/>
            </w:tcBorders>
          </w:tcPr>
          <w:p>
            <w:pPr>
              <w:widowControl w:val="0"/>
              <w:spacing w:line="290" w:lineRule="exact"/>
              <w:jc w:val="both"/>
              <w:rPr>
                <w:rFonts w:ascii="Calibri" w:eastAsia="宋体" w:hAnsi="Calibri"/>
                <w:b/>
                <w:kern w:val="2"/>
                <w:sz w:val="21"/>
                <w:szCs w:val="22"/>
                <w:highlight w:val="yellow"/>
                <w:lang w:eastAsia="zh-CN"/>
              </w:rPr>
            </w:pPr>
            <w:r>
              <w:rPr>
                <w:rFonts w:ascii="Calibri" w:eastAsia="宋体" w:hAnsi="Calibri" w:cstheme="minorBidi" w:hint="eastAsia"/>
                <w:kern w:val="2"/>
                <w:sz w:val="21"/>
                <w:szCs w:val="22"/>
                <w:lang w:eastAsia="zh-CN"/>
              </w:rPr>
              <w:t>不得将一个包的内容拆开投标；</w:t>
            </w:r>
          </w:p>
        </w:tc>
      </w:tr>
      <w:tr>
        <w:tblPrEx>
          <w:tblW w:w="5000" w:type="pct"/>
          <w:jc w:val="center"/>
          <w:tblLayout w:type="fixed"/>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tcPr>
          <w:p>
            <w:pPr>
              <w:widowControl w:val="0"/>
              <w:spacing w:line="290" w:lineRule="exact"/>
              <w:jc w:val="center"/>
              <w:rPr>
                <w:rFonts w:ascii="Calibri" w:eastAsia="宋体" w:hAnsi="Calibri"/>
                <w:kern w:val="2"/>
                <w:sz w:val="21"/>
                <w:szCs w:val="22"/>
                <w:lang w:eastAsia="zh-CN"/>
              </w:rPr>
            </w:pPr>
            <w:r>
              <w:rPr>
                <w:rFonts w:ascii="Calibri" w:eastAsia="宋体" w:hAnsi="Calibri"/>
                <w:kern w:val="2"/>
                <w:sz w:val="21"/>
                <w:szCs w:val="22"/>
                <w:lang w:eastAsia="zh-CN"/>
              </w:rPr>
              <w:t>2</w:t>
            </w:r>
          </w:p>
        </w:tc>
        <w:tc>
          <w:tcPr>
            <w:tcW w:w="8704" w:type="dxa"/>
            <w:tcBorders>
              <w:top w:val="single" w:sz="8" w:space="0" w:color="000000"/>
              <w:left w:val="single" w:sz="8" w:space="0" w:color="000000"/>
              <w:bottom w:val="single" w:sz="8" w:space="0" w:color="000000"/>
              <w:right w:val="single" w:sz="8" w:space="0" w:color="000000"/>
            </w:tcBorders>
          </w:tcPr>
          <w:p>
            <w:pPr>
              <w:widowControl w:val="0"/>
              <w:spacing w:line="290" w:lineRule="exact"/>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对同一项目投标时，不得提供两套以上的投标方案（招标文件另有规定的除外）；</w:t>
            </w:r>
          </w:p>
        </w:tc>
      </w:tr>
      <w:tr>
        <w:tblPrEx>
          <w:tblW w:w="5000" w:type="pct"/>
          <w:jc w:val="center"/>
          <w:tblLayout w:type="fixed"/>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tcPr>
          <w:p>
            <w:pPr>
              <w:widowControl w:val="0"/>
              <w:spacing w:line="290" w:lineRule="exact"/>
              <w:jc w:val="center"/>
              <w:rPr>
                <w:rFonts w:ascii="Calibri" w:eastAsia="宋体" w:hAnsi="Calibri"/>
                <w:kern w:val="2"/>
                <w:sz w:val="21"/>
                <w:szCs w:val="22"/>
                <w:lang w:eastAsia="zh-CN"/>
              </w:rPr>
            </w:pPr>
            <w:r>
              <w:rPr>
                <w:rFonts w:ascii="Calibri" w:eastAsia="宋体" w:hAnsi="Calibri"/>
                <w:kern w:val="2"/>
                <w:sz w:val="21"/>
                <w:szCs w:val="22"/>
                <w:lang w:eastAsia="zh-CN"/>
              </w:rPr>
              <w:t>3</w:t>
            </w:r>
          </w:p>
        </w:tc>
        <w:tc>
          <w:tcPr>
            <w:tcW w:w="8704" w:type="dxa"/>
            <w:tcBorders>
              <w:top w:val="single" w:sz="8" w:space="0" w:color="000000"/>
              <w:left w:val="single" w:sz="8" w:space="0" w:color="000000"/>
              <w:bottom w:val="single" w:sz="8" w:space="0" w:color="000000"/>
              <w:right w:val="single" w:sz="8" w:space="0" w:color="000000"/>
            </w:tcBorders>
          </w:tcPr>
          <w:p>
            <w:pPr>
              <w:widowControl w:val="0"/>
              <w:spacing w:line="290" w:lineRule="exact"/>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分项报价或投标总价不得高于</w:t>
            </w:r>
            <w:bookmarkStart w:id="1" w:name="_Hlk71832186"/>
            <w:r>
              <w:rPr>
                <w:rFonts w:ascii="Calibri" w:eastAsia="宋体" w:hAnsi="Calibri" w:cstheme="minorBidi" w:hint="eastAsia"/>
                <w:kern w:val="2"/>
                <w:sz w:val="21"/>
                <w:szCs w:val="22"/>
                <w:lang w:eastAsia="zh-CN"/>
              </w:rPr>
              <w:t>相应预算金额（或设定的预算金额下的最高限价）</w:t>
            </w:r>
            <w:bookmarkEnd w:id="1"/>
            <w:r>
              <w:rPr>
                <w:rFonts w:ascii="Calibri" w:eastAsia="宋体" w:hAnsi="Calibri" w:hint="eastAsia"/>
                <w:kern w:val="2"/>
                <w:sz w:val="21"/>
                <w:szCs w:val="22"/>
                <w:lang w:eastAsia="zh-CN"/>
              </w:rPr>
              <w:t>；</w:t>
            </w:r>
          </w:p>
        </w:tc>
      </w:tr>
      <w:tr>
        <w:tblPrEx>
          <w:tblW w:w="5000" w:type="pct"/>
          <w:jc w:val="center"/>
          <w:tblLayout w:type="fixed"/>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tcPr>
          <w:p>
            <w:pPr>
              <w:widowControl w:val="0"/>
              <w:spacing w:line="290" w:lineRule="exact"/>
              <w:jc w:val="center"/>
              <w:rPr>
                <w:rFonts w:ascii="Calibri" w:eastAsia="宋体" w:hAnsi="Calibri"/>
                <w:kern w:val="2"/>
                <w:sz w:val="21"/>
                <w:szCs w:val="22"/>
                <w:lang w:eastAsia="zh-CN"/>
              </w:rPr>
            </w:pPr>
            <w:r>
              <w:rPr>
                <w:rFonts w:ascii="Calibri" w:eastAsia="宋体" w:hAnsi="Calibri"/>
                <w:kern w:val="2"/>
                <w:sz w:val="21"/>
                <w:szCs w:val="22"/>
                <w:lang w:eastAsia="zh-CN"/>
              </w:rPr>
              <w:t>4</w:t>
            </w:r>
          </w:p>
        </w:tc>
        <w:tc>
          <w:tcPr>
            <w:tcW w:w="8704" w:type="dxa"/>
            <w:tcBorders>
              <w:top w:val="single" w:sz="8" w:space="0" w:color="000000"/>
              <w:left w:val="single" w:sz="8" w:space="0" w:color="000000"/>
              <w:bottom w:val="single" w:sz="8" w:space="0" w:color="000000"/>
              <w:right w:val="single" w:sz="8" w:space="0" w:color="000000"/>
            </w:tcBorders>
          </w:tcPr>
          <w:p>
            <w:pPr>
              <w:widowControl w:val="0"/>
              <w:spacing w:line="290" w:lineRule="exact"/>
              <w:jc w:val="both"/>
              <w:rPr>
                <w:rFonts w:ascii="Calibri" w:eastAsia="宋体" w:hAnsi="Calibri"/>
                <w:kern w:val="2"/>
                <w:sz w:val="21"/>
                <w:szCs w:val="22"/>
                <w:lang w:eastAsia="zh-CN"/>
              </w:rPr>
            </w:pPr>
            <w:r>
              <w:rPr>
                <w:rFonts w:ascii="Calibri" w:eastAsia="宋体" w:hAnsi="Calibri" w:hint="eastAsia"/>
                <w:kern w:val="2"/>
                <w:sz w:val="21"/>
                <w:szCs w:val="22"/>
                <w:lang w:eastAsia="zh-CN"/>
              </w:rPr>
              <w:t>评审委员会认为投标人的报价明显低于其他通过符合性审查投标人的报价，有可能影响产品质量或者不能诚信履约的，应当要求其在评审现场合理的时间内提供书面说明，必要时提交相关证明材料；在此情况下，投标人仍不能证明其报价合理性的（评审委员会成员对投标人提供的说明材料判断不一致的，按照“少数服从多数”的原则确定评审委员会的意见）；</w:t>
            </w:r>
          </w:p>
        </w:tc>
      </w:tr>
      <w:tr>
        <w:tblPrEx>
          <w:tblW w:w="5000" w:type="pct"/>
          <w:jc w:val="center"/>
          <w:tblLayout w:type="fixed"/>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tcPr>
          <w:p>
            <w:pPr>
              <w:widowControl w:val="0"/>
              <w:spacing w:line="290" w:lineRule="exact"/>
              <w:jc w:val="center"/>
              <w:rPr>
                <w:rFonts w:ascii="Calibri" w:eastAsia="宋体" w:hAnsi="Calibri"/>
                <w:kern w:val="2"/>
                <w:sz w:val="21"/>
                <w:szCs w:val="22"/>
                <w:lang w:eastAsia="zh-CN"/>
              </w:rPr>
            </w:pPr>
            <w:r>
              <w:rPr>
                <w:rFonts w:ascii="Calibri" w:eastAsia="宋体" w:hAnsi="Calibri"/>
                <w:kern w:val="2"/>
                <w:sz w:val="21"/>
                <w:szCs w:val="22"/>
                <w:lang w:eastAsia="zh-CN"/>
              </w:rPr>
              <w:t>5</w:t>
            </w:r>
          </w:p>
        </w:tc>
        <w:tc>
          <w:tcPr>
            <w:tcW w:w="8704" w:type="dxa"/>
            <w:tcBorders>
              <w:top w:val="single" w:sz="8" w:space="0" w:color="000000"/>
              <w:left w:val="single" w:sz="8" w:space="0" w:color="000000"/>
              <w:bottom w:val="single" w:sz="8" w:space="0" w:color="000000"/>
              <w:right w:val="single" w:sz="8" w:space="0" w:color="000000"/>
            </w:tcBorders>
          </w:tcPr>
          <w:p>
            <w:pPr>
              <w:widowControl w:val="0"/>
              <w:spacing w:line="290" w:lineRule="exact"/>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所投货物、服务在技术、商务等方面没有实质性满足招标文件要求</w:t>
            </w:r>
            <w:r>
              <w:rPr>
                <w:rFonts w:ascii="Calibri" w:eastAsia="宋体" w:hAnsi="Calibri" w:hint="eastAsia"/>
                <w:kern w:val="2"/>
                <w:sz w:val="21"/>
                <w:szCs w:val="22"/>
                <w:lang w:eastAsia="zh-CN"/>
              </w:rPr>
              <w:t>（或未响应招标文件中带★号条款或响应有负偏离）的</w:t>
            </w:r>
            <w:r>
              <w:rPr>
                <w:rFonts w:ascii="Calibri" w:eastAsia="宋体" w:hAnsi="Calibri" w:cstheme="minorBidi" w:hint="eastAsia"/>
                <w:kern w:val="2"/>
                <w:sz w:val="21"/>
                <w:szCs w:val="22"/>
                <w:lang w:eastAsia="zh-CN"/>
              </w:rPr>
              <w:t>（是否实质性满足招标文件要求，由评审委员会根据实质性条款响应情况做出评判）；</w:t>
            </w:r>
          </w:p>
        </w:tc>
      </w:tr>
      <w:tr>
        <w:tblPrEx>
          <w:tblW w:w="5000" w:type="pct"/>
          <w:jc w:val="center"/>
          <w:tblLayout w:type="fixed"/>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tcPr>
          <w:p>
            <w:pPr>
              <w:widowControl w:val="0"/>
              <w:spacing w:line="290" w:lineRule="exact"/>
              <w:jc w:val="center"/>
              <w:rPr>
                <w:rFonts w:ascii="Calibri" w:eastAsia="宋体" w:hAnsi="Calibri"/>
                <w:kern w:val="2"/>
                <w:sz w:val="21"/>
                <w:szCs w:val="22"/>
                <w:lang w:eastAsia="zh-CN"/>
              </w:rPr>
            </w:pPr>
            <w:r>
              <w:rPr>
                <w:rFonts w:ascii="Calibri" w:eastAsia="宋体" w:hAnsi="Calibri"/>
                <w:kern w:val="2"/>
                <w:sz w:val="21"/>
                <w:szCs w:val="22"/>
                <w:lang w:eastAsia="zh-CN"/>
              </w:rPr>
              <w:t>6</w:t>
            </w:r>
          </w:p>
        </w:tc>
        <w:tc>
          <w:tcPr>
            <w:tcW w:w="8704" w:type="dxa"/>
            <w:tcBorders>
              <w:top w:val="single" w:sz="8" w:space="0" w:color="000000"/>
              <w:left w:val="single" w:sz="8" w:space="0" w:color="000000"/>
              <w:bottom w:val="single" w:sz="8" w:space="0" w:color="000000"/>
              <w:right w:val="single" w:sz="8" w:space="0" w:color="000000"/>
            </w:tcBorders>
          </w:tcPr>
          <w:p>
            <w:pPr>
              <w:widowControl w:val="0"/>
              <w:spacing w:line="290" w:lineRule="exact"/>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未按招标文件所提供的样式填写《投标函》；未按招标文件所提供的《政府采购投标及履约承诺函》进行承诺；未按招标文件对投标文件组成的要求提供投标文件；</w:t>
            </w:r>
            <w:r>
              <w:rPr>
                <w:rFonts w:ascii="Calibri" w:eastAsia="宋体" w:hAnsi="Calibri"/>
                <w:kern w:val="2"/>
                <w:sz w:val="21"/>
                <w:szCs w:val="22"/>
                <w:lang w:eastAsia="zh-CN"/>
              </w:rPr>
              <w:t xml:space="preserve"> </w:t>
            </w:r>
          </w:p>
        </w:tc>
      </w:tr>
      <w:tr>
        <w:tblPrEx>
          <w:tblW w:w="5000" w:type="pct"/>
          <w:jc w:val="center"/>
          <w:tblLayout w:type="fixed"/>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tcPr>
          <w:p>
            <w:pPr>
              <w:widowControl w:val="0"/>
              <w:spacing w:line="290" w:lineRule="exact"/>
              <w:jc w:val="center"/>
              <w:rPr>
                <w:rFonts w:ascii="Calibri" w:eastAsia="宋体" w:hAnsi="Calibri"/>
                <w:kern w:val="2"/>
                <w:sz w:val="21"/>
                <w:szCs w:val="22"/>
                <w:lang w:eastAsia="zh-CN"/>
              </w:rPr>
            </w:pPr>
            <w:r>
              <w:rPr>
                <w:rFonts w:ascii="Calibri" w:eastAsia="宋体" w:hAnsi="Calibri"/>
                <w:kern w:val="2"/>
                <w:sz w:val="21"/>
                <w:szCs w:val="22"/>
                <w:lang w:eastAsia="zh-CN"/>
              </w:rPr>
              <w:t>7</w:t>
            </w:r>
          </w:p>
        </w:tc>
        <w:tc>
          <w:tcPr>
            <w:tcW w:w="8704" w:type="dxa"/>
            <w:tcBorders>
              <w:top w:val="single" w:sz="8" w:space="0" w:color="000000"/>
              <w:left w:val="single" w:sz="8" w:space="0" w:color="000000"/>
              <w:bottom w:val="single" w:sz="8" w:space="0" w:color="000000"/>
              <w:right w:val="single" w:sz="8" w:space="0" w:color="000000"/>
            </w:tcBorders>
          </w:tcPr>
          <w:p>
            <w:pPr>
              <w:widowControl w:val="0"/>
              <w:spacing w:line="290" w:lineRule="exact"/>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投标报价有缺漏项目，或者对招标文件规定的项目需求内容或者需求数量进行修改，评审委员会判定投标响应不满足采购需求；</w:t>
            </w:r>
            <w:r>
              <w:rPr>
                <w:rFonts w:ascii="Calibri" w:eastAsia="宋体" w:hAnsi="Calibri"/>
                <w:kern w:val="2"/>
                <w:sz w:val="21"/>
                <w:szCs w:val="22"/>
                <w:lang w:eastAsia="zh-CN"/>
              </w:rPr>
              <w:t xml:space="preserve"> </w:t>
            </w:r>
          </w:p>
        </w:tc>
      </w:tr>
      <w:tr>
        <w:tblPrEx>
          <w:tblW w:w="5000" w:type="pct"/>
          <w:jc w:val="center"/>
          <w:tblLayout w:type="fixed"/>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tcPr>
          <w:p>
            <w:pPr>
              <w:widowControl w:val="0"/>
              <w:spacing w:line="290" w:lineRule="exact"/>
              <w:jc w:val="center"/>
              <w:rPr>
                <w:rFonts w:ascii="Calibri" w:eastAsia="宋体" w:hAnsi="Calibri"/>
                <w:kern w:val="2"/>
                <w:sz w:val="21"/>
                <w:szCs w:val="22"/>
                <w:lang w:eastAsia="zh-CN"/>
              </w:rPr>
            </w:pPr>
            <w:r>
              <w:rPr>
                <w:rFonts w:ascii="Calibri" w:eastAsia="宋体" w:hAnsi="Calibri"/>
                <w:kern w:val="2"/>
                <w:sz w:val="21"/>
                <w:szCs w:val="22"/>
                <w:lang w:eastAsia="zh-CN"/>
              </w:rPr>
              <w:t>8</w:t>
            </w:r>
          </w:p>
        </w:tc>
        <w:tc>
          <w:tcPr>
            <w:tcW w:w="8704" w:type="dxa"/>
            <w:tcBorders>
              <w:top w:val="single" w:sz="8" w:space="0" w:color="000000"/>
              <w:left w:val="single" w:sz="8" w:space="0" w:color="000000"/>
              <w:bottom w:val="single" w:sz="8" w:space="0" w:color="000000"/>
              <w:right w:val="single" w:sz="8" w:space="0" w:color="000000"/>
            </w:tcBorders>
          </w:tcPr>
          <w:p>
            <w:pPr>
              <w:widowControl/>
              <w:spacing w:line="290" w:lineRule="exact"/>
              <w:jc w:val="left"/>
              <w:textAlignment w:val="top"/>
              <w:rPr>
                <w:rFonts w:ascii="Calibri" w:eastAsia="宋体" w:hAnsi="Calibri"/>
                <w:kern w:val="2"/>
                <w:sz w:val="21"/>
                <w:szCs w:val="21"/>
                <w:lang w:eastAsia="zh-CN"/>
              </w:rPr>
            </w:pPr>
            <w:r>
              <w:rPr>
                <w:rFonts w:ascii="Calibri" w:eastAsia="宋体" w:hAnsi="Calibri" w:cstheme="minorBidi" w:hint="eastAsia"/>
                <w:kern w:val="2"/>
                <w:sz w:val="21"/>
                <w:szCs w:val="22"/>
                <w:lang w:eastAsia="zh-CN"/>
              </w:rPr>
              <w:t>投标文件存在列放位置错误，导致属于信息公开情形的没有被公开；</w:t>
            </w:r>
          </w:p>
        </w:tc>
      </w:tr>
      <w:tr>
        <w:tblPrEx>
          <w:tblW w:w="5000" w:type="pct"/>
          <w:jc w:val="center"/>
          <w:tblLayout w:type="fixed"/>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tcPr>
          <w:p>
            <w:pPr>
              <w:widowControl w:val="0"/>
              <w:spacing w:line="290" w:lineRule="exact"/>
              <w:jc w:val="center"/>
              <w:rPr>
                <w:rFonts w:ascii="Calibri" w:eastAsia="宋体" w:hAnsi="Calibri"/>
                <w:kern w:val="2"/>
                <w:sz w:val="21"/>
                <w:szCs w:val="22"/>
                <w:lang w:eastAsia="zh-CN"/>
              </w:rPr>
            </w:pPr>
            <w:r>
              <w:rPr>
                <w:rFonts w:ascii="Calibri" w:eastAsia="宋体" w:hAnsi="Calibri"/>
                <w:kern w:val="2"/>
                <w:sz w:val="21"/>
                <w:szCs w:val="22"/>
                <w:lang w:eastAsia="zh-CN"/>
              </w:rPr>
              <w:t>9</w:t>
            </w:r>
          </w:p>
        </w:tc>
        <w:tc>
          <w:tcPr>
            <w:tcW w:w="8704" w:type="dxa"/>
            <w:tcBorders>
              <w:top w:val="single" w:sz="8" w:space="0" w:color="000000"/>
              <w:left w:val="single" w:sz="8" w:space="0" w:color="000000"/>
              <w:bottom w:val="single" w:sz="8" w:space="0" w:color="000000"/>
              <w:right w:val="single" w:sz="8" w:space="0" w:color="000000"/>
            </w:tcBorders>
          </w:tcPr>
          <w:p>
            <w:pPr>
              <w:widowControl/>
              <w:spacing w:line="290" w:lineRule="exact"/>
              <w:jc w:val="left"/>
              <w:textAlignment w:val="top"/>
              <w:rPr>
                <w:rFonts w:ascii="Calibri" w:eastAsia="宋体" w:hAnsi="Calibri"/>
                <w:kern w:val="2"/>
                <w:sz w:val="21"/>
                <w:szCs w:val="21"/>
                <w:lang w:eastAsia="zh-CN"/>
              </w:rPr>
            </w:pPr>
            <w:r>
              <w:rPr>
                <w:rFonts w:ascii="Calibri" w:eastAsia="宋体" w:hAnsi="Calibri" w:cstheme="minorBidi" w:hint="eastAsia"/>
                <w:kern w:val="2"/>
                <w:sz w:val="21"/>
                <w:szCs w:val="22"/>
                <w:lang w:eastAsia="zh-CN"/>
              </w:rPr>
              <w:t>投标文件电子文档带病毒；</w:t>
            </w:r>
          </w:p>
        </w:tc>
      </w:tr>
      <w:tr>
        <w:tblPrEx>
          <w:tblW w:w="5000" w:type="pct"/>
          <w:jc w:val="center"/>
          <w:tblLayout w:type="fixed"/>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tcPr>
          <w:p>
            <w:pPr>
              <w:widowControl w:val="0"/>
              <w:spacing w:line="290" w:lineRule="exact"/>
              <w:jc w:val="center"/>
              <w:rPr>
                <w:rFonts w:ascii="Calibri" w:eastAsia="宋体" w:hAnsi="Calibri"/>
                <w:kern w:val="2"/>
                <w:sz w:val="21"/>
                <w:szCs w:val="22"/>
                <w:lang w:eastAsia="zh-CN"/>
              </w:rPr>
            </w:pPr>
            <w:r>
              <w:rPr>
                <w:rFonts w:ascii="Calibri" w:eastAsia="宋体" w:hAnsi="Calibri"/>
                <w:kern w:val="2"/>
                <w:sz w:val="21"/>
                <w:szCs w:val="22"/>
                <w:lang w:eastAsia="zh-CN"/>
              </w:rPr>
              <w:t>10</w:t>
            </w:r>
          </w:p>
        </w:tc>
        <w:tc>
          <w:tcPr>
            <w:tcW w:w="8704" w:type="dxa"/>
            <w:tcBorders>
              <w:top w:val="single" w:sz="8" w:space="0" w:color="000000"/>
              <w:left w:val="single" w:sz="8" w:space="0" w:color="000000"/>
              <w:bottom w:val="single" w:sz="8" w:space="0" w:color="000000"/>
              <w:right w:val="single" w:sz="8" w:space="0" w:color="000000"/>
            </w:tcBorders>
          </w:tcPr>
          <w:p>
            <w:pPr>
              <w:widowControl/>
              <w:spacing w:line="290" w:lineRule="exact"/>
              <w:jc w:val="left"/>
              <w:textAlignment w:val="top"/>
              <w:rPr>
                <w:rFonts w:ascii="宋体" w:eastAsia="宋体" w:hAnsi="宋体"/>
                <w:kern w:val="2"/>
                <w:sz w:val="21"/>
                <w:szCs w:val="21"/>
                <w:lang w:eastAsia="zh-CN"/>
              </w:rPr>
            </w:pPr>
            <w:r>
              <w:rPr>
                <w:rFonts w:ascii="宋体" w:eastAsia="宋体" w:hAnsi="宋体" w:cstheme="minorBidi" w:hint="eastAsia"/>
                <w:kern w:val="2"/>
                <w:sz w:val="21"/>
                <w:szCs w:val="22"/>
                <w:lang w:eastAsia="zh-CN"/>
              </w:rPr>
              <w:t>投标文件用不属于本公司的电子密钥或电子营业执照进行加密的；</w:t>
            </w:r>
          </w:p>
        </w:tc>
      </w:tr>
      <w:tr>
        <w:tblPrEx>
          <w:tblW w:w="5000" w:type="pct"/>
          <w:jc w:val="center"/>
          <w:tblLayout w:type="fixed"/>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tcPr>
          <w:p>
            <w:pPr>
              <w:widowControl w:val="0"/>
              <w:spacing w:line="290" w:lineRule="exact"/>
              <w:jc w:val="center"/>
              <w:rPr>
                <w:rFonts w:ascii="Calibri" w:eastAsia="宋体" w:hAnsi="Calibri" w:hint="eastAsia"/>
                <w:kern w:val="2"/>
                <w:sz w:val="21"/>
                <w:szCs w:val="22"/>
                <w:lang w:eastAsia="zh-CN"/>
              </w:rPr>
            </w:pPr>
            <w:r>
              <w:rPr>
                <w:rFonts w:ascii="Calibri" w:eastAsia="宋体" w:hAnsi="Calibri" w:hint="eastAsia"/>
                <w:kern w:val="2"/>
                <w:sz w:val="21"/>
                <w:szCs w:val="22"/>
                <w:lang w:eastAsia="zh-CN"/>
              </w:rPr>
              <w:t>1</w:t>
            </w:r>
            <w:r>
              <w:rPr>
                <w:rFonts w:ascii="Calibri" w:eastAsia="宋体" w:hAnsi="Calibri" w:hint="eastAsia"/>
                <w:kern w:val="2"/>
                <w:sz w:val="21"/>
                <w:szCs w:val="22"/>
                <w:lang w:eastAsia="zh-CN"/>
              </w:rPr>
              <w:t>1</w:t>
            </w:r>
          </w:p>
        </w:tc>
        <w:tc>
          <w:tcPr>
            <w:tcW w:w="8704" w:type="dxa"/>
            <w:tcBorders>
              <w:top w:val="single" w:sz="8" w:space="0" w:color="000000"/>
              <w:left w:val="single" w:sz="8" w:space="0" w:color="000000"/>
              <w:bottom w:val="single" w:sz="8" w:space="0" w:color="000000"/>
              <w:right w:val="single" w:sz="8" w:space="0" w:color="000000"/>
            </w:tcBorders>
          </w:tcPr>
          <w:p>
            <w:pPr>
              <w:widowControl/>
              <w:spacing w:line="290" w:lineRule="exact"/>
              <w:jc w:val="left"/>
              <w:textAlignment w:val="top"/>
              <w:rPr>
                <w:rFonts w:ascii="宋体" w:eastAsia="宋体" w:hAnsi="宋体"/>
                <w:kern w:val="2"/>
                <w:sz w:val="21"/>
                <w:szCs w:val="22"/>
                <w:lang w:eastAsia="zh-CN"/>
              </w:rPr>
            </w:pPr>
            <w:r>
              <w:rPr>
                <w:rFonts w:ascii="Calibri" w:eastAsia="宋体" w:hAnsi="Calibri" w:hint="eastAsia"/>
                <w:kern w:val="2"/>
                <w:sz w:val="21"/>
                <w:szCs w:val="22"/>
                <w:lang w:eastAsia="zh-CN"/>
              </w:rPr>
              <w:t>如投标供应商存在“不同供应商的董事、股东或其他高级管理人员为同一人的”情形的，应承诺不存在串通投标、恶意串通或者视为串通投标的情形</w:t>
            </w:r>
            <w:r>
              <w:rPr>
                <w:rFonts w:ascii="Calibri" w:eastAsia="宋体" w:hAnsi="Calibri" w:hint="eastAsia"/>
                <w:bCs/>
                <w:kern w:val="2"/>
                <w:sz w:val="21"/>
                <w:szCs w:val="22"/>
                <w:lang w:eastAsia="zh-CN"/>
              </w:rPr>
              <w:t>（</w:t>
            </w:r>
            <w:r>
              <w:rPr>
                <w:rFonts w:ascii="Calibri" w:eastAsia="宋体" w:hAnsi="Calibri"/>
                <w:bCs/>
                <w:kern w:val="2"/>
                <w:sz w:val="21"/>
                <w:szCs w:val="22"/>
                <w:lang w:eastAsia="zh-CN"/>
              </w:rPr>
              <w:t>在《</w:t>
            </w:r>
            <w:r>
              <w:rPr>
                <w:rFonts w:ascii="Calibri" w:eastAsia="宋体" w:hAnsi="Calibri" w:hint="eastAsia"/>
                <w:bCs/>
                <w:kern w:val="2"/>
                <w:sz w:val="21"/>
                <w:szCs w:val="22"/>
                <w:lang w:eastAsia="zh-CN"/>
              </w:rPr>
              <w:t>政府采购投标及履约承诺函</w:t>
            </w:r>
            <w:r>
              <w:rPr>
                <w:rFonts w:ascii="Calibri" w:eastAsia="宋体" w:hAnsi="Calibri"/>
                <w:bCs/>
                <w:kern w:val="2"/>
                <w:sz w:val="21"/>
                <w:szCs w:val="22"/>
                <w:lang w:eastAsia="zh-CN"/>
              </w:rPr>
              <w:t>》中作出声明</w:t>
            </w:r>
            <w:r>
              <w:rPr>
                <w:rFonts w:ascii="Calibri" w:eastAsia="宋体" w:hAnsi="Calibri" w:hint="eastAsia"/>
                <w:bCs/>
                <w:kern w:val="2"/>
                <w:sz w:val="21"/>
                <w:szCs w:val="22"/>
                <w:lang w:eastAsia="zh-CN"/>
              </w:rPr>
              <w:t>）</w:t>
            </w:r>
            <w:r>
              <w:rPr>
                <w:rFonts w:ascii="Calibri" w:eastAsia="宋体" w:hAnsi="Calibri" w:hint="eastAsia"/>
                <w:kern w:val="2"/>
                <w:sz w:val="21"/>
                <w:szCs w:val="22"/>
                <w:lang w:eastAsia="zh-CN"/>
              </w:rPr>
              <w:t>；</w:t>
            </w:r>
            <w:r>
              <w:rPr>
                <w:rFonts w:ascii="宋体" w:eastAsia="宋体" w:hAnsi="宋体" w:cstheme="minorBidi" w:hint="eastAsia"/>
                <w:kern w:val="2"/>
                <w:sz w:val="21"/>
                <w:szCs w:val="22"/>
                <w:lang w:eastAsia="zh-CN"/>
              </w:rPr>
              <w:t>经核实，不同投标供应商的投标文件由同一电子设备编制、加密或者上传的；</w:t>
            </w:r>
          </w:p>
        </w:tc>
      </w:tr>
      <w:tr>
        <w:tblPrEx>
          <w:tblW w:w="5000" w:type="pct"/>
          <w:jc w:val="center"/>
          <w:tblLayout w:type="fixed"/>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tcPr>
          <w:p>
            <w:pPr>
              <w:widowControl w:val="0"/>
              <w:spacing w:line="290" w:lineRule="exact"/>
              <w:jc w:val="center"/>
              <w:rPr>
                <w:rFonts w:ascii="Calibri" w:eastAsia="宋体" w:hAnsi="Calibri" w:hint="eastAsia"/>
                <w:kern w:val="2"/>
                <w:sz w:val="21"/>
                <w:szCs w:val="22"/>
                <w:lang w:eastAsia="zh-CN"/>
              </w:rPr>
            </w:pPr>
            <w:r>
              <w:rPr>
                <w:rFonts w:ascii="Calibri" w:eastAsia="宋体" w:hAnsi="Calibri" w:hint="eastAsia"/>
                <w:kern w:val="2"/>
                <w:sz w:val="21"/>
                <w:szCs w:val="22"/>
                <w:lang w:eastAsia="zh-CN"/>
              </w:rPr>
              <w:t>1</w:t>
            </w:r>
            <w:r>
              <w:rPr>
                <w:rFonts w:ascii="Calibri" w:eastAsia="宋体" w:hAnsi="Calibri" w:hint="eastAsia"/>
                <w:kern w:val="2"/>
                <w:sz w:val="21"/>
                <w:szCs w:val="22"/>
                <w:lang w:eastAsia="zh-CN"/>
              </w:rPr>
              <w:t>2</w:t>
            </w:r>
          </w:p>
        </w:tc>
        <w:tc>
          <w:tcPr>
            <w:tcW w:w="8704" w:type="dxa"/>
            <w:tcBorders>
              <w:top w:val="single" w:sz="8" w:space="0" w:color="000000"/>
              <w:left w:val="single" w:sz="8" w:space="0" w:color="000000"/>
              <w:bottom w:val="single" w:sz="8" w:space="0" w:color="000000"/>
              <w:right w:val="single" w:sz="8" w:space="0" w:color="000000"/>
            </w:tcBorders>
          </w:tcPr>
          <w:p>
            <w:pPr>
              <w:widowControl/>
              <w:spacing w:line="290" w:lineRule="exact"/>
              <w:jc w:val="left"/>
              <w:textAlignment w:val="top"/>
              <w:rPr>
                <w:rFonts w:ascii="Calibri" w:eastAsia="宋体" w:hAnsi="Calibri"/>
                <w:kern w:val="2"/>
                <w:sz w:val="21"/>
                <w:szCs w:val="21"/>
                <w:lang w:eastAsia="zh-CN"/>
              </w:rPr>
            </w:pPr>
            <w:r>
              <w:rPr>
                <w:rFonts w:ascii="Calibri" w:eastAsia="宋体" w:hAnsi="Calibri" w:cstheme="minorBidi" w:hint="eastAsia"/>
                <w:kern w:val="2"/>
                <w:sz w:val="21"/>
                <w:szCs w:val="22"/>
                <w:lang w:eastAsia="zh-CN"/>
              </w:rPr>
              <w:t>法律、法规、规章、规范性文件规定的其他情形。</w:t>
            </w:r>
          </w:p>
        </w:tc>
      </w:tr>
    </w:tbl>
    <w:p>
      <w:pPr>
        <w:widowControl w:val="0"/>
        <w:tabs>
          <w:tab w:val="left" w:pos="2790"/>
        </w:tabs>
        <w:snapToGrid w:val="0"/>
        <w:jc w:val="left"/>
        <w:rPr>
          <w:rFonts w:ascii="Calibri" w:eastAsia="宋体" w:hAnsi="Calibri" w:hint="eastAsia"/>
          <w:kern w:val="2"/>
          <w:lang w:eastAsia="zh-CN"/>
        </w:rPr>
      </w:pPr>
    </w:p>
    <w:p>
      <w:pPr>
        <w:widowControl w:val="0"/>
        <w:tabs>
          <w:tab w:val="left" w:pos="2790"/>
        </w:tabs>
        <w:snapToGrid w:val="0"/>
        <w:jc w:val="left"/>
        <w:rPr>
          <w:rFonts w:ascii="Calibri" w:eastAsia="宋体" w:hAnsi="Calibri" w:hint="eastAsia"/>
          <w:kern w:val="2"/>
          <w:lang w:eastAsia="zh-CN"/>
        </w:rPr>
      </w:pPr>
    </w:p>
    <w:p>
      <w:pPr>
        <w:widowControl w:val="0"/>
        <w:tabs>
          <w:tab w:val="left" w:pos="2790"/>
        </w:tabs>
        <w:snapToGrid w:val="0"/>
        <w:jc w:val="left"/>
        <w:rPr>
          <w:rFonts w:ascii="Calibri" w:eastAsia="宋体" w:hAnsi="Calibri" w:hint="eastAsia"/>
          <w:kern w:val="2"/>
          <w:lang w:eastAsia="zh-CN"/>
        </w:rPr>
      </w:pPr>
    </w:p>
    <w:p>
      <w:pPr>
        <w:widowControl w:val="0"/>
        <w:tabs>
          <w:tab w:val="left" w:pos="2790"/>
        </w:tabs>
        <w:snapToGrid w:val="0"/>
        <w:jc w:val="left"/>
        <w:rPr>
          <w:rFonts w:ascii="Calibri" w:eastAsia="宋体" w:hAnsi="Calibri" w:hint="eastAsia"/>
          <w:kern w:val="2"/>
          <w:lang w:eastAsia="zh-CN"/>
        </w:rPr>
      </w:pPr>
    </w:p>
    <w:p>
      <w:pPr>
        <w:widowControl w:val="0"/>
        <w:spacing w:line="360" w:lineRule="auto"/>
        <w:jc w:val="both"/>
        <w:rPr>
          <w:rFonts w:ascii="Calibri" w:eastAsia="宋体" w:hAnsi="Calibri" w:hint="eastAsia"/>
          <w:b/>
          <w:bCs/>
          <w:kern w:val="2"/>
          <w:lang w:eastAsia="zh-CN"/>
        </w:rPr>
      </w:pPr>
    </w:p>
    <w:p>
      <w:pPr>
        <w:widowControl w:val="0"/>
        <w:spacing w:line="360" w:lineRule="auto"/>
        <w:jc w:val="both"/>
        <w:rPr>
          <w:rFonts w:ascii="Calibri" w:eastAsia="宋体" w:hAnsi="Calibri" w:hint="eastAsia"/>
          <w:kern w:val="2"/>
          <w:lang w:eastAsia="zh-CN"/>
        </w:rPr>
      </w:pPr>
    </w:p>
    <w:p>
      <w:pPr>
        <w:widowControl w:val="0"/>
        <w:spacing w:line="360" w:lineRule="auto"/>
        <w:jc w:val="both"/>
        <w:rPr>
          <w:rFonts w:ascii="Calibri" w:eastAsia="宋体" w:hAnsi="Calibri" w:hint="eastAsia"/>
          <w:kern w:val="2"/>
          <w:lang w:eastAsia="zh-CN"/>
        </w:rPr>
      </w:pPr>
    </w:p>
    <w:p>
      <w:pPr>
        <w:widowControl w:val="0"/>
        <w:spacing w:line="360" w:lineRule="auto"/>
        <w:jc w:val="both"/>
        <w:rPr>
          <w:rFonts w:ascii="Calibri" w:eastAsia="宋体" w:hAnsi="Calibri" w:hint="eastAsia"/>
          <w:kern w:val="2"/>
          <w:lang w:eastAsia="zh-CN"/>
        </w:rPr>
      </w:pPr>
    </w:p>
    <w:p>
      <w:pPr>
        <w:widowControl w:val="0"/>
        <w:spacing w:line="360" w:lineRule="auto"/>
        <w:jc w:val="both"/>
        <w:rPr>
          <w:rFonts w:ascii="Calibri" w:eastAsia="宋体" w:hAnsi="Calibri" w:hint="eastAsia"/>
          <w:kern w:val="2"/>
          <w:lang w:eastAsia="zh-CN"/>
        </w:rPr>
      </w:pPr>
    </w:p>
    <w:p>
      <w:pPr>
        <w:keepNext w:val="0"/>
        <w:keepLines w:val="0"/>
        <w:pageBreakBefore w:val="0"/>
        <w:widowControl/>
        <w:kinsoku/>
        <w:wordWrap/>
        <w:overflowPunct/>
        <w:topLinePunct w:val="0"/>
        <w:autoSpaceDE/>
        <w:autoSpaceDN/>
        <w:bidi w:val="0"/>
        <w:adjustRightInd/>
        <w:snapToGrid/>
        <w:spacing w:before="100" w:beforeAutospacing="1" w:afterAutospacing="1"/>
        <w:jc w:val="center"/>
        <w:textAlignment w:val="auto"/>
        <w:outlineLvl w:val="0"/>
        <w:rPr>
          <w:rFonts w:ascii="黑体" w:eastAsia="黑体" w:hAnsi="宋体"/>
          <w:kern w:val="2"/>
          <w:sz w:val="40"/>
          <w:szCs w:val="40"/>
          <w:lang w:eastAsia="zh-CN"/>
        </w:rPr>
      </w:pPr>
      <w:r>
        <w:rPr>
          <w:rFonts w:ascii="黑体" w:eastAsia="黑体" w:hAnsi="黑体" w:cstheme="minorBidi" w:hint="eastAsia"/>
          <w:kern w:val="2"/>
          <w:sz w:val="40"/>
          <w:szCs w:val="40"/>
          <w:lang w:eastAsia="zh-CN"/>
        </w:rPr>
        <w:t>评标信息</w:t>
      </w:r>
    </w:p>
    <w:p>
      <w:pPr>
        <w:widowControl w:val="0"/>
        <w:jc w:val="both"/>
        <w:rPr>
          <w:rFonts w:ascii="Calibri" w:eastAsia="宋体" w:hAnsi="Calibri"/>
          <w:kern w:val="2"/>
          <w:sz w:val="21"/>
          <w:szCs w:val="22"/>
          <w:lang w:eastAsia="zh-CN"/>
        </w:rPr>
      </w:pPr>
      <w:r>
        <w:rPr>
          <w:rFonts w:ascii="宋体" w:eastAsia="宋体" w:hAnsi="宋体" w:cstheme="minorBidi"/>
          <w:b/>
          <w:bCs/>
          <w:kern w:val="2"/>
          <w:sz w:val="21"/>
          <w:szCs w:val="22"/>
          <w:lang w:eastAsia="zh-CN"/>
        </w:rPr>
        <w:t>评标方法：综合评分法（新价格分算法）</w:t>
      </w:r>
    </w:p>
    <w:p>
      <w:pPr>
        <w:widowControl w:val="0"/>
        <w:ind w:firstLine="420" w:firstLineChars="200"/>
        <w:jc w:val="both"/>
        <w:rPr>
          <w:rFonts w:ascii="宋体" w:eastAsia="宋体" w:hAnsi="宋体"/>
          <w:kern w:val="2"/>
          <w:sz w:val="21"/>
          <w:szCs w:val="22"/>
          <w:lang w:eastAsia="zh-CN"/>
        </w:rPr>
      </w:pPr>
      <w:r>
        <w:rPr>
          <w:rFonts w:ascii="宋体" w:eastAsia="宋体" w:hAnsi="宋体" w:cstheme="minorBidi"/>
          <w:kern w:val="2"/>
          <w:sz w:val="21"/>
          <w:szCs w:val="22"/>
          <w:lang w:eastAsia="zh-CN"/>
        </w:rPr>
        <w:t xml:space="preserve">综合评分法，是指投标文件满足招标文件全部实质性要求，且按照评审因素的量化指标评审得分最高的投标人为中标候选人的评标方法。 </w:t>
      </w:r>
    </w:p>
    <w:p>
      <w:pPr>
        <w:widowControl w:val="0"/>
        <w:ind w:firstLine="420" w:firstLineChars="200"/>
        <w:jc w:val="both"/>
        <w:rPr>
          <w:rFonts w:ascii="宋体" w:eastAsia="宋体" w:hAnsi="宋体"/>
          <w:kern w:val="2"/>
          <w:sz w:val="21"/>
          <w:szCs w:val="22"/>
          <w:lang w:eastAsia="zh-CN"/>
        </w:rPr>
      </w:pPr>
      <w:r>
        <w:rPr>
          <w:rFonts w:ascii="宋体" w:eastAsia="宋体" w:hAnsi="宋体" w:cstheme="minorBidi"/>
          <w:kern w:val="2"/>
          <w:sz w:val="21"/>
          <w:szCs w:val="22"/>
          <w:lang w:eastAsia="zh-CN"/>
        </w:rPr>
        <w:t>价格分计算方法：</w:t>
      </w:r>
    </w:p>
    <w:p>
      <w:pPr>
        <w:widowControl w:val="0"/>
        <w:jc w:val="both"/>
        <w:rPr>
          <w:rFonts w:ascii="Calibri" w:eastAsia="宋体" w:hAnsi="Calibri"/>
          <w:kern w:val="2"/>
          <w:sz w:val="21"/>
          <w:szCs w:val="22"/>
          <w:lang w:eastAsia="zh-CN"/>
        </w:rPr>
      </w:pPr>
      <w:r>
        <w:rPr>
          <w:rFonts w:ascii="宋体" w:eastAsia="宋体" w:hAnsi="宋体" w:cstheme="minorBidi"/>
          <w:kern w:val="2"/>
          <w:sz w:val="21"/>
          <w:szCs w:val="22"/>
          <w:lang w:eastAsia="zh-CN"/>
        </w:rPr>
        <w:t>采用低价优先法计算，即满足招标文件要求且投标价格最低的投标报价为评标基准价，其价格分为满分。其他投标人的价格分统一按照下列公式计算：</w:t>
      </w:r>
      <w:r>
        <w:rPr>
          <w:rFonts w:ascii="Calibri" w:eastAsia="宋体" w:hAnsi="Calibri" w:cstheme="minorBidi"/>
          <w:kern w:val="2"/>
          <w:sz w:val="21"/>
          <w:szCs w:val="22"/>
          <w:lang w:eastAsia="zh-CN"/>
        </w:rPr>
        <w:t xml:space="preserve"> </w:t>
      </w:r>
      <w:r>
        <w:rPr>
          <w:rFonts w:ascii="Calibri" w:eastAsia="宋体" w:hAnsi="Calibri" w:cstheme="minorBidi"/>
          <w:kern w:val="2"/>
          <w:sz w:val="21"/>
          <w:szCs w:val="22"/>
          <w:lang w:eastAsia="zh-CN"/>
        </w:rPr>
        <w:br/>
      </w:r>
      <w:r>
        <w:rPr>
          <w:rFonts w:ascii="宋体" w:eastAsia="宋体" w:hAnsi="宋体" w:cstheme="minorBidi"/>
          <w:kern w:val="2"/>
          <w:sz w:val="21"/>
          <w:szCs w:val="22"/>
          <w:lang w:eastAsia="zh-CN"/>
        </w:rPr>
        <w:t>投标报价得分</w:t>
      </w:r>
      <w:r>
        <w:rPr>
          <w:rFonts w:ascii="Calibri" w:eastAsia="宋体" w:hAnsi="Calibri" w:cstheme="minorBidi"/>
          <w:kern w:val="2"/>
          <w:sz w:val="21"/>
          <w:szCs w:val="22"/>
          <w:lang w:eastAsia="zh-CN"/>
        </w:rPr>
        <w:t>=(</w:t>
      </w:r>
      <w:r>
        <w:rPr>
          <w:rFonts w:ascii="宋体" w:eastAsia="宋体" w:hAnsi="宋体" w:cstheme="minorBidi"/>
          <w:kern w:val="2"/>
          <w:sz w:val="21"/>
          <w:szCs w:val="22"/>
          <w:lang w:eastAsia="zh-CN"/>
        </w:rPr>
        <w:t>评标基准价／投标报价</w:t>
      </w:r>
      <w:r>
        <w:rPr>
          <w:rFonts w:ascii="Calibri" w:eastAsia="宋体" w:hAnsi="Calibri" w:cstheme="minorBidi"/>
          <w:kern w:val="2"/>
          <w:sz w:val="21"/>
          <w:szCs w:val="22"/>
          <w:lang w:eastAsia="zh-CN"/>
        </w:rPr>
        <w:t xml:space="preserve">)×100 </w:t>
      </w:r>
      <w:r>
        <w:rPr>
          <w:rFonts w:ascii="Calibri" w:eastAsia="宋体" w:hAnsi="Calibri" w:cstheme="minorBidi"/>
          <w:kern w:val="2"/>
          <w:sz w:val="21"/>
          <w:szCs w:val="22"/>
          <w:lang w:eastAsia="zh-CN"/>
        </w:rPr>
        <w:br/>
      </w:r>
      <w:r>
        <w:rPr>
          <w:rFonts w:ascii="宋体" w:eastAsia="宋体" w:hAnsi="宋体" w:cstheme="minorBidi"/>
          <w:kern w:val="2"/>
          <w:sz w:val="21"/>
          <w:szCs w:val="22"/>
          <w:lang w:eastAsia="zh-CN"/>
        </w:rPr>
        <w:t>评标总得分＝</w:t>
      </w:r>
      <w:r>
        <w:rPr>
          <w:rFonts w:ascii="Calibri" w:eastAsia="宋体" w:hAnsi="Calibri" w:cstheme="minorBidi"/>
          <w:kern w:val="2"/>
          <w:sz w:val="21"/>
          <w:szCs w:val="22"/>
          <w:lang w:eastAsia="zh-CN"/>
        </w:rPr>
        <w:t>F1×A1</w:t>
      </w:r>
      <w:r>
        <w:rPr>
          <w:rFonts w:ascii="宋体" w:eastAsia="宋体" w:hAnsi="宋体" w:cstheme="minorBidi"/>
          <w:kern w:val="2"/>
          <w:sz w:val="21"/>
          <w:szCs w:val="22"/>
          <w:lang w:eastAsia="zh-CN"/>
        </w:rPr>
        <w:t>＋</w:t>
      </w:r>
      <w:r>
        <w:rPr>
          <w:rFonts w:ascii="Calibri" w:eastAsia="宋体" w:hAnsi="Calibri" w:cstheme="minorBidi"/>
          <w:kern w:val="2"/>
          <w:sz w:val="21"/>
          <w:szCs w:val="22"/>
          <w:lang w:eastAsia="zh-CN"/>
        </w:rPr>
        <w:t>F2×A2</w:t>
      </w:r>
      <w:r>
        <w:rPr>
          <w:rFonts w:ascii="宋体" w:eastAsia="宋体" w:hAnsi="宋体" w:cstheme="minorBidi"/>
          <w:kern w:val="2"/>
          <w:sz w:val="21"/>
          <w:szCs w:val="22"/>
          <w:lang w:eastAsia="zh-CN"/>
        </w:rPr>
        <w:t>＋</w:t>
      </w:r>
      <w:r>
        <w:rPr>
          <w:rFonts w:ascii="Calibri" w:eastAsia="宋体" w:hAnsi="Calibri" w:cstheme="minorBidi"/>
          <w:kern w:val="2"/>
          <w:sz w:val="21"/>
          <w:szCs w:val="22"/>
          <w:lang w:eastAsia="zh-CN"/>
        </w:rPr>
        <w:t>……</w:t>
      </w:r>
      <w:r>
        <w:rPr>
          <w:rFonts w:ascii="宋体" w:eastAsia="宋体" w:hAnsi="宋体" w:cstheme="minorBidi"/>
          <w:kern w:val="2"/>
          <w:sz w:val="21"/>
          <w:szCs w:val="22"/>
          <w:lang w:eastAsia="zh-CN"/>
        </w:rPr>
        <w:t>＋</w:t>
      </w:r>
      <w:r>
        <w:rPr>
          <w:rFonts w:ascii="Calibri" w:eastAsia="宋体" w:hAnsi="Calibri" w:cstheme="minorBidi"/>
          <w:kern w:val="2"/>
          <w:sz w:val="21"/>
          <w:szCs w:val="22"/>
          <w:lang w:eastAsia="zh-CN"/>
        </w:rPr>
        <w:t xml:space="preserve">Fn×An </w:t>
      </w:r>
      <w:r>
        <w:rPr>
          <w:rFonts w:ascii="Calibri" w:eastAsia="宋体" w:hAnsi="Calibri" w:cstheme="minorBidi"/>
          <w:kern w:val="2"/>
          <w:sz w:val="21"/>
          <w:szCs w:val="22"/>
          <w:lang w:eastAsia="zh-CN"/>
        </w:rPr>
        <w:br/>
      </w:r>
      <w:r>
        <w:rPr>
          <w:rFonts w:ascii="Calibri" w:eastAsia="宋体" w:hAnsi="Calibri" w:cstheme="minorBidi"/>
          <w:kern w:val="2"/>
          <w:sz w:val="21"/>
          <w:szCs w:val="22"/>
          <w:lang w:eastAsia="zh-CN"/>
        </w:rPr>
        <w:t>F1</w:t>
      </w:r>
      <w:r>
        <w:rPr>
          <w:rFonts w:ascii="宋体" w:eastAsia="宋体" w:hAnsi="宋体" w:cstheme="minorBidi"/>
          <w:kern w:val="2"/>
          <w:sz w:val="21"/>
          <w:szCs w:val="22"/>
          <w:lang w:eastAsia="zh-CN"/>
        </w:rPr>
        <w:t>、</w:t>
      </w:r>
      <w:r>
        <w:rPr>
          <w:rFonts w:ascii="Calibri" w:eastAsia="宋体" w:hAnsi="Calibri" w:cstheme="minorBidi"/>
          <w:kern w:val="2"/>
          <w:sz w:val="21"/>
          <w:szCs w:val="22"/>
          <w:lang w:eastAsia="zh-CN"/>
        </w:rPr>
        <w:t>F2……Fn</w:t>
      </w:r>
      <w:r>
        <w:rPr>
          <w:rFonts w:ascii="宋体" w:eastAsia="宋体" w:hAnsi="宋体" w:cstheme="minorBidi"/>
          <w:kern w:val="2"/>
          <w:sz w:val="21"/>
          <w:szCs w:val="22"/>
          <w:lang w:eastAsia="zh-CN"/>
        </w:rPr>
        <w:t xml:space="preserve">分别为各项评审因素的得分； </w:t>
      </w:r>
      <w:r>
        <w:rPr>
          <w:rFonts w:ascii="Calibri" w:eastAsia="宋体" w:hAnsi="Calibri" w:cstheme="minorBidi"/>
          <w:kern w:val="2"/>
          <w:sz w:val="21"/>
          <w:szCs w:val="22"/>
          <w:lang w:eastAsia="zh-CN"/>
        </w:rPr>
        <w:br/>
      </w:r>
      <w:r>
        <w:rPr>
          <w:rFonts w:ascii="Calibri" w:eastAsia="宋体" w:hAnsi="Calibri" w:cstheme="minorBidi"/>
          <w:kern w:val="2"/>
          <w:sz w:val="21"/>
          <w:szCs w:val="22"/>
          <w:lang w:eastAsia="zh-CN"/>
        </w:rPr>
        <w:t>A1</w:t>
      </w:r>
      <w:r>
        <w:rPr>
          <w:rFonts w:ascii="宋体" w:eastAsia="宋体" w:hAnsi="宋体" w:cstheme="minorBidi"/>
          <w:kern w:val="2"/>
          <w:sz w:val="21"/>
          <w:szCs w:val="22"/>
          <w:lang w:eastAsia="zh-CN"/>
        </w:rPr>
        <w:t>、</w:t>
      </w:r>
      <w:r>
        <w:rPr>
          <w:rFonts w:ascii="Calibri" w:eastAsia="宋体" w:hAnsi="Calibri" w:cstheme="minorBidi"/>
          <w:kern w:val="2"/>
          <w:sz w:val="21"/>
          <w:szCs w:val="22"/>
          <w:lang w:eastAsia="zh-CN"/>
        </w:rPr>
        <w:t>A2</w:t>
      </w:r>
      <w:r>
        <w:rPr>
          <w:rFonts w:ascii="宋体" w:eastAsia="宋体" w:hAnsi="宋体" w:cstheme="minorBidi"/>
          <w:kern w:val="2"/>
          <w:sz w:val="21"/>
          <w:szCs w:val="22"/>
          <w:lang w:eastAsia="zh-CN"/>
        </w:rPr>
        <w:t>、</w:t>
      </w:r>
      <w:r>
        <w:rPr>
          <w:rFonts w:ascii="Calibri" w:eastAsia="宋体" w:hAnsi="Calibri" w:cstheme="minorBidi"/>
          <w:kern w:val="2"/>
          <w:sz w:val="21"/>
          <w:szCs w:val="22"/>
          <w:lang w:eastAsia="zh-CN"/>
        </w:rPr>
        <w:t xml:space="preserve">……An </w:t>
      </w:r>
      <w:r>
        <w:rPr>
          <w:rFonts w:ascii="宋体" w:eastAsia="宋体" w:hAnsi="宋体" w:cstheme="minorBidi"/>
          <w:kern w:val="2"/>
          <w:sz w:val="21"/>
          <w:szCs w:val="22"/>
          <w:lang w:eastAsia="zh-CN"/>
        </w:rPr>
        <w:t>分别为各项评审因素所占的权重</w:t>
      </w:r>
      <w:r>
        <w:rPr>
          <w:rFonts w:ascii="Calibri" w:eastAsia="宋体" w:hAnsi="Calibri" w:cstheme="minorBidi"/>
          <w:kern w:val="2"/>
          <w:sz w:val="21"/>
          <w:szCs w:val="22"/>
          <w:lang w:eastAsia="zh-CN"/>
        </w:rPr>
        <w:t>(A1</w:t>
      </w:r>
      <w:r>
        <w:rPr>
          <w:rFonts w:ascii="宋体" w:eastAsia="宋体" w:hAnsi="宋体" w:cstheme="minorBidi"/>
          <w:kern w:val="2"/>
          <w:sz w:val="21"/>
          <w:szCs w:val="22"/>
          <w:lang w:eastAsia="zh-CN"/>
        </w:rPr>
        <w:t>＋</w:t>
      </w:r>
      <w:r>
        <w:rPr>
          <w:rFonts w:ascii="Calibri" w:eastAsia="宋体" w:hAnsi="Calibri" w:cstheme="minorBidi"/>
          <w:kern w:val="2"/>
          <w:sz w:val="21"/>
          <w:szCs w:val="22"/>
          <w:lang w:eastAsia="zh-CN"/>
        </w:rPr>
        <w:t>A2</w:t>
      </w:r>
      <w:r>
        <w:rPr>
          <w:rFonts w:ascii="宋体" w:eastAsia="宋体" w:hAnsi="宋体" w:cstheme="minorBidi"/>
          <w:kern w:val="2"/>
          <w:sz w:val="21"/>
          <w:szCs w:val="22"/>
          <w:lang w:eastAsia="zh-CN"/>
        </w:rPr>
        <w:t>＋</w:t>
      </w:r>
      <w:r>
        <w:rPr>
          <w:rFonts w:ascii="Calibri" w:eastAsia="宋体" w:hAnsi="Calibri" w:cstheme="minorBidi"/>
          <w:kern w:val="2"/>
          <w:sz w:val="21"/>
          <w:szCs w:val="22"/>
          <w:lang w:eastAsia="zh-CN"/>
        </w:rPr>
        <w:t>……</w:t>
      </w:r>
      <w:r>
        <w:rPr>
          <w:rFonts w:ascii="宋体" w:eastAsia="宋体" w:hAnsi="宋体" w:cstheme="minorBidi"/>
          <w:kern w:val="2"/>
          <w:sz w:val="21"/>
          <w:szCs w:val="22"/>
          <w:lang w:eastAsia="zh-CN"/>
        </w:rPr>
        <w:t>＋</w:t>
      </w:r>
      <w:r>
        <w:rPr>
          <w:rFonts w:ascii="Calibri" w:eastAsia="宋体" w:hAnsi="Calibri" w:cstheme="minorBidi"/>
          <w:kern w:val="2"/>
          <w:sz w:val="21"/>
          <w:szCs w:val="22"/>
          <w:lang w:eastAsia="zh-CN"/>
        </w:rPr>
        <w:t>An</w:t>
      </w:r>
      <w:r>
        <w:rPr>
          <w:rFonts w:ascii="宋体" w:eastAsia="宋体" w:hAnsi="宋体" w:cstheme="minorBidi"/>
          <w:kern w:val="2"/>
          <w:sz w:val="21"/>
          <w:szCs w:val="22"/>
          <w:lang w:eastAsia="zh-CN"/>
        </w:rPr>
        <w:t>＝</w:t>
      </w:r>
      <w:r>
        <w:rPr>
          <w:rFonts w:ascii="Calibri" w:eastAsia="宋体" w:hAnsi="Calibri" w:cstheme="minorBidi"/>
          <w:kern w:val="2"/>
          <w:sz w:val="21"/>
          <w:szCs w:val="22"/>
          <w:lang w:eastAsia="zh-CN"/>
        </w:rPr>
        <w:t>1)</w:t>
      </w:r>
      <w:r>
        <w:rPr>
          <w:rFonts w:ascii="宋体" w:eastAsia="宋体" w:hAnsi="宋体" w:cstheme="minorBidi"/>
          <w:kern w:val="2"/>
          <w:sz w:val="21"/>
          <w:szCs w:val="22"/>
          <w:lang w:eastAsia="zh-CN"/>
        </w:rPr>
        <w:t xml:space="preserve">。 </w:t>
      </w:r>
      <w:r>
        <w:rPr>
          <w:rFonts w:ascii="Calibri" w:eastAsia="宋体" w:hAnsi="Calibri" w:cstheme="minorBidi"/>
          <w:kern w:val="2"/>
          <w:sz w:val="21"/>
          <w:szCs w:val="22"/>
          <w:lang w:eastAsia="zh-CN"/>
        </w:rPr>
        <w:br/>
      </w:r>
      <w:r>
        <w:rPr>
          <w:rFonts w:ascii="宋体" w:eastAsia="宋体" w:hAnsi="宋体" w:cstheme="minorBidi"/>
          <w:kern w:val="2"/>
          <w:sz w:val="21"/>
          <w:szCs w:val="22"/>
          <w:lang w:eastAsia="zh-CN"/>
        </w:rPr>
        <w:t>评标过程中，不得去掉报价中的最高报价和最低报价。</w:t>
      </w:r>
      <w:r>
        <w:rPr>
          <w:rFonts w:ascii="Calibri" w:eastAsia="宋体" w:hAnsi="Calibri" w:cstheme="minorBidi"/>
          <w:kern w:val="2"/>
          <w:sz w:val="21"/>
          <w:szCs w:val="22"/>
          <w:lang w:eastAsia="zh-CN"/>
        </w:rPr>
        <w:t xml:space="preserve"> </w:t>
      </w:r>
      <w:r>
        <w:rPr>
          <w:rFonts w:ascii="Calibri" w:eastAsia="宋体" w:hAnsi="Calibri" w:cstheme="minorBidi"/>
          <w:kern w:val="2"/>
          <w:sz w:val="21"/>
          <w:szCs w:val="22"/>
          <w:lang w:eastAsia="zh-CN"/>
        </w:rPr>
        <w:br/>
      </w:r>
      <w:r>
        <w:rPr>
          <w:rFonts w:ascii="宋体" w:eastAsia="宋体" w:hAnsi="宋体" w:cstheme="minorBidi"/>
          <w:kern w:val="2"/>
          <w:sz w:val="21"/>
          <w:szCs w:val="22"/>
          <w:lang w:eastAsia="zh-CN"/>
        </w:rPr>
        <w:t>此方法适用于货物类、服务类、工程类项目。</w:t>
      </w:r>
    </w:p>
    <w:tbl>
      <w:tblPr>
        <w:tblStyle w:val="TableNormal"/>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top w:w="20" w:type="dxa"/>
          <w:left w:w="108" w:type="dxa"/>
          <w:bottom w:w="20" w:type="dxa"/>
          <w:right w:w="108" w:type="dxa"/>
        </w:tblCellMar>
      </w:tblPr>
      <w:tblGrid>
        <w:gridCol w:w="716"/>
        <w:gridCol w:w="676"/>
        <w:gridCol w:w="1836"/>
        <w:gridCol w:w="1126"/>
        <w:gridCol w:w="4934"/>
      </w:tblGrid>
      <w:tr>
        <w:tblPrEx>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top w:w="20" w:type="dxa"/>
            <w:left w:w="108" w:type="dxa"/>
            <w:bottom w:w="20" w:type="dxa"/>
            <w:right w:w="108" w:type="dxa"/>
          </w:tblCellMar>
        </w:tblPrEx>
        <w:trPr>
          <w:jc w:val="center"/>
        </w:trPr>
        <w:tc>
          <w:tcPr>
            <w:tcW w:w="700"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jc w:val="center"/>
              <w:rPr>
                <w:rFonts w:ascii="宋体" w:eastAsia="宋体" w:hAnsi="宋体" w:cs="宋体" w:hint="eastAsia"/>
                <w:b/>
                <w:bCs/>
                <w:kern w:val="2"/>
                <w:sz w:val="21"/>
                <w:szCs w:val="21"/>
                <w:lang w:eastAsia="zh-CN"/>
              </w:rPr>
            </w:pPr>
            <w:r>
              <w:rPr>
                <w:rFonts w:ascii="宋体" w:eastAsia="宋体" w:hAnsi="宋体" w:cs="宋体" w:hint="eastAsia"/>
                <w:b/>
                <w:bCs/>
                <w:kern w:val="2"/>
                <w:sz w:val="21"/>
                <w:szCs w:val="21"/>
                <w:lang w:eastAsia="zh-CN"/>
              </w:rPr>
              <w:t>序号</w:t>
            </w:r>
          </w:p>
        </w:tc>
        <w:tc>
          <w:tcPr>
            <w:tcW w:w="3553"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jc w:val="center"/>
              <w:rPr>
                <w:rFonts w:ascii="宋体" w:eastAsia="宋体" w:hAnsi="宋体" w:cs="宋体" w:hint="eastAsia"/>
                <w:b/>
                <w:bCs/>
                <w:kern w:val="2"/>
                <w:sz w:val="21"/>
                <w:szCs w:val="21"/>
                <w:lang w:eastAsia="zh-CN"/>
              </w:rPr>
            </w:pPr>
            <w:r>
              <w:rPr>
                <w:rFonts w:ascii="宋体" w:eastAsia="宋体" w:hAnsi="宋体" w:cs="宋体" w:hint="eastAsia"/>
                <w:b/>
                <w:bCs/>
                <w:kern w:val="2"/>
                <w:sz w:val="21"/>
                <w:szCs w:val="21"/>
                <w:lang w:eastAsia="zh-CN"/>
              </w:rPr>
              <w:t>评分项</w:t>
            </w:r>
          </w:p>
        </w:tc>
        <w:tc>
          <w:tcPr>
            <w:tcW w:w="4819"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jc w:val="center"/>
              <w:rPr>
                <w:rFonts w:ascii="宋体" w:eastAsia="宋体" w:hAnsi="宋体" w:cs="宋体" w:hint="eastAsia"/>
                <w:b/>
                <w:bCs/>
                <w:kern w:val="2"/>
                <w:sz w:val="21"/>
                <w:szCs w:val="21"/>
                <w:lang w:eastAsia="zh-CN"/>
              </w:rPr>
            </w:pPr>
            <w:r>
              <w:rPr>
                <w:rFonts w:ascii="宋体" w:eastAsia="宋体" w:hAnsi="宋体" w:cs="宋体" w:hint="eastAsia"/>
                <w:b/>
                <w:bCs/>
                <w:kern w:val="2"/>
                <w:sz w:val="21"/>
                <w:szCs w:val="21"/>
                <w:lang w:eastAsia="zh-CN"/>
              </w:rPr>
              <w:t>权重（%）</w:t>
            </w:r>
          </w:p>
        </w:tc>
      </w:tr>
      <w:tr>
        <w:tblPrEx>
          <w:tblW w:w="5000" w:type="pct"/>
          <w:jc w:val="center"/>
          <w:shd w:val="clear" w:color="auto" w:fill="FFFFFF"/>
          <w:tblLayout w:type="fixed"/>
          <w:tblCellMar>
            <w:top w:w="20" w:type="dxa"/>
            <w:left w:w="108" w:type="dxa"/>
            <w:bottom w:w="20" w:type="dxa"/>
            <w:right w:w="108" w:type="dxa"/>
          </w:tblCellMar>
        </w:tblPrEx>
        <w:trPr>
          <w:jc w:val="center"/>
        </w:trPr>
        <w:tc>
          <w:tcPr>
            <w:tcW w:w="700" w:type="dxa"/>
            <w:tcBorders>
              <w:top w:val="single" w:sz="8" w:space="0" w:color="000000"/>
              <w:left w:val="single" w:sz="8" w:space="0" w:color="000000"/>
              <w:bottom w:val="single" w:sz="8" w:space="0" w:color="000000"/>
              <w:right w:val="single" w:sz="8" w:space="0" w:color="000000"/>
            </w:tcBorders>
            <w:shd w:val="clear" w:color="auto" w:fill="FFFFFF"/>
          </w:tcPr>
          <w:p>
            <w:pPr>
              <w:widowControl w:val="0"/>
              <w:snapToGrid w:val="0"/>
              <w:jc w:val="center"/>
              <w:rPr>
                <w:rFonts w:ascii="宋体" w:eastAsia="宋体" w:hAnsi="宋体" w:cs="宋体" w:hint="eastAsia"/>
                <w:b/>
                <w:bCs/>
                <w:kern w:val="2"/>
                <w:sz w:val="21"/>
                <w:szCs w:val="21"/>
                <w:lang w:eastAsia="zh-CN"/>
              </w:rPr>
            </w:pPr>
            <w:r>
              <w:rPr>
                <w:rFonts w:ascii="宋体" w:eastAsia="宋体" w:hAnsi="宋体" w:cs="宋体" w:hint="eastAsia"/>
                <w:b/>
                <w:bCs/>
                <w:kern w:val="2"/>
                <w:sz w:val="21"/>
                <w:szCs w:val="21"/>
                <w:lang w:eastAsia="zh-CN"/>
              </w:rPr>
              <w:t>1</w:t>
            </w:r>
          </w:p>
        </w:tc>
        <w:tc>
          <w:tcPr>
            <w:tcW w:w="3553" w:type="dxa"/>
            <w:gridSpan w:val="3"/>
            <w:tcBorders>
              <w:top w:val="single" w:sz="8" w:space="0" w:color="000000"/>
              <w:left w:val="single" w:sz="8" w:space="0" w:color="000000"/>
              <w:bottom w:val="single" w:sz="8" w:space="0" w:color="000000"/>
              <w:right w:val="single" w:sz="8" w:space="0" w:color="000000"/>
            </w:tcBorders>
            <w:shd w:val="clear" w:color="auto" w:fill="FFFFFF"/>
          </w:tcPr>
          <w:p>
            <w:pPr>
              <w:widowControl w:val="0"/>
              <w:snapToGrid w:val="0"/>
              <w:jc w:val="center"/>
              <w:rPr>
                <w:rFonts w:ascii="宋体" w:eastAsia="宋体" w:hAnsi="宋体" w:cs="宋体" w:hint="eastAsia"/>
                <w:b/>
                <w:bCs/>
                <w:kern w:val="2"/>
                <w:sz w:val="21"/>
                <w:szCs w:val="21"/>
                <w:lang w:eastAsia="zh-CN"/>
              </w:rPr>
            </w:pPr>
            <w:r>
              <w:rPr>
                <w:rFonts w:ascii="宋体" w:eastAsia="宋体" w:hAnsi="宋体" w:cs="宋体" w:hint="eastAsia"/>
                <w:b/>
                <w:bCs/>
                <w:kern w:val="2"/>
                <w:sz w:val="21"/>
                <w:szCs w:val="21"/>
                <w:lang w:eastAsia="zh-CN"/>
              </w:rPr>
              <w:t>价格</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Pr>
          <w:p>
            <w:pPr>
              <w:widowControl w:val="0"/>
              <w:snapToGrid w:val="0"/>
              <w:jc w:val="center"/>
              <w:rPr>
                <w:rFonts w:ascii="宋体" w:eastAsia="宋体" w:hAnsi="宋体" w:cs="宋体" w:hint="eastAsia"/>
                <w:b/>
                <w:bCs/>
                <w:kern w:val="2"/>
                <w:sz w:val="21"/>
                <w:szCs w:val="21"/>
                <w:lang w:eastAsia="zh-CN"/>
              </w:rPr>
            </w:pPr>
            <w:r>
              <w:rPr>
                <w:rFonts w:ascii="宋体" w:eastAsia="宋体" w:hAnsi="宋体" w:cs="宋体" w:hint="eastAsia"/>
                <w:b/>
                <w:bCs/>
                <w:kern w:val="2"/>
                <w:sz w:val="21"/>
                <w:szCs w:val="21"/>
                <w:lang w:eastAsia="zh-CN"/>
              </w:rPr>
              <w:t>30</w:t>
            </w:r>
          </w:p>
        </w:tc>
      </w:tr>
      <w:tr>
        <w:tblPrEx>
          <w:tblW w:w="5000" w:type="pct"/>
          <w:jc w:val="center"/>
          <w:shd w:val="clear" w:color="auto" w:fill="FFFFFF"/>
          <w:tblLayout w:type="fixed"/>
          <w:tblCellMar>
            <w:top w:w="20" w:type="dxa"/>
            <w:left w:w="108" w:type="dxa"/>
            <w:bottom w:w="20" w:type="dxa"/>
            <w:right w:w="108" w:type="dxa"/>
          </w:tblCellMar>
        </w:tblPrEx>
        <w:trPr>
          <w:jc w:val="center"/>
        </w:trPr>
        <w:tc>
          <w:tcPr>
            <w:tcW w:w="700" w:type="dxa"/>
            <w:vMerge w:val="restart"/>
            <w:tcBorders>
              <w:top w:val="single" w:sz="8" w:space="0" w:color="000000"/>
              <w:left w:val="single" w:sz="8" w:space="0" w:color="000000"/>
              <w:bottom w:val="single" w:sz="8" w:space="0" w:color="000000"/>
              <w:right w:val="single" w:sz="8" w:space="0" w:color="000000"/>
            </w:tcBorders>
            <w:shd w:val="clear" w:color="auto" w:fill="FFFFFF"/>
          </w:tcPr>
          <w:p>
            <w:pPr>
              <w:widowControl w:val="0"/>
              <w:snapToGrid w:val="0"/>
              <w:jc w:val="center"/>
              <w:rPr>
                <w:rFonts w:ascii="宋体" w:eastAsia="宋体" w:hAnsi="宋体" w:cs="宋体" w:hint="eastAsia"/>
                <w:b/>
                <w:bCs/>
                <w:kern w:val="2"/>
                <w:sz w:val="21"/>
                <w:szCs w:val="21"/>
                <w:lang w:eastAsia="zh-CN"/>
              </w:rPr>
            </w:pPr>
            <w:r>
              <w:rPr>
                <w:rFonts w:ascii="宋体" w:eastAsia="宋体" w:hAnsi="宋体" w:cs="宋体" w:hint="eastAsia"/>
                <w:b/>
                <w:bCs/>
                <w:kern w:val="2"/>
                <w:sz w:val="21"/>
                <w:szCs w:val="21"/>
                <w:lang w:eastAsia="zh-CN"/>
              </w:rPr>
              <w:t>2</w:t>
            </w:r>
          </w:p>
        </w:tc>
        <w:tc>
          <w:tcPr>
            <w:tcW w:w="3553" w:type="dxa"/>
            <w:gridSpan w:val="3"/>
            <w:tcBorders>
              <w:top w:val="single" w:sz="8" w:space="0" w:color="000000"/>
              <w:left w:val="single" w:sz="8" w:space="0" w:color="000000"/>
              <w:bottom w:val="single" w:sz="8" w:space="0" w:color="000000"/>
              <w:right w:val="single" w:sz="8" w:space="0" w:color="000000"/>
            </w:tcBorders>
            <w:shd w:val="clear" w:color="auto" w:fill="FFFFFF"/>
          </w:tcPr>
          <w:p>
            <w:pPr>
              <w:widowControl w:val="0"/>
              <w:snapToGrid w:val="0"/>
              <w:jc w:val="center"/>
              <w:rPr>
                <w:rFonts w:ascii="宋体" w:eastAsia="宋体" w:hAnsi="宋体" w:cs="宋体" w:hint="eastAsia"/>
                <w:b/>
                <w:bCs/>
                <w:kern w:val="2"/>
                <w:sz w:val="21"/>
                <w:szCs w:val="21"/>
                <w:lang w:eastAsia="zh-CN"/>
              </w:rPr>
            </w:pPr>
            <w:r>
              <w:rPr>
                <w:rFonts w:ascii="宋体" w:eastAsia="宋体" w:hAnsi="宋体" w:cs="宋体" w:hint="eastAsia"/>
                <w:b/>
                <w:bCs/>
                <w:kern w:val="2"/>
                <w:sz w:val="21"/>
                <w:szCs w:val="21"/>
                <w:lang w:eastAsia="zh-CN"/>
              </w:rPr>
              <w:t>技术部分</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Pr>
          <w:p>
            <w:pPr>
              <w:widowControl w:val="0"/>
              <w:snapToGrid w:val="0"/>
              <w:jc w:val="center"/>
              <w:rPr>
                <w:rFonts w:ascii="宋体" w:eastAsia="宋体" w:hAnsi="宋体" w:cs="宋体"/>
                <w:b/>
                <w:bCs/>
                <w:kern w:val="2"/>
                <w:sz w:val="21"/>
                <w:szCs w:val="21"/>
                <w:lang w:eastAsia="zh-CN"/>
              </w:rPr>
            </w:pPr>
            <w:r>
              <w:rPr>
                <w:rFonts w:ascii="宋体" w:eastAsia="宋体" w:hAnsi="宋体" w:cs="宋体" w:hint="eastAsia"/>
                <w:b/>
                <w:bCs/>
                <w:kern w:val="2"/>
                <w:sz w:val="21"/>
                <w:szCs w:val="21"/>
                <w:lang w:eastAsia="zh-CN"/>
              </w:rPr>
              <w:t>57</w:t>
            </w:r>
          </w:p>
        </w:tc>
      </w:tr>
      <w:tr>
        <w:tblPrEx>
          <w:tblW w:w="5000" w:type="pct"/>
          <w:jc w:val="center"/>
          <w:shd w:val="clear" w:color="auto" w:fill="FFFFFF"/>
          <w:tblLayout w:type="fixed"/>
          <w:tblCellMar>
            <w:top w:w="20" w:type="dxa"/>
            <w:left w:w="108" w:type="dxa"/>
            <w:bottom w:w="20" w:type="dxa"/>
            <w:right w:w="108" w:type="dxa"/>
          </w:tblCellMar>
        </w:tblPrEx>
        <w:trPr>
          <w:jc w:val="center"/>
        </w:trPr>
        <w:tc>
          <w:tcPr>
            <w:tcW w:w="70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jc w:val="both"/>
              <w:rPr>
                <w:rFonts w:ascii="宋体" w:eastAsia="宋体" w:hAnsi="宋体" w:cs="宋体" w:hint="eastAsia"/>
                <w:b/>
                <w:bCs/>
                <w:kern w:val="2"/>
                <w:sz w:val="21"/>
                <w:szCs w:val="21"/>
                <w:lang w:eastAsia="zh-CN"/>
              </w:rPr>
            </w:pP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val="0"/>
              <w:snapToGrid w:val="0"/>
              <w:jc w:val="center"/>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序号</w:t>
            </w:r>
          </w:p>
        </w:tc>
        <w:tc>
          <w:tcPr>
            <w:tcW w:w="1793"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val="0"/>
              <w:snapToGrid w:val="0"/>
              <w:jc w:val="center"/>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评分因素</w:t>
            </w:r>
          </w:p>
        </w:tc>
        <w:tc>
          <w:tcPr>
            <w:tcW w:w="110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val="0"/>
              <w:snapToGrid w:val="0"/>
              <w:jc w:val="center"/>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权重</w:t>
            </w:r>
            <w:r>
              <w:rPr>
                <w:rFonts w:ascii="宋体" w:eastAsia="宋体" w:hAnsi="宋体" w:cs="宋体" w:hint="eastAsia"/>
                <w:bCs/>
                <w:kern w:val="2"/>
                <w:sz w:val="21"/>
                <w:szCs w:val="21"/>
                <w:lang w:eastAsia="zh-CN"/>
              </w:rPr>
              <w:t>（%）</w:t>
            </w:r>
          </w:p>
        </w:tc>
        <w:tc>
          <w:tcPr>
            <w:tcW w:w="4819"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val="0"/>
              <w:snapToGrid w:val="0"/>
              <w:jc w:val="center"/>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评分准则</w:t>
            </w:r>
          </w:p>
        </w:tc>
      </w:tr>
      <w:tr>
        <w:tblPrEx>
          <w:tblW w:w="5000" w:type="pct"/>
          <w:jc w:val="center"/>
          <w:shd w:val="clear" w:color="auto" w:fill="FFFFFF"/>
          <w:tblLayout w:type="fixed"/>
          <w:tblCellMar>
            <w:top w:w="20" w:type="dxa"/>
            <w:left w:w="108" w:type="dxa"/>
            <w:bottom w:w="20" w:type="dxa"/>
            <w:right w:w="108" w:type="dxa"/>
          </w:tblCellMar>
        </w:tblPrEx>
        <w:trPr>
          <w:jc w:val="center"/>
        </w:trPr>
        <w:tc>
          <w:tcPr>
            <w:tcW w:w="70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jc w:val="both"/>
              <w:rPr>
                <w:rFonts w:ascii="宋体" w:eastAsia="宋体" w:hAnsi="宋体" w:cs="宋体" w:hint="eastAsia"/>
                <w:b/>
                <w:bCs/>
                <w:kern w:val="2"/>
                <w:sz w:val="21"/>
                <w:szCs w:val="21"/>
                <w:lang w:eastAsia="zh-CN"/>
              </w:rPr>
            </w:pPr>
          </w:p>
        </w:tc>
        <w:tc>
          <w:tcPr>
            <w:tcW w:w="660"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jc w:val="center"/>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1</w:t>
            </w:r>
          </w:p>
        </w:tc>
        <w:tc>
          <w:tcPr>
            <w:tcW w:w="1793"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jc w:val="center"/>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“▲”号技术参数响应程度评价</w:t>
            </w:r>
          </w:p>
          <w:p>
            <w:pPr>
              <w:widowControl w:val="0"/>
              <w:snapToGrid w:val="0"/>
              <w:jc w:val="center"/>
              <w:rPr>
                <w:rFonts w:ascii="宋体" w:eastAsia="宋体" w:hAnsi="宋体" w:cs="宋体" w:hint="eastAsia"/>
                <w:b/>
                <w:kern w:val="2"/>
                <w:sz w:val="21"/>
                <w:szCs w:val="21"/>
                <w:lang w:eastAsia="zh-CN"/>
              </w:rPr>
            </w:pPr>
          </w:p>
        </w:tc>
        <w:tc>
          <w:tcPr>
            <w:tcW w:w="1100"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jc w:val="center"/>
              <w:rPr>
                <w:rFonts w:ascii="宋体" w:eastAsia="宋体" w:hAnsi="宋体" w:cs="宋体"/>
                <w:kern w:val="2"/>
                <w:sz w:val="21"/>
                <w:szCs w:val="21"/>
                <w:lang w:eastAsia="zh-CN"/>
              </w:rPr>
            </w:pPr>
            <w:r>
              <w:rPr>
                <w:rFonts w:ascii="宋体" w:eastAsia="宋体" w:hAnsi="宋体" w:cs="宋体" w:hint="eastAsia"/>
                <w:kern w:val="2"/>
                <w:sz w:val="21"/>
                <w:szCs w:val="21"/>
                <w:lang w:eastAsia="zh-CN"/>
              </w:rPr>
              <w:t>28</w:t>
            </w:r>
          </w:p>
        </w:tc>
        <w:tc>
          <w:tcPr>
            <w:tcW w:w="4819" w:type="dxa"/>
            <w:tcBorders>
              <w:top w:val="single" w:sz="8" w:space="0" w:color="000000"/>
              <w:left w:val="single" w:sz="8" w:space="0" w:color="000000"/>
              <w:bottom w:val="single" w:sz="8" w:space="0" w:color="000000"/>
              <w:right w:val="single" w:sz="8" w:space="0" w:color="000000"/>
            </w:tcBorders>
            <w:shd w:val="clear" w:color="auto" w:fill="FFFFFF"/>
            <w:vAlign w:val="top"/>
          </w:tcPr>
          <w:p>
            <w:pPr>
              <w:widowControl/>
              <w:spacing w:line="300" w:lineRule="exact"/>
              <w:jc w:val="left"/>
              <w:rPr>
                <w:rFonts w:ascii="宋体" w:eastAsia="宋体" w:hAnsi="宋体" w:cs="宋体"/>
                <w:sz w:val="21"/>
                <w:szCs w:val="21"/>
                <w:lang w:eastAsia="zh-CN"/>
              </w:rPr>
            </w:pPr>
            <w:r>
              <w:rPr>
                <w:rFonts w:ascii="宋体" w:eastAsia="宋体" w:hAnsi="宋体" w:cs="宋体" w:hint="eastAsia"/>
                <w:sz w:val="21"/>
                <w:szCs w:val="21"/>
                <w:lang w:eastAsia="zh-CN"/>
              </w:rPr>
              <w:t>（一）评审内容：</w:t>
            </w:r>
          </w:p>
          <w:p>
            <w:pPr>
              <w:widowControl/>
              <w:spacing w:line="300" w:lineRule="exact"/>
              <w:jc w:val="left"/>
              <w:rPr>
                <w:rFonts w:ascii="宋体" w:eastAsia="宋体" w:hAnsi="宋体" w:cs="宋体"/>
                <w:sz w:val="21"/>
                <w:szCs w:val="21"/>
                <w:lang w:eastAsia="zh-CN"/>
              </w:rPr>
            </w:pPr>
            <w:r>
              <w:rPr>
                <w:rFonts w:ascii="宋体" w:eastAsia="宋体" w:hAnsi="宋体" w:cs="宋体" w:hint="eastAsia"/>
                <w:sz w:val="21"/>
                <w:szCs w:val="21"/>
                <w:lang w:eastAsia="zh-CN"/>
              </w:rPr>
              <w:t>考察投标人对招标文件</w:t>
            </w:r>
            <w:r>
              <w:rPr>
                <w:rFonts w:ascii="宋体" w:eastAsia="宋体" w:hAnsi="宋体" w:cs="宋体" w:hint="eastAsia"/>
                <w:b/>
                <w:bCs/>
                <w:sz w:val="21"/>
                <w:szCs w:val="21"/>
                <w:lang w:eastAsia="zh-CN"/>
              </w:rPr>
              <w:t>《第一册 专用条款 第三章 用户需求书：</w:t>
            </w:r>
            <w:r>
              <w:rPr>
                <w:rFonts w:ascii="宋体" w:eastAsia="宋体" w:hAnsi="宋体" w:cs="宋体" w:hint="eastAsia"/>
                <w:b/>
                <w:bCs/>
                <w:sz w:val="21"/>
                <w:szCs w:val="21"/>
                <w:lang w:eastAsia="zh-CN"/>
              </w:rPr>
              <w:t>五</w:t>
            </w:r>
            <w:r>
              <w:rPr>
                <w:rFonts w:ascii="宋体" w:eastAsia="宋体" w:hAnsi="宋体" w:cs="宋体" w:hint="eastAsia"/>
                <w:b/>
                <w:bCs/>
                <w:sz w:val="21"/>
                <w:szCs w:val="21"/>
                <w:lang w:eastAsia="zh-CN"/>
              </w:rPr>
              <w:t>、技术</w:t>
            </w:r>
            <w:r>
              <w:rPr>
                <w:rFonts w:ascii="宋体" w:eastAsia="宋体" w:hAnsi="宋体" w:cs="宋体" w:hint="eastAsia"/>
                <w:b/>
                <w:bCs/>
                <w:sz w:val="21"/>
                <w:szCs w:val="21"/>
                <w:lang w:eastAsia="zh-CN"/>
              </w:rPr>
              <w:t>要求</w:t>
            </w:r>
            <w:r>
              <w:rPr>
                <w:rFonts w:ascii="宋体" w:eastAsia="宋体" w:hAnsi="宋体" w:cs="宋体" w:hint="eastAsia"/>
                <w:b/>
                <w:bCs/>
                <w:sz w:val="21"/>
                <w:szCs w:val="21"/>
                <w:lang w:eastAsia="zh-CN"/>
              </w:rPr>
              <w:t>部分》</w:t>
            </w:r>
            <w:r>
              <w:rPr>
                <w:rFonts w:ascii="宋体" w:eastAsia="宋体" w:hAnsi="宋体" w:cs="宋体" w:hint="eastAsia"/>
                <w:sz w:val="21"/>
                <w:szCs w:val="21"/>
                <w:lang w:eastAsia="zh-CN"/>
              </w:rPr>
              <w:t>内容中的</w:t>
            </w:r>
            <w:r>
              <w:rPr>
                <w:rFonts w:ascii="宋体" w:eastAsia="宋体" w:hAnsi="宋体" w:cs="宋体" w:hint="eastAsia"/>
                <w:b/>
                <w:sz w:val="21"/>
                <w:szCs w:val="21"/>
                <w:lang w:eastAsia="zh-CN"/>
              </w:rPr>
              <w:t>“▲”参数响应</w:t>
            </w:r>
            <w:r>
              <w:rPr>
                <w:rFonts w:ascii="宋体" w:eastAsia="宋体" w:hAnsi="宋体" w:cs="宋体" w:hint="eastAsia"/>
                <w:sz w:val="21"/>
                <w:szCs w:val="21"/>
                <w:lang w:eastAsia="zh-CN"/>
              </w:rPr>
              <w:t>情况。</w:t>
            </w:r>
          </w:p>
          <w:p>
            <w:pPr>
              <w:widowControl w:val="0"/>
              <w:spacing w:line="300" w:lineRule="exact"/>
              <w:jc w:val="both"/>
              <w:rPr>
                <w:rFonts w:ascii="宋体" w:eastAsia="宋体" w:hAnsi="宋体" w:cs="宋体"/>
                <w:kern w:val="2"/>
                <w:sz w:val="21"/>
                <w:szCs w:val="21"/>
                <w:lang w:eastAsia="zh-CN"/>
              </w:rPr>
            </w:pPr>
            <w:r>
              <w:rPr>
                <w:rFonts w:ascii="宋体" w:eastAsia="宋体" w:hAnsi="宋体" w:cs="宋体" w:hint="eastAsia"/>
                <w:kern w:val="2"/>
                <w:sz w:val="21"/>
                <w:szCs w:val="21"/>
                <w:lang w:eastAsia="zh-CN"/>
              </w:rPr>
              <w:t>（二）评审依据：</w:t>
            </w:r>
          </w:p>
          <w:p>
            <w:pPr>
              <w:widowControl w:val="0"/>
              <w:snapToGrid w:val="0"/>
              <w:jc w:val="both"/>
              <w:rPr>
                <w:rFonts w:ascii="宋体" w:eastAsia="宋体" w:hAnsi="宋体" w:cs="宋体" w:hint="eastAsia"/>
                <w:kern w:val="2"/>
                <w:sz w:val="21"/>
                <w:szCs w:val="21"/>
                <w:lang w:eastAsia="zh-CN"/>
              </w:rPr>
            </w:pPr>
            <w:r>
              <w:rPr>
                <w:rFonts w:ascii="宋体" w:eastAsia="宋体" w:hAnsi="宋体" w:cs="宋体" w:hint="eastAsia"/>
                <w:sz w:val="21"/>
                <w:szCs w:val="21"/>
                <w:lang w:eastAsia="zh-CN"/>
              </w:rPr>
              <w:t>以投标文件《技术</w:t>
            </w:r>
            <w:r>
              <w:rPr>
                <w:rFonts w:ascii="宋体" w:eastAsia="宋体" w:hAnsi="宋体" w:cs="宋体" w:hint="eastAsia"/>
                <w:sz w:val="21"/>
                <w:szCs w:val="21"/>
                <w:lang w:eastAsia="zh-CN"/>
              </w:rPr>
              <w:t>要求</w:t>
            </w:r>
            <w:r>
              <w:rPr>
                <w:rFonts w:ascii="宋体" w:eastAsia="宋体" w:hAnsi="宋体" w:cs="宋体" w:hint="eastAsia"/>
                <w:sz w:val="21"/>
                <w:szCs w:val="21"/>
                <w:lang w:eastAsia="zh-CN"/>
              </w:rPr>
              <w:t>偏离表》为评审依据，完全符合招标要求的，得100分。有1项“▲”参数不符合招标要求（或缺漏）的扣</w:t>
            </w:r>
            <w:r>
              <w:rPr>
                <w:rFonts w:ascii="宋体" w:eastAsia="宋体" w:hAnsi="宋体" w:cs="宋体" w:hint="eastAsia"/>
                <w:sz w:val="21"/>
                <w:szCs w:val="21"/>
                <w:lang w:eastAsia="zh-CN"/>
              </w:rPr>
              <w:t>20</w:t>
            </w:r>
            <w:r>
              <w:rPr>
                <w:rFonts w:ascii="宋体" w:eastAsia="宋体" w:hAnsi="宋体" w:cs="宋体" w:hint="eastAsia"/>
                <w:sz w:val="21"/>
                <w:szCs w:val="21"/>
                <w:lang w:eastAsia="zh-CN"/>
              </w:rPr>
              <w:t>分，最低得0分。</w:t>
            </w:r>
          </w:p>
        </w:tc>
      </w:tr>
      <w:tr>
        <w:tblPrEx>
          <w:tblW w:w="5000" w:type="pct"/>
          <w:jc w:val="center"/>
          <w:shd w:val="clear" w:color="auto" w:fill="FFFFFF"/>
          <w:tblLayout w:type="fixed"/>
          <w:tblCellMar>
            <w:top w:w="20" w:type="dxa"/>
            <w:left w:w="108" w:type="dxa"/>
            <w:bottom w:w="20" w:type="dxa"/>
            <w:right w:w="108" w:type="dxa"/>
          </w:tblCellMar>
        </w:tblPrEx>
        <w:trPr>
          <w:jc w:val="center"/>
        </w:trPr>
        <w:tc>
          <w:tcPr>
            <w:tcW w:w="70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jc w:val="both"/>
              <w:rPr>
                <w:rFonts w:ascii="宋体" w:eastAsia="宋体" w:hAnsi="宋体" w:cs="宋体" w:hint="eastAsia"/>
                <w:b/>
                <w:bCs/>
                <w:kern w:val="2"/>
                <w:sz w:val="21"/>
                <w:szCs w:val="21"/>
                <w:lang w:eastAsia="zh-CN"/>
              </w:rPr>
            </w:pPr>
          </w:p>
        </w:tc>
        <w:tc>
          <w:tcPr>
            <w:tcW w:w="660"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jc w:val="center"/>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2</w:t>
            </w:r>
          </w:p>
        </w:tc>
        <w:tc>
          <w:tcPr>
            <w:tcW w:w="1793"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jc w:val="center"/>
              <w:rPr>
                <w:rFonts w:ascii="宋体" w:eastAsia="宋体" w:hAnsi="宋体" w:cs="宋体" w:hint="eastAsia"/>
                <w:b/>
                <w:kern w:val="2"/>
                <w:sz w:val="21"/>
                <w:szCs w:val="21"/>
                <w:lang w:eastAsia="zh-CN"/>
              </w:rPr>
            </w:pPr>
            <w:r>
              <w:rPr>
                <w:rFonts w:ascii="宋体" w:eastAsia="宋体" w:hAnsi="宋体" w:cs="宋体" w:hint="eastAsia"/>
                <w:kern w:val="2"/>
                <w:sz w:val="21"/>
                <w:szCs w:val="21"/>
                <w:lang w:eastAsia="zh-CN"/>
              </w:rPr>
              <w:t>非“▲”号技术参数响应程度评价</w:t>
            </w:r>
          </w:p>
        </w:tc>
        <w:tc>
          <w:tcPr>
            <w:tcW w:w="1100"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jc w:val="center"/>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15</w:t>
            </w:r>
          </w:p>
        </w:tc>
        <w:tc>
          <w:tcPr>
            <w:tcW w:w="4819" w:type="dxa"/>
            <w:tcBorders>
              <w:top w:val="single" w:sz="8" w:space="0" w:color="000000"/>
              <w:left w:val="single" w:sz="8" w:space="0" w:color="000000"/>
              <w:bottom w:val="single" w:sz="8" w:space="0" w:color="000000"/>
              <w:right w:val="single" w:sz="8" w:space="0" w:color="000000"/>
            </w:tcBorders>
            <w:shd w:val="clear" w:color="auto" w:fill="FFFFFF"/>
            <w:vAlign w:val="top"/>
          </w:tcPr>
          <w:p>
            <w:pPr>
              <w:widowControl/>
              <w:spacing w:line="300" w:lineRule="exact"/>
              <w:jc w:val="left"/>
              <w:rPr>
                <w:rFonts w:ascii="宋体" w:eastAsia="宋体" w:hAnsi="宋体" w:cs="宋体"/>
                <w:sz w:val="21"/>
                <w:szCs w:val="21"/>
                <w:lang w:eastAsia="zh-CN"/>
              </w:rPr>
            </w:pPr>
            <w:r>
              <w:rPr>
                <w:rFonts w:ascii="宋体" w:eastAsia="宋体" w:hAnsi="宋体" w:cs="宋体" w:hint="eastAsia"/>
                <w:sz w:val="21"/>
                <w:szCs w:val="21"/>
                <w:lang w:eastAsia="zh-CN"/>
              </w:rPr>
              <w:t>（一）评审内容：</w:t>
            </w:r>
          </w:p>
          <w:p>
            <w:pPr>
              <w:widowControl/>
              <w:spacing w:line="300" w:lineRule="exact"/>
              <w:jc w:val="left"/>
              <w:rPr>
                <w:rFonts w:ascii="宋体" w:eastAsia="宋体" w:hAnsi="宋体" w:cs="宋体"/>
                <w:sz w:val="21"/>
                <w:szCs w:val="21"/>
                <w:lang w:eastAsia="zh-CN"/>
              </w:rPr>
            </w:pPr>
            <w:r>
              <w:rPr>
                <w:rFonts w:ascii="宋体" w:eastAsia="宋体" w:hAnsi="宋体" w:cs="宋体" w:hint="eastAsia"/>
                <w:sz w:val="21"/>
                <w:szCs w:val="21"/>
                <w:lang w:eastAsia="zh-CN"/>
              </w:rPr>
              <w:t>考察投标人对招标文件</w:t>
            </w:r>
            <w:r>
              <w:rPr>
                <w:rFonts w:ascii="宋体" w:eastAsia="宋体" w:hAnsi="宋体" w:cs="宋体" w:hint="eastAsia"/>
                <w:b/>
                <w:bCs/>
                <w:sz w:val="21"/>
                <w:szCs w:val="21"/>
                <w:lang w:eastAsia="zh-CN"/>
              </w:rPr>
              <w:t>《第一册 专用条款 第三章 用户需求书：</w:t>
            </w:r>
            <w:r>
              <w:rPr>
                <w:rFonts w:ascii="宋体" w:eastAsia="宋体" w:hAnsi="宋体" w:cs="宋体" w:hint="eastAsia"/>
                <w:b/>
                <w:bCs/>
                <w:sz w:val="21"/>
                <w:szCs w:val="21"/>
                <w:lang w:eastAsia="zh-CN"/>
              </w:rPr>
              <w:t>五</w:t>
            </w:r>
            <w:r>
              <w:rPr>
                <w:rFonts w:ascii="宋体" w:eastAsia="宋体" w:hAnsi="宋体" w:cs="宋体" w:hint="eastAsia"/>
                <w:b/>
                <w:bCs/>
                <w:sz w:val="21"/>
                <w:szCs w:val="21"/>
                <w:lang w:eastAsia="zh-CN"/>
              </w:rPr>
              <w:t>、技术</w:t>
            </w:r>
            <w:r>
              <w:rPr>
                <w:rFonts w:ascii="宋体" w:eastAsia="宋体" w:hAnsi="宋体" w:cs="宋体" w:hint="eastAsia"/>
                <w:b/>
                <w:bCs/>
                <w:sz w:val="21"/>
                <w:szCs w:val="21"/>
                <w:lang w:eastAsia="zh-CN"/>
              </w:rPr>
              <w:t>要求</w:t>
            </w:r>
            <w:r>
              <w:rPr>
                <w:rFonts w:ascii="宋体" w:eastAsia="宋体" w:hAnsi="宋体" w:cs="宋体" w:hint="eastAsia"/>
                <w:b/>
                <w:bCs/>
                <w:sz w:val="21"/>
                <w:szCs w:val="21"/>
                <w:lang w:eastAsia="zh-CN"/>
              </w:rPr>
              <w:t>部分》</w:t>
            </w:r>
            <w:r>
              <w:rPr>
                <w:rFonts w:ascii="宋体" w:eastAsia="宋体" w:hAnsi="宋体" w:cs="宋体" w:hint="eastAsia"/>
                <w:sz w:val="21"/>
                <w:szCs w:val="21"/>
                <w:lang w:eastAsia="zh-CN"/>
              </w:rPr>
              <w:t>内容中的</w:t>
            </w:r>
            <w:r>
              <w:rPr>
                <w:rFonts w:ascii="宋体" w:eastAsia="宋体" w:hAnsi="宋体" w:cs="宋体" w:hint="eastAsia"/>
                <w:b/>
                <w:sz w:val="21"/>
                <w:szCs w:val="21"/>
                <w:lang w:eastAsia="zh-CN"/>
              </w:rPr>
              <w:t>非“▲”参数响应</w:t>
            </w:r>
            <w:r>
              <w:rPr>
                <w:rFonts w:ascii="宋体" w:eastAsia="宋体" w:hAnsi="宋体" w:cs="宋体" w:hint="eastAsia"/>
                <w:sz w:val="21"/>
                <w:szCs w:val="21"/>
                <w:lang w:eastAsia="zh-CN"/>
              </w:rPr>
              <w:t>情况。</w:t>
            </w:r>
          </w:p>
          <w:p>
            <w:pPr>
              <w:widowControl w:val="0"/>
              <w:spacing w:line="300" w:lineRule="exact"/>
              <w:jc w:val="both"/>
              <w:rPr>
                <w:rFonts w:ascii="宋体" w:eastAsia="宋体" w:hAnsi="宋体" w:cs="宋体"/>
                <w:kern w:val="2"/>
                <w:sz w:val="21"/>
                <w:szCs w:val="21"/>
                <w:lang w:eastAsia="zh-CN"/>
              </w:rPr>
            </w:pPr>
            <w:r>
              <w:rPr>
                <w:rFonts w:ascii="宋体" w:eastAsia="宋体" w:hAnsi="宋体" w:cs="宋体" w:hint="eastAsia"/>
                <w:kern w:val="2"/>
                <w:sz w:val="21"/>
                <w:szCs w:val="21"/>
                <w:lang w:eastAsia="zh-CN"/>
              </w:rPr>
              <w:t>（二）评审依据：</w:t>
            </w:r>
          </w:p>
          <w:p>
            <w:pPr>
              <w:widowControl w:val="0"/>
              <w:autoSpaceDE w:val="0"/>
              <w:autoSpaceDN w:val="0"/>
              <w:adjustRightInd w:val="0"/>
              <w:spacing w:line="300" w:lineRule="exact"/>
              <w:jc w:val="left"/>
              <w:rPr>
                <w:rFonts w:ascii="宋体" w:eastAsia="宋体" w:hAnsi="宋体" w:cs="宋体" w:hint="eastAsia"/>
                <w:kern w:val="2"/>
                <w:sz w:val="21"/>
                <w:szCs w:val="21"/>
                <w:lang w:eastAsia="zh-CN"/>
              </w:rPr>
            </w:pPr>
            <w:r>
              <w:rPr>
                <w:rFonts w:ascii="宋体" w:eastAsia="宋体" w:hAnsi="宋体" w:cs="宋体" w:hint="eastAsia"/>
                <w:sz w:val="21"/>
                <w:szCs w:val="21"/>
                <w:lang w:eastAsia="zh-CN"/>
              </w:rPr>
              <w:t>以投标文件《技术</w:t>
            </w:r>
            <w:r>
              <w:rPr>
                <w:rFonts w:ascii="宋体" w:eastAsia="宋体" w:hAnsi="宋体" w:cs="宋体" w:hint="eastAsia"/>
                <w:sz w:val="21"/>
                <w:szCs w:val="21"/>
                <w:lang w:eastAsia="zh-CN"/>
              </w:rPr>
              <w:t>要求</w:t>
            </w:r>
            <w:r>
              <w:rPr>
                <w:rFonts w:ascii="宋体" w:eastAsia="宋体" w:hAnsi="宋体" w:cs="宋体" w:hint="eastAsia"/>
                <w:sz w:val="21"/>
                <w:szCs w:val="21"/>
                <w:lang w:eastAsia="zh-CN"/>
              </w:rPr>
              <w:t>偏离表》为评审依据，完全符合招标要求的，得100分。有1项非“▲”参数不符合招标要求（或缺漏）的扣</w:t>
            </w:r>
            <w:r>
              <w:rPr>
                <w:rFonts w:ascii="宋体" w:eastAsia="宋体" w:hAnsi="宋体" w:cs="宋体" w:hint="eastAsia"/>
                <w:sz w:val="21"/>
                <w:szCs w:val="21"/>
                <w:lang w:eastAsia="zh-CN"/>
              </w:rPr>
              <w:t>6.25</w:t>
            </w:r>
            <w:r>
              <w:rPr>
                <w:rFonts w:ascii="宋体" w:eastAsia="宋体" w:hAnsi="宋体" w:cs="宋体" w:hint="eastAsia"/>
                <w:sz w:val="21"/>
                <w:szCs w:val="21"/>
                <w:lang w:eastAsia="zh-CN"/>
              </w:rPr>
              <w:t>分，最低得0分。</w:t>
            </w:r>
          </w:p>
        </w:tc>
      </w:tr>
      <w:tr>
        <w:tblPrEx>
          <w:tblW w:w="5000" w:type="pct"/>
          <w:jc w:val="center"/>
          <w:shd w:val="clear" w:color="auto" w:fill="FFFFFF"/>
          <w:tblLayout w:type="fixed"/>
          <w:tblCellMar>
            <w:top w:w="20" w:type="dxa"/>
            <w:left w:w="108" w:type="dxa"/>
            <w:bottom w:w="20" w:type="dxa"/>
            <w:right w:w="108" w:type="dxa"/>
          </w:tblCellMar>
        </w:tblPrEx>
        <w:trPr>
          <w:jc w:val="center"/>
        </w:trPr>
        <w:tc>
          <w:tcPr>
            <w:tcW w:w="70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jc w:val="both"/>
              <w:rPr>
                <w:rFonts w:ascii="宋体" w:eastAsia="宋体" w:hAnsi="宋体" w:cs="宋体" w:hint="eastAsia"/>
                <w:b/>
                <w:bCs/>
                <w:kern w:val="2"/>
                <w:sz w:val="21"/>
                <w:szCs w:val="21"/>
                <w:lang w:eastAsia="zh-CN"/>
              </w:rPr>
            </w:pPr>
          </w:p>
        </w:tc>
        <w:tc>
          <w:tcPr>
            <w:tcW w:w="660"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jc w:val="center"/>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3</w:t>
            </w:r>
          </w:p>
        </w:tc>
        <w:tc>
          <w:tcPr>
            <w:tcW w:w="1793"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jc w:val="center"/>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项目组织实施方案的评价</w:t>
            </w:r>
          </w:p>
        </w:tc>
        <w:tc>
          <w:tcPr>
            <w:tcW w:w="1100"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jc w:val="center"/>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5</w:t>
            </w:r>
          </w:p>
        </w:tc>
        <w:tc>
          <w:tcPr>
            <w:tcW w:w="4819"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numPr>
                <w:ilvl w:val="0"/>
                <w:numId w:val="0"/>
              </w:numPr>
              <w:snapToGrid w:val="0"/>
              <w:ind w:left="0" w:firstLine="0"/>
              <w:jc w:val="left"/>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（一）</w:t>
            </w:r>
            <w:r>
              <w:rPr>
                <w:rFonts w:ascii="宋体" w:eastAsia="宋体" w:hAnsi="宋体" w:cs="宋体" w:hint="eastAsia"/>
                <w:kern w:val="2"/>
                <w:sz w:val="21"/>
                <w:szCs w:val="21"/>
                <w:lang w:eastAsia="zh-CN"/>
              </w:rPr>
              <w:t>评审内容：</w:t>
            </w:r>
          </w:p>
          <w:p>
            <w:pPr>
              <w:widowControl w:val="0"/>
              <w:numPr>
                <w:ilvl w:val="0"/>
                <w:numId w:val="0"/>
              </w:numPr>
              <w:snapToGrid w:val="0"/>
              <w:ind w:left="0" w:firstLine="0"/>
              <w:jc w:val="left"/>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 xml:space="preserve">投标人提供本项目的组织实施方案，方案中应包含： </w:t>
            </w:r>
          </w:p>
          <w:p>
            <w:pPr>
              <w:widowControl w:val="0"/>
              <w:numPr>
                <w:ilvl w:val="0"/>
                <w:numId w:val="1"/>
              </w:numPr>
              <w:snapToGrid w:val="0"/>
              <w:jc w:val="left"/>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 xml:space="preserve">项目进度计划安排； </w:t>
            </w:r>
          </w:p>
          <w:p>
            <w:pPr>
              <w:widowControl w:val="0"/>
              <w:numPr>
                <w:ilvl w:val="0"/>
                <w:numId w:val="1"/>
              </w:numPr>
              <w:snapToGrid w:val="0"/>
              <w:ind w:left="0" w:firstLine="0" w:leftChars="0" w:firstLineChars="0"/>
              <w:jc w:val="left"/>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 xml:space="preserve">施工组织计划； </w:t>
            </w:r>
          </w:p>
          <w:p>
            <w:pPr>
              <w:widowControl w:val="0"/>
              <w:numPr>
                <w:ilvl w:val="0"/>
                <w:numId w:val="1"/>
              </w:numPr>
              <w:snapToGrid w:val="0"/>
              <w:ind w:left="0" w:firstLine="0" w:leftChars="0" w:firstLineChars="0"/>
              <w:jc w:val="left"/>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 xml:space="preserve">验收组织计划； </w:t>
            </w:r>
          </w:p>
          <w:p>
            <w:pPr>
              <w:widowControl w:val="0"/>
              <w:numPr>
                <w:ilvl w:val="0"/>
                <w:numId w:val="0"/>
              </w:numPr>
              <w:snapToGrid w:val="0"/>
              <w:ind w:left="0" w:firstLine="0" w:leftChars="0"/>
              <w:jc w:val="left"/>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 xml:space="preserve">4、产品培训方案。 </w:t>
            </w:r>
          </w:p>
          <w:p>
            <w:pPr>
              <w:widowControl w:val="0"/>
              <w:numPr>
                <w:ilvl w:val="0"/>
                <w:numId w:val="0"/>
              </w:numPr>
              <w:snapToGrid w:val="0"/>
              <w:ind w:left="0" w:firstLine="0"/>
              <w:jc w:val="left"/>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（二）评审标准：</w:t>
            </w:r>
          </w:p>
          <w:p>
            <w:pPr>
              <w:widowControl w:val="0"/>
              <w:numPr>
                <w:ilvl w:val="0"/>
                <w:numId w:val="0"/>
              </w:numPr>
              <w:snapToGrid w:val="0"/>
              <w:ind w:left="0" w:firstLine="0"/>
              <w:jc w:val="left"/>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 xml:space="preserve">方案中含有上述一个内容得15分。最高得60分。在此基础上，对方案的合理性、可行性进行打分。 </w:t>
            </w:r>
          </w:p>
          <w:p>
            <w:pPr>
              <w:widowControl w:val="0"/>
              <w:numPr>
                <w:ilvl w:val="0"/>
                <w:numId w:val="2"/>
              </w:numPr>
              <w:snapToGrid w:val="0"/>
              <w:jc w:val="left"/>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 xml:space="preserve">方案清晰周密、合理可行、表述完整、方法得当、技术先进、符合相关规范要求得40分。 </w:t>
            </w:r>
          </w:p>
          <w:p>
            <w:pPr>
              <w:widowControl w:val="0"/>
              <w:numPr>
                <w:ilvl w:val="0"/>
                <w:numId w:val="2"/>
              </w:numPr>
              <w:snapToGrid w:val="0"/>
              <w:ind w:left="0" w:firstLine="0" w:leftChars="0" w:firstLineChars="0"/>
              <w:jc w:val="left"/>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 xml:space="preserve">方案基本可行表述基本完整得20分。 </w:t>
            </w:r>
          </w:p>
          <w:p>
            <w:pPr>
              <w:widowControl w:val="0"/>
              <w:numPr>
                <w:ilvl w:val="0"/>
                <w:numId w:val="0"/>
              </w:numPr>
              <w:snapToGrid w:val="0"/>
              <w:ind w:left="0" w:firstLine="0" w:leftChars="0"/>
              <w:jc w:val="left"/>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 xml:space="preserve">3、未提供或方案计划不切合本项目的实际情况、合理完善性差、可行性差的对应项不得分。 </w:t>
            </w:r>
          </w:p>
        </w:tc>
      </w:tr>
      <w:tr>
        <w:tblPrEx>
          <w:tblW w:w="5000" w:type="pct"/>
          <w:jc w:val="center"/>
          <w:shd w:val="clear" w:color="auto" w:fill="FFFFFF"/>
          <w:tblLayout w:type="fixed"/>
          <w:tblCellMar>
            <w:top w:w="20" w:type="dxa"/>
            <w:left w:w="108" w:type="dxa"/>
            <w:bottom w:w="20" w:type="dxa"/>
            <w:right w:w="108" w:type="dxa"/>
          </w:tblCellMar>
        </w:tblPrEx>
        <w:trPr>
          <w:trHeight w:val="322"/>
          <w:jc w:val="center"/>
        </w:trPr>
        <w:tc>
          <w:tcPr>
            <w:tcW w:w="70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jc w:val="both"/>
              <w:rPr>
                <w:rFonts w:ascii="宋体" w:eastAsia="宋体" w:hAnsi="宋体" w:cs="宋体" w:hint="eastAsia"/>
                <w:b/>
                <w:bCs/>
                <w:kern w:val="2"/>
                <w:sz w:val="21"/>
                <w:szCs w:val="21"/>
                <w:lang w:eastAsia="zh-CN"/>
              </w:rPr>
            </w:pPr>
          </w:p>
        </w:tc>
        <w:tc>
          <w:tcPr>
            <w:tcW w:w="660"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jc w:val="center"/>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4</w:t>
            </w:r>
          </w:p>
        </w:tc>
        <w:tc>
          <w:tcPr>
            <w:tcW w:w="1793"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jc w:val="center"/>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售后服务评价</w:t>
            </w:r>
          </w:p>
        </w:tc>
        <w:tc>
          <w:tcPr>
            <w:tcW w:w="1100"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jc w:val="center"/>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9</w:t>
            </w:r>
          </w:p>
        </w:tc>
        <w:tc>
          <w:tcPr>
            <w:tcW w:w="4819"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numPr>
                <w:ilvl w:val="0"/>
                <w:numId w:val="0"/>
              </w:numPr>
              <w:snapToGrid w:val="0"/>
              <w:ind w:left="0" w:firstLine="0"/>
              <w:jc w:val="left"/>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（一）</w:t>
            </w:r>
            <w:r>
              <w:rPr>
                <w:rFonts w:ascii="宋体" w:eastAsia="宋体" w:hAnsi="宋体" w:cs="宋体" w:hint="eastAsia"/>
                <w:kern w:val="2"/>
                <w:sz w:val="21"/>
                <w:szCs w:val="21"/>
                <w:lang w:eastAsia="zh-CN"/>
              </w:rPr>
              <w:t>评审内容：</w:t>
            </w:r>
          </w:p>
          <w:p>
            <w:pPr>
              <w:widowControl w:val="0"/>
              <w:numPr>
                <w:ilvl w:val="0"/>
                <w:numId w:val="0"/>
              </w:numPr>
              <w:snapToGrid w:val="0"/>
              <w:ind w:left="0" w:firstLine="0"/>
              <w:jc w:val="left"/>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 xml:space="preserve">投标人提供本项目的售后服务方案，方案中应包含： </w:t>
            </w:r>
          </w:p>
          <w:p>
            <w:pPr>
              <w:widowControl w:val="0"/>
              <w:numPr>
                <w:ilvl w:val="0"/>
                <w:numId w:val="0"/>
              </w:numPr>
              <w:snapToGrid w:val="0"/>
              <w:ind w:left="0" w:firstLine="0"/>
              <w:jc w:val="left"/>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1、</w:t>
            </w:r>
            <w:r>
              <w:rPr>
                <w:rFonts w:ascii="宋体" w:eastAsia="宋体" w:hAnsi="宋体" w:cs="宋体" w:hint="eastAsia"/>
                <w:kern w:val="2"/>
                <w:sz w:val="21"/>
                <w:szCs w:val="21"/>
                <w:lang w:eastAsia="zh-CN"/>
              </w:rPr>
              <w:t xml:space="preserve">服务内容； </w:t>
            </w:r>
          </w:p>
          <w:p>
            <w:pPr>
              <w:widowControl w:val="0"/>
              <w:numPr>
                <w:ilvl w:val="0"/>
                <w:numId w:val="0"/>
              </w:numPr>
              <w:snapToGrid w:val="0"/>
              <w:ind w:left="0" w:firstLine="0" w:leftChars="0" w:firstLineChars="0"/>
              <w:jc w:val="left"/>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2、</w:t>
            </w:r>
            <w:r>
              <w:rPr>
                <w:rFonts w:ascii="宋体" w:eastAsia="宋体" w:hAnsi="宋体" w:cs="宋体" w:hint="eastAsia"/>
                <w:kern w:val="2"/>
                <w:sz w:val="21"/>
                <w:szCs w:val="21"/>
                <w:lang w:eastAsia="zh-CN"/>
              </w:rPr>
              <w:t xml:space="preserve">维修应急方案； </w:t>
            </w:r>
          </w:p>
          <w:p>
            <w:pPr>
              <w:widowControl w:val="0"/>
              <w:numPr>
                <w:ilvl w:val="0"/>
                <w:numId w:val="0"/>
              </w:numPr>
              <w:snapToGrid w:val="0"/>
              <w:ind w:left="0" w:firstLine="0" w:leftChars="0" w:firstLineChars="0"/>
              <w:jc w:val="left"/>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3、</w:t>
            </w:r>
            <w:r>
              <w:rPr>
                <w:rFonts w:ascii="宋体" w:eastAsia="宋体" w:hAnsi="宋体" w:cs="宋体" w:hint="eastAsia"/>
                <w:kern w:val="2"/>
                <w:sz w:val="21"/>
                <w:szCs w:val="21"/>
                <w:lang w:eastAsia="zh-CN"/>
              </w:rPr>
              <w:t xml:space="preserve">培训计划； </w:t>
            </w:r>
          </w:p>
          <w:p>
            <w:pPr>
              <w:widowControl w:val="0"/>
              <w:numPr>
                <w:ilvl w:val="0"/>
                <w:numId w:val="0"/>
              </w:numPr>
              <w:snapToGrid w:val="0"/>
              <w:ind w:left="0" w:firstLine="0" w:leftChars="0" w:firstLineChars="0"/>
              <w:jc w:val="left"/>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4、</w:t>
            </w:r>
            <w:r>
              <w:rPr>
                <w:rFonts w:ascii="宋体" w:eastAsia="宋体" w:hAnsi="宋体" w:cs="宋体" w:hint="eastAsia"/>
                <w:kern w:val="2"/>
                <w:sz w:val="21"/>
                <w:szCs w:val="21"/>
                <w:lang w:eastAsia="zh-CN"/>
              </w:rPr>
              <w:t xml:space="preserve">其他特色服务。 </w:t>
            </w:r>
          </w:p>
          <w:p>
            <w:pPr>
              <w:widowControl w:val="0"/>
              <w:numPr>
                <w:ilvl w:val="0"/>
                <w:numId w:val="0"/>
              </w:numPr>
              <w:snapToGrid w:val="0"/>
              <w:ind w:left="0" w:firstLine="0" w:leftChars="0"/>
              <w:jc w:val="left"/>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（二）评审标准：</w:t>
            </w:r>
          </w:p>
          <w:p>
            <w:pPr>
              <w:widowControl w:val="0"/>
              <w:numPr>
                <w:ilvl w:val="0"/>
                <w:numId w:val="0"/>
              </w:numPr>
              <w:snapToGrid w:val="0"/>
              <w:ind w:left="0" w:firstLine="0" w:leftChars="0"/>
              <w:jc w:val="left"/>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方案中含有上述一个内容得15分。在此基础上，对方案的合理性、可行性进行打分。</w:t>
            </w:r>
          </w:p>
          <w:p>
            <w:pPr>
              <w:widowControl w:val="0"/>
              <w:numPr>
                <w:ilvl w:val="0"/>
                <w:numId w:val="3"/>
              </w:numPr>
              <w:snapToGrid w:val="0"/>
              <w:ind w:leftChars="0"/>
              <w:jc w:val="left"/>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售后服务方案非常详细，保障措施完善可行，得40分；</w:t>
            </w:r>
          </w:p>
          <w:p>
            <w:pPr>
              <w:widowControl w:val="0"/>
              <w:numPr>
                <w:ilvl w:val="0"/>
                <w:numId w:val="3"/>
              </w:numPr>
              <w:snapToGrid w:val="0"/>
              <w:ind w:left="0" w:firstLine="0" w:leftChars="0" w:firstLineChars="0"/>
              <w:jc w:val="left"/>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售后服务方案比较具体，保障措施比较完善可行，能够满足招标文件要求的得20分；</w:t>
            </w:r>
          </w:p>
          <w:p>
            <w:pPr>
              <w:widowControl w:val="0"/>
              <w:numPr>
                <w:ilvl w:val="0"/>
                <w:numId w:val="0"/>
              </w:numPr>
              <w:snapToGrid w:val="0"/>
              <w:ind w:left="0" w:firstLine="0" w:leftChars="0"/>
              <w:jc w:val="left"/>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3、未提供售后服务方案和措施或方案不详细、可行性较差，无法满足招标文件要求的得0分。</w:t>
            </w:r>
          </w:p>
        </w:tc>
      </w:tr>
      <w:tr>
        <w:tblPrEx>
          <w:tblW w:w="5000" w:type="pct"/>
          <w:jc w:val="center"/>
          <w:shd w:val="clear" w:color="auto" w:fill="FFFFFF"/>
          <w:tblLayout w:type="fixed"/>
          <w:tblCellMar>
            <w:top w:w="20" w:type="dxa"/>
            <w:left w:w="108" w:type="dxa"/>
            <w:bottom w:w="20" w:type="dxa"/>
            <w:right w:w="108" w:type="dxa"/>
          </w:tblCellMar>
        </w:tblPrEx>
        <w:trPr>
          <w:jc w:val="center"/>
        </w:trPr>
        <w:tc>
          <w:tcPr>
            <w:tcW w:w="700" w:type="dxa"/>
            <w:vMerge w:val="restart"/>
            <w:tcBorders>
              <w:top w:val="single" w:sz="8" w:space="0" w:color="000000"/>
              <w:left w:val="single" w:sz="8" w:space="0" w:color="000000"/>
              <w:right w:val="single" w:sz="8" w:space="0" w:color="000000"/>
            </w:tcBorders>
            <w:shd w:val="clear" w:color="auto" w:fill="FFFFFF"/>
          </w:tcPr>
          <w:p>
            <w:pPr>
              <w:widowControl w:val="0"/>
              <w:snapToGrid w:val="0"/>
              <w:jc w:val="center"/>
              <w:rPr>
                <w:rFonts w:ascii="宋体" w:eastAsia="宋体" w:hAnsi="宋体" w:cs="宋体" w:hint="eastAsia"/>
                <w:b/>
                <w:bCs/>
                <w:kern w:val="2"/>
                <w:sz w:val="21"/>
                <w:szCs w:val="21"/>
                <w:lang w:eastAsia="zh-CN"/>
              </w:rPr>
            </w:pPr>
            <w:r>
              <w:rPr>
                <w:rFonts w:ascii="宋体" w:eastAsia="宋体" w:hAnsi="宋体" w:cs="宋体" w:hint="eastAsia"/>
                <w:b/>
                <w:bCs/>
                <w:kern w:val="2"/>
                <w:sz w:val="21"/>
                <w:szCs w:val="21"/>
                <w:lang w:eastAsia="zh-CN"/>
              </w:rPr>
              <w:t>3</w:t>
            </w:r>
          </w:p>
        </w:tc>
        <w:tc>
          <w:tcPr>
            <w:tcW w:w="3553" w:type="dxa"/>
            <w:gridSpan w:val="3"/>
            <w:tcBorders>
              <w:top w:val="single" w:sz="8" w:space="0" w:color="000000"/>
              <w:left w:val="single" w:sz="8" w:space="0" w:color="000000"/>
              <w:bottom w:val="single" w:sz="8" w:space="0" w:color="000000"/>
              <w:right w:val="single" w:sz="8" w:space="0" w:color="000000"/>
            </w:tcBorders>
            <w:shd w:val="clear" w:color="auto" w:fill="FFFFFF"/>
          </w:tcPr>
          <w:p>
            <w:pPr>
              <w:widowControl w:val="0"/>
              <w:snapToGrid w:val="0"/>
              <w:jc w:val="center"/>
              <w:rPr>
                <w:rFonts w:ascii="宋体" w:eastAsia="宋体" w:hAnsi="宋体" w:cs="宋体" w:hint="eastAsia"/>
                <w:b/>
                <w:bCs/>
                <w:kern w:val="2"/>
                <w:sz w:val="21"/>
                <w:szCs w:val="21"/>
                <w:lang w:eastAsia="zh-CN"/>
              </w:rPr>
            </w:pPr>
            <w:r>
              <w:rPr>
                <w:rFonts w:ascii="宋体" w:eastAsia="宋体" w:hAnsi="宋体" w:cstheme="minorBidi" w:hint="eastAsia"/>
                <w:b/>
                <w:bCs/>
                <w:kern w:val="2"/>
                <w:sz w:val="21"/>
                <w:szCs w:val="21"/>
                <w:lang w:eastAsia="zh-CN"/>
              </w:rPr>
              <w:t>商务</w:t>
            </w:r>
            <w:r>
              <w:rPr>
                <w:rFonts w:ascii="宋体" w:eastAsia="宋体" w:hAnsi="宋体" w:cs="宋体" w:hint="eastAsia"/>
                <w:b/>
                <w:bCs/>
                <w:kern w:val="2"/>
                <w:sz w:val="21"/>
                <w:szCs w:val="21"/>
                <w:lang w:eastAsia="zh-CN"/>
              </w:rPr>
              <w:t>部分</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Pr>
          <w:p>
            <w:pPr>
              <w:widowControl w:val="0"/>
              <w:snapToGrid w:val="0"/>
              <w:jc w:val="center"/>
              <w:rPr>
                <w:rFonts w:ascii="宋体" w:eastAsia="宋体" w:hAnsi="宋体" w:cs="宋体" w:hint="eastAsia"/>
                <w:b/>
                <w:bCs/>
                <w:kern w:val="2"/>
                <w:sz w:val="21"/>
                <w:szCs w:val="21"/>
                <w:lang w:eastAsia="zh-CN"/>
              </w:rPr>
            </w:pPr>
            <w:r>
              <w:rPr>
                <w:rFonts w:ascii="宋体" w:eastAsia="宋体" w:hAnsi="宋体" w:cs="宋体" w:hint="eastAsia"/>
                <w:b/>
                <w:bCs/>
                <w:kern w:val="2"/>
                <w:sz w:val="21"/>
                <w:szCs w:val="21"/>
                <w:lang w:eastAsia="zh-CN"/>
              </w:rPr>
              <w:t>8</w:t>
            </w:r>
          </w:p>
        </w:tc>
      </w:tr>
      <w:tr>
        <w:tblPrEx>
          <w:tblW w:w="5000" w:type="pct"/>
          <w:jc w:val="center"/>
          <w:shd w:val="clear" w:color="auto" w:fill="FFFFFF"/>
          <w:tblLayout w:type="fixed"/>
          <w:tblCellMar>
            <w:top w:w="20" w:type="dxa"/>
            <w:left w:w="108" w:type="dxa"/>
            <w:bottom w:w="20" w:type="dxa"/>
            <w:right w:w="108" w:type="dxa"/>
          </w:tblCellMar>
        </w:tblPrEx>
        <w:trPr>
          <w:jc w:val="center"/>
        </w:trPr>
        <w:tc>
          <w:tcPr>
            <w:tcW w:w="700" w:type="dxa"/>
            <w:vMerge/>
            <w:tcBorders>
              <w:left w:val="single" w:sz="8" w:space="0" w:color="000000"/>
              <w:right w:val="single" w:sz="8" w:space="0" w:color="000000"/>
            </w:tcBorders>
            <w:shd w:val="clear" w:color="auto" w:fill="FFFFFF"/>
            <w:vAlign w:val="center"/>
          </w:tcPr>
          <w:p>
            <w:pPr>
              <w:widowControl w:val="0"/>
              <w:snapToGrid w:val="0"/>
              <w:jc w:val="both"/>
              <w:rPr>
                <w:rFonts w:ascii="宋体" w:eastAsia="宋体" w:hAnsi="宋体" w:cs="宋体" w:hint="eastAsia"/>
                <w:b/>
                <w:bCs/>
                <w:kern w:val="2"/>
                <w:sz w:val="21"/>
                <w:szCs w:val="21"/>
                <w:lang w:eastAsia="zh-CN"/>
              </w:rPr>
            </w:pP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val="0"/>
              <w:snapToGrid w:val="0"/>
              <w:jc w:val="center"/>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序号</w:t>
            </w:r>
          </w:p>
        </w:tc>
        <w:tc>
          <w:tcPr>
            <w:tcW w:w="1793"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val="0"/>
              <w:snapToGrid w:val="0"/>
              <w:jc w:val="center"/>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评分因素</w:t>
            </w:r>
          </w:p>
        </w:tc>
        <w:tc>
          <w:tcPr>
            <w:tcW w:w="110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val="0"/>
              <w:snapToGrid w:val="0"/>
              <w:jc w:val="center"/>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权重</w:t>
            </w:r>
            <w:r>
              <w:rPr>
                <w:rFonts w:ascii="宋体" w:eastAsia="宋体" w:hAnsi="宋体" w:cs="宋体" w:hint="eastAsia"/>
                <w:bCs/>
                <w:kern w:val="2"/>
                <w:sz w:val="21"/>
                <w:szCs w:val="21"/>
                <w:lang w:eastAsia="zh-CN"/>
              </w:rPr>
              <w:t>（%）</w:t>
            </w:r>
          </w:p>
        </w:tc>
        <w:tc>
          <w:tcPr>
            <w:tcW w:w="4819"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val="0"/>
              <w:snapToGrid w:val="0"/>
              <w:jc w:val="center"/>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评分准则</w:t>
            </w:r>
          </w:p>
        </w:tc>
      </w:tr>
      <w:tr>
        <w:tblPrEx>
          <w:tblW w:w="5000" w:type="pct"/>
          <w:jc w:val="center"/>
          <w:shd w:val="clear" w:color="auto" w:fill="FFFFFF"/>
          <w:tblLayout w:type="fixed"/>
          <w:tblCellMar>
            <w:top w:w="20" w:type="dxa"/>
            <w:left w:w="108" w:type="dxa"/>
            <w:bottom w:w="20" w:type="dxa"/>
            <w:right w:w="108" w:type="dxa"/>
          </w:tblCellMar>
        </w:tblPrEx>
        <w:trPr>
          <w:jc w:val="center"/>
        </w:trPr>
        <w:tc>
          <w:tcPr>
            <w:tcW w:w="700" w:type="dxa"/>
            <w:vMerge/>
            <w:tcBorders>
              <w:left w:val="single" w:sz="8" w:space="0" w:color="000000"/>
              <w:right w:val="single" w:sz="8" w:space="0" w:color="000000"/>
            </w:tcBorders>
            <w:shd w:val="clear" w:color="auto" w:fill="FFFFFF"/>
            <w:vAlign w:val="center"/>
          </w:tcPr>
          <w:p>
            <w:pPr>
              <w:widowControl w:val="0"/>
              <w:snapToGrid w:val="0"/>
              <w:jc w:val="both"/>
              <w:rPr>
                <w:rFonts w:ascii="宋体" w:eastAsia="宋体" w:hAnsi="宋体" w:cs="宋体" w:hint="eastAsia"/>
                <w:b/>
                <w:bCs/>
                <w:kern w:val="2"/>
                <w:sz w:val="21"/>
                <w:szCs w:val="21"/>
                <w:lang w:eastAsia="zh-CN"/>
              </w:rPr>
            </w:pPr>
          </w:p>
        </w:tc>
        <w:tc>
          <w:tcPr>
            <w:tcW w:w="660"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jc w:val="center"/>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1</w:t>
            </w:r>
          </w:p>
        </w:tc>
        <w:tc>
          <w:tcPr>
            <w:tcW w:w="1793"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jc w:val="center"/>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经验评价</w:t>
            </w:r>
          </w:p>
        </w:tc>
        <w:tc>
          <w:tcPr>
            <w:tcW w:w="1100"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jc w:val="center"/>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6</w:t>
            </w:r>
          </w:p>
        </w:tc>
        <w:tc>
          <w:tcPr>
            <w:tcW w:w="4819"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numPr>
                <w:ilvl w:val="0"/>
                <w:numId w:val="0"/>
              </w:numPr>
              <w:snapToGrid w:val="0"/>
              <w:ind w:left="0" w:firstLine="0"/>
              <w:jc w:val="left"/>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（一）</w:t>
            </w:r>
            <w:r>
              <w:rPr>
                <w:rFonts w:ascii="宋体" w:eastAsia="宋体" w:hAnsi="宋体" w:cs="宋体" w:hint="eastAsia"/>
                <w:kern w:val="2"/>
                <w:sz w:val="21"/>
                <w:szCs w:val="21"/>
                <w:lang w:eastAsia="zh-CN"/>
              </w:rPr>
              <w:t>评审内容：</w:t>
            </w:r>
          </w:p>
          <w:p>
            <w:pPr>
              <w:widowControl w:val="0"/>
              <w:snapToGrid w:val="0"/>
              <w:jc w:val="left"/>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2021年1月1日（以合同签订日期为准）以后，投标人具有书包柜类项目经验，且履约评价为优或满意（或同等评价），每提供一个得50分，最高得100分。</w:t>
            </w:r>
          </w:p>
          <w:p>
            <w:pPr>
              <w:widowControl w:val="0"/>
              <w:numPr>
                <w:ilvl w:val="0"/>
                <w:numId w:val="0"/>
              </w:numPr>
              <w:snapToGrid w:val="0"/>
              <w:ind w:left="0" w:firstLine="0" w:leftChars="0"/>
              <w:jc w:val="left"/>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（二）评审标准：</w:t>
            </w:r>
          </w:p>
          <w:p>
            <w:pPr>
              <w:widowControl w:val="0"/>
              <w:snapToGrid w:val="0"/>
              <w:jc w:val="left"/>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同时提供以下：（1）合同关键页扫描件；（2）设备配置清单扫描件；（3）验收报告[加盖合同甲方公章（或甲方业务章）]；（4）履约评价证明[加盖合同甲方公章（或甲方业务章）]。</w:t>
            </w:r>
          </w:p>
        </w:tc>
      </w:tr>
      <w:tr>
        <w:tblPrEx>
          <w:tblW w:w="5000" w:type="pct"/>
          <w:jc w:val="center"/>
          <w:shd w:val="clear" w:color="auto" w:fill="FFFFFF"/>
          <w:tblLayout w:type="fixed"/>
          <w:tblCellMar>
            <w:top w:w="20" w:type="dxa"/>
            <w:left w:w="108" w:type="dxa"/>
            <w:bottom w:w="20" w:type="dxa"/>
            <w:right w:w="108" w:type="dxa"/>
          </w:tblCellMar>
        </w:tblPrEx>
        <w:trPr>
          <w:jc w:val="center"/>
        </w:trPr>
        <w:tc>
          <w:tcPr>
            <w:tcW w:w="700" w:type="dxa"/>
            <w:vMerge/>
            <w:tcBorders>
              <w:left w:val="single" w:sz="8" w:space="0" w:color="000000"/>
              <w:right w:val="single" w:sz="8" w:space="0" w:color="000000"/>
            </w:tcBorders>
            <w:shd w:val="clear" w:color="auto" w:fill="FFFFFF"/>
            <w:vAlign w:val="center"/>
          </w:tcPr>
          <w:p>
            <w:pPr>
              <w:widowControl w:val="0"/>
              <w:snapToGrid w:val="0"/>
              <w:jc w:val="both"/>
              <w:rPr>
                <w:rFonts w:ascii="宋体" w:eastAsia="宋体" w:hAnsi="宋体" w:cs="宋体" w:hint="eastAsia"/>
                <w:b/>
                <w:bCs/>
                <w:kern w:val="2"/>
                <w:sz w:val="21"/>
                <w:szCs w:val="21"/>
                <w:lang w:eastAsia="zh-CN"/>
              </w:rPr>
            </w:pPr>
          </w:p>
        </w:tc>
        <w:tc>
          <w:tcPr>
            <w:tcW w:w="660"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jc w:val="center"/>
              <w:rPr>
                <w:rFonts w:ascii="宋体" w:eastAsia="宋体" w:hAnsi="宋体" w:cs="宋体"/>
                <w:kern w:val="2"/>
                <w:sz w:val="21"/>
                <w:szCs w:val="21"/>
                <w:lang w:eastAsia="zh-CN"/>
              </w:rPr>
            </w:pPr>
            <w:r>
              <w:rPr>
                <w:rFonts w:ascii="宋体" w:eastAsia="宋体" w:hAnsi="宋体" w:cs="宋体" w:hint="eastAsia"/>
                <w:kern w:val="2"/>
                <w:sz w:val="21"/>
                <w:szCs w:val="21"/>
                <w:lang w:eastAsia="zh-CN"/>
              </w:rPr>
              <w:t>2</w:t>
            </w:r>
          </w:p>
        </w:tc>
        <w:tc>
          <w:tcPr>
            <w:tcW w:w="1793"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jc w:val="center"/>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政府采购节能环保产品</w:t>
            </w:r>
            <w:r>
              <w:rPr>
                <w:rFonts w:ascii="宋体" w:eastAsia="宋体" w:hAnsi="宋体" w:cs="宋体" w:hint="eastAsia"/>
                <w:kern w:val="2"/>
                <w:sz w:val="21"/>
                <w:szCs w:val="21"/>
                <w:lang w:eastAsia="zh-CN"/>
              </w:rPr>
              <w:t>情况</w:t>
            </w:r>
          </w:p>
        </w:tc>
        <w:tc>
          <w:tcPr>
            <w:tcW w:w="1100"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jc w:val="center"/>
              <w:rPr>
                <w:rFonts w:ascii="宋体" w:eastAsia="宋体" w:hAnsi="宋体" w:cs="宋体"/>
                <w:kern w:val="2"/>
                <w:sz w:val="21"/>
                <w:szCs w:val="21"/>
                <w:lang w:eastAsia="zh-CN"/>
              </w:rPr>
            </w:pPr>
            <w:r>
              <w:rPr>
                <w:rFonts w:ascii="宋体" w:eastAsia="宋体" w:hAnsi="宋体" w:cs="宋体" w:hint="eastAsia"/>
                <w:kern w:val="2"/>
                <w:sz w:val="21"/>
                <w:szCs w:val="21"/>
                <w:lang w:eastAsia="zh-CN"/>
              </w:rPr>
              <w:t>1</w:t>
            </w:r>
          </w:p>
        </w:tc>
        <w:tc>
          <w:tcPr>
            <w:tcW w:w="4819" w:type="dxa"/>
            <w:tcBorders>
              <w:top w:val="single" w:sz="8" w:space="0" w:color="000000"/>
              <w:left w:val="single" w:sz="8" w:space="0" w:color="000000"/>
              <w:bottom w:val="single" w:sz="8" w:space="0" w:color="000000"/>
              <w:right w:val="single" w:sz="8" w:space="0" w:color="000000"/>
            </w:tcBorders>
            <w:shd w:val="clear" w:color="auto" w:fill="FFFFFF"/>
            <w:vAlign w:val="top"/>
          </w:tcPr>
          <w:p>
            <w:pPr>
              <w:widowControl w:val="0"/>
              <w:numPr>
                <w:ilvl w:val="0"/>
                <w:numId w:val="0"/>
              </w:numPr>
              <w:snapToGrid w:val="0"/>
              <w:ind w:left="0" w:firstLine="0"/>
              <w:jc w:val="left"/>
              <w:rPr>
                <w:rFonts w:ascii="宋体" w:eastAsia="宋体" w:hAnsi="宋体" w:cs="宋体"/>
                <w:b/>
                <w:bCs/>
                <w:kern w:val="2"/>
                <w:sz w:val="21"/>
                <w:szCs w:val="21"/>
                <w:lang w:eastAsia="zh-CN"/>
              </w:rPr>
            </w:pPr>
            <w:r>
              <w:rPr>
                <w:rFonts w:ascii="宋体" w:eastAsia="宋体" w:hAnsi="宋体" w:cs="宋体" w:hint="eastAsia"/>
                <w:kern w:val="2"/>
                <w:sz w:val="21"/>
                <w:szCs w:val="21"/>
                <w:lang w:eastAsia="zh-CN"/>
              </w:rPr>
              <w:t>（一）</w:t>
            </w:r>
            <w:r>
              <w:rPr>
                <w:rFonts w:ascii="宋体" w:eastAsia="宋体" w:hAnsi="宋体" w:cs="宋体" w:hint="eastAsia"/>
                <w:kern w:val="2"/>
                <w:sz w:val="21"/>
                <w:szCs w:val="21"/>
                <w:lang w:eastAsia="zh-CN"/>
              </w:rPr>
              <w:t>评审内容：</w:t>
            </w:r>
          </w:p>
          <w:p>
            <w:pPr>
              <w:widowControl w:val="0"/>
              <w:autoSpaceDE w:val="0"/>
              <w:autoSpaceDN w:val="0"/>
              <w:adjustRightInd w:val="0"/>
              <w:spacing w:line="300" w:lineRule="exact"/>
              <w:jc w:val="both"/>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根据《关于印发节能产品政府采购品目清单的通知》（财库〔2019〕19号）以及《关于印发环境标志产品政府采购品目清单的通知》（财库〔2019〕18号）的要求，投标人所投任一产品（以</w:t>
            </w:r>
            <w:r>
              <w:rPr>
                <w:rFonts w:ascii="宋体" w:eastAsia="宋体" w:hAnsi="宋体" w:cs="宋体" w:hint="eastAsia"/>
                <w:kern w:val="2"/>
                <w:sz w:val="21"/>
                <w:szCs w:val="21"/>
                <w:lang w:eastAsia="zh-CN"/>
              </w:rPr>
              <w:t>招标文件</w:t>
            </w:r>
            <w:r>
              <w:rPr>
                <w:rFonts w:ascii="宋体" w:eastAsia="宋体" w:hAnsi="宋体" w:cs="宋体" w:hint="eastAsia"/>
                <w:kern w:val="2"/>
                <w:sz w:val="21"/>
                <w:szCs w:val="21"/>
                <w:lang w:eastAsia="zh-CN"/>
              </w:rPr>
              <w:t>第三章 用户需求书 二、货物需求明细中“货物名称”为准）被列入节能产品政府采购品目清单（</w:t>
            </w:r>
            <w:r>
              <w:rPr>
                <w:rFonts w:ascii="宋体" w:eastAsia="宋体" w:hAnsi="宋体" w:cs="宋体" w:hint="eastAsia"/>
                <w:color w:val="FF0000"/>
                <w:kern w:val="2"/>
                <w:sz w:val="21"/>
                <w:szCs w:val="21"/>
                <w:lang w:eastAsia="zh-CN"/>
              </w:rPr>
              <w:t>已标注</w:t>
            </w:r>
            <w:r>
              <w:rPr>
                <w:rFonts w:ascii="宋体" w:eastAsia="宋体" w:hAnsi="宋体" w:cs="宋体" w:hint="eastAsia"/>
                <w:color w:val="FF0000"/>
                <w:kern w:val="2"/>
                <w:sz w:val="21"/>
                <w:szCs w:val="21"/>
                <w:lang w:eastAsia="zh-CN"/>
              </w:rPr>
              <w:t>“</w:t>
            </w:r>
            <w:r>
              <w:rPr>
                <w:rFonts w:ascii="宋体" w:eastAsia="宋体" w:hAnsi="宋体" w:cs="宋体" w:hint="eastAsia"/>
                <w:color w:val="FF0000"/>
                <w:kern w:val="2"/>
                <w:sz w:val="21"/>
                <w:szCs w:val="21"/>
                <w:lang w:eastAsia="zh-CN"/>
              </w:rPr>
              <w:t>★</w:t>
            </w:r>
            <w:r>
              <w:rPr>
                <w:rFonts w:ascii="宋体" w:eastAsia="宋体" w:hAnsi="宋体" w:cs="宋体" w:hint="eastAsia"/>
                <w:color w:val="FF0000"/>
                <w:kern w:val="2"/>
                <w:sz w:val="21"/>
                <w:szCs w:val="21"/>
                <w:lang w:eastAsia="zh-CN"/>
              </w:rPr>
              <w:t>”</w:t>
            </w:r>
            <w:r>
              <w:rPr>
                <w:rFonts w:ascii="宋体" w:eastAsia="宋体" w:hAnsi="宋体" w:cs="宋体" w:hint="eastAsia"/>
                <w:color w:val="FF0000"/>
                <w:kern w:val="2"/>
                <w:sz w:val="21"/>
                <w:szCs w:val="21"/>
                <w:lang w:eastAsia="zh-CN"/>
              </w:rPr>
              <w:t>号属</w:t>
            </w:r>
            <w:r>
              <w:rPr>
                <w:rFonts w:ascii="宋体" w:eastAsia="宋体" w:hAnsi="宋体" w:cs="宋体" w:hint="eastAsia"/>
                <w:color w:val="FF0000"/>
                <w:kern w:val="2"/>
                <w:sz w:val="21"/>
                <w:szCs w:val="21"/>
                <w:lang w:eastAsia="zh-CN"/>
              </w:rPr>
              <w:t>政府强制采购产品</w:t>
            </w:r>
            <w:r>
              <w:rPr>
                <w:rFonts w:ascii="宋体" w:eastAsia="宋体" w:hAnsi="宋体" w:cs="宋体" w:hint="eastAsia"/>
                <w:color w:val="FF0000"/>
                <w:kern w:val="2"/>
                <w:sz w:val="21"/>
                <w:szCs w:val="21"/>
                <w:lang w:eastAsia="zh-CN"/>
              </w:rPr>
              <w:t>需具有</w:t>
            </w:r>
            <w:r>
              <w:rPr>
                <w:rFonts w:ascii="宋体" w:eastAsia="宋体" w:hAnsi="宋体" w:cs="宋体" w:hint="eastAsia"/>
                <w:color w:val="FF0000"/>
                <w:kern w:val="2"/>
                <w:sz w:val="21"/>
                <w:szCs w:val="21"/>
                <w:lang w:eastAsia="zh-CN"/>
              </w:rPr>
              <w:t>节能产品认证证书的除外</w:t>
            </w:r>
            <w:r>
              <w:rPr>
                <w:rFonts w:ascii="宋体" w:eastAsia="宋体" w:hAnsi="宋体" w:cs="宋体" w:hint="eastAsia"/>
                <w:kern w:val="2"/>
                <w:sz w:val="21"/>
                <w:szCs w:val="21"/>
                <w:lang w:eastAsia="zh-CN"/>
              </w:rPr>
              <w:t>）或环境标志产品政府采购品目清单</w:t>
            </w:r>
            <w:r>
              <w:rPr>
                <w:rFonts w:ascii="宋体" w:eastAsia="宋体" w:hAnsi="宋体" w:cs="宋体" w:hint="eastAsia"/>
                <w:kern w:val="2"/>
                <w:sz w:val="21"/>
                <w:szCs w:val="21"/>
                <w:lang w:eastAsia="zh-CN"/>
              </w:rPr>
              <w:t>，</w:t>
            </w:r>
            <w:r>
              <w:rPr>
                <w:rFonts w:ascii="宋体" w:eastAsia="宋体" w:hAnsi="宋体" w:cs="宋体" w:hint="eastAsia"/>
                <w:kern w:val="2"/>
                <w:sz w:val="21"/>
                <w:szCs w:val="21"/>
                <w:lang w:eastAsia="zh-CN"/>
              </w:rPr>
              <w:t>且具有有效期内的</w:t>
            </w:r>
            <w:r>
              <w:rPr>
                <w:rFonts w:ascii="宋体" w:eastAsia="宋体" w:hAnsi="宋体" w:cs="宋体" w:hint="eastAsia"/>
                <w:kern w:val="2"/>
                <w:sz w:val="21"/>
                <w:szCs w:val="21"/>
                <w:lang w:eastAsia="zh-CN"/>
              </w:rPr>
              <w:t>节能产品</w:t>
            </w:r>
            <w:r>
              <w:rPr>
                <w:rFonts w:ascii="宋体" w:eastAsia="宋体" w:hAnsi="宋体" w:cs="宋体" w:hint="eastAsia"/>
                <w:kern w:val="2"/>
                <w:sz w:val="21"/>
                <w:szCs w:val="21"/>
                <w:lang w:eastAsia="zh-CN"/>
              </w:rPr>
              <w:t>或</w:t>
            </w:r>
            <w:r>
              <w:rPr>
                <w:rFonts w:ascii="宋体" w:eastAsia="宋体" w:hAnsi="宋体" w:cs="宋体" w:hint="eastAsia"/>
                <w:kern w:val="2"/>
                <w:sz w:val="21"/>
                <w:szCs w:val="21"/>
                <w:lang w:eastAsia="zh-CN"/>
              </w:rPr>
              <w:t>环境标志产品认证证书的</w:t>
            </w:r>
            <w:r>
              <w:rPr>
                <w:rFonts w:ascii="宋体" w:eastAsia="宋体" w:hAnsi="宋体" w:cs="宋体" w:hint="eastAsia"/>
                <w:kern w:val="2"/>
                <w:sz w:val="21"/>
                <w:szCs w:val="21"/>
                <w:lang w:eastAsia="zh-CN"/>
              </w:rPr>
              <w:t>，</w:t>
            </w:r>
            <w:r>
              <w:rPr>
                <w:rFonts w:ascii="宋体" w:eastAsia="宋体" w:hAnsi="宋体" w:cs="宋体" w:hint="eastAsia"/>
                <w:kern w:val="2"/>
                <w:sz w:val="21"/>
                <w:szCs w:val="21"/>
                <w:lang w:eastAsia="zh-CN"/>
              </w:rPr>
              <w:t>每提供1项得100分，最高</w:t>
            </w:r>
            <w:r>
              <w:rPr>
                <w:rFonts w:ascii="宋体" w:eastAsia="宋体" w:hAnsi="宋体" w:cs="宋体" w:hint="eastAsia"/>
                <w:kern w:val="2"/>
                <w:sz w:val="21"/>
                <w:szCs w:val="21"/>
                <w:lang w:eastAsia="zh-CN"/>
              </w:rPr>
              <w:t>得100分。</w:t>
            </w:r>
          </w:p>
          <w:p>
            <w:pPr>
              <w:widowControl w:val="0"/>
              <w:numPr>
                <w:ilvl w:val="0"/>
                <w:numId w:val="0"/>
              </w:numPr>
              <w:snapToGrid w:val="0"/>
              <w:ind w:left="0" w:firstLine="0" w:leftChars="0"/>
              <w:jc w:val="left"/>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（二）评审标准：</w:t>
            </w:r>
          </w:p>
          <w:p>
            <w:pPr>
              <w:widowControl w:val="0"/>
              <w:snapToGrid w:val="0"/>
              <w:jc w:val="both"/>
              <w:rPr>
                <w:rFonts w:ascii="宋体" w:eastAsia="宋体" w:hAnsi="宋体" w:cs="宋体" w:hint="eastAsia"/>
                <w:color w:val="0000FF"/>
                <w:kern w:val="2"/>
                <w:sz w:val="21"/>
                <w:szCs w:val="21"/>
                <w:lang w:eastAsia="zh-CN"/>
              </w:rPr>
            </w:pPr>
            <w:r>
              <w:rPr>
                <w:rFonts w:ascii="宋体" w:eastAsia="宋体" w:hAnsi="宋体" w:cs="宋体" w:hint="eastAsia"/>
                <w:color w:val="0000FF"/>
                <w:kern w:val="2"/>
                <w:sz w:val="21"/>
                <w:szCs w:val="21"/>
                <w:lang w:eastAsia="zh-CN"/>
              </w:rPr>
              <w:t>1、</w:t>
            </w:r>
            <w:r>
              <w:rPr>
                <w:rFonts w:ascii="宋体" w:eastAsia="宋体" w:hAnsi="宋体" w:cs="宋体" w:hint="eastAsia"/>
                <w:color w:val="0000FF"/>
                <w:kern w:val="2"/>
                <w:sz w:val="21"/>
                <w:szCs w:val="21"/>
                <w:lang w:eastAsia="zh-CN"/>
              </w:rPr>
              <w:t>提供《市场监管总局关于发布参与实施政府采购节能产品、环境标志产品认证机构名录的公告》（2019年第16号）确定的认证机构出具的</w:t>
            </w:r>
            <w:r>
              <w:rPr>
                <w:rFonts w:ascii="宋体" w:eastAsia="宋体" w:hAnsi="宋体" w:cs="宋体" w:hint="eastAsia"/>
                <w:color w:val="0000FF"/>
                <w:kern w:val="2"/>
                <w:sz w:val="21"/>
                <w:szCs w:val="21"/>
                <w:lang w:eastAsia="zh-CN"/>
              </w:rPr>
              <w:t>且</w:t>
            </w:r>
            <w:r>
              <w:rPr>
                <w:rFonts w:ascii="宋体" w:eastAsia="宋体" w:hAnsi="宋体" w:cs="宋体" w:hint="eastAsia"/>
                <w:color w:val="0000FF"/>
                <w:kern w:val="2"/>
                <w:sz w:val="21"/>
                <w:szCs w:val="21"/>
                <w:lang w:eastAsia="zh-CN"/>
              </w:rPr>
              <w:t>处于有效期内的节能产品</w:t>
            </w:r>
            <w:r>
              <w:rPr>
                <w:rFonts w:ascii="宋体" w:eastAsia="宋体" w:hAnsi="宋体" w:cs="宋体" w:hint="eastAsia"/>
                <w:color w:val="0000FF"/>
                <w:kern w:val="2"/>
                <w:sz w:val="21"/>
                <w:szCs w:val="21"/>
                <w:lang w:eastAsia="zh-CN"/>
              </w:rPr>
              <w:t>或</w:t>
            </w:r>
            <w:r>
              <w:rPr>
                <w:rFonts w:ascii="宋体" w:eastAsia="宋体" w:hAnsi="宋体" w:cs="宋体" w:hint="eastAsia"/>
                <w:color w:val="0000FF"/>
                <w:kern w:val="2"/>
                <w:sz w:val="21"/>
                <w:szCs w:val="21"/>
                <w:lang w:eastAsia="zh-CN"/>
              </w:rPr>
              <w:t>环境标志产品认证证书扫描件</w:t>
            </w:r>
            <w:r>
              <w:rPr>
                <w:rFonts w:ascii="宋体" w:eastAsia="宋体" w:hAnsi="宋体" w:cs="宋体" w:hint="eastAsia"/>
                <w:color w:val="0000FF"/>
                <w:kern w:val="2"/>
                <w:sz w:val="21"/>
                <w:szCs w:val="21"/>
                <w:lang w:eastAsia="zh-CN"/>
              </w:rPr>
              <w:t>；</w:t>
            </w:r>
          </w:p>
          <w:p>
            <w:pPr>
              <w:widowControl w:val="0"/>
              <w:snapToGrid w:val="0"/>
              <w:jc w:val="both"/>
              <w:rPr>
                <w:rFonts w:ascii="宋体" w:eastAsia="宋体" w:hAnsi="宋体" w:cs="宋体" w:hint="eastAsia"/>
                <w:kern w:val="2"/>
                <w:sz w:val="21"/>
                <w:szCs w:val="21"/>
                <w:lang w:eastAsia="zh-CN"/>
              </w:rPr>
            </w:pPr>
            <w:r>
              <w:rPr>
                <w:rFonts w:ascii="宋体" w:eastAsia="宋体" w:hAnsi="宋体" w:cs="宋体" w:hint="eastAsia"/>
                <w:color w:val="0000FF"/>
                <w:kern w:val="2"/>
                <w:sz w:val="21"/>
                <w:szCs w:val="21"/>
                <w:lang w:eastAsia="zh-CN"/>
              </w:rPr>
              <w:t>2、未按要求提供证明材料（或证明材料无法判断是否符合评分要求）的不得分，原件备查。</w:t>
            </w:r>
          </w:p>
        </w:tc>
      </w:tr>
      <w:tr>
        <w:tblPrEx>
          <w:tblW w:w="5000" w:type="pct"/>
          <w:jc w:val="center"/>
          <w:shd w:val="clear" w:color="auto" w:fill="FFFFFF"/>
          <w:tblLayout w:type="fixed"/>
          <w:tblCellMar>
            <w:top w:w="20" w:type="dxa"/>
            <w:left w:w="108" w:type="dxa"/>
            <w:bottom w:w="20" w:type="dxa"/>
            <w:right w:w="108" w:type="dxa"/>
          </w:tblCellMar>
        </w:tblPrEx>
        <w:trPr>
          <w:jc w:val="center"/>
        </w:trPr>
        <w:tc>
          <w:tcPr>
            <w:tcW w:w="700" w:type="dxa"/>
            <w:vMerge/>
            <w:tcBorders>
              <w:left w:val="single" w:sz="8" w:space="0" w:color="000000"/>
              <w:bottom w:val="single" w:sz="8" w:space="0" w:color="000000"/>
              <w:right w:val="single" w:sz="8" w:space="0" w:color="000000"/>
            </w:tcBorders>
            <w:shd w:val="clear" w:color="auto" w:fill="FFFFFF"/>
            <w:vAlign w:val="center"/>
          </w:tcPr>
          <w:p>
            <w:pPr>
              <w:widowControl w:val="0"/>
              <w:snapToGrid w:val="0"/>
              <w:jc w:val="both"/>
              <w:rPr>
                <w:rFonts w:ascii="宋体" w:eastAsia="宋体" w:hAnsi="宋体" w:cs="宋体" w:hint="eastAsia"/>
                <w:b/>
                <w:bCs/>
                <w:kern w:val="2"/>
                <w:sz w:val="21"/>
                <w:szCs w:val="21"/>
                <w:lang w:eastAsia="zh-CN"/>
              </w:rPr>
            </w:pPr>
          </w:p>
        </w:tc>
        <w:tc>
          <w:tcPr>
            <w:tcW w:w="660"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jc w:val="center"/>
              <w:rPr>
                <w:rFonts w:ascii="宋体" w:eastAsia="宋体" w:hAnsi="宋体" w:cs="宋体"/>
                <w:kern w:val="2"/>
                <w:sz w:val="21"/>
                <w:szCs w:val="21"/>
                <w:lang w:eastAsia="zh-CN"/>
              </w:rPr>
            </w:pPr>
            <w:r>
              <w:rPr>
                <w:rFonts w:ascii="宋体" w:eastAsia="宋体" w:hAnsi="宋体" w:cs="宋体" w:hint="eastAsia"/>
                <w:kern w:val="2"/>
                <w:sz w:val="21"/>
                <w:szCs w:val="21"/>
                <w:lang w:eastAsia="zh-CN"/>
              </w:rPr>
              <w:t>3</w:t>
            </w:r>
          </w:p>
        </w:tc>
        <w:tc>
          <w:tcPr>
            <w:tcW w:w="1793"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jc w:val="center"/>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绿色采购</w:t>
            </w:r>
            <w:r>
              <w:rPr>
                <w:rFonts w:ascii="宋体" w:eastAsia="宋体" w:hAnsi="宋体" w:cs="宋体" w:hint="eastAsia"/>
                <w:kern w:val="2"/>
                <w:sz w:val="21"/>
                <w:szCs w:val="21"/>
                <w:lang w:eastAsia="zh-CN"/>
              </w:rPr>
              <w:t>情况</w:t>
            </w:r>
          </w:p>
        </w:tc>
        <w:tc>
          <w:tcPr>
            <w:tcW w:w="1100"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jc w:val="center"/>
              <w:rPr>
                <w:rFonts w:ascii="宋体" w:eastAsia="宋体" w:hAnsi="宋体" w:cs="宋体"/>
                <w:b/>
                <w:kern w:val="2"/>
                <w:sz w:val="21"/>
                <w:szCs w:val="21"/>
                <w:lang w:eastAsia="zh-CN"/>
              </w:rPr>
            </w:pPr>
            <w:r>
              <w:rPr>
                <w:rFonts w:ascii="宋体" w:eastAsia="宋体" w:hAnsi="宋体" w:cs="宋体" w:hint="eastAsia"/>
                <w:bCs/>
                <w:kern w:val="2"/>
                <w:sz w:val="21"/>
                <w:szCs w:val="21"/>
                <w:lang w:eastAsia="zh-CN"/>
              </w:rPr>
              <w:t>1</w:t>
            </w:r>
          </w:p>
        </w:tc>
        <w:tc>
          <w:tcPr>
            <w:tcW w:w="4819" w:type="dxa"/>
            <w:tcBorders>
              <w:top w:val="single" w:sz="8" w:space="0" w:color="000000"/>
              <w:left w:val="single" w:sz="8" w:space="0" w:color="000000"/>
              <w:bottom w:val="single" w:sz="8" w:space="0" w:color="000000"/>
              <w:right w:val="single" w:sz="8" w:space="0" w:color="000000"/>
            </w:tcBorders>
            <w:shd w:val="clear" w:color="auto" w:fill="FFFFFF"/>
            <w:vAlign w:val="top"/>
          </w:tcPr>
          <w:p>
            <w:pPr>
              <w:widowControl w:val="0"/>
              <w:numPr>
                <w:ilvl w:val="0"/>
                <w:numId w:val="0"/>
              </w:numPr>
              <w:snapToGrid w:val="0"/>
              <w:ind w:left="0" w:firstLine="0"/>
              <w:jc w:val="left"/>
              <w:rPr>
                <w:rFonts w:ascii="宋体" w:eastAsia="宋体" w:hAnsi="宋体" w:cs="宋体"/>
                <w:b/>
                <w:bCs/>
                <w:kern w:val="2"/>
                <w:sz w:val="21"/>
                <w:szCs w:val="21"/>
                <w:lang w:eastAsia="zh-CN"/>
              </w:rPr>
            </w:pPr>
            <w:r>
              <w:rPr>
                <w:rFonts w:ascii="宋体" w:eastAsia="宋体" w:hAnsi="宋体" w:cs="宋体" w:hint="eastAsia"/>
                <w:kern w:val="2"/>
                <w:sz w:val="21"/>
                <w:szCs w:val="21"/>
                <w:lang w:eastAsia="zh-CN"/>
              </w:rPr>
              <w:t>（一）</w:t>
            </w:r>
            <w:r>
              <w:rPr>
                <w:rFonts w:ascii="宋体" w:eastAsia="宋体" w:hAnsi="宋体" w:cs="宋体" w:hint="eastAsia"/>
                <w:kern w:val="2"/>
                <w:sz w:val="21"/>
                <w:szCs w:val="21"/>
                <w:lang w:eastAsia="zh-CN"/>
              </w:rPr>
              <w:t>评审内容：</w:t>
            </w:r>
          </w:p>
          <w:p>
            <w:pPr>
              <w:widowControl w:val="0"/>
              <w:autoSpaceDE w:val="0"/>
              <w:autoSpaceDN w:val="0"/>
              <w:adjustRightInd w:val="0"/>
              <w:spacing w:line="300" w:lineRule="exact"/>
              <w:jc w:val="both"/>
              <w:rPr>
                <w:rFonts w:ascii="宋体" w:eastAsia="宋体" w:hAnsi="宋体" w:cs="宋体"/>
                <w:kern w:val="2"/>
                <w:sz w:val="21"/>
                <w:szCs w:val="21"/>
                <w:lang w:eastAsia="zh-CN"/>
              </w:rPr>
            </w:pPr>
            <w:r>
              <w:rPr>
                <w:rFonts w:ascii="宋体" w:eastAsia="宋体" w:hAnsi="宋体" w:cs="宋体" w:hint="eastAsia"/>
                <w:kern w:val="2"/>
                <w:sz w:val="21"/>
                <w:szCs w:val="21"/>
                <w:lang w:eastAsia="zh-CN"/>
              </w:rPr>
              <w:t>本</w:t>
            </w:r>
            <w:r>
              <w:rPr>
                <w:rFonts w:ascii="宋体" w:eastAsia="宋体" w:hAnsi="宋体" w:cs="宋体" w:hint="eastAsia"/>
                <w:kern w:val="2"/>
                <w:sz w:val="21"/>
                <w:szCs w:val="21"/>
                <w:lang w:eastAsia="zh-CN"/>
              </w:rPr>
              <w:t>项目采购内容中需要对相关产品进行商品包装和快递包装，投标人承诺</w:t>
            </w:r>
            <w:r>
              <w:rPr>
                <w:rFonts w:ascii="宋体" w:eastAsia="宋体" w:hAnsi="宋体" w:cs="宋体" w:hint="eastAsia"/>
                <w:kern w:val="2"/>
                <w:sz w:val="21"/>
                <w:szCs w:val="21"/>
                <w:lang w:eastAsia="zh-CN"/>
              </w:rPr>
              <w:t>以下内容的得100分：</w:t>
            </w:r>
          </w:p>
          <w:p>
            <w:pPr>
              <w:widowControl w:val="0"/>
              <w:autoSpaceDE w:val="0"/>
              <w:autoSpaceDN w:val="0"/>
              <w:adjustRightInd w:val="0"/>
              <w:spacing w:line="300" w:lineRule="exact"/>
              <w:jc w:val="both"/>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所进行的商品包装和快递包装满足财政部《商品包装政府采购需求标准（试行）》《快递包装政府采购需求标准（试行）》（财办库〔2020〕123号）的要求，采用环保材料进行包装。</w:t>
            </w:r>
          </w:p>
          <w:p>
            <w:pPr>
              <w:widowControl w:val="0"/>
              <w:numPr>
                <w:ilvl w:val="0"/>
                <w:numId w:val="0"/>
              </w:numPr>
              <w:snapToGrid w:val="0"/>
              <w:ind w:left="0" w:firstLine="0" w:leftChars="0"/>
              <w:jc w:val="left"/>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（二）评审标准：</w:t>
            </w:r>
          </w:p>
          <w:p>
            <w:pPr>
              <w:widowControl w:val="0"/>
              <w:snapToGrid w:val="0"/>
              <w:jc w:val="both"/>
              <w:rPr>
                <w:rFonts w:ascii="宋体" w:eastAsia="宋体" w:hAnsi="宋体" w:cs="宋体" w:hint="eastAsia"/>
                <w:color w:val="0000FF"/>
                <w:kern w:val="2"/>
                <w:sz w:val="21"/>
                <w:szCs w:val="21"/>
                <w:lang w:eastAsia="zh-CN"/>
              </w:rPr>
            </w:pPr>
            <w:r>
              <w:rPr>
                <w:rFonts w:ascii="宋体" w:eastAsia="宋体" w:hAnsi="宋体" w:cs="宋体" w:hint="eastAsia"/>
                <w:color w:val="0000FF"/>
                <w:kern w:val="2"/>
                <w:sz w:val="21"/>
                <w:szCs w:val="21"/>
                <w:lang w:eastAsia="zh-CN"/>
              </w:rPr>
              <w:t>提供相关承诺函（格式自定），未按要求提供证明材料（或证明材料无法判断是否符合评分要求）的不得分，原件备查。</w:t>
            </w:r>
          </w:p>
        </w:tc>
      </w:tr>
      <w:tr>
        <w:tblPrEx>
          <w:tblW w:w="5000" w:type="pct"/>
          <w:jc w:val="center"/>
          <w:shd w:val="clear" w:color="auto" w:fill="FFFFFF"/>
          <w:tblLayout w:type="fixed"/>
          <w:tblCellMar>
            <w:top w:w="20" w:type="dxa"/>
            <w:left w:w="108" w:type="dxa"/>
            <w:bottom w:w="20" w:type="dxa"/>
            <w:right w:w="108" w:type="dxa"/>
          </w:tblCellMar>
        </w:tblPrEx>
        <w:trPr>
          <w:jc w:val="center"/>
        </w:trPr>
        <w:tc>
          <w:tcPr>
            <w:tcW w:w="700" w:type="dxa"/>
            <w:vMerge w:val="restart"/>
            <w:tcBorders>
              <w:top w:val="single" w:sz="8" w:space="0" w:color="000000"/>
              <w:left w:val="single" w:sz="8" w:space="0" w:color="000000"/>
              <w:bottom w:val="single" w:sz="8" w:space="0" w:color="000000"/>
              <w:right w:val="single" w:sz="8" w:space="0" w:color="000000"/>
            </w:tcBorders>
            <w:shd w:val="clear" w:color="auto" w:fill="FFFFFF"/>
          </w:tcPr>
          <w:p>
            <w:pPr>
              <w:widowControl w:val="0"/>
              <w:snapToGrid w:val="0"/>
              <w:jc w:val="center"/>
              <w:rPr>
                <w:rFonts w:ascii="宋体" w:eastAsia="宋体" w:hAnsi="宋体" w:cs="宋体" w:hint="eastAsia"/>
                <w:b/>
                <w:bCs/>
                <w:kern w:val="2"/>
                <w:sz w:val="21"/>
                <w:szCs w:val="21"/>
                <w:lang w:eastAsia="zh-CN"/>
              </w:rPr>
            </w:pPr>
            <w:r>
              <w:rPr>
                <w:rFonts w:ascii="宋体" w:eastAsia="宋体" w:hAnsi="宋体" w:cs="宋体" w:hint="eastAsia"/>
                <w:b/>
                <w:bCs/>
                <w:kern w:val="2"/>
                <w:sz w:val="21"/>
                <w:szCs w:val="21"/>
                <w:lang w:eastAsia="zh-CN"/>
              </w:rPr>
              <w:t>4</w:t>
            </w:r>
          </w:p>
        </w:tc>
        <w:tc>
          <w:tcPr>
            <w:tcW w:w="3553" w:type="dxa"/>
            <w:gridSpan w:val="3"/>
            <w:tcBorders>
              <w:top w:val="single" w:sz="8" w:space="0" w:color="000000"/>
              <w:left w:val="single" w:sz="8" w:space="0" w:color="000000"/>
              <w:bottom w:val="single" w:sz="8" w:space="0" w:color="000000"/>
              <w:right w:val="single" w:sz="8" w:space="0" w:color="000000"/>
            </w:tcBorders>
            <w:shd w:val="clear" w:color="auto" w:fill="FFFFFF"/>
          </w:tcPr>
          <w:p>
            <w:pPr>
              <w:widowControl w:val="0"/>
              <w:snapToGrid w:val="0"/>
              <w:jc w:val="center"/>
              <w:rPr>
                <w:rFonts w:ascii="宋体" w:eastAsia="宋体" w:hAnsi="宋体" w:cs="宋体" w:hint="eastAsia"/>
                <w:b/>
                <w:bCs/>
                <w:kern w:val="2"/>
                <w:sz w:val="21"/>
                <w:szCs w:val="21"/>
                <w:lang w:eastAsia="zh-CN"/>
              </w:rPr>
            </w:pPr>
            <w:r>
              <w:rPr>
                <w:rFonts w:ascii="宋体" w:eastAsia="宋体" w:hAnsi="宋体" w:cs="宋体" w:hint="eastAsia"/>
                <w:b/>
                <w:bCs/>
                <w:kern w:val="2"/>
                <w:sz w:val="21"/>
                <w:szCs w:val="21"/>
                <w:lang w:eastAsia="zh-CN"/>
              </w:rPr>
              <w:t>其他部分</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Pr>
          <w:p>
            <w:pPr>
              <w:widowControl w:val="0"/>
              <w:snapToGrid w:val="0"/>
              <w:jc w:val="center"/>
              <w:rPr>
                <w:rFonts w:ascii="宋体" w:eastAsia="宋体" w:hAnsi="宋体" w:cs="宋体" w:hint="eastAsia"/>
                <w:b/>
                <w:bCs/>
                <w:kern w:val="2"/>
                <w:sz w:val="21"/>
                <w:szCs w:val="21"/>
                <w:lang w:eastAsia="zh-CN"/>
              </w:rPr>
            </w:pPr>
            <w:r>
              <w:rPr>
                <w:rFonts w:ascii="宋体" w:eastAsia="宋体" w:hAnsi="宋体" w:cs="宋体" w:hint="eastAsia"/>
                <w:b/>
                <w:bCs/>
                <w:kern w:val="2"/>
                <w:sz w:val="21"/>
                <w:szCs w:val="21"/>
                <w:lang w:eastAsia="zh-CN"/>
              </w:rPr>
              <w:t>5</w:t>
            </w:r>
          </w:p>
        </w:tc>
      </w:tr>
      <w:tr>
        <w:tblPrEx>
          <w:tblW w:w="5000" w:type="pct"/>
          <w:jc w:val="center"/>
          <w:shd w:val="clear" w:color="auto" w:fill="FFFFFF"/>
          <w:tblLayout w:type="fixed"/>
          <w:tblCellMar>
            <w:top w:w="20" w:type="dxa"/>
            <w:left w:w="108" w:type="dxa"/>
            <w:bottom w:w="20" w:type="dxa"/>
            <w:right w:w="108" w:type="dxa"/>
          </w:tblCellMar>
        </w:tblPrEx>
        <w:trPr>
          <w:jc w:val="center"/>
        </w:trPr>
        <w:tc>
          <w:tcPr>
            <w:tcW w:w="70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jc w:val="both"/>
              <w:rPr>
                <w:rFonts w:ascii="宋体" w:eastAsia="宋体" w:hAnsi="宋体" w:cs="宋体" w:hint="eastAsia"/>
                <w:b/>
                <w:bCs/>
                <w:kern w:val="2"/>
                <w:sz w:val="21"/>
                <w:szCs w:val="21"/>
                <w:lang w:eastAsia="zh-CN"/>
              </w:rPr>
            </w:pP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val="0"/>
              <w:snapToGrid w:val="0"/>
              <w:jc w:val="center"/>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序号</w:t>
            </w:r>
          </w:p>
        </w:tc>
        <w:tc>
          <w:tcPr>
            <w:tcW w:w="1793"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val="0"/>
              <w:snapToGrid w:val="0"/>
              <w:jc w:val="center"/>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评分因素</w:t>
            </w:r>
          </w:p>
        </w:tc>
        <w:tc>
          <w:tcPr>
            <w:tcW w:w="110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val="0"/>
              <w:snapToGrid w:val="0"/>
              <w:jc w:val="center"/>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权重</w:t>
            </w:r>
            <w:r>
              <w:rPr>
                <w:rFonts w:ascii="宋体" w:eastAsia="宋体" w:hAnsi="宋体" w:cs="宋体" w:hint="eastAsia"/>
                <w:bCs/>
                <w:kern w:val="2"/>
                <w:sz w:val="21"/>
                <w:szCs w:val="21"/>
                <w:lang w:eastAsia="zh-CN"/>
              </w:rPr>
              <w:t>（%）</w:t>
            </w:r>
          </w:p>
        </w:tc>
        <w:tc>
          <w:tcPr>
            <w:tcW w:w="4819"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val="0"/>
              <w:snapToGrid w:val="0"/>
              <w:jc w:val="center"/>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评分准则</w:t>
            </w:r>
          </w:p>
        </w:tc>
      </w:tr>
      <w:tr>
        <w:tblPrEx>
          <w:tblW w:w="5000" w:type="pct"/>
          <w:jc w:val="center"/>
          <w:shd w:val="clear" w:color="auto" w:fill="FFFFFF"/>
          <w:tblLayout w:type="fixed"/>
          <w:tblCellMar>
            <w:top w:w="20" w:type="dxa"/>
            <w:left w:w="108" w:type="dxa"/>
            <w:bottom w:w="20" w:type="dxa"/>
            <w:right w:w="108" w:type="dxa"/>
          </w:tblCellMar>
        </w:tblPrEx>
        <w:trPr>
          <w:jc w:val="center"/>
        </w:trPr>
        <w:tc>
          <w:tcPr>
            <w:tcW w:w="70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jc w:val="both"/>
              <w:rPr>
                <w:rFonts w:ascii="宋体" w:eastAsia="宋体" w:hAnsi="宋体" w:cs="宋体" w:hint="eastAsia"/>
                <w:b/>
                <w:bCs/>
                <w:kern w:val="2"/>
                <w:sz w:val="21"/>
                <w:szCs w:val="21"/>
                <w:lang w:eastAsia="zh-CN"/>
              </w:rPr>
            </w:pPr>
          </w:p>
        </w:tc>
        <w:tc>
          <w:tcPr>
            <w:tcW w:w="660"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jc w:val="center"/>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1</w:t>
            </w:r>
          </w:p>
        </w:tc>
        <w:tc>
          <w:tcPr>
            <w:tcW w:w="1793"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jc w:val="center"/>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诚信情况</w:t>
            </w:r>
          </w:p>
        </w:tc>
        <w:tc>
          <w:tcPr>
            <w:tcW w:w="1100"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jc w:val="center"/>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5</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Pr>
          <w:p>
            <w:pPr>
              <w:widowControl w:val="0"/>
              <w:snapToGrid w:val="0"/>
              <w:jc w:val="both"/>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投标人在参与政府采购活动中存在诚信相关问题且在主管部门相关处理措施实施期限内的，本项不得分，否则得满分。投标人无需提供任何证明材料，由政府集中采购机构工作人员查询后向评审委员会提供相关信息。</w:t>
            </w:r>
          </w:p>
        </w:tc>
      </w:tr>
    </w:tbl>
    <w:p>
      <w:pPr>
        <w:widowControl w:val="0"/>
        <w:jc w:val="both"/>
        <w:rPr>
          <w:rFonts w:ascii="Calibri" w:eastAsia="宋体" w:hAnsi="Calibri"/>
          <w:kern w:val="2"/>
          <w:sz w:val="21"/>
          <w:szCs w:val="22"/>
          <w:lang w:eastAsia="zh-CN"/>
        </w:rPr>
      </w:pPr>
    </w:p>
    <w:p>
      <w:pPr>
        <w:widowControl w:val="0"/>
        <w:jc w:val="center"/>
        <w:rPr>
          <w:rFonts w:ascii="Calibri" w:eastAsia="宋体" w:hAnsi="Calibri"/>
          <w:b/>
          <w:kern w:val="2"/>
          <w:sz w:val="84"/>
          <w:szCs w:val="84"/>
          <w:lang w:eastAsia="zh-CN"/>
        </w:rPr>
      </w:pPr>
    </w:p>
    <w:p>
      <w:pPr>
        <w:widowControl w:val="0"/>
        <w:jc w:val="center"/>
        <w:rPr>
          <w:rFonts w:ascii="Calibri" w:eastAsia="宋体" w:hAnsi="Calibri"/>
          <w:b/>
          <w:kern w:val="2"/>
          <w:sz w:val="84"/>
          <w:szCs w:val="84"/>
          <w:lang w:eastAsia="zh-CN"/>
        </w:rPr>
      </w:pPr>
    </w:p>
    <w:p>
      <w:pPr>
        <w:widowControl w:val="0"/>
        <w:jc w:val="center"/>
        <w:rPr>
          <w:rFonts w:ascii="Calibri" w:eastAsia="宋体" w:hAnsi="Calibri"/>
          <w:b/>
          <w:kern w:val="2"/>
          <w:sz w:val="84"/>
          <w:szCs w:val="84"/>
          <w:lang w:eastAsia="zh-CN"/>
        </w:rPr>
      </w:pPr>
    </w:p>
    <w:p>
      <w:pPr>
        <w:widowControl w:val="0"/>
        <w:jc w:val="center"/>
        <w:rPr>
          <w:rFonts w:ascii="Calibri" w:eastAsia="宋体" w:hAnsi="Calibri"/>
          <w:b/>
          <w:kern w:val="2"/>
          <w:sz w:val="84"/>
          <w:szCs w:val="84"/>
          <w:lang w:eastAsia="zh-CN"/>
        </w:rPr>
      </w:pPr>
    </w:p>
    <w:p>
      <w:pPr>
        <w:widowControl w:val="0"/>
        <w:jc w:val="center"/>
        <w:rPr>
          <w:rFonts w:ascii="Calibri" w:eastAsia="宋体" w:hAnsi="Calibri"/>
          <w:b/>
          <w:kern w:val="2"/>
          <w:sz w:val="84"/>
          <w:szCs w:val="84"/>
          <w:lang w:eastAsia="zh-CN"/>
        </w:rPr>
      </w:pPr>
    </w:p>
    <w:p>
      <w:pPr>
        <w:widowControl w:val="0"/>
        <w:jc w:val="center"/>
        <w:rPr>
          <w:rFonts w:ascii="Calibri" w:eastAsia="宋体" w:hAnsi="Calibri"/>
          <w:b/>
          <w:kern w:val="2"/>
          <w:sz w:val="84"/>
          <w:szCs w:val="84"/>
          <w:lang w:eastAsia="zh-CN"/>
        </w:rPr>
      </w:pPr>
    </w:p>
    <w:p>
      <w:pPr>
        <w:widowControl w:val="0"/>
        <w:jc w:val="center"/>
        <w:rPr>
          <w:rFonts w:ascii="Calibri" w:eastAsia="宋体" w:hAnsi="Calibri"/>
          <w:b/>
          <w:kern w:val="2"/>
          <w:sz w:val="84"/>
          <w:szCs w:val="84"/>
          <w:lang w:eastAsia="zh-CN"/>
        </w:rPr>
      </w:pPr>
    </w:p>
    <w:p>
      <w:pPr>
        <w:widowControl w:val="0"/>
        <w:jc w:val="center"/>
        <w:rPr>
          <w:rFonts w:ascii="Calibri" w:eastAsia="宋体" w:hAnsi="Calibri"/>
          <w:b/>
          <w:kern w:val="2"/>
          <w:sz w:val="84"/>
          <w:szCs w:val="84"/>
          <w:lang w:eastAsia="zh-CN"/>
        </w:rPr>
      </w:pPr>
    </w:p>
    <w:p>
      <w:pPr>
        <w:widowControl w:val="0"/>
        <w:jc w:val="center"/>
        <w:rPr>
          <w:rFonts w:ascii="Calibri" w:eastAsia="宋体" w:hAnsi="Calibri"/>
          <w:b/>
          <w:kern w:val="2"/>
          <w:sz w:val="120"/>
          <w:szCs w:val="120"/>
          <w:lang w:eastAsia="zh-CN"/>
        </w:rPr>
      </w:pPr>
      <w:r>
        <w:rPr>
          <w:rFonts w:ascii="Calibri" w:eastAsia="宋体" w:hAnsi="Calibri" w:cstheme="minorBidi" w:hint="eastAsia"/>
          <w:b/>
          <w:kern w:val="2"/>
          <w:sz w:val="120"/>
          <w:szCs w:val="120"/>
          <w:lang w:eastAsia="zh-CN"/>
        </w:rPr>
        <w:t>政府采购</w:t>
      </w:r>
    </w:p>
    <w:p>
      <w:pPr>
        <w:widowControl w:val="0"/>
        <w:jc w:val="center"/>
        <w:rPr>
          <w:rFonts w:ascii="Calibri" w:eastAsia="宋体" w:hAnsi="Calibri"/>
          <w:b/>
          <w:kern w:val="2"/>
          <w:sz w:val="120"/>
          <w:szCs w:val="120"/>
          <w:lang w:eastAsia="zh-CN"/>
        </w:rPr>
      </w:pPr>
      <w:r>
        <w:rPr>
          <w:rFonts w:ascii="Calibri" w:eastAsia="宋体" w:hAnsi="Calibri" w:cstheme="minorBidi" w:hint="eastAsia"/>
          <w:b/>
          <w:kern w:val="2"/>
          <w:sz w:val="120"/>
          <w:szCs w:val="120"/>
          <w:lang w:eastAsia="zh-CN"/>
        </w:rPr>
        <w:t>招标文件</w:t>
      </w:r>
    </w:p>
    <w:p>
      <w:pPr>
        <w:widowControl w:val="0"/>
        <w:jc w:val="center"/>
        <w:rPr>
          <w:rFonts w:ascii="Calibri" w:eastAsia="宋体" w:hAnsi="Calibri"/>
          <w:b/>
          <w:kern w:val="2"/>
          <w:sz w:val="52"/>
          <w:szCs w:val="52"/>
          <w:lang w:eastAsia="zh-CN"/>
        </w:rPr>
      </w:pPr>
      <w:r>
        <w:rPr>
          <w:rFonts w:ascii="Calibri" w:eastAsia="宋体" w:hAnsi="Calibri" w:cstheme="minorBidi" w:hint="eastAsia"/>
          <w:b/>
          <w:kern w:val="2"/>
          <w:sz w:val="52"/>
          <w:szCs w:val="52"/>
          <w:lang w:eastAsia="zh-CN"/>
        </w:rPr>
        <w:t>（货物类）</w:t>
      </w:r>
    </w:p>
    <w:p>
      <w:pPr>
        <w:widowControl w:val="0"/>
        <w:jc w:val="both"/>
        <w:rPr>
          <w:rFonts w:ascii="Calibri" w:eastAsia="宋体" w:hAnsi="Calibri"/>
          <w:kern w:val="2"/>
          <w:sz w:val="21"/>
          <w:szCs w:val="22"/>
          <w:lang w:eastAsia="zh-CN"/>
        </w:rPr>
      </w:pPr>
    </w:p>
    <w:p>
      <w:pPr>
        <w:widowControl w:val="0"/>
        <w:jc w:val="both"/>
        <w:rPr>
          <w:rFonts w:ascii="Calibri" w:eastAsia="宋体" w:hAnsi="Calibri"/>
          <w:kern w:val="2"/>
          <w:sz w:val="21"/>
          <w:szCs w:val="22"/>
          <w:lang w:eastAsia="zh-CN"/>
        </w:rPr>
      </w:pPr>
    </w:p>
    <w:p>
      <w:pPr>
        <w:widowControl w:val="0"/>
        <w:jc w:val="both"/>
        <w:rPr>
          <w:rFonts w:ascii="Calibri" w:eastAsia="宋体" w:hAnsi="Calibri"/>
          <w:kern w:val="2"/>
          <w:sz w:val="21"/>
          <w:szCs w:val="22"/>
          <w:lang w:eastAsia="zh-CN"/>
        </w:rPr>
      </w:pPr>
    </w:p>
    <w:p>
      <w:pPr>
        <w:widowControl w:val="0"/>
        <w:jc w:val="both"/>
        <w:rPr>
          <w:rFonts w:ascii="Calibri" w:eastAsia="宋体" w:hAnsi="Calibri"/>
          <w:kern w:val="2"/>
          <w:sz w:val="21"/>
          <w:szCs w:val="22"/>
          <w:lang w:eastAsia="zh-CN"/>
        </w:rPr>
      </w:pPr>
    </w:p>
    <w:p>
      <w:pPr>
        <w:widowControl w:val="0"/>
        <w:jc w:val="both"/>
        <w:rPr>
          <w:rFonts w:ascii="Calibri" w:eastAsia="宋体" w:hAnsi="Calibri"/>
          <w:kern w:val="2"/>
          <w:sz w:val="21"/>
          <w:szCs w:val="22"/>
          <w:lang w:eastAsia="zh-CN"/>
        </w:rPr>
      </w:pPr>
    </w:p>
    <w:p>
      <w:pPr>
        <w:widowControl w:val="0"/>
        <w:jc w:val="both"/>
        <w:rPr>
          <w:rFonts w:ascii="Calibri" w:eastAsia="宋体" w:hAnsi="Calibri"/>
          <w:kern w:val="2"/>
          <w:sz w:val="21"/>
          <w:szCs w:val="22"/>
          <w:lang w:eastAsia="zh-CN"/>
        </w:rPr>
      </w:pPr>
    </w:p>
    <w:p>
      <w:pPr>
        <w:widowControl w:val="0"/>
        <w:jc w:val="both"/>
        <w:rPr>
          <w:rFonts w:ascii="Calibri" w:eastAsia="宋体" w:hAnsi="Calibri"/>
          <w:kern w:val="2"/>
          <w:sz w:val="21"/>
          <w:szCs w:val="22"/>
          <w:lang w:eastAsia="zh-CN"/>
        </w:rPr>
      </w:pPr>
    </w:p>
    <w:p>
      <w:pPr>
        <w:widowControl w:val="0"/>
        <w:jc w:val="both"/>
        <w:rPr>
          <w:rFonts w:ascii="Calibri" w:eastAsia="宋体" w:hAnsi="Calibri"/>
          <w:kern w:val="2"/>
          <w:sz w:val="21"/>
          <w:szCs w:val="22"/>
          <w:lang w:eastAsia="zh-CN"/>
        </w:rPr>
      </w:pPr>
    </w:p>
    <w:p>
      <w:pPr>
        <w:widowControl w:val="0"/>
        <w:jc w:val="both"/>
        <w:rPr>
          <w:rFonts w:ascii="Calibri" w:eastAsia="宋体" w:hAnsi="Calibri"/>
          <w:kern w:val="2"/>
          <w:sz w:val="21"/>
          <w:szCs w:val="22"/>
          <w:lang w:eastAsia="zh-CN"/>
        </w:rPr>
      </w:pPr>
    </w:p>
    <w:p>
      <w:pPr>
        <w:widowControl w:val="0"/>
        <w:jc w:val="both"/>
        <w:rPr>
          <w:rFonts w:ascii="Calibri" w:eastAsia="宋体" w:hAnsi="Calibri"/>
          <w:kern w:val="2"/>
          <w:sz w:val="21"/>
          <w:szCs w:val="22"/>
          <w:lang w:eastAsia="zh-CN"/>
        </w:rPr>
      </w:pPr>
    </w:p>
    <w:p>
      <w:pPr>
        <w:widowControl w:val="0"/>
        <w:jc w:val="both"/>
        <w:rPr>
          <w:rFonts w:ascii="Calibri" w:eastAsia="宋体" w:hAnsi="Calibri"/>
          <w:kern w:val="2"/>
          <w:sz w:val="21"/>
          <w:szCs w:val="22"/>
          <w:lang w:eastAsia="zh-CN"/>
        </w:rPr>
      </w:pPr>
    </w:p>
    <w:p>
      <w:pPr>
        <w:widowControl w:val="0"/>
        <w:jc w:val="both"/>
        <w:rPr>
          <w:rFonts w:ascii="Calibri" w:eastAsia="宋体" w:hAnsi="Calibri"/>
          <w:kern w:val="2"/>
          <w:sz w:val="21"/>
          <w:szCs w:val="22"/>
          <w:lang w:eastAsia="zh-CN"/>
        </w:rPr>
      </w:pPr>
    </w:p>
    <w:p>
      <w:pPr>
        <w:widowControl w:val="0"/>
        <w:jc w:val="center"/>
        <w:rPr>
          <w:rFonts w:ascii="Calibri" w:eastAsia="宋体" w:hAnsi="Calibri"/>
          <w:b/>
          <w:kern w:val="2"/>
          <w:sz w:val="44"/>
          <w:szCs w:val="44"/>
          <w:lang w:eastAsia="zh-CN"/>
        </w:rPr>
      </w:pPr>
      <w:r>
        <w:rPr>
          <w:rFonts w:ascii="宋体" w:eastAsia="宋体" w:hAnsi="宋体" w:cstheme="minorBidi" w:hint="eastAsia"/>
          <w:b/>
          <w:kern w:val="2"/>
          <w:sz w:val="44"/>
          <w:szCs w:val="44"/>
          <w:lang w:eastAsia="zh-CN"/>
        </w:rPr>
        <w:t>深圳公共资源交易中心</w:t>
      </w:r>
    </w:p>
    <w:p>
      <w:pPr>
        <w:widowControl w:val="0"/>
        <w:jc w:val="center"/>
        <w:rPr>
          <w:rFonts w:ascii="Calibri" w:eastAsia="宋体" w:hAnsi="Calibri"/>
          <w:b/>
          <w:kern w:val="2"/>
          <w:sz w:val="44"/>
          <w:szCs w:val="44"/>
          <w:lang w:eastAsia="zh-CN"/>
        </w:rPr>
      </w:pPr>
      <w:r>
        <w:rPr>
          <w:rFonts w:ascii="宋体" w:eastAsia="宋体" w:hAnsi="宋体" w:cstheme="minorBidi" w:hint="eastAsia"/>
          <w:b/>
          <w:kern w:val="2"/>
          <w:sz w:val="44"/>
          <w:szCs w:val="44"/>
          <w:lang w:eastAsia="zh-CN"/>
        </w:rPr>
        <w:t>（</w:t>
      </w:r>
      <w:r>
        <w:rPr>
          <w:rFonts w:ascii="Calibri" w:eastAsia="宋体" w:hAnsi="Calibri" w:cstheme="minorBidi"/>
          <w:b/>
          <w:kern w:val="2"/>
          <w:sz w:val="44"/>
          <w:szCs w:val="44"/>
          <w:lang w:eastAsia="zh-CN"/>
        </w:rPr>
        <w:t>20</w:t>
      </w:r>
      <w:r>
        <w:rPr>
          <w:rFonts w:ascii="Calibri" w:eastAsia="宋体" w:hAnsi="Calibri" w:cstheme="minorBidi" w:hint="eastAsia"/>
          <w:b/>
          <w:kern w:val="2"/>
          <w:sz w:val="44"/>
          <w:szCs w:val="44"/>
          <w:lang w:eastAsia="zh-CN"/>
        </w:rPr>
        <w:t>2</w:t>
      </w:r>
      <w:r>
        <w:rPr>
          <w:rFonts w:ascii="Calibri" w:eastAsia="宋体" w:hAnsi="Calibri" w:cstheme="minorBidi" w:hint="eastAsia"/>
          <w:b/>
          <w:kern w:val="2"/>
          <w:sz w:val="44"/>
          <w:szCs w:val="44"/>
          <w:lang w:eastAsia="zh-CN"/>
        </w:rPr>
        <w:t>4</w:t>
      </w:r>
      <w:r>
        <w:rPr>
          <w:rFonts w:ascii="宋体" w:eastAsia="宋体" w:hAnsi="宋体" w:cstheme="minorBidi" w:hint="eastAsia"/>
          <w:b/>
          <w:kern w:val="2"/>
          <w:sz w:val="44"/>
          <w:szCs w:val="44"/>
          <w:lang w:eastAsia="zh-CN"/>
        </w:rPr>
        <w:t>）</w:t>
      </w:r>
    </w:p>
    <w:p>
      <w:pPr>
        <w:widowControl w:val="0"/>
        <w:ind w:firstLine="6760" w:firstLineChars="1300"/>
        <w:jc w:val="center"/>
        <w:rPr>
          <w:rFonts w:ascii="Calibri" w:eastAsia="宋体" w:hAnsi="Calibri"/>
          <w:bCs/>
          <w:color w:val="FF0000"/>
          <w:kern w:val="2"/>
          <w:sz w:val="21"/>
          <w:szCs w:val="22"/>
          <w:lang w:eastAsia="zh-CN"/>
        </w:rPr>
      </w:pPr>
      <w:r>
        <w:rPr>
          <w:rFonts w:ascii="Calibri" w:eastAsia="宋体" w:hAnsi="Calibri" w:cstheme="minorBidi" w:hint="eastAsia"/>
          <w:b/>
          <w:color w:val="FF0000"/>
          <w:kern w:val="2"/>
          <w:sz w:val="52"/>
          <w:szCs w:val="52"/>
          <w:lang w:eastAsia="zh-CN"/>
        </w:rPr>
        <w:br w:type="page"/>
      </w: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ascii="宋体" w:eastAsia="宋体" w:hAnsi="宋体"/>
          <w:color w:val="FF0000"/>
          <w:kern w:val="2"/>
          <w:sz w:val="21"/>
          <w:szCs w:val="21"/>
          <w:lang w:eastAsia="zh-CN"/>
        </w:rPr>
      </w:pPr>
      <w:bookmarkStart w:id="2" w:name="_Hlk73564573"/>
      <w:r>
        <w:rPr>
          <w:rFonts w:ascii="宋体" w:eastAsia="黑体" w:hAnsi="宋体" w:cstheme="minorBidi" w:hint="eastAsia"/>
          <w:b/>
          <w:bCs/>
          <w:color w:val="FF0000"/>
          <w:kern w:val="44"/>
          <w:sz w:val="28"/>
          <w:szCs w:val="44"/>
          <w:lang w:eastAsia="zh-CN"/>
        </w:rPr>
        <w:t>警示条款</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both"/>
        <w:textAlignment w:val="auto"/>
        <w:rPr>
          <w:rFonts w:ascii="宋体" w:eastAsia="宋体" w:hAnsi="宋体" w:cs="宋体" w:hint="eastAsia"/>
          <w:color w:val="FF0000"/>
          <w:kern w:val="2"/>
          <w:sz w:val="21"/>
          <w:szCs w:val="21"/>
          <w:lang w:eastAsia="zh-CN"/>
        </w:rPr>
      </w:pPr>
      <w:r>
        <w:rPr>
          <w:rFonts w:ascii="宋体" w:eastAsia="宋体" w:hAnsi="宋体" w:cs="宋体" w:hint="eastAsia"/>
          <w:color w:val="FF0000"/>
          <w:kern w:val="2"/>
          <w:sz w:val="21"/>
          <w:szCs w:val="21"/>
          <w:lang w:eastAsia="zh-CN"/>
        </w:rPr>
        <w:t>一、</w:t>
      </w:r>
      <w:r>
        <w:rPr>
          <w:rFonts w:ascii="宋体" w:eastAsia="宋体" w:hAnsi="宋体" w:cs="宋体" w:hint="eastAsia"/>
          <w:b/>
          <w:bCs/>
          <w:color w:val="FF0000"/>
          <w:kern w:val="2"/>
          <w:sz w:val="21"/>
          <w:szCs w:val="21"/>
          <w:lang w:eastAsia="zh-CN"/>
        </w:rPr>
        <w:t>《深圳经济特区政府采购条例》第五十七条</w:t>
      </w:r>
      <w:r>
        <w:rPr>
          <w:rFonts w:ascii="宋体" w:eastAsia="宋体" w:hAnsi="宋体" w:cs="宋体" w:hint="eastAsia"/>
          <w:color w:val="FF0000"/>
          <w:kern w:val="2"/>
          <w:sz w:val="21"/>
          <w:szCs w:val="21"/>
          <w:lang w:eastAsia="zh-CN"/>
        </w:rPr>
        <w:t xml:space="preserve">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both"/>
        <w:textAlignment w:val="auto"/>
        <w:rPr>
          <w:rFonts w:ascii="宋体" w:eastAsia="宋体" w:hAnsi="宋体" w:cs="宋体" w:hint="eastAsia"/>
          <w:color w:val="FF0000"/>
          <w:kern w:val="2"/>
          <w:sz w:val="21"/>
          <w:szCs w:val="21"/>
          <w:lang w:eastAsia="zh-CN"/>
        </w:rPr>
      </w:pPr>
      <w:r>
        <w:rPr>
          <w:rFonts w:ascii="宋体" w:eastAsia="宋体" w:hAnsi="宋体" w:cs="宋体" w:hint="eastAsia"/>
          <w:color w:val="FF0000"/>
          <w:kern w:val="2"/>
          <w:sz w:val="21"/>
          <w:szCs w:val="21"/>
          <w:lang w:eastAsia="zh-CN"/>
        </w:rPr>
        <w:t>（一）在采购活动中应当回避而未回避的；</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both"/>
        <w:textAlignment w:val="auto"/>
        <w:rPr>
          <w:rFonts w:ascii="宋体" w:eastAsia="宋体" w:hAnsi="宋体" w:cs="宋体" w:hint="eastAsia"/>
          <w:color w:val="FF0000"/>
          <w:kern w:val="2"/>
          <w:sz w:val="21"/>
          <w:szCs w:val="21"/>
          <w:lang w:eastAsia="zh-CN"/>
        </w:rPr>
      </w:pPr>
      <w:r>
        <w:rPr>
          <w:rFonts w:ascii="宋体" w:eastAsia="宋体" w:hAnsi="宋体" w:cs="宋体" w:hint="eastAsia"/>
          <w:color w:val="FF0000"/>
          <w:kern w:val="2"/>
          <w:sz w:val="21"/>
          <w:szCs w:val="21"/>
          <w:lang w:eastAsia="zh-CN"/>
        </w:rPr>
        <w:t>（二）未按本条例规定签订、履行采购合同，造成严重后果的；</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both"/>
        <w:textAlignment w:val="auto"/>
        <w:rPr>
          <w:rFonts w:ascii="宋体" w:eastAsia="宋体" w:hAnsi="宋体" w:cs="宋体" w:hint="eastAsia"/>
          <w:color w:val="FF0000"/>
          <w:kern w:val="2"/>
          <w:sz w:val="21"/>
          <w:szCs w:val="21"/>
          <w:lang w:eastAsia="zh-CN"/>
        </w:rPr>
      </w:pPr>
      <w:r>
        <w:rPr>
          <w:rFonts w:ascii="宋体" w:eastAsia="宋体" w:hAnsi="宋体" w:cs="宋体" w:hint="eastAsia"/>
          <w:color w:val="FF0000"/>
          <w:kern w:val="2"/>
          <w:sz w:val="21"/>
          <w:szCs w:val="21"/>
          <w:lang w:eastAsia="zh-CN"/>
        </w:rPr>
        <w:t>（三）隐瞒真实情况，提供虚假资料的；</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both"/>
        <w:textAlignment w:val="auto"/>
        <w:rPr>
          <w:rFonts w:ascii="宋体" w:eastAsia="宋体" w:hAnsi="宋体" w:cs="宋体" w:hint="eastAsia"/>
          <w:color w:val="FF0000"/>
          <w:kern w:val="2"/>
          <w:sz w:val="21"/>
          <w:szCs w:val="21"/>
          <w:lang w:eastAsia="zh-CN"/>
        </w:rPr>
      </w:pPr>
      <w:r>
        <w:rPr>
          <w:rFonts w:ascii="宋体" w:eastAsia="宋体" w:hAnsi="宋体" w:cs="宋体" w:hint="eastAsia"/>
          <w:color w:val="FF0000"/>
          <w:kern w:val="2"/>
          <w:sz w:val="21"/>
          <w:szCs w:val="21"/>
          <w:lang w:eastAsia="zh-CN"/>
        </w:rPr>
        <w:t>（四）以非法手段排斥其他供应商参与竞争的；</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both"/>
        <w:textAlignment w:val="auto"/>
        <w:rPr>
          <w:rFonts w:ascii="宋体" w:eastAsia="宋体" w:hAnsi="宋体" w:cs="宋体" w:hint="eastAsia"/>
          <w:color w:val="FF0000"/>
          <w:kern w:val="2"/>
          <w:sz w:val="21"/>
          <w:szCs w:val="21"/>
          <w:lang w:eastAsia="zh-CN"/>
        </w:rPr>
      </w:pPr>
      <w:r>
        <w:rPr>
          <w:rFonts w:ascii="宋体" w:eastAsia="宋体" w:hAnsi="宋体" w:cs="宋体" w:hint="eastAsia"/>
          <w:color w:val="FF0000"/>
          <w:kern w:val="2"/>
          <w:sz w:val="21"/>
          <w:szCs w:val="21"/>
          <w:lang w:eastAsia="zh-CN"/>
        </w:rPr>
        <w:t>（五）与其他采购参加人串通投标的；</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both"/>
        <w:textAlignment w:val="auto"/>
        <w:rPr>
          <w:rFonts w:ascii="宋体" w:eastAsia="宋体" w:hAnsi="宋体" w:cs="宋体" w:hint="eastAsia"/>
          <w:color w:val="FF0000"/>
          <w:kern w:val="2"/>
          <w:sz w:val="21"/>
          <w:szCs w:val="21"/>
          <w:lang w:eastAsia="zh-CN"/>
        </w:rPr>
      </w:pPr>
      <w:r>
        <w:rPr>
          <w:rFonts w:ascii="宋体" w:eastAsia="宋体" w:hAnsi="宋体" w:cs="宋体" w:hint="eastAsia"/>
          <w:color w:val="FF0000"/>
          <w:kern w:val="2"/>
          <w:sz w:val="21"/>
          <w:szCs w:val="21"/>
          <w:lang w:eastAsia="zh-CN"/>
        </w:rPr>
        <w:t>（六）恶意投诉的；</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both"/>
        <w:textAlignment w:val="auto"/>
        <w:rPr>
          <w:rFonts w:ascii="宋体" w:eastAsia="宋体" w:hAnsi="宋体" w:cs="宋体" w:hint="eastAsia"/>
          <w:color w:val="FF0000"/>
          <w:kern w:val="2"/>
          <w:sz w:val="21"/>
          <w:szCs w:val="21"/>
          <w:lang w:eastAsia="zh-CN"/>
        </w:rPr>
      </w:pPr>
      <w:r>
        <w:rPr>
          <w:rFonts w:ascii="宋体" w:eastAsia="宋体" w:hAnsi="宋体" w:cs="宋体" w:hint="eastAsia"/>
          <w:color w:val="FF0000"/>
          <w:kern w:val="2"/>
          <w:sz w:val="21"/>
          <w:szCs w:val="21"/>
          <w:lang w:eastAsia="zh-CN"/>
        </w:rPr>
        <w:t>（七）向采购项目相关人行贿或者提供其他不当利益的；</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both"/>
        <w:textAlignment w:val="auto"/>
        <w:rPr>
          <w:rFonts w:ascii="宋体" w:eastAsia="宋体" w:hAnsi="宋体" w:cs="宋体" w:hint="eastAsia"/>
          <w:color w:val="FF0000"/>
          <w:kern w:val="2"/>
          <w:sz w:val="21"/>
          <w:szCs w:val="21"/>
          <w:lang w:eastAsia="zh-CN"/>
        </w:rPr>
      </w:pPr>
      <w:r>
        <w:rPr>
          <w:rFonts w:ascii="宋体" w:eastAsia="宋体" w:hAnsi="宋体" w:cs="宋体" w:hint="eastAsia"/>
          <w:color w:val="FF0000"/>
          <w:kern w:val="2"/>
          <w:sz w:val="21"/>
          <w:szCs w:val="21"/>
          <w:lang w:eastAsia="zh-CN"/>
        </w:rPr>
        <w:t>（八）阻碍、抗拒主管部门监督检查的；</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both"/>
        <w:textAlignment w:val="auto"/>
        <w:rPr>
          <w:rFonts w:ascii="宋体" w:eastAsia="宋体" w:hAnsi="宋体" w:cs="宋体" w:hint="eastAsia"/>
          <w:color w:val="FF0000"/>
          <w:kern w:val="2"/>
          <w:sz w:val="21"/>
          <w:szCs w:val="21"/>
          <w:lang w:eastAsia="zh-CN"/>
        </w:rPr>
      </w:pPr>
      <w:r>
        <w:rPr>
          <w:rFonts w:ascii="宋体" w:eastAsia="宋体" w:hAnsi="宋体" w:cs="宋体" w:hint="eastAsia"/>
          <w:color w:val="FF0000"/>
          <w:kern w:val="2"/>
          <w:sz w:val="21"/>
          <w:szCs w:val="21"/>
          <w:lang w:eastAsia="zh-CN"/>
        </w:rPr>
        <w:t>（九）其他违反本条例规定的行为。</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both"/>
        <w:textAlignment w:val="auto"/>
        <w:rPr>
          <w:rFonts w:ascii="宋体" w:eastAsia="宋体" w:hAnsi="宋体" w:cs="宋体" w:hint="eastAsia"/>
          <w:color w:val="FF0000"/>
          <w:kern w:val="2"/>
          <w:sz w:val="21"/>
          <w:szCs w:val="21"/>
          <w:lang w:eastAsia="zh-CN"/>
        </w:rPr>
      </w:pPr>
      <w:r>
        <w:rPr>
          <w:rFonts w:ascii="宋体" w:eastAsia="宋体" w:hAnsi="宋体" w:cs="宋体" w:hint="eastAsia"/>
          <w:b/>
          <w:bCs/>
          <w:color w:val="FF0000"/>
          <w:kern w:val="2"/>
          <w:sz w:val="21"/>
          <w:szCs w:val="21"/>
          <w:lang w:eastAsia="zh-CN"/>
        </w:rPr>
        <w:t>二、《深圳经济特区政府采购条例实施细则》第七十五条 </w:t>
      </w:r>
      <w:r>
        <w:rPr>
          <w:rFonts w:ascii="宋体" w:eastAsia="宋体" w:hAnsi="宋体" w:cs="宋体" w:hint="eastAsia"/>
          <w:color w:val="FF0000"/>
          <w:kern w:val="2"/>
          <w:sz w:val="21"/>
          <w:szCs w:val="21"/>
          <w:lang w:eastAsia="zh-CN"/>
        </w:rPr>
        <w:t>供应商有下列情形的，属于采购条例所称的串通投标行为，按照采购条例第五十七条有关规定处理：（一）投标供应商之间相互约定给予未中标的供应商利益补偿；（二）不同投标供应商的法定代表人、主要经营负责人、项目投标授权代表人、项目负责人、主要技术人员为同一人、属同一单位或者在同一单位缴纳社会保险；（三）不同投标供应商的投标文件由同一单位或者同一人编制，或者由同一人分阶段参与编制的；（四）不同投标供应商的投标文件或部分投标文件相互混装；（五）不同投标供应商的投标文件内容存在非正常一致；（六）由同一单位工作人员为两家以上（含两家）供应商进行同一项投标活动的；（七）主管部门依照法律、法规认定的其他情形。</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both"/>
        <w:textAlignment w:val="auto"/>
        <w:rPr>
          <w:rFonts w:ascii="宋体" w:eastAsia="宋体" w:hAnsi="宋体" w:cs="宋体" w:hint="eastAsia"/>
          <w:color w:val="FF0000"/>
          <w:kern w:val="2"/>
          <w:sz w:val="21"/>
          <w:szCs w:val="21"/>
          <w:lang w:eastAsia="zh-CN"/>
        </w:rPr>
      </w:pPr>
      <w:r>
        <w:rPr>
          <w:rFonts w:ascii="宋体" w:eastAsia="宋体" w:hAnsi="宋体" w:cs="宋体" w:hint="eastAsia"/>
          <w:b/>
          <w:bCs/>
          <w:color w:val="FF0000"/>
          <w:kern w:val="2"/>
          <w:sz w:val="21"/>
          <w:szCs w:val="21"/>
          <w:lang w:eastAsia="zh-CN"/>
        </w:rPr>
        <w:t>三、《深圳经济特区政府采购条例实施细则》第七十七条 </w:t>
      </w:r>
      <w:r>
        <w:rPr>
          <w:rFonts w:ascii="宋体" w:eastAsia="宋体" w:hAnsi="宋体" w:cs="宋体" w:hint="eastAsia"/>
          <w:color w:val="FF0000"/>
          <w:kern w:val="2"/>
          <w:sz w:val="21"/>
          <w:szCs w:val="21"/>
          <w:lang w:eastAsia="zh-CN"/>
        </w:rPr>
        <w:t>供应商有下列情形之一的，属于隐瞒真实情况，提供虚假资料，按照采购条例第五十七的有关规定处理：（一）通过转让或者租借等方式从其他单位获取资格或者资质证书投标的；（二）由其他单位或者其他单位负责人在投标供应商编制的投标文件上加盖印章或者签字的；（三）项目负责人或者主要技术人员不是本单位人员的；（四）投标保证金不是从投标供应商基本账户转出的；（五）其他隐瞒真实情况、提供虚假资料的行为。</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both"/>
        <w:textAlignment w:val="auto"/>
        <w:rPr>
          <w:rFonts w:ascii="宋体" w:eastAsia="宋体" w:hAnsi="宋体" w:cs="宋体" w:hint="eastAsia"/>
          <w:color w:val="FF0000"/>
          <w:kern w:val="2"/>
          <w:sz w:val="21"/>
          <w:szCs w:val="21"/>
          <w:lang w:eastAsia="zh-CN"/>
        </w:rPr>
      </w:pPr>
      <w:r>
        <w:rPr>
          <w:rFonts w:ascii="宋体" w:eastAsia="宋体" w:hAnsi="宋体" w:cs="宋体" w:hint="eastAsia"/>
          <w:color w:val="FF0000"/>
          <w:kern w:val="2"/>
          <w:sz w:val="21"/>
          <w:szCs w:val="21"/>
          <w:lang w:eastAsia="zh-CN"/>
        </w:rPr>
        <w:t>投标供应商不能提供项目负责人或者主要技术人员的劳动合同、社会保险等劳动关系证明材料的，视为存在前款第（三）项规定的情形。</w:t>
      </w:r>
    </w:p>
    <w:bookmarkEnd w:id="2"/>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both"/>
        <w:textAlignment w:val="auto"/>
        <w:rPr>
          <w:rFonts w:ascii="宋体" w:eastAsia="宋体" w:hAnsi="宋体" w:cs="宋体" w:hint="eastAsia"/>
          <w:b/>
          <w:color w:val="FF0000"/>
          <w:kern w:val="2"/>
          <w:sz w:val="21"/>
          <w:szCs w:val="21"/>
          <w:lang w:eastAsia="zh-CN"/>
        </w:rPr>
      </w:pPr>
      <w:r>
        <w:rPr>
          <w:rFonts w:ascii="宋体" w:eastAsia="宋体" w:hAnsi="宋体" w:cs="宋体" w:hint="eastAsia"/>
          <w:b/>
          <w:color w:val="FF0000"/>
          <w:kern w:val="2"/>
          <w:sz w:val="21"/>
          <w:szCs w:val="21"/>
          <w:lang w:eastAsia="zh-CN"/>
        </w:rPr>
        <w:t>四、请投标供应商阅读《政府采购违法行为风险知悉确认书》（内容详见“投标文件附件（信息不公开部分）”），并经各投标供应商负责人或投标授权代表签字并加盖单位公章后，扫描上传至投标文件一并提交。注：该风险知悉确认书用于对供应商违法行为的警示，不作为供应商资格性审查及符合性审查条件。</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both"/>
        <w:textAlignment w:val="auto"/>
        <w:rPr>
          <w:rFonts w:ascii="宋体" w:eastAsia="宋体" w:hAnsi="宋体" w:cs="宋体" w:hint="eastAsia"/>
          <w:bCs/>
          <w:color w:val="FF0000"/>
          <w:kern w:val="2"/>
          <w:sz w:val="21"/>
          <w:szCs w:val="21"/>
          <w:lang w:eastAsia="zh-CN"/>
        </w:rPr>
      </w:pPr>
      <w:r>
        <w:rPr>
          <w:rFonts w:ascii="宋体" w:eastAsia="宋体" w:hAnsi="宋体" w:cs="宋体" w:hint="eastAsia"/>
          <w:bCs/>
          <w:color w:val="FF0000"/>
          <w:kern w:val="2"/>
          <w:sz w:val="21"/>
          <w:szCs w:val="21"/>
          <w:lang w:eastAsia="zh-CN"/>
        </w:rPr>
        <w:t>五、供应商在使用深圳政府采购智慧平台的投标文件制作工具创建投标文件时，该工具将自动在投标文件中记录文件创建标识码，同时提取投标文件制作电脑的网卡MAC地址、硬盘序列号、CPU 序列号、主板序列号和工具标识号，经加密生成文件制作机器码并在投标文件中记录。文件制作机器码一致表明不同供应商使用了同一设备编制投标文件，文件创建标识码一致表明不同供应商的投标文件为同一份文件，IP 地址一致表明上传投标文件时使用了相同的网络。</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both"/>
        <w:textAlignment w:val="auto"/>
        <w:rPr>
          <w:rFonts w:ascii="宋体" w:eastAsia="宋体" w:hAnsi="宋体" w:cs="宋体" w:hint="eastAsia"/>
          <w:bCs/>
          <w:color w:val="FF0000"/>
          <w:kern w:val="2"/>
          <w:sz w:val="21"/>
          <w:szCs w:val="21"/>
          <w:lang w:eastAsia="zh-CN"/>
        </w:rPr>
      </w:pPr>
      <w:r>
        <w:rPr>
          <w:rFonts w:ascii="宋体" w:eastAsia="宋体" w:hAnsi="宋体" w:cs="宋体" w:hint="eastAsia"/>
          <w:bCs/>
          <w:color w:val="FF0000"/>
          <w:kern w:val="2"/>
          <w:sz w:val="21"/>
          <w:szCs w:val="21"/>
          <w:lang w:eastAsia="zh-CN"/>
        </w:rPr>
        <w:t>为避免出现不同供应商投标文件的文件制作机器码、文件创建标识码、IP 地址一致的异常情况，建议各供应商编制、上传投标文件时不要使用公共电脑设备或公共网络。</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both"/>
        <w:textAlignment w:val="auto"/>
        <w:rPr>
          <w:rFonts w:ascii="宋体" w:eastAsia="宋体" w:hAnsi="宋体" w:cs="宋体" w:hint="eastAsia"/>
          <w:bCs/>
          <w:color w:val="FF0000"/>
          <w:kern w:val="2"/>
          <w:sz w:val="21"/>
          <w:szCs w:val="21"/>
          <w:lang w:eastAsia="zh-CN"/>
        </w:rPr>
      </w:pPr>
      <w:r>
        <w:rPr>
          <w:rFonts w:ascii="宋体" w:eastAsia="宋体" w:hAnsi="宋体" w:cs="宋体" w:hint="eastAsia"/>
          <w:bCs/>
          <w:color w:val="FF0000"/>
          <w:kern w:val="2"/>
          <w:sz w:val="21"/>
          <w:szCs w:val="21"/>
          <w:lang w:eastAsia="zh-CN"/>
        </w:rPr>
        <w:t>根据《深圳经济特区政府采购条例实施细则》第七十五条规定，不同投标供应商的投标文件由同一单位或者同一人编制，或者由同一人分阶段参与编制的，或者由同一单位工作人员为两家以上（含两家）供应商进行同一项投标活动的，属于串通投标行为。一经查实，供应商将面临罚款、一定年限内禁止参与政府采购活动的行政处罚，请各供应商独立编制、上传投标文件，妥善保管和使用电子秘钥。</w:t>
      </w:r>
    </w:p>
    <w:p>
      <w:pPr>
        <w:widowControl w:val="0"/>
        <w:snapToGrid w:val="0"/>
        <w:spacing w:line="360" w:lineRule="exact"/>
        <w:jc w:val="left"/>
        <w:rPr>
          <w:rFonts w:ascii="宋体" w:eastAsia="宋体" w:hAnsi="宋体" w:cs="宋体"/>
          <w:color w:val="000000"/>
          <w:lang w:eastAsia="zh-CN"/>
        </w:rPr>
      </w:pP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ascii="Arial" w:eastAsia="宋体" w:hAnsi="Arial"/>
          <w:b/>
          <w:bCs/>
          <w:kern w:val="44"/>
          <w:sz w:val="32"/>
          <w:szCs w:val="32"/>
          <w:lang w:eastAsia="zh-CN"/>
        </w:rPr>
      </w:pPr>
      <w:r>
        <w:rPr>
          <w:rFonts w:ascii="Arial" w:eastAsia="宋体" w:hAnsi="Arial" w:hint="eastAsia"/>
          <w:b/>
          <w:bCs/>
          <w:kern w:val="44"/>
          <w:sz w:val="32"/>
          <w:szCs w:val="32"/>
          <w:lang w:eastAsia="zh-CN"/>
        </w:rPr>
        <w:t>目   录</w:t>
      </w:r>
    </w:p>
    <w:p>
      <w:pPr>
        <w:widowControl w:val="0"/>
        <w:jc w:val="both"/>
        <w:rPr>
          <w:rFonts w:ascii="Calibri" w:eastAsia="宋体" w:hAnsi="Calibri"/>
          <w:b/>
          <w:kern w:val="2"/>
          <w:lang w:eastAsia="zh-CN"/>
        </w:rPr>
      </w:pPr>
      <w:r>
        <w:rPr>
          <w:rFonts w:ascii="Calibri" w:eastAsia="宋体" w:hAnsi="Calibri" w:cstheme="minorBidi" w:hint="eastAsia"/>
          <w:b/>
          <w:kern w:val="2"/>
          <w:lang w:eastAsia="zh-CN"/>
        </w:rPr>
        <w:t>第一册  专用条款</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ab/>
      </w:r>
      <w:r>
        <w:rPr>
          <w:rFonts w:ascii="宋体" w:eastAsia="宋体" w:hAnsi="宋体" w:cstheme="minorBidi" w:hint="eastAsia"/>
          <w:kern w:val="2"/>
          <w:sz w:val="21"/>
          <w:szCs w:val="21"/>
          <w:lang w:eastAsia="zh-CN"/>
        </w:rPr>
        <w:t>关键信息</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第一章  招标公告</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第二章  对通用条款的补充内容及其他关键信息</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 xml:space="preserve">第三章 </w:t>
      </w:r>
      <w:r>
        <w:rPr>
          <w:rFonts w:ascii="宋体" w:eastAsia="宋体" w:hAnsi="宋体" w:cstheme="minorBidi"/>
          <w:kern w:val="2"/>
          <w:sz w:val="21"/>
          <w:szCs w:val="21"/>
          <w:lang w:eastAsia="zh-CN"/>
        </w:rPr>
        <w:t xml:space="preserve"> </w:t>
      </w:r>
      <w:r>
        <w:rPr>
          <w:rFonts w:ascii="宋体" w:eastAsia="宋体" w:hAnsi="宋体" w:cstheme="minorBidi" w:hint="eastAsia"/>
          <w:kern w:val="2"/>
          <w:sz w:val="21"/>
          <w:szCs w:val="21"/>
          <w:lang w:eastAsia="zh-CN"/>
        </w:rPr>
        <w:t>用户需求书</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 xml:space="preserve">第四章 </w:t>
      </w:r>
      <w:r>
        <w:rPr>
          <w:rFonts w:ascii="宋体" w:eastAsia="宋体" w:hAnsi="宋体" w:cstheme="minorBidi"/>
          <w:kern w:val="2"/>
          <w:sz w:val="21"/>
          <w:szCs w:val="21"/>
          <w:lang w:eastAsia="zh-CN"/>
        </w:rPr>
        <w:t xml:space="preserve"> </w:t>
      </w:r>
      <w:r>
        <w:rPr>
          <w:rFonts w:ascii="宋体" w:eastAsia="宋体" w:hAnsi="宋体" w:cstheme="minorBidi" w:hint="eastAsia"/>
          <w:kern w:val="2"/>
          <w:sz w:val="21"/>
          <w:szCs w:val="21"/>
          <w:lang w:eastAsia="zh-CN"/>
        </w:rPr>
        <w:t>投标文件组成要求及格式</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第五章  合同条款及格式</w:t>
      </w:r>
    </w:p>
    <w:p>
      <w:pPr>
        <w:widowControl w:val="0"/>
        <w:jc w:val="both"/>
        <w:rPr>
          <w:rFonts w:ascii="Calibri" w:eastAsia="宋体" w:hAnsi="Calibri"/>
          <w:b/>
          <w:kern w:val="2"/>
          <w:szCs w:val="22"/>
          <w:lang w:eastAsia="zh-CN"/>
        </w:rPr>
      </w:pPr>
    </w:p>
    <w:p>
      <w:pPr>
        <w:widowControl w:val="0"/>
        <w:jc w:val="both"/>
        <w:rPr>
          <w:rFonts w:ascii="Calibri" w:eastAsia="宋体" w:hAnsi="Calibri"/>
          <w:b/>
          <w:kern w:val="2"/>
          <w:lang w:eastAsia="zh-CN"/>
        </w:rPr>
      </w:pPr>
      <w:r>
        <w:rPr>
          <w:rFonts w:ascii="Calibri" w:eastAsia="宋体" w:hAnsi="Calibri" w:cstheme="minorBidi" w:hint="eastAsia"/>
          <w:b/>
          <w:kern w:val="2"/>
          <w:lang w:eastAsia="zh-CN"/>
        </w:rPr>
        <w:t>第二册  通用条款</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第一章  总则</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第二章  招标文件</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第三章  投标文件的编制</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第四章  投标文件的递交</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第五章  开标</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第六章  评审要求</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第七章  评审程序及评审方法</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第八章  定标及公示</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第九章  公开招标失败的后续处理</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第十章  合同的授予与备案</w:t>
      </w:r>
    </w:p>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 xml:space="preserve">          第十一章  质疑处理</w:t>
      </w:r>
    </w:p>
    <w:p>
      <w:pPr>
        <w:widowControl w:val="0"/>
        <w:jc w:val="both"/>
        <w:rPr>
          <w:rFonts w:ascii="Calibri" w:eastAsia="宋体" w:hAnsi="Calibri"/>
          <w:kern w:val="2"/>
          <w:sz w:val="21"/>
          <w:szCs w:val="22"/>
          <w:lang w:eastAsia="zh-CN"/>
        </w:rPr>
      </w:pPr>
    </w:p>
    <w:p>
      <w:pPr>
        <w:widowControl w:val="0"/>
        <w:jc w:val="both"/>
        <w:rPr>
          <w:rFonts w:ascii="Calibri" w:eastAsia="宋体" w:hAnsi="Calibri"/>
          <w:kern w:val="2"/>
          <w:sz w:val="21"/>
          <w:szCs w:val="22"/>
          <w:lang w:eastAsia="zh-CN"/>
        </w:rPr>
      </w:pPr>
    </w:p>
    <w:p>
      <w:pPr>
        <w:widowControl/>
        <w:jc w:val="left"/>
        <w:rPr>
          <w:rFonts w:ascii="Calibri" w:eastAsia="宋体" w:hAnsi="Calibri"/>
          <w:kern w:val="2"/>
          <w:sz w:val="21"/>
          <w:szCs w:val="22"/>
          <w:lang w:eastAsia="zh-CN"/>
        </w:rPr>
      </w:pPr>
      <w:r>
        <w:rPr>
          <w:rFonts w:ascii="Calibri" w:eastAsia="宋体" w:hAnsi="Calibri" w:cstheme="minorBidi"/>
          <w:kern w:val="2"/>
          <w:sz w:val="21"/>
          <w:szCs w:val="22"/>
          <w:lang w:eastAsia="zh-CN"/>
        </w:rPr>
        <w:br w:type="page"/>
      </w:r>
    </w:p>
    <w:p>
      <w:pPr>
        <w:keepNext/>
        <w:keepLines/>
        <w:widowControl w:val="0"/>
        <w:spacing w:before="340" w:after="78" w:afterLines="25" w:line="578" w:lineRule="auto"/>
        <w:jc w:val="center"/>
        <w:outlineLvl w:val="0"/>
        <w:rPr>
          <w:rFonts w:ascii="Arial" w:eastAsia="宋体" w:hAnsi="Arial"/>
          <w:b/>
          <w:bCs/>
          <w:kern w:val="44"/>
          <w:sz w:val="32"/>
          <w:szCs w:val="32"/>
          <w:lang w:eastAsia="zh-CN"/>
        </w:rPr>
      </w:pPr>
      <w:r>
        <w:rPr>
          <w:rFonts w:ascii="Arial" w:eastAsia="宋体" w:hAnsi="Arial" w:hint="eastAsia"/>
          <w:b/>
          <w:bCs/>
          <w:kern w:val="44"/>
          <w:sz w:val="32"/>
          <w:szCs w:val="32"/>
          <w:lang w:eastAsia="zh-CN"/>
        </w:rPr>
        <w:t>第一册  专用条款</w:t>
      </w:r>
    </w:p>
    <w:p>
      <w:pPr>
        <w:keepNext/>
        <w:keepLines/>
        <w:widowControl w:val="0"/>
        <w:adjustRightInd w:val="0"/>
        <w:spacing w:before="260" w:after="260"/>
        <w:jc w:val="center"/>
        <w:textAlignment w:val="baseline"/>
        <w:outlineLvl w:val="1"/>
        <w:rPr>
          <w:rFonts w:ascii="宋体" w:eastAsia="宋体" w:hAnsi="宋体"/>
          <w:b/>
          <w:bCs/>
          <w:sz w:val="28"/>
          <w:szCs w:val="28"/>
          <w:lang w:eastAsia="zh-CN"/>
        </w:rPr>
      </w:pPr>
      <w:r>
        <w:rPr>
          <w:rFonts w:ascii="宋体" w:eastAsia="宋体" w:hAnsi="宋体" w:hint="eastAsia"/>
          <w:b/>
          <w:bCs/>
          <w:sz w:val="28"/>
          <w:szCs w:val="28"/>
          <w:lang w:eastAsia="zh-CN"/>
        </w:rPr>
        <w:t>第一章  招标公告</w:t>
      </w:r>
    </w:p>
    <w:p>
      <w:pPr>
        <w:widowControl w:val="0"/>
        <w:snapToGrid w:val="0"/>
        <w:spacing w:line="300" w:lineRule="exact"/>
        <w:jc w:val="both"/>
        <w:rPr>
          <w:rFonts w:ascii="Arial" w:eastAsia="宋体" w:hAnsi="Arial"/>
          <w:kern w:val="2"/>
          <w:sz w:val="21"/>
          <w:szCs w:val="21"/>
          <w:lang w:eastAsia="zh-CN"/>
        </w:rPr>
      </w:pPr>
      <w:r>
        <w:rPr>
          <w:rFonts w:ascii="Arial" w:eastAsia="宋体" w:hAnsi="Arial" w:hint="eastAsia"/>
          <w:b/>
          <w:bCs/>
          <w:kern w:val="2"/>
          <w:sz w:val="21"/>
          <w:szCs w:val="21"/>
          <w:lang w:eastAsia="zh-CN"/>
        </w:rPr>
        <w:t>申请人的资格要求：</w:t>
      </w:r>
    </w:p>
    <w:p>
      <w:pPr>
        <w:keepNext w:val="0"/>
        <w:keepLines w:val="0"/>
        <w:pageBreakBefore w:val="0"/>
        <w:widowControl w:val="0"/>
        <w:kinsoku/>
        <w:wordWrap/>
        <w:overflowPunct/>
        <w:topLinePunct w:val="0"/>
        <w:autoSpaceDE/>
        <w:autoSpaceDN/>
        <w:bidi w:val="0"/>
        <w:adjustRightInd/>
        <w:snapToGrid w:val="0"/>
        <w:spacing w:line="360" w:lineRule="exact"/>
        <w:ind w:firstLine="465"/>
        <w:jc w:val="both"/>
        <w:textAlignment w:val="auto"/>
        <w:rPr>
          <w:rFonts w:ascii="宋体" w:eastAsia="宋体" w:hAnsi="宋体" w:cs="宋体" w:hint="eastAsia"/>
          <w:bCs/>
          <w:kern w:val="2"/>
          <w:lang w:eastAsia="zh-CN"/>
        </w:rPr>
      </w:pPr>
      <w:r>
        <w:rPr>
          <w:rFonts w:ascii="宋体" w:eastAsia="宋体" w:hAnsi="宋体" w:cs="宋体" w:hint="eastAsia"/>
          <w:bCs/>
          <w:kern w:val="2"/>
          <w:lang w:eastAsia="zh-CN"/>
        </w:rPr>
        <w:t>1）具有独立法人资格或是具有独立承担民事责任能力的其它组织（提供营业执照或事业单位法人证书等证明资料扫描件，原件备查）。</w:t>
      </w:r>
    </w:p>
    <w:p>
      <w:pPr>
        <w:keepNext w:val="0"/>
        <w:keepLines w:val="0"/>
        <w:pageBreakBefore w:val="0"/>
        <w:widowControl w:val="0"/>
        <w:kinsoku/>
        <w:wordWrap/>
        <w:overflowPunct/>
        <w:topLinePunct w:val="0"/>
        <w:autoSpaceDE/>
        <w:autoSpaceDN/>
        <w:bidi w:val="0"/>
        <w:adjustRightInd/>
        <w:snapToGrid w:val="0"/>
        <w:spacing w:line="360" w:lineRule="exact"/>
        <w:ind w:firstLine="465"/>
        <w:jc w:val="both"/>
        <w:textAlignment w:val="auto"/>
        <w:rPr>
          <w:rFonts w:ascii="宋体" w:eastAsia="宋体" w:hAnsi="宋体" w:cs="宋体" w:hint="eastAsia"/>
          <w:bCs/>
          <w:kern w:val="2"/>
          <w:lang w:eastAsia="zh-CN"/>
        </w:rPr>
      </w:pPr>
      <w:r>
        <w:rPr>
          <w:rFonts w:ascii="宋体" w:eastAsia="宋体" w:hAnsi="宋体" w:cs="宋体" w:hint="eastAsia"/>
          <w:bCs/>
          <w:kern w:val="2"/>
          <w:lang w:eastAsia="zh-CN"/>
        </w:rPr>
        <w:t>2）本项目不接受联合体投标</w:t>
      </w:r>
      <w:r>
        <w:rPr>
          <w:rFonts w:ascii="宋体" w:eastAsia="宋体" w:hAnsi="宋体" w:cs="宋体" w:hint="eastAsia"/>
          <w:bCs/>
          <w:kern w:val="2"/>
          <w:lang w:eastAsia="zh-CN"/>
        </w:rPr>
        <w:t>，</w:t>
      </w:r>
      <w:r>
        <w:rPr>
          <w:rFonts w:ascii="宋体" w:eastAsia="宋体" w:hAnsi="宋体" w:cs="宋体" w:hint="eastAsia"/>
          <w:bCs/>
          <w:kern w:val="2"/>
          <w:lang w:eastAsia="zh-CN"/>
        </w:rPr>
        <w:t>不接受投标人选用进口产品参与投标。</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jc w:val="both"/>
        <w:textAlignment w:val="auto"/>
        <w:rPr>
          <w:rFonts w:ascii="宋体" w:eastAsia="宋体" w:hAnsi="宋体" w:cs="宋体" w:hint="eastAsia"/>
          <w:bCs/>
          <w:kern w:val="2"/>
          <w:lang w:eastAsia="zh-CN"/>
        </w:rPr>
      </w:pPr>
      <w:r>
        <w:rPr>
          <w:rFonts w:ascii="宋体" w:eastAsia="宋体" w:hAnsi="宋体" w:cs="宋体" w:hint="eastAsia"/>
          <w:bCs/>
          <w:kern w:val="2"/>
          <w:lang w:eastAsia="zh-CN"/>
        </w:rPr>
        <w:t>3</w:t>
      </w:r>
      <w:r>
        <w:rPr>
          <w:rFonts w:ascii="宋体" w:eastAsia="宋体" w:hAnsi="宋体" w:cs="宋体" w:hint="eastAsia"/>
          <w:bCs/>
          <w:kern w:val="2"/>
          <w:lang w:eastAsia="zh-CN"/>
        </w:rPr>
        <w:t>）</w:t>
      </w:r>
      <w:r>
        <w:rPr>
          <w:rFonts w:ascii="宋体" w:eastAsia="宋体" w:hAnsi="宋体" w:cs="宋体" w:hint="eastAsia"/>
          <w:bCs/>
          <w:kern w:val="2"/>
          <w:lang w:eastAsia="zh-CN"/>
        </w:rPr>
        <w:t>参与本项目政府采购活动时不存在被有关部门禁止参与政府采购活动且在有效期内的情况（由供应商在《政府采购投标及履约承诺函》中作出声明）</w:t>
      </w:r>
      <w:r>
        <w:rPr>
          <w:rFonts w:ascii="宋体" w:eastAsia="宋体" w:hAnsi="宋体" w:cs="宋体" w:hint="eastAsia"/>
          <w:bCs/>
          <w:kern w:val="2"/>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jc w:val="both"/>
        <w:textAlignment w:val="auto"/>
        <w:rPr>
          <w:rFonts w:ascii="宋体" w:eastAsia="宋体" w:hAnsi="宋体" w:cs="宋体" w:hint="eastAsia"/>
          <w:bCs/>
          <w:kern w:val="2"/>
          <w:lang w:eastAsia="zh-CN"/>
        </w:rPr>
      </w:pPr>
      <w:r>
        <w:rPr>
          <w:rFonts w:ascii="宋体" w:eastAsia="宋体" w:hAnsi="宋体" w:cs="宋体" w:hint="eastAsia"/>
          <w:bCs/>
          <w:kern w:val="2"/>
          <w:lang w:eastAsia="zh-CN"/>
        </w:rPr>
        <w:t>4</w:t>
      </w:r>
      <w:r>
        <w:rPr>
          <w:rFonts w:ascii="宋体" w:eastAsia="宋体" w:hAnsi="宋体" w:cs="宋体" w:hint="eastAsia"/>
          <w:bCs/>
          <w:kern w:val="2"/>
          <w:lang w:eastAsia="zh-CN"/>
        </w:rPr>
        <w:t>）</w:t>
      </w:r>
      <w:r>
        <w:rPr>
          <w:rFonts w:ascii="宋体" w:eastAsia="宋体" w:hAnsi="宋体" w:cs="宋体" w:hint="eastAsia"/>
          <w:bCs/>
          <w:kern w:val="2"/>
          <w:lang w:eastAsia="zh-CN"/>
        </w:rPr>
        <w:t>具备《中华人民共和国政府采购法》第二十二条第一款的条件（由供应商在《政府采购投标及履约承诺函》中作出声明）</w:t>
      </w:r>
      <w:r>
        <w:rPr>
          <w:rFonts w:ascii="宋体" w:eastAsia="宋体" w:hAnsi="宋体" w:cs="宋体" w:hint="eastAsia"/>
          <w:bCs/>
          <w:kern w:val="2"/>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jc w:val="both"/>
        <w:textAlignment w:val="auto"/>
        <w:rPr>
          <w:rFonts w:ascii="宋体" w:eastAsia="宋体" w:hAnsi="宋体" w:cs="宋体" w:hint="eastAsia"/>
          <w:bCs/>
          <w:kern w:val="2"/>
          <w:lang w:eastAsia="zh-CN"/>
        </w:rPr>
      </w:pPr>
      <w:r>
        <w:rPr>
          <w:rFonts w:ascii="宋体" w:eastAsia="宋体" w:hAnsi="宋体" w:cs="宋体" w:hint="eastAsia"/>
          <w:bCs/>
          <w:kern w:val="2"/>
          <w:lang w:eastAsia="zh-CN"/>
        </w:rPr>
        <w:t>5</w:t>
      </w:r>
      <w:r>
        <w:rPr>
          <w:rFonts w:ascii="宋体" w:eastAsia="宋体" w:hAnsi="宋体" w:cs="宋体" w:hint="eastAsia"/>
          <w:bCs/>
          <w:kern w:val="2"/>
          <w:lang w:eastAsia="zh-CN"/>
        </w:rPr>
        <w:t>）</w:t>
      </w:r>
      <w:r>
        <w:rPr>
          <w:rFonts w:ascii="宋体" w:eastAsia="宋体" w:hAnsi="宋体" w:cs="宋体" w:hint="eastAsia"/>
          <w:bCs/>
          <w:kern w:val="2"/>
          <w:lang w:eastAsia="zh-CN"/>
        </w:rPr>
        <w:t>未被列入失信被执行人、重大税收违法案件当事人名单、政府采购严重违法失信行为记录名单（由供应商在《政府采购投标及履约承诺函》中作出声明）</w:t>
      </w:r>
      <w:r>
        <w:rPr>
          <w:rFonts w:ascii="宋体" w:eastAsia="宋体" w:hAnsi="宋体" w:cs="宋体" w:hint="eastAsia"/>
          <w:bCs/>
          <w:kern w:val="2"/>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65"/>
        <w:jc w:val="both"/>
        <w:textAlignment w:val="auto"/>
        <w:rPr>
          <w:rFonts w:ascii="宋体" w:eastAsia="宋体" w:hAnsi="宋体" w:cs="宋体" w:hint="eastAsia"/>
          <w:bCs/>
          <w:kern w:val="2"/>
          <w:lang w:eastAsia="zh-CN"/>
        </w:rPr>
      </w:pPr>
      <w:r>
        <w:rPr>
          <w:rFonts w:ascii="宋体" w:eastAsia="宋体" w:hAnsi="宋体" w:cs="宋体" w:hint="eastAsia"/>
          <w:bCs/>
          <w:kern w:val="2"/>
          <w:lang w:eastAsia="zh-CN"/>
        </w:rPr>
        <w:t>6）单位负责人为同一人或者存在直接控股、管理关系的不同供应商，不得参加同一合同项下的政府采购活动；为采购项目提供整体设计、规范编制或者项目管理、监理、检测等服务的供应商，不得再参加该采购项目的其他采购活动（由供应商在《政府采购投标及履约承诺函》中作出声明）</w:t>
      </w:r>
      <w:r>
        <w:rPr>
          <w:rFonts w:ascii="宋体" w:eastAsia="宋体" w:hAnsi="宋体" w:cs="宋体" w:hint="eastAsia"/>
          <w:bCs/>
          <w:kern w:val="2"/>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jc w:val="both"/>
        <w:textAlignment w:val="auto"/>
        <w:rPr>
          <w:rFonts w:ascii="宋体" w:eastAsia="宋体" w:hAnsi="宋体" w:cs="宋体" w:hint="eastAsia"/>
          <w:bCs/>
          <w:kern w:val="2"/>
          <w:highlight w:val="yellow"/>
          <w:lang w:eastAsia="zh-CN"/>
        </w:rPr>
      </w:pPr>
      <w:r>
        <w:rPr>
          <w:rFonts w:ascii="宋体" w:eastAsia="宋体" w:hAnsi="宋体" w:cs="宋体" w:hint="eastAsia"/>
          <w:bCs/>
          <w:kern w:val="2"/>
          <w:lang w:eastAsia="zh-CN"/>
        </w:rPr>
        <w:t>7</w:t>
      </w:r>
      <w:r>
        <w:rPr>
          <w:rFonts w:ascii="宋体" w:eastAsia="宋体" w:hAnsi="宋体" w:cs="宋体" w:hint="eastAsia"/>
          <w:bCs/>
          <w:kern w:val="2"/>
          <w:lang w:eastAsia="zh-CN"/>
        </w:rPr>
        <w:t>）本项目是（否）专门面向中小企业采购：</w:t>
      </w:r>
      <w:r>
        <w:rPr>
          <w:rFonts w:ascii="宋体" w:eastAsia="宋体" w:hAnsi="宋体" w:cs="宋体" w:hint="eastAsia"/>
          <w:bCs/>
          <w:kern w:val="2"/>
          <w:lang w:eastAsia="zh-CN"/>
        </w:rPr>
        <w:t>是</w:t>
      </w:r>
      <w:r>
        <w:rPr>
          <w:rFonts w:ascii="宋体" w:eastAsia="宋体" w:hAnsi="宋体" w:cs="宋体" w:hint="eastAsia"/>
          <w:bCs/>
          <w:kern w:val="2"/>
          <w:lang w:eastAsia="zh-CN"/>
        </w:rPr>
        <w:t>。投标人须符合《政府采购促进中小企业发展管理办法》及相关政策文件规定的享受中小企业（或监狱企业或残疾人福利性单位）相关扶持政策的情形。（提供相关声明函，格式及相关要求详见招标文件第四章“中小企业相关声明函”内容）。</w:t>
      </w:r>
    </w:p>
    <w:p>
      <w:pPr>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ascii="宋体" w:eastAsia="宋体" w:hAnsi="宋体" w:cs="宋体" w:hint="eastAsia"/>
          <w:kern w:val="2"/>
          <w:lang w:eastAsia="zh-CN"/>
        </w:rPr>
      </w:pP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jc w:val="both"/>
        <w:textAlignment w:val="auto"/>
        <w:rPr>
          <w:rFonts w:ascii="宋体" w:eastAsia="宋体" w:hAnsi="宋体" w:cs="宋体" w:hint="eastAsia"/>
          <w:kern w:val="2"/>
          <w:lang w:eastAsia="zh-CN"/>
        </w:rPr>
      </w:pPr>
      <w:r>
        <w:rPr>
          <w:rFonts w:ascii="宋体" w:eastAsia="宋体" w:hAnsi="宋体" w:cs="宋体" w:hint="eastAsia"/>
          <w:kern w:val="2"/>
          <w:lang w:eastAsia="zh-CN"/>
        </w:rPr>
        <w:t>注：</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jc w:val="both"/>
        <w:textAlignment w:val="auto"/>
        <w:rPr>
          <w:rFonts w:ascii="宋体" w:eastAsia="宋体" w:hAnsi="宋体" w:cs="宋体" w:hint="eastAsia"/>
          <w:kern w:val="2"/>
          <w:lang w:eastAsia="zh-CN"/>
        </w:rPr>
      </w:pPr>
      <w:r>
        <w:rPr>
          <w:rFonts w:ascii="宋体" w:eastAsia="宋体" w:hAnsi="宋体" w:cs="宋体" w:hint="eastAsia"/>
          <w:kern w:val="2"/>
          <w:lang w:eastAsia="zh-CN"/>
        </w:rPr>
        <w:t>（1）“信用中国”中“信用服务”栏的“重大税收违法失信主体”“失信被执行人”</w:t>
      </w:r>
      <w:r>
        <w:rPr>
          <w:rFonts w:ascii="宋体" w:eastAsia="宋体" w:hAnsi="宋体" w:cs="宋体" w:hint="eastAsia"/>
          <w:kern w:val="2"/>
          <w:lang w:eastAsia="zh-CN"/>
        </w:rPr>
        <w:t>，</w:t>
      </w:r>
      <w:r>
        <w:rPr>
          <w:rFonts w:ascii="宋体" w:eastAsia="宋体" w:hAnsi="宋体" w:cs="宋体" w:hint="eastAsia"/>
          <w:kern w:val="2"/>
          <w:lang w:eastAsia="zh-CN"/>
        </w:rPr>
        <w:t>“中国政府采购网”中的“政府采购严重违法失信行为记录名单”</w:t>
      </w:r>
      <w:r>
        <w:rPr>
          <w:rFonts w:ascii="宋体" w:eastAsia="宋体" w:hAnsi="宋体" w:cs="宋体" w:hint="eastAsia"/>
          <w:kern w:val="2"/>
          <w:lang w:eastAsia="zh-CN"/>
        </w:rPr>
        <w:t>，</w:t>
      </w:r>
      <w:r>
        <w:rPr>
          <w:rFonts w:ascii="宋体" w:eastAsia="宋体" w:hAnsi="宋体" w:cs="宋体" w:hint="eastAsia"/>
          <w:kern w:val="2"/>
          <w:lang w:eastAsia="zh-CN"/>
        </w:rPr>
        <w:t>“深圳信用网”以及“深圳市政府采购监管网”为供应商信用信息的查询渠道，相关信息以开标当日的查询结果为准；</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jc w:val="both"/>
        <w:textAlignment w:val="auto"/>
        <w:rPr>
          <w:rFonts w:ascii="宋体" w:eastAsia="宋体" w:hAnsi="宋体" w:cs="宋体" w:hint="eastAsia"/>
          <w:kern w:val="2"/>
          <w:lang w:eastAsia="zh-CN"/>
        </w:rPr>
      </w:pPr>
      <w:r>
        <w:rPr>
          <w:rFonts w:ascii="宋体" w:eastAsia="宋体" w:hAnsi="宋体" w:cs="宋体" w:hint="eastAsia"/>
          <w:kern w:val="2"/>
          <w:lang w:eastAsia="zh-CN"/>
        </w:rPr>
        <w:t>（2）供应商投标（上传投标文件）必须先行办理注册手续。</w:t>
      </w:r>
    </w:p>
    <w:p>
      <w:pPr>
        <w:widowControl w:val="0"/>
        <w:snapToGrid w:val="0"/>
        <w:spacing w:line="300" w:lineRule="auto"/>
        <w:ind w:firstLine="480" w:firstLineChars="200"/>
        <w:jc w:val="both"/>
        <w:rPr>
          <w:rFonts w:ascii="Arial" w:eastAsia="宋体" w:hAnsi="Arial"/>
          <w:kern w:val="2"/>
          <w:lang w:eastAsia="zh-CN"/>
        </w:rPr>
      </w:pPr>
    </w:p>
    <w:p>
      <w:pPr>
        <w:widowControl w:val="0"/>
        <w:spacing w:after="78" w:afterLines="25"/>
        <w:jc w:val="center"/>
        <w:rPr>
          <w:rFonts w:ascii="Calibri" w:eastAsia="宋体" w:hAnsi="Calibri"/>
          <w:b/>
          <w:color w:val="FF0000"/>
          <w:kern w:val="2"/>
          <w:sz w:val="30"/>
          <w:szCs w:val="30"/>
          <w:lang w:eastAsia="zh-CN"/>
        </w:rPr>
      </w:pPr>
      <w:r>
        <w:rPr>
          <w:rFonts w:ascii="Arial" w:eastAsia="宋体" w:hAnsi="Arial" w:hint="eastAsia"/>
          <w:b/>
          <w:color w:val="FF0000"/>
          <w:kern w:val="2"/>
          <w:sz w:val="30"/>
          <w:szCs w:val="30"/>
          <w:lang w:eastAsia="zh-CN"/>
        </w:rPr>
        <w:t>完整公告内容以网站公布信息为准，详见：</w:t>
      </w:r>
      <w:r>
        <w:rPr>
          <w:rFonts w:ascii="Calibri" w:eastAsia="宋体" w:hAnsi="Calibri" w:cstheme="minorBidi" w:hint="eastAsia"/>
          <w:b/>
          <w:color w:val="FF0000"/>
          <w:kern w:val="2"/>
          <w:sz w:val="30"/>
          <w:szCs w:val="30"/>
          <w:lang w:eastAsia="zh-CN"/>
        </w:rPr>
        <w:t>深圳公共资源交易网（</w:t>
      </w:r>
      <w:hyperlink r:id="rId4" w:history="1">
        <w:r>
          <w:rPr>
            <w:rFonts w:ascii="Calibri" w:eastAsia="宋体" w:hAnsi="Calibri" w:cstheme="minorBidi"/>
            <w:b/>
            <w:color w:val="0000FF"/>
            <w:kern w:val="2"/>
            <w:sz w:val="30"/>
            <w:szCs w:val="30"/>
            <w:u w:val="single"/>
            <w:lang w:eastAsia="zh-CN"/>
          </w:rPr>
          <w:t>https://www.szggzy.com</w:t>
        </w:r>
      </w:hyperlink>
      <w:r>
        <w:rPr>
          <w:rFonts w:ascii="Calibri" w:eastAsia="宋体" w:hAnsi="Calibri" w:cstheme="minorBidi" w:hint="eastAsia"/>
          <w:b/>
          <w:color w:val="FF0000"/>
          <w:kern w:val="2"/>
          <w:sz w:val="30"/>
          <w:szCs w:val="30"/>
          <w:lang w:eastAsia="zh-CN"/>
        </w:rPr>
        <w:t>）</w:t>
      </w:r>
    </w:p>
    <w:p>
      <w:pPr>
        <w:widowControl w:val="0"/>
        <w:spacing w:after="78" w:afterLines="25"/>
        <w:jc w:val="both"/>
        <w:rPr>
          <w:rFonts w:ascii="Arial" w:eastAsia="宋体" w:hAnsi="Arial"/>
          <w:b/>
          <w:color w:val="FF0000"/>
          <w:kern w:val="2"/>
          <w:sz w:val="30"/>
          <w:szCs w:val="30"/>
          <w:lang w:eastAsia="zh-CN"/>
        </w:rPr>
      </w:pPr>
    </w:p>
    <w:p>
      <w:pPr>
        <w:keepNext/>
        <w:keepLines/>
        <w:widowControl w:val="0"/>
        <w:spacing w:before="260" w:after="260" w:line="416" w:lineRule="auto"/>
        <w:jc w:val="center"/>
        <w:outlineLvl w:val="1"/>
        <w:rPr>
          <w:rFonts w:ascii="宋体" w:eastAsia="宋体" w:hAnsi="宋体"/>
          <w:b/>
          <w:bCs/>
          <w:sz w:val="28"/>
          <w:szCs w:val="28"/>
          <w:lang w:eastAsia="zh-CN"/>
        </w:rPr>
      </w:pPr>
      <w:r>
        <w:rPr>
          <w:rFonts w:ascii="宋体" w:eastAsia="宋体" w:hAnsi="宋体" w:hint="eastAsia"/>
          <w:b/>
          <w:bCs/>
          <w:sz w:val="28"/>
          <w:szCs w:val="28"/>
          <w:lang w:eastAsia="zh-CN"/>
        </w:rPr>
        <w:t xml:space="preserve">第二章 </w:t>
      </w:r>
      <w:bookmarkStart w:id="3" w:name="_Hlk71926094"/>
      <w:r>
        <w:rPr>
          <w:rFonts w:ascii="宋体" w:eastAsia="宋体" w:hAnsi="宋体" w:hint="eastAsia"/>
          <w:b/>
          <w:bCs/>
          <w:sz w:val="28"/>
          <w:szCs w:val="28"/>
          <w:lang w:eastAsia="zh-CN"/>
        </w:rPr>
        <w:t>对通用条款的补充内容及其他关键信息</w:t>
      </w:r>
      <w:bookmarkEnd w:id="3"/>
    </w:p>
    <w:p>
      <w:pPr>
        <w:keepNext/>
        <w:keepLines/>
        <w:widowControl w:val="0"/>
        <w:adjustRightInd w:val="0"/>
        <w:spacing w:before="156" w:beforeLines="50" w:after="156" w:afterLines="50"/>
        <w:jc w:val="center"/>
        <w:textAlignment w:val="baseline"/>
        <w:outlineLvl w:val="2"/>
        <w:rPr>
          <w:rFonts w:ascii="宋体" w:eastAsia="宋体" w:hAnsi="宋体" w:hint="eastAsia"/>
          <w:b/>
          <w:bCs/>
          <w:lang w:eastAsia="zh-CN"/>
        </w:rPr>
      </w:pPr>
      <w:bookmarkStart w:id="4" w:name="_Toc60560625"/>
      <w:bookmarkStart w:id="5" w:name="_Toc73521547"/>
      <w:bookmarkStart w:id="6" w:name="_Toc100052364"/>
      <w:bookmarkStart w:id="7" w:name="_Toc73517639"/>
      <w:bookmarkStart w:id="8" w:name="_Toc73521635"/>
      <w:bookmarkStart w:id="9" w:name="_Toc73518117"/>
      <w:bookmarkStart w:id="10" w:name="_Toc60631620"/>
      <w:bookmarkStart w:id="11" w:name="_Toc101074876"/>
      <w:r>
        <w:rPr>
          <w:rFonts w:ascii="宋体" w:eastAsia="宋体" w:hAnsi="宋体" w:hint="eastAsia"/>
          <w:b/>
          <w:bCs/>
          <w:lang w:eastAsia="zh-CN"/>
        </w:rPr>
        <w:t>一、对通用条款的补充内容</w:t>
      </w:r>
    </w:p>
    <w:tbl>
      <w:tblPr>
        <w:tblStyle w:val="TableNormal"/>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0" w:type="dxa"/>
          <w:left w:w="108" w:type="dxa"/>
          <w:bottom w:w="0" w:type="dxa"/>
          <w:right w:w="108" w:type="dxa"/>
        </w:tblCellMar>
      </w:tblPr>
      <w:tblGrid>
        <w:gridCol w:w="957"/>
        <w:gridCol w:w="1714"/>
        <w:gridCol w:w="6617"/>
      </w:tblGrid>
      <w:tr>
        <w:tblPrEx>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0" w:type="dxa"/>
            <w:left w:w="108" w:type="dxa"/>
            <w:bottom w:w="0" w:type="dxa"/>
            <w:right w:w="108" w:type="dxa"/>
          </w:tblCellMar>
        </w:tblPrEx>
        <w:trPr>
          <w:cantSplit/>
          <w:trHeight w:val="20"/>
          <w:jc w:val="center"/>
        </w:trPr>
        <w:tc>
          <w:tcPr>
            <w:tcW w:w="978" w:type="dxa"/>
            <w:vAlign w:val="center"/>
          </w:tcPr>
          <w:p>
            <w:pPr>
              <w:widowControl w:val="0"/>
              <w:jc w:val="center"/>
              <w:rPr>
                <w:rFonts w:ascii="宋体" w:eastAsia="宋体" w:hAnsi="宋体"/>
                <w:b/>
                <w:bCs/>
                <w:kern w:val="2"/>
                <w:sz w:val="21"/>
                <w:szCs w:val="22"/>
                <w:lang w:eastAsia="zh-CN"/>
              </w:rPr>
            </w:pPr>
            <w:r>
              <w:rPr>
                <w:rFonts w:ascii="宋体" w:eastAsia="宋体" w:hAnsi="宋体" w:cstheme="minorBidi" w:hint="eastAsia"/>
                <w:b/>
                <w:bCs/>
                <w:kern w:val="2"/>
                <w:sz w:val="21"/>
                <w:szCs w:val="22"/>
                <w:lang w:eastAsia="zh-CN"/>
              </w:rPr>
              <w:t>通用条款序号</w:t>
            </w:r>
          </w:p>
        </w:tc>
        <w:tc>
          <w:tcPr>
            <w:tcW w:w="1755" w:type="dxa"/>
            <w:vAlign w:val="center"/>
          </w:tcPr>
          <w:p>
            <w:pPr>
              <w:widowControl w:val="0"/>
              <w:jc w:val="center"/>
              <w:rPr>
                <w:rFonts w:ascii="宋体" w:eastAsia="宋体" w:hAnsi="宋体"/>
                <w:b/>
                <w:bCs/>
                <w:kern w:val="2"/>
                <w:sz w:val="21"/>
                <w:szCs w:val="22"/>
                <w:lang w:eastAsia="zh-CN"/>
              </w:rPr>
            </w:pPr>
            <w:r>
              <w:rPr>
                <w:rFonts w:ascii="宋体" w:eastAsia="宋体" w:hAnsi="宋体" w:cstheme="minorBidi" w:hint="eastAsia"/>
                <w:b/>
                <w:bCs/>
                <w:kern w:val="2"/>
                <w:sz w:val="21"/>
                <w:szCs w:val="22"/>
                <w:lang w:eastAsia="zh-CN"/>
              </w:rPr>
              <w:t>涉及事项</w:t>
            </w:r>
          </w:p>
        </w:tc>
        <w:tc>
          <w:tcPr>
            <w:tcW w:w="6795" w:type="dxa"/>
            <w:vAlign w:val="center"/>
          </w:tcPr>
          <w:p>
            <w:pPr>
              <w:widowControl w:val="0"/>
              <w:jc w:val="center"/>
              <w:rPr>
                <w:rFonts w:ascii="宋体" w:eastAsia="宋体" w:hAnsi="宋体"/>
                <w:b/>
                <w:bCs/>
                <w:kern w:val="2"/>
                <w:sz w:val="21"/>
                <w:szCs w:val="22"/>
                <w:lang w:eastAsia="zh-CN"/>
              </w:rPr>
            </w:pPr>
            <w:r>
              <w:rPr>
                <w:rFonts w:ascii="宋体" w:eastAsia="宋体" w:hAnsi="宋体" w:cstheme="minorBidi" w:hint="eastAsia"/>
                <w:b/>
                <w:bCs/>
                <w:kern w:val="2"/>
                <w:sz w:val="21"/>
                <w:szCs w:val="22"/>
                <w:lang w:eastAsia="zh-CN"/>
              </w:rPr>
              <w:t xml:space="preserve">具 </w:t>
            </w:r>
            <w:r>
              <w:rPr>
                <w:rFonts w:ascii="宋体" w:eastAsia="宋体" w:hAnsi="宋体" w:cstheme="minorBidi"/>
                <w:b/>
                <w:bCs/>
                <w:kern w:val="2"/>
                <w:sz w:val="21"/>
                <w:szCs w:val="22"/>
                <w:lang w:eastAsia="zh-CN"/>
              </w:rPr>
              <w:t xml:space="preserve"> </w:t>
            </w:r>
            <w:r>
              <w:rPr>
                <w:rFonts w:ascii="宋体" w:eastAsia="宋体" w:hAnsi="宋体" w:cstheme="minorBidi" w:hint="eastAsia"/>
                <w:b/>
                <w:bCs/>
                <w:kern w:val="2"/>
                <w:sz w:val="21"/>
                <w:szCs w:val="22"/>
                <w:lang w:eastAsia="zh-CN"/>
              </w:rPr>
              <w:t xml:space="preserve">体 </w:t>
            </w:r>
            <w:r>
              <w:rPr>
                <w:rFonts w:ascii="宋体" w:eastAsia="宋体" w:hAnsi="宋体" w:cstheme="minorBidi"/>
                <w:b/>
                <w:bCs/>
                <w:kern w:val="2"/>
                <w:sz w:val="21"/>
                <w:szCs w:val="22"/>
                <w:lang w:eastAsia="zh-CN"/>
              </w:rPr>
              <w:t xml:space="preserve"> </w:t>
            </w:r>
            <w:r>
              <w:rPr>
                <w:rFonts w:ascii="宋体" w:eastAsia="宋体" w:hAnsi="宋体" w:cstheme="minorBidi" w:hint="eastAsia"/>
                <w:b/>
                <w:bCs/>
                <w:kern w:val="2"/>
                <w:sz w:val="21"/>
                <w:szCs w:val="22"/>
                <w:lang w:eastAsia="zh-CN"/>
              </w:rPr>
              <w:t xml:space="preserve">补 </w:t>
            </w:r>
            <w:r>
              <w:rPr>
                <w:rFonts w:ascii="宋体" w:eastAsia="宋体" w:hAnsi="宋体" w:cstheme="minorBidi"/>
                <w:b/>
                <w:bCs/>
                <w:kern w:val="2"/>
                <w:sz w:val="21"/>
                <w:szCs w:val="22"/>
                <w:lang w:eastAsia="zh-CN"/>
              </w:rPr>
              <w:t xml:space="preserve"> </w:t>
            </w:r>
            <w:r>
              <w:rPr>
                <w:rFonts w:ascii="宋体" w:eastAsia="宋体" w:hAnsi="宋体" w:cstheme="minorBidi" w:hint="eastAsia"/>
                <w:b/>
                <w:bCs/>
                <w:kern w:val="2"/>
                <w:sz w:val="21"/>
                <w:szCs w:val="22"/>
                <w:lang w:eastAsia="zh-CN"/>
              </w:rPr>
              <w:t xml:space="preserve">充 </w:t>
            </w:r>
            <w:r>
              <w:rPr>
                <w:rFonts w:ascii="宋体" w:eastAsia="宋体" w:hAnsi="宋体" w:cstheme="minorBidi"/>
                <w:b/>
                <w:bCs/>
                <w:kern w:val="2"/>
                <w:sz w:val="21"/>
                <w:szCs w:val="22"/>
                <w:lang w:eastAsia="zh-CN"/>
              </w:rPr>
              <w:t xml:space="preserve"> </w:t>
            </w:r>
            <w:r>
              <w:rPr>
                <w:rFonts w:ascii="宋体" w:eastAsia="宋体" w:hAnsi="宋体" w:cstheme="minorBidi" w:hint="eastAsia"/>
                <w:b/>
                <w:bCs/>
                <w:kern w:val="2"/>
                <w:sz w:val="21"/>
                <w:szCs w:val="22"/>
                <w:lang w:eastAsia="zh-CN"/>
              </w:rPr>
              <w:t xml:space="preserve">内 </w:t>
            </w:r>
            <w:r>
              <w:rPr>
                <w:rFonts w:ascii="宋体" w:eastAsia="宋体" w:hAnsi="宋体" w:cstheme="minorBidi"/>
                <w:b/>
                <w:bCs/>
                <w:kern w:val="2"/>
                <w:sz w:val="21"/>
                <w:szCs w:val="22"/>
                <w:lang w:eastAsia="zh-CN"/>
              </w:rPr>
              <w:t xml:space="preserve"> </w:t>
            </w:r>
            <w:r>
              <w:rPr>
                <w:rFonts w:ascii="宋体" w:eastAsia="宋体" w:hAnsi="宋体" w:cstheme="minorBidi" w:hint="eastAsia"/>
                <w:b/>
                <w:bCs/>
                <w:kern w:val="2"/>
                <w:sz w:val="21"/>
                <w:szCs w:val="22"/>
                <w:lang w:eastAsia="zh-CN"/>
              </w:rPr>
              <w:t>容</w:t>
            </w:r>
          </w:p>
        </w:tc>
      </w:tr>
      <w:tr>
        <w:tblPrEx>
          <w:tblW w:w="5000" w:type="pct"/>
          <w:jc w:val="center"/>
          <w:tblLayout w:type="fixed"/>
          <w:tblCellMar>
            <w:top w:w="0" w:type="dxa"/>
            <w:left w:w="108" w:type="dxa"/>
            <w:bottom w:w="0" w:type="dxa"/>
            <w:right w:w="108" w:type="dxa"/>
          </w:tblCellMar>
        </w:tblPrEx>
        <w:trPr>
          <w:cantSplit/>
          <w:trHeight w:val="20"/>
          <w:jc w:val="center"/>
        </w:trPr>
        <w:tc>
          <w:tcPr>
            <w:tcW w:w="978" w:type="dxa"/>
            <w:vAlign w:val="center"/>
          </w:tcPr>
          <w:p>
            <w:pPr>
              <w:widowControl w:val="0"/>
              <w:jc w:val="center"/>
              <w:rPr>
                <w:rFonts w:ascii="宋体" w:eastAsia="宋体" w:hAnsi="宋体"/>
                <w:kern w:val="2"/>
                <w:sz w:val="21"/>
                <w:szCs w:val="22"/>
                <w:lang w:eastAsia="zh-CN"/>
              </w:rPr>
            </w:pPr>
            <w:r>
              <w:rPr>
                <w:rFonts w:ascii="宋体" w:eastAsia="宋体" w:hAnsi="宋体" w:cstheme="minorBidi" w:hint="eastAsia"/>
                <w:kern w:val="2"/>
                <w:sz w:val="21"/>
                <w:szCs w:val="22"/>
                <w:lang w:eastAsia="zh-CN"/>
              </w:rPr>
              <w:t>3</w:t>
            </w:r>
            <w:r>
              <w:rPr>
                <w:rFonts w:ascii="宋体" w:eastAsia="宋体" w:hAnsi="宋体" w:cstheme="minorBidi"/>
                <w:kern w:val="2"/>
                <w:sz w:val="21"/>
                <w:szCs w:val="22"/>
                <w:lang w:eastAsia="zh-CN"/>
              </w:rPr>
              <w:t>.1</w:t>
            </w:r>
          </w:p>
        </w:tc>
        <w:tc>
          <w:tcPr>
            <w:tcW w:w="1755" w:type="dxa"/>
            <w:vAlign w:val="center"/>
          </w:tcPr>
          <w:p>
            <w:pPr>
              <w:widowControl w:val="0"/>
              <w:jc w:val="center"/>
              <w:rPr>
                <w:rFonts w:ascii="Calibri" w:eastAsia="宋体" w:hAnsi="Calibri"/>
                <w:kern w:val="2"/>
                <w:sz w:val="21"/>
                <w:szCs w:val="22"/>
                <w:lang w:eastAsia="zh-CN"/>
              </w:rPr>
            </w:pPr>
            <w:r>
              <w:rPr>
                <w:rFonts w:ascii="Calibri" w:eastAsia="宋体" w:hAnsi="Calibri" w:cstheme="minorBidi" w:hint="eastAsia"/>
                <w:kern w:val="2"/>
                <w:sz w:val="21"/>
                <w:szCs w:val="22"/>
                <w:lang w:eastAsia="zh-CN"/>
              </w:rPr>
              <w:t>采购人</w:t>
            </w:r>
          </w:p>
        </w:tc>
        <w:tc>
          <w:tcPr>
            <w:tcW w:w="6795" w:type="dxa"/>
            <w:vAlign w:val="center"/>
          </w:tcPr>
          <w:p>
            <w:pPr>
              <w:widowControl w:val="0"/>
              <w:jc w:val="left"/>
              <w:rPr>
                <w:rFonts w:ascii="宋体" w:eastAsia="宋体" w:hAnsi="宋体"/>
                <w:bCs/>
                <w:kern w:val="2"/>
                <w:sz w:val="21"/>
                <w:szCs w:val="22"/>
                <w:lang w:eastAsia="zh-CN"/>
              </w:rPr>
            </w:pPr>
            <w:r>
              <w:rPr>
                <w:rFonts w:ascii="宋体" w:eastAsia="宋体" w:hAnsi="宋体" w:cs="Arial" w:hint="eastAsia"/>
                <w:bCs/>
                <w:kern w:val="2"/>
                <w:sz w:val="21"/>
                <w:szCs w:val="21"/>
                <w:lang w:eastAsia="zh-CN"/>
              </w:rPr>
              <w:t>深圳市宝安区松岗第二小学校</w:t>
            </w:r>
          </w:p>
        </w:tc>
      </w:tr>
      <w:tr>
        <w:tblPrEx>
          <w:tblW w:w="5000" w:type="pct"/>
          <w:jc w:val="center"/>
          <w:tblLayout w:type="fixed"/>
          <w:tblCellMar>
            <w:top w:w="0" w:type="dxa"/>
            <w:left w:w="108" w:type="dxa"/>
            <w:bottom w:w="0" w:type="dxa"/>
            <w:right w:w="108" w:type="dxa"/>
          </w:tblCellMar>
        </w:tblPrEx>
        <w:trPr>
          <w:cantSplit/>
          <w:trHeight w:val="20"/>
          <w:jc w:val="center"/>
        </w:trPr>
        <w:tc>
          <w:tcPr>
            <w:tcW w:w="978" w:type="dxa"/>
            <w:vAlign w:val="center"/>
          </w:tcPr>
          <w:p>
            <w:pPr>
              <w:widowControl w:val="0"/>
              <w:jc w:val="center"/>
              <w:rPr>
                <w:rFonts w:ascii="宋体" w:eastAsia="宋体" w:hAnsi="宋体"/>
                <w:kern w:val="2"/>
                <w:sz w:val="21"/>
                <w:szCs w:val="22"/>
                <w:lang w:eastAsia="zh-CN"/>
              </w:rPr>
            </w:pPr>
            <w:r>
              <w:rPr>
                <w:rFonts w:ascii="宋体" w:eastAsia="宋体" w:hAnsi="宋体" w:cstheme="minorBidi" w:hint="eastAsia"/>
                <w:kern w:val="2"/>
                <w:sz w:val="21"/>
                <w:szCs w:val="22"/>
                <w:lang w:eastAsia="zh-CN"/>
              </w:rPr>
              <w:t>3</w:t>
            </w:r>
            <w:r>
              <w:rPr>
                <w:rFonts w:ascii="宋体" w:eastAsia="宋体" w:hAnsi="宋体" w:cstheme="minorBidi"/>
                <w:kern w:val="2"/>
                <w:sz w:val="21"/>
                <w:szCs w:val="22"/>
                <w:lang w:eastAsia="zh-CN"/>
              </w:rPr>
              <w:t>.2</w:t>
            </w:r>
          </w:p>
        </w:tc>
        <w:tc>
          <w:tcPr>
            <w:tcW w:w="1755" w:type="dxa"/>
            <w:vAlign w:val="center"/>
          </w:tcPr>
          <w:p>
            <w:pPr>
              <w:widowControl w:val="0"/>
              <w:jc w:val="center"/>
              <w:rPr>
                <w:rFonts w:ascii="宋体" w:eastAsia="宋体" w:hAnsi="宋体"/>
                <w:kern w:val="2"/>
                <w:sz w:val="21"/>
                <w:szCs w:val="22"/>
                <w:lang w:eastAsia="zh-CN"/>
              </w:rPr>
            </w:pPr>
            <w:r>
              <w:rPr>
                <w:rFonts w:ascii="宋体" w:eastAsia="宋体" w:hAnsi="宋体" w:cstheme="minorBidi" w:hint="eastAsia"/>
                <w:kern w:val="2"/>
                <w:sz w:val="21"/>
                <w:szCs w:val="22"/>
                <w:lang w:eastAsia="zh-CN"/>
              </w:rPr>
              <w:t>政府集中采购机构</w:t>
            </w:r>
          </w:p>
        </w:tc>
        <w:tc>
          <w:tcPr>
            <w:tcW w:w="6795" w:type="dxa"/>
            <w:vAlign w:val="center"/>
          </w:tcPr>
          <w:p>
            <w:pPr>
              <w:widowControl w:val="0"/>
              <w:jc w:val="left"/>
              <w:rPr>
                <w:rFonts w:ascii="宋体" w:eastAsia="宋体" w:hAnsi="宋体"/>
                <w:kern w:val="2"/>
                <w:sz w:val="21"/>
                <w:szCs w:val="22"/>
                <w:lang w:eastAsia="zh-CN"/>
              </w:rPr>
            </w:pPr>
            <w:r>
              <w:rPr>
                <w:rFonts w:ascii="宋体" w:eastAsia="宋体" w:hAnsi="宋体" w:cs="Arial" w:hint="eastAsia"/>
                <w:kern w:val="2"/>
                <w:sz w:val="21"/>
                <w:szCs w:val="21"/>
                <w:lang w:eastAsia="zh-CN"/>
              </w:rPr>
              <w:t>本文件所述的“政府集中采购机构”</w:t>
            </w:r>
            <w:r>
              <w:rPr>
                <w:rFonts w:ascii="宋体" w:eastAsia="宋体" w:hAnsi="宋体" w:cs="Arial"/>
                <w:kern w:val="2"/>
                <w:sz w:val="21"/>
                <w:szCs w:val="21"/>
                <w:lang w:eastAsia="zh-CN"/>
              </w:rPr>
              <w:t>指</w:t>
            </w:r>
            <w:r>
              <w:rPr>
                <w:rFonts w:ascii="宋体" w:eastAsia="宋体" w:hAnsi="宋体" w:cs="Arial" w:hint="eastAsia"/>
                <w:b/>
                <w:bCs/>
                <w:kern w:val="2"/>
                <w:sz w:val="21"/>
                <w:szCs w:val="21"/>
                <w:lang w:eastAsia="zh-CN"/>
              </w:rPr>
              <w:t>深圳公共资源交易中心</w:t>
            </w:r>
            <w:r>
              <w:rPr>
                <w:rFonts w:ascii="Arial" w:eastAsia="宋体" w:hAnsi="Arial" w:hint="eastAsia"/>
                <w:kern w:val="2"/>
                <w:sz w:val="21"/>
                <w:lang w:eastAsia="zh-CN"/>
              </w:rPr>
              <w:t>。本项目具体由深圳公共资源交易中心（深圳交易集团有限公司宝安分公司）执行</w:t>
            </w:r>
            <w:r>
              <w:rPr>
                <w:rFonts w:ascii="Arial" w:eastAsia="宋体" w:hAnsi="Arial" w:hint="eastAsia"/>
                <w:bCs/>
                <w:kern w:val="2"/>
                <w:sz w:val="21"/>
                <w:lang w:eastAsia="zh-CN"/>
              </w:rPr>
              <w:t>。</w:t>
            </w:r>
          </w:p>
        </w:tc>
      </w:tr>
      <w:tr>
        <w:tblPrEx>
          <w:tblW w:w="5000" w:type="pct"/>
          <w:jc w:val="center"/>
          <w:tblLayout w:type="fixed"/>
          <w:tblCellMar>
            <w:top w:w="0" w:type="dxa"/>
            <w:left w:w="108" w:type="dxa"/>
            <w:bottom w:w="0" w:type="dxa"/>
            <w:right w:w="108" w:type="dxa"/>
          </w:tblCellMar>
        </w:tblPrEx>
        <w:trPr>
          <w:cantSplit/>
          <w:trHeight w:val="20"/>
          <w:jc w:val="center"/>
        </w:trPr>
        <w:tc>
          <w:tcPr>
            <w:tcW w:w="978" w:type="dxa"/>
            <w:vAlign w:val="center"/>
          </w:tcPr>
          <w:p>
            <w:pPr>
              <w:widowControl w:val="0"/>
              <w:jc w:val="center"/>
              <w:rPr>
                <w:rFonts w:ascii="宋体" w:eastAsia="宋体" w:hAnsi="宋体"/>
                <w:kern w:val="2"/>
                <w:sz w:val="21"/>
                <w:szCs w:val="22"/>
                <w:lang w:eastAsia="zh-CN"/>
              </w:rPr>
            </w:pPr>
            <w:r>
              <w:rPr>
                <w:rFonts w:ascii="宋体" w:eastAsia="宋体" w:hAnsi="宋体" w:cstheme="minorBidi" w:hint="eastAsia"/>
                <w:kern w:val="2"/>
                <w:sz w:val="21"/>
                <w:szCs w:val="22"/>
                <w:lang w:eastAsia="zh-CN"/>
              </w:rPr>
              <w:t>5</w:t>
            </w:r>
            <w:r>
              <w:rPr>
                <w:rFonts w:ascii="宋体" w:eastAsia="宋体" w:hAnsi="宋体" w:cstheme="minorBidi"/>
                <w:kern w:val="2"/>
                <w:sz w:val="21"/>
                <w:szCs w:val="22"/>
                <w:lang w:eastAsia="zh-CN"/>
              </w:rPr>
              <w:t>.3</w:t>
            </w:r>
          </w:p>
        </w:tc>
        <w:tc>
          <w:tcPr>
            <w:tcW w:w="1755" w:type="dxa"/>
            <w:vAlign w:val="center"/>
          </w:tcPr>
          <w:p>
            <w:pPr>
              <w:widowControl w:val="0"/>
              <w:jc w:val="center"/>
              <w:rPr>
                <w:rFonts w:ascii="宋体" w:eastAsia="宋体" w:hAnsi="宋体"/>
                <w:kern w:val="2"/>
                <w:sz w:val="21"/>
                <w:szCs w:val="22"/>
                <w:lang w:eastAsia="zh-CN"/>
              </w:rPr>
            </w:pPr>
            <w:r>
              <w:rPr>
                <w:rFonts w:ascii="宋体" w:eastAsia="宋体" w:hAnsi="宋体" w:cstheme="minorBidi" w:hint="eastAsia"/>
                <w:kern w:val="2"/>
                <w:sz w:val="21"/>
                <w:szCs w:val="22"/>
                <w:lang w:eastAsia="zh-CN"/>
              </w:rPr>
              <w:t>联合体投标</w:t>
            </w:r>
          </w:p>
        </w:tc>
        <w:tc>
          <w:tcPr>
            <w:tcW w:w="6795" w:type="dxa"/>
            <w:vAlign w:val="center"/>
          </w:tcPr>
          <w:p>
            <w:pPr>
              <w:widowControl w:val="0"/>
              <w:jc w:val="left"/>
              <w:rPr>
                <w:rFonts w:ascii="宋体" w:eastAsia="宋体" w:hAnsi="宋体"/>
                <w:kern w:val="2"/>
                <w:sz w:val="21"/>
                <w:szCs w:val="22"/>
                <w:lang w:eastAsia="zh-CN"/>
              </w:rPr>
            </w:pPr>
            <w:r>
              <w:rPr>
                <w:rFonts w:ascii="宋体" w:eastAsia="宋体" w:hAnsi="宋体" w:cstheme="minorBidi" w:hint="eastAsia"/>
                <w:kern w:val="2"/>
                <w:sz w:val="21"/>
                <w:szCs w:val="22"/>
                <w:lang w:eastAsia="zh-CN"/>
              </w:rPr>
              <w:t>详见本项目招标公告申请人的资格要求</w:t>
            </w:r>
          </w:p>
        </w:tc>
      </w:tr>
      <w:tr>
        <w:tblPrEx>
          <w:tblW w:w="5000" w:type="pct"/>
          <w:jc w:val="center"/>
          <w:tblLayout w:type="fixed"/>
          <w:tblCellMar>
            <w:top w:w="0" w:type="dxa"/>
            <w:left w:w="108" w:type="dxa"/>
            <w:bottom w:w="0" w:type="dxa"/>
            <w:right w:w="108" w:type="dxa"/>
          </w:tblCellMar>
        </w:tblPrEx>
        <w:trPr>
          <w:cantSplit/>
          <w:trHeight w:val="20"/>
          <w:jc w:val="center"/>
        </w:trPr>
        <w:tc>
          <w:tcPr>
            <w:tcW w:w="978" w:type="dxa"/>
            <w:vAlign w:val="center"/>
          </w:tcPr>
          <w:p>
            <w:pPr>
              <w:widowControl w:val="0"/>
              <w:jc w:val="center"/>
              <w:rPr>
                <w:rFonts w:ascii="宋体" w:eastAsia="宋体" w:hAnsi="宋体"/>
                <w:kern w:val="2"/>
                <w:sz w:val="21"/>
                <w:szCs w:val="22"/>
                <w:lang w:eastAsia="zh-CN"/>
              </w:rPr>
            </w:pPr>
            <w:r>
              <w:rPr>
                <w:rFonts w:ascii="宋体" w:eastAsia="宋体" w:hAnsi="宋体" w:cstheme="minorBidi" w:hint="eastAsia"/>
                <w:kern w:val="2"/>
                <w:sz w:val="21"/>
                <w:szCs w:val="22"/>
                <w:lang w:eastAsia="zh-CN"/>
              </w:rPr>
              <w:t>9</w:t>
            </w:r>
          </w:p>
        </w:tc>
        <w:tc>
          <w:tcPr>
            <w:tcW w:w="1755" w:type="dxa"/>
            <w:vAlign w:val="center"/>
          </w:tcPr>
          <w:p>
            <w:pPr>
              <w:widowControl w:val="0"/>
              <w:jc w:val="center"/>
              <w:rPr>
                <w:rFonts w:ascii="宋体" w:eastAsia="宋体" w:hAnsi="宋体"/>
                <w:kern w:val="2"/>
                <w:sz w:val="21"/>
                <w:szCs w:val="22"/>
                <w:lang w:eastAsia="zh-CN"/>
              </w:rPr>
            </w:pPr>
            <w:r>
              <w:rPr>
                <w:rFonts w:ascii="宋体" w:eastAsia="宋体" w:hAnsi="宋体" w:cstheme="minorBidi" w:hint="eastAsia"/>
                <w:kern w:val="2"/>
                <w:sz w:val="21"/>
                <w:szCs w:val="22"/>
                <w:lang w:eastAsia="zh-CN"/>
              </w:rPr>
              <w:t>踏勘现场</w:t>
            </w:r>
          </w:p>
        </w:tc>
        <w:tc>
          <w:tcPr>
            <w:tcW w:w="6795" w:type="dxa"/>
            <w:vAlign w:val="center"/>
          </w:tcPr>
          <w:p>
            <w:pPr>
              <w:widowControl w:val="0"/>
              <w:snapToGrid w:val="0"/>
              <w:jc w:val="left"/>
              <w:rPr>
                <w:rFonts w:ascii="宋体" w:eastAsia="宋体" w:hAnsi="宋体" w:cs="Arial" w:hint="eastAsia"/>
                <w:kern w:val="2"/>
                <w:sz w:val="21"/>
                <w:szCs w:val="21"/>
                <w:lang w:eastAsia="zh-CN"/>
              </w:rPr>
            </w:pPr>
            <w:r>
              <w:rPr>
                <w:rFonts w:ascii="宋体" w:eastAsia="宋体" w:hAnsi="宋体" w:cs="Arial" w:hint="eastAsia"/>
                <w:kern w:val="2"/>
                <w:sz w:val="21"/>
                <w:szCs w:val="21"/>
                <w:lang w:eastAsia="zh-CN"/>
              </w:rPr>
              <w:t>除主要设备外，清单中各类设备安装及配套所需的配件与辅材数量为参考数据，招标完成后采购人不因固有工程量增加而承担任何费用，费用将以中标价结算，请投标人充分考虑风险性。建议投标人到采购人单位进行现场勘察，以明确施工场地情况并准确了解相关工程量等。</w:t>
            </w:r>
          </w:p>
          <w:p>
            <w:pPr>
              <w:widowControl w:val="0"/>
              <w:snapToGrid w:val="0"/>
              <w:jc w:val="left"/>
              <w:rPr>
                <w:rFonts w:ascii="宋体" w:eastAsia="宋体" w:hAnsi="宋体"/>
                <w:kern w:val="2"/>
                <w:sz w:val="21"/>
                <w:szCs w:val="22"/>
                <w:lang w:eastAsia="zh-CN"/>
              </w:rPr>
            </w:pPr>
            <w:r>
              <w:rPr>
                <w:rFonts w:ascii="宋体" w:eastAsia="宋体" w:hAnsi="宋体" w:cs="Arial" w:hint="eastAsia"/>
                <w:kern w:val="2"/>
                <w:sz w:val="21"/>
                <w:szCs w:val="21"/>
                <w:lang w:eastAsia="zh-CN"/>
              </w:rPr>
              <w:t>有应标意向的投标人可自行踏勘或联系采购人（联系人：万老师  电话：18922892960），按采购人规定的集合时间和地点进行踏勘。</w:t>
            </w:r>
          </w:p>
        </w:tc>
      </w:tr>
      <w:tr>
        <w:tblPrEx>
          <w:tblW w:w="5000" w:type="pct"/>
          <w:jc w:val="center"/>
          <w:tblLayout w:type="fixed"/>
          <w:tblCellMar>
            <w:top w:w="0" w:type="dxa"/>
            <w:left w:w="108" w:type="dxa"/>
            <w:bottom w:w="0" w:type="dxa"/>
            <w:right w:w="108" w:type="dxa"/>
          </w:tblCellMar>
        </w:tblPrEx>
        <w:trPr>
          <w:cantSplit/>
          <w:trHeight w:val="20"/>
          <w:jc w:val="center"/>
        </w:trPr>
        <w:tc>
          <w:tcPr>
            <w:tcW w:w="978" w:type="dxa"/>
            <w:vAlign w:val="center"/>
          </w:tcPr>
          <w:p>
            <w:pPr>
              <w:widowControl w:val="0"/>
              <w:jc w:val="center"/>
              <w:rPr>
                <w:rFonts w:ascii="宋体" w:eastAsia="宋体" w:hAnsi="宋体"/>
                <w:kern w:val="2"/>
                <w:sz w:val="21"/>
                <w:szCs w:val="22"/>
                <w:lang w:eastAsia="zh-CN"/>
              </w:rPr>
            </w:pPr>
            <w:r>
              <w:rPr>
                <w:rFonts w:ascii="宋体" w:eastAsia="宋体" w:hAnsi="宋体" w:cstheme="minorBidi" w:hint="eastAsia"/>
                <w:kern w:val="2"/>
                <w:sz w:val="21"/>
                <w:szCs w:val="22"/>
                <w:lang w:eastAsia="zh-CN"/>
              </w:rPr>
              <w:t>1</w:t>
            </w:r>
            <w:r>
              <w:rPr>
                <w:rFonts w:ascii="宋体" w:eastAsia="宋体" w:hAnsi="宋体" w:cstheme="minorBidi"/>
                <w:kern w:val="2"/>
                <w:sz w:val="21"/>
                <w:szCs w:val="22"/>
                <w:lang w:eastAsia="zh-CN"/>
              </w:rPr>
              <w:t>0</w:t>
            </w:r>
          </w:p>
        </w:tc>
        <w:tc>
          <w:tcPr>
            <w:tcW w:w="1755" w:type="dxa"/>
            <w:vAlign w:val="center"/>
          </w:tcPr>
          <w:p>
            <w:pPr>
              <w:widowControl w:val="0"/>
              <w:jc w:val="center"/>
              <w:rPr>
                <w:rFonts w:ascii="宋体" w:eastAsia="宋体" w:hAnsi="宋体"/>
                <w:kern w:val="2"/>
                <w:sz w:val="21"/>
                <w:szCs w:val="22"/>
                <w:lang w:eastAsia="zh-CN"/>
              </w:rPr>
            </w:pPr>
            <w:r>
              <w:rPr>
                <w:rFonts w:ascii="宋体" w:eastAsia="宋体" w:hAnsi="宋体" w:cstheme="minorBidi" w:hint="eastAsia"/>
                <w:kern w:val="2"/>
                <w:sz w:val="21"/>
                <w:szCs w:val="22"/>
                <w:lang w:eastAsia="zh-CN"/>
              </w:rPr>
              <w:t>标前会议</w:t>
            </w:r>
          </w:p>
        </w:tc>
        <w:tc>
          <w:tcPr>
            <w:tcW w:w="6795" w:type="dxa"/>
            <w:vAlign w:val="center"/>
          </w:tcPr>
          <w:p>
            <w:pPr>
              <w:widowControl w:val="0"/>
              <w:jc w:val="left"/>
              <w:rPr>
                <w:rFonts w:ascii="宋体" w:eastAsia="宋体" w:hAnsi="宋体"/>
                <w:kern w:val="2"/>
                <w:sz w:val="21"/>
                <w:szCs w:val="22"/>
                <w:lang w:eastAsia="zh-CN"/>
              </w:rPr>
            </w:pPr>
            <w:r>
              <w:rPr>
                <w:rFonts w:ascii="宋体" w:eastAsia="宋体" w:hAnsi="宋体" w:cs="Arial" w:hint="eastAsia"/>
                <w:kern w:val="2"/>
                <w:sz w:val="21"/>
                <w:szCs w:val="21"/>
                <w:lang w:eastAsia="zh-CN"/>
              </w:rPr>
              <w:t>不组织</w:t>
            </w:r>
          </w:p>
        </w:tc>
      </w:tr>
      <w:tr>
        <w:tblPrEx>
          <w:tblW w:w="5000" w:type="pct"/>
          <w:jc w:val="center"/>
          <w:tblLayout w:type="fixed"/>
          <w:tblCellMar>
            <w:top w:w="0" w:type="dxa"/>
            <w:left w:w="108" w:type="dxa"/>
            <w:bottom w:w="0" w:type="dxa"/>
            <w:right w:w="108" w:type="dxa"/>
          </w:tblCellMar>
        </w:tblPrEx>
        <w:trPr>
          <w:cantSplit/>
          <w:trHeight w:val="20"/>
          <w:jc w:val="center"/>
        </w:trPr>
        <w:tc>
          <w:tcPr>
            <w:tcW w:w="978" w:type="dxa"/>
            <w:vAlign w:val="center"/>
          </w:tcPr>
          <w:p>
            <w:pPr>
              <w:widowControl w:val="0"/>
              <w:jc w:val="center"/>
              <w:rPr>
                <w:rFonts w:ascii="宋体" w:eastAsia="宋体" w:hAnsi="宋体"/>
                <w:kern w:val="2"/>
                <w:sz w:val="21"/>
                <w:szCs w:val="22"/>
                <w:lang w:eastAsia="zh-CN"/>
              </w:rPr>
            </w:pPr>
            <w:r>
              <w:rPr>
                <w:rFonts w:ascii="宋体" w:eastAsia="宋体" w:hAnsi="宋体" w:cstheme="minorBidi" w:hint="eastAsia"/>
                <w:kern w:val="2"/>
                <w:sz w:val="21"/>
                <w:szCs w:val="22"/>
                <w:lang w:eastAsia="zh-CN"/>
              </w:rPr>
              <w:t>1</w:t>
            </w:r>
            <w:r>
              <w:rPr>
                <w:rFonts w:ascii="宋体" w:eastAsia="宋体" w:hAnsi="宋体" w:cstheme="minorBidi"/>
                <w:kern w:val="2"/>
                <w:sz w:val="21"/>
                <w:szCs w:val="22"/>
                <w:lang w:eastAsia="zh-CN"/>
              </w:rPr>
              <w:t>2</w:t>
            </w:r>
            <w:r>
              <w:rPr>
                <w:rFonts w:ascii="宋体" w:eastAsia="宋体" w:hAnsi="宋体" w:cstheme="minorBidi" w:hint="eastAsia"/>
                <w:kern w:val="2"/>
                <w:sz w:val="21"/>
                <w:szCs w:val="22"/>
                <w:lang w:eastAsia="zh-CN"/>
              </w:rPr>
              <w:t>/1</w:t>
            </w:r>
            <w:r>
              <w:rPr>
                <w:rFonts w:ascii="宋体" w:eastAsia="宋体" w:hAnsi="宋体" w:cstheme="minorBidi"/>
                <w:kern w:val="2"/>
                <w:sz w:val="21"/>
                <w:szCs w:val="22"/>
                <w:lang w:eastAsia="zh-CN"/>
              </w:rPr>
              <w:t>3</w:t>
            </w:r>
          </w:p>
        </w:tc>
        <w:tc>
          <w:tcPr>
            <w:tcW w:w="1755" w:type="dxa"/>
            <w:vAlign w:val="center"/>
          </w:tcPr>
          <w:p>
            <w:pPr>
              <w:widowControl w:val="0"/>
              <w:jc w:val="center"/>
              <w:rPr>
                <w:rFonts w:ascii="宋体" w:eastAsia="宋体" w:hAnsi="宋体"/>
                <w:kern w:val="2"/>
                <w:sz w:val="21"/>
                <w:szCs w:val="22"/>
                <w:lang w:eastAsia="zh-CN"/>
              </w:rPr>
            </w:pPr>
            <w:r>
              <w:rPr>
                <w:rFonts w:ascii="宋体" w:eastAsia="宋体" w:hAnsi="宋体" w:cstheme="minorBidi" w:hint="eastAsia"/>
                <w:kern w:val="2"/>
                <w:sz w:val="21"/>
                <w:szCs w:val="22"/>
                <w:lang w:eastAsia="zh-CN"/>
              </w:rPr>
              <w:t>招标文件的澄清和修改</w:t>
            </w:r>
          </w:p>
        </w:tc>
        <w:tc>
          <w:tcPr>
            <w:tcW w:w="6795" w:type="dxa"/>
            <w:vAlign w:val="center"/>
          </w:tcPr>
          <w:p>
            <w:pPr>
              <w:widowControl w:val="0"/>
              <w:jc w:val="left"/>
              <w:rPr>
                <w:rFonts w:ascii="宋体" w:eastAsia="宋体" w:hAnsi="宋体" w:hint="eastAsia"/>
                <w:kern w:val="2"/>
                <w:sz w:val="21"/>
                <w:szCs w:val="22"/>
                <w:lang w:eastAsia="zh-CN"/>
              </w:rPr>
            </w:pPr>
            <w:r>
              <w:rPr>
                <w:rFonts w:ascii="宋体" w:eastAsia="宋体" w:hAnsi="宋体" w:cstheme="minorBidi" w:hint="eastAsia"/>
                <w:kern w:val="2"/>
                <w:sz w:val="21"/>
                <w:szCs w:val="22"/>
                <w:lang w:eastAsia="zh-CN"/>
              </w:rPr>
              <w:t>对招标文件澄清/修改时间不晚于投标截止日三日前，投标人有义务在招标期间在政府集中采购机构网站浏览与本项目有关的澄清和修改信息</w:t>
            </w:r>
            <w:r>
              <w:rPr>
                <w:rFonts w:ascii="宋体" w:eastAsia="宋体" w:hAnsi="宋体" w:cstheme="minorBidi" w:hint="eastAsia"/>
                <w:kern w:val="2"/>
                <w:sz w:val="21"/>
                <w:szCs w:val="22"/>
                <w:lang w:eastAsia="zh-CN"/>
              </w:rPr>
              <w:t>。</w:t>
            </w:r>
          </w:p>
        </w:tc>
      </w:tr>
      <w:tr>
        <w:tblPrEx>
          <w:tblW w:w="5000" w:type="pct"/>
          <w:jc w:val="center"/>
          <w:tblLayout w:type="fixed"/>
          <w:tblCellMar>
            <w:top w:w="0" w:type="dxa"/>
            <w:left w:w="108" w:type="dxa"/>
            <w:bottom w:w="0" w:type="dxa"/>
            <w:right w:w="108" w:type="dxa"/>
          </w:tblCellMar>
        </w:tblPrEx>
        <w:trPr>
          <w:cantSplit/>
          <w:trHeight w:val="20"/>
          <w:jc w:val="center"/>
        </w:trPr>
        <w:tc>
          <w:tcPr>
            <w:tcW w:w="978" w:type="dxa"/>
            <w:vAlign w:val="center"/>
          </w:tcPr>
          <w:p>
            <w:pPr>
              <w:widowControl w:val="0"/>
              <w:jc w:val="center"/>
              <w:rPr>
                <w:rFonts w:ascii="宋体" w:eastAsia="宋体" w:hAnsi="宋体"/>
                <w:kern w:val="2"/>
                <w:sz w:val="21"/>
                <w:szCs w:val="22"/>
                <w:lang w:eastAsia="zh-CN"/>
              </w:rPr>
            </w:pPr>
            <w:r>
              <w:rPr>
                <w:rFonts w:ascii="宋体" w:eastAsia="宋体" w:hAnsi="宋体" w:cstheme="minorBidi" w:hint="eastAsia"/>
                <w:kern w:val="2"/>
                <w:sz w:val="21"/>
                <w:szCs w:val="22"/>
                <w:lang w:eastAsia="zh-CN"/>
              </w:rPr>
              <w:t>2</w:t>
            </w:r>
            <w:r>
              <w:rPr>
                <w:rFonts w:ascii="宋体" w:eastAsia="宋体" w:hAnsi="宋体" w:cstheme="minorBidi"/>
                <w:kern w:val="2"/>
                <w:sz w:val="21"/>
                <w:szCs w:val="22"/>
                <w:lang w:eastAsia="zh-CN"/>
              </w:rPr>
              <w:t>0</w:t>
            </w:r>
          </w:p>
        </w:tc>
        <w:tc>
          <w:tcPr>
            <w:tcW w:w="1755" w:type="dxa"/>
            <w:vAlign w:val="center"/>
          </w:tcPr>
          <w:p>
            <w:pPr>
              <w:widowControl w:val="0"/>
              <w:jc w:val="center"/>
              <w:rPr>
                <w:rFonts w:ascii="宋体" w:eastAsia="宋体" w:hAnsi="宋体"/>
                <w:kern w:val="2"/>
                <w:sz w:val="21"/>
                <w:szCs w:val="22"/>
                <w:lang w:eastAsia="zh-CN"/>
              </w:rPr>
            </w:pPr>
            <w:r>
              <w:rPr>
                <w:rFonts w:ascii="宋体" w:eastAsia="宋体" w:hAnsi="宋体" w:cstheme="minorBidi" w:hint="eastAsia"/>
                <w:kern w:val="2"/>
                <w:sz w:val="21"/>
                <w:szCs w:val="22"/>
                <w:lang w:eastAsia="zh-CN"/>
              </w:rPr>
              <w:t>投标有效期</w:t>
            </w:r>
          </w:p>
        </w:tc>
        <w:tc>
          <w:tcPr>
            <w:tcW w:w="6795" w:type="dxa"/>
            <w:vAlign w:val="center"/>
          </w:tcPr>
          <w:p>
            <w:pPr>
              <w:widowControl w:val="0"/>
              <w:jc w:val="left"/>
              <w:rPr>
                <w:rFonts w:ascii="宋体" w:eastAsia="宋体" w:hAnsi="宋体"/>
                <w:kern w:val="2"/>
                <w:sz w:val="21"/>
                <w:szCs w:val="22"/>
                <w:lang w:eastAsia="zh-CN"/>
              </w:rPr>
            </w:pPr>
            <w:r>
              <w:rPr>
                <w:rFonts w:ascii="宋体" w:eastAsia="宋体" w:hAnsi="宋体" w:cs="Arial" w:hint="eastAsia"/>
                <w:kern w:val="2"/>
                <w:sz w:val="21"/>
                <w:szCs w:val="21"/>
                <w:lang w:eastAsia="zh-CN"/>
              </w:rPr>
              <w:t>投标有效期：从投标截止之日起</w:t>
            </w:r>
            <w:r>
              <w:rPr>
                <w:rFonts w:ascii="宋体" w:eastAsia="宋体" w:hAnsi="宋体" w:hint="eastAsia"/>
                <w:b/>
                <w:color w:val="0000FF"/>
                <w:kern w:val="2"/>
                <w:u w:val="single"/>
                <w:lang w:eastAsia="zh-CN"/>
              </w:rPr>
              <w:t xml:space="preserve"> 120 </w:t>
            </w:r>
            <w:r>
              <w:rPr>
                <w:rFonts w:ascii="宋体" w:eastAsia="宋体" w:hAnsi="宋体" w:cs="Arial" w:hint="eastAsia"/>
                <w:kern w:val="2"/>
                <w:sz w:val="21"/>
                <w:szCs w:val="21"/>
                <w:lang w:eastAsia="zh-CN"/>
              </w:rPr>
              <w:t>个日历日。</w:t>
            </w:r>
          </w:p>
        </w:tc>
      </w:tr>
      <w:tr>
        <w:tblPrEx>
          <w:tblW w:w="5000" w:type="pct"/>
          <w:jc w:val="center"/>
          <w:tblLayout w:type="fixed"/>
          <w:tblCellMar>
            <w:top w:w="0" w:type="dxa"/>
            <w:left w:w="108" w:type="dxa"/>
            <w:bottom w:w="0" w:type="dxa"/>
            <w:right w:w="108" w:type="dxa"/>
          </w:tblCellMar>
        </w:tblPrEx>
        <w:trPr>
          <w:cantSplit/>
          <w:trHeight w:val="20"/>
          <w:jc w:val="center"/>
        </w:trPr>
        <w:tc>
          <w:tcPr>
            <w:tcW w:w="978" w:type="dxa"/>
            <w:vAlign w:val="center"/>
          </w:tcPr>
          <w:p>
            <w:pPr>
              <w:widowControl w:val="0"/>
              <w:jc w:val="center"/>
              <w:rPr>
                <w:rFonts w:ascii="宋体" w:eastAsia="宋体" w:hAnsi="宋体"/>
                <w:kern w:val="2"/>
                <w:sz w:val="21"/>
                <w:szCs w:val="22"/>
                <w:lang w:eastAsia="zh-CN"/>
              </w:rPr>
            </w:pPr>
            <w:r>
              <w:rPr>
                <w:rFonts w:ascii="宋体" w:eastAsia="宋体" w:hAnsi="宋体" w:cstheme="minorBidi" w:hint="eastAsia"/>
                <w:kern w:val="2"/>
                <w:sz w:val="21"/>
                <w:szCs w:val="22"/>
                <w:lang w:eastAsia="zh-CN"/>
              </w:rPr>
              <w:t>2</w:t>
            </w:r>
            <w:r>
              <w:rPr>
                <w:rFonts w:ascii="宋体" w:eastAsia="宋体" w:hAnsi="宋体" w:cstheme="minorBidi"/>
                <w:kern w:val="2"/>
                <w:sz w:val="21"/>
                <w:szCs w:val="22"/>
                <w:lang w:eastAsia="zh-CN"/>
              </w:rPr>
              <w:t>2</w:t>
            </w:r>
          </w:p>
        </w:tc>
        <w:tc>
          <w:tcPr>
            <w:tcW w:w="1755" w:type="dxa"/>
            <w:vAlign w:val="center"/>
          </w:tcPr>
          <w:p>
            <w:pPr>
              <w:widowControl w:val="0"/>
              <w:jc w:val="center"/>
              <w:rPr>
                <w:rFonts w:ascii="宋体" w:eastAsia="宋体" w:hAnsi="宋体"/>
                <w:kern w:val="2"/>
                <w:sz w:val="21"/>
                <w:szCs w:val="22"/>
                <w:lang w:eastAsia="zh-CN"/>
              </w:rPr>
            </w:pPr>
            <w:r>
              <w:rPr>
                <w:rFonts w:ascii="宋体" w:eastAsia="宋体" w:hAnsi="宋体" w:cstheme="minorBidi" w:hint="eastAsia"/>
                <w:kern w:val="2"/>
                <w:sz w:val="21"/>
                <w:szCs w:val="22"/>
                <w:lang w:eastAsia="zh-CN"/>
              </w:rPr>
              <w:t>投标人的替代方案</w:t>
            </w:r>
          </w:p>
        </w:tc>
        <w:tc>
          <w:tcPr>
            <w:tcW w:w="6795" w:type="dxa"/>
            <w:vAlign w:val="center"/>
          </w:tcPr>
          <w:p>
            <w:pPr>
              <w:widowControl w:val="0"/>
              <w:jc w:val="left"/>
              <w:rPr>
                <w:rFonts w:ascii="宋体" w:eastAsia="宋体" w:hAnsi="宋体"/>
                <w:kern w:val="2"/>
                <w:sz w:val="21"/>
                <w:szCs w:val="22"/>
                <w:lang w:eastAsia="zh-CN"/>
              </w:rPr>
            </w:pPr>
            <w:r>
              <w:rPr>
                <w:rFonts w:ascii="宋体" w:eastAsia="宋体" w:hAnsi="宋体" w:cstheme="minorBidi" w:hint="eastAsia"/>
                <w:kern w:val="2"/>
                <w:sz w:val="21"/>
                <w:szCs w:val="22"/>
                <w:lang w:eastAsia="zh-CN"/>
              </w:rPr>
              <w:t>不接受</w:t>
            </w:r>
          </w:p>
        </w:tc>
      </w:tr>
      <w:tr>
        <w:tblPrEx>
          <w:tblW w:w="5000" w:type="pct"/>
          <w:jc w:val="center"/>
          <w:tblLayout w:type="fixed"/>
          <w:tblCellMar>
            <w:top w:w="0" w:type="dxa"/>
            <w:left w:w="108" w:type="dxa"/>
            <w:bottom w:w="0" w:type="dxa"/>
            <w:right w:w="108" w:type="dxa"/>
          </w:tblCellMar>
        </w:tblPrEx>
        <w:trPr>
          <w:cantSplit/>
          <w:trHeight w:val="20"/>
          <w:jc w:val="center"/>
        </w:trPr>
        <w:tc>
          <w:tcPr>
            <w:tcW w:w="978" w:type="dxa"/>
            <w:vAlign w:val="center"/>
          </w:tcPr>
          <w:p>
            <w:pPr>
              <w:widowControl w:val="0"/>
              <w:jc w:val="center"/>
              <w:rPr>
                <w:rFonts w:ascii="宋体" w:eastAsia="宋体" w:hAnsi="宋体"/>
                <w:kern w:val="2"/>
                <w:sz w:val="21"/>
                <w:szCs w:val="22"/>
                <w:lang w:eastAsia="zh-CN"/>
              </w:rPr>
            </w:pPr>
            <w:r>
              <w:rPr>
                <w:rFonts w:ascii="宋体" w:eastAsia="宋体" w:hAnsi="宋体" w:cstheme="minorBidi" w:hint="eastAsia"/>
                <w:kern w:val="2"/>
                <w:sz w:val="21"/>
                <w:szCs w:val="22"/>
                <w:lang w:eastAsia="zh-CN"/>
              </w:rPr>
              <w:t>2</w:t>
            </w:r>
            <w:r>
              <w:rPr>
                <w:rFonts w:ascii="宋体" w:eastAsia="宋体" w:hAnsi="宋体" w:cstheme="minorBidi"/>
                <w:kern w:val="2"/>
                <w:sz w:val="21"/>
                <w:szCs w:val="22"/>
                <w:lang w:eastAsia="zh-CN"/>
              </w:rPr>
              <w:t>5</w:t>
            </w:r>
          </w:p>
        </w:tc>
        <w:tc>
          <w:tcPr>
            <w:tcW w:w="1755" w:type="dxa"/>
            <w:vAlign w:val="center"/>
          </w:tcPr>
          <w:p>
            <w:pPr>
              <w:widowControl w:val="0"/>
              <w:jc w:val="center"/>
              <w:rPr>
                <w:rFonts w:ascii="宋体" w:eastAsia="宋体" w:hAnsi="宋体"/>
                <w:kern w:val="2"/>
                <w:sz w:val="21"/>
                <w:szCs w:val="22"/>
                <w:lang w:eastAsia="zh-CN"/>
              </w:rPr>
            </w:pPr>
            <w:r>
              <w:rPr>
                <w:rFonts w:ascii="宋体" w:eastAsia="宋体" w:hAnsi="宋体" w:cstheme="minorBidi" w:hint="eastAsia"/>
                <w:kern w:val="2"/>
                <w:sz w:val="21"/>
                <w:szCs w:val="22"/>
                <w:lang w:eastAsia="zh-CN"/>
              </w:rPr>
              <w:t>投标文件的大小</w:t>
            </w:r>
          </w:p>
        </w:tc>
        <w:tc>
          <w:tcPr>
            <w:tcW w:w="6795" w:type="dxa"/>
            <w:vAlign w:val="center"/>
          </w:tcPr>
          <w:p>
            <w:pPr>
              <w:widowControl w:val="0"/>
              <w:jc w:val="left"/>
              <w:rPr>
                <w:rFonts w:ascii="宋体" w:eastAsia="宋体" w:hAnsi="宋体"/>
                <w:kern w:val="2"/>
                <w:sz w:val="21"/>
                <w:szCs w:val="22"/>
                <w:lang w:eastAsia="zh-CN"/>
              </w:rPr>
            </w:pPr>
            <w:r>
              <w:rPr>
                <w:rFonts w:ascii="宋体" w:eastAsia="宋体" w:hAnsi="宋体" w:cs="Arial" w:hint="eastAsia"/>
                <w:kern w:val="2"/>
                <w:sz w:val="21"/>
                <w:szCs w:val="21"/>
                <w:lang w:eastAsia="zh-CN"/>
              </w:rPr>
              <w:t>投标文件大小不得超过 100MB</w:t>
            </w:r>
          </w:p>
        </w:tc>
      </w:tr>
      <w:tr>
        <w:tblPrEx>
          <w:tblW w:w="5000" w:type="pct"/>
          <w:jc w:val="center"/>
          <w:tblLayout w:type="fixed"/>
          <w:tblCellMar>
            <w:top w:w="0" w:type="dxa"/>
            <w:left w:w="108" w:type="dxa"/>
            <w:bottom w:w="0" w:type="dxa"/>
            <w:right w:w="108" w:type="dxa"/>
          </w:tblCellMar>
        </w:tblPrEx>
        <w:trPr>
          <w:cantSplit/>
          <w:trHeight w:val="20"/>
          <w:jc w:val="center"/>
        </w:trPr>
        <w:tc>
          <w:tcPr>
            <w:tcW w:w="978" w:type="dxa"/>
            <w:vAlign w:val="center"/>
          </w:tcPr>
          <w:p>
            <w:pPr>
              <w:widowControl w:val="0"/>
              <w:jc w:val="center"/>
              <w:rPr>
                <w:rFonts w:ascii="宋体" w:eastAsia="宋体" w:hAnsi="宋体"/>
                <w:kern w:val="2"/>
                <w:sz w:val="21"/>
                <w:szCs w:val="22"/>
                <w:lang w:eastAsia="zh-CN"/>
              </w:rPr>
            </w:pPr>
            <w:r>
              <w:rPr>
                <w:rFonts w:ascii="宋体" w:eastAsia="宋体" w:hAnsi="宋体" w:cstheme="minorBidi" w:hint="eastAsia"/>
                <w:kern w:val="2"/>
                <w:sz w:val="21"/>
                <w:szCs w:val="22"/>
                <w:lang w:eastAsia="zh-CN"/>
              </w:rPr>
              <w:t>2</w:t>
            </w:r>
            <w:r>
              <w:rPr>
                <w:rFonts w:ascii="宋体" w:eastAsia="宋体" w:hAnsi="宋体" w:cstheme="minorBidi"/>
                <w:kern w:val="2"/>
                <w:sz w:val="21"/>
                <w:szCs w:val="22"/>
                <w:lang w:eastAsia="zh-CN"/>
              </w:rPr>
              <w:t>6</w:t>
            </w:r>
          </w:p>
        </w:tc>
        <w:tc>
          <w:tcPr>
            <w:tcW w:w="1755" w:type="dxa"/>
            <w:vAlign w:val="center"/>
          </w:tcPr>
          <w:p>
            <w:pPr>
              <w:widowControl w:val="0"/>
              <w:jc w:val="center"/>
              <w:rPr>
                <w:rFonts w:ascii="宋体" w:eastAsia="宋体" w:hAnsi="宋体"/>
                <w:kern w:val="2"/>
                <w:sz w:val="21"/>
                <w:szCs w:val="22"/>
                <w:lang w:eastAsia="zh-CN"/>
              </w:rPr>
            </w:pPr>
            <w:bookmarkStart w:id="12" w:name="_Hlk71664860"/>
            <w:r>
              <w:rPr>
                <w:rFonts w:ascii="宋体" w:eastAsia="宋体" w:hAnsi="宋体" w:cstheme="minorBidi" w:hint="eastAsia"/>
                <w:kern w:val="2"/>
                <w:sz w:val="21"/>
                <w:szCs w:val="22"/>
                <w:lang w:eastAsia="zh-CN"/>
              </w:rPr>
              <w:t>样品、现场演示、方案讲解</w:t>
            </w:r>
            <w:bookmarkEnd w:id="12"/>
          </w:p>
        </w:tc>
        <w:tc>
          <w:tcPr>
            <w:tcW w:w="6795" w:type="dxa"/>
            <w:vAlign w:val="center"/>
          </w:tcPr>
          <w:p>
            <w:pPr>
              <w:widowControl w:val="0"/>
              <w:jc w:val="left"/>
              <w:rPr>
                <w:rFonts w:ascii="宋体" w:eastAsia="宋体" w:hAnsi="宋体"/>
                <w:kern w:val="2"/>
                <w:sz w:val="21"/>
                <w:szCs w:val="22"/>
                <w:lang w:eastAsia="zh-CN"/>
              </w:rPr>
            </w:pPr>
            <w:r>
              <w:rPr>
                <w:rFonts w:ascii="宋体" w:eastAsia="宋体" w:hAnsi="宋体" w:cstheme="minorBidi" w:hint="eastAsia"/>
                <w:kern w:val="2"/>
                <w:sz w:val="21"/>
                <w:szCs w:val="22"/>
                <w:lang w:eastAsia="zh-CN"/>
              </w:rPr>
              <w:t>不要求提供样品；不组织现场演示；不组织方案讲解。</w:t>
            </w:r>
          </w:p>
        </w:tc>
      </w:tr>
      <w:tr>
        <w:tblPrEx>
          <w:tblW w:w="5000" w:type="pct"/>
          <w:jc w:val="center"/>
          <w:tblLayout w:type="fixed"/>
          <w:tblCellMar>
            <w:top w:w="0" w:type="dxa"/>
            <w:left w:w="108" w:type="dxa"/>
            <w:bottom w:w="0" w:type="dxa"/>
            <w:right w:w="108" w:type="dxa"/>
          </w:tblCellMar>
        </w:tblPrEx>
        <w:trPr>
          <w:cantSplit/>
          <w:trHeight w:val="20"/>
          <w:jc w:val="center"/>
        </w:trPr>
        <w:tc>
          <w:tcPr>
            <w:tcW w:w="978" w:type="dxa"/>
            <w:vAlign w:val="center"/>
          </w:tcPr>
          <w:p>
            <w:pPr>
              <w:widowControl w:val="0"/>
              <w:jc w:val="center"/>
              <w:rPr>
                <w:rFonts w:ascii="宋体" w:eastAsia="宋体" w:hAnsi="宋体"/>
                <w:kern w:val="2"/>
                <w:sz w:val="21"/>
                <w:szCs w:val="22"/>
                <w:lang w:eastAsia="zh-CN"/>
              </w:rPr>
            </w:pPr>
            <w:r>
              <w:rPr>
                <w:rFonts w:ascii="宋体" w:eastAsia="宋体" w:hAnsi="宋体" w:cstheme="minorBidi" w:hint="eastAsia"/>
                <w:kern w:val="2"/>
                <w:sz w:val="21"/>
                <w:szCs w:val="22"/>
                <w:lang w:eastAsia="zh-CN"/>
              </w:rPr>
              <w:t>3</w:t>
            </w:r>
            <w:r>
              <w:rPr>
                <w:rFonts w:ascii="宋体" w:eastAsia="宋体" w:hAnsi="宋体" w:cstheme="minorBidi"/>
                <w:kern w:val="2"/>
                <w:sz w:val="21"/>
                <w:szCs w:val="22"/>
                <w:lang w:eastAsia="zh-CN"/>
              </w:rPr>
              <w:t>7</w:t>
            </w:r>
          </w:p>
        </w:tc>
        <w:tc>
          <w:tcPr>
            <w:tcW w:w="1755" w:type="dxa"/>
            <w:vAlign w:val="center"/>
          </w:tcPr>
          <w:p>
            <w:pPr>
              <w:widowControl w:val="0"/>
              <w:jc w:val="center"/>
              <w:rPr>
                <w:rFonts w:ascii="宋体" w:eastAsia="宋体" w:hAnsi="宋体"/>
                <w:kern w:val="2"/>
                <w:sz w:val="21"/>
                <w:szCs w:val="22"/>
                <w:lang w:eastAsia="zh-CN"/>
              </w:rPr>
            </w:pPr>
            <w:r>
              <w:rPr>
                <w:rFonts w:ascii="宋体" w:eastAsia="宋体" w:hAnsi="宋体" w:cstheme="minorBidi" w:hint="eastAsia"/>
                <w:kern w:val="2"/>
                <w:sz w:val="21"/>
                <w:szCs w:val="22"/>
                <w:lang w:eastAsia="zh-CN"/>
              </w:rPr>
              <w:t>评审方法</w:t>
            </w:r>
          </w:p>
        </w:tc>
        <w:tc>
          <w:tcPr>
            <w:tcW w:w="6795" w:type="dxa"/>
            <w:vAlign w:val="center"/>
          </w:tcPr>
          <w:p>
            <w:pPr>
              <w:widowControl w:val="0"/>
              <w:jc w:val="left"/>
              <w:rPr>
                <w:rFonts w:ascii="宋体" w:eastAsia="宋体" w:hAnsi="宋体"/>
                <w:kern w:val="2"/>
                <w:sz w:val="21"/>
                <w:szCs w:val="22"/>
                <w:lang w:eastAsia="zh-CN"/>
              </w:rPr>
            </w:pPr>
            <w:r>
              <w:rPr>
                <w:rFonts w:ascii="宋体" w:eastAsia="宋体" w:hAnsi="宋体" w:cstheme="minorBidi"/>
                <w:b/>
                <w:bCs/>
                <w:kern w:val="2"/>
                <w:sz w:val="21"/>
                <w:szCs w:val="22"/>
                <w:lang w:eastAsia="zh-CN"/>
              </w:rPr>
              <w:t>综合评分法</w:t>
            </w:r>
          </w:p>
        </w:tc>
      </w:tr>
      <w:tr>
        <w:tblPrEx>
          <w:tblW w:w="5000" w:type="pct"/>
          <w:jc w:val="center"/>
          <w:tblLayout w:type="fixed"/>
          <w:tblCellMar>
            <w:top w:w="0" w:type="dxa"/>
            <w:left w:w="108" w:type="dxa"/>
            <w:bottom w:w="0" w:type="dxa"/>
            <w:right w:w="108" w:type="dxa"/>
          </w:tblCellMar>
        </w:tblPrEx>
        <w:trPr>
          <w:cantSplit/>
          <w:trHeight w:val="20"/>
          <w:jc w:val="center"/>
        </w:trPr>
        <w:tc>
          <w:tcPr>
            <w:tcW w:w="978" w:type="dxa"/>
            <w:vAlign w:val="center"/>
          </w:tcPr>
          <w:p>
            <w:pPr>
              <w:widowControl w:val="0"/>
              <w:jc w:val="center"/>
              <w:rPr>
                <w:rFonts w:ascii="宋体" w:eastAsia="宋体" w:hAnsi="宋体"/>
                <w:kern w:val="2"/>
                <w:sz w:val="21"/>
                <w:szCs w:val="22"/>
                <w:lang w:eastAsia="zh-CN"/>
              </w:rPr>
            </w:pPr>
            <w:r>
              <w:rPr>
                <w:rFonts w:ascii="宋体" w:eastAsia="宋体" w:hAnsi="宋体" w:cstheme="minorBidi" w:hint="eastAsia"/>
                <w:kern w:val="2"/>
                <w:sz w:val="21"/>
                <w:szCs w:val="22"/>
                <w:lang w:eastAsia="zh-CN"/>
              </w:rPr>
              <w:t>3</w:t>
            </w:r>
            <w:r>
              <w:rPr>
                <w:rFonts w:ascii="宋体" w:eastAsia="宋体" w:hAnsi="宋体" w:cstheme="minorBidi"/>
                <w:kern w:val="2"/>
                <w:sz w:val="21"/>
                <w:szCs w:val="22"/>
                <w:lang w:eastAsia="zh-CN"/>
              </w:rPr>
              <w:t>8</w:t>
            </w:r>
          </w:p>
        </w:tc>
        <w:tc>
          <w:tcPr>
            <w:tcW w:w="1755" w:type="dxa"/>
            <w:vAlign w:val="center"/>
          </w:tcPr>
          <w:p>
            <w:pPr>
              <w:widowControl w:val="0"/>
              <w:jc w:val="center"/>
              <w:rPr>
                <w:rFonts w:ascii="宋体" w:eastAsia="宋体" w:hAnsi="宋体"/>
                <w:kern w:val="2"/>
                <w:sz w:val="21"/>
                <w:szCs w:val="22"/>
                <w:lang w:eastAsia="zh-CN"/>
              </w:rPr>
            </w:pPr>
            <w:r>
              <w:rPr>
                <w:rFonts w:ascii="宋体" w:eastAsia="宋体" w:hAnsi="宋体" w:cstheme="minorBidi" w:hint="eastAsia"/>
                <w:kern w:val="2"/>
                <w:sz w:val="21"/>
                <w:szCs w:val="22"/>
                <w:lang w:eastAsia="zh-CN"/>
              </w:rPr>
              <w:t>定标方法</w:t>
            </w:r>
          </w:p>
        </w:tc>
        <w:tc>
          <w:tcPr>
            <w:tcW w:w="6795" w:type="dxa"/>
            <w:vAlign w:val="center"/>
          </w:tcPr>
          <w:p>
            <w:pPr>
              <w:widowControl w:val="0"/>
              <w:jc w:val="left"/>
              <w:rPr>
                <w:rFonts w:ascii="宋体" w:eastAsia="宋体" w:hAnsi="宋体" w:hint="eastAsia"/>
                <w:b/>
                <w:bCs/>
                <w:kern w:val="2"/>
                <w:sz w:val="21"/>
                <w:szCs w:val="22"/>
                <w:lang w:eastAsia="zh-CN"/>
              </w:rPr>
            </w:pPr>
            <w:r>
              <w:rPr>
                <w:rFonts w:ascii="宋体" w:eastAsia="宋体" w:hAnsi="宋体" w:hint="eastAsia"/>
                <w:b/>
                <w:bCs/>
                <w:kern w:val="2"/>
                <w:sz w:val="21"/>
                <w:szCs w:val="21"/>
                <w:lang w:eastAsia="zh-CN"/>
              </w:rPr>
              <w:t>非评定分离</w:t>
            </w:r>
          </w:p>
        </w:tc>
      </w:tr>
      <w:tr>
        <w:tblPrEx>
          <w:tblW w:w="5000" w:type="pct"/>
          <w:jc w:val="center"/>
          <w:tblLayout w:type="fixed"/>
          <w:tblCellMar>
            <w:top w:w="0" w:type="dxa"/>
            <w:left w:w="108" w:type="dxa"/>
            <w:bottom w:w="0" w:type="dxa"/>
            <w:right w:w="108" w:type="dxa"/>
          </w:tblCellMar>
        </w:tblPrEx>
        <w:trPr>
          <w:cantSplit/>
          <w:trHeight w:val="20"/>
          <w:jc w:val="center"/>
        </w:trPr>
        <w:tc>
          <w:tcPr>
            <w:tcW w:w="978" w:type="dxa"/>
            <w:vAlign w:val="center"/>
          </w:tcPr>
          <w:p>
            <w:pPr>
              <w:widowControl w:val="0"/>
              <w:jc w:val="center"/>
              <w:rPr>
                <w:rFonts w:ascii="宋体" w:eastAsia="宋体" w:hAnsi="宋体"/>
                <w:kern w:val="2"/>
                <w:sz w:val="21"/>
                <w:szCs w:val="22"/>
                <w:lang w:eastAsia="zh-CN"/>
              </w:rPr>
            </w:pPr>
            <w:r>
              <w:rPr>
                <w:rFonts w:ascii="宋体" w:eastAsia="宋体" w:hAnsi="宋体" w:cstheme="minorBidi" w:hint="eastAsia"/>
                <w:kern w:val="2"/>
                <w:sz w:val="21"/>
                <w:szCs w:val="22"/>
                <w:lang w:eastAsia="zh-CN"/>
              </w:rPr>
              <w:t>4</w:t>
            </w:r>
            <w:r>
              <w:rPr>
                <w:rFonts w:ascii="宋体" w:eastAsia="宋体" w:hAnsi="宋体" w:cstheme="minorBidi"/>
                <w:kern w:val="2"/>
                <w:sz w:val="21"/>
                <w:szCs w:val="22"/>
                <w:lang w:eastAsia="zh-CN"/>
              </w:rPr>
              <w:t>6</w:t>
            </w:r>
          </w:p>
        </w:tc>
        <w:tc>
          <w:tcPr>
            <w:tcW w:w="1755" w:type="dxa"/>
            <w:vAlign w:val="center"/>
          </w:tcPr>
          <w:p>
            <w:pPr>
              <w:widowControl w:val="0"/>
              <w:jc w:val="center"/>
              <w:rPr>
                <w:rFonts w:ascii="宋体" w:eastAsia="宋体" w:hAnsi="宋体"/>
                <w:kern w:val="2"/>
                <w:sz w:val="21"/>
                <w:szCs w:val="22"/>
                <w:lang w:eastAsia="zh-CN"/>
              </w:rPr>
            </w:pPr>
            <w:r>
              <w:rPr>
                <w:rFonts w:ascii="宋体" w:eastAsia="宋体" w:hAnsi="宋体" w:cstheme="minorBidi" w:hint="eastAsia"/>
                <w:kern w:val="2"/>
                <w:sz w:val="21"/>
                <w:szCs w:val="22"/>
                <w:lang w:eastAsia="zh-CN"/>
              </w:rPr>
              <w:t>履约担保</w:t>
            </w:r>
          </w:p>
        </w:tc>
        <w:tc>
          <w:tcPr>
            <w:tcW w:w="6795" w:type="dxa"/>
            <w:vAlign w:val="center"/>
          </w:tcPr>
          <w:p>
            <w:pPr>
              <w:widowControl w:val="0"/>
              <w:jc w:val="left"/>
              <w:rPr>
                <w:rFonts w:ascii="宋体" w:eastAsia="宋体" w:hAnsi="宋体"/>
                <w:kern w:val="2"/>
                <w:sz w:val="21"/>
                <w:szCs w:val="22"/>
                <w:lang w:eastAsia="zh-CN"/>
              </w:rPr>
            </w:pPr>
            <w:r>
              <w:rPr>
                <w:rFonts w:ascii="宋体" w:eastAsia="宋体" w:hAnsi="宋体" w:cstheme="minorBidi" w:hint="eastAsia"/>
                <w:kern w:val="2"/>
                <w:sz w:val="21"/>
                <w:szCs w:val="22"/>
                <w:lang w:eastAsia="zh-CN"/>
              </w:rPr>
              <w:t>不</w:t>
            </w:r>
            <w:r>
              <w:rPr>
                <w:rFonts w:ascii="宋体" w:eastAsia="宋体" w:hAnsi="宋体" w:cstheme="minorBidi" w:hint="eastAsia"/>
                <w:kern w:val="2"/>
                <w:sz w:val="21"/>
                <w:szCs w:val="22"/>
                <w:lang w:eastAsia="zh-CN"/>
              </w:rPr>
              <w:t>需要</w:t>
            </w:r>
          </w:p>
        </w:tc>
      </w:tr>
      <w:tr>
        <w:tblPrEx>
          <w:tblW w:w="5000" w:type="pct"/>
          <w:jc w:val="center"/>
          <w:tblLayout w:type="fixed"/>
          <w:tblCellMar>
            <w:top w:w="0" w:type="dxa"/>
            <w:left w:w="108" w:type="dxa"/>
            <w:bottom w:w="0" w:type="dxa"/>
            <w:right w:w="108" w:type="dxa"/>
          </w:tblCellMar>
        </w:tblPrEx>
        <w:trPr>
          <w:cantSplit/>
          <w:trHeight w:val="20"/>
          <w:jc w:val="center"/>
        </w:trPr>
        <w:tc>
          <w:tcPr>
            <w:tcW w:w="978" w:type="dxa"/>
            <w:vAlign w:val="center"/>
          </w:tcPr>
          <w:p>
            <w:pPr>
              <w:widowControl w:val="0"/>
              <w:jc w:val="center"/>
              <w:rPr>
                <w:rFonts w:ascii="宋体" w:eastAsia="宋体" w:hAnsi="宋体" w:hint="eastAsia"/>
                <w:kern w:val="2"/>
                <w:sz w:val="21"/>
                <w:szCs w:val="22"/>
                <w:lang w:eastAsia="zh-CN"/>
              </w:rPr>
            </w:pPr>
            <w:r>
              <w:rPr>
                <w:rFonts w:ascii="宋体" w:eastAsia="宋体" w:hAnsi="宋体" w:cstheme="minorBidi" w:hint="eastAsia"/>
                <w:kern w:val="2"/>
                <w:sz w:val="21"/>
                <w:szCs w:val="22"/>
                <w:lang w:eastAsia="zh-CN"/>
              </w:rPr>
              <w:t>52.8</w:t>
            </w:r>
          </w:p>
        </w:tc>
        <w:tc>
          <w:tcPr>
            <w:tcW w:w="1755" w:type="dxa"/>
            <w:vAlign w:val="center"/>
          </w:tcPr>
          <w:p>
            <w:pPr>
              <w:widowControl w:val="0"/>
              <w:jc w:val="center"/>
              <w:rPr>
                <w:rFonts w:ascii="宋体" w:eastAsia="宋体" w:hAnsi="宋体" w:hint="eastAsia"/>
                <w:kern w:val="2"/>
                <w:sz w:val="21"/>
                <w:szCs w:val="22"/>
                <w:lang w:eastAsia="zh-CN"/>
              </w:rPr>
            </w:pPr>
            <w:r>
              <w:rPr>
                <w:rFonts w:ascii="宋体" w:eastAsia="宋体" w:hAnsi="宋体" w:cstheme="minorBidi" w:hint="eastAsia"/>
                <w:kern w:val="2"/>
                <w:sz w:val="21"/>
                <w:szCs w:val="22"/>
                <w:lang w:eastAsia="zh-CN"/>
              </w:rPr>
              <w:t>投诉</w:t>
            </w:r>
          </w:p>
        </w:tc>
        <w:tc>
          <w:tcPr>
            <w:tcW w:w="6795" w:type="dxa"/>
            <w:vAlign w:val="center"/>
          </w:tcPr>
          <w:p>
            <w:pPr>
              <w:widowControl w:val="0"/>
              <w:jc w:val="left"/>
              <w:rPr>
                <w:rFonts w:ascii="宋体" w:eastAsia="宋体" w:hAnsi="宋体" w:hint="eastAsia"/>
                <w:kern w:val="2"/>
                <w:sz w:val="21"/>
                <w:szCs w:val="22"/>
                <w:lang w:eastAsia="zh-CN"/>
              </w:rPr>
            </w:pPr>
            <w:r>
              <w:rPr>
                <w:rFonts w:ascii="宋体" w:eastAsia="宋体" w:hAnsi="宋体" w:cstheme="minorBidi" w:hint="eastAsia"/>
                <w:kern w:val="2"/>
                <w:sz w:val="21"/>
                <w:szCs w:val="22"/>
                <w:lang w:eastAsia="zh-CN"/>
              </w:rPr>
              <w:t>对被质疑人的答复不满意或者被质疑人未在规定时间内答复的，提出质疑的供应商可以在答复期满后十五个工作日内向本项目预算主管单位（深圳市宝安区教育局）投诉。供应商投诉的事项应当是经过质疑的事项。</w:t>
            </w:r>
          </w:p>
        </w:tc>
      </w:tr>
      <w:bookmarkEnd w:id="4"/>
      <w:bookmarkEnd w:id="5"/>
      <w:bookmarkEnd w:id="6"/>
      <w:bookmarkEnd w:id="7"/>
      <w:bookmarkEnd w:id="8"/>
      <w:bookmarkEnd w:id="9"/>
      <w:bookmarkEnd w:id="10"/>
      <w:bookmarkEnd w:id="11"/>
    </w:tbl>
    <w:p>
      <w:pPr>
        <w:widowControl/>
        <w:jc w:val="center"/>
        <w:rPr>
          <w:rFonts w:ascii="Calibri" w:eastAsia="宋体" w:hAnsi="Calibri"/>
          <w:kern w:val="2"/>
          <w:sz w:val="21"/>
          <w:szCs w:val="21"/>
          <w:lang w:eastAsia="zh-CN"/>
        </w:rPr>
      </w:pPr>
      <w:r>
        <w:rPr>
          <w:rFonts w:ascii="Calibri" w:eastAsia="宋体" w:hAnsi="Calibri" w:cstheme="minorBidi" w:hint="eastAsia"/>
          <w:kern w:val="2"/>
          <w:sz w:val="21"/>
          <w:szCs w:val="21"/>
          <w:lang w:eastAsia="zh-CN"/>
        </w:rPr>
        <w:t>备注：本表是通用条款相关条款的补充和明确，如与通用条款内容相冲突的，以本表为准。</w:t>
      </w:r>
    </w:p>
    <w:p>
      <w:pPr>
        <w:keepNext/>
        <w:keepLines/>
        <w:widowControl w:val="0"/>
        <w:adjustRightInd w:val="0"/>
        <w:spacing w:before="156" w:beforeLines="50" w:after="156" w:afterLines="50"/>
        <w:jc w:val="center"/>
        <w:textAlignment w:val="baseline"/>
        <w:outlineLvl w:val="2"/>
        <w:rPr>
          <w:rFonts w:ascii="宋体" w:eastAsia="宋体" w:hAnsi="宋体" w:hint="eastAsia"/>
          <w:b/>
          <w:bCs/>
          <w:lang w:eastAsia="zh-CN"/>
        </w:rPr>
      </w:pPr>
    </w:p>
    <w:p>
      <w:pPr>
        <w:keepNext/>
        <w:keepLines/>
        <w:widowControl w:val="0"/>
        <w:adjustRightInd w:val="0"/>
        <w:spacing w:before="156" w:beforeLines="50" w:after="156" w:afterLines="50"/>
        <w:jc w:val="center"/>
        <w:textAlignment w:val="baseline"/>
        <w:outlineLvl w:val="2"/>
        <w:rPr>
          <w:rFonts w:ascii="宋体" w:eastAsia="宋体" w:hAnsi="宋体" w:hint="eastAsia"/>
          <w:b/>
          <w:bCs/>
          <w:lang w:eastAsia="zh-CN"/>
        </w:rPr>
      </w:pPr>
    </w:p>
    <w:p>
      <w:pPr>
        <w:keepNext/>
        <w:keepLines/>
        <w:widowControl w:val="0"/>
        <w:adjustRightInd w:val="0"/>
        <w:spacing w:before="156" w:beforeLines="50" w:after="156" w:afterLines="50"/>
        <w:jc w:val="center"/>
        <w:textAlignment w:val="baseline"/>
        <w:outlineLvl w:val="2"/>
        <w:rPr>
          <w:rFonts w:ascii="宋体" w:eastAsia="宋体" w:hAnsi="宋体"/>
          <w:b/>
          <w:bCs/>
          <w:lang w:eastAsia="zh-CN"/>
        </w:rPr>
      </w:pPr>
      <w:r>
        <w:rPr>
          <w:rFonts w:ascii="宋体" w:eastAsia="宋体" w:hAnsi="宋体" w:hint="eastAsia"/>
          <w:b/>
          <w:bCs/>
          <w:lang w:eastAsia="zh-CN"/>
        </w:rPr>
        <w:t>二、其他关键信息</w:t>
      </w:r>
    </w:p>
    <w:p>
      <w:pPr>
        <w:widowControl w:val="0"/>
        <w:tabs>
          <w:tab w:val="left" w:pos="720"/>
        </w:tabs>
        <w:jc w:val="both"/>
        <w:rPr>
          <w:rFonts w:ascii="黑体" w:eastAsia="黑体" w:hAnsi="宋体"/>
          <w:kern w:val="2"/>
          <w:szCs w:val="22"/>
          <w:lang w:eastAsia="zh-CN"/>
        </w:rPr>
      </w:pPr>
      <w:r>
        <w:rPr>
          <w:rFonts w:ascii="黑体" w:eastAsia="黑体" w:hAnsi="宋体" w:cstheme="minorBidi" w:hint="eastAsia"/>
          <w:kern w:val="2"/>
          <w:szCs w:val="22"/>
          <w:lang w:eastAsia="zh-CN"/>
        </w:rPr>
        <w:t>（一）</w:t>
      </w:r>
      <w:r>
        <w:rPr>
          <w:rFonts w:ascii="黑体" w:eastAsia="黑体" w:hAnsi="宋体" w:cstheme="minorBidi" w:hint="eastAsia"/>
          <w:bCs/>
          <w:kern w:val="2"/>
          <w:szCs w:val="22"/>
          <w:lang w:eastAsia="zh-CN"/>
        </w:rPr>
        <w:t>与“对通用条款的补充内容”章节相关的事项</w:t>
      </w:r>
    </w:p>
    <w:p>
      <w:pPr>
        <w:widowControl w:val="0"/>
        <w:tabs>
          <w:tab w:val="left" w:pos="720"/>
        </w:tabs>
        <w:jc w:val="both"/>
        <w:rPr>
          <w:rFonts w:ascii="黑体" w:eastAsia="黑体" w:hAnsi="宋体" w:hint="eastAsia"/>
          <w:bCs/>
          <w:kern w:val="2"/>
          <w:szCs w:val="22"/>
          <w:lang w:eastAsia="zh-CN"/>
        </w:rPr>
      </w:pPr>
      <w:r>
        <w:rPr>
          <w:rFonts w:ascii="黑体" w:eastAsia="黑体" w:hAnsi="宋体" w:cstheme="minorBidi" w:hint="eastAsia"/>
          <w:bCs/>
          <w:kern w:val="2"/>
          <w:szCs w:val="22"/>
          <w:lang w:eastAsia="zh-CN"/>
        </w:rPr>
        <w:t>1、评标定标信息</w:t>
      </w:r>
    </w:p>
    <w:p>
      <w:pPr>
        <w:widowControl w:val="0"/>
        <w:tabs>
          <w:tab w:val="left" w:pos="720"/>
        </w:tabs>
        <w:jc w:val="center"/>
        <w:rPr>
          <w:rFonts w:ascii="Calibri" w:eastAsia="宋体" w:hAnsi="Calibri"/>
          <w:kern w:val="2"/>
          <w:sz w:val="21"/>
          <w:szCs w:val="22"/>
          <w:lang w:eastAsia="zh-CN"/>
        </w:rPr>
      </w:pPr>
      <w:r>
        <w:rPr>
          <w:rFonts w:ascii="Calibri" w:eastAsia="宋体" w:hAnsi="Calibri" w:cstheme="minorBidi" w:hint="eastAsia"/>
          <w:kern w:val="2"/>
          <w:sz w:val="21"/>
          <w:szCs w:val="22"/>
          <w:lang w:eastAsia="zh-CN"/>
        </w:rPr>
        <w:t>非评定分离项目</w:t>
      </w: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4643"/>
        <w:gridCol w:w="4645"/>
      </w:tblGrid>
      <w:tr>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4264" w:type="dxa"/>
          </w:tcPr>
          <w:p>
            <w:pPr>
              <w:jc w:val="center"/>
              <w:rPr>
                <w:rFonts w:ascii="Calibri" w:hAnsi="Calibri"/>
                <w:kern w:val="2"/>
                <w:sz w:val="21"/>
                <w:szCs w:val="22"/>
                <w:lang w:eastAsia="zh-CN"/>
              </w:rPr>
            </w:pPr>
            <w:bookmarkStart w:id="13" w:name="_Hlk74239733"/>
            <w:r>
              <w:rPr>
                <w:rFonts w:ascii="Calibri" w:hAnsi="Calibri" w:cstheme="minorBidi" w:hint="eastAsia"/>
                <w:kern w:val="2"/>
                <w:sz w:val="21"/>
                <w:szCs w:val="22"/>
                <w:lang w:eastAsia="zh-CN"/>
              </w:rPr>
              <w:t>评标方法</w:t>
            </w:r>
          </w:p>
        </w:tc>
        <w:tc>
          <w:tcPr>
            <w:tcW w:w="4265" w:type="dxa"/>
          </w:tcPr>
          <w:p>
            <w:pPr>
              <w:jc w:val="center"/>
              <w:rPr>
                <w:rFonts w:ascii="Calibri" w:hAnsi="Calibri"/>
                <w:kern w:val="2"/>
                <w:sz w:val="21"/>
                <w:szCs w:val="22"/>
                <w:lang w:eastAsia="zh-CN"/>
              </w:rPr>
            </w:pPr>
            <w:r>
              <w:rPr>
                <w:rFonts w:ascii="Calibri" w:hAnsi="Calibri" w:cstheme="minorBidi" w:hint="eastAsia"/>
                <w:kern w:val="2"/>
                <w:sz w:val="21"/>
                <w:szCs w:val="22"/>
                <w:lang w:eastAsia="zh-CN"/>
              </w:rPr>
              <w:t>综合评分法</w:t>
            </w:r>
          </w:p>
        </w:tc>
      </w:tr>
      <w:tr>
        <w:tblPrEx>
          <w:tblW w:w="5000" w:type="pct"/>
          <w:jc w:val="center"/>
          <w:tblLayout w:type="fixed"/>
          <w:tblCellMar>
            <w:top w:w="0" w:type="dxa"/>
            <w:left w:w="108" w:type="dxa"/>
            <w:bottom w:w="0" w:type="dxa"/>
            <w:right w:w="108" w:type="dxa"/>
          </w:tblCellMar>
        </w:tblPrEx>
        <w:trPr>
          <w:trHeight w:val="366"/>
          <w:jc w:val="center"/>
        </w:trPr>
        <w:tc>
          <w:tcPr>
            <w:tcW w:w="4264" w:type="dxa"/>
          </w:tcPr>
          <w:p>
            <w:pPr>
              <w:jc w:val="center"/>
              <w:rPr>
                <w:rFonts w:ascii="Calibri" w:hAnsi="Calibri"/>
                <w:kern w:val="2"/>
                <w:sz w:val="21"/>
                <w:szCs w:val="22"/>
                <w:lang w:eastAsia="zh-CN"/>
              </w:rPr>
            </w:pPr>
            <w:r>
              <w:rPr>
                <w:rFonts w:ascii="Calibri" w:hAnsi="Calibri" w:cstheme="minorBidi" w:hint="eastAsia"/>
                <w:kern w:val="2"/>
                <w:sz w:val="21"/>
                <w:szCs w:val="22"/>
                <w:lang w:eastAsia="zh-CN"/>
              </w:rPr>
              <w:t>候选中标供应商家数</w:t>
            </w:r>
          </w:p>
        </w:tc>
        <w:tc>
          <w:tcPr>
            <w:tcW w:w="4265" w:type="dxa"/>
          </w:tcPr>
          <w:p>
            <w:pPr>
              <w:jc w:val="center"/>
              <w:rPr>
                <w:rFonts w:ascii="Calibri" w:hAnsi="Calibri" w:hint="eastAsia"/>
                <w:kern w:val="2"/>
                <w:sz w:val="21"/>
                <w:szCs w:val="22"/>
                <w:lang w:eastAsia="zh-CN"/>
              </w:rPr>
            </w:pPr>
            <w:r>
              <w:rPr>
                <w:rFonts w:ascii="Calibri" w:hAnsi="Calibri" w:cstheme="minorBidi" w:hint="eastAsia"/>
                <w:kern w:val="2"/>
                <w:sz w:val="21"/>
                <w:szCs w:val="22"/>
                <w:lang w:eastAsia="zh-CN"/>
              </w:rPr>
              <w:t>1</w:t>
            </w:r>
          </w:p>
        </w:tc>
      </w:tr>
      <w:tr>
        <w:tblPrEx>
          <w:tblW w:w="5000" w:type="pct"/>
          <w:jc w:val="center"/>
          <w:tblLayout w:type="fixed"/>
          <w:tblCellMar>
            <w:top w:w="0" w:type="dxa"/>
            <w:left w:w="108" w:type="dxa"/>
            <w:bottom w:w="0" w:type="dxa"/>
            <w:right w:w="108" w:type="dxa"/>
          </w:tblCellMar>
        </w:tblPrEx>
        <w:trPr>
          <w:jc w:val="center"/>
        </w:trPr>
        <w:tc>
          <w:tcPr>
            <w:tcW w:w="4264" w:type="dxa"/>
          </w:tcPr>
          <w:p>
            <w:pPr>
              <w:jc w:val="center"/>
              <w:rPr>
                <w:rFonts w:ascii="Calibri" w:hAnsi="Calibri"/>
                <w:kern w:val="2"/>
                <w:sz w:val="21"/>
                <w:szCs w:val="22"/>
                <w:lang w:eastAsia="zh-CN"/>
              </w:rPr>
            </w:pPr>
            <w:r>
              <w:rPr>
                <w:rFonts w:ascii="Calibri" w:hAnsi="Calibri" w:cstheme="minorBidi" w:hint="eastAsia"/>
                <w:kern w:val="2"/>
                <w:sz w:val="21"/>
                <w:szCs w:val="22"/>
                <w:lang w:eastAsia="zh-CN"/>
              </w:rPr>
              <w:t>中标供应商家数</w:t>
            </w:r>
          </w:p>
        </w:tc>
        <w:tc>
          <w:tcPr>
            <w:tcW w:w="4265" w:type="dxa"/>
          </w:tcPr>
          <w:p>
            <w:pPr>
              <w:jc w:val="center"/>
              <w:rPr>
                <w:rFonts w:ascii="Calibri" w:hAnsi="Calibri"/>
                <w:kern w:val="2"/>
                <w:sz w:val="21"/>
                <w:szCs w:val="22"/>
                <w:lang w:eastAsia="zh-CN"/>
              </w:rPr>
            </w:pPr>
            <w:r>
              <w:rPr>
                <w:rFonts w:ascii="Calibri" w:hAnsi="Calibri" w:cstheme="minorBidi" w:hint="eastAsia"/>
                <w:kern w:val="2"/>
                <w:sz w:val="21"/>
                <w:szCs w:val="22"/>
                <w:lang w:eastAsia="zh-CN"/>
              </w:rPr>
              <w:t>1</w:t>
            </w:r>
          </w:p>
        </w:tc>
      </w:tr>
      <w:bookmarkEnd w:id="13"/>
    </w:tbl>
    <w:p>
      <w:pPr>
        <w:widowControl w:val="0"/>
        <w:tabs>
          <w:tab w:val="left" w:pos="720"/>
        </w:tabs>
        <w:jc w:val="both"/>
        <w:rPr>
          <w:rFonts w:ascii="黑体" w:eastAsia="黑体" w:hAnsi="宋体" w:hint="eastAsia"/>
          <w:bCs/>
          <w:kern w:val="2"/>
          <w:szCs w:val="22"/>
          <w:lang w:eastAsia="zh-CN"/>
        </w:rPr>
      </w:pPr>
    </w:p>
    <w:p>
      <w:pPr>
        <w:widowControl w:val="0"/>
        <w:tabs>
          <w:tab w:val="left" w:pos="720"/>
        </w:tabs>
        <w:jc w:val="both"/>
        <w:rPr>
          <w:rFonts w:ascii="黑体" w:eastAsia="黑体" w:hAnsi="宋体" w:hint="eastAsia"/>
          <w:bCs/>
          <w:kern w:val="2"/>
          <w:szCs w:val="22"/>
          <w:lang w:eastAsia="zh-CN"/>
        </w:rPr>
      </w:pPr>
    </w:p>
    <w:p>
      <w:pPr>
        <w:widowControl w:val="0"/>
        <w:tabs>
          <w:tab w:val="left" w:pos="720"/>
        </w:tabs>
        <w:jc w:val="both"/>
        <w:rPr>
          <w:rFonts w:ascii="黑体" w:eastAsia="黑体" w:hAnsi="宋体"/>
          <w:bCs/>
          <w:kern w:val="2"/>
          <w:szCs w:val="22"/>
          <w:lang w:eastAsia="zh-CN"/>
        </w:rPr>
      </w:pPr>
      <w:r>
        <w:rPr>
          <w:rFonts w:ascii="黑体" w:eastAsia="黑体" w:hAnsi="宋体" w:cstheme="minorBidi" w:hint="eastAsia"/>
          <w:bCs/>
          <w:kern w:val="2"/>
          <w:szCs w:val="22"/>
          <w:lang w:eastAsia="zh-CN"/>
        </w:rPr>
        <w:t>2</w:t>
      </w:r>
      <w:r>
        <w:rPr>
          <w:rFonts w:ascii="黑体" w:eastAsia="黑体" w:hAnsi="宋体" w:cstheme="minorBidi" w:hint="eastAsia"/>
          <w:bCs/>
          <w:kern w:val="2"/>
          <w:szCs w:val="22"/>
          <w:lang w:eastAsia="zh-CN"/>
        </w:rPr>
        <w:t>、关于包组的定义</w:t>
      </w:r>
    </w:p>
    <w:p>
      <w:pPr>
        <w:widowControl w:val="0"/>
        <w:tabs>
          <w:tab w:val="left" w:pos="720"/>
        </w:tabs>
        <w:ind w:firstLine="420" w:firstLineChars="200"/>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本招标文件中的“包”是最小的“标的单位”，投标人可对本“招标文件”中所列的所有货物或服务项进行投标，投标人可只对其中一个包或几个包货物或服务内容进行投标（如有的话），但不得将一个包中的内容拆开投标，否则将导致其投标被拒绝。某一包组投标截止时投标人不足三家，或有效投标少于三家，该包组废标，对该包组重新招标或采用其它方式采购。某一包组中标供应商放弃中标资格的，或者中标供应商的中标资格被依法确认无效的，根据实际情况按相关法律规定处理，该包组中标结果改变不影响其他包组结果。</w:t>
      </w:r>
    </w:p>
    <w:p>
      <w:pPr>
        <w:widowControl w:val="0"/>
        <w:tabs>
          <w:tab w:val="left" w:pos="720"/>
        </w:tabs>
        <w:jc w:val="both"/>
        <w:rPr>
          <w:rFonts w:ascii="黑体" w:eastAsia="黑体" w:hAnsi="宋体"/>
          <w:kern w:val="2"/>
          <w:szCs w:val="22"/>
          <w:lang w:eastAsia="zh-CN"/>
        </w:rPr>
      </w:pPr>
      <w:r>
        <w:rPr>
          <w:rFonts w:ascii="黑体" w:eastAsia="黑体" w:hAnsi="宋体" w:cstheme="minorBidi" w:hint="eastAsia"/>
          <w:kern w:val="2"/>
          <w:szCs w:val="22"/>
          <w:lang w:eastAsia="zh-CN"/>
        </w:rPr>
        <w:t>3</w:t>
      </w:r>
      <w:r>
        <w:rPr>
          <w:rFonts w:ascii="黑体" w:eastAsia="黑体" w:hAnsi="宋体" w:cstheme="minorBidi" w:hint="eastAsia"/>
          <w:kern w:val="2"/>
          <w:szCs w:val="22"/>
          <w:lang w:eastAsia="zh-CN"/>
        </w:rPr>
        <w:t>、关于涉及采取随机抽取方式确定中标候选人（候选中标供应商）的规则</w:t>
      </w:r>
    </w:p>
    <w:p>
      <w:pPr>
        <w:widowControl w:val="0"/>
        <w:tabs>
          <w:tab w:val="left" w:pos="720"/>
        </w:tabs>
        <w:ind w:firstLine="420" w:firstLineChars="200"/>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1）采购人代表从1-50号球中抽取一个球：抽到01-25号范围内的球，则抽签号码最小的投标人中签；抽到26-50号范围内的球，则抽签号码最大的投标人中签。各投标人按照《综合得分表》顺序依次抽签。如出现两家或以上投标人最大</w:t>
      </w:r>
      <w:r>
        <w:rPr>
          <w:rFonts w:ascii="宋体" w:eastAsia="宋体" w:hAnsi="宋体" w:cstheme="minorBidi" w:hint="eastAsia"/>
          <w:kern w:val="2"/>
          <w:sz w:val="21"/>
          <w:szCs w:val="21"/>
          <w:lang w:eastAsia="zh-CN"/>
        </w:rPr>
        <w:t>、小</w:t>
      </w:r>
      <w:r>
        <w:rPr>
          <w:rFonts w:ascii="宋体" w:eastAsia="宋体" w:hAnsi="宋体" w:cstheme="minorBidi" w:hint="eastAsia"/>
          <w:kern w:val="2"/>
          <w:sz w:val="21"/>
          <w:szCs w:val="22"/>
          <w:lang w:eastAsia="zh-CN"/>
        </w:rPr>
        <w:t>且同号的情况，则对同号的投标人重新摇签确定中签。抽签过程中遇抽签机器卡球的，被卡球方当轮重新抽签。</w:t>
      </w:r>
    </w:p>
    <w:p>
      <w:pPr>
        <w:widowControl w:val="0"/>
        <w:ind w:firstLine="470" w:firstLineChars="196"/>
        <w:jc w:val="both"/>
        <w:rPr>
          <w:rFonts w:ascii="宋体" w:eastAsia="宋体" w:hAnsi="宋体"/>
          <w:kern w:val="2"/>
          <w:sz w:val="21"/>
          <w:szCs w:val="21"/>
          <w:lang w:eastAsia="zh-CN"/>
        </w:rPr>
      </w:pPr>
      <w:r>
        <w:rPr>
          <w:rFonts w:ascii="黑体" w:eastAsia="黑体" w:hAnsi="宋体" w:cstheme="minorBidi" w:hint="eastAsia"/>
          <w:kern w:val="2"/>
          <w:szCs w:val="22"/>
          <w:lang w:eastAsia="zh-CN"/>
        </w:rPr>
        <w:t>备注：</w:t>
      </w:r>
      <w:r>
        <w:rPr>
          <w:rFonts w:ascii="宋体" w:eastAsia="宋体" w:hAnsi="宋体" w:cstheme="minorBidi" w:hint="eastAsia"/>
          <w:kern w:val="2"/>
          <w:sz w:val="21"/>
          <w:szCs w:val="21"/>
          <w:lang w:eastAsia="zh-CN"/>
        </w:rPr>
        <w:t>（a）建议各投标供应商代表于本项目开标时间起60分钟内到达招标机构服务大厅等候抽签，如抽签程序启动时投标供应商代表未到达，该投标供应商视为自动授权本项目评审委员会代其执行抽签，投标供应商自行承担由此产生的后果。（b）各投标供应商应派法定代表人或投标文件授权的投标代理人作为代表（携带本人身份证）参与本项目抽签,如委派其他人员抽签的,须携带本人身份证、本公司法定代表人授权证明书到现场核验身份。未能按要求提供证明材料的，该投标供应商视为自动授权本项目评审委员会代其执行抽签，投标供应商自行承担由此产生的后果。</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2）评定分离项目如涉及采取抽签方式确定候选中标供应商：（a）排名第一超过三家，则排名第一的投标人中抽签号码最大、小的三家依次入围；（b）排名第一为两家，直接入围，排名第二的超过一家，则排名第二的投标人中抽签号码最大、小的一家入围；（c）排名第一为一家，直接入围，排名第二的超过两家，则排名第二的投标人中抽签号码最大、小的两家依次入围；（d）排名第一与排名第二均为一家，直接入围，排名第三的超过一家，则排名第三的投标人中抽签号码最大、小的一家入围；（e）如确定入围或依次确定入围时出现同号的投标人数量超出拟确定的候选中标供应商差额数量的，则对同号的投标人重新摇签确定入围。</w:t>
      </w:r>
    </w:p>
    <w:p>
      <w:pPr>
        <w:widowControl w:val="0"/>
        <w:tabs>
          <w:tab w:val="left" w:pos="720"/>
        </w:tabs>
        <w:jc w:val="both"/>
        <w:rPr>
          <w:rFonts w:ascii="黑体" w:eastAsia="黑体" w:hAnsi="宋体"/>
          <w:kern w:val="2"/>
          <w:szCs w:val="22"/>
          <w:lang w:eastAsia="zh-CN"/>
        </w:rPr>
      </w:pPr>
    </w:p>
    <w:p>
      <w:pPr>
        <w:widowControl w:val="0"/>
        <w:tabs>
          <w:tab w:val="left" w:pos="720"/>
        </w:tabs>
        <w:jc w:val="both"/>
        <w:rPr>
          <w:rFonts w:ascii="黑体" w:eastAsia="黑体" w:hAnsi="宋体"/>
          <w:kern w:val="2"/>
          <w:szCs w:val="22"/>
          <w:lang w:eastAsia="zh-CN"/>
        </w:rPr>
      </w:pPr>
      <w:r>
        <w:rPr>
          <w:rFonts w:ascii="黑体" w:eastAsia="黑体" w:hAnsi="宋体" w:cstheme="minorBidi" w:hint="eastAsia"/>
          <w:kern w:val="2"/>
          <w:szCs w:val="22"/>
          <w:lang w:eastAsia="zh-CN"/>
        </w:rPr>
        <w:t>（二）其他事项</w:t>
      </w:r>
    </w:p>
    <w:p>
      <w:pPr>
        <w:widowControl w:val="0"/>
        <w:tabs>
          <w:tab w:val="left" w:pos="720"/>
        </w:tabs>
        <w:jc w:val="both"/>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1、关于专门面向中小企业采购的说明：</w:t>
      </w:r>
    </w:p>
    <w:p>
      <w:pPr>
        <w:widowControl w:val="0"/>
        <w:tabs>
          <w:tab w:val="left" w:pos="720"/>
        </w:tabs>
        <w:ind w:firstLine="420" w:firstLineChars="200"/>
        <w:jc w:val="both"/>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w:t>
      </w:r>
      <w:r>
        <w:rPr>
          <w:rFonts w:ascii="宋体" w:eastAsia="宋体" w:hAnsi="宋体" w:cs="宋体" w:hint="eastAsia"/>
          <w:kern w:val="2"/>
          <w:sz w:val="21"/>
          <w:szCs w:val="21"/>
          <w:lang w:eastAsia="zh-CN"/>
        </w:rPr>
        <w:t>1</w:t>
      </w:r>
      <w:r>
        <w:rPr>
          <w:rFonts w:ascii="宋体" w:eastAsia="宋体" w:hAnsi="宋体" w:cs="宋体" w:hint="eastAsia"/>
          <w:kern w:val="2"/>
          <w:sz w:val="21"/>
          <w:szCs w:val="21"/>
          <w:lang w:eastAsia="zh-CN"/>
        </w:rPr>
        <w:t>）</w:t>
      </w:r>
      <w:r>
        <w:rPr>
          <w:rFonts w:ascii="宋体" w:eastAsia="宋体" w:hAnsi="宋体" w:cs="宋体" w:hint="eastAsia"/>
          <w:kern w:val="2"/>
          <w:sz w:val="21"/>
          <w:szCs w:val="21"/>
          <w:lang w:eastAsia="zh-CN"/>
        </w:rPr>
        <w:t>本项目为专门面向中小企业采购的项目，不</w:t>
      </w:r>
      <w:r>
        <w:rPr>
          <w:rFonts w:ascii="宋体" w:eastAsia="宋体" w:hAnsi="宋体" w:cs="宋体" w:hint="eastAsia"/>
          <w:kern w:val="2"/>
          <w:sz w:val="21"/>
          <w:szCs w:val="21"/>
          <w:lang w:eastAsia="zh-CN"/>
        </w:rPr>
        <w:t>再</w:t>
      </w:r>
      <w:r>
        <w:rPr>
          <w:rFonts w:ascii="宋体" w:eastAsia="宋体" w:hAnsi="宋体" w:cs="宋体" w:hint="eastAsia"/>
          <w:kern w:val="2"/>
          <w:sz w:val="21"/>
          <w:szCs w:val="21"/>
          <w:lang w:eastAsia="zh-CN"/>
        </w:rPr>
        <w:t>执行价格评审优惠的扶持政策。参与本项目的</w:t>
      </w:r>
      <w:r>
        <w:rPr>
          <w:rFonts w:ascii="宋体" w:eastAsia="宋体" w:hAnsi="宋体" w:cstheme="minorBidi" w:hint="eastAsia"/>
          <w:kern w:val="2"/>
          <w:sz w:val="21"/>
          <w:szCs w:val="21"/>
          <w:lang w:eastAsia="zh-CN"/>
        </w:rPr>
        <w:t>投标人提供的货物（以招标文件用户需求书“货物</w:t>
      </w:r>
      <w:r>
        <w:rPr>
          <w:rFonts w:ascii="宋体" w:eastAsia="宋体" w:hAnsi="宋体" w:cstheme="minorBidi" w:hint="eastAsia"/>
          <w:kern w:val="2"/>
          <w:sz w:val="21"/>
          <w:szCs w:val="21"/>
          <w:lang w:eastAsia="zh-CN"/>
        </w:rPr>
        <w:t>需求</w:t>
      </w:r>
      <w:r>
        <w:rPr>
          <w:rFonts w:ascii="宋体" w:eastAsia="宋体" w:hAnsi="宋体" w:cstheme="minorBidi" w:hint="eastAsia"/>
          <w:kern w:val="2"/>
          <w:sz w:val="21"/>
          <w:szCs w:val="21"/>
          <w:lang w:eastAsia="zh-CN"/>
        </w:rPr>
        <w:t>明细”的“货物名称”一栏为准）</w:t>
      </w:r>
      <w:r>
        <w:rPr>
          <w:rFonts w:ascii="宋体" w:eastAsia="宋体" w:hAnsi="宋体" w:cstheme="minorBidi" w:hint="eastAsia"/>
          <w:kern w:val="2"/>
          <w:sz w:val="21"/>
          <w:szCs w:val="21"/>
          <w:lang w:eastAsia="zh-CN"/>
        </w:rPr>
        <w:t>应当</w:t>
      </w:r>
      <w:r>
        <w:rPr>
          <w:rFonts w:ascii="宋体" w:eastAsia="宋体" w:hAnsi="宋体" w:cstheme="minorBidi" w:hint="eastAsia"/>
          <w:kern w:val="2"/>
          <w:sz w:val="21"/>
          <w:szCs w:val="21"/>
          <w:lang w:eastAsia="zh-CN"/>
        </w:rPr>
        <w:t>全部由</w:t>
      </w:r>
      <w:r>
        <w:rPr>
          <w:rFonts w:ascii="宋体" w:eastAsia="宋体" w:hAnsi="宋体" w:cs="宋体" w:hint="eastAsia"/>
          <w:kern w:val="2"/>
          <w:sz w:val="21"/>
          <w:szCs w:val="21"/>
          <w:lang w:eastAsia="zh-CN"/>
        </w:rPr>
        <w:t>中小企业</w:t>
      </w:r>
      <w:r>
        <w:rPr>
          <w:rFonts w:ascii="宋体" w:eastAsia="宋体" w:hAnsi="宋体" w:cstheme="minorBidi" w:hint="eastAsia"/>
          <w:kern w:val="2"/>
          <w:sz w:val="21"/>
          <w:szCs w:val="21"/>
          <w:lang w:eastAsia="zh-CN"/>
        </w:rPr>
        <w:t>制造</w:t>
      </w:r>
      <w:r>
        <w:rPr>
          <w:rFonts w:ascii="宋体" w:eastAsia="宋体" w:hAnsi="宋体" w:cs="宋体" w:hint="eastAsia"/>
          <w:kern w:val="2"/>
          <w:sz w:val="21"/>
          <w:szCs w:val="21"/>
          <w:lang w:eastAsia="zh-CN"/>
        </w:rPr>
        <w:t>，否则将导致投标无效。</w:t>
      </w:r>
    </w:p>
    <w:p>
      <w:pPr>
        <w:widowControl w:val="0"/>
        <w:tabs>
          <w:tab w:val="left" w:pos="720"/>
        </w:tabs>
        <w:ind w:firstLine="420" w:firstLineChars="200"/>
        <w:jc w:val="both"/>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备注：中小企业是指在中华人民共和国境内依法设立，依据国务院批准的中小企业划分标准确定的中型企业、小型企业、微型企业，但与大企业的负责人为同一人，或者与大企业存在直接控股、管理关系的除外；符合中小企业划分标准的个体工商户，在政府采购活动中视同中小企业；</w:t>
      </w:r>
      <w:r>
        <w:rPr>
          <w:rFonts w:ascii="宋体" w:eastAsia="宋体" w:hAnsi="宋体" w:cstheme="minorBidi" w:hint="eastAsia"/>
          <w:kern w:val="2"/>
          <w:sz w:val="21"/>
          <w:szCs w:val="21"/>
          <w:lang w:eastAsia="zh-CN"/>
        </w:rPr>
        <w:t>根据《财政部 司法部关于政府采购支持监狱企业发展有关问题的通知》(财库〔2014〕68号)，在政府采购活动中，监狱企业视同小型、微型企业；根据《关于促进残疾人就业政府采购政策的通知》(财库〔2017〕141号)，在政府采购活动中，残疾人福利性单位视同小型、微型企业；</w:t>
      </w:r>
    </w:p>
    <w:p>
      <w:pPr>
        <w:widowControl w:val="0"/>
        <w:tabs>
          <w:tab w:val="left" w:pos="720"/>
        </w:tabs>
        <w:ind w:firstLine="420" w:firstLineChars="200"/>
        <w:jc w:val="both"/>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（2）根据《工业和信息化部、国家统计局、国家发展和改革委员会、财政部关于印发中小企业划型标准规定的通知》（工信部联企业〔2011〕300 号）</w:t>
      </w:r>
      <w:r>
        <w:rPr>
          <w:rFonts w:ascii="宋体" w:eastAsia="宋体" w:hAnsi="宋体" w:cs="宋体" w:hint="eastAsia"/>
          <w:kern w:val="2"/>
          <w:sz w:val="21"/>
          <w:szCs w:val="21"/>
          <w:lang w:eastAsia="zh-CN"/>
        </w:rPr>
        <w:t>、</w:t>
      </w:r>
      <w:r>
        <w:rPr>
          <w:rFonts w:ascii="宋体" w:eastAsia="宋体" w:hAnsi="宋体" w:cs="宋体" w:hint="eastAsia"/>
          <w:kern w:val="2"/>
          <w:sz w:val="21"/>
          <w:szCs w:val="21"/>
          <w:lang w:eastAsia="zh-CN"/>
        </w:rPr>
        <w:t>《统计上大中小微型企业划分办法（2017）》（国统字〔2017〕213 号）</w:t>
      </w:r>
      <w:r>
        <w:rPr>
          <w:rFonts w:ascii="宋体" w:eastAsia="宋体" w:hAnsi="宋体" w:cs="宋体" w:hint="eastAsia"/>
          <w:kern w:val="2"/>
          <w:sz w:val="21"/>
          <w:szCs w:val="21"/>
          <w:lang w:eastAsia="zh-CN"/>
        </w:rPr>
        <w:t>、</w:t>
      </w:r>
      <w:r>
        <w:rPr>
          <w:rFonts w:ascii="宋体" w:eastAsia="宋体" w:hAnsi="宋体" w:cs="宋体" w:hint="eastAsia"/>
          <w:kern w:val="2"/>
          <w:sz w:val="21"/>
          <w:szCs w:val="21"/>
          <w:lang w:eastAsia="zh-CN"/>
        </w:rPr>
        <w:t>《金融业企业划型标准规定》</w:t>
      </w:r>
      <w:r>
        <w:rPr>
          <w:rFonts w:ascii="宋体" w:eastAsia="宋体" w:hAnsi="宋体" w:cs="宋体" w:hint="eastAsia"/>
          <w:kern w:val="2"/>
          <w:sz w:val="21"/>
          <w:szCs w:val="21"/>
          <w:lang w:eastAsia="zh-CN"/>
        </w:rPr>
        <w:t>（</w:t>
      </w:r>
      <w:r>
        <w:rPr>
          <w:rFonts w:ascii="宋体" w:eastAsia="宋体" w:hAnsi="宋体" w:cs="宋体" w:hint="eastAsia"/>
          <w:kern w:val="2"/>
          <w:sz w:val="21"/>
          <w:szCs w:val="21"/>
          <w:lang w:eastAsia="zh-CN"/>
        </w:rPr>
        <w:t>银发〔2015〕309号</w:t>
      </w:r>
      <w:r>
        <w:rPr>
          <w:rFonts w:ascii="宋体" w:eastAsia="宋体" w:hAnsi="宋体" w:cs="宋体" w:hint="eastAsia"/>
          <w:kern w:val="2"/>
          <w:sz w:val="21"/>
          <w:szCs w:val="21"/>
          <w:lang w:eastAsia="zh-CN"/>
        </w:rPr>
        <w:t>）</w:t>
      </w:r>
      <w:r>
        <w:rPr>
          <w:rFonts w:ascii="宋体" w:eastAsia="宋体" w:hAnsi="宋体" w:cs="宋体" w:hint="eastAsia"/>
          <w:kern w:val="2"/>
          <w:sz w:val="21"/>
          <w:szCs w:val="21"/>
          <w:lang w:eastAsia="zh-CN"/>
        </w:rPr>
        <w:t>或国务院批准的其他中小企业划分标准文件，本项目采购标的（货物）对应的中小企业划分标准所属行业为</w:t>
      </w:r>
      <w:r>
        <w:rPr>
          <w:rFonts w:ascii="宋体" w:eastAsia="宋体" w:hAnsi="宋体" w:cs="宋体" w:hint="eastAsia"/>
          <w:color w:val="FF0000"/>
          <w:kern w:val="2"/>
          <w:sz w:val="21"/>
          <w:szCs w:val="21"/>
          <w:u w:val="single"/>
          <w:lang w:eastAsia="zh-CN"/>
        </w:rPr>
        <w:t xml:space="preserve">  </w:t>
      </w:r>
      <w:r>
        <w:rPr>
          <w:rFonts w:ascii="宋体" w:eastAsia="宋体" w:hAnsi="宋体" w:cs="宋体" w:hint="eastAsia"/>
          <w:b/>
          <w:bCs/>
          <w:color w:val="FF0000"/>
          <w:kern w:val="2"/>
          <w:sz w:val="21"/>
          <w:szCs w:val="21"/>
          <w:highlight w:val="yellow"/>
          <w:u w:val="single"/>
          <w:lang w:eastAsia="zh-CN"/>
        </w:rPr>
        <w:t>工业</w:t>
      </w:r>
      <w:r>
        <w:rPr>
          <w:rFonts w:ascii="宋体" w:eastAsia="宋体" w:hAnsi="宋体" w:cs="宋体" w:hint="eastAsia"/>
          <w:color w:val="FF0000"/>
          <w:kern w:val="2"/>
          <w:sz w:val="21"/>
          <w:szCs w:val="21"/>
          <w:u w:val="single"/>
          <w:lang w:eastAsia="zh-CN"/>
        </w:rPr>
        <w:t xml:space="preserve">  </w:t>
      </w:r>
      <w:r>
        <w:rPr>
          <w:rFonts w:ascii="宋体" w:eastAsia="宋体" w:hAnsi="宋体" w:cs="宋体" w:hint="eastAsia"/>
          <w:kern w:val="2"/>
          <w:sz w:val="21"/>
          <w:szCs w:val="21"/>
          <w:lang w:eastAsia="zh-CN"/>
        </w:rPr>
        <w:t>。</w:t>
      </w:r>
    </w:p>
    <w:p>
      <w:pPr>
        <w:widowControl w:val="0"/>
        <w:tabs>
          <w:tab w:val="left" w:pos="720"/>
        </w:tabs>
        <w:ind w:firstLine="420" w:firstLineChars="200"/>
        <w:jc w:val="both"/>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（3）</w:t>
      </w:r>
      <w:r>
        <w:rPr>
          <w:rFonts w:ascii="宋体" w:eastAsia="宋体" w:hAnsi="宋体" w:cs="宋体" w:hint="eastAsia"/>
          <w:kern w:val="2"/>
          <w:sz w:val="21"/>
          <w:szCs w:val="21"/>
          <w:lang w:eastAsia="zh-CN"/>
        </w:rPr>
        <w:t>中型企业、</w:t>
      </w:r>
      <w:r>
        <w:rPr>
          <w:rFonts w:ascii="宋体" w:eastAsia="宋体" w:hAnsi="宋体" w:cs="宋体" w:hint="eastAsia"/>
          <w:kern w:val="2"/>
          <w:sz w:val="21"/>
          <w:szCs w:val="21"/>
          <w:lang w:eastAsia="zh-CN"/>
        </w:rPr>
        <w:t>小型企业、微型企业、残疾人福利性单位的认定资料为《中小企业声明函》、《残疾人福利性单位声明函》；监狱企业的认定资料为省级以上监狱管理局、戒毒管理局出具的监狱企业证明文件。</w:t>
      </w:r>
    </w:p>
    <w:p>
      <w:pPr>
        <w:widowControl w:val="0"/>
        <w:ind w:firstLine="420" w:firstLineChars="200"/>
        <w:jc w:val="both"/>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（4）享受</w:t>
      </w:r>
      <w:r>
        <w:rPr>
          <w:rFonts w:ascii="宋体" w:eastAsia="宋体" w:hAnsi="宋体" w:cs="宋体" w:hint="eastAsia"/>
          <w:kern w:val="2"/>
          <w:sz w:val="21"/>
          <w:szCs w:val="21"/>
          <w:lang w:eastAsia="zh-CN"/>
        </w:rPr>
        <w:t>优惠政策</w:t>
      </w:r>
      <w:r>
        <w:rPr>
          <w:rFonts w:ascii="宋体" w:eastAsia="宋体" w:hAnsi="宋体" w:cs="宋体" w:hint="eastAsia"/>
          <w:kern w:val="2"/>
          <w:sz w:val="21"/>
          <w:szCs w:val="21"/>
          <w:lang w:eastAsia="zh-CN"/>
        </w:rPr>
        <w:t>获得政府采购合同的，小微企业不得将合同分包给大中型企业</w:t>
      </w:r>
      <w:r>
        <w:rPr>
          <w:rFonts w:ascii="宋体" w:eastAsia="宋体" w:hAnsi="宋体" w:cs="宋体" w:hint="eastAsia"/>
          <w:kern w:val="2"/>
          <w:sz w:val="21"/>
          <w:szCs w:val="21"/>
          <w:lang w:eastAsia="zh-CN"/>
        </w:rPr>
        <w:t>，中型企业不得将合同分包给大型企业</w:t>
      </w:r>
      <w:r>
        <w:rPr>
          <w:rFonts w:ascii="宋体" w:eastAsia="宋体" w:hAnsi="宋体" w:cs="宋体" w:hint="eastAsia"/>
          <w:kern w:val="2"/>
          <w:sz w:val="21"/>
          <w:szCs w:val="21"/>
          <w:lang w:eastAsia="zh-CN"/>
        </w:rPr>
        <w:t>。</w:t>
      </w:r>
    </w:p>
    <w:p>
      <w:pPr>
        <w:widowControl w:val="0"/>
        <w:tabs>
          <w:tab w:val="left" w:pos="720"/>
        </w:tabs>
        <w:jc w:val="both"/>
        <w:rPr>
          <w:rFonts w:ascii="黑体" w:eastAsia="黑体" w:hAnsi="宋体"/>
          <w:kern w:val="2"/>
          <w:szCs w:val="22"/>
          <w:lang w:eastAsia="zh-CN"/>
        </w:rPr>
      </w:pPr>
    </w:p>
    <w:p>
      <w:pPr>
        <w:widowControl w:val="0"/>
        <w:spacing w:line="360" w:lineRule="auto"/>
        <w:jc w:val="both"/>
        <w:rPr>
          <w:rFonts w:ascii="宋体" w:eastAsia="宋体" w:hAnsi="宋体" w:cs="宋体"/>
          <w:b/>
          <w:bCs/>
          <w:kern w:val="2"/>
          <w:sz w:val="21"/>
          <w:lang w:eastAsia="zh-CN"/>
        </w:rPr>
      </w:pPr>
      <w:r>
        <w:rPr>
          <w:rFonts w:ascii="宋体" w:eastAsia="宋体" w:hAnsi="宋体" w:cs="宋体" w:hint="eastAsia"/>
          <w:b/>
          <w:bCs/>
          <w:kern w:val="2"/>
          <w:sz w:val="21"/>
          <w:lang w:eastAsia="zh-CN"/>
        </w:rPr>
        <w:t>2.关于政府采购订单融资政策</w:t>
      </w:r>
    </w:p>
    <w:p>
      <w:pPr>
        <w:widowControl w:val="0"/>
        <w:ind w:firstLine="420" w:firstLineChars="200"/>
        <w:jc w:val="both"/>
        <w:rPr>
          <w:rFonts w:ascii="宋体" w:eastAsia="宋体" w:hAnsi="宋体"/>
          <w:b/>
          <w:kern w:val="2"/>
          <w:sz w:val="21"/>
          <w:lang w:eastAsia="zh-CN"/>
        </w:rPr>
      </w:pPr>
      <w:r>
        <w:rPr>
          <w:rFonts w:eastAsia="宋体" w:hint="eastAsia"/>
          <w:color w:val="FF0000"/>
          <w:kern w:val="2"/>
          <w:sz w:val="21"/>
          <w:lang w:eastAsia="zh-CN"/>
        </w:rPr>
        <w:t>为深入贯彻落实国家深化政府采购制度改革精神，充分发挥政府采购扶持中小企业发展的政策功能，缓解中小微企业融资难、融资贵的问题，根据《深圳市财政局关于加大力度运用政府采购订单融资政策支持企业发展的通知》要求，参与深圳市政府采购活动供应商可凭借所获取的深圳市政府采购中标通知书与采购合同，向参与订单融资业务的金融机构提出融资申请，金融机构以各自信贷政策为基础，为中标（成交）供应商提供融资授信，订单融资具体流程可登录深圳要素交易金融服务平台（https://finance.szexgrp.com/gtm/web/guarantee/#/），相关政策法规参阅深圳市政府采购监管网（http://zfcg.sz.gov.cn/）信息公开栏目。</w:t>
      </w:r>
    </w:p>
    <w:p>
      <w:pPr>
        <w:widowControl w:val="0"/>
        <w:tabs>
          <w:tab w:val="left" w:pos="720"/>
        </w:tabs>
        <w:jc w:val="both"/>
        <w:rPr>
          <w:rFonts w:ascii="黑体" w:eastAsia="黑体" w:hAnsi="宋体"/>
          <w:kern w:val="2"/>
          <w:szCs w:val="22"/>
          <w:lang w:eastAsia="zh-CN"/>
        </w:rPr>
      </w:pPr>
    </w:p>
    <w:p>
      <w:pPr>
        <w:widowControl w:val="0"/>
        <w:tabs>
          <w:tab w:val="left" w:pos="720"/>
        </w:tabs>
        <w:jc w:val="both"/>
        <w:rPr>
          <w:rFonts w:ascii="宋体" w:eastAsia="宋体" w:hAnsi="宋体" w:hint="eastAsia"/>
          <w:b/>
          <w:bCs/>
          <w:color w:val="FF0000"/>
          <w:kern w:val="2"/>
          <w:sz w:val="21"/>
          <w:szCs w:val="22"/>
          <w:lang w:eastAsia="zh-CN"/>
        </w:rPr>
      </w:pPr>
      <w:r>
        <w:rPr>
          <w:rFonts w:ascii="宋体" w:eastAsia="宋体" w:hAnsi="宋体" w:cstheme="minorBidi" w:hint="eastAsia"/>
          <w:b/>
          <w:bCs/>
          <w:color w:val="FF0000"/>
          <w:kern w:val="2"/>
          <w:sz w:val="21"/>
          <w:szCs w:val="22"/>
          <w:lang w:eastAsia="zh-CN"/>
        </w:rPr>
        <w:t>3、</w:t>
      </w:r>
      <w:r>
        <w:rPr>
          <w:rFonts w:ascii="宋体" w:eastAsia="宋体" w:hAnsi="宋体" w:cstheme="minorBidi"/>
          <w:b/>
          <w:bCs/>
          <w:color w:val="FF0000"/>
          <w:kern w:val="2"/>
          <w:sz w:val="21"/>
          <w:szCs w:val="22"/>
          <w:lang w:eastAsia="zh-CN"/>
        </w:rPr>
        <w:t>本项目为代理服务项目，将向中标供应商收取代理服务费</w:t>
      </w:r>
      <w:r>
        <w:rPr>
          <w:rFonts w:ascii="宋体" w:eastAsia="宋体" w:hAnsi="宋体" w:cstheme="minorBidi" w:hint="eastAsia"/>
          <w:b/>
          <w:bCs/>
          <w:color w:val="FF0000"/>
          <w:kern w:val="2"/>
          <w:sz w:val="21"/>
          <w:szCs w:val="22"/>
          <w:lang w:eastAsia="zh-CN"/>
        </w:rPr>
        <w:t>。</w:t>
      </w:r>
    </w:p>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中标供应商在领取《中标通知书》之前须向深圳公共资源交易中心（深圳交易集团有限公司</w:t>
      </w:r>
      <w:r>
        <w:rPr>
          <w:rFonts w:ascii="宋体" w:eastAsia="宋体" w:hAnsi="宋体" w:cstheme="minorBidi" w:hint="eastAsia"/>
          <w:color w:val="FF0000"/>
          <w:kern w:val="2"/>
          <w:sz w:val="21"/>
          <w:szCs w:val="21"/>
          <w:lang w:eastAsia="zh-CN"/>
        </w:rPr>
        <w:t>宝安</w:t>
      </w:r>
      <w:r>
        <w:rPr>
          <w:rFonts w:ascii="宋体" w:eastAsia="宋体" w:hAnsi="宋体" w:cstheme="minorBidi" w:hint="eastAsia"/>
          <w:color w:val="FF0000"/>
          <w:kern w:val="2"/>
          <w:sz w:val="21"/>
          <w:szCs w:val="21"/>
          <w:lang w:eastAsia="zh-CN"/>
        </w:rPr>
        <w:t>分公司）交纳代理服务费。若因中标供应商交纳代理服务费所产生的时间影响到合同签订的，由中标供应商自行承担责任。代理服务费标准参照</w:t>
      </w:r>
      <w:r>
        <w:rPr>
          <w:rFonts w:ascii="宋体" w:eastAsia="宋体" w:hAnsi="宋体" w:cstheme="minorBidi" w:hint="eastAsia"/>
          <w:color w:val="FF0000"/>
          <w:kern w:val="2"/>
          <w:sz w:val="21"/>
          <w:szCs w:val="21"/>
          <w:lang w:eastAsia="zh-CN"/>
        </w:rPr>
        <w:t>下列</w:t>
      </w:r>
      <w:r>
        <w:rPr>
          <w:rFonts w:ascii="宋体" w:eastAsia="宋体" w:hAnsi="宋体" w:cstheme="minorBidi" w:hint="eastAsia"/>
          <w:color w:val="FF0000"/>
          <w:kern w:val="2"/>
          <w:sz w:val="21"/>
          <w:szCs w:val="21"/>
          <w:lang w:eastAsia="zh-CN"/>
        </w:rPr>
        <w:t>标准收取。本项目类型为</w:t>
      </w:r>
      <w:r>
        <w:rPr>
          <w:rFonts w:ascii="宋体" w:eastAsia="宋体" w:hAnsi="宋体" w:cstheme="minorBidi" w:hint="eastAsia"/>
          <w:b/>
          <w:bCs/>
          <w:color w:val="FF0000"/>
          <w:kern w:val="2"/>
          <w:sz w:val="21"/>
          <w:szCs w:val="21"/>
          <w:u w:val="single"/>
          <w:lang w:eastAsia="zh-CN"/>
        </w:rPr>
        <w:t>货物采购</w:t>
      </w:r>
      <w:r>
        <w:rPr>
          <w:rFonts w:ascii="宋体" w:eastAsia="宋体" w:hAnsi="宋体" w:cstheme="minorBidi" w:hint="eastAsia"/>
          <w:color w:val="FF0000"/>
          <w:kern w:val="2"/>
          <w:sz w:val="21"/>
          <w:szCs w:val="21"/>
          <w:lang w:eastAsia="zh-CN"/>
        </w:rPr>
        <w:t>：</w:t>
      </w:r>
    </w:p>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（一）代理服务费以《中标通知书》确定的成交金额作为计算基数，按差额定率累进法计算。</w:t>
      </w:r>
    </w:p>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（二）中标金额的各部分费率如下表：</w:t>
      </w:r>
    </w:p>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3405"/>
        <w:gridCol w:w="1961"/>
        <w:gridCol w:w="1961"/>
        <w:gridCol w:w="1961"/>
      </w:tblGrid>
      <w:tr>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601"/>
          <w:jc w:val="center"/>
        </w:trPr>
        <w:tc>
          <w:tcPr>
            <w:tcW w:w="3125"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成交金额</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货物采购</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服务采购</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工程采购</w:t>
            </w:r>
          </w:p>
        </w:tc>
      </w:tr>
      <w:tr>
        <w:tblPrEx>
          <w:tblW w:w="5000" w:type="pct"/>
          <w:jc w:val="center"/>
          <w:tblLayout w:type="fixed"/>
          <w:tblCellMar>
            <w:top w:w="0" w:type="dxa"/>
            <w:left w:w="108" w:type="dxa"/>
            <w:bottom w:w="0" w:type="dxa"/>
            <w:right w:w="108" w:type="dxa"/>
          </w:tblCellMar>
        </w:tblPrEx>
        <w:trPr>
          <w:jc w:val="center"/>
        </w:trPr>
        <w:tc>
          <w:tcPr>
            <w:tcW w:w="3125"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100万元以下</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1.5%</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1.5%</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1.0%</w:t>
            </w:r>
          </w:p>
        </w:tc>
      </w:tr>
      <w:tr>
        <w:tblPrEx>
          <w:tblW w:w="5000" w:type="pct"/>
          <w:jc w:val="center"/>
          <w:tblLayout w:type="fixed"/>
          <w:tblCellMar>
            <w:top w:w="0" w:type="dxa"/>
            <w:left w:w="108" w:type="dxa"/>
            <w:bottom w:w="0" w:type="dxa"/>
            <w:right w:w="108" w:type="dxa"/>
          </w:tblCellMar>
        </w:tblPrEx>
        <w:trPr>
          <w:jc w:val="center"/>
        </w:trPr>
        <w:tc>
          <w:tcPr>
            <w:tcW w:w="3125"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100万元（含）-500万元</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1.1%</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0.8%</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0.7%</w:t>
            </w:r>
          </w:p>
        </w:tc>
      </w:tr>
      <w:tr>
        <w:tblPrEx>
          <w:tblW w:w="5000" w:type="pct"/>
          <w:jc w:val="center"/>
          <w:tblLayout w:type="fixed"/>
          <w:tblCellMar>
            <w:top w:w="0" w:type="dxa"/>
            <w:left w:w="108" w:type="dxa"/>
            <w:bottom w:w="0" w:type="dxa"/>
            <w:right w:w="108" w:type="dxa"/>
          </w:tblCellMar>
        </w:tblPrEx>
        <w:trPr>
          <w:jc w:val="center"/>
        </w:trPr>
        <w:tc>
          <w:tcPr>
            <w:tcW w:w="3125"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500万元（含）-1000万元</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0.8%</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0.45%</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0.55%</w:t>
            </w:r>
          </w:p>
        </w:tc>
      </w:tr>
      <w:tr>
        <w:tblPrEx>
          <w:tblW w:w="5000" w:type="pct"/>
          <w:jc w:val="center"/>
          <w:tblLayout w:type="fixed"/>
          <w:tblCellMar>
            <w:top w:w="0" w:type="dxa"/>
            <w:left w:w="108" w:type="dxa"/>
            <w:bottom w:w="0" w:type="dxa"/>
            <w:right w:w="108" w:type="dxa"/>
          </w:tblCellMar>
        </w:tblPrEx>
        <w:trPr>
          <w:jc w:val="center"/>
        </w:trPr>
        <w:tc>
          <w:tcPr>
            <w:tcW w:w="3125"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1000万元（含）-5000万元</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0.5%</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0.25%</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0.35%</w:t>
            </w:r>
          </w:p>
        </w:tc>
      </w:tr>
      <w:tr>
        <w:tblPrEx>
          <w:tblW w:w="5000" w:type="pct"/>
          <w:jc w:val="center"/>
          <w:tblLayout w:type="fixed"/>
          <w:tblCellMar>
            <w:top w:w="0" w:type="dxa"/>
            <w:left w:w="108" w:type="dxa"/>
            <w:bottom w:w="0" w:type="dxa"/>
            <w:right w:w="108" w:type="dxa"/>
          </w:tblCellMar>
        </w:tblPrEx>
        <w:trPr>
          <w:jc w:val="center"/>
        </w:trPr>
        <w:tc>
          <w:tcPr>
            <w:tcW w:w="3125"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5000万元（含）-1亿元</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0.25%</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0.1%</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0.2%</w:t>
            </w:r>
          </w:p>
        </w:tc>
      </w:tr>
      <w:tr>
        <w:tblPrEx>
          <w:tblW w:w="5000" w:type="pct"/>
          <w:jc w:val="center"/>
          <w:tblLayout w:type="fixed"/>
          <w:tblCellMar>
            <w:top w:w="0" w:type="dxa"/>
            <w:left w:w="108" w:type="dxa"/>
            <w:bottom w:w="0" w:type="dxa"/>
            <w:right w:w="108" w:type="dxa"/>
          </w:tblCellMar>
        </w:tblPrEx>
        <w:trPr>
          <w:jc w:val="center"/>
        </w:trPr>
        <w:tc>
          <w:tcPr>
            <w:tcW w:w="3125"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1亿元（含）-5亿元</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0.05%</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0.05%</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0.05%</w:t>
            </w:r>
          </w:p>
        </w:tc>
      </w:tr>
      <w:tr>
        <w:tblPrEx>
          <w:tblW w:w="5000" w:type="pct"/>
          <w:jc w:val="center"/>
          <w:tblLayout w:type="fixed"/>
          <w:tblCellMar>
            <w:top w:w="0" w:type="dxa"/>
            <w:left w:w="108" w:type="dxa"/>
            <w:bottom w:w="0" w:type="dxa"/>
            <w:right w:w="108" w:type="dxa"/>
          </w:tblCellMar>
        </w:tblPrEx>
        <w:trPr>
          <w:jc w:val="center"/>
        </w:trPr>
        <w:tc>
          <w:tcPr>
            <w:tcW w:w="3125"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5亿元（含）-10亿元</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0.035%</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0.035%</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0.035%</w:t>
            </w:r>
          </w:p>
        </w:tc>
      </w:tr>
      <w:tr>
        <w:tblPrEx>
          <w:tblW w:w="5000" w:type="pct"/>
          <w:jc w:val="center"/>
          <w:tblLayout w:type="fixed"/>
          <w:tblCellMar>
            <w:top w:w="0" w:type="dxa"/>
            <w:left w:w="108" w:type="dxa"/>
            <w:bottom w:w="0" w:type="dxa"/>
            <w:right w:w="108" w:type="dxa"/>
          </w:tblCellMar>
        </w:tblPrEx>
        <w:trPr>
          <w:jc w:val="center"/>
        </w:trPr>
        <w:tc>
          <w:tcPr>
            <w:tcW w:w="3125"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10亿元（含）-50亿元</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0.008%</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0.008%</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0.008%</w:t>
            </w:r>
          </w:p>
        </w:tc>
      </w:tr>
      <w:tr>
        <w:tblPrEx>
          <w:tblW w:w="5000" w:type="pct"/>
          <w:jc w:val="center"/>
          <w:tblLayout w:type="fixed"/>
          <w:tblCellMar>
            <w:top w:w="0" w:type="dxa"/>
            <w:left w:w="108" w:type="dxa"/>
            <w:bottom w:w="0" w:type="dxa"/>
            <w:right w:w="108" w:type="dxa"/>
          </w:tblCellMar>
        </w:tblPrEx>
        <w:trPr>
          <w:jc w:val="center"/>
        </w:trPr>
        <w:tc>
          <w:tcPr>
            <w:tcW w:w="3125"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50亿元（含）-100亿元</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0.006%</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0.006%</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0.006%</w:t>
            </w:r>
          </w:p>
        </w:tc>
      </w:tr>
      <w:tr>
        <w:tblPrEx>
          <w:tblW w:w="5000" w:type="pct"/>
          <w:jc w:val="center"/>
          <w:tblLayout w:type="fixed"/>
          <w:tblCellMar>
            <w:top w:w="0" w:type="dxa"/>
            <w:left w:w="108" w:type="dxa"/>
            <w:bottom w:w="0" w:type="dxa"/>
            <w:right w:w="108" w:type="dxa"/>
          </w:tblCellMar>
        </w:tblPrEx>
        <w:trPr>
          <w:jc w:val="center"/>
        </w:trPr>
        <w:tc>
          <w:tcPr>
            <w:tcW w:w="3125"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100亿元（含）以上</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0.004%</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0.004%</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0.004%</w:t>
            </w:r>
          </w:p>
        </w:tc>
      </w:tr>
    </w:tbl>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 xml:space="preserve">备注：1.每宗交易代理服务费不低于 </w:t>
      </w:r>
      <w:r>
        <w:rPr>
          <w:rFonts w:ascii="宋体" w:eastAsia="宋体" w:hAnsi="宋体" w:cstheme="minorBidi" w:hint="eastAsia"/>
          <w:color w:val="FF0000"/>
          <w:kern w:val="2"/>
          <w:sz w:val="21"/>
          <w:szCs w:val="21"/>
          <w:lang w:eastAsia="zh-CN"/>
        </w:rPr>
        <w:t>5</w:t>
      </w:r>
      <w:r>
        <w:rPr>
          <w:rFonts w:ascii="宋体" w:eastAsia="宋体" w:hAnsi="宋体" w:cstheme="minorBidi" w:hint="eastAsia"/>
          <w:color w:val="FF0000"/>
          <w:kern w:val="2"/>
          <w:sz w:val="21"/>
          <w:szCs w:val="21"/>
          <w:lang w:eastAsia="zh-CN"/>
        </w:rPr>
        <w:t>000 元；</w:t>
      </w:r>
    </w:p>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2.对于报总价的采购类项目，成交价为成交金额；对于报单价或折扣或费率的采购类项目，成交价为预算上限金额或经委托方与代理方确定的支付上限金额</w:t>
      </w:r>
      <w:r>
        <w:rPr>
          <w:rFonts w:ascii="宋体" w:eastAsia="宋体" w:hAnsi="宋体" w:cstheme="minorBidi" w:hint="eastAsia"/>
          <w:color w:val="FF0000"/>
          <w:kern w:val="2"/>
          <w:sz w:val="21"/>
          <w:szCs w:val="21"/>
          <w:lang w:eastAsia="zh-CN"/>
        </w:rPr>
        <w:t>。</w:t>
      </w:r>
    </w:p>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如某货物采购项目，成交金额为600万元，总共交纳的代理服务费的具体计算过程如下：</w:t>
      </w:r>
    </w:p>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标准代理服务费＝（100万以下部分的代理服务费）+（100万～500万部分的代理服务费）+（500万～600万部分的代理服务费）＝100万元×1.5%+（500-100）万元×1.1%+（600-500）万元×0.8%=1.5万元+4.4万元+0.8万元＝6.7万元</w:t>
      </w:r>
    </w:p>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（三）中标供应商成交后，必须按规定采用银行对公转账方式向深圳交易集团有限公司直接交纳代理服务费，交纳信息及要求按以下规定执行：</w:t>
      </w:r>
    </w:p>
    <w:p>
      <w:pPr>
        <w:widowControl/>
        <w:ind w:firstLine="420"/>
        <w:jc w:val="left"/>
        <w:rPr>
          <w:rFonts w:ascii="宋体" w:eastAsia="宋体" w:hAnsi="宋体"/>
          <w:color w:val="FF0000"/>
          <w:kern w:val="2"/>
          <w:sz w:val="21"/>
          <w:szCs w:val="21"/>
          <w:lang w:eastAsia="zh-CN"/>
        </w:rPr>
      </w:pPr>
      <w:r>
        <w:rPr>
          <w:rFonts w:ascii="宋体" w:eastAsia="宋体" w:hAnsi="宋体" w:cstheme="minorBidi" w:hint="eastAsia"/>
          <w:color w:val="FF0000"/>
          <w:kern w:val="2"/>
          <w:sz w:val="21"/>
          <w:szCs w:val="21"/>
          <w:lang w:eastAsia="zh-CN"/>
        </w:rPr>
        <w:t>经营性账户信息如下：</w:t>
      </w:r>
    </w:p>
    <w:p>
      <w:pPr>
        <w:widowControl/>
        <w:ind w:firstLine="420"/>
        <w:jc w:val="left"/>
        <w:rPr>
          <w:rFonts w:ascii="宋体" w:eastAsia="宋体" w:hAnsi="宋体"/>
          <w:color w:val="FF0000"/>
          <w:kern w:val="2"/>
          <w:sz w:val="21"/>
          <w:szCs w:val="21"/>
          <w:lang w:eastAsia="zh-CN"/>
        </w:rPr>
      </w:pPr>
      <w:r>
        <w:rPr>
          <w:rFonts w:ascii="宋体" w:eastAsia="宋体" w:hAnsi="宋体" w:cstheme="minorBidi" w:hint="eastAsia"/>
          <w:color w:val="FF0000"/>
          <w:kern w:val="2"/>
          <w:sz w:val="21"/>
          <w:szCs w:val="21"/>
          <w:lang w:eastAsia="zh-CN"/>
        </w:rPr>
        <w:t>账户名：深圳交易集团有限公司</w:t>
      </w:r>
    </w:p>
    <w:p>
      <w:pPr>
        <w:widowControl/>
        <w:ind w:firstLine="420"/>
        <w:jc w:val="left"/>
        <w:rPr>
          <w:rFonts w:ascii="宋体" w:eastAsia="宋体" w:hAnsi="宋体"/>
          <w:color w:val="FF0000"/>
          <w:kern w:val="2"/>
          <w:sz w:val="21"/>
          <w:szCs w:val="21"/>
          <w:lang w:eastAsia="zh-CN"/>
        </w:rPr>
      </w:pPr>
      <w:r>
        <w:rPr>
          <w:rFonts w:ascii="宋体" w:eastAsia="宋体" w:hAnsi="宋体" w:cstheme="minorBidi" w:hint="eastAsia"/>
          <w:color w:val="FF0000"/>
          <w:kern w:val="2"/>
          <w:sz w:val="21"/>
          <w:szCs w:val="21"/>
          <w:lang w:eastAsia="zh-CN"/>
        </w:rPr>
        <w:t>账号：632765963</w:t>
      </w:r>
    </w:p>
    <w:p>
      <w:pPr>
        <w:widowControl/>
        <w:ind w:firstLine="420"/>
        <w:jc w:val="left"/>
        <w:rPr>
          <w:rFonts w:ascii="宋体" w:eastAsia="宋体" w:hAnsi="宋体"/>
          <w:color w:val="FF0000"/>
          <w:kern w:val="2"/>
          <w:sz w:val="21"/>
          <w:szCs w:val="21"/>
          <w:lang w:eastAsia="zh-CN"/>
        </w:rPr>
      </w:pPr>
      <w:r>
        <w:rPr>
          <w:rFonts w:ascii="宋体" w:eastAsia="宋体" w:hAnsi="宋体" w:cstheme="minorBidi" w:hint="eastAsia"/>
          <w:color w:val="FF0000"/>
          <w:kern w:val="2"/>
          <w:sz w:val="21"/>
          <w:szCs w:val="21"/>
          <w:lang w:eastAsia="zh-CN"/>
        </w:rPr>
        <w:t>开户行：中国民生银行深圳五洲支行</w:t>
      </w:r>
    </w:p>
    <w:p>
      <w:pPr>
        <w:widowControl/>
        <w:ind w:firstLine="420"/>
        <w:jc w:val="left"/>
        <w:rPr>
          <w:rFonts w:ascii="宋体" w:eastAsia="宋体" w:hAnsi="宋体"/>
          <w:color w:val="FF0000"/>
          <w:kern w:val="2"/>
          <w:sz w:val="21"/>
          <w:szCs w:val="21"/>
          <w:lang w:eastAsia="zh-CN"/>
        </w:rPr>
      </w:pPr>
      <w:r>
        <w:rPr>
          <w:rFonts w:ascii="宋体" w:eastAsia="宋体" w:hAnsi="宋体" w:cstheme="minorBidi" w:hint="eastAsia"/>
          <w:color w:val="FF0000"/>
          <w:kern w:val="2"/>
          <w:sz w:val="21"/>
          <w:szCs w:val="21"/>
          <w:lang w:eastAsia="zh-CN"/>
        </w:rPr>
        <w:t>转账备注：项目编号+项目名称</w:t>
      </w:r>
    </w:p>
    <w:p>
      <w:pPr>
        <w:widowControl/>
        <w:ind w:firstLine="420"/>
        <w:jc w:val="left"/>
        <w:rPr>
          <w:rFonts w:ascii="宋体" w:eastAsia="黑体" w:hAnsi="宋体"/>
          <w:bCs/>
          <w:kern w:val="44"/>
          <w:sz w:val="21"/>
          <w:szCs w:val="21"/>
          <w:lang w:eastAsia="zh-CN"/>
        </w:rPr>
      </w:pPr>
    </w:p>
    <w:p>
      <w:pPr>
        <w:widowControl/>
        <w:jc w:val="left"/>
        <w:rPr>
          <w:rFonts w:ascii="宋体" w:eastAsia="黑体" w:hAnsi="宋体"/>
          <w:bCs/>
          <w:kern w:val="44"/>
          <w:sz w:val="28"/>
          <w:szCs w:val="44"/>
          <w:lang w:eastAsia="zh-CN"/>
        </w:rPr>
      </w:pPr>
      <w:r>
        <w:rPr>
          <w:rFonts w:ascii="宋体" w:eastAsia="黑体" w:hAnsi="宋体"/>
          <w:bCs/>
          <w:kern w:val="44"/>
          <w:sz w:val="28"/>
          <w:szCs w:val="44"/>
          <w:lang w:eastAsia="zh-CN"/>
        </w:rPr>
        <w:br w:type="page"/>
      </w:r>
    </w:p>
    <w:p>
      <w:pPr>
        <w:keepNext/>
        <w:keepLines/>
        <w:widowControl w:val="0"/>
        <w:adjustRightInd w:val="0"/>
        <w:spacing w:before="260" w:after="260"/>
        <w:jc w:val="center"/>
        <w:textAlignment w:val="baseline"/>
        <w:outlineLvl w:val="1"/>
        <w:rPr>
          <w:rFonts w:ascii="宋体" w:eastAsia="宋体" w:hAnsi="宋体"/>
          <w:b/>
          <w:bCs/>
          <w:sz w:val="28"/>
          <w:szCs w:val="28"/>
          <w:lang w:eastAsia="zh-CN"/>
        </w:rPr>
      </w:pPr>
      <w:r>
        <w:rPr>
          <w:rFonts w:ascii="宋体" w:eastAsia="宋体" w:hAnsi="宋体" w:hint="eastAsia"/>
          <w:b/>
          <w:bCs/>
          <w:sz w:val="28"/>
          <w:szCs w:val="28"/>
          <w:lang w:eastAsia="zh-CN"/>
        </w:rPr>
        <w:t>第三章 用户需求书</w:t>
      </w:r>
    </w:p>
    <w:p>
      <w:pPr>
        <w:keepNext/>
        <w:keepLines/>
        <w:widowControl w:val="0"/>
        <w:tabs>
          <w:tab w:val="left" w:pos="1680"/>
        </w:tabs>
        <w:spacing w:before="260" w:after="78" w:afterLines="25"/>
        <w:jc w:val="center"/>
        <w:outlineLvl w:val="2"/>
        <w:rPr>
          <w:rFonts w:ascii="Arial" w:eastAsia="宋体" w:hAnsi="Arial"/>
          <w:b/>
          <w:kern w:val="2"/>
          <w:sz w:val="32"/>
          <w:szCs w:val="32"/>
          <w:lang w:eastAsia="zh-CN"/>
        </w:rPr>
      </w:pPr>
      <w:r>
        <w:rPr>
          <w:rFonts w:ascii="Arial" w:eastAsia="宋体" w:hAnsi="Arial" w:hint="eastAsia"/>
          <w:b/>
          <w:kern w:val="2"/>
          <w:sz w:val="32"/>
          <w:szCs w:val="32"/>
          <w:lang w:eastAsia="zh-CN"/>
        </w:rPr>
        <w:t>一、项目基本信息</w:t>
      </w:r>
    </w:p>
    <w:tbl>
      <w:tblPr>
        <w:tblStyle w:val="TableNormal"/>
        <w:tblW w:w="5000" w:type="pct"/>
        <w:jc w:val="center"/>
        <w:tblLayout w:type="fixed"/>
        <w:tblCellMar>
          <w:top w:w="15" w:type="dxa"/>
          <w:left w:w="15" w:type="dxa"/>
          <w:bottom w:w="15" w:type="dxa"/>
          <w:right w:w="15" w:type="dxa"/>
        </w:tblCellMar>
      </w:tblPr>
      <w:tblGrid>
        <w:gridCol w:w="723"/>
        <w:gridCol w:w="2745"/>
        <w:gridCol w:w="2962"/>
        <w:gridCol w:w="2672"/>
      </w:tblGrid>
      <w:tr>
        <w:tblPrEx>
          <w:tblW w:w="5000" w:type="pct"/>
          <w:jc w:val="center"/>
          <w:tblLayout w:type="fixed"/>
          <w:tblCellMar>
            <w:top w:w="15" w:type="dxa"/>
            <w:left w:w="15" w:type="dxa"/>
            <w:bottom w:w="15" w:type="dxa"/>
            <w:right w:w="15" w:type="dxa"/>
          </w:tblCellMar>
        </w:tblPrEx>
        <w:trPr>
          <w:trHeight w:val="552"/>
          <w:jc w:val="center"/>
        </w:trPr>
        <w:tc>
          <w:tcPr>
            <w:tcW w:w="710" w:type="dxa"/>
            <w:tcBorders>
              <w:top w:val="single" w:sz="4" w:space="0" w:color="000000"/>
              <w:left w:val="single" w:sz="4" w:space="0" w:color="000000"/>
              <w:bottom w:val="single" w:sz="4" w:space="0" w:color="000000"/>
              <w:right w:val="single" w:sz="4" w:space="0" w:color="auto"/>
            </w:tcBorders>
            <w:shd w:val="clear" w:color="auto" w:fill="C6D9F0"/>
            <w:vAlign w:val="center"/>
          </w:tcPr>
          <w:p>
            <w:pPr>
              <w:widowControl w:val="0"/>
              <w:jc w:val="center"/>
              <w:rPr>
                <w:rFonts w:ascii="Calibri" w:eastAsia="宋体" w:hAnsi="Calibri"/>
                <w:kern w:val="2"/>
                <w:sz w:val="21"/>
                <w:szCs w:val="22"/>
                <w:lang w:eastAsia="zh-CN"/>
              </w:rPr>
            </w:pPr>
            <w:r>
              <w:rPr>
                <w:rFonts w:ascii="Calibri" w:eastAsia="宋体" w:hAnsi="Calibri" w:cstheme="minorBidi" w:hint="eastAsia"/>
                <w:kern w:val="2"/>
                <w:sz w:val="21"/>
                <w:szCs w:val="22"/>
                <w:lang w:eastAsia="zh-CN"/>
              </w:rPr>
              <w:t>序号</w:t>
            </w:r>
          </w:p>
        </w:tc>
        <w:tc>
          <w:tcPr>
            <w:tcW w:w="2693" w:type="dxa"/>
            <w:tcBorders>
              <w:top w:val="single" w:sz="4" w:space="0" w:color="000000"/>
              <w:left w:val="single" w:sz="4" w:space="0" w:color="auto"/>
              <w:bottom w:val="single" w:sz="4" w:space="0" w:color="000000"/>
              <w:right w:val="single" w:sz="4" w:space="0" w:color="000000"/>
            </w:tcBorders>
            <w:shd w:val="clear" w:color="auto" w:fill="C6D9F0"/>
            <w:vAlign w:val="center"/>
          </w:tcPr>
          <w:p>
            <w:pPr>
              <w:widowControl w:val="0"/>
              <w:jc w:val="center"/>
              <w:rPr>
                <w:rFonts w:ascii="Calibri" w:eastAsia="宋体" w:hAnsi="Calibri"/>
                <w:kern w:val="2"/>
                <w:sz w:val="21"/>
                <w:szCs w:val="22"/>
                <w:lang w:eastAsia="zh-CN"/>
              </w:rPr>
            </w:pPr>
            <w:r>
              <w:rPr>
                <w:rFonts w:ascii="Calibri" w:eastAsia="宋体" w:hAnsi="Calibri" w:cstheme="minorBidi" w:hint="eastAsia"/>
                <w:kern w:val="2"/>
                <w:sz w:val="21"/>
                <w:szCs w:val="22"/>
                <w:lang w:eastAsia="zh-CN"/>
              </w:rPr>
              <w:t>采购计划编号</w:t>
            </w:r>
          </w:p>
        </w:tc>
        <w:tc>
          <w:tcPr>
            <w:tcW w:w="2906" w:type="dxa"/>
            <w:tcBorders>
              <w:top w:val="single" w:sz="4" w:space="0" w:color="000000"/>
              <w:left w:val="single" w:sz="4" w:space="0" w:color="000000"/>
              <w:bottom w:val="single" w:sz="4" w:space="0" w:color="000000"/>
              <w:right w:val="single" w:sz="4" w:space="0" w:color="000000"/>
            </w:tcBorders>
            <w:shd w:val="clear" w:color="auto" w:fill="C6D9F0"/>
            <w:vAlign w:val="center"/>
          </w:tcPr>
          <w:p>
            <w:pPr>
              <w:widowControl w:val="0"/>
              <w:jc w:val="center"/>
              <w:rPr>
                <w:rFonts w:ascii="Calibri" w:eastAsia="宋体" w:hAnsi="Calibri"/>
                <w:kern w:val="2"/>
                <w:sz w:val="21"/>
                <w:szCs w:val="22"/>
                <w:lang w:eastAsia="zh-CN"/>
              </w:rPr>
            </w:pPr>
            <w:r>
              <w:rPr>
                <w:rFonts w:ascii="Calibri" w:eastAsia="宋体" w:hAnsi="Calibri" w:cstheme="minorBidi" w:hint="eastAsia"/>
                <w:kern w:val="2"/>
                <w:sz w:val="21"/>
                <w:szCs w:val="22"/>
                <w:lang w:eastAsia="zh-CN"/>
              </w:rPr>
              <w:t>采购项目名称</w:t>
            </w:r>
          </w:p>
        </w:tc>
        <w:tc>
          <w:tcPr>
            <w:tcW w:w="2622" w:type="dxa"/>
            <w:tcBorders>
              <w:top w:val="single" w:sz="4" w:space="0" w:color="000000"/>
              <w:left w:val="single" w:sz="4" w:space="0" w:color="000000"/>
              <w:bottom w:val="single" w:sz="4" w:space="0" w:color="000000"/>
              <w:right w:val="single" w:sz="4" w:space="0" w:color="000000"/>
            </w:tcBorders>
            <w:shd w:val="clear" w:color="auto" w:fill="C6D9F0"/>
            <w:vAlign w:val="center"/>
          </w:tcPr>
          <w:p>
            <w:pPr>
              <w:widowControl w:val="0"/>
              <w:jc w:val="center"/>
              <w:rPr>
                <w:rFonts w:ascii="Calibri" w:eastAsia="宋体" w:hAnsi="Calibri"/>
                <w:kern w:val="2"/>
                <w:sz w:val="21"/>
                <w:szCs w:val="22"/>
                <w:lang w:eastAsia="zh-CN"/>
              </w:rPr>
            </w:pPr>
            <w:r>
              <w:rPr>
                <w:rFonts w:ascii="宋体" w:eastAsia="宋体" w:hAnsi="宋体" w:cstheme="minorBidi" w:hint="eastAsia"/>
                <w:kern w:val="2"/>
                <w:lang w:eastAsia="zh-CN"/>
              </w:rPr>
              <w:t>财政预算限额（元）</w:t>
            </w:r>
          </w:p>
        </w:tc>
      </w:tr>
      <w:tr>
        <w:tblPrEx>
          <w:tblW w:w="5000" w:type="pct"/>
          <w:jc w:val="center"/>
          <w:tblLayout w:type="fixed"/>
          <w:tblCellMar>
            <w:top w:w="15" w:type="dxa"/>
            <w:left w:w="15" w:type="dxa"/>
            <w:bottom w:w="15" w:type="dxa"/>
            <w:right w:w="15" w:type="dxa"/>
          </w:tblCellMar>
        </w:tblPrEx>
        <w:trPr>
          <w:trHeight w:val="286"/>
          <w:jc w:val="center"/>
        </w:trPr>
        <w:tc>
          <w:tcPr>
            <w:tcW w:w="710" w:type="dxa"/>
            <w:tcBorders>
              <w:top w:val="single" w:sz="4" w:space="0" w:color="000000"/>
              <w:left w:val="single" w:sz="4" w:space="0" w:color="000000"/>
              <w:bottom w:val="single" w:sz="4" w:space="0" w:color="000000"/>
              <w:right w:val="single" w:sz="4" w:space="0" w:color="auto"/>
            </w:tcBorders>
            <w:vAlign w:val="center"/>
          </w:tcPr>
          <w:p>
            <w:pPr>
              <w:widowControl w:val="0"/>
              <w:jc w:val="center"/>
              <w:rPr>
                <w:rFonts w:ascii="宋体" w:eastAsia="宋体" w:hAnsi="宋体"/>
                <w:kern w:val="2"/>
                <w:lang w:eastAsia="zh-CN"/>
              </w:rPr>
            </w:pPr>
            <w:r>
              <w:rPr>
                <w:rFonts w:ascii="宋体" w:eastAsia="宋体" w:hAnsi="宋体" w:cstheme="minorBidi" w:hint="eastAsia"/>
                <w:kern w:val="2"/>
                <w:lang w:eastAsia="zh-CN"/>
              </w:rPr>
              <w:t>1</w:t>
            </w:r>
          </w:p>
        </w:tc>
        <w:tc>
          <w:tcPr>
            <w:tcW w:w="2693" w:type="dxa"/>
            <w:tcBorders>
              <w:top w:val="single" w:sz="4" w:space="0" w:color="000000"/>
              <w:left w:val="single" w:sz="4" w:space="0" w:color="auto"/>
              <w:bottom w:val="single" w:sz="4" w:space="0" w:color="000000"/>
              <w:right w:val="single" w:sz="4" w:space="0" w:color="000000"/>
            </w:tcBorders>
            <w:vAlign w:val="center"/>
          </w:tcPr>
          <w:p>
            <w:pPr>
              <w:widowControl w:val="0"/>
              <w:jc w:val="center"/>
              <w:rPr>
                <w:rFonts w:ascii="宋体" w:eastAsia="宋体" w:hAnsi="宋体"/>
                <w:kern w:val="2"/>
                <w:lang w:eastAsia="zh-CN"/>
              </w:rPr>
            </w:pPr>
            <w:r>
              <w:rPr>
                <w:rFonts w:ascii="宋体" w:eastAsia="宋体" w:hAnsi="宋体" w:cstheme="minorBidi" w:hint="eastAsia"/>
                <w:kern w:val="2"/>
                <w:lang w:eastAsia="zh-CN"/>
              </w:rPr>
              <w:t>BAJYJ2024051005882A</w:t>
            </w:r>
          </w:p>
        </w:tc>
        <w:tc>
          <w:tcPr>
            <w:tcW w:w="2906" w:type="dxa"/>
            <w:tcBorders>
              <w:top w:val="single" w:sz="4" w:space="0" w:color="000000"/>
              <w:left w:val="single" w:sz="4" w:space="0" w:color="000000"/>
              <w:right w:val="single" w:sz="4" w:space="0" w:color="000000"/>
            </w:tcBorders>
            <w:vAlign w:val="center"/>
          </w:tcPr>
          <w:p>
            <w:pPr>
              <w:widowControl w:val="0"/>
              <w:jc w:val="center"/>
              <w:rPr>
                <w:rFonts w:ascii="Calibri" w:eastAsia="宋体" w:hAnsi="Calibri"/>
                <w:kern w:val="2"/>
                <w:sz w:val="21"/>
                <w:szCs w:val="22"/>
                <w:lang w:eastAsia="zh-CN"/>
              </w:rPr>
            </w:pPr>
            <w:r>
              <w:rPr>
                <w:rFonts w:ascii="宋体" w:eastAsia="宋体" w:hAnsi="宋体" w:cstheme="minorBidi" w:hint="eastAsia"/>
                <w:kern w:val="2"/>
                <w:lang w:eastAsia="zh-CN"/>
              </w:rPr>
              <w:t>深圳市宝安区松岗第二小学普通教室设备采购项目</w:t>
            </w:r>
          </w:p>
        </w:tc>
        <w:tc>
          <w:tcPr>
            <w:tcW w:w="2622" w:type="dxa"/>
            <w:tcBorders>
              <w:top w:val="single" w:sz="4" w:space="0" w:color="000000"/>
              <w:left w:val="single" w:sz="4" w:space="0" w:color="000000"/>
              <w:bottom w:val="single" w:sz="4" w:space="0" w:color="000000"/>
              <w:right w:val="single" w:sz="4" w:space="0" w:color="000000"/>
            </w:tcBorders>
            <w:vAlign w:val="center"/>
          </w:tcPr>
          <w:p>
            <w:pPr>
              <w:widowControl w:val="0"/>
              <w:jc w:val="center"/>
              <w:rPr>
                <w:rFonts w:ascii="宋体" w:eastAsia="宋体" w:hAnsi="宋体"/>
                <w:kern w:val="2"/>
                <w:lang w:eastAsia="zh-CN"/>
              </w:rPr>
            </w:pPr>
            <w:r>
              <w:rPr>
                <w:rFonts w:ascii="宋体" w:eastAsia="宋体" w:hAnsi="宋体" w:cstheme="minorBidi" w:hint="eastAsia"/>
                <w:kern w:val="2"/>
                <w:lang w:eastAsia="zh-CN"/>
              </w:rPr>
              <w:t>300000.00</w:t>
            </w:r>
          </w:p>
        </w:tc>
      </w:tr>
      <w:tr>
        <w:tblPrEx>
          <w:tblW w:w="5000" w:type="pct"/>
          <w:jc w:val="center"/>
          <w:tblLayout w:type="fixed"/>
          <w:tblCellMar>
            <w:top w:w="15" w:type="dxa"/>
            <w:left w:w="15" w:type="dxa"/>
            <w:bottom w:w="15" w:type="dxa"/>
            <w:right w:w="15" w:type="dxa"/>
          </w:tblCellMar>
        </w:tblPrEx>
        <w:trPr>
          <w:trHeight w:val="172"/>
          <w:jc w:val="center"/>
        </w:trPr>
        <w:tc>
          <w:tcPr>
            <w:tcW w:w="6309" w:type="dxa"/>
            <w:gridSpan w:val="3"/>
            <w:tcBorders>
              <w:top w:val="single" w:sz="4" w:space="0" w:color="000000"/>
              <w:left w:val="single" w:sz="4" w:space="0" w:color="000000"/>
              <w:bottom w:val="single" w:sz="4" w:space="0" w:color="auto"/>
              <w:right w:val="single" w:sz="4" w:space="0" w:color="000000"/>
            </w:tcBorders>
            <w:vAlign w:val="center"/>
          </w:tcPr>
          <w:p>
            <w:pPr>
              <w:widowControl w:val="0"/>
              <w:jc w:val="center"/>
              <w:rPr>
                <w:rFonts w:ascii="Calibri" w:eastAsia="宋体" w:hAnsi="Calibri" w:hint="eastAsia"/>
                <w:kern w:val="2"/>
                <w:sz w:val="21"/>
                <w:szCs w:val="22"/>
                <w:lang w:eastAsia="zh-CN"/>
              </w:rPr>
            </w:pPr>
            <w:r>
              <w:rPr>
                <w:rFonts w:ascii="Calibri" w:eastAsia="宋体" w:hAnsi="Calibri" w:cstheme="minorBidi" w:hint="eastAsia"/>
                <w:kern w:val="2"/>
                <w:sz w:val="21"/>
                <w:szCs w:val="22"/>
                <w:lang w:eastAsia="zh-CN"/>
              </w:rPr>
              <w:t>合计（元）</w:t>
            </w:r>
          </w:p>
        </w:tc>
        <w:tc>
          <w:tcPr>
            <w:tcW w:w="2622" w:type="dxa"/>
            <w:tcBorders>
              <w:top w:val="single" w:sz="4" w:space="0" w:color="000000"/>
              <w:left w:val="single" w:sz="4" w:space="0" w:color="000000"/>
              <w:bottom w:val="single" w:sz="4" w:space="0" w:color="auto"/>
              <w:right w:val="single" w:sz="4" w:space="0" w:color="000000"/>
            </w:tcBorders>
            <w:vAlign w:val="center"/>
          </w:tcPr>
          <w:p>
            <w:pPr>
              <w:widowControl w:val="0"/>
              <w:jc w:val="center"/>
              <w:rPr>
                <w:rFonts w:ascii="宋体" w:eastAsia="宋体" w:hAnsi="宋体" w:hint="eastAsia"/>
                <w:kern w:val="2"/>
                <w:lang w:eastAsia="zh-CN"/>
              </w:rPr>
            </w:pPr>
            <w:r>
              <w:rPr>
                <w:rFonts w:ascii="宋体" w:eastAsia="宋体" w:hAnsi="宋体" w:cstheme="minorBidi" w:hint="eastAsia"/>
                <w:kern w:val="2"/>
                <w:lang w:eastAsia="zh-CN"/>
              </w:rPr>
              <w:t>300000.00</w:t>
            </w:r>
          </w:p>
        </w:tc>
      </w:tr>
    </w:tbl>
    <w:p>
      <w:pPr>
        <w:widowControl w:val="0"/>
        <w:jc w:val="both"/>
        <w:rPr>
          <w:rFonts w:ascii="Calibri" w:eastAsia="宋体" w:hAnsi="Calibri"/>
          <w:kern w:val="2"/>
          <w:lang w:eastAsia="zh-CN"/>
        </w:rPr>
      </w:pPr>
      <w:r>
        <w:rPr>
          <w:rFonts w:ascii="Arial" w:eastAsia="宋体" w:hAnsi="Arial" w:hint="eastAsia"/>
          <w:b/>
          <w:color w:val="FF0000"/>
          <w:kern w:val="2"/>
          <w:lang w:eastAsia="zh-CN"/>
        </w:rPr>
        <w:t>本项目控制金额为人民币</w:t>
      </w:r>
      <w:r>
        <w:rPr>
          <w:rFonts w:ascii="Arial" w:eastAsia="宋体" w:hAnsi="Arial" w:hint="eastAsia"/>
          <w:b/>
          <w:color w:val="0000FF"/>
          <w:kern w:val="2"/>
          <w:lang w:eastAsia="zh-CN"/>
        </w:rPr>
        <w:t>300000.00元</w:t>
      </w:r>
      <w:r>
        <w:rPr>
          <w:rFonts w:ascii="Arial" w:eastAsia="宋体" w:hAnsi="Arial" w:hint="eastAsia"/>
          <w:b/>
          <w:color w:val="FF0000"/>
          <w:kern w:val="2"/>
          <w:lang w:eastAsia="zh-CN"/>
        </w:rPr>
        <w:t>，投标报价超出控制金额将作投标无效处理。</w:t>
      </w:r>
    </w:p>
    <w:p>
      <w:pPr>
        <w:keepNext/>
        <w:keepLines/>
        <w:widowControl w:val="0"/>
        <w:tabs>
          <w:tab w:val="left" w:pos="1680"/>
        </w:tabs>
        <w:spacing w:before="260" w:after="78" w:afterLines="25"/>
        <w:jc w:val="center"/>
        <w:outlineLvl w:val="2"/>
        <w:rPr>
          <w:rFonts w:ascii="Arial" w:eastAsia="宋体" w:hAnsi="Arial"/>
          <w:b/>
          <w:kern w:val="2"/>
          <w:sz w:val="32"/>
          <w:szCs w:val="32"/>
          <w:lang w:eastAsia="zh-CN"/>
        </w:rPr>
      </w:pPr>
      <w:r>
        <w:rPr>
          <w:rFonts w:ascii="Arial" w:eastAsia="宋体" w:hAnsi="Arial" w:hint="eastAsia"/>
          <w:b/>
          <w:kern w:val="2"/>
          <w:sz w:val="32"/>
          <w:szCs w:val="32"/>
          <w:lang w:eastAsia="zh-CN"/>
        </w:rPr>
        <w:t>二、货物需求明细</w:t>
      </w:r>
    </w:p>
    <w:p>
      <w:pPr>
        <w:widowControl w:val="0"/>
        <w:jc w:val="both"/>
        <w:rPr>
          <w:rFonts w:ascii="宋体" w:eastAsia="宋体" w:hAnsi="宋体" w:hint="eastAsia"/>
          <w:b/>
          <w:color w:val="FF0000"/>
          <w:kern w:val="2"/>
          <w:sz w:val="32"/>
          <w:szCs w:val="32"/>
          <w:u w:val="single"/>
          <w:lang w:eastAsia="zh-CN"/>
        </w:rPr>
      </w:pPr>
      <w:r>
        <w:rPr>
          <w:rFonts w:ascii="宋体" w:eastAsia="宋体" w:hAnsi="宋体" w:cstheme="minorBidi" w:hint="eastAsia"/>
          <w:b/>
          <w:color w:val="FF0000"/>
          <w:kern w:val="2"/>
          <w:sz w:val="32"/>
          <w:szCs w:val="32"/>
          <w:lang w:eastAsia="zh-CN"/>
        </w:rPr>
        <w:t>本项目核心产品为：</w:t>
      </w:r>
      <w:r>
        <w:rPr>
          <w:rFonts w:ascii="宋体" w:eastAsia="宋体" w:hAnsi="宋体" w:cstheme="minorBidi" w:hint="eastAsia"/>
          <w:b/>
          <w:color w:val="FF0000"/>
          <w:kern w:val="2"/>
          <w:sz w:val="32"/>
          <w:szCs w:val="32"/>
          <w:u w:val="single"/>
          <w:lang w:eastAsia="zh-CN"/>
        </w:rPr>
        <w:t>书包柜1</w:t>
      </w:r>
    </w:p>
    <w:tbl>
      <w:tblPr>
        <w:tblStyle w:val="TableNormal"/>
        <w:tblW w:w="5000" w:type="pct"/>
        <w:jc w:val="center"/>
        <w:tblLayout w:type="fixed"/>
        <w:tblCellMar>
          <w:top w:w="15" w:type="dxa"/>
          <w:left w:w="15" w:type="dxa"/>
          <w:bottom w:w="15" w:type="dxa"/>
          <w:right w:w="15" w:type="dxa"/>
        </w:tblCellMar>
      </w:tblPr>
      <w:tblGrid>
        <w:gridCol w:w="684"/>
        <w:gridCol w:w="3795"/>
        <w:gridCol w:w="757"/>
        <w:gridCol w:w="834"/>
        <w:gridCol w:w="1516"/>
        <w:gridCol w:w="1516"/>
      </w:tblGrid>
      <w:tr>
        <w:tblPrEx>
          <w:tblW w:w="5000" w:type="pct"/>
          <w:jc w:val="center"/>
          <w:tblLayout w:type="fixed"/>
          <w:tblCellMar>
            <w:top w:w="15" w:type="dxa"/>
            <w:left w:w="15" w:type="dxa"/>
            <w:bottom w:w="15" w:type="dxa"/>
            <w:right w:w="15" w:type="dxa"/>
          </w:tblCellMar>
        </w:tblPrEx>
        <w:trPr>
          <w:trHeight w:val="552"/>
          <w:jc w:val="center"/>
        </w:trPr>
        <w:tc>
          <w:tcPr>
            <w:tcW w:w="375" w:type="pct"/>
            <w:tcBorders>
              <w:top w:val="single" w:sz="4" w:space="0" w:color="000000"/>
              <w:left w:val="single" w:sz="4" w:space="0" w:color="000000"/>
              <w:bottom w:val="single" w:sz="4" w:space="0" w:color="000000"/>
              <w:right w:val="single" w:sz="4" w:space="0" w:color="auto"/>
            </w:tcBorders>
            <w:shd w:val="clear" w:color="auto" w:fill="C6D9F0"/>
            <w:vAlign w:val="center"/>
          </w:tcPr>
          <w:p>
            <w:pPr>
              <w:widowControl w:val="0"/>
              <w:jc w:val="center"/>
              <w:rPr>
                <w:rFonts w:ascii="Calibri" w:eastAsia="宋体" w:hAnsi="Calibri"/>
                <w:kern w:val="2"/>
                <w:sz w:val="21"/>
                <w:szCs w:val="22"/>
                <w:lang w:eastAsia="zh-CN"/>
              </w:rPr>
            </w:pPr>
            <w:r>
              <w:rPr>
                <w:rFonts w:ascii="Calibri" w:eastAsia="宋体" w:hAnsi="Calibri" w:cstheme="minorBidi" w:hint="eastAsia"/>
                <w:kern w:val="2"/>
                <w:sz w:val="21"/>
                <w:szCs w:val="22"/>
                <w:lang w:eastAsia="zh-CN"/>
              </w:rPr>
              <w:t>序号</w:t>
            </w:r>
          </w:p>
        </w:tc>
        <w:tc>
          <w:tcPr>
            <w:tcW w:w="2083" w:type="pct"/>
            <w:tcBorders>
              <w:top w:val="single" w:sz="4" w:space="0" w:color="000000"/>
              <w:left w:val="single" w:sz="4" w:space="0" w:color="auto"/>
              <w:bottom w:val="single" w:sz="4" w:space="0" w:color="000000"/>
              <w:right w:val="single" w:sz="4" w:space="0" w:color="000000"/>
            </w:tcBorders>
            <w:shd w:val="clear" w:color="auto" w:fill="C6D9F0"/>
            <w:vAlign w:val="center"/>
          </w:tcPr>
          <w:p>
            <w:pPr>
              <w:widowControl w:val="0"/>
              <w:jc w:val="center"/>
              <w:rPr>
                <w:rFonts w:ascii="Calibri" w:eastAsia="宋体" w:hAnsi="Calibri"/>
                <w:kern w:val="2"/>
                <w:sz w:val="21"/>
                <w:szCs w:val="22"/>
                <w:highlight w:val="green"/>
                <w:lang w:eastAsia="zh-CN"/>
              </w:rPr>
            </w:pPr>
            <w:r>
              <w:rPr>
                <w:rFonts w:ascii="Calibri" w:eastAsia="宋体" w:hAnsi="Calibri" w:cstheme="minorBidi" w:hint="eastAsia"/>
                <w:kern w:val="2"/>
                <w:sz w:val="21"/>
                <w:szCs w:val="22"/>
                <w:lang w:eastAsia="zh-CN"/>
              </w:rPr>
              <w:t>货物</w:t>
            </w:r>
            <w:r>
              <w:rPr>
                <w:rFonts w:ascii="Calibri" w:eastAsia="宋体" w:hAnsi="Calibri" w:cstheme="minorBidi" w:hint="eastAsia"/>
                <w:kern w:val="2"/>
                <w:sz w:val="21"/>
                <w:szCs w:val="22"/>
                <w:lang w:eastAsia="zh-CN"/>
              </w:rPr>
              <w:t>名称（标的名称）</w:t>
            </w:r>
          </w:p>
        </w:tc>
        <w:tc>
          <w:tcPr>
            <w:tcW w:w="416" w:type="pct"/>
            <w:tcBorders>
              <w:top w:val="single" w:sz="4" w:space="0" w:color="000000"/>
              <w:left w:val="single" w:sz="4" w:space="0" w:color="000000"/>
              <w:bottom w:val="single" w:sz="4" w:space="0" w:color="000000"/>
              <w:right w:val="single" w:sz="4" w:space="0" w:color="000000"/>
            </w:tcBorders>
            <w:shd w:val="clear" w:color="auto" w:fill="C6D9F0"/>
            <w:vAlign w:val="center"/>
          </w:tcPr>
          <w:p>
            <w:pPr>
              <w:widowControl w:val="0"/>
              <w:jc w:val="center"/>
              <w:rPr>
                <w:rFonts w:ascii="Calibri" w:eastAsia="宋体" w:hAnsi="Calibri"/>
                <w:kern w:val="2"/>
                <w:sz w:val="21"/>
                <w:szCs w:val="22"/>
                <w:lang w:eastAsia="zh-CN"/>
              </w:rPr>
            </w:pPr>
            <w:r>
              <w:rPr>
                <w:rFonts w:ascii="Calibri" w:eastAsia="宋体" w:hAnsi="Calibri" w:cstheme="minorBidi" w:hint="eastAsia"/>
                <w:kern w:val="2"/>
                <w:sz w:val="21"/>
                <w:szCs w:val="22"/>
                <w:lang w:eastAsia="zh-CN"/>
              </w:rPr>
              <w:t>数量</w:t>
            </w:r>
          </w:p>
        </w:tc>
        <w:tc>
          <w:tcPr>
            <w:tcW w:w="458" w:type="pct"/>
            <w:tcBorders>
              <w:top w:val="single" w:sz="4" w:space="0" w:color="000000"/>
              <w:left w:val="single" w:sz="4" w:space="0" w:color="000000"/>
              <w:bottom w:val="single" w:sz="4" w:space="0" w:color="000000"/>
              <w:right w:val="single" w:sz="4" w:space="0" w:color="000000"/>
            </w:tcBorders>
            <w:shd w:val="clear" w:color="auto" w:fill="C6D9F0"/>
            <w:vAlign w:val="center"/>
          </w:tcPr>
          <w:p>
            <w:pPr>
              <w:widowControl w:val="0"/>
              <w:jc w:val="center"/>
              <w:rPr>
                <w:rFonts w:ascii="Calibri" w:eastAsia="宋体" w:hAnsi="Calibri"/>
                <w:kern w:val="2"/>
                <w:sz w:val="21"/>
                <w:szCs w:val="22"/>
                <w:lang w:eastAsia="zh-CN"/>
              </w:rPr>
            </w:pPr>
            <w:r>
              <w:rPr>
                <w:rFonts w:ascii="Calibri" w:eastAsia="宋体" w:hAnsi="Calibri" w:cstheme="minorBidi" w:hint="eastAsia"/>
                <w:kern w:val="2"/>
                <w:sz w:val="21"/>
                <w:szCs w:val="22"/>
                <w:lang w:eastAsia="zh-CN"/>
              </w:rPr>
              <w:t>单位</w:t>
            </w:r>
          </w:p>
        </w:tc>
        <w:tc>
          <w:tcPr>
            <w:tcW w:w="833" w:type="pct"/>
            <w:tcBorders>
              <w:top w:val="single" w:sz="4" w:space="0" w:color="000000"/>
              <w:left w:val="single" w:sz="4" w:space="0" w:color="000000"/>
              <w:bottom w:val="single" w:sz="4" w:space="0" w:color="000000"/>
              <w:right w:val="single" w:sz="4" w:space="0" w:color="000000"/>
            </w:tcBorders>
            <w:shd w:val="clear" w:color="auto" w:fill="C6D9F0"/>
            <w:vAlign w:val="center"/>
          </w:tcPr>
          <w:p>
            <w:pPr>
              <w:widowControl w:val="0"/>
              <w:jc w:val="center"/>
              <w:rPr>
                <w:rFonts w:ascii="Calibri" w:eastAsia="宋体" w:hAnsi="Calibri"/>
                <w:kern w:val="2"/>
                <w:sz w:val="21"/>
                <w:szCs w:val="22"/>
                <w:lang w:eastAsia="zh-CN"/>
              </w:rPr>
            </w:pPr>
            <w:r>
              <w:rPr>
                <w:rFonts w:ascii="Calibri" w:eastAsia="宋体" w:hAnsi="Calibri" w:cstheme="minorBidi" w:hint="eastAsia"/>
                <w:kern w:val="2"/>
                <w:sz w:val="21"/>
                <w:szCs w:val="22"/>
                <w:lang w:eastAsia="zh-CN"/>
              </w:rPr>
              <w:t>备注</w:t>
            </w:r>
          </w:p>
        </w:tc>
        <w:tc>
          <w:tcPr>
            <w:tcW w:w="833" w:type="pct"/>
            <w:tcBorders>
              <w:top w:val="single" w:sz="4" w:space="0" w:color="000000"/>
              <w:left w:val="single" w:sz="4" w:space="0" w:color="000000"/>
              <w:bottom w:val="single" w:sz="4" w:space="0" w:color="000000"/>
              <w:right w:val="single" w:sz="4" w:space="0" w:color="000000"/>
            </w:tcBorders>
            <w:shd w:val="clear" w:color="auto" w:fill="C6D9F0"/>
            <w:vAlign w:val="center"/>
          </w:tcPr>
          <w:p>
            <w:pPr>
              <w:widowControl w:val="0"/>
              <w:jc w:val="center"/>
              <w:rPr>
                <w:rFonts w:ascii="Calibri" w:eastAsia="宋体" w:hAnsi="Calibri"/>
                <w:kern w:val="2"/>
                <w:sz w:val="21"/>
                <w:szCs w:val="22"/>
                <w:highlight w:val="yellow"/>
                <w:lang w:eastAsia="zh-CN"/>
              </w:rPr>
            </w:pPr>
            <w:r>
              <w:rPr>
                <w:rFonts w:ascii="Calibri" w:eastAsia="宋体" w:hAnsi="Calibri" w:cstheme="minorBidi" w:hint="eastAsia"/>
                <w:kern w:val="2"/>
                <w:sz w:val="21"/>
                <w:szCs w:val="22"/>
                <w:highlight w:val="yellow"/>
                <w:lang w:eastAsia="zh-CN"/>
              </w:rPr>
              <w:t>所属行业</w:t>
            </w:r>
          </w:p>
        </w:tc>
      </w:tr>
      <w:tr>
        <w:tblPrEx>
          <w:tblW w:w="5000" w:type="pct"/>
          <w:jc w:val="center"/>
          <w:tblLayout w:type="fixed"/>
          <w:tblCellMar>
            <w:top w:w="15" w:type="dxa"/>
            <w:left w:w="15" w:type="dxa"/>
            <w:bottom w:w="15" w:type="dxa"/>
            <w:right w:w="15" w:type="dxa"/>
          </w:tblCellMar>
        </w:tblPrEx>
        <w:trPr>
          <w:trHeight w:val="317"/>
          <w:jc w:val="center"/>
        </w:trPr>
        <w:tc>
          <w:tcPr>
            <w:tcW w:w="375" w:type="pct"/>
            <w:tcBorders>
              <w:top w:val="single" w:sz="4" w:space="0" w:color="000000"/>
              <w:left w:val="single" w:sz="4" w:space="0" w:color="000000"/>
              <w:bottom w:val="single" w:sz="4" w:space="0" w:color="000000"/>
              <w:right w:val="single" w:sz="4" w:space="0" w:color="auto"/>
            </w:tcBorders>
            <w:vAlign w:val="center"/>
          </w:tcPr>
          <w:p>
            <w:pPr>
              <w:widowControl/>
              <w:spacing w:line="320" w:lineRule="exact"/>
              <w:jc w:val="center"/>
              <w:rPr>
                <w:rFonts w:ascii="宋体" w:eastAsia="宋体" w:hAnsi="宋体" w:cs="宋体" w:hint="eastAsia"/>
                <w:kern w:val="2"/>
                <w:sz w:val="21"/>
                <w:szCs w:val="22"/>
                <w:lang w:eastAsia="zh-CN"/>
              </w:rPr>
            </w:pPr>
            <w:r>
              <w:rPr>
                <w:rFonts w:ascii="宋体" w:eastAsia="宋体" w:hAnsi="宋体" w:cs="宋体" w:hint="eastAsia"/>
                <w:color w:val="000000"/>
                <w:kern w:val="2"/>
                <w:sz w:val="21"/>
                <w:szCs w:val="21"/>
                <w:lang w:eastAsia="zh-CN"/>
              </w:rPr>
              <w:t>1</w:t>
            </w:r>
          </w:p>
        </w:tc>
        <w:tc>
          <w:tcPr>
            <w:tcW w:w="2083" w:type="pct"/>
            <w:tcBorders>
              <w:top w:val="single" w:sz="4" w:space="0" w:color="000000"/>
              <w:left w:val="single" w:sz="4" w:space="0" w:color="auto"/>
              <w:bottom w:val="single" w:sz="4" w:space="0" w:color="000000"/>
              <w:right w:val="single" w:sz="4" w:space="0" w:color="000000"/>
            </w:tcBorders>
            <w:vAlign w:val="center"/>
          </w:tcPr>
          <w:p>
            <w:pPr>
              <w:widowControl w:val="0"/>
              <w:spacing w:line="320" w:lineRule="exact"/>
              <w:jc w:val="center"/>
              <w:rPr>
                <w:rFonts w:ascii="宋体" w:eastAsia="宋体" w:hAnsi="宋体" w:cs="宋体" w:hint="eastAsia"/>
                <w:kern w:val="2"/>
                <w:sz w:val="21"/>
                <w:szCs w:val="22"/>
                <w:highlight w:val="green"/>
                <w:lang w:eastAsia="zh-CN"/>
              </w:rPr>
            </w:pPr>
            <w:r>
              <w:rPr>
                <w:rFonts w:ascii="宋体" w:eastAsia="宋体" w:hAnsi="宋体" w:cs="宋体" w:hint="eastAsia"/>
                <w:color w:val="000000"/>
                <w:kern w:val="2"/>
                <w:sz w:val="21"/>
                <w:szCs w:val="21"/>
                <w:lang w:eastAsia="zh-CN"/>
              </w:rPr>
              <w:t>书包柜</w:t>
            </w:r>
            <w:r>
              <w:rPr>
                <w:rFonts w:ascii="宋体" w:eastAsia="宋体" w:hAnsi="宋体" w:cs="宋体" w:hint="eastAsia"/>
                <w:color w:val="000000"/>
                <w:kern w:val="2"/>
                <w:sz w:val="21"/>
                <w:szCs w:val="21"/>
                <w:lang w:eastAsia="zh-CN"/>
              </w:rPr>
              <w:t>1</w:t>
            </w:r>
          </w:p>
        </w:tc>
        <w:tc>
          <w:tcPr>
            <w:tcW w:w="416" w:type="pct"/>
            <w:tcBorders>
              <w:top w:val="single" w:sz="4" w:space="0" w:color="000000"/>
              <w:left w:val="single" w:sz="4" w:space="0" w:color="000000"/>
              <w:bottom w:val="single" w:sz="4" w:space="0" w:color="000000"/>
              <w:right w:val="single" w:sz="4" w:space="0" w:color="000000"/>
            </w:tcBorders>
            <w:vAlign w:val="center"/>
          </w:tcPr>
          <w:p>
            <w:pPr>
              <w:widowControl/>
              <w:spacing w:line="320" w:lineRule="exact"/>
              <w:jc w:val="center"/>
              <w:rPr>
                <w:rFonts w:ascii="宋体" w:eastAsia="宋体" w:hAnsi="宋体" w:cs="宋体" w:hint="eastAsia"/>
                <w:kern w:val="2"/>
                <w:sz w:val="21"/>
                <w:szCs w:val="22"/>
                <w:lang w:eastAsia="zh-CN"/>
              </w:rPr>
            </w:pPr>
            <w:r>
              <w:rPr>
                <w:rFonts w:ascii="宋体" w:eastAsia="宋体" w:hAnsi="宋体" w:cs="宋体" w:hint="eastAsia"/>
                <w:color w:val="000000"/>
                <w:kern w:val="2"/>
                <w:sz w:val="21"/>
                <w:szCs w:val="21"/>
                <w:lang w:eastAsia="zh-CN"/>
              </w:rPr>
              <w:t>34</w:t>
            </w:r>
          </w:p>
        </w:tc>
        <w:tc>
          <w:tcPr>
            <w:tcW w:w="458" w:type="pct"/>
            <w:tcBorders>
              <w:top w:val="single" w:sz="4" w:space="0" w:color="000000"/>
              <w:left w:val="single" w:sz="4" w:space="0" w:color="000000"/>
              <w:bottom w:val="single" w:sz="4" w:space="0" w:color="000000"/>
              <w:right w:val="single" w:sz="4" w:space="0" w:color="000000"/>
            </w:tcBorders>
            <w:vAlign w:val="center"/>
          </w:tcPr>
          <w:p>
            <w:pPr>
              <w:widowControl w:val="0"/>
              <w:spacing w:line="320" w:lineRule="exact"/>
              <w:jc w:val="center"/>
              <w:rPr>
                <w:rFonts w:ascii="宋体" w:eastAsia="宋体" w:hAnsi="宋体" w:cs="宋体" w:hint="eastAsia"/>
                <w:kern w:val="2"/>
                <w:sz w:val="21"/>
                <w:szCs w:val="22"/>
                <w:lang w:eastAsia="zh-CN"/>
              </w:rPr>
            </w:pPr>
            <w:r>
              <w:rPr>
                <w:rFonts w:ascii="宋体" w:eastAsia="宋体" w:hAnsi="宋体" w:cs="宋体" w:hint="eastAsia"/>
                <w:color w:val="000000"/>
                <w:kern w:val="2"/>
                <w:sz w:val="21"/>
                <w:szCs w:val="21"/>
                <w:lang w:eastAsia="zh-CN"/>
              </w:rPr>
              <w:t>组</w:t>
            </w:r>
          </w:p>
        </w:tc>
        <w:tc>
          <w:tcPr>
            <w:tcW w:w="833" w:type="pct"/>
            <w:vMerge w:val="restart"/>
            <w:tcBorders>
              <w:top w:val="single" w:sz="4" w:space="0" w:color="000000"/>
              <w:left w:val="single" w:sz="4" w:space="0" w:color="000000"/>
              <w:right w:val="single" w:sz="4" w:space="0" w:color="000000"/>
            </w:tcBorders>
            <w:vAlign w:val="center"/>
          </w:tcPr>
          <w:p>
            <w:pPr>
              <w:widowControl w:val="0"/>
              <w:jc w:val="center"/>
              <w:rPr>
                <w:rFonts w:ascii="Calibri" w:eastAsia="宋体" w:hAnsi="Calibri"/>
                <w:kern w:val="2"/>
                <w:sz w:val="21"/>
                <w:szCs w:val="22"/>
                <w:lang w:eastAsia="zh-CN"/>
              </w:rPr>
            </w:pPr>
            <w:r>
              <w:rPr>
                <w:rFonts w:ascii="Calibri" w:eastAsia="宋体" w:hAnsi="Calibri" w:cstheme="minorBidi" w:hint="eastAsia"/>
                <w:kern w:val="2"/>
                <w:sz w:val="21"/>
                <w:szCs w:val="22"/>
                <w:lang w:eastAsia="zh-CN"/>
              </w:rPr>
              <w:t>拒绝进口</w:t>
            </w:r>
          </w:p>
        </w:tc>
        <w:tc>
          <w:tcPr>
            <w:tcW w:w="833" w:type="pct"/>
            <w:vMerge w:val="restart"/>
            <w:tcBorders>
              <w:top w:val="single" w:sz="4" w:space="0" w:color="000000"/>
              <w:left w:val="single" w:sz="4" w:space="0" w:color="000000"/>
              <w:right w:val="single" w:sz="4" w:space="0" w:color="000000"/>
            </w:tcBorders>
            <w:vAlign w:val="center"/>
          </w:tcPr>
          <w:p>
            <w:pPr>
              <w:widowControl w:val="0"/>
              <w:jc w:val="center"/>
              <w:rPr>
                <w:rFonts w:ascii="Calibri" w:eastAsia="宋体" w:hAnsi="Calibri" w:hint="eastAsia"/>
                <w:kern w:val="2"/>
                <w:sz w:val="21"/>
                <w:szCs w:val="22"/>
                <w:lang w:eastAsia="zh-CN"/>
              </w:rPr>
            </w:pPr>
            <w:r>
              <w:rPr>
                <w:rFonts w:ascii="Calibri" w:eastAsia="宋体" w:hAnsi="Calibri" w:cstheme="minorBidi" w:hint="eastAsia"/>
                <w:kern w:val="2"/>
                <w:sz w:val="21"/>
                <w:szCs w:val="22"/>
                <w:lang w:eastAsia="zh-CN"/>
              </w:rPr>
              <w:t>工业</w:t>
            </w:r>
          </w:p>
        </w:tc>
      </w:tr>
      <w:tr>
        <w:tblPrEx>
          <w:tblW w:w="5000" w:type="pct"/>
          <w:jc w:val="center"/>
          <w:tblLayout w:type="fixed"/>
          <w:tblCellMar>
            <w:top w:w="15" w:type="dxa"/>
            <w:left w:w="15" w:type="dxa"/>
            <w:bottom w:w="15" w:type="dxa"/>
            <w:right w:w="15" w:type="dxa"/>
          </w:tblCellMar>
        </w:tblPrEx>
        <w:trPr>
          <w:trHeight w:val="172"/>
          <w:jc w:val="center"/>
        </w:trPr>
        <w:tc>
          <w:tcPr>
            <w:tcW w:w="375" w:type="pct"/>
            <w:tcBorders>
              <w:top w:val="single" w:sz="4" w:space="0" w:color="000000"/>
              <w:left w:val="single" w:sz="4" w:space="0" w:color="000000"/>
              <w:bottom w:val="single" w:sz="4" w:space="0" w:color="000000"/>
              <w:right w:val="single" w:sz="4" w:space="0" w:color="auto"/>
            </w:tcBorders>
            <w:vAlign w:val="center"/>
          </w:tcPr>
          <w:p>
            <w:pPr>
              <w:widowControl w:val="0"/>
              <w:spacing w:line="320" w:lineRule="exact"/>
              <w:jc w:val="center"/>
              <w:rPr>
                <w:rFonts w:ascii="宋体" w:eastAsia="宋体" w:hAnsi="宋体" w:cs="宋体" w:hint="eastAsia"/>
                <w:kern w:val="2"/>
                <w:sz w:val="21"/>
                <w:szCs w:val="22"/>
                <w:lang w:eastAsia="zh-CN"/>
              </w:rPr>
            </w:pPr>
            <w:r>
              <w:rPr>
                <w:rFonts w:ascii="宋体" w:eastAsia="宋体" w:hAnsi="宋体" w:cs="宋体" w:hint="eastAsia"/>
                <w:color w:val="000000"/>
                <w:kern w:val="2"/>
                <w:sz w:val="21"/>
                <w:szCs w:val="21"/>
                <w:lang w:eastAsia="zh-CN"/>
              </w:rPr>
              <w:t>2</w:t>
            </w:r>
          </w:p>
        </w:tc>
        <w:tc>
          <w:tcPr>
            <w:tcW w:w="2083" w:type="pct"/>
            <w:tcBorders>
              <w:top w:val="single" w:sz="4" w:space="0" w:color="000000"/>
              <w:left w:val="single" w:sz="4" w:space="0" w:color="auto"/>
              <w:bottom w:val="single" w:sz="4" w:space="0" w:color="000000"/>
              <w:right w:val="single" w:sz="4" w:space="0" w:color="000000"/>
            </w:tcBorders>
            <w:vAlign w:val="center"/>
          </w:tcPr>
          <w:p>
            <w:pPr>
              <w:widowControl w:val="0"/>
              <w:spacing w:line="320" w:lineRule="exact"/>
              <w:jc w:val="center"/>
              <w:rPr>
                <w:rFonts w:ascii="宋体" w:eastAsia="宋体" w:hAnsi="宋体" w:cs="宋体" w:hint="eastAsia"/>
                <w:kern w:val="2"/>
                <w:sz w:val="21"/>
                <w:szCs w:val="22"/>
                <w:highlight w:val="green"/>
                <w:lang w:eastAsia="zh-CN"/>
              </w:rPr>
            </w:pPr>
            <w:r>
              <w:rPr>
                <w:rFonts w:ascii="宋体" w:eastAsia="宋体" w:hAnsi="宋体" w:cs="宋体" w:hint="eastAsia"/>
                <w:color w:val="000000"/>
                <w:kern w:val="2"/>
                <w:sz w:val="21"/>
                <w:szCs w:val="21"/>
                <w:lang w:eastAsia="zh-CN"/>
              </w:rPr>
              <w:t>书包柜</w:t>
            </w:r>
            <w:r>
              <w:rPr>
                <w:rFonts w:ascii="宋体" w:eastAsia="宋体" w:hAnsi="宋体" w:cs="宋体" w:hint="eastAsia"/>
                <w:color w:val="000000"/>
                <w:kern w:val="2"/>
                <w:sz w:val="21"/>
                <w:szCs w:val="21"/>
                <w:lang w:eastAsia="zh-CN"/>
              </w:rPr>
              <w:t>2</w:t>
            </w:r>
          </w:p>
        </w:tc>
        <w:tc>
          <w:tcPr>
            <w:tcW w:w="416" w:type="pct"/>
            <w:tcBorders>
              <w:top w:val="single" w:sz="4" w:space="0" w:color="000000"/>
              <w:left w:val="single" w:sz="4" w:space="0" w:color="000000"/>
              <w:bottom w:val="single" w:sz="4" w:space="0" w:color="000000"/>
              <w:right w:val="single" w:sz="4" w:space="0" w:color="000000"/>
            </w:tcBorders>
            <w:vAlign w:val="center"/>
          </w:tcPr>
          <w:p>
            <w:pPr>
              <w:widowControl w:val="0"/>
              <w:spacing w:line="320" w:lineRule="exact"/>
              <w:jc w:val="center"/>
              <w:rPr>
                <w:rFonts w:ascii="宋体" w:eastAsia="宋体" w:hAnsi="宋体" w:cs="宋体" w:hint="eastAsia"/>
                <w:kern w:val="2"/>
                <w:sz w:val="21"/>
                <w:szCs w:val="22"/>
                <w:lang w:eastAsia="zh-CN"/>
              </w:rPr>
            </w:pPr>
            <w:r>
              <w:rPr>
                <w:rFonts w:ascii="宋体" w:eastAsia="宋体" w:hAnsi="宋体" w:cs="宋体" w:hint="eastAsia"/>
                <w:color w:val="000000"/>
                <w:kern w:val="2"/>
                <w:sz w:val="21"/>
                <w:szCs w:val="21"/>
                <w:lang w:eastAsia="zh-CN"/>
              </w:rPr>
              <w:t>2</w:t>
            </w:r>
          </w:p>
        </w:tc>
        <w:tc>
          <w:tcPr>
            <w:tcW w:w="458" w:type="pct"/>
            <w:tcBorders>
              <w:top w:val="single" w:sz="4" w:space="0" w:color="000000"/>
              <w:left w:val="single" w:sz="4" w:space="0" w:color="000000"/>
              <w:bottom w:val="single" w:sz="4" w:space="0" w:color="000000"/>
              <w:right w:val="single" w:sz="4" w:space="0" w:color="000000"/>
            </w:tcBorders>
            <w:vAlign w:val="center"/>
          </w:tcPr>
          <w:p>
            <w:pPr>
              <w:widowControl w:val="0"/>
              <w:spacing w:line="320" w:lineRule="exact"/>
              <w:jc w:val="center"/>
              <w:rPr>
                <w:rFonts w:ascii="宋体" w:eastAsia="宋体" w:hAnsi="宋体" w:cs="宋体" w:hint="eastAsia"/>
                <w:kern w:val="2"/>
                <w:sz w:val="21"/>
                <w:szCs w:val="22"/>
                <w:lang w:eastAsia="zh-CN"/>
              </w:rPr>
            </w:pPr>
            <w:r>
              <w:rPr>
                <w:rFonts w:ascii="宋体" w:eastAsia="宋体" w:hAnsi="宋体" w:cs="宋体" w:hint="eastAsia"/>
                <w:color w:val="000000"/>
                <w:kern w:val="2"/>
                <w:sz w:val="21"/>
                <w:szCs w:val="21"/>
                <w:lang w:eastAsia="zh-CN"/>
              </w:rPr>
              <w:t>组</w:t>
            </w:r>
          </w:p>
        </w:tc>
        <w:tc>
          <w:tcPr>
            <w:tcW w:w="833" w:type="pct"/>
            <w:vMerge/>
            <w:tcBorders>
              <w:left w:val="single" w:sz="4" w:space="0" w:color="000000"/>
              <w:right w:val="single" w:sz="4" w:space="0" w:color="000000"/>
            </w:tcBorders>
            <w:vAlign w:val="center"/>
          </w:tcPr>
          <w:p>
            <w:pPr>
              <w:widowControl w:val="0"/>
              <w:jc w:val="center"/>
              <w:rPr>
                <w:rFonts w:ascii="Calibri" w:eastAsia="宋体" w:hAnsi="Calibri"/>
                <w:kern w:val="2"/>
                <w:sz w:val="21"/>
                <w:szCs w:val="22"/>
                <w:lang w:eastAsia="zh-CN"/>
              </w:rPr>
            </w:pPr>
          </w:p>
        </w:tc>
        <w:tc>
          <w:tcPr>
            <w:tcW w:w="833" w:type="pct"/>
            <w:vMerge/>
            <w:tcBorders>
              <w:left w:val="single" w:sz="4" w:space="0" w:color="000000"/>
              <w:right w:val="single" w:sz="4" w:space="0" w:color="000000"/>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75" w:type="pct"/>
            <w:tcBorders>
              <w:top w:val="single" w:sz="4" w:space="0" w:color="000000"/>
              <w:left w:val="single" w:sz="4" w:space="0" w:color="000000"/>
              <w:bottom w:val="single" w:sz="4" w:space="0" w:color="000000"/>
              <w:right w:val="single" w:sz="4" w:space="0" w:color="auto"/>
            </w:tcBorders>
            <w:vAlign w:val="center"/>
          </w:tcPr>
          <w:p>
            <w:pPr>
              <w:widowControl w:val="0"/>
              <w:spacing w:line="320" w:lineRule="exact"/>
              <w:jc w:val="center"/>
              <w:rPr>
                <w:rFonts w:ascii="宋体" w:eastAsia="宋体" w:hAnsi="宋体" w:cs="宋体" w:hint="eastAsia"/>
                <w:kern w:val="2"/>
                <w:sz w:val="21"/>
                <w:szCs w:val="22"/>
                <w:lang w:eastAsia="zh-CN"/>
              </w:rPr>
            </w:pPr>
            <w:r>
              <w:rPr>
                <w:rFonts w:ascii="宋体" w:eastAsia="宋体" w:hAnsi="宋体" w:cs="宋体" w:hint="eastAsia"/>
                <w:color w:val="000000"/>
                <w:kern w:val="2"/>
                <w:sz w:val="21"/>
                <w:szCs w:val="21"/>
                <w:lang w:eastAsia="zh-CN"/>
              </w:rPr>
              <w:t>3</w:t>
            </w:r>
          </w:p>
        </w:tc>
        <w:tc>
          <w:tcPr>
            <w:tcW w:w="2083" w:type="pct"/>
            <w:tcBorders>
              <w:top w:val="single" w:sz="4" w:space="0" w:color="000000"/>
              <w:left w:val="single" w:sz="4" w:space="0" w:color="auto"/>
              <w:bottom w:val="single" w:sz="4" w:space="0" w:color="000000"/>
              <w:right w:val="single" w:sz="4" w:space="0" w:color="000000"/>
            </w:tcBorders>
            <w:vAlign w:val="center"/>
          </w:tcPr>
          <w:p>
            <w:pPr>
              <w:widowControl w:val="0"/>
              <w:spacing w:line="320" w:lineRule="exact"/>
              <w:jc w:val="center"/>
              <w:rPr>
                <w:rFonts w:ascii="宋体" w:eastAsia="宋体" w:hAnsi="宋体" w:cs="宋体" w:hint="eastAsia"/>
                <w:kern w:val="2"/>
                <w:sz w:val="21"/>
                <w:szCs w:val="22"/>
                <w:lang w:eastAsia="zh-CN"/>
              </w:rPr>
            </w:pPr>
            <w:r>
              <w:rPr>
                <w:rFonts w:ascii="宋体" w:eastAsia="宋体" w:hAnsi="宋体" w:cs="宋体" w:hint="eastAsia"/>
                <w:color w:val="000000"/>
                <w:kern w:val="2"/>
                <w:sz w:val="21"/>
                <w:szCs w:val="21"/>
                <w:lang w:eastAsia="zh-CN"/>
              </w:rPr>
              <w:t>卫生柜</w:t>
            </w:r>
          </w:p>
        </w:tc>
        <w:tc>
          <w:tcPr>
            <w:tcW w:w="416" w:type="pct"/>
            <w:tcBorders>
              <w:top w:val="single" w:sz="4" w:space="0" w:color="000000"/>
              <w:left w:val="single" w:sz="4" w:space="0" w:color="000000"/>
              <w:bottom w:val="single" w:sz="4" w:space="0" w:color="000000"/>
              <w:right w:val="single" w:sz="4" w:space="0" w:color="000000"/>
            </w:tcBorders>
            <w:vAlign w:val="center"/>
          </w:tcPr>
          <w:p>
            <w:pPr>
              <w:widowControl w:val="0"/>
              <w:spacing w:line="320" w:lineRule="exact"/>
              <w:jc w:val="center"/>
              <w:rPr>
                <w:rFonts w:ascii="宋体" w:eastAsia="宋体" w:hAnsi="宋体" w:cs="宋体" w:hint="eastAsia"/>
                <w:kern w:val="2"/>
                <w:sz w:val="21"/>
                <w:szCs w:val="22"/>
                <w:lang w:eastAsia="zh-CN"/>
              </w:rPr>
            </w:pPr>
            <w:r>
              <w:rPr>
                <w:rFonts w:ascii="宋体" w:eastAsia="宋体" w:hAnsi="宋体" w:cs="宋体" w:hint="eastAsia"/>
                <w:color w:val="000000"/>
                <w:kern w:val="2"/>
                <w:sz w:val="21"/>
                <w:szCs w:val="21"/>
                <w:lang w:eastAsia="zh-CN"/>
              </w:rPr>
              <w:t>24</w:t>
            </w:r>
          </w:p>
        </w:tc>
        <w:tc>
          <w:tcPr>
            <w:tcW w:w="458" w:type="pct"/>
            <w:tcBorders>
              <w:top w:val="single" w:sz="4" w:space="0" w:color="000000"/>
              <w:left w:val="single" w:sz="4" w:space="0" w:color="000000"/>
              <w:bottom w:val="single" w:sz="4" w:space="0" w:color="000000"/>
              <w:right w:val="single" w:sz="4" w:space="0" w:color="000000"/>
            </w:tcBorders>
            <w:vAlign w:val="center"/>
          </w:tcPr>
          <w:p>
            <w:pPr>
              <w:widowControl w:val="0"/>
              <w:spacing w:line="320" w:lineRule="exact"/>
              <w:jc w:val="center"/>
              <w:rPr>
                <w:rFonts w:ascii="宋体" w:eastAsia="宋体" w:hAnsi="宋体" w:cs="宋体" w:hint="eastAsia"/>
                <w:kern w:val="2"/>
                <w:sz w:val="21"/>
                <w:szCs w:val="22"/>
                <w:lang w:eastAsia="zh-CN"/>
              </w:rPr>
            </w:pPr>
            <w:r>
              <w:rPr>
                <w:rFonts w:ascii="宋体" w:eastAsia="宋体" w:hAnsi="宋体" w:cs="宋体" w:hint="eastAsia"/>
                <w:color w:val="000000"/>
                <w:kern w:val="2"/>
                <w:sz w:val="21"/>
                <w:szCs w:val="21"/>
                <w:lang w:eastAsia="zh-CN"/>
              </w:rPr>
              <w:t>个</w:t>
            </w:r>
          </w:p>
        </w:tc>
        <w:tc>
          <w:tcPr>
            <w:tcW w:w="833" w:type="pct"/>
            <w:vMerge/>
            <w:tcBorders>
              <w:left w:val="single" w:sz="4" w:space="0" w:color="000000"/>
              <w:right w:val="single" w:sz="4" w:space="0" w:color="000000"/>
            </w:tcBorders>
            <w:vAlign w:val="center"/>
          </w:tcPr>
          <w:p>
            <w:pPr>
              <w:widowControl w:val="0"/>
              <w:jc w:val="center"/>
              <w:rPr>
                <w:rFonts w:ascii="Calibri" w:eastAsia="宋体" w:hAnsi="Calibri"/>
                <w:kern w:val="2"/>
                <w:sz w:val="21"/>
                <w:szCs w:val="22"/>
                <w:lang w:eastAsia="zh-CN"/>
              </w:rPr>
            </w:pPr>
          </w:p>
        </w:tc>
        <w:tc>
          <w:tcPr>
            <w:tcW w:w="833" w:type="pct"/>
            <w:vMerge/>
            <w:tcBorders>
              <w:left w:val="single" w:sz="4" w:space="0" w:color="000000"/>
              <w:right w:val="single" w:sz="4" w:space="0" w:color="000000"/>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75" w:type="pct"/>
            <w:tcBorders>
              <w:top w:val="single" w:sz="4" w:space="0" w:color="000000"/>
              <w:left w:val="single" w:sz="4" w:space="0" w:color="000000"/>
              <w:bottom w:val="single" w:sz="4" w:space="0" w:color="000000"/>
              <w:right w:val="single" w:sz="4" w:space="0" w:color="auto"/>
            </w:tcBorders>
            <w:vAlign w:val="center"/>
          </w:tcPr>
          <w:p>
            <w:pPr>
              <w:widowControl w:val="0"/>
              <w:spacing w:line="320" w:lineRule="exact"/>
              <w:jc w:val="center"/>
              <w:rPr>
                <w:rFonts w:ascii="宋体" w:eastAsia="宋体" w:hAnsi="宋体" w:cs="宋体" w:hint="eastAsia"/>
                <w:kern w:val="2"/>
                <w:sz w:val="21"/>
                <w:szCs w:val="22"/>
                <w:lang w:eastAsia="zh-CN"/>
              </w:rPr>
            </w:pPr>
            <w:r>
              <w:rPr>
                <w:rFonts w:ascii="宋体" w:eastAsia="宋体" w:hAnsi="宋体" w:cs="宋体" w:hint="eastAsia"/>
                <w:color w:val="000000"/>
                <w:kern w:val="2"/>
                <w:sz w:val="21"/>
                <w:szCs w:val="21"/>
                <w:lang w:eastAsia="zh-CN"/>
              </w:rPr>
              <w:t>4</w:t>
            </w:r>
          </w:p>
        </w:tc>
        <w:tc>
          <w:tcPr>
            <w:tcW w:w="2083" w:type="pct"/>
            <w:tcBorders>
              <w:top w:val="single" w:sz="4" w:space="0" w:color="000000"/>
              <w:left w:val="single" w:sz="4" w:space="0" w:color="auto"/>
              <w:bottom w:val="single" w:sz="4" w:space="0" w:color="000000"/>
              <w:right w:val="single" w:sz="4" w:space="0" w:color="000000"/>
            </w:tcBorders>
            <w:vAlign w:val="center"/>
          </w:tcPr>
          <w:p>
            <w:pPr>
              <w:widowControl w:val="0"/>
              <w:spacing w:line="320" w:lineRule="exact"/>
              <w:jc w:val="center"/>
              <w:rPr>
                <w:rFonts w:ascii="宋体" w:eastAsia="宋体" w:hAnsi="宋体" w:cs="宋体" w:hint="eastAsia"/>
                <w:kern w:val="2"/>
                <w:sz w:val="21"/>
                <w:szCs w:val="22"/>
                <w:lang w:eastAsia="zh-CN"/>
              </w:rPr>
            </w:pPr>
            <w:r>
              <w:rPr>
                <w:rFonts w:ascii="宋体" w:eastAsia="宋体" w:hAnsi="宋体" w:cs="宋体" w:hint="eastAsia"/>
                <w:color w:val="000000"/>
                <w:kern w:val="2"/>
                <w:sz w:val="21"/>
                <w:szCs w:val="21"/>
                <w:lang w:eastAsia="zh-CN"/>
              </w:rPr>
              <w:t>后墙组合柜</w:t>
            </w:r>
            <w:r>
              <w:rPr>
                <w:rFonts w:ascii="宋体" w:eastAsia="宋体" w:hAnsi="宋体" w:cs="宋体" w:hint="eastAsia"/>
                <w:color w:val="000000"/>
                <w:kern w:val="2"/>
                <w:sz w:val="21"/>
                <w:szCs w:val="21"/>
                <w:lang w:eastAsia="zh-CN"/>
              </w:rPr>
              <w:t>1</w:t>
            </w:r>
          </w:p>
        </w:tc>
        <w:tc>
          <w:tcPr>
            <w:tcW w:w="416" w:type="pct"/>
            <w:tcBorders>
              <w:top w:val="single" w:sz="4" w:space="0" w:color="000000"/>
              <w:left w:val="single" w:sz="4" w:space="0" w:color="000000"/>
              <w:bottom w:val="single" w:sz="4" w:space="0" w:color="000000"/>
              <w:right w:val="single" w:sz="4" w:space="0" w:color="000000"/>
            </w:tcBorders>
            <w:vAlign w:val="center"/>
          </w:tcPr>
          <w:p>
            <w:pPr>
              <w:widowControl w:val="0"/>
              <w:spacing w:line="320" w:lineRule="exact"/>
              <w:jc w:val="center"/>
              <w:rPr>
                <w:rFonts w:ascii="宋体" w:eastAsia="宋体" w:hAnsi="宋体" w:cs="宋体" w:hint="eastAsia"/>
                <w:kern w:val="2"/>
                <w:sz w:val="21"/>
                <w:szCs w:val="22"/>
                <w:lang w:eastAsia="zh-CN"/>
              </w:rPr>
            </w:pPr>
            <w:r>
              <w:rPr>
                <w:rFonts w:ascii="宋体" w:eastAsia="宋体" w:hAnsi="宋体" w:cs="宋体" w:hint="eastAsia"/>
                <w:color w:val="000000"/>
                <w:kern w:val="2"/>
                <w:sz w:val="21"/>
                <w:szCs w:val="21"/>
                <w:lang w:eastAsia="zh-CN"/>
              </w:rPr>
              <w:t>11</w:t>
            </w:r>
          </w:p>
        </w:tc>
        <w:tc>
          <w:tcPr>
            <w:tcW w:w="458" w:type="pct"/>
            <w:tcBorders>
              <w:top w:val="single" w:sz="4" w:space="0" w:color="000000"/>
              <w:left w:val="single" w:sz="4" w:space="0" w:color="000000"/>
              <w:bottom w:val="single" w:sz="4" w:space="0" w:color="000000"/>
              <w:right w:val="single" w:sz="4" w:space="0" w:color="000000"/>
            </w:tcBorders>
            <w:vAlign w:val="center"/>
          </w:tcPr>
          <w:p>
            <w:pPr>
              <w:widowControl w:val="0"/>
              <w:spacing w:line="320" w:lineRule="exact"/>
              <w:jc w:val="center"/>
              <w:rPr>
                <w:rFonts w:ascii="宋体" w:eastAsia="宋体" w:hAnsi="宋体" w:cs="宋体" w:hint="eastAsia"/>
                <w:kern w:val="2"/>
                <w:sz w:val="21"/>
                <w:szCs w:val="22"/>
                <w:lang w:eastAsia="zh-CN"/>
              </w:rPr>
            </w:pPr>
            <w:r>
              <w:rPr>
                <w:rFonts w:ascii="宋体" w:eastAsia="宋体" w:hAnsi="宋体" w:cs="宋体" w:hint="eastAsia"/>
                <w:color w:val="000000"/>
                <w:kern w:val="2"/>
                <w:sz w:val="21"/>
                <w:szCs w:val="21"/>
                <w:lang w:eastAsia="zh-CN"/>
              </w:rPr>
              <w:t>组</w:t>
            </w:r>
          </w:p>
        </w:tc>
        <w:tc>
          <w:tcPr>
            <w:tcW w:w="833" w:type="pct"/>
            <w:vMerge/>
            <w:tcBorders>
              <w:left w:val="single" w:sz="4" w:space="0" w:color="000000"/>
              <w:right w:val="single" w:sz="4" w:space="0" w:color="000000"/>
            </w:tcBorders>
            <w:vAlign w:val="center"/>
          </w:tcPr>
          <w:p>
            <w:pPr>
              <w:widowControl w:val="0"/>
              <w:jc w:val="center"/>
              <w:rPr>
                <w:rFonts w:ascii="Calibri" w:eastAsia="宋体" w:hAnsi="Calibri"/>
                <w:kern w:val="2"/>
                <w:sz w:val="21"/>
                <w:szCs w:val="22"/>
                <w:lang w:eastAsia="zh-CN"/>
              </w:rPr>
            </w:pPr>
          </w:p>
        </w:tc>
        <w:tc>
          <w:tcPr>
            <w:tcW w:w="833" w:type="pct"/>
            <w:vMerge/>
            <w:tcBorders>
              <w:left w:val="single" w:sz="4" w:space="0" w:color="000000"/>
              <w:right w:val="single" w:sz="4" w:space="0" w:color="000000"/>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75" w:type="pct"/>
            <w:tcBorders>
              <w:top w:val="single" w:sz="4" w:space="0" w:color="000000"/>
              <w:left w:val="single" w:sz="4" w:space="0" w:color="000000"/>
              <w:bottom w:val="single" w:sz="4" w:space="0" w:color="auto"/>
              <w:right w:val="single" w:sz="4" w:space="0" w:color="auto"/>
            </w:tcBorders>
            <w:vAlign w:val="center"/>
          </w:tcPr>
          <w:p>
            <w:pPr>
              <w:widowControl w:val="0"/>
              <w:spacing w:line="320" w:lineRule="exact"/>
              <w:jc w:val="center"/>
              <w:rPr>
                <w:rFonts w:ascii="宋体" w:eastAsia="宋体" w:hAnsi="宋体" w:cs="宋体" w:hint="eastAsia"/>
                <w:kern w:val="2"/>
                <w:sz w:val="21"/>
                <w:szCs w:val="22"/>
                <w:lang w:eastAsia="zh-CN"/>
              </w:rPr>
            </w:pPr>
            <w:r>
              <w:rPr>
                <w:rFonts w:ascii="宋体" w:eastAsia="宋体" w:hAnsi="宋体" w:cs="宋体" w:hint="eastAsia"/>
                <w:color w:val="000000"/>
                <w:kern w:val="2"/>
                <w:sz w:val="21"/>
                <w:szCs w:val="21"/>
                <w:lang w:eastAsia="zh-CN"/>
              </w:rPr>
              <w:t>5</w:t>
            </w:r>
          </w:p>
        </w:tc>
        <w:tc>
          <w:tcPr>
            <w:tcW w:w="2083" w:type="pct"/>
            <w:tcBorders>
              <w:top w:val="single" w:sz="4" w:space="0" w:color="000000"/>
              <w:left w:val="single" w:sz="4" w:space="0" w:color="auto"/>
              <w:bottom w:val="single" w:sz="4" w:space="0" w:color="auto"/>
              <w:right w:val="single" w:sz="4" w:space="0" w:color="000000"/>
            </w:tcBorders>
            <w:vAlign w:val="center"/>
          </w:tcPr>
          <w:p>
            <w:pPr>
              <w:widowControl w:val="0"/>
              <w:spacing w:line="320" w:lineRule="exact"/>
              <w:jc w:val="center"/>
              <w:rPr>
                <w:rFonts w:ascii="宋体" w:eastAsia="宋体" w:hAnsi="宋体" w:cs="宋体" w:hint="eastAsia"/>
                <w:kern w:val="2"/>
                <w:sz w:val="21"/>
                <w:szCs w:val="22"/>
                <w:lang w:eastAsia="zh-CN"/>
              </w:rPr>
            </w:pPr>
            <w:r>
              <w:rPr>
                <w:rFonts w:ascii="宋体" w:eastAsia="宋体" w:hAnsi="宋体" w:cs="宋体" w:hint="eastAsia"/>
                <w:color w:val="000000"/>
                <w:kern w:val="2"/>
                <w:sz w:val="21"/>
                <w:szCs w:val="21"/>
                <w:lang w:eastAsia="zh-CN"/>
              </w:rPr>
              <w:t>后墙组合柜</w:t>
            </w:r>
            <w:r>
              <w:rPr>
                <w:rFonts w:ascii="宋体" w:eastAsia="宋体" w:hAnsi="宋体" w:cs="宋体" w:hint="eastAsia"/>
                <w:color w:val="000000"/>
                <w:kern w:val="2"/>
                <w:sz w:val="21"/>
                <w:szCs w:val="21"/>
                <w:lang w:eastAsia="zh-CN"/>
              </w:rPr>
              <w:t>2</w:t>
            </w:r>
          </w:p>
        </w:tc>
        <w:tc>
          <w:tcPr>
            <w:tcW w:w="416" w:type="pct"/>
            <w:tcBorders>
              <w:top w:val="single" w:sz="4" w:space="0" w:color="000000"/>
              <w:left w:val="single" w:sz="4" w:space="0" w:color="000000"/>
              <w:bottom w:val="single" w:sz="4" w:space="0" w:color="auto"/>
              <w:right w:val="single" w:sz="4" w:space="0" w:color="000000"/>
            </w:tcBorders>
            <w:vAlign w:val="center"/>
          </w:tcPr>
          <w:p>
            <w:pPr>
              <w:widowControl w:val="0"/>
              <w:spacing w:line="320" w:lineRule="exact"/>
              <w:jc w:val="center"/>
              <w:rPr>
                <w:rFonts w:ascii="宋体" w:eastAsia="宋体" w:hAnsi="宋体" w:cs="宋体" w:hint="eastAsia"/>
                <w:kern w:val="2"/>
                <w:sz w:val="21"/>
                <w:szCs w:val="22"/>
                <w:lang w:eastAsia="zh-CN"/>
              </w:rPr>
            </w:pPr>
            <w:r>
              <w:rPr>
                <w:rFonts w:ascii="宋体" w:eastAsia="宋体" w:hAnsi="宋体" w:cs="宋体" w:hint="eastAsia"/>
                <w:color w:val="000000"/>
                <w:kern w:val="2"/>
                <w:sz w:val="21"/>
                <w:szCs w:val="21"/>
                <w:lang w:eastAsia="zh-CN"/>
              </w:rPr>
              <w:t>1</w:t>
            </w:r>
          </w:p>
        </w:tc>
        <w:tc>
          <w:tcPr>
            <w:tcW w:w="458" w:type="pct"/>
            <w:tcBorders>
              <w:top w:val="single" w:sz="4" w:space="0" w:color="000000"/>
              <w:left w:val="single" w:sz="4" w:space="0" w:color="000000"/>
              <w:bottom w:val="single" w:sz="4" w:space="0" w:color="auto"/>
              <w:right w:val="single" w:sz="4" w:space="0" w:color="000000"/>
            </w:tcBorders>
            <w:vAlign w:val="center"/>
          </w:tcPr>
          <w:p>
            <w:pPr>
              <w:widowControl w:val="0"/>
              <w:spacing w:line="320" w:lineRule="exact"/>
              <w:jc w:val="center"/>
              <w:rPr>
                <w:rFonts w:ascii="宋体" w:eastAsia="宋体" w:hAnsi="宋体" w:cs="宋体" w:hint="eastAsia"/>
                <w:kern w:val="2"/>
                <w:sz w:val="21"/>
                <w:szCs w:val="22"/>
                <w:lang w:eastAsia="zh-CN"/>
              </w:rPr>
            </w:pPr>
            <w:r>
              <w:rPr>
                <w:rFonts w:ascii="宋体" w:eastAsia="宋体" w:hAnsi="宋体" w:cs="宋体" w:hint="eastAsia"/>
                <w:color w:val="000000"/>
                <w:kern w:val="2"/>
                <w:sz w:val="21"/>
                <w:szCs w:val="21"/>
                <w:lang w:eastAsia="zh-CN"/>
              </w:rPr>
              <w:t>组</w:t>
            </w:r>
          </w:p>
        </w:tc>
        <w:tc>
          <w:tcPr>
            <w:tcW w:w="833" w:type="pct"/>
            <w:vMerge/>
            <w:tcBorders>
              <w:left w:val="single" w:sz="4" w:space="0" w:color="000000"/>
              <w:bottom w:val="single" w:sz="4" w:space="0" w:color="auto"/>
              <w:right w:val="single" w:sz="4" w:space="0" w:color="000000"/>
            </w:tcBorders>
            <w:vAlign w:val="center"/>
          </w:tcPr>
          <w:p>
            <w:pPr>
              <w:widowControl w:val="0"/>
              <w:jc w:val="center"/>
              <w:rPr>
                <w:rFonts w:ascii="Calibri" w:eastAsia="宋体" w:hAnsi="Calibri"/>
                <w:kern w:val="2"/>
                <w:sz w:val="21"/>
                <w:szCs w:val="22"/>
                <w:lang w:eastAsia="zh-CN"/>
              </w:rPr>
            </w:pPr>
          </w:p>
        </w:tc>
        <w:tc>
          <w:tcPr>
            <w:tcW w:w="833" w:type="pct"/>
            <w:vMerge/>
            <w:tcBorders>
              <w:left w:val="single" w:sz="4" w:space="0" w:color="000000"/>
              <w:bottom w:val="single" w:sz="4" w:space="0" w:color="auto"/>
              <w:right w:val="single" w:sz="4" w:space="0" w:color="000000"/>
            </w:tcBorders>
            <w:vAlign w:val="center"/>
          </w:tcPr>
          <w:p>
            <w:pPr>
              <w:widowControl w:val="0"/>
              <w:jc w:val="center"/>
              <w:rPr>
                <w:rFonts w:ascii="Calibri" w:eastAsia="宋体" w:hAnsi="Calibri"/>
                <w:kern w:val="2"/>
                <w:sz w:val="21"/>
                <w:szCs w:val="22"/>
                <w:lang w:eastAsia="zh-CN"/>
              </w:rPr>
            </w:pPr>
          </w:p>
        </w:tc>
      </w:tr>
    </w:tbl>
    <w:p>
      <w:pPr>
        <w:widowControl w:val="0"/>
        <w:jc w:val="both"/>
        <w:rPr>
          <w:rFonts w:ascii="Calibri" w:eastAsia="宋体" w:hAnsi="Calibri"/>
          <w:color w:val="FF0000"/>
          <w:kern w:val="2"/>
          <w:sz w:val="21"/>
          <w:szCs w:val="22"/>
          <w:lang w:eastAsia="zh-CN"/>
        </w:rPr>
      </w:pPr>
      <w:r>
        <w:rPr>
          <w:rFonts w:ascii="Calibri" w:eastAsia="宋体" w:hAnsi="Calibri" w:cstheme="minorBidi" w:hint="eastAsia"/>
          <w:color w:val="FF0000"/>
          <w:kern w:val="2"/>
          <w:sz w:val="21"/>
          <w:szCs w:val="22"/>
          <w:lang w:eastAsia="zh-CN"/>
        </w:rPr>
        <w:t>备注：</w:t>
      </w:r>
    </w:p>
    <w:p>
      <w:pPr>
        <w:keepNext w:val="0"/>
        <w:keepLines w:val="0"/>
        <w:pageBreakBefore w:val="0"/>
        <w:widowControl w:val="0"/>
        <w:numPr>
          <w:ilvl w:val="0"/>
          <w:numId w:val="0"/>
        </w:numPr>
        <w:kinsoku/>
        <w:wordWrap/>
        <w:overflowPunct/>
        <w:topLinePunct w:val="0"/>
        <w:autoSpaceDE/>
        <w:autoSpaceDN/>
        <w:bidi w:val="0"/>
        <w:adjustRightInd/>
        <w:snapToGrid/>
        <w:ind w:left="0" w:firstLine="420" w:firstLineChars="200"/>
        <w:jc w:val="both"/>
        <w:textAlignment w:val="auto"/>
        <w:rPr>
          <w:rFonts w:ascii="Calibri" w:eastAsia="宋体" w:hAnsi="Calibri" w:hint="eastAsia"/>
          <w:color w:val="FF0000"/>
          <w:kern w:val="2"/>
          <w:sz w:val="21"/>
          <w:szCs w:val="22"/>
          <w:lang w:eastAsia="zh-CN"/>
        </w:rPr>
      </w:pPr>
      <w:r>
        <w:rPr>
          <w:rFonts w:ascii="Calibri" w:eastAsia="宋体" w:hAnsi="Calibri" w:cstheme="minorBidi" w:hint="eastAsia"/>
          <w:color w:val="FF0000"/>
          <w:kern w:val="2"/>
          <w:sz w:val="21"/>
          <w:szCs w:val="22"/>
          <w:lang w:eastAsia="zh-CN"/>
        </w:rPr>
        <w:t>1、</w:t>
      </w:r>
      <w:r>
        <w:rPr>
          <w:rFonts w:ascii="Calibri" w:eastAsia="宋体" w:hAnsi="Calibri" w:cstheme="minorBidi" w:hint="eastAsia"/>
          <w:color w:val="FF0000"/>
          <w:kern w:val="2"/>
          <w:sz w:val="21"/>
          <w:szCs w:val="22"/>
          <w:lang w:eastAsia="zh-CN"/>
        </w:rPr>
        <w:t>“备注”栏注明有“接受进口”或“允许进口”的产品允许投标人选用进口产品参与投标，但不排斥国内产品投标；未注明“接受进口”或“允许进口”的产品均不接受进口产品投标。</w:t>
      </w:r>
    </w:p>
    <w:p>
      <w:pPr>
        <w:keepNext w:val="0"/>
        <w:keepLines w:val="0"/>
        <w:pageBreakBefore w:val="0"/>
        <w:widowControl w:val="0"/>
        <w:numPr>
          <w:ilvl w:val="0"/>
          <w:numId w:val="0"/>
        </w:numPr>
        <w:kinsoku/>
        <w:wordWrap/>
        <w:overflowPunct/>
        <w:topLinePunct w:val="0"/>
        <w:autoSpaceDE/>
        <w:autoSpaceDN/>
        <w:bidi w:val="0"/>
        <w:adjustRightInd/>
        <w:snapToGrid/>
        <w:ind w:left="0" w:firstLine="420" w:firstLineChars="200"/>
        <w:jc w:val="both"/>
        <w:textAlignment w:val="auto"/>
        <w:rPr>
          <w:rFonts w:ascii="Calibri" w:eastAsia="宋体" w:hAnsi="Calibri"/>
          <w:color w:val="FF0000"/>
          <w:kern w:val="2"/>
          <w:sz w:val="21"/>
          <w:szCs w:val="22"/>
          <w:lang w:eastAsia="zh-CN"/>
        </w:rPr>
      </w:pPr>
      <w:r>
        <w:rPr>
          <w:rFonts w:ascii="Calibri" w:eastAsia="宋体" w:hAnsi="Calibri" w:cstheme="minorBidi" w:hint="eastAsia"/>
          <w:color w:val="FF0000"/>
          <w:kern w:val="2"/>
          <w:sz w:val="21"/>
          <w:szCs w:val="22"/>
          <w:lang w:eastAsia="zh-CN"/>
        </w:rPr>
        <w:t>2、</w:t>
      </w:r>
      <w:r>
        <w:rPr>
          <w:rFonts w:ascii="Calibri" w:eastAsia="宋体" w:hAnsi="Calibri" w:cstheme="minorBidi" w:hint="eastAsia"/>
          <w:color w:val="FF0000"/>
          <w:kern w:val="2"/>
          <w:sz w:val="21"/>
          <w:szCs w:val="22"/>
          <w:lang w:eastAsia="zh-CN"/>
        </w:rPr>
        <w:t>进口产品是指通过海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 号文和财办库〔2008〕248 号文的相关规定为准。</w:t>
      </w:r>
    </w:p>
    <w:p>
      <w:pPr>
        <w:keepNext w:val="0"/>
        <w:keepLines w:val="0"/>
        <w:pageBreakBefore w:val="0"/>
        <w:widowControl w:val="0"/>
        <w:numPr>
          <w:ilvl w:val="0"/>
          <w:numId w:val="0"/>
        </w:numPr>
        <w:kinsoku/>
        <w:wordWrap/>
        <w:overflowPunct/>
        <w:topLinePunct w:val="0"/>
        <w:autoSpaceDE/>
        <w:autoSpaceDN/>
        <w:bidi w:val="0"/>
        <w:adjustRightInd/>
        <w:snapToGrid/>
        <w:ind w:left="0" w:firstLine="420" w:firstLineChars="200"/>
        <w:jc w:val="both"/>
        <w:textAlignment w:val="auto"/>
        <w:rPr>
          <w:rFonts w:ascii="Calibri" w:eastAsia="宋体" w:hAnsi="Calibri" w:hint="eastAsia"/>
          <w:color w:val="FF0000"/>
          <w:kern w:val="2"/>
          <w:sz w:val="21"/>
          <w:szCs w:val="22"/>
          <w:lang w:eastAsia="zh-CN"/>
        </w:rPr>
      </w:pPr>
      <w:r>
        <w:rPr>
          <w:rFonts w:ascii="Calibri" w:eastAsia="宋体" w:hAnsi="Calibri" w:cstheme="minorBidi" w:hint="eastAsia"/>
          <w:color w:val="FF0000"/>
          <w:kern w:val="2"/>
          <w:sz w:val="21"/>
          <w:szCs w:val="22"/>
          <w:lang w:eastAsia="zh-CN"/>
        </w:rPr>
        <w:t>3、</w:t>
      </w:r>
      <w:r>
        <w:rPr>
          <w:rFonts w:ascii="Calibri" w:eastAsia="宋体" w:hAnsi="Calibri" w:cstheme="minorBidi" w:hint="eastAsia"/>
          <w:color w:val="FF0000"/>
          <w:kern w:val="2"/>
          <w:sz w:val="21"/>
          <w:szCs w:val="22"/>
          <w:lang w:eastAsia="zh-CN"/>
        </w:rPr>
        <w:t>如注明有单价控制金额的产品，投标人对该产品的报价不得超过控制金额，否则将作投标无效处理。</w:t>
      </w:r>
    </w:p>
    <w:p>
      <w:pPr>
        <w:keepNext w:val="0"/>
        <w:keepLines w:val="0"/>
        <w:pageBreakBefore w:val="0"/>
        <w:widowControl w:val="0"/>
        <w:numPr>
          <w:ilvl w:val="0"/>
          <w:numId w:val="0"/>
        </w:numPr>
        <w:kinsoku/>
        <w:wordWrap/>
        <w:overflowPunct/>
        <w:topLinePunct w:val="0"/>
        <w:autoSpaceDE/>
        <w:autoSpaceDN/>
        <w:bidi w:val="0"/>
        <w:adjustRightInd/>
        <w:snapToGrid/>
        <w:ind w:left="0" w:firstLine="420" w:firstLineChars="200"/>
        <w:jc w:val="both"/>
        <w:textAlignment w:val="auto"/>
        <w:rPr>
          <w:rFonts w:ascii="Calibri" w:eastAsia="宋体" w:hAnsi="Calibri" w:hint="eastAsia"/>
          <w:color w:val="FF0000"/>
          <w:kern w:val="2"/>
          <w:sz w:val="21"/>
          <w:szCs w:val="22"/>
          <w:lang w:eastAsia="zh-CN"/>
        </w:rPr>
      </w:pPr>
      <w:r>
        <w:rPr>
          <w:rFonts w:ascii="Calibri" w:eastAsia="宋体" w:hAnsi="Calibri" w:cstheme="minorBidi" w:hint="eastAsia"/>
          <w:color w:val="FF0000"/>
          <w:kern w:val="2"/>
          <w:sz w:val="21"/>
          <w:szCs w:val="22"/>
          <w:lang w:eastAsia="zh-CN"/>
        </w:rPr>
        <w:t>4、</w:t>
      </w:r>
      <w:r>
        <w:rPr>
          <w:rFonts w:ascii="Calibri" w:eastAsia="宋体" w:hAnsi="Calibri" w:cstheme="minorBidi" w:hint="eastAsia"/>
          <w:color w:val="FF0000"/>
          <w:kern w:val="2"/>
          <w:sz w:val="21"/>
          <w:szCs w:val="22"/>
          <w:lang w:eastAsia="zh-CN"/>
        </w:rPr>
        <w:t>根据《政府采购货物和服务招标投标管理办法》（财政部令第87号）第三十一条规定，单一产品项目或非单一产品项目中的核心产品均应明确品牌，投标人未填报品牌的将作投标无效处理。</w:t>
      </w:r>
    </w:p>
    <w:p>
      <w:pPr>
        <w:widowControl w:val="0"/>
        <w:ind w:firstLine="420" w:firstLineChars="200"/>
        <w:jc w:val="both"/>
        <w:rPr>
          <w:rFonts w:ascii="Calibri" w:eastAsia="宋体" w:hAnsi="Calibri"/>
          <w:color w:val="FF0000"/>
          <w:kern w:val="2"/>
          <w:sz w:val="21"/>
          <w:szCs w:val="22"/>
          <w:lang w:eastAsia="zh-CN"/>
        </w:rPr>
      </w:pPr>
    </w:p>
    <w:p>
      <w:pPr>
        <w:widowControl w:val="0"/>
        <w:ind w:firstLine="420" w:firstLineChars="200"/>
        <w:jc w:val="both"/>
        <w:rPr>
          <w:rFonts w:ascii="Calibri" w:eastAsia="宋体" w:hAnsi="Calibri"/>
          <w:color w:val="FF0000"/>
          <w:kern w:val="2"/>
          <w:sz w:val="21"/>
          <w:szCs w:val="22"/>
          <w:lang w:eastAsia="zh-CN"/>
        </w:rPr>
      </w:pPr>
    </w:p>
    <w:p>
      <w:pPr>
        <w:widowControl w:val="0"/>
        <w:ind w:firstLine="420" w:firstLineChars="200"/>
        <w:jc w:val="both"/>
        <w:rPr>
          <w:rFonts w:ascii="Calibri" w:eastAsia="宋体" w:hAnsi="Calibri"/>
          <w:color w:val="FF0000"/>
          <w:kern w:val="2"/>
          <w:sz w:val="21"/>
          <w:szCs w:val="22"/>
          <w:lang w:eastAsia="zh-CN"/>
        </w:rPr>
      </w:pPr>
    </w:p>
    <w:p>
      <w:pPr>
        <w:keepNext/>
        <w:keepLines/>
        <w:widowControl w:val="0"/>
        <w:spacing w:before="260" w:after="260" w:line="416" w:lineRule="auto"/>
        <w:jc w:val="center"/>
        <w:outlineLvl w:val="1"/>
        <w:rPr>
          <w:rFonts w:ascii="Cambria" w:eastAsia="宋体" w:hAnsi="Cambria"/>
          <w:b/>
          <w:bCs/>
          <w:kern w:val="2"/>
          <w:sz w:val="32"/>
          <w:szCs w:val="32"/>
          <w:lang w:eastAsia="zh-CN"/>
        </w:rPr>
      </w:pPr>
      <w:bookmarkStart w:id="14" w:name="_Toc128884461"/>
      <w:r>
        <w:rPr>
          <w:rFonts w:ascii="Cambria" w:eastAsia="宋体" w:hAnsi="Cambria" w:cstheme="majorBidi" w:hint="eastAsia"/>
          <w:b/>
          <w:bCs/>
          <w:kern w:val="2"/>
          <w:sz w:val="32"/>
          <w:szCs w:val="32"/>
          <w:lang w:eastAsia="zh-CN"/>
        </w:rPr>
        <w:t>三、实质性条款</w:t>
      </w:r>
    </w:p>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00"/>
        <w:gridCol w:w="8488"/>
      </w:tblGrid>
      <w:tr>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414"/>
          <w:jc w:val="center"/>
        </w:trPr>
        <w:tc>
          <w:tcPr>
            <w:tcW w:w="705" w:type="dxa"/>
            <w:vAlign w:val="center"/>
          </w:tcPr>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序号</w:t>
            </w:r>
          </w:p>
        </w:tc>
        <w:tc>
          <w:tcPr>
            <w:tcW w:w="7483" w:type="dxa"/>
            <w:vAlign w:val="center"/>
          </w:tcPr>
          <w:p>
            <w:pPr>
              <w:widowControl w:val="0"/>
              <w:jc w:val="center"/>
              <w:rPr>
                <w:rFonts w:ascii="Calibri" w:eastAsia="宋体" w:hAnsi="Calibri"/>
                <w:kern w:val="2"/>
                <w:sz w:val="21"/>
                <w:szCs w:val="22"/>
                <w:lang w:eastAsia="zh-CN"/>
              </w:rPr>
            </w:pPr>
            <w:r>
              <w:rPr>
                <w:rFonts w:ascii="Calibri" w:eastAsia="宋体" w:hAnsi="Calibri" w:cstheme="minorBidi" w:hint="eastAsia"/>
                <w:kern w:val="2"/>
                <w:sz w:val="21"/>
                <w:szCs w:val="22"/>
                <w:lang w:eastAsia="zh-CN"/>
              </w:rPr>
              <w:t>实质性条款具体内容</w:t>
            </w:r>
          </w:p>
        </w:tc>
      </w:tr>
      <w:tr>
        <w:tblPrEx>
          <w:tblW w:w="5000" w:type="pct"/>
          <w:jc w:val="center"/>
          <w:tblLayout w:type="fixed"/>
          <w:tblCellMar>
            <w:top w:w="0" w:type="dxa"/>
            <w:left w:w="108" w:type="dxa"/>
            <w:bottom w:w="0" w:type="dxa"/>
            <w:right w:w="108" w:type="dxa"/>
          </w:tblCellMar>
        </w:tblPrEx>
        <w:trPr>
          <w:jc w:val="center"/>
        </w:trPr>
        <w:tc>
          <w:tcPr>
            <w:tcW w:w="705" w:type="dxa"/>
          </w:tcPr>
          <w:p>
            <w:pPr>
              <w:widowControl w:val="0"/>
              <w:jc w:val="center"/>
              <w:rPr>
                <w:rFonts w:ascii="Calibri" w:eastAsia="宋体" w:hAnsi="Calibri"/>
                <w:kern w:val="2"/>
                <w:sz w:val="21"/>
                <w:szCs w:val="22"/>
                <w:lang w:eastAsia="zh-CN"/>
              </w:rPr>
            </w:pPr>
            <w:r>
              <w:rPr>
                <w:rFonts w:ascii="Calibri" w:eastAsia="宋体" w:hAnsi="Calibri" w:cstheme="minorBidi" w:hint="eastAsia"/>
                <w:kern w:val="2"/>
                <w:sz w:val="21"/>
                <w:szCs w:val="22"/>
                <w:lang w:eastAsia="zh-CN"/>
              </w:rPr>
              <w:t>1</w:t>
            </w:r>
          </w:p>
        </w:tc>
        <w:tc>
          <w:tcPr>
            <w:tcW w:w="7483" w:type="dxa"/>
          </w:tcPr>
          <w:p>
            <w:pPr>
              <w:widowControl w:val="0"/>
              <w:jc w:val="center"/>
              <w:rPr>
                <w:rFonts w:ascii="Calibri" w:eastAsia="宋体" w:hAnsi="Calibri" w:hint="eastAsia"/>
                <w:kern w:val="2"/>
                <w:sz w:val="21"/>
                <w:szCs w:val="22"/>
                <w:lang w:eastAsia="zh-CN"/>
              </w:rPr>
            </w:pPr>
            <w:r>
              <w:rPr>
                <w:rFonts w:ascii="Calibri" w:eastAsia="宋体" w:hAnsi="Calibri" w:cstheme="minorBidi" w:hint="eastAsia"/>
                <w:kern w:val="2"/>
                <w:sz w:val="21"/>
                <w:szCs w:val="22"/>
                <w:lang w:eastAsia="zh-CN"/>
              </w:rPr>
              <w:t>本项目招标文件中所有带★号条款</w:t>
            </w:r>
            <w:r>
              <w:rPr>
                <w:rFonts w:ascii="Calibri" w:eastAsia="宋体" w:hAnsi="Calibri" w:cstheme="minorBidi" w:hint="eastAsia"/>
                <w:kern w:val="2"/>
                <w:sz w:val="21"/>
                <w:szCs w:val="22"/>
                <w:lang w:eastAsia="zh-CN"/>
              </w:rPr>
              <w:t>内容</w:t>
            </w:r>
          </w:p>
        </w:tc>
      </w:tr>
      <w:bookmarkEnd w:id="14"/>
    </w:tbl>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注：上表所列内容为不可负偏离条款，负偏离将视为未实质性满足招标文件要求和条件作投标无效处理。</w:t>
      </w:r>
    </w:p>
    <w:p>
      <w:pPr>
        <w:widowControl w:val="0"/>
        <w:ind w:firstLine="420" w:firstLineChars="200"/>
        <w:jc w:val="both"/>
        <w:rPr>
          <w:rFonts w:ascii="Calibri" w:eastAsia="宋体" w:hAnsi="Calibri"/>
          <w:color w:val="FF0000"/>
          <w:kern w:val="2"/>
          <w:sz w:val="21"/>
          <w:szCs w:val="22"/>
          <w:lang w:eastAsia="zh-CN"/>
        </w:rPr>
      </w:pPr>
    </w:p>
    <w:p>
      <w:pPr>
        <w:widowControl w:val="0"/>
        <w:jc w:val="both"/>
        <w:rPr>
          <w:rFonts w:ascii="Calibri" w:eastAsia="宋体" w:hAnsi="Calibri"/>
          <w:b/>
          <w:color w:val="FF0000"/>
          <w:kern w:val="2"/>
          <w:sz w:val="21"/>
          <w:szCs w:val="22"/>
          <w:lang w:eastAsia="zh-CN"/>
        </w:rPr>
      </w:pPr>
    </w:p>
    <w:p>
      <w:pPr>
        <w:keepNext/>
        <w:keepLines/>
        <w:widowControl w:val="0"/>
        <w:tabs>
          <w:tab w:val="left" w:pos="1680"/>
        </w:tabs>
        <w:spacing w:before="260" w:after="78" w:afterLines="25"/>
        <w:jc w:val="center"/>
        <w:outlineLvl w:val="2"/>
        <w:rPr>
          <w:rFonts w:ascii="Arial" w:eastAsia="宋体" w:hAnsi="Arial"/>
          <w:b/>
          <w:bCs/>
          <w:color w:val="FF0000"/>
          <w:kern w:val="2"/>
          <w:sz w:val="32"/>
          <w:szCs w:val="32"/>
          <w:lang w:eastAsia="zh-CN"/>
        </w:rPr>
      </w:pPr>
      <w:r>
        <w:rPr>
          <w:rFonts w:ascii="Calibri" w:eastAsia="宋体" w:hAnsi="Calibri" w:cstheme="minorBidi" w:hint="eastAsia"/>
          <w:b/>
          <w:color w:val="FF0000"/>
          <w:kern w:val="2"/>
          <w:sz w:val="32"/>
          <w:szCs w:val="32"/>
          <w:lang w:eastAsia="zh-CN"/>
        </w:rPr>
        <w:t>★</w:t>
      </w:r>
      <w:r>
        <w:rPr>
          <w:rFonts w:ascii="Arial" w:eastAsia="宋体" w:hAnsi="Arial" w:hint="eastAsia"/>
          <w:b/>
          <w:bCs/>
          <w:color w:val="FF0000"/>
          <w:kern w:val="2"/>
          <w:sz w:val="32"/>
          <w:szCs w:val="32"/>
          <w:lang w:eastAsia="zh-CN"/>
        </w:rPr>
        <w:t>四</w:t>
      </w:r>
      <w:r>
        <w:rPr>
          <w:rFonts w:ascii="Arial" w:eastAsia="宋体" w:hAnsi="Arial" w:hint="eastAsia"/>
          <w:b/>
          <w:bCs/>
          <w:color w:val="FF0000"/>
          <w:kern w:val="2"/>
          <w:sz w:val="32"/>
          <w:szCs w:val="32"/>
          <w:lang w:eastAsia="zh-CN"/>
        </w:rPr>
        <w:t>、商务和服务条款部分</w:t>
      </w:r>
    </w:p>
    <w:p>
      <w:pPr>
        <w:widowControl w:val="0"/>
        <w:jc w:val="both"/>
        <w:rPr>
          <w:rFonts w:ascii="Calibri" w:eastAsia="宋体" w:hAnsi="Calibri" w:hint="eastAsia"/>
          <w:b/>
          <w:color w:val="FF0000"/>
          <w:kern w:val="2"/>
          <w:sz w:val="21"/>
          <w:szCs w:val="22"/>
          <w:lang w:eastAsia="zh-CN"/>
        </w:rPr>
      </w:pPr>
      <w:r>
        <w:rPr>
          <w:rFonts w:ascii="Calibri" w:eastAsia="宋体" w:hAnsi="Calibri" w:cstheme="minorBidi" w:hint="eastAsia"/>
          <w:b/>
          <w:color w:val="FF0000"/>
          <w:kern w:val="2"/>
          <w:sz w:val="21"/>
          <w:szCs w:val="22"/>
          <w:lang w:eastAsia="zh-CN"/>
        </w:rPr>
        <w:t>1.本部分内容为项目正常开展的基本要求，均为★号条款要求，投标人必须完全响应满足本部分的全部内容，否则将导致投标无效。投标人是否满足本部分带★号条款要求，以《实质性条款响应情况表》响应为准。</w:t>
      </w:r>
    </w:p>
    <w:p>
      <w:pPr>
        <w:widowControl w:val="0"/>
        <w:jc w:val="both"/>
        <w:rPr>
          <w:rFonts w:ascii="Arial" w:eastAsia="宋体" w:hAnsi="Arial"/>
          <w:b/>
          <w:color w:val="FF0000"/>
          <w:kern w:val="2"/>
          <w:sz w:val="21"/>
          <w:lang w:eastAsia="zh-CN"/>
        </w:rPr>
      </w:pPr>
      <w:r>
        <w:rPr>
          <w:rFonts w:ascii="Calibri" w:eastAsia="宋体" w:hAnsi="Calibri" w:cstheme="minorBidi" w:hint="eastAsia"/>
          <w:b/>
          <w:color w:val="FF0000"/>
          <w:kern w:val="2"/>
          <w:sz w:val="21"/>
          <w:szCs w:val="22"/>
          <w:lang w:eastAsia="zh-CN"/>
        </w:rPr>
        <w:t>2.如投标人中标后被发现不能满足本部分带★号条款要求的，采购单位有权拒绝签订合同，一切后果由投标人承担。</w:t>
      </w:r>
    </w:p>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412"/>
        <w:gridCol w:w="7876"/>
      </w:tblGrid>
      <w:tr>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698"/>
          <w:jc w:val="center"/>
        </w:trPr>
        <w:tc>
          <w:tcPr>
            <w:tcW w:w="1459" w:type="dxa"/>
            <w:tcBorders>
              <w:top w:val="single" w:sz="4" w:space="0" w:color="auto"/>
              <w:left w:val="single" w:sz="4" w:space="0" w:color="auto"/>
              <w:bottom w:val="single" w:sz="4" w:space="0" w:color="auto"/>
              <w:right w:val="single" w:sz="4" w:space="0" w:color="auto"/>
            </w:tcBorders>
            <w:vAlign w:val="center"/>
          </w:tcPr>
          <w:p>
            <w:pPr>
              <w:widowControl w:val="0"/>
              <w:spacing w:after="78" w:afterLines="25" w:line="300" w:lineRule="auto"/>
              <w:jc w:val="center"/>
              <w:rPr>
                <w:rFonts w:ascii="宋体" w:eastAsia="宋体" w:hAnsi="宋体" w:cs="宋体"/>
                <w:b/>
                <w:kern w:val="2"/>
                <w:sz w:val="21"/>
                <w:szCs w:val="21"/>
                <w:lang w:eastAsia="zh-CN"/>
              </w:rPr>
            </w:pPr>
            <w:r>
              <w:rPr>
                <w:rFonts w:ascii="宋体" w:eastAsia="宋体" w:hAnsi="宋体" w:cs="宋体" w:hint="eastAsia"/>
                <w:b/>
                <w:color w:val="FF0000"/>
                <w:kern w:val="2"/>
                <w:sz w:val="21"/>
                <w:szCs w:val="21"/>
                <w:lang w:eastAsia="zh-CN"/>
              </w:rPr>
              <w:t>报价要求</w:t>
            </w:r>
          </w:p>
        </w:tc>
        <w:tc>
          <w:tcPr>
            <w:tcW w:w="8181" w:type="dxa"/>
            <w:tcBorders>
              <w:top w:val="single" w:sz="4" w:space="0" w:color="auto"/>
              <w:left w:val="single" w:sz="4" w:space="0" w:color="auto"/>
              <w:bottom w:val="single" w:sz="4" w:space="0" w:color="auto"/>
              <w:right w:val="single" w:sz="4" w:space="0" w:color="auto"/>
            </w:tcBorders>
          </w:tcPr>
          <w:p>
            <w:pPr>
              <w:widowControl w:val="0"/>
              <w:snapToGrid w:val="0"/>
              <w:ind w:firstLine="420"/>
              <w:jc w:val="both"/>
              <w:rPr>
                <w:rFonts w:ascii="宋体" w:eastAsia="宋体" w:hAnsi="宋体" w:cs="宋体"/>
                <w:color w:val="FF0000"/>
                <w:kern w:val="2"/>
                <w:sz w:val="21"/>
                <w:szCs w:val="21"/>
                <w:lang w:eastAsia="zh-CN"/>
              </w:rPr>
            </w:pPr>
            <w:r>
              <w:rPr>
                <w:rFonts w:ascii="宋体" w:eastAsia="宋体" w:hAnsi="宋体" w:cs="宋体" w:hint="eastAsia"/>
                <w:color w:val="FF0000"/>
                <w:kern w:val="2"/>
                <w:sz w:val="21"/>
                <w:szCs w:val="21"/>
                <w:lang w:eastAsia="zh-CN"/>
              </w:rPr>
              <w:t>投标报价以人民币报价，为工地交货价。货物总价内包含但不限于的相关的费用有：原材料和配件费、深化设计、生产加工、安装、调试，通过有关主管部门的验收，运至合同指定地点的包装、运输、装卸、安装，技术培训，检查、检验，及保修、利润、风险金、国家规定的各项税费。</w:t>
            </w:r>
          </w:p>
        </w:tc>
      </w:tr>
      <w:tr>
        <w:tblPrEx>
          <w:tblW w:w="5000" w:type="pct"/>
          <w:jc w:val="center"/>
          <w:tblLayout w:type="fixed"/>
          <w:tblCellMar>
            <w:top w:w="0" w:type="dxa"/>
            <w:left w:w="108" w:type="dxa"/>
            <w:bottom w:w="0" w:type="dxa"/>
            <w:right w:w="108" w:type="dxa"/>
          </w:tblCellMar>
        </w:tblPrEx>
        <w:trPr>
          <w:trHeight w:val="698"/>
          <w:jc w:val="center"/>
        </w:trPr>
        <w:tc>
          <w:tcPr>
            <w:tcW w:w="1459" w:type="dxa"/>
            <w:tcBorders>
              <w:top w:val="single" w:sz="4" w:space="0" w:color="auto"/>
              <w:left w:val="single" w:sz="4" w:space="0" w:color="auto"/>
              <w:bottom w:val="single" w:sz="4" w:space="0" w:color="auto"/>
              <w:right w:val="single" w:sz="4" w:space="0" w:color="auto"/>
            </w:tcBorders>
            <w:vAlign w:val="center"/>
          </w:tcPr>
          <w:p>
            <w:pPr>
              <w:widowControl w:val="0"/>
              <w:spacing w:after="78" w:afterLines="25" w:line="300" w:lineRule="auto"/>
              <w:jc w:val="center"/>
              <w:rPr>
                <w:rFonts w:ascii="宋体" w:eastAsia="宋体" w:hAnsi="宋体" w:cs="宋体"/>
                <w:b/>
                <w:kern w:val="2"/>
                <w:sz w:val="21"/>
                <w:szCs w:val="21"/>
                <w:lang w:eastAsia="zh-CN"/>
              </w:rPr>
            </w:pPr>
            <w:r>
              <w:rPr>
                <w:rFonts w:ascii="宋体" w:eastAsia="宋体" w:hAnsi="宋体" w:cs="宋体" w:hint="eastAsia"/>
                <w:b/>
                <w:kern w:val="2"/>
                <w:sz w:val="21"/>
                <w:szCs w:val="21"/>
                <w:lang w:eastAsia="zh-CN"/>
              </w:rPr>
              <w:t>交货地点</w:t>
            </w:r>
          </w:p>
        </w:tc>
        <w:tc>
          <w:tcPr>
            <w:tcW w:w="8181" w:type="dxa"/>
            <w:tcBorders>
              <w:top w:val="single" w:sz="4" w:space="0" w:color="auto"/>
              <w:left w:val="single" w:sz="4" w:space="0" w:color="auto"/>
              <w:bottom w:val="single" w:sz="4" w:space="0" w:color="auto"/>
              <w:right w:val="single" w:sz="4" w:space="0" w:color="auto"/>
            </w:tcBorders>
            <w:vAlign w:val="center"/>
          </w:tcPr>
          <w:p>
            <w:pPr>
              <w:widowControl w:val="0"/>
              <w:spacing w:after="78" w:afterLines="25" w:line="300" w:lineRule="auto"/>
              <w:jc w:val="both"/>
              <w:rPr>
                <w:rFonts w:ascii="宋体" w:eastAsia="宋体" w:hAnsi="宋体" w:cs="宋体" w:hint="eastAsia"/>
                <w:color w:val="FF0000"/>
                <w:kern w:val="2"/>
                <w:sz w:val="21"/>
                <w:szCs w:val="21"/>
                <w:lang w:eastAsia="zh-CN"/>
              </w:rPr>
            </w:pPr>
            <w:r>
              <w:rPr>
                <w:rFonts w:ascii="宋体" w:eastAsia="宋体" w:hAnsi="宋体" w:cs="宋体" w:hint="eastAsia"/>
                <w:color w:val="FF0000"/>
                <w:kern w:val="2"/>
                <w:sz w:val="21"/>
                <w:szCs w:val="21"/>
                <w:lang w:eastAsia="zh-CN"/>
              </w:rPr>
              <w:t>深圳市宝安区松岗第二小学校</w:t>
            </w:r>
            <w:r>
              <w:rPr>
                <w:rFonts w:ascii="宋体" w:eastAsia="宋体" w:hAnsi="宋体" w:cs="宋体" w:hint="eastAsia"/>
                <w:color w:val="FF0000"/>
                <w:kern w:val="2"/>
                <w:sz w:val="21"/>
                <w:szCs w:val="21"/>
                <w:lang w:eastAsia="zh-CN"/>
              </w:rPr>
              <w:t>。</w:t>
            </w:r>
          </w:p>
        </w:tc>
      </w:tr>
      <w:tr>
        <w:tblPrEx>
          <w:tblW w:w="5000" w:type="pct"/>
          <w:jc w:val="center"/>
          <w:tblLayout w:type="fixed"/>
          <w:tblCellMar>
            <w:top w:w="0" w:type="dxa"/>
            <w:left w:w="108" w:type="dxa"/>
            <w:bottom w:w="0" w:type="dxa"/>
            <w:right w:w="108" w:type="dxa"/>
          </w:tblCellMar>
        </w:tblPrEx>
        <w:trPr>
          <w:trHeight w:val="708"/>
          <w:jc w:val="center"/>
        </w:trPr>
        <w:tc>
          <w:tcPr>
            <w:tcW w:w="1459" w:type="dxa"/>
            <w:tcBorders>
              <w:top w:val="single" w:sz="4" w:space="0" w:color="auto"/>
              <w:left w:val="single" w:sz="4" w:space="0" w:color="auto"/>
              <w:bottom w:val="single" w:sz="4" w:space="0" w:color="auto"/>
              <w:right w:val="single" w:sz="4" w:space="0" w:color="auto"/>
            </w:tcBorders>
            <w:vAlign w:val="center"/>
          </w:tcPr>
          <w:p>
            <w:pPr>
              <w:widowControl w:val="0"/>
              <w:spacing w:after="78" w:afterLines="25" w:line="300" w:lineRule="auto"/>
              <w:jc w:val="center"/>
              <w:rPr>
                <w:rFonts w:ascii="宋体" w:eastAsia="宋体" w:hAnsi="宋体"/>
                <w:b/>
                <w:bCs/>
                <w:kern w:val="2"/>
                <w:sz w:val="21"/>
                <w:szCs w:val="21"/>
                <w:lang w:eastAsia="zh-CN"/>
              </w:rPr>
            </w:pPr>
            <w:r>
              <w:rPr>
                <w:rFonts w:ascii="宋体" w:eastAsia="宋体" w:hAnsi="宋体" w:hint="eastAsia"/>
                <w:b/>
                <w:bCs/>
                <w:kern w:val="2"/>
                <w:sz w:val="21"/>
                <w:szCs w:val="21"/>
                <w:lang w:eastAsia="zh-CN"/>
              </w:rPr>
              <w:t>交货期或完工期</w:t>
            </w:r>
          </w:p>
        </w:tc>
        <w:tc>
          <w:tcPr>
            <w:tcW w:w="8181" w:type="dxa"/>
            <w:tcBorders>
              <w:top w:val="single" w:sz="4" w:space="0" w:color="auto"/>
              <w:left w:val="single" w:sz="4" w:space="0" w:color="auto"/>
              <w:bottom w:val="single" w:sz="4" w:space="0" w:color="auto"/>
              <w:right w:val="single" w:sz="4" w:space="0" w:color="auto"/>
            </w:tcBorders>
            <w:vAlign w:val="center"/>
          </w:tcPr>
          <w:p>
            <w:pPr>
              <w:widowControl w:val="0"/>
              <w:spacing w:after="78" w:afterLines="25" w:line="300" w:lineRule="auto"/>
              <w:jc w:val="both"/>
              <w:rPr>
                <w:rFonts w:ascii="宋体" w:eastAsia="宋体" w:hAnsi="宋体" w:cs="宋体"/>
                <w:color w:val="FF0000"/>
                <w:kern w:val="2"/>
                <w:sz w:val="21"/>
                <w:szCs w:val="21"/>
                <w:lang w:eastAsia="zh-CN"/>
              </w:rPr>
            </w:pPr>
            <w:r>
              <w:rPr>
                <w:rFonts w:ascii="宋体" w:eastAsia="宋体" w:hAnsi="宋体" w:cs="宋体" w:hint="eastAsia"/>
                <w:color w:val="FF0000"/>
                <w:kern w:val="2"/>
                <w:sz w:val="21"/>
                <w:szCs w:val="21"/>
                <w:lang w:eastAsia="zh-CN"/>
              </w:rPr>
              <w:t>本项目要求在进场施工日起20个日历日内完工，进场施工时间由采购人确定。</w:t>
            </w:r>
          </w:p>
        </w:tc>
      </w:tr>
      <w:tr>
        <w:tblPrEx>
          <w:tblW w:w="5000" w:type="pct"/>
          <w:jc w:val="center"/>
          <w:tblLayout w:type="fixed"/>
          <w:tblCellMar>
            <w:top w:w="0" w:type="dxa"/>
            <w:left w:w="108" w:type="dxa"/>
            <w:bottom w:w="0" w:type="dxa"/>
            <w:right w:w="108" w:type="dxa"/>
          </w:tblCellMar>
        </w:tblPrEx>
        <w:trPr>
          <w:trHeight w:val="690"/>
          <w:jc w:val="center"/>
        </w:trPr>
        <w:tc>
          <w:tcPr>
            <w:tcW w:w="1459" w:type="dxa"/>
            <w:tcBorders>
              <w:top w:val="single" w:sz="4" w:space="0" w:color="auto"/>
              <w:left w:val="single" w:sz="4" w:space="0" w:color="auto"/>
              <w:bottom w:val="single" w:sz="4" w:space="0" w:color="auto"/>
              <w:right w:val="single" w:sz="4" w:space="0" w:color="auto"/>
            </w:tcBorders>
            <w:vAlign w:val="center"/>
          </w:tcPr>
          <w:p>
            <w:pPr>
              <w:widowControl w:val="0"/>
              <w:spacing w:after="78" w:afterLines="25" w:line="300" w:lineRule="auto"/>
              <w:jc w:val="center"/>
              <w:rPr>
                <w:rFonts w:ascii="宋体" w:eastAsia="宋体" w:hAnsi="宋体"/>
                <w:b/>
                <w:bCs/>
                <w:kern w:val="2"/>
                <w:sz w:val="21"/>
                <w:szCs w:val="21"/>
                <w:lang w:eastAsia="zh-CN"/>
              </w:rPr>
            </w:pPr>
            <w:r>
              <w:rPr>
                <w:rFonts w:ascii="Arial" w:eastAsia="宋体" w:hAnsi="Arial" w:hint="eastAsia"/>
                <w:b/>
                <w:kern w:val="2"/>
                <w:sz w:val="21"/>
                <w:lang w:eastAsia="zh-CN"/>
              </w:rPr>
              <w:t>付款方式</w:t>
            </w:r>
          </w:p>
        </w:tc>
        <w:tc>
          <w:tcPr>
            <w:tcW w:w="8181" w:type="dxa"/>
            <w:tcBorders>
              <w:top w:val="single" w:sz="4" w:space="0" w:color="auto"/>
              <w:left w:val="single" w:sz="4" w:space="0" w:color="auto"/>
              <w:bottom w:val="single" w:sz="4" w:space="0" w:color="auto"/>
              <w:right w:val="single" w:sz="4" w:space="0" w:color="auto"/>
            </w:tcBorders>
          </w:tcPr>
          <w:p>
            <w:pPr>
              <w:widowControl w:val="0"/>
              <w:spacing w:after="78" w:afterLines="25" w:line="300" w:lineRule="auto"/>
              <w:jc w:val="both"/>
              <w:rPr>
                <w:rFonts w:ascii="新宋体" w:eastAsia="新宋体" w:hAnsi="新宋体"/>
                <w:color w:val="FF0000"/>
                <w:sz w:val="21"/>
                <w:szCs w:val="21"/>
                <w:lang w:eastAsia="zh-CN"/>
              </w:rPr>
            </w:pPr>
            <w:r>
              <w:rPr>
                <w:rFonts w:ascii="新宋体" w:eastAsia="新宋体" w:hAnsi="新宋体" w:hint="eastAsia"/>
                <w:color w:val="FF0000"/>
                <w:sz w:val="21"/>
                <w:szCs w:val="21"/>
                <w:lang w:eastAsia="zh-CN"/>
              </w:rPr>
              <w:t>本项目完成并经验收合格后，对于满足合同约定支付条件的，采购人应当自收到发票后15日内将资金支付到合同约定的中标供应商账户。</w:t>
            </w:r>
          </w:p>
        </w:tc>
      </w:tr>
      <w:tr>
        <w:tblPrEx>
          <w:tblW w:w="5000" w:type="pct"/>
          <w:jc w:val="center"/>
          <w:tblLayout w:type="fixed"/>
          <w:tblCellMar>
            <w:top w:w="0" w:type="dxa"/>
            <w:left w:w="108" w:type="dxa"/>
            <w:bottom w:w="0" w:type="dxa"/>
            <w:right w:w="108" w:type="dxa"/>
          </w:tblCellMar>
        </w:tblPrEx>
        <w:trPr>
          <w:trHeight w:val="714"/>
          <w:jc w:val="center"/>
        </w:trPr>
        <w:tc>
          <w:tcPr>
            <w:tcW w:w="1459" w:type="dxa"/>
            <w:tcBorders>
              <w:top w:val="single" w:sz="4" w:space="0" w:color="auto"/>
              <w:left w:val="single" w:sz="4" w:space="0" w:color="auto"/>
              <w:right w:val="single" w:sz="4" w:space="0" w:color="auto"/>
            </w:tcBorders>
            <w:vAlign w:val="center"/>
          </w:tcPr>
          <w:p>
            <w:pPr>
              <w:widowControl w:val="0"/>
              <w:spacing w:after="78" w:afterLines="25" w:line="300" w:lineRule="auto"/>
              <w:jc w:val="center"/>
              <w:rPr>
                <w:rFonts w:ascii="宋体" w:eastAsia="宋体" w:hAnsi="宋体"/>
                <w:b/>
                <w:bCs/>
                <w:kern w:val="2"/>
                <w:sz w:val="21"/>
                <w:szCs w:val="21"/>
                <w:lang w:eastAsia="zh-CN"/>
              </w:rPr>
            </w:pPr>
            <w:r>
              <w:rPr>
                <w:rFonts w:ascii="宋体" w:eastAsia="宋体" w:hAnsi="宋体" w:hint="eastAsia"/>
                <w:b/>
                <w:kern w:val="2"/>
                <w:sz w:val="21"/>
                <w:szCs w:val="21"/>
                <w:lang w:eastAsia="zh-CN"/>
              </w:rPr>
              <w:t>验收方式</w:t>
            </w:r>
          </w:p>
        </w:tc>
        <w:tc>
          <w:tcPr>
            <w:tcW w:w="8181" w:type="dxa"/>
            <w:tcBorders>
              <w:top w:val="single" w:sz="4" w:space="0" w:color="auto"/>
              <w:left w:val="single" w:sz="4" w:space="0" w:color="auto"/>
              <w:right w:val="single" w:sz="4" w:space="0" w:color="auto"/>
            </w:tcBorders>
            <w:vAlign w:val="center"/>
          </w:tcPr>
          <w:p>
            <w:pPr>
              <w:widowControl w:val="0"/>
              <w:spacing w:after="78" w:afterLines="25" w:line="300" w:lineRule="auto"/>
              <w:jc w:val="both"/>
              <w:rPr>
                <w:rFonts w:ascii="宋体" w:eastAsia="宋体" w:hAnsi="宋体"/>
                <w:bCs/>
                <w:color w:val="FF0000"/>
                <w:kern w:val="2"/>
                <w:sz w:val="21"/>
                <w:szCs w:val="21"/>
                <w:lang w:eastAsia="zh-CN"/>
              </w:rPr>
            </w:pPr>
            <w:r>
              <w:rPr>
                <w:rFonts w:ascii="宋体" w:eastAsia="宋体" w:hAnsi="宋体" w:hint="eastAsia"/>
                <w:bCs/>
                <w:color w:val="FF0000"/>
                <w:kern w:val="2"/>
                <w:sz w:val="21"/>
                <w:szCs w:val="21"/>
                <w:lang w:eastAsia="zh-CN"/>
              </w:rPr>
              <w:t>由采购单位组织验收小组进行验收。</w:t>
            </w:r>
          </w:p>
        </w:tc>
      </w:tr>
      <w:tr>
        <w:tblPrEx>
          <w:tblW w:w="5000" w:type="pct"/>
          <w:jc w:val="center"/>
          <w:tblLayout w:type="fixed"/>
          <w:tblCellMar>
            <w:top w:w="0" w:type="dxa"/>
            <w:left w:w="108" w:type="dxa"/>
            <w:bottom w:w="0" w:type="dxa"/>
            <w:right w:w="108" w:type="dxa"/>
          </w:tblCellMar>
        </w:tblPrEx>
        <w:trPr>
          <w:trHeight w:val="714"/>
          <w:jc w:val="center"/>
        </w:trPr>
        <w:tc>
          <w:tcPr>
            <w:tcW w:w="1459" w:type="dxa"/>
            <w:tcBorders>
              <w:top w:val="single" w:sz="4" w:space="0" w:color="auto"/>
              <w:left w:val="single" w:sz="4" w:space="0" w:color="auto"/>
              <w:right w:val="single" w:sz="4" w:space="0" w:color="auto"/>
            </w:tcBorders>
            <w:vAlign w:val="center"/>
          </w:tcPr>
          <w:p>
            <w:pPr>
              <w:widowControl w:val="0"/>
              <w:spacing w:after="78" w:afterLines="25" w:line="300" w:lineRule="auto"/>
              <w:jc w:val="center"/>
              <w:rPr>
                <w:rFonts w:ascii="宋体" w:eastAsia="宋体" w:hAnsi="宋体"/>
                <w:b/>
                <w:kern w:val="2"/>
                <w:sz w:val="21"/>
                <w:szCs w:val="21"/>
                <w:lang w:eastAsia="zh-CN"/>
              </w:rPr>
            </w:pPr>
            <w:r>
              <w:rPr>
                <w:rFonts w:ascii="宋体" w:eastAsia="宋体" w:hAnsi="宋体" w:hint="eastAsia"/>
                <w:b/>
                <w:bCs/>
                <w:kern w:val="2"/>
                <w:sz w:val="21"/>
                <w:szCs w:val="21"/>
                <w:lang w:eastAsia="zh-CN"/>
              </w:rPr>
              <w:t>包装及运输要求</w:t>
            </w:r>
          </w:p>
        </w:tc>
        <w:tc>
          <w:tcPr>
            <w:tcW w:w="8181" w:type="dxa"/>
            <w:tcBorders>
              <w:top w:val="single" w:sz="4" w:space="0" w:color="auto"/>
              <w:left w:val="single" w:sz="4" w:space="0" w:color="auto"/>
              <w:right w:val="single" w:sz="4" w:space="0" w:color="auto"/>
            </w:tcBorders>
          </w:tcPr>
          <w:p>
            <w:pPr>
              <w:widowControl w:val="0"/>
              <w:spacing w:after="78" w:afterLines="25" w:line="300" w:lineRule="auto"/>
              <w:jc w:val="both"/>
              <w:rPr>
                <w:rFonts w:ascii="宋体" w:eastAsia="宋体" w:hAnsi="宋体"/>
                <w:bCs/>
                <w:color w:val="FF0000"/>
                <w:kern w:val="2"/>
                <w:sz w:val="21"/>
                <w:szCs w:val="21"/>
                <w:lang w:eastAsia="zh-CN"/>
              </w:rPr>
            </w:pPr>
            <w:r>
              <w:rPr>
                <w:rFonts w:ascii="宋体" w:eastAsia="宋体" w:hAnsi="宋体" w:hint="eastAsia"/>
                <w:bCs/>
                <w:color w:val="FF0000"/>
                <w:kern w:val="2"/>
                <w:sz w:val="21"/>
                <w:szCs w:val="21"/>
                <w:lang w:eastAsia="zh-CN"/>
              </w:rPr>
              <w:t>本次采购的设备和材料必须是全新的，包装方式按照原厂出厂原标准，中标人立确保运抵采购人处货物的完好性，包装费用由中标人承担。中标人承担由于其包装或其防护措施不妥而引起货物锈蚀、损坏和丢失等任何损失，并承担因此而发生的违约责任。</w:t>
            </w:r>
          </w:p>
        </w:tc>
      </w:tr>
      <w:tr>
        <w:tblPrEx>
          <w:tblW w:w="5000" w:type="pct"/>
          <w:jc w:val="center"/>
          <w:tblLayout w:type="fixed"/>
          <w:tblCellMar>
            <w:top w:w="0" w:type="dxa"/>
            <w:left w:w="108" w:type="dxa"/>
            <w:bottom w:w="0" w:type="dxa"/>
            <w:right w:w="108" w:type="dxa"/>
          </w:tblCellMar>
        </w:tblPrEx>
        <w:trPr>
          <w:trHeight w:val="684"/>
          <w:jc w:val="center"/>
        </w:trPr>
        <w:tc>
          <w:tcPr>
            <w:tcW w:w="1459"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eastAsia="宋体" w:hAnsi="宋体"/>
                <w:bCs/>
                <w:kern w:val="2"/>
                <w:sz w:val="21"/>
                <w:szCs w:val="21"/>
                <w:lang w:eastAsia="zh-CN"/>
              </w:rPr>
            </w:pPr>
            <w:r>
              <w:rPr>
                <w:rFonts w:ascii="宋体" w:eastAsia="宋体" w:hAnsi="宋体" w:hint="eastAsia"/>
                <w:b/>
                <w:bCs/>
                <w:kern w:val="2"/>
                <w:sz w:val="21"/>
                <w:szCs w:val="21"/>
                <w:lang w:eastAsia="zh-CN"/>
              </w:rPr>
              <w:t>售后服务要求</w:t>
            </w:r>
          </w:p>
        </w:tc>
        <w:tc>
          <w:tcPr>
            <w:tcW w:w="8181" w:type="dxa"/>
            <w:tcBorders>
              <w:top w:val="single" w:sz="4" w:space="0" w:color="auto"/>
              <w:left w:val="single" w:sz="4" w:space="0" w:color="auto"/>
              <w:bottom w:val="single" w:sz="4" w:space="0" w:color="auto"/>
              <w:right w:val="single" w:sz="4" w:space="0" w:color="auto"/>
            </w:tcBorders>
          </w:tcPr>
          <w:p>
            <w:pPr>
              <w:widowControl w:val="0"/>
              <w:spacing w:after="78" w:afterLines="25" w:line="300" w:lineRule="exact"/>
              <w:jc w:val="both"/>
              <w:rPr>
                <w:rFonts w:ascii="宋体" w:eastAsia="宋体" w:hAnsi="宋体" w:cs="Arial" w:hint="eastAsia"/>
                <w:color w:val="FF0000"/>
                <w:kern w:val="2"/>
                <w:sz w:val="21"/>
                <w:szCs w:val="21"/>
                <w:lang w:eastAsia="zh-CN"/>
              </w:rPr>
            </w:pPr>
            <w:r>
              <w:rPr>
                <w:rFonts w:ascii="宋体" w:eastAsia="宋体" w:hAnsi="宋体" w:cs="Arial" w:hint="eastAsia"/>
                <w:color w:val="FF0000"/>
                <w:kern w:val="2"/>
                <w:sz w:val="21"/>
                <w:szCs w:val="21"/>
                <w:lang w:eastAsia="zh-CN"/>
              </w:rPr>
              <w:t>1.</w:t>
            </w:r>
            <w:r>
              <w:rPr>
                <w:rFonts w:ascii="宋体" w:eastAsia="宋体" w:hAnsi="宋体" w:cs="Arial" w:hint="eastAsia"/>
                <w:color w:val="FF0000"/>
                <w:kern w:val="2"/>
                <w:sz w:val="21"/>
                <w:szCs w:val="21"/>
                <w:lang w:eastAsia="zh-CN"/>
              </w:rPr>
              <w:t>要求中标方对本项目所采购的各项货物及货物集成提供三年质保期。</w:t>
            </w:r>
          </w:p>
          <w:p>
            <w:pPr>
              <w:widowControl w:val="0"/>
              <w:spacing w:after="78" w:afterLines="25" w:line="300" w:lineRule="exact"/>
              <w:jc w:val="both"/>
              <w:rPr>
                <w:rFonts w:ascii="宋体" w:eastAsia="宋体" w:hAnsi="宋体" w:cs="Arial"/>
                <w:color w:val="FF0000"/>
                <w:kern w:val="2"/>
                <w:sz w:val="21"/>
                <w:szCs w:val="21"/>
                <w:lang w:eastAsia="zh-CN"/>
              </w:rPr>
            </w:pPr>
            <w:r>
              <w:rPr>
                <w:rFonts w:ascii="宋体" w:eastAsia="宋体" w:hAnsi="宋体" w:cs="Arial" w:hint="eastAsia"/>
                <w:color w:val="FF0000"/>
                <w:kern w:val="2"/>
                <w:sz w:val="21"/>
                <w:szCs w:val="21"/>
                <w:lang w:eastAsia="zh-CN"/>
              </w:rPr>
              <w:t>2.</w:t>
            </w:r>
            <w:r>
              <w:rPr>
                <w:rFonts w:ascii="宋体" w:eastAsia="宋体" w:hAnsi="宋体" w:cs="Arial" w:hint="eastAsia"/>
                <w:color w:val="FF0000"/>
                <w:kern w:val="2"/>
                <w:sz w:val="21"/>
                <w:szCs w:val="21"/>
                <w:lang w:eastAsia="zh-CN"/>
              </w:rPr>
              <w:t>要求中标方在交货完成后一周内，免费向用户方进行技术培训工作。</w:t>
            </w:r>
          </w:p>
        </w:tc>
      </w:tr>
      <w:tr>
        <w:tblPrEx>
          <w:tblW w:w="5000" w:type="pct"/>
          <w:jc w:val="center"/>
          <w:tblLayout w:type="fixed"/>
          <w:tblCellMar>
            <w:top w:w="0" w:type="dxa"/>
            <w:left w:w="108" w:type="dxa"/>
            <w:bottom w:w="0" w:type="dxa"/>
            <w:right w:w="108" w:type="dxa"/>
          </w:tblCellMar>
        </w:tblPrEx>
        <w:trPr>
          <w:trHeight w:val="694"/>
          <w:jc w:val="center"/>
        </w:trPr>
        <w:tc>
          <w:tcPr>
            <w:tcW w:w="1459"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eastAsia="宋体" w:hAnsi="宋体"/>
                <w:b/>
                <w:bCs/>
                <w:kern w:val="2"/>
                <w:sz w:val="21"/>
                <w:szCs w:val="21"/>
                <w:lang w:eastAsia="zh-CN"/>
              </w:rPr>
            </w:pPr>
            <w:r>
              <w:rPr>
                <w:rFonts w:ascii="宋体" w:eastAsia="宋体" w:hAnsi="宋体" w:hint="eastAsia"/>
                <w:b/>
                <w:bCs/>
                <w:kern w:val="2"/>
                <w:sz w:val="21"/>
                <w:szCs w:val="21"/>
                <w:lang w:eastAsia="zh-CN"/>
              </w:rPr>
              <w:t>其他要求</w:t>
            </w:r>
          </w:p>
        </w:tc>
        <w:tc>
          <w:tcPr>
            <w:tcW w:w="8181" w:type="dxa"/>
            <w:tcBorders>
              <w:top w:val="single" w:sz="4" w:space="0" w:color="auto"/>
              <w:left w:val="single" w:sz="4" w:space="0" w:color="auto"/>
              <w:bottom w:val="single" w:sz="4" w:space="0" w:color="auto"/>
              <w:right w:val="single" w:sz="4" w:space="0" w:color="auto"/>
            </w:tcBorders>
          </w:tcPr>
          <w:p>
            <w:pPr>
              <w:widowControl w:val="0"/>
              <w:spacing w:after="78" w:afterLines="25" w:line="300" w:lineRule="auto"/>
              <w:jc w:val="both"/>
              <w:rPr>
                <w:rFonts w:ascii="宋体" w:eastAsia="宋体" w:hAnsi="宋体" w:hint="eastAsia"/>
                <w:bCs/>
                <w:color w:val="FF0000"/>
                <w:kern w:val="2"/>
                <w:sz w:val="21"/>
                <w:szCs w:val="21"/>
                <w:lang w:eastAsia="zh-CN"/>
              </w:rPr>
            </w:pPr>
            <w:r>
              <w:rPr>
                <w:rFonts w:ascii="宋体" w:eastAsia="宋体" w:hAnsi="宋体" w:hint="eastAsia"/>
                <w:bCs/>
                <w:color w:val="FF0000"/>
                <w:kern w:val="2"/>
                <w:sz w:val="21"/>
                <w:szCs w:val="21"/>
                <w:lang w:eastAsia="zh-CN"/>
              </w:rPr>
              <w:t>1.</w:t>
            </w:r>
            <w:r>
              <w:rPr>
                <w:rFonts w:ascii="宋体" w:eastAsia="宋体" w:hAnsi="宋体" w:hint="eastAsia"/>
                <w:bCs/>
                <w:color w:val="FF0000"/>
                <w:kern w:val="2"/>
                <w:sz w:val="21"/>
                <w:szCs w:val="21"/>
                <w:lang w:eastAsia="zh-CN"/>
              </w:rPr>
              <w:t>中标供应商在签订合同时应提供投标文件打印稿贰份，并加盖公章（一份交给监理公司，一份交给学校），同时提供投标文件的OFFICE文档。</w:t>
            </w:r>
          </w:p>
          <w:p>
            <w:pPr>
              <w:widowControl w:val="0"/>
              <w:spacing w:after="78" w:afterLines="25" w:line="300" w:lineRule="auto"/>
              <w:jc w:val="both"/>
              <w:rPr>
                <w:rFonts w:ascii="宋体" w:eastAsia="宋体" w:hAnsi="宋体" w:hint="eastAsia"/>
                <w:bCs/>
                <w:color w:val="FF0000"/>
                <w:kern w:val="2"/>
                <w:sz w:val="21"/>
                <w:szCs w:val="21"/>
                <w:lang w:eastAsia="zh-CN"/>
              </w:rPr>
            </w:pPr>
            <w:r>
              <w:rPr>
                <w:rFonts w:ascii="宋体" w:eastAsia="宋体" w:hAnsi="宋体" w:hint="eastAsia"/>
                <w:bCs/>
                <w:color w:val="FF0000"/>
                <w:kern w:val="2"/>
                <w:sz w:val="21"/>
                <w:szCs w:val="21"/>
                <w:lang w:eastAsia="zh-CN"/>
              </w:rPr>
              <w:t>2.</w:t>
            </w:r>
            <w:r>
              <w:rPr>
                <w:rFonts w:ascii="宋体" w:eastAsia="宋体" w:hAnsi="宋体" w:hint="eastAsia"/>
                <w:bCs/>
                <w:color w:val="FF0000"/>
                <w:kern w:val="2"/>
                <w:sz w:val="21"/>
                <w:szCs w:val="21"/>
                <w:lang w:eastAsia="zh-CN"/>
              </w:rPr>
              <w:t>根据政府采购相关规定，本项目不涉及政府集中采购目录中的任何货物。供应商以任何形式的政府集中采购目录中的货物投标，一经核实，将导致投标无效；若在验收阶段发现的，将导致项目不能通过验收，相关后果由中标公司承担。</w:t>
            </w:r>
          </w:p>
          <w:p>
            <w:pPr>
              <w:widowControl w:val="0"/>
              <w:spacing w:after="78" w:afterLines="25" w:line="300" w:lineRule="auto"/>
              <w:jc w:val="both"/>
              <w:rPr>
                <w:rFonts w:ascii="宋体" w:eastAsia="宋体" w:hAnsi="宋体" w:hint="eastAsia"/>
                <w:bCs/>
                <w:color w:val="FF0000"/>
                <w:kern w:val="2"/>
                <w:sz w:val="21"/>
                <w:szCs w:val="21"/>
                <w:lang w:eastAsia="zh-CN"/>
              </w:rPr>
            </w:pPr>
            <w:r>
              <w:rPr>
                <w:rFonts w:ascii="宋体" w:eastAsia="宋体" w:hAnsi="宋体" w:hint="eastAsia"/>
                <w:bCs/>
                <w:color w:val="FF0000"/>
                <w:kern w:val="2"/>
                <w:sz w:val="21"/>
                <w:szCs w:val="21"/>
                <w:lang w:eastAsia="zh-CN"/>
              </w:rPr>
              <w:t>3.</w:t>
            </w:r>
            <w:r>
              <w:rPr>
                <w:rFonts w:ascii="宋体" w:eastAsia="宋体" w:hAnsi="宋体" w:hint="eastAsia"/>
                <w:bCs/>
                <w:color w:val="FF0000"/>
                <w:kern w:val="2"/>
                <w:sz w:val="21"/>
                <w:szCs w:val="21"/>
                <w:lang w:eastAsia="zh-CN"/>
              </w:rPr>
              <w:t>上报验收报告时，除了表格中写明的材料外，还需要提交验收记录表、产品三证（产品合格证、供货凭证（含生产厂家或代理商证明）、产品检测证明（含第三方有资质检测机构出具的有效检测报告）、合同及附件；有害物质限量检测报告（现场抽样）。</w:t>
            </w:r>
          </w:p>
          <w:p>
            <w:pPr>
              <w:widowControl w:val="0"/>
              <w:spacing w:after="78" w:afterLines="25" w:line="300" w:lineRule="auto"/>
              <w:jc w:val="both"/>
              <w:rPr>
                <w:rFonts w:ascii="宋体" w:eastAsia="宋体" w:hAnsi="宋体" w:hint="eastAsia"/>
                <w:bCs/>
                <w:color w:val="FF0000"/>
                <w:kern w:val="2"/>
                <w:sz w:val="21"/>
                <w:szCs w:val="21"/>
                <w:lang w:eastAsia="zh-CN"/>
              </w:rPr>
            </w:pPr>
            <w:r>
              <w:rPr>
                <w:rFonts w:ascii="宋体" w:eastAsia="宋体" w:hAnsi="宋体" w:hint="eastAsia"/>
                <w:bCs/>
                <w:color w:val="FF0000"/>
                <w:kern w:val="2"/>
                <w:sz w:val="21"/>
                <w:szCs w:val="21"/>
                <w:lang w:eastAsia="zh-CN"/>
              </w:rPr>
              <w:t>4.</w:t>
            </w:r>
            <w:r>
              <w:rPr>
                <w:rFonts w:ascii="宋体" w:eastAsia="宋体" w:hAnsi="宋体" w:hint="eastAsia"/>
                <w:bCs/>
                <w:color w:val="FF0000"/>
                <w:kern w:val="2"/>
                <w:sz w:val="21"/>
                <w:szCs w:val="21"/>
                <w:lang w:eastAsia="zh-CN"/>
              </w:rPr>
              <w:t>投标商必须确保中标后提供的货物为正规渠道供货，不存在违反国家法律、法规的情况。</w:t>
            </w:r>
          </w:p>
          <w:p>
            <w:pPr>
              <w:widowControl w:val="0"/>
              <w:spacing w:after="78" w:afterLines="25" w:line="300" w:lineRule="auto"/>
              <w:jc w:val="both"/>
              <w:rPr>
                <w:rFonts w:ascii="宋体" w:eastAsia="宋体" w:hAnsi="宋体" w:hint="eastAsia"/>
                <w:bCs/>
                <w:color w:val="FF0000"/>
                <w:kern w:val="2"/>
                <w:sz w:val="21"/>
                <w:szCs w:val="21"/>
                <w:lang w:eastAsia="zh-CN"/>
              </w:rPr>
            </w:pPr>
            <w:r>
              <w:rPr>
                <w:rFonts w:ascii="宋体" w:eastAsia="宋体" w:hAnsi="宋体" w:hint="eastAsia"/>
                <w:bCs/>
                <w:color w:val="FF0000"/>
                <w:kern w:val="2"/>
                <w:sz w:val="21"/>
                <w:szCs w:val="21"/>
                <w:lang w:eastAsia="zh-CN"/>
              </w:rPr>
              <w:t>5.</w:t>
            </w:r>
            <w:r>
              <w:rPr>
                <w:rFonts w:ascii="宋体" w:eastAsia="宋体" w:hAnsi="宋体" w:hint="eastAsia"/>
                <w:bCs/>
                <w:color w:val="FF0000"/>
                <w:kern w:val="2"/>
                <w:sz w:val="21"/>
                <w:szCs w:val="21"/>
                <w:lang w:eastAsia="zh-CN"/>
              </w:rPr>
              <w:t xml:space="preserve">特别条款：对于单纯家具（含课桌椅）项目、含家具或装修的功能室项目及教室照明设备在验收时还需提供以下材料： </w:t>
            </w:r>
          </w:p>
          <w:p>
            <w:pPr>
              <w:widowControl w:val="0"/>
              <w:spacing w:after="78" w:afterLines="25" w:line="300" w:lineRule="auto"/>
              <w:jc w:val="both"/>
              <w:rPr>
                <w:rFonts w:ascii="宋体" w:eastAsia="宋体" w:hAnsi="宋体" w:hint="eastAsia"/>
                <w:bCs/>
                <w:color w:val="FF0000"/>
                <w:kern w:val="2"/>
                <w:sz w:val="21"/>
                <w:szCs w:val="21"/>
                <w:lang w:eastAsia="zh-CN"/>
              </w:rPr>
            </w:pPr>
            <w:r>
              <w:rPr>
                <w:rFonts w:ascii="宋体" w:eastAsia="宋体" w:hAnsi="宋体" w:hint="eastAsia"/>
                <w:bCs/>
                <w:color w:val="FF0000"/>
                <w:kern w:val="2"/>
                <w:sz w:val="21"/>
                <w:szCs w:val="21"/>
                <w:lang w:eastAsia="zh-CN"/>
              </w:rPr>
              <w:t>①家具（含课桌椅）类货物应提供有害物质检测报告。根据深圳经济特区技术规范《家具成品及原辅材料中有害物质限量》（SZJG52-2016）的规定，</w:t>
            </w:r>
            <w:bookmarkStart w:id="15" w:name="_Hlk81842105"/>
            <w:r>
              <w:rPr>
                <w:rFonts w:ascii="宋体" w:eastAsia="宋体" w:hAnsi="宋体" w:hint="eastAsia"/>
                <w:bCs/>
                <w:color w:val="FF0000"/>
                <w:kern w:val="2"/>
                <w:sz w:val="21"/>
                <w:szCs w:val="21"/>
                <w:lang w:eastAsia="zh-CN"/>
              </w:rPr>
              <w:t>需根据现场抽样并对以下项目进行检验且合格</w:t>
            </w:r>
            <w:bookmarkEnd w:id="15"/>
            <w:r>
              <w:rPr>
                <w:rFonts w:ascii="宋体" w:eastAsia="宋体" w:hAnsi="宋体" w:hint="eastAsia"/>
                <w:bCs/>
                <w:color w:val="FF0000"/>
                <w:kern w:val="2"/>
                <w:sz w:val="21"/>
                <w:szCs w:val="21"/>
                <w:lang w:eastAsia="zh-CN"/>
              </w:rPr>
              <w:t>：</w:t>
            </w:r>
          </w:p>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40"/>
              <w:gridCol w:w="1355"/>
              <w:gridCol w:w="1769"/>
              <w:gridCol w:w="1626"/>
              <w:gridCol w:w="2160"/>
            </w:tblGrid>
            <w:tr>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cantSplit/>
                <w:trHeight w:val="730"/>
                <w:tblHeader/>
                <w:jc w:val="center"/>
              </w:trPr>
              <w:tc>
                <w:tcPr>
                  <w:tcW w:w="765" w:type="dxa"/>
                  <w:noWrap w:val="0"/>
                  <w:vAlign w:val="center"/>
                </w:tcPr>
                <w:p>
                  <w:pPr>
                    <w:widowControl w:val="0"/>
                    <w:spacing w:after="78" w:afterLines="25" w:line="300" w:lineRule="auto"/>
                    <w:jc w:val="center"/>
                    <w:rPr>
                      <w:rFonts w:ascii="宋体" w:eastAsia="宋体" w:hAnsi="宋体" w:hint="eastAsia"/>
                      <w:bCs/>
                      <w:color w:val="FF0000"/>
                      <w:kern w:val="2"/>
                      <w:sz w:val="21"/>
                      <w:szCs w:val="21"/>
                      <w:lang w:eastAsia="zh-CN"/>
                    </w:rPr>
                  </w:pPr>
                  <w:r>
                    <w:rPr>
                      <w:rFonts w:ascii="宋体" w:eastAsia="宋体" w:hAnsi="宋体" w:hint="eastAsia"/>
                      <w:bCs/>
                      <w:color w:val="FF0000"/>
                      <w:kern w:val="2"/>
                      <w:sz w:val="21"/>
                      <w:szCs w:val="21"/>
                      <w:lang w:eastAsia="zh-CN"/>
                    </w:rPr>
                    <w:t>序号</w:t>
                  </w:r>
                </w:p>
              </w:tc>
              <w:tc>
                <w:tcPr>
                  <w:tcW w:w="1410" w:type="dxa"/>
                  <w:noWrap w:val="0"/>
                  <w:vAlign w:val="center"/>
                </w:tcPr>
                <w:p>
                  <w:pPr>
                    <w:widowControl w:val="0"/>
                    <w:spacing w:after="78" w:afterLines="25" w:line="300" w:lineRule="auto"/>
                    <w:jc w:val="center"/>
                    <w:rPr>
                      <w:rFonts w:ascii="宋体" w:eastAsia="宋体" w:hAnsi="宋体" w:hint="eastAsia"/>
                      <w:bCs/>
                      <w:color w:val="FF0000"/>
                      <w:kern w:val="2"/>
                      <w:sz w:val="21"/>
                      <w:szCs w:val="21"/>
                      <w:lang w:eastAsia="zh-CN"/>
                    </w:rPr>
                  </w:pPr>
                  <w:r>
                    <w:rPr>
                      <w:rFonts w:ascii="宋体" w:eastAsia="宋体" w:hAnsi="宋体" w:hint="eastAsia"/>
                      <w:bCs/>
                      <w:color w:val="FF0000"/>
                      <w:kern w:val="2"/>
                      <w:sz w:val="21"/>
                      <w:szCs w:val="21"/>
                      <w:lang w:eastAsia="zh-CN"/>
                    </w:rPr>
                    <w:t>检验项目</w:t>
                  </w:r>
                </w:p>
              </w:tc>
              <w:tc>
                <w:tcPr>
                  <w:tcW w:w="1845" w:type="dxa"/>
                  <w:noWrap w:val="0"/>
                  <w:vAlign w:val="center"/>
                </w:tcPr>
                <w:p>
                  <w:pPr>
                    <w:widowControl w:val="0"/>
                    <w:spacing w:after="78" w:afterLines="25" w:line="300" w:lineRule="auto"/>
                    <w:jc w:val="center"/>
                    <w:rPr>
                      <w:rFonts w:ascii="宋体" w:eastAsia="宋体" w:hAnsi="宋体" w:hint="eastAsia"/>
                      <w:bCs/>
                      <w:color w:val="FF0000"/>
                      <w:kern w:val="2"/>
                      <w:sz w:val="21"/>
                      <w:szCs w:val="21"/>
                      <w:lang w:eastAsia="zh-CN"/>
                    </w:rPr>
                  </w:pPr>
                  <w:r>
                    <w:rPr>
                      <w:rFonts w:ascii="宋体" w:eastAsia="宋体" w:hAnsi="宋体" w:hint="eastAsia"/>
                      <w:bCs/>
                      <w:color w:val="FF0000"/>
                      <w:kern w:val="2"/>
                      <w:sz w:val="21"/>
                      <w:szCs w:val="21"/>
                      <w:lang w:eastAsia="zh-CN"/>
                    </w:rPr>
                    <w:t>依据法律法规或标准条款</w:t>
                  </w:r>
                </w:p>
              </w:tc>
              <w:tc>
                <w:tcPr>
                  <w:tcW w:w="1695" w:type="dxa"/>
                  <w:noWrap w:val="0"/>
                  <w:vAlign w:val="center"/>
                </w:tcPr>
                <w:p>
                  <w:pPr>
                    <w:widowControl w:val="0"/>
                    <w:spacing w:after="78" w:afterLines="25" w:line="300" w:lineRule="auto"/>
                    <w:jc w:val="center"/>
                    <w:rPr>
                      <w:rFonts w:ascii="宋体" w:eastAsia="宋体" w:hAnsi="宋体" w:hint="eastAsia"/>
                      <w:bCs/>
                      <w:color w:val="FF0000"/>
                      <w:kern w:val="2"/>
                      <w:sz w:val="21"/>
                      <w:szCs w:val="21"/>
                      <w:lang w:eastAsia="zh-CN"/>
                    </w:rPr>
                  </w:pPr>
                  <w:r>
                    <w:rPr>
                      <w:rFonts w:ascii="宋体" w:eastAsia="宋体" w:hAnsi="宋体" w:hint="eastAsia"/>
                      <w:bCs/>
                      <w:color w:val="FF0000"/>
                      <w:kern w:val="2"/>
                      <w:sz w:val="21"/>
                      <w:szCs w:val="21"/>
                      <w:lang w:eastAsia="zh-CN"/>
                    </w:rPr>
                    <w:t>强制性/推荐性</w:t>
                  </w:r>
                </w:p>
              </w:tc>
              <w:tc>
                <w:tcPr>
                  <w:tcW w:w="2255" w:type="dxa"/>
                  <w:noWrap w:val="0"/>
                  <w:vAlign w:val="center"/>
                </w:tcPr>
                <w:p>
                  <w:pPr>
                    <w:widowControl w:val="0"/>
                    <w:spacing w:after="78" w:afterLines="25" w:line="300" w:lineRule="auto"/>
                    <w:jc w:val="center"/>
                    <w:rPr>
                      <w:rFonts w:ascii="宋体" w:eastAsia="宋体" w:hAnsi="宋体" w:hint="eastAsia"/>
                      <w:bCs/>
                      <w:color w:val="FF0000"/>
                      <w:kern w:val="2"/>
                      <w:sz w:val="21"/>
                      <w:szCs w:val="21"/>
                      <w:lang w:eastAsia="zh-CN"/>
                    </w:rPr>
                  </w:pPr>
                  <w:r>
                    <w:rPr>
                      <w:rFonts w:ascii="宋体" w:eastAsia="宋体" w:hAnsi="宋体" w:hint="eastAsia"/>
                      <w:bCs/>
                      <w:color w:val="FF0000"/>
                      <w:kern w:val="2"/>
                      <w:sz w:val="21"/>
                      <w:szCs w:val="21"/>
                      <w:lang w:eastAsia="zh-CN"/>
                    </w:rPr>
                    <w:t>检测方法</w:t>
                  </w:r>
                </w:p>
              </w:tc>
            </w:tr>
            <w:tr>
              <w:tblPrEx>
                <w:tblW w:w="5000" w:type="pct"/>
                <w:jc w:val="center"/>
                <w:tblLayout w:type="fixed"/>
                <w:tblCellMar>
                  <w:top w:w="0" w:type="dxa"/>
                  <w:left w:w="108" w:type="dxa"/>
                  <w:bottom w:w="0" w:type="dxa"/>
                  <w:right w:w="108" w:type="dxa"/>
                </w:tblCellMar>
              </w:tblPrEx>
              <w:trPr>
                <w:cantSplit/>
                <w:jc w:val="center"/>
              </w:trPr>
              <w:tc>
                <w:tcPr>
                  <w:tcW w:w="765" w:type="dxa"/>
                  <w:noWrap w:val="0"/>
                  <w:vAlign w:val="top"/>
                </w:tcPr>
                <w:p>
                  <w:pPr>
                    <w:widowControl w:val="0"/>
                    <w:spacing w:after="78" w:afterLines="25" w:line="300" w:lineRule="auto"/>
                    <w:jc w:val="center"/>
                    <w:rPr>
                      <w:rFonts w:ascii="宋体" w:eastAsia="宋体" w:hAnsi="宋体" w:hint="eastAsia"/>
                      <w:bCs/>
                      <w:color w:val="FF0000"/>
                      <w:kern w:val="2"/>
                      <w:sz w:val="21"/>
                      <w:szCs w:val="21"/>
                      <w:lang w:eastAsia="zh-CN"/>
                    </w:rPr>
                  </w:pPr>
                  <w:r>
                    <w:rPr>
                      <w:rFonts w:ascii="宋体" w:eastAsia="宋体" w:hAnsi="宋体" w:hint="eastAsia"/>
                      <w:bCs/>
                      <w:color w:val="FF0000"/>
                      <w:kern w:val="2"/>
                      <w:sz w:val="21"/>
                      <w:szCs w:val="21"/>
                      <w:lang w:eastAsia="zh-CN"/>
                    </w:rPr>
                    <w:t>1</w:t>
                  </w:r>
                </w:p>
              </w:tc>
              <w:tc>
                <w:tcPr>
                  <w:tcW w:w="1410" w:type="dxa"/>
                  <w:noWrap w:val="0"/>
                  <w:vAlign w:val="center"/>
                </w:tcPr>
                <w:p>
                  <w:pPr>
                    <w:widowControl w:val="0"/>
                    <w:spacing w:after="78" w:afterLines="25" w:line="300" w:lineRule="auto"/>
                    <w:jc w:val="center"/>
                    <w:rPr>
                      <w:rFonts w:ascii="宋体" w:eastAsia="宋体" w:hAnsi="宋体" w:hint="eastAsia"/>
                      <w:bCs/>
                      <w:color w:val="FF0000"/>
                      <w:kern w:val="2"/>
                      <w:sz w:val="21"/>
                      <w:szCs w:val="21"/>
                      <w:lang w:eastAsia="zh-CN"/>
                    </w:rPr>
                  </w:pPr>
                  <w:r>
                    <w:rPr>
                      <w:rFonts w:ascii="宋体" w:eastAsia="宋体" w:hAnsi="宋体" w:hint="eastAsia"/>
                      <w:bCs/>
                      <w:color w:val="FF0000"/>
                      <w:kern w:val="2"/>
                      <w:sz w:val="21"/>
                      <w:szCs w:val="21"/>
                      <w:lang w:eastAsia="zh-CN"/>
                    </w:rPr>
                    <w:t>甲醛释放量</w:t>
                  </w:r>
                </w:p>
              </w:tc>
              <w:tc>
                <w:tcPr>
                  <w:tcW w:w="1845" w:type="dxa"/>
                  <w:noWrap w:val="0"/>
                  <w:vAlign w:val="center"/>
                </w:tcPr>
                <w:p>
                  <w:pPr>
                    <w:widowControl w:val="0"/>
                    <w:spacing w:after="78" w:afterLines="25" w:line="300" w:lineRule="auto"/>
                    <w:jc w:val="center"/>
                    <w:rPr>
                      <w:rFonts w:ascii="宋体" w:eastAsia="宋体" w:hAnsi="宋体" w:hint="eastAsia"/>
                      <w:bCs/>
                      <w:color w:val="FF0000"/>
                      <w:kern w:val="2"/>
                      <w:sz w:val="21"/>
                      <w:szCs w:val="21"/>
                      <w:lang w:eastAsia="zh-CN"/>
                    </w:rPr>
                  </w:pPr>
                  <w:r>
                    <w:rPr>
                      <w:rFonts w:ascii="宋体" w:eastAsia="宋体" w:hAnsi="宋体" w:hint="eastAsia"/>
                      <w:bCs/>
                      <w:color w:val="FF0000"/>
                      <w:kern w:val="2"/>
                      <w:sz w:val="21"/>
                      <w:szCs w:val="21"/>
                      <w:lang w:eastAsia="zh-CN"/>
                    </w:rPr>
                    <w:t>SZJG52-2016</w:t>
                  </w:r>
                </w:p>
              </w:tc>
              <w:tc>
                <w:tcPr>
                  <w:tcW w:w="1695" w:type="dxa"/>
                  <w:noWrap w:val="0"/>
                  <w:vAlign w:val="center"/>
                </w:tcPr>
                <w:p>
                  <w:pPr>
                    <w:widowControl w:val="0"/>
                    <w:spacing w:after="78" w:afterLines="25" w:line="300" w:lineRule="auto"/>
                    <w:jc w:val="center"/>
                    <w:rPr>
                      <w:rFonts w:ascii="宋体" w:eastAsia="宋体" w:hAnsi="宋体" w:hint="eastAsia"/>
                      <w:bCs/>
                      <w:color w:val="FF0000"/>
                      <w:kern w:val="2"/>
                      <w:sz w:val="21"/>
                      <w:szCs w:val="21"/>
                      <w:lang w:eastAsia="zh-CN"/>
                    </w:rPr>
                  </w:pPr>
                  <w:r>
                    <w:rPr>
                      <w:rFonts w:ascii="宋体" w:eastAsia="宋体" w:hAnsi="宋体" w:hint="eastAsia"/>
                      <w:bCs/>
                      <w:color w:val="FF0000"/>
                      <w:kern w:val="2"/>
                      <w:sz w:val="21"/>
                      <w:szCs w:val="21"/>
                      <w:lang w:eastAsia="zh-CN"/>
                    </w:rPr>
                    <w:t>强制性</w:t>
                  </w:r>
                </w:p>
              </w:tc>
              <w:tc>
                <w:tcPr>
                  <w:tcW w:w="2255" w:type="dxa"/>
                  <w:noWrap w:val="0"/>
                  <w:vAlign w:val="center"/>
                </w:tcPr>
                <w:p>
                  <w:pPr>
                    <w:widowControl w:val="0"/>
                    <w:spacing w:after="78" w:afterLines="25" w:line="300" w:lineRule="auto"/>
                    <w:jc w:val="center"/>
                    <w:rPr>
                      <w:rFonts w:ascii="宋体" w:eastAsia="宋体" w:hAnsi="宋体" w:hint="eastAsia"/>
                      <w:bCs/>
                      <w:color w:val="FF0000"/>
                      <w:kern w:val="2"/>
                      <w:sz w:val="21"/>
                      <w:szCs w:val="21"/>
                      <w:lang w:eastAsia="zh-CN"/>
                    </w:rPr>
                  </w:pPr>
                  <w:r>
                    <w:rPr>
                      <w:rFonts w:ascii="宋体" w:eastAsia="宋体" w:hAnsi="宋体" w:hint="eastAsia"/>
                      <w:bCs/>
                      <w:color w:val="FF0000"/>
                      <w:kern w:val="2"/>
                      <w:sz w:val="21"/>
                      <w:szCs w:val="21"/>
                      <w:lang w:eastAsia="zh-CN"/>
                    </w:rPr>
                    <w:t>SZJG52-2016 GB/T31106-2014</w:t>
                  </w:r>
                </w:p>
              </w:tc>
            </w:tr>
            <w:tr>
              <w:tblPrEx>
                <w:tblW w:w="5000" w:type="pct"/>
                <w:jc w:val="center"/>
                <w:tblLayout w:type="fixed"/>
                <w:tblCellMar>
                  <w:top w:w="0" w:type="dxa"/>
                  <w:left w:w="108" w:type="dxa"/>
                  <w:bottom w:w="0" w:type="dxa"/>
                  <w:right w:w="108" w:type="dxa"/>
                </w:tblCellMar>
              </w:tblPrEx>
              <w:trPr>
                <w:cantSplit/>
                <w:jc w:val="center"/>
              </w:trPr>
              <w:tc>
                <w:tcPr>
                  <w:tcW w:w="765" w:type="dxa"/>
                  <w:noWrap w:val="0"/>
                  <w:vAlign w:val="top"/>
                </w:tcPr>
                <w:p>
                  <w:pPr>
                    <w:widowControl w:val="0"/>
                    <w:spacing w:after="78" w:afterLines="25" w:line="300" w:lineRule="auto"/>
                    <w:jc w:val="center"/>
                    <w:rPr>
                      <w:rFonts w:ascii="宋体" w:eastAsia="宋体" w:hAnsi="宋体" w:hint="eastAsia"/>
                      <w:bCs/>
                      <w:color w:val="FF0000"/>
                      <w:kern w:val="2"/>
                      <w:sz w:val="21"/>
                      <w:szCs w:val="21"/>
                      <w:lang w:eastAsia="zh-CN"/>
                    </w:rPr>
                  </w:pPr>
                  <w:r>
                    <w:rPr>
                      <w:rFonts w:ascii="宋体" w:eastAsia="宋体" w:hAnsi="宋体" w:hint="eastAsia"/>
                      <w:bCs/>
                      <w:color w:val="FF0000"/>
                      <w:kern w:val="2"/>
                      <w:sz w:val="21"/>
                      <w:szCs w:val="21"/>
                      <w:lang w:eastAsia="zh-CN"/>
                    </w:rPr>
                    <w:t>2</w:t>
                  </w:r>
                </w:p>
              </w:tc>
              <w:tc>
                <w:tcPr>
                  <w:tcW w:w="1410" w:type="dxa"/>
                  <w:noWrap w:val="0"/>
                  <w:vAlign w:val="center"/>
                </w:tcPr>
                <w:p>
                  <w:pPr>
                    <w:widowControl w:val="0"/>
                    <w:spacing w:after="78" w:afterLines="25" w:line="300" w:lineRule="auto"/>
                    <w:jc w:val="center"/>
                    <w:rPr>
                      <w:rFonts w:ascii="宋体" w:eastAsia="宋体" w:hAnsi="宋体" w:hint="eastAsia"/>
                      <w:bCs/>
                      <w:color w:val="FF0000"/>
                      <w:kern w:val="2"/>
                      <w:sz w:val="21"/>
                      <w:szCs w:val="21"/>
                      <w:lang w:eastAsia="zh-CN"/>
                    </w:rPr>
                  </w:pPr>
                  <w:r>
                    <w:rPr>
                      <w:rFonts w:ascii="宋体" w:eastAsia="宋体" w:hAnsi="宋体" w:hint="eastAsia"/>
                      <w:bCs/>
                      <w:color w:val="FF0000"/>
                      <w:kern w:val="2"/>
                      <w:sz w:val="21"/>
                      <w:szCs w:val="21"/>
                      <w:lang w:eastAsia="zh-CN"/>
                    </w:rPr>
                    <w:t>苯释放量</w:t>
                  </w:r>
                </w:p>
              </w:tc>
              <w:tc>
                <w:tcPr>
                  <w:tcW w:w="1845" w:type="dxa"/>
                  <w:noWrap w:val="0"/>
                  <w:vAlign w:val="center"/>
                </w:tcPr>
                <w:p>
                  <w:pPr>
                    <w:widowControl w:val="0"/>
                    <w:spacing w:after="78" w:afterLines="25" w:line="300" w:lineRule="auto"/>
                    <w:jc w:val="center"/>
                    <w:rPr>
                      <w:rFonts w:ascii="宋体" w:eastAsia="宋体" w:hAnsi="宋体" w:hint="eastAsia"/>
                      <w:bCs/>
                      <w:color w:val="FF0000"/>
                      <w:kern w:val="2"/>
                      <w:sz w:val="21"/>
                      <w:szCs w:val="21"/>
                      <w:lang w:eastAsia="zh-CN"/>
                    </w:rPr>
                  </w:pPr>
                  <w:r>
                    <w:rPr>
                      <w:rFonts w:ascii="宋体" w:eastAsia="宋体" w:hAnsi="宋体" w:hint="eastAsia"/>
                      <w:bCs/>
                      <w:color w:val="FF0000"/>
                      <w:kern w:val="2"/>
                      <w:sz w:val="21"/>
                      <w:szCs w:val="21"/>
                      <w:lang w:eastAsia="zh-CN"/>
                    </w:rPr>
                    <w:t>SZJG52-2016</w:t>
                  </w:r>
                </w:p>
              </w:tc>
              <w:tc>
                <w:tcPr>
                  <w:tcW w:w="1695" w:type="dxa"/>
                  <w:noWrap w:val="0"/>
                  <w:vAlign w:val="center"/>
                </w:tcPr>
                <w:p>
                  <w:pPr>
                    <w:widowControl w:val="0"/>
                    <w:spacing w:after="78" w:afterLines="25" w:line="300" w:lineRule="auto"/>
                    <w:jc w:val="center"/>
                    <w:rPr>
                      <w:rFonts w:ascii="宋体" w:eastAsia="宋体" w:hAnsi="宋体" w:hint="eastAsia"/>
                      <w:bCs/>
                      <w:color w:val="FF0000"/>
                      <w:kern w:val="2"/>
                      <w:sz w:val="21"/>
                      <w:szCs w:val="21"/>
                      <w:lang w:eastAsia="zh-CN"/>
                    </w:rPr>
                  </w:pPr>
                  <w:r>
                    <w:rPr>
                      <w:rFonts w:ascii="宋体" w:eastAsia="宋体" w:hAnsi="宋体" w:hint="eastAsia"/>
                      <w:bCs/>
                      <w:color w:val="FF0000"/>
                      <w:kern w:val="2"/>
                      <w:sz w:val="21"/>
                      <w:szCs w:val="21"/>
                      <w:lang w:eastAsia="zh-CN"/>
                    </w:rPr>
                    <w:t>强制性</w:t>
                  </w:r>
                </w:p>
              </w:tc>
              <w:tc>
                <w:tcPr>
                  <w:tcW w:w="2255" w:type="dxa"/>
                  <w:noWrap w:val="0"/>
                  <w:vAlign w:val="center"/>
                </w:tcPr>
                <w:p>
                  <w:pPr>
                    <w:widowControl w:val="0"/>
                    <w:spacing w:after="78" w:afterLines="25" w:line="300" w:lineRule="auto"/>
                    <w:jc w:val="center"/>
                    <w:rPr>
                      <w:rFonts w:ascii="宋体" w:eastAsia="宋体" w:hAnsi="宋体" w:hint="eastAsia"/>
                      <w:bCs/>
                      <w:color w:val="FF0000"/>
                      <w:kern w:val="2"/>
                      <w:sz w:val="21"/>
                      <w:szCs w:val="21"/>
                      <w:lang w:eastAsia="zh-CN"/>
                    </w:rPr>
                  </w:pPr>
                  <w:r>
                    <w:rPr>
                      <w:rFonts w:ascii="宋体" w:eastAsia="宋体" w:hAnsi="宋体" w:hint="eastAsia"/>
                      <w:bCs/>
                      <w:color w:val="FF0000"/>
                      <w:kern w:val="2"/>
                      <w:sz w:val="21"/>
                      <w:szCs w:val="21"/>
                      <w:lang w:eastAsia="zh-CN"/>
                    </w:rPr>
                    <w:t>SZJG52-2016 GB/T31106-2014</w:t>
                  </w:r>
                </w:p>
              </w:tc>
            </w:tr>
            <w:tr>
              <w:tblPrEx>
                <w:tblW w:w="5000" w:type="pct"/>
                <w:jc w:val="center"/>
                <w:tblLayout w:type="fixed"/>
                <w:tblCellMar>
                  <w:top w:w="0" w:type="dxa"/>
                  <w:left w:w="108" w:type="dxa"/>
                  <w:bottom w:w="0" w:type="dxa"/>
                  <w:right w:w="108" w:type="dxa"/>
                </w:tblCellMar>
              </w:tblPrEx>
              <w:trPr>
                <w:cantSplit/>
                <w:jc w:val="center"/>
              </w:trPr>
              <w:tc>
                <w:tcPr>
                  <w:tcW w:w="765" w:type="dxa"/>
                  <w:noWrap w:val="0"/>
                  <w:vAlign w:val="top"/>
                </w:tcPr>
                <w:p>
                  <w:pPr>
                    <w:widowControl w:val="0"/>
                    <w:spacing w:after="78" w:afterLines="25" w:line="300" w:lineRule="auto"/>
                    <w:jc w:val="center"/>
                    <w:rPr>
                      <w:rFonts w:ascii="宋体" w:eastAsia="宋体" w:hAnsi="宋体" w:hint="eastAsia"/>
                      <w:bCs/>
                      <w:color w:val="FF0000"/>
                      <w:kern w:val="2"/>
                      <w:sz w:val="21"/>
                      <w:szCs w:val="21"/>
                      <w:lang w:eastAsia="zh-CN"/>
                    </w:rPr>
                  </w:pPr>
                  <w:r>
                    <w:rPr>
                      <w:rFonts w:ascii="宋体" w:eastAsia="宋体" w:hAnsi="宋体" w:hint="eastAsia"/>
                      <w:bCs/>
                      <w:color w:val="FF0000"/>
                      <w:kern w:val="2"/>
                      <w:sz w:val="21"/>
                      <w:szCs w:val="21"/>
                      <w:lang w:eastAsia="zh-CN"/>
                    </w:rPr>
                    <w:t>3</w:t>
                  </w:r>
                </w:p>
              </w:tc>
              <w:tc>
                <w:tcPr>
                  <w:tcW w:w="1410" w:type="dxa"/>
                  <w:noWrap w:val="0"/>
                  <w:vAlign w:val="center"/>
                </w:tcPr>
                <w:p>
                  <w:pPr>
                    <w:widowControl w:val="0"/>
                    <w:spacing w:after="78" w:afterLines="25" w:line="300" w:lineRule="auto"/>
                    <w:jc w:val="center"/>
                    <w:rPr>
                      <w:rFonts w:ascii="宋体" w:eastAsia="宋体" w:hAnsi="宋体" w:hint="eastAsia"/>
                      <w:bCs/>
                      <w:color w:val="FF0000"/>
                      <w:kern w:val="2"/>
                      <w:sz w:val="21"/>
                      <w:szCs w:val="21"/>
                      <w:lang w:eastAsia="zh-CN"/>
                    </w:rPr>
                  </w:pPr>
                  <w:r>
                    <w:rPr>
                      <w:rFonts w:ascii="宋体" w:eastAsia="宋体" w:hAnsi="宋体" w:hint="eastAsia"/>
                      <w:bCs/>
                      <w:color w:val="FF0000"/>
                      <w:kern w:val="2"/>
                      <w:sz w:val="21"/>
                      <w:szCs w:val="21"/>
                      <w:lang w:eastAsia="zh-CN"/>
                    </w:rPr>
                    <w:t>甲苯释放量</w:t>
                  </w:r>
                </w:p>
              </w:tc>
              <w:tc>
                <w:tcPr>
                  <w:tcW w:w="1845" w:type="dxa"/>
                  <w:noWrap w:val="0"/>
                  <w:vAlign w:val="center"/>
                </w:tcPr>
                <w:p>
                  <w:pPr>
                    <w:widowControl w:val="0"/>
                    <w:spacing w:after="78" w:afterLines="25" w:line="300" w:lineRule="auto"/>
                    <w:jc w:val="center"/>
                    <w:rPr>
                      <w:rFonts w:ascii="宋体" w:eastAsia="宋体" w:hAnsi="宋体" w:hint="eastAsia"/>
                      <w:bCs/>
                      <w:color w:val="FF0000"/>
                      <w:kern w:val="2"/>
                      <w:sz w:val="21"/>
                      <w:szCs w:val="21"/>
                      <w:lang w:eastAsia="zh-CN"/>
                    </w:rPr>
                  </w:pPr>
                  <w:r>
                    <w:rPr>
                      <w:rFonts w:ascii="宋体" w:eastAsia="宋体" w:hAnsi="宋体" w:hint="eastAsia"/>
                      <w:bCs/>
                      <w:color w:val="FF0000"/>
                      <w:kern w:val="2"/>
                      <w:sz w:val="21"/>
                      <w:szCs w:val="21"/>
                      <w:lang w:eastAsia="zh-CN"/>
                    </w:rPr>
                    <w:t>SZJG52-2016</w:t>
                  </w:r>
                </w:p>
              </w:tc>
              <w:tc>
                <w:tcPr>
                  <w:tcW w:w="1695" w:type="dxa"/>
                  <w:noWrap w:val="0"/>
                  <w:vAlign w:val="center"/>
                </w:tcPr>
                <w:p>
                  <w:pPr>
                    <w:widowControl w:val="0"/>
                    <w:spacing w:after="78" w:afterLines="25" w:line="300" w:lineRule="auto"/>
                    <w:jc w:val="center"/>
                    <w:rPr>
                      <w:rFonts w:ascii="宋体" w:eastAsia="宋体" w:hAnsi="宋体" w:hint="eastAsia"/>
                      <w:bCs/>
                      <w:color w:val="FF0000"/>
                      <w:kern w:val="2"/>
                      <w:sz w:val="21"/>
                      <w:szCs w:val="21"/>
                      <w:lang w:eastAsia="zh-CN"/>
                    </w:rPr>
                  </w:pPr>
                  <w:r>
                    <w:rPr>
                      <w:rFonts w:ascii="宋体" w:eastAsia="宋体" w:hAnsi="宋体" w:hint="eastAsia"/>
                      <w:bCs/>
                      <w:color w:val="FF0000"/>
                      <w:kern w:val="2"/>
                      <w:sz w:val="21"/>
                      <w:szCs w:val="21"/>
                      <w:lang w:eastAsia="zh-CN"/>
                    </w:rPr>
                    <w:t>强制性</w:t>
                  </w:r>
                </w:p>
              </w:tc>
              <w:tc>
                <w:tcPr>
                  <w:tcW w:w="2255" w:type="dxa"/>
                  <w:noWrap w:val="0"/>
                  <w:vAlign w:val="center"/>
                </w:tcPr>
                <w:p>
                  <w:pPr>
                    <w:widowControl w:val="0"/>
                    <w:spacing w:after="78" w:afterLines="25" w:line="300" w:lineRule="auto"/>
                    <w:jc w:val="center"/>
                    <w:rPr>
                      <w:rFonts w:ascii="宋体" w:eastAsia="宋体" w:hAnsi="宋体" w:hint="eastAsia"/>
                      <w:bCs/>
                      <w:color w:val="FF0000"/>
                      <w:kern w:val="2"/>
                      <w:sz w:val="21"/>
                      <w:szCs w:val="21"/>
                      <w:lang w:eastAsia="zh-CN"/>
                    </w:rPr>
                  </w:pPr>
                  <w:r>
                    <w:rPr>
                      <w:rFonts w:ascii="宋体" w:eastAsia="宋体" w:hAnsi="宋体" w:hint="eastAsia"/>
                      <w:bCs/>
                      <w:color w:val="FF0000"/>
                      <w:kern w:val="2"/>
                      <w:sz w:val="21"/>
                      <w:szCs w:val="21"/>
                      <w:lang w:eastAsia="zh-CN"/>
                    </w:rPr>
                    <w:t>SZJG52-2016 GB/T31106-2014</w:t>
                  </w:r>
                </w:p>
              </w:tc>
            </w:tr>
            <w:tr>
              <w:tblPrEx>
                <w:tblW w:w="5000" w:type="pct"/>
                <w:jc w:val="center"/>
                <w:tblLayout w:type="fixed"/>
                <w:tblCellMar>
                  <w:top w:w="0" w:type="dxa"/>
                  <w:left w:w="108" w:type="dxa"/>
                  <w:bottom w:w="0" w:type="dxa"/>
                  <w:right w:w="108" w:type="dxa"/>
                </w:tblCellMar>
              </w:tblPrEx>
              <w:trPr>
                <w:cantSplit/>
                <w:jc w:val="center"/>
              </w:trPr>
              <w:tc>
                <w:tcPr>
                  <w:tcW w:w="765" w:type="dxa"/>
                  <w:noWrap w:val="0"/>
                  <w:vAlign w:val="top"/>
                </w:tcPr>
                <w:p>
                  <w:pPr>
                    <w:widowControl w:val="0"/>
                    <w:spacing w:after="78" w:afterLines="25" w:line="300" w:lineRule="auto"/>
                    <w:jc w:val="center"/>
                    <w:rPr>
                      <w:rFonts w:ascii="宋体" w:eastAsia="宋体" w:hAnsi="宋体" w:hint="eastAsia"/>
                      <w:bCs/>
                      <w:color w:val="FF0000"/>
                      <w:kern w:val="2"/>
                      <w:sz w:val="21"/>
                      <w:szCs w:val="21"/>
                      <w:lang w:eastAsia="zh-CN"/>
                    </w:rPr>
                  </w:pPr>
                  <w:r>
                    <w:rPr>
                      <w:rFonts w:ascii="宋体" w:eastAsia="宋体" w:hAnsi="宋体" w:hint="eastAsia"/>
                      <w:bCs/>
                      <w:color w:val="FF0000"/>
                      <w:kern w:val="2"/>
                      <w:sz w:val="21"/>
                      <w:szCs w:val="21"/>
                      <w:lang w:eastAsia="zh-CN"/>
                    </w:rPr>
                    <w:t>4</w:t>
                  </w:r>
                </w:p>
              </w:tc>
              <w:tc>
                <w:tcPr>
                  <w:tcW w:w="1410" w:type="dxa"/>
                  <w:noWrap w:val="0"/>
                  <w:vAlign w:val="center"/>
                </w:tcPr>
                <w:p>
                  <w:pPr>
                    <w:widowControl w:val="0"/>
                    <w:spacing w:after="78" w:afterLines="25" w:line="300" w:lineRule="auto"/>
                    <w:jc w:val="center"/>
                    <w:rPr>
                      <w:rFonts w:ascii="宋体" w:eastAsia="宋体" w:hAnsi="宋体" w:hint="eastAsia"/>
                      <w:bCs/>
                      <w:color w:val="FF0000"/>
                      <w:kern w:val="2"/>
                      <w:sz w:val="21"/>
                      <w:szCs w:val="21"/>
                      <w:lang w:eastAsia="zh-CN"/>
                    </w:rPr>
                  </w:pPr>
                  <w:r>
                    <w:rPr>
                      <w:rFonts w:ascii="宋体" w:eastAsia="宋体" w:hAnsi="宋体" w:hint="eastAsia"/>
                      <w:bCs/>
                      <w:color w:val="FF0000"/>
                      <w:kern w:val="2"/>
                      <w:sz w:val="21"/>
                      <w:szCs w:val="21"/>
                      <w:lang w:eastAsia="zh-CN"/>
                    </w:rPr>
                    <w:t>二甲苯释放量</w:t>
                  </w:r>
                </w:p>
              </w:tc>
              <w:tc>
                <w:tcPr>
                  <w:tcW w:w="1845" w:type="dxa"/>
                  <w:noWrap w:val="0"/>
                  <w:vAlign w:val="center"/>
                </w:tcPr>
                <w:p>
                  <w:pPr>
                    <w:widowControl w:val="0"/>
                    <w:spacing w:after="78" w:afterLines="25" w:line="300" w:lineRule="auto"/>
                    <w:jc w:val="center"/>
                    <w:rPr>
                      <w:rFonts w:ascii="宋体" w:eastAsia="宋体" w:hAnsi="宋体" w:hint="eastAsia"/>
                      <w:bCs/>
                      <w:color w:val="FF0000"/>
                      <w:kern w:val="2"/>
                      <w:sz w:val="21"/>
                      <w:szCs w:val="21"/>
                      <w:lang w:eastAsia="zh-CN"/>
                    </w:rPr>
                  </w:pPr>
                  <w:r>
                    <w:rPr>
                      <w:rFonts w:ascii="宋体" w:eastAsia="宋体" w:hAnsi="宋体" w:hint="eastAsia"/>
                      <w:bCs/>
                      <w:color w:val="FF0000"/>
                      <w:kern w:val="2"/>
                      <w:sz w:val="21"/>
                      <w:szCs w:val="21"/>
                      <w:lang w:eastAsia="zh-CN"/>
                    </w:rPr>
                    <w:t>SZJG52-2016</w:t>
                  </w:r>
                </w:p>
              </w:tc>
              <w:tc>
                <w:tcPr>
                  <w:tcW w:w="1695" w:type="dxa"/>
                  <w:noWrap w:val="0"/>
                  <w:vAlign w:val="center"/>
                </w:tcPr>
                <w:p>
                  <w:pPr>
                    <w:widowControl w:val="0"/>
                    <w:spacing w:after="78" w:afterLines="25" w:line="300" w:lineRule="auto"/>
                    <w:jc w:val="center"/>
                    <w:rPr>
                      <w:rFonts w:ascii="宋体" w:eastAsia="宋体" w:hAnsi="宋体" w:hint="eastAsia"/>
                      <w:bCs/>
                      <w:color w:val="FF0000"/>
                      <w:kern w:val="2"/>
                      <w:sz w:val="21"/>
                      <w:szCs w:val="21"/>
                      <w:lang w:eastAsia="zh-CN"/>
                    </w:rPr>
                  </w:pPr>
                  <w:r>
                    <w:rPr>
                      <w:rFonts w:ascii="宋体" w:eastAsia="宋体" w:hAnsi="宋体" w:hint="eastAsia"/>
                      <w:bCs/>
                      <w:color w:val="FF0000"/>
                      <w:kern w:val="2"/>
                      <w:sz w:val="21"/>
                      <w:szCs w:val="21"/>
                      <w:lang w:eastAsia="zh-CN"/>
                    </w:rPr>
                    <w:t>强制性</w:t>
                  </w:r>
                </w:p>
              </w:tc>
              <w:tc>
                <w:tcPr>
                  <w:tcW w:w="2255" w:type="dxa"/>
                  <w:noWrap w:val="0"/>
                  <w:vAlign w:val="center"/>
                </w:tcPr>
                <w:p>
                  <w:pPr>
                    <w:widowControl w:val="0"/>
                    <w:spacing w:after="78" w:afterLines="25" w:line="300" w:lineRule="auto"/>
                    <w:jc w:val="center"/>
                    <w:rPr>
                      <w:rFonts w:ascii="宋体" w:eastAsia="宋体" w:hAnsi="宋体" w:hint="eastAsia"/>
                      <w:bCs/>
                      <w:color w:val="FF0000"/>
                      <w:kern w:val="2"/>
                      <w:sz w:val="21"/>
                      <w:szCs w:val="21"/>
                      <w:lang w:eastAsia="zh-CN"/>
                    </w:rPr>
                  </w:pPr>
                  <w:r>
                    <w:rPr>
                      <w:rFonts w:ascii="宋体" w:eastAsia="宋体" w:hAnsi="宋体" w:hint="eastAsia"/>
                      <w:bCs/>
                      <w:color w:val="FF0000"/>
                      <w:kern w:val="2"/>
                      <w:sz w:val="21"/>
                      <w:szCs w:val="21"/>
                      <w:lang w:eastAsia="zh-CN"/>
                    </w:rPr>
                    <w:t>SZJG52-2016 GB/T31106-2014</w:t>
                  </w:r>
                </w:p>
              </w:tc>
            </w:tr>
            <w:tr>
              <w:tblPrEx>
                <w:tblW w:w="5000" w:type="pct"/>
                <w:jc w:val="center"/>
                <w:tblLayout w:type="fixed"/>
                <w:tblCellMar>
                  <w:top w:w="0" w:type="dxa"/>
                  <w:left w:w="108" w:type="dxa"/>
                  <w:bottom w:w="0" w:type="dxa"/>
                  <w:right w:w="108" w:type="dxa"/>
                </w:tblCellMar>
              </w:tblPrEx>
              <w:trPr>
                <w:cantSplit/>
                <w:jc w:val="center"/>
              </w:trPr>
              <w:tc>
                <w:tcPr>
                  <w:tcW w:w="765" w:type="dxa"/>
                  <w:noWrap w:val="0"/>
                  <w:vAlign w:val="top"/>
                </w:tcPr>
                <w:p>
                  <w:pPr>
                    <w:widowControl w:val="0"/>
                    <w:spacing w:after="78" w:afterLines="25" w:line="300" w:lineRule="auto"/>
                    <w:jc w:val="center"/>
                    <w:rPr>
                      <w:rFonts w:ascii="宋体" w:eastAsia="宋体" w:hAnsi="宋体" w:hint="eastAsia"/>
                      <w:bCs/>
                      <w:color w:val="FF0000"/>
                      <w:kern w:val="2"/>
                      <w:sz w:val="21"/>
                      <w:szCs w:val="21"/>
                      <w:lang w:eastAsia="zh-CN"/>
                    </w:rPr>
                  </w:pPr>
                  <w:r>
                    <w:rPr>
                      <w:rFonts w:ascii="宋体" w:eastAsia="宋体" w:hAnsi="宋体" w:hint="eastAsia"/>
                      <w:bCs/>
                      <w:color w:val="FF0000"/>
                      <w:kern w:val="2"/>
                      <w:sz w:val="21"/>
                      <w:szCs w:val="21"/>
                      <w:lang w:eastAsia="zh-CN"/>
                    </w:rPr>
                    <w:t>5</w:t>
                  </w:r>
                </w:p>
              </w:tc>
              <w:tc>
                <w:tcPr>
                  <w:tcW w:w="1410" w:type="dxa"/>
                  <w:noWrap w:val="0"/>
                  <w:vAlign w:val="center"/>
                </w:tcPr>
                <w:p>
                  <w:pPr>
                    <w:widowControl w:val="0"/>
                    <w:spacing w:after="78" w:afterLines="25" w:line="300" w:lineRule="auto"/>
                    <w:jc w:val="center"/>
                    <w:rPr>
                      <w:rFonts w:ascii="宋体" w:eastAsia="宋体" w:hAnsi="宋体" w:hint="eastAsia"/>
                      <w:bCs/>
                      <w:color w:val="FF0000"/>
                      <w:kern w:val="2"/>
                      <w:sz w:val="21"/>
                      <w:szCs w:val="21"/>
                      <w:lang w:eastAsia="zh-CN"/>
                    </w:rPr>
                  </w:pPr>
                  <w:r>
                    <w:rPr>
                      <w:rFonts w:ascii="宋体" w:eastAsia="宋体" w:hAnsi="宋体" w:hint="eastAsia"/>
                      <w:bCs/>
                      <w:color w:val="FF0000"/>
                      <w:kern w:val="2"/>
                      <w:sz w:val="21"/>
                      <w:szCs w:val="21"/>
                      <w:lang w:eastAsia="zh-CN"/>
                    </w:rPr>
                    <w:t>总挥发性有机化合物（TVOC）释放量</w:t>
                  </w:r>
                </w:p>
              </w:tc>
              <w:tc>
                <w:tcPr>
                  <w:tcW w:w="1845" w:type="dxa"/>
                  <w:noWrap w:val="0"/>
                  <w:vAlign w:val="center"/>
                </w:tcPr>
                <w:p>
                  <w:pPr>
                    <w:widowControl w:val="0"/>
                    <w:spacing w:after="78" w:afterLines="25" w:line="300" w:lineRule="auto"/>
                    <w:jc w:val="center"/>
                    <w:rPr>
                      <w:rFonts w:ascii="宋体" w:eastAsia="宋体" w:hAnsi="宋体" w:hint="eastAsia"/>
                      <w:bCs/>
                      <w:color w:val="FF0000"/>
                      <w:kern w:val="2"/>
                      <w:sz w:val="21"/>
                      <w:szCs w:val="21"/>
                      <w:lang w:eastAsia="zh-CN"/>
                    </w:rPr>
                  </w:pPr>
                  <w:r>
                    <w:rPr>
                      <w:rFonts w:ascii="宋体" w:eastAsia="宋体" w:hAnsi="宋体" w:hint="eastAsia"/>
                      <w:bCs/>
                      <w:color w:val="FF0000"/>
                      <w:kern w:val="2"/>
                      <w:sz w:val="21"/>
                      <w:szCs w:val="21"/>
                      <w:lang w:eastAsia="zh-CN"/>
                    </w:rPr>
                    <w:t>SZJG52-2016</w:t>
                  </w:r>
                </w:p>
              </w:tc>
              <w:tc>
                <w:tcPr>
                  <w:tcW w:w="1695" w:type="dxa"/>
                  <w:noWrap w:val="0"/>
                  <w:vAlign w:val="center"/>
                </w:tcPr>
                <w:p>
                  <w:pPr>
                    <w:widowControl w:val="0"/>
                    <w:spacing w:after="78" w:afterLines="25" w:line="300" w:lineRule="auto"/>
                    <w:jc w:val="center"/>
                    <w:rPr>
                      <w:rFonts w:ascii="宋体" w:eastAsia="宋体" w:hAnsi="宋体" w:hint="eastAsia"/>
                      <w:bCs/>
                      <w:color w:val="FF0000"/>
                      <w:kern w:val="2"/>
                      <w:sz w:val="21"/>
                      <w:szCs w:val="21"/>
                      <w:lang w:eastAsia="zh-CN"/>
                    </w:rPr>
                  </w:pPr>
                  <w:r>
                    <w:rPr>
                      <w:rFonts w:ascii="宋体" w:eastAsia="宋体" w:hAnsi="宋体" w:hint="eastAsia"/>
                      <w:bCs/>
                      <w:color w:val="FF0000"/>
                      <w:kern w:val="2"/>
                      <w:sz w:val="21"/>
                      <w:szCs w:val="21"/>
                      <w:lang w:eastAsia="zh-CN"/>
                    </w:rPr>
                    <w:t>强制性</w:t>
                  </w:r>
                </w:p>
              </w:tc>
              <w:tc>
                <w:tcPr>
                  <w:tcW w:w="2255" w:type="dxa"/>
                  <w:noWrap w:val="0"/>
                  <w:vAlign w:val="center"/>
                </w:tcPr>
                <w:p>
                  <w:pPr>
                    <w:widowControl w:val="0"/>
                    <w:spacing w:after="78" w:afterLines="25" w:line="300" w:lineRule="auto"/>
                    <w:jc w:val="center"/>
                    <w:rPr>
                      <w:rFonts w:ascii="宋体" w:eastAsia="宋体" w:hAnsi="宋体" w:hint="eastAsia"/>
                      <w:bCs/>
                      <w:color w:val="FF0000"/>
                      <w:kern w:val="2"/>
                      <w:sz w:val="21"/>
                      <w:szCs w:val="21"/>
                      <w:lang w:eastAsia="zh-CN"/>
                    </w:rPr>
                  </w:pPr>
                  <w:r>
                    <w:rPr>
                      <w:rFonts w:ascii="宋体" w:eastAsia="宋体" w:hAnsi="宋体" w:hint="eastAsia"/>
                      <w:bCs/>
                      <w:color w:val="FF0000"/>
                      <w:kern w:val="2"/>
                      <w:sz w:val="21"/>
                      <w:szCs w:val="21"/>
                      <w:lang w:eastAsia="zh-CN"/>
                    </w:rPr>
                    <w:t>SZJG52-2016 GB/T31106-2014</w:t>
                  </w:r>
                </w:p>
              </w:tc>
            </w:tr>
          </w:tbl>
          <w:p>
            <w:pPr>
              <w:widowControl w:val="0"/>
              <w:spacing w:after="78" w:afterLines="25" w:line="300" w:lineRule="auto"/>
              <w:jc w:val="both"/>
              <w:rPr>
                <w:rFonts w:ascii="宋体" w:eastAsia="宋体" w:hAnsi="宋体" w:hint="eastAsia"/>
                <w:bCs/>
                <w:color w:val="FF0000"/>
                <w:kern w:val="2"/>
                <w:sz w:val="21"/>
                <w:szCs w:val="21"/>
                <w:lang w:eastAsia="zh-CN"/>
              </w:rPr>
            </w:pPr>
            <w:r>
              <w:rPr>
                <w:rFonts w:ascii="宋体" w:eastAsia="宋体" w:hAnsi="宋体" w:hint="eastAsia"/>
                <w:bCs/>
                <w:color w:val="FF0000"/>
                <w:kern w:val="2"/>
                <w:sz w:val="21"/>
                <w:szCs w:val="21"/>
                <w:lang w:eastAsia="zh-CN"/>
              </w:rPr>
              <w:t>②含家具或装修的功能室应当另行提供室内环境污染检测报告。按照国家《室内空气质量标准》（GB/T 18883-2002）中的标准进行检测并合格（至少包括以下五项，如有更新则以最新标准为准）：</w:t>
            </w:r>
          </w:p>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45"/>
              <w:gridCol w:w="3351"/>
              <w:gridCol w:w="3454"/>
            </w:tblGrid>
            <w:tr>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cantSplit/>
                <w:trHeight w:val="480"/>
                <w:tblHeader/>
                <w:jc w:val="center"/>
              </w:trPr>
              <w:tc>
                <w:tcPr>
                  <w:tcW w:w="858" w:type="dxa"/>
                  <w:noWrap w:val="0"/>
                  <w:vAlign w:val="center"/>
                </w:tcPr>
                <w:p>
                  <w:pPr>
                    <w:widowControl w:val="0"/>
                    <w:spacing w:after="78" w:afterLines="25" w:line="300" w:lineRule="auto"/>
                    <w:jc w:val="center"/>
                    <w:rPr>
                      <w:rFonts w:ascii="宋体" w:eastAsia="宋体" w:hAnsi="宋体" w:hint="eastAsia"/>
                      <w:bCs/>
                      <w:color w:val="FF0000"/>
                      <w:kern w:val="2"/>
                      <w:sz w:val="21"/>
                      <w:szCs w:val="21"/>
                      <w:lang w:eastAsia="zh-CN"/>
                    </w:rPr>
                  </w:pPr>
                  <w:r>
                    <w:rPr>
                      <w:rFonts w:ascii="宋体" w:eastAsia="宋体" w:hAnsi="宋体" w:hint="eastAsia"/>
                      <w:bCs/>
                      <w:color w:val="FF0000"/>
                      <w:kern w:val="2"/>
                      <w:sz w:val="21"/>
                      <w:szCs w:val="21"/>
                      <w:lang w:eastAsia="zh-CN"/>
                    </w:rPr>
                    <w:t>序号</w:t>
                  </w:r>
                </w:p>
              </w:tc>
              <w:tc>
                <w:tcPr>
                  <w:tcW w:w="3417" w:type="dxa"/>
                  <w:noWrap w:val="0"/>
                  <w:vAlign w:val="center"/>
                </w:tcPr>
                <w:p>
                  <w:pPr>
                    <w:widowControl w:val="0"/>
                    <w:spacing w:after="78" w:afterLines="25" w:line="300" w:lineRule="auto"/>
                    <w:jc w:val="center"/>
                    <w:rPr>
                      <w:rFonts w:ascii="宋体" w:eastAsia="宋体" w:hAnsi="宋体" w:hint="eastAsia"/>
                      <w:bCs/>
                      <w:color w:val="FF0000"/>
                      <w:kern w:val="2"/>
                      <w:sz w:val="21"/>
                      <w:szCs w:val="21"/>
                      <w:lang w:eastAsia="zh-CN"/>
                    </w:rPr>
                  </w:pPr>
                  <w:r>
                    <w:rPr>
                      <w:rFonts w:ascii="宋体" w:eastAsia="宋体" w:hAnsi="宋体" w:hint="eastAsia"/>
                      <w:bCs/>
                      <w:color w:val="FF0000"/>
                      <w:kern w:val="2"/>
                      <w:sz w:val="21"/>
                      <w:szCs w:val="21"/>
                      <w:lang w:eastAsia="zh-CN"/>
                    </w:rPr>
                    <w:t>检验项目</w:t>
                  </w:r>
                </w:p>
              </w:tc>
              <w:tc>
                <w:tcPr>
                  <w:tcW w:w="3522" w:type="dxa"/>
                  <w:noWrap w:val="0"/>
                  <w:vAlign w:val="center"/>
                </w:tcPr>
                <w:p>
                  <w:pPr>
                    <w:widowControl w:val="0"/>
                    <w:spacing w:after="78" w:afterLines="25" w:line="300" w:lineRule="auto"/>
                    <w:jc w:val="center"/>
                    <w:rPr>
                      <w:rFonts w:ascii="宋体" w:eastAsia="宋体" w:hAnsi="宋体" w:hint="eastAsia"/>
                      <w:bCs/>
                      <w:color w:val="FF0000"/>
                      <w:kern w:val="2"/>
                      <w:sz w:val="21"/>
                      <w:szCs w:val="21"/>
                      <w:lang w:eastAsia="zh-CN"/>
                    </w:rPr>
                  </w:pPr>
                  <w:r>
                    <w:rPr>
                      <w:rFonts w:ascii="宋体" w:eastAsia="宋体" w:hAnsi="宋体" w:hint="eastAsia"/>
                      <w:bCs/>
                      <w:color w:val="FF0000"/>
                      <w:kern w:val="2"/>
                      <w:sz w:val="21"/>
                      <w:szCs w:val="21"/>
                      <w:lang w:eastAsia="zh-CN"/>
                    </w:rPr>
                    <w:t>依据法律法规或标准条款</w:t>
                  </w:r>
                </w:p>
              </w:tc>
            </w:tr>
            <w:tr>
              <w:tblPrEx>
                <w:tblW w:w="5000" w:type="pct"/>
                <w:jc w:val="center"/>
                <w:tblLayout w:type="fixed"/>
                <w:tblCellMar>
                  <w:top w:w="0" w:type="dxa"/>
                  <w:left w:w="108" w:type="dxa"/>
                  <w:bottom w:w="0" w:type="dxa"/>
                  <w:right w:w="108" w:type="dxa"/>
                </w:tblCellMar>
              </w:tblPrEx>
              <w:trPr>
                <w:cantSplit/>
                <w:trHeight w:val="248"/>
                <w:jc w:val="center"/>
              </w:trPr>
              <w:tc>
                <w:tcPr>
                  <w:tcW w:w="858" w:type="dxa"/>
                  <w:noWrap w:val="0"/>
                  <w:vAlign w:val="top"/>
                </w:tcPr>
                <w:p>
                  <w:pPr>
                    <w:widowControl w:val="0"/>
                    <w:spacing w:after="78" w:afterLines="25" w:line="300" w:lineRule="auto"/>
                    <w:jc w:val="center"/>
                    <w:rPr>
                      <w:rFonts w:ascii="宋体" w:eastAsia="宋体" w:hAnsi="宋体" w:hint="eastAsia"/>
                      <w:bCs/>
                      <w:color w:val="FF0000"/>
                      <w:kern w:val="2"/>
                      <w:sz w:val="21"/>
                      <w:szCs w:val="21"/>
                      <w:lang w:eastAsia="zh-CN"/>
                    </w:rPr>
                  </w:pPr>
                  <w:r>
                    <w:rPr>
                      <w:rFonts w:ascii="宋体" w:eastAsia="宋体" w:hAnsi="宋体" w:hint="eastAsia"/>
                      <w:bCs/>
                      <w:color w:val="FF0000"/>
                      <w:kern w:val="2"/>
                      <w:sz w:val="21"/>
                      <w:szCs w:val="21"/>
                      <w:lang w:eastAsia="zh-CN"/>
                    </w:rPr>
                    <w:t>1</w:t>
                  </w:r>
                </w:p>
              </w:tc>
              <w:tc>
                <w:tcPr>
                  <w:tcW w:w="3417" w:type="dxa"/>
                  <w:noWrap w:val="0"/>
                  <w:vAlign w:val="center"/>
                </w:tcPr>
                <w:p>
                  <w:pPr>
                    <w:widowControl w:val="0"/>
                    <w:spacing w:after="78" w:afterLines="25" w:line="300" w:lineRule="auto"/>
                    <w:jc w:val="center"/>
                    <w:rPr>
                      <w:rFonts w:ascii="宋体" w:eastAsia="宋体" w:hAnsi="宋体" w:hint="eastAsia"/>
                      <w:bCs/>
                      <w:color w:val="FF0000"/>
                      <w:kern w:val="2"/>
                      <w:sz w:val="21"/>
                      <w:szCs w:val="21"/>
                      <w:lang w:eastAsia="zh-CN"/>
                    </w:rPr>
                  </w:pPr>
                  <w:r>
                    <w:rPr>
                      <w:rFonts w:ascii="宋体" w:eastAsia="宋体" w:hAnsi="宋体" w:hint="eastAsia"/>
                      <w:bCs/>
                      <w:color w:val="FF0000"/>
                      <w:kern w:val="2"/>
                      <w:sz w:val="21"/>
                      <w:szCs w:val="21"/>
                      <w:lang w:eastAsia="zh-CN"/>
                    </w:rPr>
                    <w:t>甲醛</w:t>
                  </w:r>
                </w:p>
              </w:tc>
              <w:tc>
                <w:tcPr>
                  <w:tcW w:w="3522" w:type="dxa"/>
                  <w:noWrap w:val="0"/>
                  <w:vAlign w:val="center"/>
                </w:tcPr>
                <w:p>
                  <w:pPr>
                    <w:widowControl w:val="0"/>
                    <w:spacing w:after="78" w:afterLines="25" w:line="300" w:lineRule="auto"/>
                    <w:jc w:val="center"/>
                    <w:rPr>
                      <w:rFonts w:ascii="宋体" w:eastAsia="宋体" w:hAnsi="宋体" w:hint="eastAsia"/>
                      <w:bCs/>
                      <w:color w:val="FF0000"/>
                      <w:kern w:val="2"/>
                      <w:sz w:val="21"/>
                      <w:szCs w:val="21"/>
                      <w:lang w:eastAsia="zh-CN"/>
                    </w:rPr>
                  </w:pPr>
                  <w:r>
                    <w:rPr>
                      <w:rFonts w:ascii="宋体" w:eastAsia="宋体" w:hAnsi="宋体" w:hint="eastAsia"/>
                      <w:bCs/>
                      <w:color w:val="FF0000"/>
                      <w:kern w:val="2"/>
                      <w:sz w:val="21"/>
                      <w:szCs w:val="21"/>
                      <w:lang w:eastAsia="zh-CN"/>
                    </w:rPr>
                    <w:t>GB/T 18883-2002</w:t>
                  </w:r>
                </w:p>
              </w:tc>
            </w:tr>
            <w:tr>
              <w:tblPrEx>
                <w:tblW w:w="5000" w:type="pct"/>
                <w:jc w:val="center"/>
                <w:tblLayout w:type="fixed"/>
                <w:tblCellMar>
                  <w:top w:w="0" w:type="dxa"/>
                  <w:left w:w="108" w:type="dxa"/>
                  <w:bottom w:w="0" w:type="dxa"/>
                  <w:right w:w="108" w:type="dxa"/>
                </w:tblCellMar>
              </w:tblPrEx>
              <w:trPr>
                <w:cantSplit/>
                <w:jc w:val="center"/>
              </w:trPr>
              <w:tc>
                <w:tcPr>
                  <w:tcW w:w="858" w:type="dxa"/>
                  <w:noWrap w:val="0"/>
                  <w:vAlign w:val="top"/>
                </w:tcPr>
                <w:p>
                  <w:pPr>
                    <w:widowControl w:val="0"/>
                    <w:spacing w:after="78" w:afterLines="25" w:line="300" w:lineRule="auto"/>
                    <w:jc w:val="center"/>
                    <w:rPr>
                      <w:rFonts w:ascii="宋体" w:eastAsia="宋体" w:hAnsi="宋体" w:hint="eastAsia"/>
                      <w:bCs/>
                      <w:color w:val="FF0000"/>
                      <w:kern w:val="2"/>
                      <w:sz w:val="21"/>
                      <w:szCs w:val="21"/>
                      <w:lang w:eastAsia="zh-CN"/>
                    </w:rPr>
                  </w:pPr>
                  <w:r>
                    <w:rPr>
                      <w:rFonts w:ascii="宋体" w:eastAsia="宋体" w:hAnsi="宋体" w:hint="eastAsia"/>
                      <w:bCs/>
                      <w:color w:val="FF0000"/>
                      <w:kern w:val="2"/>
                      <w:sz w:val="21"/>
                      <w:szCs w:val="21"/>
                      <w:lang w:eastAsia="zh-CN"/>
                    </w:rPr>
                    <w:t>2</w:t>
                  </w:r>
                </w:p>
              </w:tc>
              <w:tc>
                <w:tcPr>
                  <w:tcW w:w="3417" w:type="dxa"/>
                  <w:noWrap w:val="0"/>
                  <w:vAlign w:val="center"/>
                </w:tcPr>
                <w:p>
                  <w:pPr>
                    <w:widowControl w:val="0"/>
                    <w:spacing w:after="78" w:afterLines="25" w:line="300" w:lineRule="auto"/>
                    <w:jc w:val="center"/>
                    <w:rPr>
                      <w:rFonts w:ascii="宋体" w:eastAsia="宋体" w:hAnsi="宋体" w:hint="eastAsia"/>
                      <w:bCs/>
                      <w:color w:val="FF0000"/>
                      <w:kern w:val="2"/>
                      <w:sz w:val="21"/>
                      <w:szCs w:val="21"/>
                      <w:lang w:eastAsia="zh-CN"/>
                    </w:rPr>
                  </w:pPr>
                  <w:r>
                    <w:rPr>
                      <w:rFonts w:ascii="宋体" w:eastAsia="宋体" w:hAnsi="宋体" w:hint="eastAsia"/>
                      <w:bCs/>
                      <w:color w:val="FF0000"/>
                      <w:kern w:val="2"/>
                      <w:sz w:val="21"/>
                      <w:szCs w:val="21"/>
                      <w:lang w:eastAsia="zh-CN"/>
                    </w:rPr>
                    <w:t>苯</w:t>
                  </w:r>
                </w:p>
              </w:tc>
              <w:tc>
                <w:tcPr>
                  <w:tcW w:w="3522" w:type="dxa"/>
                  <w:noWrap w:val="0"/>
                  <w:vAlign w:val="center"/>
                </w:tcPr>
                <w:p>
                  <w:pPr>
                    <w:widowControl w:val="0"/>
                    <w:spacing w:after="78" w:afterLines="25" w:line="300" w:lineRule="auto"/>
                    <w:jc w:val="center"/>
                    <w:rPr>
                      <w:rFonts w:ascii="宋体" w:eastAsia="宋体" w:hAnsi="宋体" w:hint="eastAsia"/>
                      <w:bCs/>
                      <w:color w:val="FF0000"/>
                      <w:kern w:val="2"/>
                      <w:sz w:val="21"/>
                      <w:szCs w:val="21"/>
                      <w:lang w:eastAsia="zh-CN"/>
                    </w:rPr>
                  </w:pPr>
                  <w:r>
                    <w:rPr>
                      <w:rFonts w:ascii="宋体" w:eastAsia="宋体" w:hAnsi="宋体" w:hint="eastAsia"/>
                      <w:bCs/>
                      <w:color w:val="FF0000"/>
                      <w:kern w:val="2"/>
                      <w:sz w:val="21"/>
                      <w:szCs w:val="21"/>
                      <w:lang w:eastAsia="zh-CN"/>
                    </w:rPr>
                    <w:t>GB/T 18883-2002</w:t>
                  </w:r>
                </w:p>
              </w:tc>
            </w:tr>
            <w:tr>
              <w:tblPrEx>
                <w:tblW w:w="5000" w:type="pct"/>
                <w:jc w:val="center"/>
                <w:tblLayout w:type="fixed"/>
                <w:tblCellMar>
                  <w:top w:w="0" w:type="dxa"/>
                  <w:left w:w="108" w:type="dxa"/>
                  <w:bottom w:w="0" w:type="dxa"/>
                  <w:right w:w="108" w:type="dxa"/>
                </w:tblCellMar>
              </w:tblPrEx>
              <w:trPr>
                <w:cantSplit/>
                <w:jc w:val="center"/>
              </w:trPr>
              <w:tc>
                <w:tcPr>
                  <w:tcW w:w="858" w:type="dxa"/>
                  <w:noWrap w:val="0"/>
                  <w:vAlign w:val="top"/>
                </w:tcPr>
                <w:p>
                  <w:pPr>
                    <w:widowControl w:val="0"/>
                    <w:spacing w:after="78" w:afterLines="25" w:line="300" w:lineRule="auto"/>
                    <w:jc w:val="center"/>
                    <w:rPr>
                      <w:rFonts w:ascii="宋体" w:eastAsia="宋体" w:hAnsi="宋体" w:hint="eastAsia"/>
                      <w:bCs/>
                      <w:color w:val="FF0000"/>
                      <w:kern w:val="2"/>
                      <w:sz w:val="21"/>
                      <w:szCs w:val="21"/>
                      <w:lang w:eastAsia="zh-CN"/>
                    </w:rPr>
                  </w:pPr>
                  <w:r>
                    <w:rPr>
                      <w:rFonts w:ascii="宋体" w:eastAsia="宋体" w:hAnsi="宋体" w:hint="eastAsia"/>
                      <w:bCs/>
                      <w:color w:val="FF0000"/>
                      <w:kern w:val="2"/>
                      <w:sz w:val="21"/>
                      <w:szCs w:val="21"/>
                      <w:lang w:eastAsia="zh-CN"/>
                    </w:rPr>
                    <w:t>3</w:t>
                  </w:r>
                </w:p>
              </w:tc>
              <w:tc>
                <w:tcPr>
                  <w:tcW w:w="3417" w:type="dxa"/>
                  <w:noWrap w:val="0"/>
                  <w:vAlign w:val="center"/>
                </w:tcPr>
                <w:p>
                  <w:pPr>
                    <w:widowControl w:val="0"/>
                    <w:spacing w:after="78" w:afterLines="25" w:line="300" w:lineRule="auto"/>
                    <w:jc w:val="center"/>
                    <w:rPr>
                      <w:rFonts w:ascii="宋体" w:eastAsia="宋体" w:hAnsi="宋体" w:hint="eastAsia"/>
                      <w:bCs/>
                      <w:color w:val="FF0000"/>
                      <w:kern w:val="2"/>
                      <w:sz w:val="21"/>
                      <w:szCs w:val="21"/>
                      <w:lang w:eastAsia="zh-CN"/>
                    </w:rPr>
                  </w:pPr>
                  <w:r>
                    <w:rPr>
                      <w:rFonts w:ascii="宋体" w:eastAsia="宋体" w:hAnsi="宋体" w:hint="eastAsia"/>
                      <w:bCs/>
                      <w:color w:val="FF0000"/>
                      <w:kern w:val="2"/>
                      <w:sz w:val="21"/>
                      <w:szCs w:val="21"/>
                      <w:lang w:eastAsia="zh-CN"/>
                    </w:rPr>
                    <w:t>甲苯</w:t>
                  </w:r>
                </w:p>
              </w:tc>
              <w:tc>
                <w:tcPr>
                  <w:tcW w:w="3522" w:type="dxa"/>
                  <w:noWrap w:val="0"/>
                  <w:vAlign w:val="center"/>
                </w:tcPr>
                <w:p>
                  <w:pPr>
                    <w:widowControl w:val="0"/>
                    <w:spacing w:after="78" w:afterLines="25" w:line="300" w:lineRule="auto"/>
                    <w:jc w:val="center"/>
                    <w:rPr>
                      <w:rFonts w:ascii="宋体" w:eastAsia="宋体" w:hAnsi="宋体" w:hint="eastAsia"/>
                      <w:bCs/>
                      <w:color w:val="FF0000"/>
                      <w:kern w:val="2"/>
                      <w:sz w:val="21"/>
                      <w:szCs w:val="21"/>
                      <w:lang w:eastAsia="zh-CN"/>
                    </w:rPr>
                  </w:pPr>
                  <w:r>
                    <w:rPr>
                      <w:rFonts w:ascii="宋体" w:eastAsia="宋体" w:hAnsi="宋体" w:hint="eastAsia"/>
                      <w:bCs/>
                      <w:color w:val="FF0000"/>
                      <w:kern w:val="2"/>
                      <w:sz w:val="21"/>
                      <w:szCs w:val="21"/>
                      <w:lang w:eastAsia="zh-CN"/>
                    </w:rPr>
                    <w:t>GB/T 18883-2002</w:t>
                  </w:r>
                </w:p>
              </w:tc>
            </w:tr>
            <w:tr>
              <w:tblPrEx>
                <w:tblW w:w="5000" w:type="pct"/>
                <w:jc w:val="center"/>
                <w:tblLayout w:type="fixed"/>
                <w:tblCellMar>
                  <w:top w:w="0" w:type="dxa"/>
                  <w:left w:w="108" w:type="dxa"/>
                  <w:bottom w:w="0" w:type="dxa"/>
                  <w:right w:w="108" w:type="dxa"/>
                </w:tblCellMar>
              </w:tblPrEx>
              <w:trPr>
                <w:cantSplit/>
                <w:jc w:val="center"/>
              </w:trPr>
              <w:tc>
                <w:tcPr>
                  <w:tcW w:w="858" w:type="dxa"/>
                  <w:noWrap w:val="0"/>
                  <w:vAlign w:val="top"/>
                </w:tcPr>
                <w:p>
                  <w:pPr>
                    <w:widowControl w:val="0"/>
                    <w:spacing w:after="78" w:afterLines="25" w:line="300" w:lineRule="auto"/>
                    <w:jc w:val="center"/>
                    <w:rPr>
                      <w:rFonts w:ascii="宋体" w:eastAsia="宋体" w:hAnsi="宋体" w:hint="eastAsia"/>
                      <w:bCs/>
                      <w:color w:val="FF0000"/>
                      <w:kern w:val="2"/>
                      <w:sz w:val="21"/>
                      <w:szCs w:val="21"/>
                      <w:lang w:eastAsia="zh-CN"/>
                    </w:rPr>
                  </w:pPr>
                  <w:r>
                    <w:rPr>
                      <w:rFonts w:ascii="宋体" w:eastAsia="宋体" w:hAnsi="宋体" w:hint="eastAsia"/>
                      <w:bCs/>
                      <w:color w:val="FF0000"/>
                      <w:kern w:val="2"/>
                      <w:sz w:val="21"/>
                      <w:szCs w:val="21"/>
                      <w:lang w:eastAsia="zh-CN"/>
                    </w:rPr>
                    <w:t>4</w:t>
                  </w:r>
                </w:p>
              </w:tc>
              <w:tc>
                <w:tcPr>
                  <w:tcW w:w="3417" w:type="dxa"/>
                  <w:noWrap w:val="0"/>
                  <w:vAlign w:val="center"/>
                </w:tcPr>
                <w:p>
                  <w:pPr>
                    <w:widowControl w:val="0"/>
                    <w:spacing w:after="78" w:afterLines="25" w:line="300" w:lineRule="auto"/>
                    <w:jc w:val="center"/>
                    <w:rPr>
                      <w:rFonts w:ascii="宋体" w:eastAsia="宋体" w:hAnsi="宋体" w:hint="eastAsia"/>
                      <w:bCs/>
                      <w:color w:val="FF0000"/>
                      <w:kern w:val="2"/>
                      <w:sz w:val="21"/>
                      <w:szCs w:val="21"/>
                      <w:lang w:eastAsia="zh-CN"/>
                    </w:rPr>
                  </w:pPr>
                  <w:r>
                    <w:rPr>
                      <w:rFonts w:ascii="宋体" w:eastAsia="宋体" w:hAnsi="宋体" w:hint="eastAsia"/>
                      <w:bCs/>
                      <w:color w:val="FF0000"/>
                      <w:kern w:val="2"/>
                      <w:sz w:val="21"/>
                      <w:szCs w:val="21"/>
                      <w:lang w:eastAsia="zh-CN"/>
                    </w:rPr>
                    <w:t>二甲苯</w:t>
                  </w:r>
                </w:p>
              </w:tc>
              <w:tc>
                <w:tcPr>
                  <w:tcW w:w="3522" w:type="dxa"/>
                  <w:noWrap w:val="0"/>
                  <w:vAlign w:val="center"/>
                </w:tcPr>
                <w:p>
                  <w:pPr>
                    <w:widowControl w:val="0"/>
                    <w:spacing w:after="78" w:afterLines="25" w:line="300" w:lineRule="auto"/>
                    <w:jc w:val="center"/>
                    <w:rPr>
                      <w:rFonts w:ascii="宋体" w:eastAsia="宋体" w:hAnsi="宋体" w:hint="eastAsia"/>
                      <w:bCs/>
                      <w:color w:val="FF0000"/>
                      <w:kern w:val="2"/>
                      <w:sz w:val="21"/>
                      <w:szCs w:val="21"/>
                      <w:lang w:eastAsia="zh-CN"/>
                    </w:rPr>
                  </w:pPr>
                  <w:r>
                    <w:rPr>
                      <w:rFonts w:ascii="宋体" w:eastAsia="宋体" w:hAnsi="宋体" w:hint="eastAsia"/>
                      <w:bCs/>
                      <w:color w:val="FF0000"/>
                      <w:kern w:val="2"/>
                      <w:sz w:val="21"/>
                      <w:szCs w:val="21"/>
                      <w:lang w:eastAsia="zh-CN"/>
                    </w:rPr>
                    <w:t>GB/T 18883-2002</w:t>
                  </w:r>
                </w:p>
              </w:tc>
            </w:tr>
            <w:tr>
              <w:tblPrEx>
                <w:tblW w:w="5000" w:type="pct"/>
                <w:jc w:val="center"/>
                <w:tblLayout w:type="fixed"/>
                <w:tblCellMar>
                  <w:top w:w="0" w:type="dxa"/>
                  <w:left w:w="108" w:type="dxa"/>
                  <w:bottom w:w="0" w:type="dxa"/>
                  <w:right w:w="108" w:type="dxa"/>
                </w:tblCellMar>
              </w:tblPrEx>
              <w:trPr>
                <w:cantSplit/>
                <w:jc w:val="center"/>
              </w:trPr>
              <w:tc>
                <w:tcPr>
                  <w:tcW w:w="858" w:type="dxa"/>
                  <w:noWrap w:val="0"/>
                  <w:vAlign w:val="top"/>
                </w:tcPr>
                <w:p>
                  <w:pPr>
                    <w:widowControl w:val="0"/>
                    <w:spacing w:after="78" w:afterLines="25" w:line="300" w:lineRule="auto"/>
                    <w:jc w:val="center"/>
                    <w:rPr>
                      <w:rFonts w:ascii="宋体" w:eastAsia="宋体" w:hAnsi="宋体" w:hint="eastAsia"/>
                      <w:bCs/>
                      <w:color w:val="FF0000"/>
                      <w:kern w:val="2"/>
                      <w:sz w:val="21"/>
                      <w:szCs w:val="21"/>
                      <w:lang w:eastAsia="zh-CN"/>
                    </w:rPr>
                  </w:pPr>
                  <w:r>
                    <w:rPr>
                      <w:rFonts w:ascii="宋体" w:eastAsia="宋体" w:hAnsi="宋体" w:hint="eastAsia"/>
                      <w:bCs/>
                      <w:color w:val="FF0000"/>
                      <w:kern w:val="2"/>
                      <w:sz w:val="21"/>
                      <w:szCs w:val="21"/>
                      <w:lang w:eastAsia="zh-CN"/>
                    </w:rPr>
                    <w:t>5</w:t>
                  </w:r>
                </w:p>
              </w:tc>
              <w:tc>
                <w:tcPr>
                  <w:tcW w:w="3417" w:type="dxa"/>
                  <w:noWrap w:val="0"/>
                  <w:vAlign w:val="center"/>
                </w:tcPr>
                <w:p>
                  <w:pPr>
                    <w:widowControl w:val="0"/>
                    <w:spacing w:after="78" w:afterLines="25" w:line="300" w:lineRule="auto"/>
                    <w:jc w:val="center"/>
                    <w:rPr>
                      <w:rFonts w:ascii="宋体" w:eastAsia="宋体" w:hAnsi="宋体" w:hint="eastAsia"/>
                      <w:bCs/>
                      <w:color w:val="FF0000"/>
                      <w:kern w:val="2"/>
                      <w:sz w:val="21"/>
                      <w:szCs w:val="21"/>
                      <w:lang w:eastAsia="zh-CN"/>
                    </w:rPr>
                  </w:pPr>
                  <w:r>
                    <w:rPr>
                      <w:rFonts w:ascii="宋体" w:eastAsia="宋体" w:hAnsi="宋体" w:hint="eastAsia"/>
                      <w:bCs/>
                      <w:color w:val="FF0000"/>
                      <w:kern w:val="2"/>
                      <w:sz w:val="21"/>
                      <w:szCs w:val="21"/>
                      <w:lang w:eastAsia="zh-CN"/>
                    </w:rPr>
                    <w:t>总挥发性有机化合物（TVOC）</w:t>
                  </w:r>
                </w:p>
              </w:tc>
              <w:tc>
                <w:tcPr>
                  <w:tcW w:w="3522" w:type="dxa"/>
                  <w:noWrap w:val="0"/>
                  <w:vAlign w:val="center"/>
                </w:tcPr>
                <w:p>
                  <w:pPr>
                    <w:widowControl w:val="0"/>
                    <w:spacing w:after="78" w:afterLines="25" w:line="300" w:lineRule="auto"/>
                    <w:jc w:val="center"/>
                    <w:rPr>
                      <w:rFonts w:ascii="宋体" w:eastAsia="宋体" w:hAnsi="宋体" w:hint="eastAsia"/>
                      <w:bCs/>
                      <w:color w:val="FF0000"/>
                      <w:kern w:val="2"/>
                      <w:sz w:val="21"/>
                      <w:szCs w:val="21"/>
                      <w:lang w:eastAsia="zh-CN"/>
                    </w:rPr>
                  </w:pPr>
                  <w:r>
                    <w:rPr>
                      <w:rFonts w:ascii="宋体" w:eastAsia="宋体" w:hAnsi="宋体" w:hint="eastAsia"/>
                      <w:bCs/>
                      <w:color w:val="FF0000"/>
                      <w:kern w:val="2"/>
                      <w:sz w:val="21"/>
                      <w:szCs w:val="21"/>
                      <w:lang w:eastAsia="zh-CN"/>
                    </w:rPr>
                    <w:t>GB/T 18883-2002</w:t>
                  </w:r>
                </w:p>
              </w:tc>
            </w:tr>
          </w:tbl>
          <w:p>
            <w:pPr>
              <w:widowControl w:val="0"/>
              <w:spacing w:after="78" w:afterLines="25" w:line="300" w:lineRule="auto"/>
              <w:jc w:val="both"/>
              <w:rPr>
                <w:rFonts w:ascii="宋体" w:eastAsia="宋体" w:hAnsi="宋体" w:hint="eastAsia"/>
                <w:bCs/>
                <w:color w:val="FF0000"/>
                <w:kern w:val="2"/>
                <w:sz w:val="21"/>
                <w:szCs w:val="21"/>
                <w:lang w:eastAsia="zh-CN"/>
              </w:rPr>
            </w:pPr>
          </w:p>
        </w:tc>
      </w:tr>
    </w:tbl>
    <w:p>
      <w:pPr>
        <w:widowControl w:val="0"/>
        <w:spacing w:after="78" w:afterLines="25" w:line="300" w:lineRule="auto"/>
        <w:jc w:val="both"/>
        <w:rPr>
          <w:rFonts w:ascii="Arial" w:eastAsia="宋体" w:hAnsi="Arial"/>
          <w:kern w:val="2"/>
          <w:sz w:val="21"/>
          <w:lang w:eastAsia="zh-CN"/>
        </w:rPr>
      </w:pPr>
    </w:p>
    <w:p>
      <w:pPr>
        <w:widowControl/>
        <w:jc w:val="left"/>
        <w:rPr>
          <w:rFonts w:ascii="Arial" w:eastAsia="宋体" w:hAnsi="Arial"/>
          <w:kern w:val="2"/>
          <w:sz w:val="21"/>
          <w:lang w:eastAsia="zh-CN"/>
        </w:rPr>
      </w:pPr>
    </w:p>
    <w:p>
      <w:pPr>
        <w:keepNext/>
        <w:keepLines/>
        <w:widowControl w:val="0"/>
        <w:tabs>
          <w:tab w:val="left" w:pos="1680"/>
        </w:tabs>
        <w:spacing w:before="260" w:after="78" w:afterLines="25"/>
        <w:jc w:val="center"/>
        <w:outlineLvl w:val="2"/>
        <w:rPr>
          <w:rFonts w:ascii="Arial" w:eastAsia="宋体" w:hAnsi="Arial"/>
          <w:b/>
          <w:bCs/>
          <w:kern w:val="2"/>
          <w:sz w:val="32"/>
          <w:szCs w:val="32"/>
          <w:lang w:eastAsia="zh-CN"/>
        </w:rPr>
      </w:pPr>
      <w:r>
        <w:rPr>
          <w:rFonts w:ascii="Arial" w:eastAsia="宋体" w:hAnsi="Arial" w:hint="eastAsia"/>
          <w:b/>
          <w:bCs/>
          <w:kern w:val="2"/>
          <w:sz w:val="32"/>
          <w:szCs w:val="32"/>
          <w:lang w:eastAsia="zh-CN"/>
        </w:rPr>
        <w:t>五</w:t>
      </w:r>
      <w:r>
        <w:rPr>
          <w:rFonts w:ascii="Arial" w:eastAsia="宋体" w:hAnsi="Arial" w:hint="eastAsia"/>
          <w:b/>
          <w:bCs/>
          <w:kern w:val="2"/>
          <w:sz w:val="32"/>
          <w:szCs w:val="32"/>
          <w:lang w:eastAsia="zh-CN"/>
        </w:rPr>
        <w:t>、技术</w:t>
      </w:r>
      <w:r>
        <w:rPr>
          <w:rFonts w:ascii="Arial" w:eastAsia="宋体" w:hAnsi="Arial" w:hint="eastAsia"/>
          <w:b/>
          <w:bCs/>
          <w:kern w:val="2"/>
          <w:sz w:val="32"/>
          <w:szCs w:val="32"/>
          <w:lang w:eastAsia="zh-CN"/>
        </w:rPr>
        <w:t>要求</w:t>
      </w:r>
      <w:r>
        <w:rPr>
          <w:rFonts w:ascii="Arial" w:eastAsia="宋体" w:hAnsi="Arial" w:hint="eastAsia"/>
          <w:b/>
          <w:bCs/>
          <w:kern w:val="2"/>
          <w:sz w:val="32"/>
          <w:szCs w:val="32"/>
          <w:lang w:eastAsia="zh-CN"/>
        </w:rPr>
        <w:t>部分</w:t>
      </w:r>
    </w:p>
    <w:p>
      <w:pPr>
        <w:widowControl w:val="0"/>
        <w:jc w:val="both"/>
        <w:rPr>
          <w:rFonts w:ascii="宋体" w:eastAsia="宋体" w:hAnsi="宋体"/>
          <w:b/>
          <w:color w:val="FF0000"/>
          <w:kern w:val="2"/>
          <w:sz w:val="21"/>
          <w:szCs w:val="21"/>
          <w:highlight w:val="yellow"/>
          <w:lang w:eastAsia="zh-CN"/>
        </w:rPr>
      </w:pPr>
      <w:r>
        <w:rPr>
          <w:rFonts w:ascii="宋体" w:eastAsia="宋体" w:hAnsi="宋体" w:hint="eastAsia"/>
          <w:b/>
          <w:color w:val="FF0000"/>
          <w:kern w:val="2"/>
          <w:sz w:val="21"/>
          <w:szCs w:val="21"/>
          <w:lang w:eastAsia="zh-CN"/>
        </w:rPr>
        <w:t>1、带</w:t>
      </w:r>
      <w:r>
        <w:rPr>
          <w:rFonts w:ascii="宋体" w:eastAsia="宋体" w:hAnsi="宋体" w:hint="eastAsia"/>
          <w:b/>
          <w:bCs/>
          <w:color w:val="FF0000"/>
          <w:kern w:val="2"/>
          <w:sz w:val="21"/>
          <w:szCs w:val="21"/>
          <w:lang w:eastAsia="zh-CN"/>
        </w:rPr>
        <w:t>★</w:t>
      </w:r>
      <w:r>
        <w:rPr>
          <w:rFonts w:ascii="宋体" w:eastAsia="宋体" w:hAnsi="宋体" w:hint="eastAsia"/>
          <w:b/>
          <w:color w:val="FF0000"/>
          <w:kern w:val="2"/>
          <w:sz w:val="21"/>
          <w:szCs w:val="21"/>
          <w:lang w:eastAsia="zh-CN"/>
        </w:rPr>
        <w:t>号要求为不可偏离要求，如出现负偏离，将导致投标无效。带▲号参数为重要参数，其他参数（非▲号参数）为普通参数，如出现负偏离，将按照评分准则做扣分处理。</w:t>
      </w:r>
      <w:r>
        <w:rPr>
          <w:rFonts w:ascii="宋体" w:eastAsia="宋体" w:hAnsi="宋体" w:hint="eastAsia"/>
          <w:b/>
          <w:color w:val="FF0000"/>
          <w:kern w:val="2"/>
          <w:sz w:val="21"/>
          <w:szCs w:val="21"/>
          <w:highlight w:val="yellow"/>
          <w:lang w:eastAsia="zh-CN"/>
        </w:rPr>
        <w:t>如注明要求提供相关佐证材料的，需以佐证材料作为是否偏离的依据。</w:t>
      </w:r>
    </w:p>
    <w:p>
      <w:pPr>
        <w:widowControl w:val="0"/>
        <w:spacing w:after="78"/>
        <w:jc w:val="left"/>
        <w:rPr>
          <w:rFonts w:ascii="Calibri" w:eastAsia="宋体" w:hAnsi="Calibri"/>
          <w:color w:val="FF0000"/>
          <w:kern w:val="2"/>
          <w:sz w:val="21"/>
          <w:szCs w:val="21"/>
          <w:lang w:eastAsia="zh-CN"/>
        </w:rPr>
      </w:pPr>
      <w:r>
        <w:rPr>
          <w:rFonts w:ascii="Calibri" w:eastAsia="宋体" w:hAnsi="Calibri" w:hint="eastAsia"/>
          <w:color w:val="FF0000"/>
          <w:kern w:val="2"/>
          <w:sz w:val="21"/>
          <w:szCs w:val="21"/>
          <w:lang w:eastAsia="zh-CN"/>
        </w:rPr>
        <w:t>2、所列的技术</w:t>
      </w:r>
      <w:r>
        <w:rPr>
          <w:rFonts w:ascii="Calibri" w:eastAsia="宋体" w:hAnsi="Calibri"/>
          <w:color w:val="FF0000"/>
          <w:kern w:val="2"/>
          <w:sz w:val="21"/>
          <w:szCs w:val="21"/>
          <w:lang w:eastAsia="zh-CN"/>
        </w:rPr>
        <w:t>参数</w:t>
      </w:r>
      <w:r>
        <w:rPr>
          <w:rFonts w:ascii="Calibri" w:eastAsia="宋体" w:hAnsi="Calibri" w:hint="eastAsia"/>
          <w:color w:val="FF0000"/>
          <w:kern w:val="2"/>
          <w:sz w:val="21"/>
          <w:szCs w:val="21"/>
          <w:lang w:eastAsia="zh-CN"/>
        </w:rPr>
        <w:t>需求中如出现品牌信息仅供参考，不作为参数要求，目的只为投标人更清楚地了解采购需求，投标人可提供其他品牌设备投标。</w:t>
      </w:r>
    </w:p>
    <w:p>
      <w:pPr>
        <w:widowControl w:val="0"/>
        <w:spacing w:after="78"/>
        <w:jc w:val="left"/>
        <w:rPr>
          <w:rFonts w:ascii="Calibri" w:eastAsia="宋体" w:hAnsi="Calibri"/>
          <w:color w:val="FF0000"/>
          <w:kern w:val="2"/>
          <w:sz w:val="21"/>
          <w:szCs w:val="21"/>
          <w:lang w:eastAsia="zh-CN"/>
        </w:rPr>
      </w:pPr>
      <w:r>
        <w:rPr>
          <w:rFonts w:ascii="Calibri" w:eastAsia="宋体" w:hAnsi="Calibri" w:hint="eastAsia"/>
          <w:color w:val="FF0000"/>
          <w:kern w:val="2"/>
          <w:sz w:val="21"/>
          <w:szCs w:val="21"/>
          <w:lang w:eastAsia="zh-CN"/>
        </w:rPr>
        <w:t>3、如有</w:t>
      </w:r>
      <w:r>
        <w:rPr>
          <w:rFonts w:ascii="Calibri" w:eastAsia="宋体" w:hAnsi="Calibri"/>
          <w:color w:val="FF0000"/>
          <w:kern w:val="2"/>
          <w:sz w:val="21"/>
          <w:szCs w:val="21"/>
          <w:lang w:eastAsia="zh-CN"/>
        </w:rPr>
        <w:t>方案表述中有出现类似可实现、</w:t>
      </w:r>
      <w:r>
        <w:rPr>
          <w:rFonts w:ascii="Calibri" w:eastAsia="宋体" w:hAnsi="Calibri" w:hint="eastAsia"/>
          <w:color w:val="FF0000"/>
          <w:kern w:val="2"/>
          <w:sz w:val="21"/>
          <w:szCs w:val="21"/>
          <w:lang w:eastAsia="zh-CN"/>
        </w:rPr>
        <w:t>实现</w:t>
      </w:r>
      <w:r>
        <w:rPr>
          <w:rFonts w:ascii="Calibri" w:eastAsia="宋体" w:hAnsi="Calibri"/>
          <w:color w:val="FF0000"/>
          <w:kern w:val="2"/>
          <w:sz w:val="21"/>
          <w:szCs w:val="21"/>
          <w:lang w:eastAsia="zh-CN"/>
        </w:rPr>
        <w:t>、</w:t>
      </w:r>
      <w:r>
        <w:rPr>
          <w:rFonts w:ascii="Calibri" w:eastAsia="宋体" w:hAnsi="Calibri" w:hint="eastAsia"/>
          <w:color w:val="FF0000"/>
          <w:kern w:val="2"/>
          <w:sz w:val="21"/>
          <w:szCs w:val="21"/>
          <w:lang w:eastAsia="zh-CN"/>
        </w:rPr>
        <w:t>可</w:t>
      </w:r>
      <w:r>
        <w:rPr>
          <w:rFonts w:ascii="Calibri" w:eastAsia="宋体" w:hAnsi="Calibri"/>
          <w:color w:val="FF0000"/>
          <w:kern w:val="2"/>
          <w:sz w:val="21"/>
          <w:szCs w:val="21"/>
          <w:lang w:eastAsia="zh-CN"/>
        </w:rPr>
        <w:t>支持、支持</w:t>
      </w:r>
      <w:r>
        <w:rPr>
          <w:rFonts w:ascii="Calibri" w:eastAsia="宋体" w:hAnsi="Calibri" w:hint="eastAsia"/>
          <w:color w:val="FF0000"/>
          <w:kern w:val="2"/>
          <w:sz w:val="21"/>
          <w:szCs w:val="21"/>
          <w:lang w:eastAsia="zh-CN"/>
        </w:rPr>
        <w:t>等</w:t>
      </w:r>
      <w:r>
        <w:rPr>
          <w:rFonts w:ascii="Calibri" w:eastAsia="宋体" w:hAnsi="Calibri"/>
          <w:color w:val="FF0000"/>
          <w:kern w:val="2"/>
          <w:sz w:val="21"/>
          <w:szCs w:val="21"/>
          <w:lang w:eastAsia="zh-CN"/>
        </w:rPr>
        <w:t>描述的，均表示方案需要实现的功能或</w:t>
      </w:r>
      <w:r>
        <w:rPr>
          <w:rFonts w:ascii="Calibri" w:eastAsia="宋体" w:hAnsi="Calibri" w:hint="eastAsia"/>
          <w:color w:val="FF0000"/>
          <w:kern w:val="2"/>
          <w:sz w:val="21"/>
          <w:szCs w:val="21"/>
          <w:lang w:eastAsia="zh-CN"/>
        </w:rPr>
        <w:t>应满足的</w:t>
      </w:r>
      <w:r>
        <w:rPr>
          <w:rFonts w:ascii="Calibri" w:eastAsia="宋体" w:hAnsi="Calibri"/>
          <w:color w:val="FF0000"/>
          <w:kern w:val="2"/>
          <w:sz w:val="21"/>
          <w:szCs w:val="21"/>
          <w:lang w:eastAsia="zh-CN"/>
        </w:rPr>
        <w:t>要求，即项目在验收时无须增加其他</w:t>
      </w:r>
      <w:r>
        <w:rPr>
          <w:rFonts w:ascii="Calibri" w:eastAsia="宋体" w:hAnsi="Calibri" w:hint="eastAsia"/>
          <w:color w:val="FF0000"/>
          <w:kern w:val="2"/>
          <w:sz w:val="21"/>
          <w:szCs w:val="21"/>
          <w:lang w:eastAsia="zh-CN"/>
        </w:rPr>
        <w:t>额外</w:t>
      </w:r>
      <w:r>
        <w:rPr>
          <w:rFonts w:ascii="Calibri" w:eastAsia="宋体" w:hAnsi="Calibri"/>
          <w:color w:val="FF0000"/>
          <w:kern w:val="2"/>
          <w:sz w:val="21"/>
          <w:szCs w:val="21"/>
          <w:lang w:eastAsia="zh-CN"/>
        </w:rPr>
        <w:t>设备</w:t>
      </w:r>
      <w:r>
        <w:rPr>
          <w:rFonts w:ascii="Calibri" w:eastAsia="宋体" w:hAnsi="Calibri" w:hint="eastAsia"/>
          <w:color w:val="FF0000"/>
          <w:kern w:val="2"/>
          <w:sz w:val="21"/>
          <w:szCs w:val="21"/>
          <w:lang w:eastAsia="zh-CN"/>
        </w:rPr>
        <w:t>或</w:t>
      </w:r>
      <w:r>
        <w:rPr>
          <w:rFonts w:ascii="Calibri" w:eastAsia="宋体" w:hAnsi="Calibri"/>
          <w:color w:val="FF0000"/>
          <w:kern w:val="2"/>
          <w:sz w:val="21"/>
          <w:szCs w:val="21"/>
          <w:lang w:eastAsia="zh-CN"/>
        </w:rPr>
        <w:t>系统</w:t>
      </w:r>
      <w:r>
        <w:rPr>
          <w:rFonts w:ascii="Calibri" w:eastAsia="宋体" w:hAnsi="Calibri" w:hint="eastAsia"/>
          <w:color w:val="FF0000"/>
          <w:kern w:val="2"/>
          <w:sz w:val="21"/>
          <w:szCs w:val="21"/>
          <w:lang w:eastAsia="zh-CN"/>
        </w:rPr>
        <w:t>，</w:t>
      </w:r>
      <w:r>
        <w:rPr>
          <w:rFonts w:ascii="Calibri" w:eastAsia="宋体" w:hAnsi="Calibri"/>
          <w:color w:val="FF0000"/>
          <w:kern w:val="2"/>
          <w:sz w:val="21"/>
          <w:szCs w:val="21"/>
          <w:lang w:eastAsia="zh-CN"/>
        </w:rPr>
        <w:t>使用本项目中的设备或</w:t>
      </w:r>
      <w:r>
        <w:rPr>
          <w:rFonts w:ascii="Calibri" w:eastAsia="宋体" w:hAnsi="Calibri" w:hint="eastAsia"/>
          <w:color w:val="FF0000"/>
          <w:kern w:val="2"/>
          <w:sz w:val="21"/>
          <w:szCs w:val="21"/>
          <w:lang w:eastAsia="zh-CN"/>
        </w:rPr>
        <w:t>系统</w:t>
      </w:r>
      <w:r>
        <w:rPr>
          <w:rFonts w:ascii="Calibri" w:eastAsia="宋体" w:hAnsi="Calibri"/>
          <w:color w:val="FF0000"/>
          <w:kern w:val="2"/>
          <w:sz w:val="21"/>
          <w:szCs w:val="21"/>
          <w:lang w:eastAsia="zh-CN"/>
        </w:rPr>
        <w:t>即能实现</w:t>
      </w:r>
      <w:r>
        <w:rPr>
          <w:rFonts w:ascii="Calibri" w:eastAsia="宋体" w:hAnsi="Calibri" w:hint="eastAsia"/>
          <w:color w:val="FF0000"/>
          <w:kern w:val="2"/>
          <w:sz w:val="21"/>
          <w:szCs w:val="21"/>
          <w:lang w:eastAsia="zh-CN"/>
        </w:rPr>
        <w:t>相应功能</w:t>
      </w:r>
      <w:r>
        <w:rPr>
          <w:rFonts w:ascii="Calibri" w:eastAsia="宋体" w:hAnsi="Calibri"/>
          <w:color w:val="FF0000"/>
          <w:kern w:val="2"/>
          <w:sz w:val="21"/>
          <w:szCs w:val="21"/>
          <w:lang w:eastAsia="zh-CN"/>
        </w:rPr>
        <w:t>或</w:t>
      </w:r>
      <w:r>
        <w:rPr>
          <w:rFonts w:ascii="Calibri" w:eastAsia="宋体" w:hAnsi="Calibri" w:hint="eastAsia"/>
          <w:color w:val="FF0000"/>
          <w:kern w:val="2"/>
          <w:sz w:val="21"/>
          <w:szCs w:val="21"/>
          <w:lang w:eastAsia="zh-CN"/>
        </w:rPr>
        <w:t>满足相关</w:t>
      </w:r>
      <w:r>
        <w:rPr>
          <w:rFonts w:ascii="Calibri" w:eastAsia="宋体" w:hAnsi="Calibri"/>
          <w:color w:val="FF0000"/>
          <w:kern w:val="2"/>
          <w:sz w:val="21"/>
          <w:szCs w:val="21"/>
          <w:lang w:eastAsia="zh-CN"/>
        </w:rPr>
        <w:t>要求。</w:t>
      </w:r>
    </w:p>
    <w:p>
      <w:pPr>
        <w:widowControl w:val="0"/>
        <w:spacing w:after="78"/>
        <w:jc w:val="left"/>
        <w:rPr>
          <w:rFonts w:ascii="Calibri" w:eastAsia="宋体" w:hAnsi="Calibri"/>
          <w:color w:val="FF0000"/>
          <w:kern w:val="2"/>
          <w:sz w:val="21"/>
          <w:szCs w:val="21"/>
          <w:lang w:eastAsia="zh-CN"/>
        </w:rPr>
      </w:pPr>
      <w:r>
        <w:rPr>
          <w:rFonts w:ascii="Calibri" w:eastAsia="宋体" w:hAnsi="Calibri"/>
          <w:color w:val="FF0000"/>
          <w:kern w:val="2"/>
          <w:sz w:val="21"/>
          <w:szCs w:val="21"/>
          <w:lang w:eastAsia="zh-CN"/>
        </w:rPr>
        <w:t>4、针对招标文件产品技术参数如涉及相关既定值、单向范围值、区间范围值的，投标技术参数响应方式举例说明如下：</w:t>
      </w:r>
    </w:p>
    <w:p>
      <w:pPr>
        <w:widowControl w:val="0"/>
        <w:spacing w:after="78"/>
        <w:jc w:val="left"/>
        <w:rPr>
          <w:rFonts w:ascii="Calibri" w:eastAsia="宋体" w:hAnsi="Calibri"/>
          <w:color w:val="FF0000"/>
          <w:kern w:val="2"/>
          <w:sz w:val="21"/>
          <w:szCs w:val="21"/>
          <w:lang w:eastAsia="zh-CN"/>
        </w:rPr>
      </w:pPr>
      <w:r>
        <w:rPr>
          <w:rFonts w:ascii="Calibri" w:eastAsia="宋体" w:hAnsi="Calibri"/>
          <w:color w:val="FF0000"/>
          <w:kern w:val="2"/>
          <w:sz w:val="21"/>
          <w:szCs w:val="21"/>
          <w:lang w:eastAsia="zh-CN"/>
        </w:rPr>
        <w:t>（1）涉及相关既定值的，例：招标技术参数要求值为“20L”，投标技术参数响应值与“20L”不一致的，均视为负偏离；</w:t>
      </w:r>
    </w:p>
    <w:p>
      <w:pPr>
        <w:widowControl w:val="0"/>
        <w:spacing w:after="78"/>
        <w:jc w:val="left"/>
        <w:rPr>
          <w:rFonts w:ascii="Calibri" w:eastAsia="宋体" w:hAnsi="Calibri"/>
          <w:color w:val="FF0000"/>
          <w:kern w:val="2"/>
          <w:sz w:val="21"/>
          <w:szCs w:val="21"/>
          <w:lang w:eastAsia="zh-CN"/>
        </w:rPr>
      </w:pPr>
      <w:r>
        <w:rPr>
          <w:rFonts w:ascii="Calibri" w:eastAsia="宋体" w:hAnsi="Calibri"/>
          <w:color w:val="FF0000"/>
          <w:kern w:val="2"/>
          <w:sz w:val="21"/>
          <w:szCs w:val="21"/>
          <w:lang w:eastAsia="zh-CN"/>
        </w:rPr>
        <w:t>（2）涉及相关单向范围值的，例：招标技术参数要求的单向范围值为“≥6m”，除有特别注明以外，投标技术参数响应值与招标技术参数要求范围值完全一致的（如响应为“≥6m”）或投标技术参数响应值大于招标技术参数要求范围值的（如响应为“≥5”或“＞5”等）或投标技术参数响应值为招标技术参数要求范围值内的任意值的（如响应为“7m”或“6.5m”等）均视为符合要求，投标技术参数响应值小于招标技术参数要求的（如响应为"＜6m"或“＜5m”或“5m”等）均视为负偏离；</w:t>
      </w:r>
    </w:p>
    <w:p>
      <w:pPr>
        <w:widowControl w:val="0"/>
        <w:spacing w:after="78"/>
        <w:jc w:val="left"/>
        <w:rPr>
          <w:rFonts w:ascii="Calibri" w:eastAsia="宋体" w:hAnsi="Calibri"/>
          <w:color w:val="FF0000"/>
          <w:kern w:val="2"/>
          <w:sz w:val="21"/>
          <w:szCs w:val="21"/>
          <w:lang w:eastAsia="zh-CN"/>
        </w:rPr>
      </w:pPr>
      <w:r>
        <w:rPr>
          <w:rFonts w:ascii="Calibri" w:eastAsia="宋体" w:hAnsi="Calibri"/>
          <w:color w:val="FF0000"/>
          <w:kern w:val="2"/>
          <w:sz w:val="21"/>
          <w:szCs w:val="21"/>
          <w:lang w:eastAsia="zh-CN"/>
        </w:rPr>
        <w:t>（3）涉及相关区间范围值的，例：招标技术参数要求的区间范围值为“0-20ML”，除有特别注明以外，投标技术参数响应值与招标技术参数要求范围值完全一致的（如响应为“0-20ML”）或投标技术参数响应值大于招标技术参数要求范围值的（如响应为“0-21ML”或“-1-20ML”或“0-25ML”等）均视为符合要求，投标技术参数响应值小于招标技术参数要求范围值的（如响应为“0-15ML”或“1-12ML ”或 “9-20ML”或“9ML” 等）均视为负偏离。</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163"/>
        <w:gridCol w:w="2175"/>
        <w:gridCol w:w="5950"/>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1163" w:type="dxa"/>
            <w:vAlign w:val="center"/>
          </w:tcPr>
          <w:p>
            <w:pPr>
              <w:widowControl/>
              <w:jc w:val="center"/>
              <w:rPr>
                <w:rFonts w:ascii="Calibri" w:hAnsi="Calibri"/>
                <w:color w:val="FF0000"/>
                <w:kern w:val="2"/>
                <w:sz w:val="21"/>
                <w:szCs w:val="21"/>
                <w:lang w:eastAsia="zh-CN"/>
              </w:rPr>
            </w:pPr>
            <w:r>
              <w:rPr>
                <w:rFonts w:ascii="宋体" w:hAnsi="宋体" w:cstheme="minorBidi" w:hint="eastAsia"/>
                <w:b/>
                <w:kern w:val="2"/>
                <w:sz w:val="21"/>
                <w:szCs w:val="21"/>
                <w:lang w:eastAsia="zh-CN"/>
              </w:rPr>
              <w:t>序号</w:t>
            </w:r>
          </w:p>
        </w:tc>
        <w:tc>
          <w:tcPr>
            <w:tcW w:w="2175" w:type="dxa"/>
            <w:vAlign w:val="center"/>
          </w:tcPr>
          <w:p>
            <w:pPr>
              <w:widowControl/>
              <w:jc w:val="center"/>
              <w:rPr>
                <w:rFonts w:ascii="Calibri" w:hAnsi="Calibri"/>
                <w:color w:val="FF0000"/>
                <w:kern w:val="2"/>
                <w:sz w:val="21"/>
                <w:szCs w:val="21"/>
                <w:lang w:eastAsia="zh-CN"/>
              </w:rPr>
            </w:pPr>
            <w:r>
              <w:rPr>
                <w:rFonts w:ascii="宋体" w:hAnsi="宋体" w:cstheme="minorBidi" w:hint="eastAsia"/>
                <w:b/>
                <w:kern w:val="2"/>
                <w:sz w:val="21"/>
                <w:szCs w:val="21"/>
                <w:lang w:eastAsia="zh-CN"/>
              </w:rPr>
              <w:t>设备名称</w:t>
            </w:r>
          </w:p>
        </w:tc>
        <w:tc>
          <w:tcPr>
            <w:tcW w:w="5950" w:type="dxa"/>
            <w:vAlign w:val="center"/>
          </w:tcPr>
          <w:p>
            <w:pPr>
              <w:widowControl/>
              <w:jc w:val="center"/>
              <w:rPr>
                <w:rFonts w:ascii="Calibri" w:hAnsi="Calibri"/>
                <w:color w:val="FF0000"/>
                <w:kern w:val="2"/>
                <w:sz w:val="21"/>
                <w:szCs w:val="21"/>
                <w:lang w:eastAsia="zh-CN"/>
              </w:rPr>
            </w:pPr>
            <w:r>
              <w:rPr>
                <w:rFonts w:ascii="宋体" w:hAnsi="宋体" w:cstheme="minorBidi" w:hint="eastAsia"/>
                <w:b/>
                <w:kern w:val="2"/>
                <w:sz w:val="21"/>
                <w:szCs w:val="21"/>
                <w:lang w:eastAsia="zh-CN"/>
              </w:rPr>
              <w:t>技术参数要求</w:t>
            </w:r>
          </w:p>
        </w:tc>
      </w:tr>
      <w:tr>
        <w:tblPrEx>
          <w:tblW w:w="5000" w:type="pct"/>
          <w:tblInd w:w="0" w:type="dxa"/>
          <w:tblLayout w:type="fixed"/>
          <w:tblCellMar>
            <w:top w:w="0" w:type="dxa"/>
            <w:left w:w="108" w:type="dxa"/>
            <w:bottom w:w="0" w:type="dxa"/>
            <w:right w:w="108" w:type="dxa"/>
          </w:tblCellMar>
        </w:tblPrEx>
        <w:tc>
          <w:tcPr>
            <w:tcW w:w="1163" w:type="dxa"/>
            <w:vAlign w:val="center"/>
          </w:tcPr>
          <w:p>
            <w:pPr>
              <w:widowControl/>
              <w:spacing w:line="320" w:lineRule="exact"/>
              <w:jc w:val="center"/>
              <w:rPr>
                <w:rFonts w:ascii="Calibri" w:hAnsi="Calibri"/>
                <w:color w:val="FF0000"/>
                <w:kern w:val="2"/>
                <w:sz w:val="21"/>
                <w:szCs w:val="21"/>
                <w:lang w:eastAsia="zh-CN"/>
              </w:rPr>
            </w:pPr>
            <w:r>
              <w:rPr>
                <w:rFonts w:ascii="宋体" w:hAnsi="宋体" w:cstheme="minorBidi" w:hint="eastAsia"/>
                <w:color w:val="000000"/>
                <w:kern w:val="2"/>
                <w:sz w:val="21"/>
                <w:szCs w:val="21"/>
                <w:lang w:eastAsia="zh-CN"/>
              </w:rPr>
              <w:t>1</w:t>
            </w:r>
          </w:p>
        </w:tc>
        <w:tc>
          <w:tcPr>
            <w:tcW w:w="2175" w:type="dxa"/>
            <w:vAlign w:val="center"/>
          </w:tcPr>
          <w:p>
            <w:pPr>
              <w:spacing w:line="320" w:lineRule="exact"/>
              <w:jc w:val="center"/>
              <w:rPr>
                <w:rFonts w:ascii="Calibri" w:hAnsi="Calibri" w:hint="eastAsia"/>
                <w:color w:val="FF0000"/>
                <w:kern w:val="2"/>
                <w:sz w:val="21"/>
                <w:szCs w:val="21"/>
                <w:lang w:eastAsia="zh-CN"/>
              </w:rPr>
            </w:pPr>
            <w:r>
              <w:rPr>
                <w:rFonts w:ascii="宋体" w:hAnsi="宋体" w:cstheme="minorBidi" w:hint="eastAsia"/>
                <w:color w:val="000000"/>
                <w:kern w:val="2"/>
                <w:sz w:val="21"/>
                <w:szCs w:val="21"/>
                <w:lang w:eastAsia="zh-CN"/>
              </w:rPr>
              <w:t>书包柜</w:t>
            </w:r>
            <w:r>
              <w:rPr>
                <w:rFonts w:ascii="宋体" w:hAnsi="宋体" w:cstheme="minorBidi" w:hint="eastAsia"/>
                <w:color w:val="000000"/>
                <w:kern w:val="2"/>
                <w:sz w:val="21"/>
                <w:szCs w:val="21"/>
                <w:lang w:eastAsia="zh-CN"/>
              </w:rPr>
              <w:t>1</w:t>
            </w:r>
          </w:p>
        </w:tc>
        <w:tc>
          <w:tcPr>
            <w:tcW w:w="5950" w:type="dxa"/>
            <w:vAlign w:val="center"/>
          </w:tcPr>
          <w:p>
            <w:pPr>
              <w:widowControl/>
              <w:spacing w:line="320" w:lineRule="exact"/>
              <w:jc w:val="left"/>
              <w:rPr>
                <w:rFonts w:ascii="宋体" w:hAnsi="宋体"/>
                <w:color w:val="000000"/>
                <w:kern w:val="2"/>
                <w:sz w:val="21"/>
                <w:szCs w:val="21"/>
                <w:lang w:eastAsia="zh-CN"/>
              </w:rPr>
            </w:pPr>
            <w:r>
              <w:rPr>
                <w:rFonts w:ascii="宋体" w:hAnsi="宋体" w:cstheme="minorBidi" w:hint="eastAsia"/>
                <w:color w:val="000000"/>
                <w:kern w:val="2"/>
                <w:sz w:val="21"/>
                <w:szCs w:val="21"/>
                <w:lang w:eastAsia="zh-CN"/>
              </w:rPr>
              <w:t>1.规格：6800Lmm*400Dmm*950Hmm(±2%)，具体规格颜色按学校要求及现场实际情况定制；</w:t>
            </w:r>
          </w:p>
          <w:p>
            <w:pPr>
              <w:widowControl/>
              <w:spacing w:line="320" w:lineRule="exact"/>
              <w:jc w:val="left"/>
              <w:rPr>
                <w:rFonts w:ascii="宋体" w:hAnsi="宋体"/>
                <w:color w:val="000000"/>
                <w:kern w:val="2"/>
                <w:sz w:val="21"/>
                <w:szCs w:val="21"/>
                <w:lang w:eastAsia="zh-CN"/>
              </w:rPr>
            </w:pPr>
            <w:r>
              <w:rPr>
                <w:rFonts w:ascii="宋体" w:hAnsi="宋体" w:cstheme="minorBidi" w:hint="eastAsia"/>
                <w:color w:val="000000"/>
                <w:kern w:val="2"/>
                <w:sz w:val="21"/>
                <w:szCs w:val="21"/>
                <w:lang w:eastAsia="zh-CN"/>
              </w:rPr>
              <w:t>2.材质：采用E1级环保实木多层免漆夹板制作，厚度为≥18mm，侧面封同色PVC全自动机械高温热熔封边处理，含五金配件；</w:t>
            </w:r>
          </w:p>
          <w:p>
            <w:pPr>
              <w:widowControl/>
              <w:spacing w:line="320" w:lineRule="exact"/>
              <w:jc w:val="left"/>
              <w:rPr>
                <w:rFonts w:ascii="宋体" w:hAnsi="宋体"/>
                <w:color w:val="000000"/>
                <w:sz w:val="21"/>
                <w:szCs w:val="21"/>
                <w:lang w:eastAsia="zh-CN"/>
              </w:rPr>
            </w:pPr>
            <w:r>
              <w:rPr>
                <w:rFonts w:ascii="宋体" w:hAnsi="宋体" w:cstheme="minorBidi"/>
                <w:color w:val="000000"/>
                <w:sz w:val="21"/>
                <w:szCs w:val="21"/>
                <w:lang w:eastAsia="zh-CN"/>
              </w:rPr>
              <w:t>3</w:t>
            </w:r>
            <w:r>
              <w:rPr>
                <w:rFonts w:ascii="宋体" w:hAnsi="宋体" w:cstheme="minorBidi" w:hint="eastAsia"/>
                <w:color w:val="000000"/>
                <w:sz w:val="21"/>
                <w:szCs w:val="21"/>
                <w:lang w:eastAsia="zh-CN"/>
              </w:rPr>
              <w:t>.结构：50格书包柜设计，每格柜均采用独立柜门，柜门均为全自动机械一次成型斜边拉手；</w:t>
            </w:r>
          </w:p>
          <w:p>
            <w:pPr>
              <w:widowControl/>
              <w:spacing w:line="320" w:lineRule="exact"/>
              <w:jc w:val="left"/>
              <w:rPr>
                <w:rFonts w:ascii="Calibri" w:hAnsi="Calibri"/>
                <w:color w:val="FF0000"/>
                <w:kern w:val="2"/>
                <w:sz w:val="21"/>
                <w:szCs w:val="21"/>
                <w:lang w:eastAsia="zh-CN"/>
              </w:rPr>
            </w:pPr>
            <w:r>
              <w:rPr>
                <w:rFonts w:ascii="宋体" w:hAnsi="宋体" w:cstheme="minorBidi" w:hint="eastAsia"/>
                <w:color w:val="000000"/>
                <w:sz w:val="21"/>
                <w:szCs w:val="21"/>
                <w:lang w:eastAsia="zh-CN"/>
              </w:rPr>
              <w:t>▲</w:t>
            </w:r>
            <w:r>
              <w:rPr>
                <w:rFonts w:ascii="宋体" w:hAnsi="宋体" w:cstheme="minorBidi" w:hint="eastAsia"/>
                <w:color w:val="FF0000"/>
                <w:sz w:val="21"/>
                <w:szCs w:val="21"/>
                <w:lang w:eastAsia="zh-CN"/>
              </w:rPr>
              <w:t>4.实木多层免漆夹板甲醛释放限量可通过GB/T 39600-2021《人造板及其制品甲醛释放量分级》标准检测。投标时提供：由第三方检验检测机构出具并加盖（或带有）CMA标志的检验检测报告扫描件，原件备查。注：对应参数（检验检测项）在检验检测报告中进行标注；检验检测报告出具的时间应在本项目投标截止日前</w:t>
            </w:r>
            <w:r>
              <w:rPr>
                <w:rFonts w:ascii="宋体" w:hAnsi="宋体" w:cstheme="minorBidi"/>
                <w:color w:val="FF0000"/>
                <w:sz w:val="21"/>
                <w:szCs w:val="21"/>
                <w:lang w:eastAsia="zh-CN"/>
              </w:rPr>
              <w:t>1</w:t>
            </w:r>
            <w:r>
              <w:rPr>
                <w:rFonts w:ascii="宋体" w:hAnsi="宋体" w:cstheme="minorBidi" w:hint="eastAsia"/>
                <w:color w:val="FF0000"/>
                <w:sz w:val="21"/>
                <w:szCs w:val="21"/>
                <w:lang w:eastAsia="zh-CN"/>
              </w:rPr>
              <w:t>年内；如检验检测报告中明确备注说明相关检验检测项不在检验检测机构CMA资质许可（认定）范围内的，不符合招标文件要求。</w:t>
            </w:r>
          </w:p>
        </w:tc>
      </w:tr>
      <w:tr>
        <w:tblPrEx>
          <w:tblW w:w="5000" w:type="pct"/>
          <w:tblInd w:w="0" w:type="dxa"/>
          <w:tblLayout w:type="fixed"/>
          <w:tblCellMar>
            <w:top w:w="0" w:type="dxa"/>
            <w:left w:w="108" w:type="dxa"/>
            <w:bottom w:w="0" w:type="dxa"/>
            <w:right w:w="108" w:type="dxa"/>
          </w:tblCellMar>
        </w:tblPrEx>
        <w:tc>
          <w:tcPr>
            <w:tcW w:w="1163" w:type="dxa"/>
            <w:vAlign w:val="center"/>
          </w:tcPr>
          <w:p>
            <w:pPr>
              <w:spacing w:line="320" w:lineRule="exact"/>
              <w:jc w:val="center"/>
              <w:rPr>
                <w:rFonts w:ascii="Calibri" w:hAnsi="Calibri"/>
                <w:color w:val="FF0000"/>
                <w:kern w:val="2"/>
                <w:sz w:val="21"/>
                <w:szCs w:val="21"/>
                <w:lang w:eastAsia="zh-CN"/>
              </w:rPr>
            </w:pPr>
            <w:r>
              <w:rPr>
                <w:rFonts w:ascii="宋体" w:hAnsi="宋体" w:cstheme="minorBidi" w:hint="eastAsia"/>
                <w:color w:val="000000"/>
                <w:kern w:val="2"/>
                <w:sz w:val="21"/>
                <w:szCs w:val="21"/>
                <w:lang w:eastAsia="zh-CN"/>
              </w:rPr>
              <w:t>2</w:t>
            </w:r>
          </w:p>
        </w:tc>
        <w:tc>
          <w:tcPr>
            <w:tcW w:w="2175" w:type="dxa"/>
            <w:vAlign w:val="center"/>
          </w:tcPr>
          <w:p>
            <w:pPr>
              <w:spacing w:line="320" w:lineRule="exact"/>
              <w:jc w:val="center"/>
              <w:rPr>
                <w:rFonts w:ascii="Calibri" w:hAnsi="Calibri" w:hint="eastAsia"/>
                <w:color w:val="FF0000"/>
                <w:kern w:val="2"/>
                <w:sz w:val="21"/>
                <w:szCs w:val="21"/>
                <w:lang w:eastAsia="zh-CN"/>
              </w:rPr>
            </w:pPr>
            <w:r>
              <w:rPr>
                <w:rFonts w:ascii="宋体" w:hAnsi="宋体" w:cstheme="minorBidi" w:hint="eastAsia"/>
                <w:color w:val="000000"/>
                <w:kern w:val="2"/>
                <w:sz w:val="21"/>
                <w:szCs w:val="21"/>
                <w:lang w:eastAsia="zh-CN"/>
              </w:rPr>
              <w:t>书包柜</w:t>
            </w:r>
            <w:r>
              <w:rPr>
                <w:rFonts w:ascii="宋体" w:hAnsi="宋体" w:cstheme="minorBidi" w:hint="eastAsia"/>
                <w:color w:val="000000"/>
                <w:kern w:val="2"/>
                <w:sz w:val="21"/>
                <w:szCs w:val="21"/>
                <w:lang w:eastAsia="zh-CN"/>
              </w:rPr>
              <w:t>2</w:t>
            </w:r>
          </w:p>
        </w:tc>
        <w:tc>
          <w:tcPr>
            <w:tcW w:w="5950" w:type="dxa"/>
            <w:vAlign w:val="center"/>
          </w:tcPr>
          <w:p>
            <w:pPr>
              <w:widowControl/>
              <w:spacing w:line="320" w:lineRule="exact"/>
              <w:jc w:val="left"/>
              <w:rPr>
                <w:rFonts w:ascii="宋体" w:hAnsi="宋体"/>
                <w:color w:val="000000"/>
                <w:kern w:val="2"/>
                <w:sz w:val="21"/>
                <w:szCs w:val="21"/>
                <w:lang w:eastAsia="zh-CN"/>
              </w:rPr>
            </w:pPr>
            <w:r>
              <w:rPr>
                <w:rFonts w:ascii="宋体" w:hAnsi="宋体" w:cstheme="minorBidi"/>
                <w:color w:val="000000"/>
                <w:kern w:val="2"/>
                <w:sz w:val="21"/>
                <w:szCs w:val="21"/>
                <w:lang w:eastAsia="zh-CN"/>
              </w:rPr>
              <w:t>5</w:t>
            </w:r>
            <w:r>
              <w:rPr>
                <w:rFonts w:ascii="宋体" w:hAnsi="宋体" w:cstheme="minorBidi" w:hint="eastAsia"/>
                <w:color w:val="000000"/>
                <w:kern w:val="2"/>
                <w:sz w:val="21"/>
                <w:szCs w:val="21"/>
                <w:lang w:eastAsia="zh-CN"/>
              </w:rPr>
              <w:t>.规格：</w:t>
            </w:r>
            <w:r>
              <w:rPr>
                <w:rFonts w:ascii="宋体" w:hAnsi="宋体" w:cstheme="minorBidi"/>
                <w:color w:val="000000"/>
                <w:kern w:val="2"/>
                <w:sz w:val="21"/>
                <w:szCs w:val="21"/>
                <w:lang w:eastAsia="zh-CN"/>
              </w:rPr>
              <w:t>70</w:t>
            </w:r>
            <w:r>
              <w:rPr>
                <w:rFonts w:ascii="宋体" w:hAnsi="宋体" w:cstheme="minorBidi" w:hint="eastAsia"/>
                <w:color w:val="000000"/>
                <w:kern w:val="2"/>
                <w:sz w:val="21"/>
                <w:szCs w:val="21"/>
                <w:lang w:eastAsia="zh-CN"/>
              </w:rPr>
              <w:t>00Lmm*400Dmm*950Hmm(±2%)，具体规格颜色按学校要求及现场实际情况定制；</w:t>
            </w:r>
          </w:p>
          <w:p>
            <w:pPr>
              <w:widowControl/>
              <w:spacing w:line="320" w:lineRule="exact"/>
              <w:jc w:val="left"/>
              <w:rPr>
                <w:rFonts w:ascii="宋体" w:hAnsi="宋体"/>
                <w:color w:val="000000"/>
                <w:kern w:val="2"/>
                <w:sz w:val="21"/>
                <w:szCs w:val="21"/>
                <w:lang w:eastAsia="zh-CN"/>
              </w:rPr>
            </w:pPr>
            <w:r>
              <w:rPr>
                <w:rFonts w:ascii="宋体" w:hAnsi="宋体" w:cstheme="minorBidi"/>
                <w:color w:val="000000"/>
                <w:kern w:val="2"/>
                <w:sz w:val="21"/>
                <w:szCs w:val="21"/>
                <w:lang w:eastAsia="zh-CN"/>
              </w:rPr>
              <w:t>6</w:t>
            </w:r>
            <w:r>
              <w:rPr>
                <w:rFonts w:ascii="宋体" w:hAnsi="宋体" w:cstheme="minorBidi" w:hint="eastAsia"/>
                <w:color w:val="000000"/>
                <w:kern w:val="2"/>
                <w:sz w:val="21"/>
                <w:szCs w:val="21"/>
                <w:lang w:eastAsia="zh-CN"/>
              </w:rPr>
              <w:t>.材质：采用E1级环保实木多层免漆夹板制作，厚度为≥18mm，侧面封同色PVC全自动机械高温热熔封边处理，含五金配件。</w:t>
            </w:r>
          </w:p>
          <w:p>
            <w:pPr>
              <w:widowControl/>
              <w:spacing w:line="320" w:lineRule="exact"/>
              <w:jc w:val="left"/>
              <w:rPr>
                <w:rFonts w:ascii="Calibri" w:hAnsi="Calibri" w:hint="eastAsia"/>
                <w:color w:val="FF0000"/>
                <w:kern w:val="2"/>
                <w:sz w:val="21"/>
                <w:szCs w:val="21"/>
                <w:lang w:eastAsia="zh-CN"/>
              </w:rPr>
            </w:pPr>
            <w:r>
              <w:rPr>
                <w:rFonts w:ascii="宋体" w:hAnsi="宋体" w:cstheme="minorBidi"/>
                <w:color w:val="000000"/>
                <w:kern w:val="2"/>
                <w:sz w:val="21"/>
                <w:szCs w:val="21"/>
                <w:lang w:eastAsia="zh-CN"/>
              </w:rPr>
              <w:t>7</w:t>
            </w:r>
            <w:r>
              <w:rPr>
                <w:rFonts w:ascii="宋体" w:hAnsi="宋体" w:cstheme="minorBidi" w:hint="eastAsia"/>
                <w:color w:val="000000"/>
                <w:kern w:val="2"/>
                <w:sz w:val="21"/>
                <w:szCs w:val="21"/>
                <w:lang w:eastAsia="zh-CN"/>
              </w:rPr>
              <w:t>.结构：50格书包柜设计，每格柜均采用独立柜门，柜门均为全自动机械一次成型斜边拉手</w:t>
            </w:r>
            <w:r>
              <w:rPr>
                <w:rFonts w:ascii="宋体" w:hAnsi="宋体" w:cstheme="minorBidi" w:hint="eastAsia"/>
                <w:color w:val="000000"/>
                <w:kern w:val="2"/>
                <w:sz w:val="21"/>
                <w:szCs w:val="21"/>
                <w:lang w:eastAsia="zh-CN"/>
              </w:rPr>
              <w:t>。</w:t>
            </w:r>
          </w:p>
        </w:tc>
      </w:tr>
      <w:tr>
        <w:tblPrEx>
          <w:tblW w:w="5000" w:type="pct"/>
          <w:tblInd w:w="0" w:type="dxa"/>
          <w:tblLayout w:type="fixed"/>
          <w:tblCellMar>
            <w:top w:w="0" w:type="dxa"/>
            <w:left w:w="108" w:type="dxa"/>
            <w:bottom w:w="0" w:type="dxa"/>
            <w:right w:w="108" w:type="dxa"/>
          </w:tblCellMar>
        </w:tblPrEx>
        <w:tc>
          <w:tcPr>
            <w:tcW w:w="1163" w:type="dxa"/>
            <w:vAlign w:val="center"/>
          </w:tcPr>
          <w:p>
            <w:pPr>
              <w:spacing w:line="320" w:lineRule="exact"/>
              <w:jc w:val="center"/>
              <w:rPr>
                <w:rFonts w:ascii="Calibri" w:hAnsi="Calibri"/>
                <w:color w:val="FF0000"/>
                <w:kern w:val="2"/>
                <w:sz w:val="21"/>
                <w:szCs w:val="21"/>
                <w:lang w:eastAsia="zh-CN"/>
              </w:rPr>
            </w:pPr>
            <w:r>
              <w:rPr>
                <w:rFonts w:ascii="宋体" w:hAnsi="宋体" w:cstheme="minorBidi"/>
                <w:color w:val="000000"/>
                <w:kern w:val="2"/>
                <w:sz w:val="21"/>
                <w:szCs w:val="21"/>
                <w:lang w:eastAsia="zh-CN"/>
              </w:rPr>
              <w:t>3</w:t>
            </w:r>
          </w:p>
        </w:tc>
        <w:tc>
          <w:tcPr>
            <w:tcW w:w="2175" w:type="dxa"/>
            <w:vAlign w:val="center"/>
          </w:tcPr>
          <w:p>
            <w:pPr>
              <w:spacing w:line="320" w:lineRule="exact"/>
              <w:jc w:val="center"/>
              <w:rPr>
                <w:rFonts w:ascii="Calibri" w:hAnsi="Calibri"/>
                <w:color w:val="FF0000"/>
                <w:kern w:val="2"/>
                <w:sz w:val="21"/>
                <w:szCs w:val="21"/>
                <w:lang w:eastAsia="zh-CN"/>
              </w:rPr>
            </w:pPr>
            <w:r>
              <w:rPr>
                <w:rFonts w:ascii="宋体" w:hAnsi="宋体" w:cstheme="minorBidi" w:hint="eastAsia"/>
                <w:color w:val="000000"/>
                <w:kern w:val="2"/>
                <w:sz w:val="21"/>
                <w:szCs w:val="21"/>
                <w:lang w:eastAsia="zh-CN"/>
              </w:rPr>
              <w:t>卫生柜</w:t>
            </w:r>
          </w:p>
        </w:tc>
        <w:tc>
          <w:tcPr>
            <w:tcW w:w="5950" w:type="dxa"/>
            <w:vAlign w:val="center"/>
          </w:tcPr>
          <w:p>
            <w:pPr>
              <w:spacing w:line="320" w:lineRule="exact"/>
              <w:jc w:val="left"/>
              <w:rPr>
                <w:rFonts w:ascii="宋体" w:hAnsi="宋体"/>
                <w:color w:val="000000"/>
                <w:kern w:val="2"/>
                <w:sz w:val="21"/>
                <w:szCs w:val="21"/>
                <w:lang w:eastAsia="zh-CN"/>
              </w:rPr>
            </w:pPr>
            <w:r>
              <w:rPr>
                <w:rFonts w:ascii="宋体" w:hAnsi="宋体" w:cstheme="minorBidi"/>
                <w:color w:val="000000"/>
                <w:kern w:val="2"/>
                <w:sz w:val="21"/>
                <w:szCs w:val="21"/>
                <w:lang w:eastAsia="zh-CN"/>
              </w:rPr>
              <w:t>8.</w:t>
            </w:r>
            <w:r>
              <w:rPr>
                <w:rFonts w:ascii="宋体" w:hAnsi="宋体" w:cstheme="minorBidi" w:hint="eastAsia"/>
                <w:color w:val="000000"/>
                <w:kern w:val="2"/>
                <w:sz w:val="21"/>
                <w:szCs w:val="21"/>
                <w:lang w:eastAsia="zh-CN"/>
              </w:rPr>
              <w:t>规格708Lmm*450Dmm*1800Hmm(±</w:t>
            </w:r>
            <w:r>
              <w:rPr>
                <w:rFonts w:ascii="宋体" w:hAnsi="宋体" w:cstheme="minorBidi"/>
                <w:color w:val="000000"/>
                <w:kern w:val="2"/>
                <w:sz w:val="21"/>
                <w:szCs w:val="21"/>
                <w:lang w:eastAsia="zh-CN"/>
              </w:rPr>
              <w:t>2</w:t>
            </w:r>
            <w:r>
              <w:rPr>
                <w:rFonts w:ascii="宋体" w:hAnsi="宋体" w:cstheme="minorBidi" w:hint="eastAsia"/>
                <w:color w:val="000000"/>
                <w:kern w:val="2"/>
                <w:sz w:val="21"/>
                <w:szCs w:val="21"/>
                <w:lang w:eastAsia="zh-CN"/>
              </w:rPr>
              <w:t>%)；</w:t>
            </w:r>
          </w:p>
          <w:p>
            <w:pPr>
              <w:spacing w:line="320" w:lineRule="exact"/>
              <w:jc w:val="left"/>
              <w:rPr>
                <w:rFonts w:ascii="宋体" w:hAnsi="宋体"/>
                <w:color w:val="000000"/>
                <w:kern w:val="2"/>
                <w:sz w:val="21"/>
                <w:szCs w:val="21"/>
                <w:lang w:eastAsia="zh-CN"/>
              </w:rPr>
            </w:pPr>
            <w:r>
              <w:rPr>
                <w:rFonts w:ascii="宋体" w:hAnsi="宋体" w:cstheme="minorBidi"/>
                <w:color w:val="000000"/>
                <w:kern w:val="2"/>
                <w:sz w:val="21"/>
                <w:szCs w:val="21"/>
                <w:lang w:eastAsia="zh-CN"/>
              </w:rPr>
              <w:t>9.</w:t>
            </w:r>
            <w:r>
              <w:rPr>
                <w:rFonts w:ascii="宋体" w:hAnsi="宋体" w:cstheme="minorBidi" w:hint="eastAsia"/>
                <w:color w:val="000000"/>
                <w:kern w:val="2"/>
                <w:sz w:val="21"/>
                <w:szCs w:val="21"/>
                <w:lang w:eastAsia="zh-CN"/>
              </w:rPr>
              <w:t xml:space="preserve">材质：主体采用E1级环保实木多层免漆夹板制作，厚度为≥18mm，侧面封同色PVC全自动机械高温热熔封边处理，内格储物柜采用板厚≥15mm，具有环保、耐腐蚀、阻燃、防水、不易变形等特点的生物抗菌型净化高能板制作，有效防水防潮； </w:t>
            </w:r>
          </w:p>
          <w:p>
            <w:pPr>
              <w:spacing w:line="320" w:lineRule="exact"/>
              <w:jc w:val="left"/>
              <w:rPr>
                <w:rFonts w:ascii="宋体" w:hAnsi="宋体"/>
                <w:color w:val="000000"/>
                <w:kern w:val="2"/>
                <w:sz w:val="21"/>
                <w:szCs w:val="21"/>
                <w:lang w:eastAsia="zh-CN"/>
              </w:rPr>
            </w:pPr>
            <w:r>
              <w:rPr>
                <w:rFonts w:ascii="宋体" w:hAnsi="宋体" w:cstheme="minorBidi"/>
                <w:color w:val="000000"/>
                <w:kern w:val="2"/>
                <w:sz w:val="21"/>
                <w:szCs w:val="21"/>
                <w:lang w:eastAsia="zh-CN"/>
              </w:rPr>
              <w:t>10.</w:t>
            </w:r>
            <w:r>
              <w:rPr>
                <w:rFonts w:ascii="宋体" w:hAnsi="宋体" w:cstheme="minorBidi" w:hint="eastAsia"/>
                <w:color w:val="000000"/>
                <w:kern w:val="2"/>
                <w:sz w:val="21"/>
                <w:szCs w:val="21"/>
                <w:lang w:eastAsia="zh-CN"/>
              </w:rPr>
              <w:t>结构：柜内上端设计高能板储物柜、下方配置塑胶拖把池，设计有拖把挂件及毛巾挂钩，柜门为全自动机械一次成型斜边拉手；</w:t>
            </w:r>
          </w:p>
          <w:p>
            <w:pPr>
              <w:spacing w:line="320" w:lineRule="exact"/>
              <w:jc w:val="left"/>
              <w:rPr>
                <w:rFonts w:ascii="宋体" w:hAnsi="宋体"/>
                <w:color w:val="000000"/>
                <w:kern w:val="2"/>
                <w:sz w:val="21"/>
                <w:szCs w:val="21"/>
                <w:lang w:eastAsia="zh-CN"/>
              </w:rPr>
            </w:pPr>
            <w:r>
              <w:rPr>
                <w:rFonts w:ascii="宋体" w:hAnsi="宋体" w:cstheme="minorBidi"/>
                <w:color w:val="000000"/>
                <w:kern w:val="2"/>
                <w:sz w:val="21"/>
                <w:szCs w:val="21"/>
                <w:lang w:eastAsia="zh-CN"/>
              </w:rPr>
              <w:t>11.</w:t>
            </w:r>
            <w:r>
              <w:rPr>
                <w:rFonts w:ascii="宋体" w:hAnsi="宋体" w:cstheme="minorBidi" w:hint="eastAsia"/>
                <w:color w:val="000000"/>
                <w:kern w:val="2"/>
                <w:sz w:val="21"/>
                <w:szCs w:val="21"/>
                <w:lang w:eastAsia="zh-CN"/>
              </w:rPr>
              <w:t>采用五金配件；</w:t>
            </w:r>
          </w:p>
          <w:p>
            <w:pPr>
              <w:spacing w:line="320" w:lineRule="exact"/>
              <w:jc w:val="left"/>
              <w:rPr>
                <w:rFonts w:ascii="宋体" w:hAnsi="宋体"/>
                <w:color w:val="FF0000"/>
                <w:kern w:val="2"/>
                <w:sz w:val="21"/>
                <w:szCs w:val="21"/>
                <w:lang w:eastAsia="zh-CN"/>
              </w:rPr>
            </w:pPr>
            <w:r>
              <w:rPr>
                <w:rFonts w:ascii="宋体" w:hAnsi="宋体" w:cstheme="minorBidi" w:hint="eastAsia"/>
                <w:color w:val="000000"/>
                <w:kern w:val="2"/>
                <w:sz w:val="21"/>
                <w:szCs w:val="21"/>
                <w:lang w:eastAsia="zh-CN"/>
              </w:rPr>
              <w:t>▲</w:t>
            </w:r>
            <w:r>
              <w:rPr>
                <w:rFonts w:ascii="宋体" w:hAnsi="宋体" w:cstheme="minorBidi"/>
                <w:color w:val="FF0000"/>
                <w:kern w:val="2"/>
                <w:sz w:val="21"/>
                <w:szCs w:val="21"/>
                <w:lang w:eastAsia="zh-CN"/>
              </w:rPr>
              <w:t>12.</w:t>
            </w:r>
            <w:r>
              <w:rPr>
                <w:rFonts w:ascii="宋体" w:hAnsi="宋体" w:cstheme="minorBidi" w:hint="eastAsia"/>
                <w:color w:val="FF0000"/>
                <w:kern w:val="2"/>
                <w:sz w:val="21"/>
                <w:szCs w:val="21"/>
                <w:lang w:eastAsia="zh-CN"/>
              </w:rPr>
              <w:t>生物抗菌型净化高能板甲醛释放量≤0</w:t>
            </w:r>
            <w:r>
              <w:rPr>
                <w:rFonts w:ascii="宋体" w:hAnsi="宋体" w:cstheme="minorBidi"/>
                <w:color w:val="FF0000"/>
                <w:kern w:val="2"/>
                <w:sz w:val="21"/>
                <w:szCs w:val="21"/>
                <w:lang w:eastAsia="zh-CN"/>
              </w:rPr>
              <w:t>.05</w:t>
            </w:r>
            <w:r>
              <w:rPr>
                <w:rFonts w:ascii="宋体" w:hAnsi="宋体" w:cstheme="minorBidi" w:hint="eastAsia"/>
                <w:color w:val="FF0000"/>
                <w:kern w:val="2"/>
                <w:sz w:val="21"/>
                <w:szCs w:val="21"/>
                <w:lang w:eastAsia="zh-CN"/>
              </w:rPr>
              <w:t>mg</w:t>
            </w:r>
            <w:r>
              <w:rPr>
                <w:rFonts w:ascii="宋体" w:hAnsi="宋体" w:cstheme="minorBidi"/>
                <w:color w:val="FF0000"/>
                <w:kern w:val="2"/>
                <w:sz w:val="21"/>
                <w:szCs w:val="21"/>
                <w:lang w:eastAsia="zh-CN"/>
              </w:rPr>
              <w:t>/</w:t>
            </w:r>
            <w:r>
              <w:rPr>
                <w:rFonts w:ascii="宋体" w:hAnsi="宋体" w:cstheme="minorBidi" w:hint="eastAsia"/>
                <w:color w:val="FF0000"/>
                <w:kern w:val="2"/>
                <w:sz w:val="21"/>
                <w:szCs w:val="21"/>
                <w:lang w:eastAsia="zh-CN"/>
              </w:rPr>
              <w:t>m³，投标时提供：由第三方检验检测机构出具并加盖（或带有）CMA标志的检验检测报告扫描件，原件备查。注：对应参数（检验检测项）在检验检测报告中进行标注；检验检测报告出具的时间应在本项目投标截止日前</w:t>
            </w:r>
            <w:r>
              <w:rPr>
                <w:rFonts w:ascii="宋体" w:hAnsi="宋体" w:cstheme="minorBidi"/>
                <w:color w:val="FF0000"/>
                <w:kern w:val="2"/>
                <w:sz w:val="21"/>
                <w:szCs w:val="21"/>
                <w:lang w:eastAsia="zh-CN"/>
              </w:rPr>
              <w:t>1</w:t>
            </w:r>
            <w:r>
              <w:rPr>
                <w:rFonts w:ascii="宋体" w:hAnsi="宋体" w:cstheme="minorBidi" w:hint="eastAsia"/>
                <w:color w:val="FF0000"/>
                <w:kern w:val="2"/>
                <w:sz w:val="21"/>
                <w:szCs w:val="21"/>
                <w:lang w:eastAsia="zh-CN"/>
              </w:rPr>
              <w:t>年内；如检验检测报告中明确备注说明相关检验检测项不在检验检测机构CMA资质许可（认定）范围内的，不符合招标文件要求。</w:t>
            </w:r>
          </w:p>
          <w:p>
            <w:pPr>
              <w:spacing w:line="320" w:lineRule="exact"/>
              <w:jc w:val="left"/>
              <w:rPr>
                <w:rFonts w:ascii="Calibri" w:hAnsi="Calibri"/>
                <w:color w:val="FF0000"/>
                <w:kern w:val="2"/>
                <w:sz w:val="21"/>
                <w:szCs w:val="21"/>
                <w:lang w:eastAsia="zh-CN"/>
              </w:rPr>
            </w:pPr>
            <w:r>
              <w:rPr>
                <w:rFonts w:ascii="宋体" w:hAnsi="宋体" w:cstheme="minorBidi" w:hint="eastAsia"/>
                <w:color w:val="000000"/>
                <w:kern w:val="2"/>
                <w:sz w:val="21"/>
                <w:szCs w:val="21"/>
                <w:lang w:eastAsia="zh-CN"/>
              </w:rPr>
              <w:t>▲</w:t>
            </w:r>
            <w:r>
              <w:rPr>
                <w:rFonts w:ascii="宋体" w:hAnsi="宋体" w:cstheme="minorBidi"/>
                <w:color w:val="FF0000"/>
                <w:kern w:val="2"/>
                <w:sz w:val="21"/>
                <w:szCs w:val="21"/>
                <w:lang w:eastAsia="zh-CN"/>
              </w:rPr>
              <w:t>13.</w:t>
            </w:r>
            <w:r>
              <w:rPr>
                <w:rFonts w:ascii="宋体" w:hAnsi="宋体" w:cstheme="minorBidi" w:hint="eastAsia"/>
                <w:color w:val="FF0000"/>
                <w:kern w:val="2"/>
                <w:sz w:val="21"/>
                <w:szCs w:val="21"/>
                <w:lang w:eastAsia="zh-CN"/>
              </w:rPr>
              <w:t>生物抗菌型净化高能板甲苯去除功能符合QB/T2761-2006《室内空气净化产品净化效果测定方法》标准检测，检测结果满足：甲苯去除率≥12%。投标时提供：由第三方检验检测机构出具并加盖（或带有）CMA标志的检验检测报告扫描件，原件备查。注：对应参数（检验检测项）在检验检测报告中进行标注；检验检测报告出具的时间应在本项目投标截止日前</w:t>
            </w:r>
            <w:r>
              <w:rPr>
                <w:rFonts w:ascii="宋体" w:hAnsi="宋体" w:cstheme="minorBidi"/>
                <w:color w:val="FF0000"/>
                <w:kern w:val="2"/>
                <w:sz w:val="21"/>
                <w:szCs w:val="21"/>
                <w:lang w:eastAsia="zh-CN"/>
              </w:rPr>
              <w:t>1</w:t>
            </w:r>
            <w:r>
              <w:rPr>
                <w:rFonts w:ascii="宋体" w:hAnsi="宋体" w:cstheme="minorBidi" w:hint="eastAsia"/>
                <w:color w:val="FF0000"/>
                <w:kern w:val="2"/>
                <w:sz w:val="21"/>
                <w:szCs w:val="21"/>
                <w:lang w:eastAsia="zh-CN"/>
              </w:rPr>
              <w:t>年内；如检验检测报告中明确备注说明相关检验检测项不在检验检测机构CMA资质许可（认定）范围内的，不符合招标文件要求。</w:t>
            </w:r>
          </w:p>
        </w:tc>
      </w:tr>
      <w:tr>
        <w:tblPrEx>
          <w:tblW w:w="5000" w:type="pct"/>
          <w:tblInd w:w="0" w:type="dxa"/>
          <w:tblLayout w:type="fixed"/>
          <w:tblCellMar>
            <w:top w:w="0" w:type="dxa"/>
            <w:left w:w="108" w:type="dxa"/>
            <w:bottom w:w="0" w:type="dxa"/>
            <w:right w:w="108" w:type="dxa"/>
          </w:tblCellMar>
        </w:tblPrEx>
        <w:tc>
          <w:tcPr>
            <w:tcW w:w="1163" w:type="dxa"/>
            <w:vAlign w:val="center"/>
          </w:tcPr>
          <w:p>
            <w:pPr>
              <w:spacing w:line="320" w:lineRule="exact"/>
              <w:jc w:val="center"/>
              <w:rPr>
                <w:rFonts w:ascii="Calibri" w:hAnsi="Calibri"/>
                <w:color w:val="FF0000"/>
                <w:kern w:val="2"/>
                <w:sz w:val="21"/>
                <w:szCs w:val="21"/>
                <w:lang w:eastAsia="zh-CN"/>
              </w:rPr>
            </w:pPr>
            <w:r>
              <w:rPr>
                <w:rFonts w:ascii="宋体" w:hAnsi="宋体" w:cstheme="minorBidi"/>
                <w:color w:val="000000"/>
                <w:kern w:val="2"/>
                <w:sz w:val="21"/>
                <w:szCs w:val="21"/>
                <w:lang w:eastAsia="zh-CN"/>
              </w:rPr>
              <w:t>4</w:t>
            </w:r>
          </w:p>
        </w:tc>
        <w:tc>
          <w:tcPr>
            <w:tcW w:w="2175" w:type="dxa"/>
            <w:vAlign w:val="center"/>
          </w:tcPr>
          <w:p>
            <w:pPr>
              <w:spacing w:line="320" w:lineRule="exact"/>
              <w:jc w:val="center"/>
              <w:rPr>
                <w:rFonts w:ascii="Calibri" w:hAnsi="Calibri" w:hint="eastAsia"/>
                <w:color w:val="FF0000"/>
                <w:kern w:val="2"/>
                <w:sz w:val="21"/>
                <w:szCs w:val="21"/>
                <w:lang w:eastAsia="zh-CN"/>
              </w:rPr>
            </w:pPr>
            <w:r>
              <w:rPr>
                <w:rFonts w:ascii="宋体" w:hAnsi="宋体" w:cstheme="minorBidi" w:hint="eastAsia"/>
                <w:color w:val="000000"/>
                <w:kern w:val="2"/>
                <w:sz w:val="21"/>
                <w:szCs w:val="21"/>
                <w:lang w:eastAsia="zh-CN"/>
              </w:rPr>
              <w:t>后墙组合柜</w:t>
            </w:r>
            <w:r>
              <w:rPr>
                <w:rFonts w:ascii="宋体" w:hAnsi="宋体" w:cstheme="minorBidi" w:hint="eastAsia"/>
                <w:color w:val="000000"/>
                <w:kern w:val="2"/>
                <w:sz w:val="21"/>
                <w:szCs w:val="21"/>
                <w:lang w:eastAsia="zh-CN"/>
              </w:rPr>
              <w:t>1</w:t>
            </w:r>
          </w:p>
        </w:tc>
        <w:tc>
          <w:tcPr>
            <w:tcW w:w="5950" w:type="dxa"/>
            <w:vAlign w:val="center"/>
          </w:tcPr>
          <w:p>
            <w:pPr>
              <w:spacing w:line="320" w:lineRule="exact"/>
              <w:jc w:val="left"/>
              <w:rPr>
                <w:rFonts w:ascii="宋体" w:hAnsi="宋体"/>
                <w:color w:val="000000"/>
                <w:kern w:val="2"/>
                <w:sz w:val="21"/>
                <w:szCs w:val="21"/>
                <w:lang w:eastAsia="zh-CN"/>
              </w:rPr>
            </w:pPr>
            <w:r>
              <w:rPr>
                <w:rFonts w:ascii="宋体" w:hAnsi="宋体" w:cstheme="minorBidi"/>
                <w:color w:val="000000"/>
                <w:kern w:val="2"/>
                <w:sz w:val="21"/>
                <w:szCs w:val="21"/>
                <w:lang w:eastAsia="zh-CN"/>
              </w:rPr>
              <w:t>14.</w:t>
            </w:r>
            <w:r>
              <w:rPr>
                <w:rFonts w:ascii="宋体" w:hAnsi="宋体" w:cstheme="minorBidi" w:hint="eastAsia"/>
                <w:color w:val="000000"/>
                <w:kern w:val="2"/>
                <w:sz w:val="21"/>
                <w:szCs w:val="21"/>
                <w:lang w:eastAsia="zh-CN"/>
              </w:rPr>
              <w:t>规格：</w:t>
            </w:r>
            <w:r>
              <w:rPr>
                <w:rFonts w:ascii="宋体" w:hAnsi="宋体" w:cstheme="minorBidi"/>
                <w:color w:val="000000"/>
                <w:kern w:val="2"/>
                <w:sz w:val="21"/>
                <w:szCs w:val="21"/>
                <w:lang w:eastAsia="zh-CN"/>
              </w:rPr>
              <w:t>6900</w:t>
            </w:r>
            <w:r>
              <w:rPr>
                <w:rFonts w:ascii="宋体" w:hAnsi="宋体" w:cstheme="minorBidi" w:hint="eastAsia"/>
                <w:color w:val="000000"/>
                <w:kern w:val="2"/>
                <w:sz w:val="21"/>
                <w:szCs w:val="21"/>
                <w:lang w:eastAsia="zh-CN"/>
              </w:rPr>
              <w:t>Lmm*450Dmm*1800</w:t>
            </w:r>
            <w:r>
              <w:rPr>
                <w:rFonts w:ascii="宋体" w:hAnsi="宋体" w:cstheme="minorBidi"/>
                <w:color w:val="000000"/>
                <w:kern w:val="2"/>
                <w:sz w:val="21"/>
                <w:szCs w:val="21"/>
                <w:lang w:eastAsia="zh-CN"/>
              </w:rPr>
              <w:t>/476</w:t>
            </w:r>
            <w:r>
              <w:rPr>
                <w:rFonts w:ascii="宋体" w:hAnsi="宋体" w:cstheme="minorBidi" w:hint="eastAsia"/>
                <w:color w:val="000000"/>
                <w:kern w:val="2"/>
                <w:sz w:val="21"/>
                <w:szCs w:val="21"/>
                <w:lang w:eastAsia="zh-CN"/>
              </w:rPr>
              <w:t>Hmm(±</w:t>
            </w:r>
            <w:r>
              <w:rPr>
                <w:rFonts w:ascii="宋体" w:hAnsi="宋体" w:cstheme="minorBidi"/>
                <w:color w:val="000000"/>
                <w:kern w:val="2"/>
                <w:sz w:val="21"/>
                <w:szCs w:val="21"/>
                <w:lang w:eastAsia="zh-CN"/>
              </w:rPr>
              <w:t>2</w:t>
            </w:r>
            <w:r>
              <w:rPr>
                <w:rFonts w:ascii="宋体" w:hAnsi="宋体" w:cstheme="minorBidi" w:hint="eastAsia"/>
                <w:color w:val="000000"/>
                <w:kern w:val="2"/>
                <w:sz w:val="21"/>
                <w:szCs w:val="21"/>
                <w:lang w:eastAsia="zh-CN"/>
              </w:rPr>
              <w:t>%)，具体规格颜色按学校要求及现场实际情况定制；</w:t>
            </w:r>
          </w:p>
          <w:p>
            <w:pPr>
              <w:spacing w:line="320" w:lineRule="exact"/>
              <w:jc w:val="left"/>
              <w:rPr>
                <w:rFonts w:ascii="宋体" w:hAnsi="宋体"/>
                <w:color w:val="000000"/>
                <w:kern w:val="2"/>
                <w:sz w:val="21"/>
                <w:szCs w:val="21"/>
                <w:lang w:eastAsia="zh-CN"/>
              </w:rPr>
            </w:pPr>
            <w:r>
              <w:rPr>
                <w:rFonts w:ascii="宋体" w:hAnsi="宋体" w:cstheme="minorBidi"/>
                <w:color w:val="000000"/>
                <w:kern w:val="2"/>
                <w:sz w:val="21"/>
                <w:szCs w:val="21"/>
                <w:lang w:eastAsia="zh-CN"/>
              </w:rPr>
              <w:t>15.</w:t>
            </w:r>
            <w:r>
              <w:rPr>
                <w:rFonts w:ascii="宋体" w:hAnsi="宋体" w:cstheme="minorBidi" w:hint="eastAsia"/>
                <w:color w:val="000000"/>
                <w:kern w:val="2"/>
                <w:sz w:val="21"/>
                <w:szCs w:val="21"/>
                <w:lang w:eastAsia="zh-CN"/>
              </w:rPr>
              <w:t>材质：主体采用E1级环保实木多层免漆夹板制作，厚度为≥18mm，侧面封同色PVC全自动机械高温热熔封边处理；后墙柜左侧设有卫生柜，组合柜内格储物柜采用板厚≥15mm，具有环保、耐腐蚀、阻燃、防水、不易变形等特点的生物抗菌型净化高能板制作，有效防水防潮；</w:t>
            </w:r>
          </w:p>
          <w:p>
            <w:pPr>
              <w:spacing w:line="320" w:lineRule="exact"/>
              <w:ind w:right="-84" w:rightChars="-35"/>
              <w:jc w:val="left"/>
              <w:rPr>
                <w:rFonts w:ascii="宋体" w:hAnsi="宋体"/>
                <w:color w:val="000000"/>
                <w:kern w:val="2"/>
                <w:sz w:val="21"/>
                <w:szCs w:val="21"/>
                <w:lang w:eastAsia="zh-CN"/>
              </w:rPr>
            </w:pPr>
            <w:r>
              <w:rPr>
                <w:rFonts w:ascii="宋体" w:hAnsi="宋体" w:cstheme="minorBidi"/>
                <w:color w:val="000000"/>
                <w:kern w:val="2"/>
                <w:sz w:val="21"/>
                <w:szCs w:val="21"/>
                <w:lang w:eastAsia="zh-CN"/>
              </w:rPr>
              <w:t>16.</w:t>
            </w:r>
            <w:r>
              <w:rPr>
                <w:rFonts w:ascii="宋体" w:hAnsi="宋体" w:cstheme="minorBidi" w:hint="eastAsia"/>
                <w:color w:val="000000"/>
                <w:kern w:val="2"/>
                <w:sz w:val="21"/>
                <w:szCs w:val="21"/>
                <w:lang w:eastAsia="zh-CN"/>
              </w:rPr>
              <w:t>结构：后墙柜右侧为收纳地柜，开门设计；左侧为卫生组合柜，组合柜内上端设计高能板储物柜、下方为塑胶拖把池，设计有拖把挂件及毛巾挂钩，柜门均为全自动机械一次成型斜边拉手；地柜采用双开门柜设计，柜门均为全自动机械一次成型斜边拉手；</w:t>
            </w:r>
          </w:p>
          <w:p>
            <w:pPr>
              <w:spacing w:line="320" w:lineRule="exact"/>
              <w:jc w:val="left"/>
              <w:rPr>
                <w:rFonts w:ascii="Calibri" w:hAnsi="Calibri"/>
                <w:color w:val="FF0000"/>
                <w:kern w:val="2"/>
                <w:sz w:val="21"/>
                <w:szCs w:val="21"/>
                <w:lang w:eastAsia="zh-CN"/>
              </w:rPr>
            </w:pPr>
            <w:r>
              <w:rPr>
                <w:rFonts w:ascii="宋体" w:hAnsi="宋体" w:cstheme="minorBidi" w:hint="eastAsia"/>
                <w:color w:val="000000"/>
                <w:kern w:val="2"/>
                <w:sz w:val="21"/>
                <w:szCs w:val="21"/>
                <w:lang w:eastAsia="zh-CN"/>
              </w:rPr>
              <w:t>▲</w:t>
            </w:r>
            <w:r>
              <w:rPr>
                <w:rFonts w:ascii="宋体" w:hAnsi="宋体" w:cstheme="minorBidi" w:hint="eastAsia"/>
                <w:color w:val="FF0000"/>
                <w:kern w:val="2"/>
                <w:sz w:val="21"/>
                <w:szCs w:val="21"/>
                <w:lang w:eastAsia="zh-CN"/>
              </w:rPr>
              <w:t>1</w:t>
            </w:r>
            <w:r>
              <w:rPr>
                <w:rFonts w:ascii="宋体" w:hAnsi="宋体" w:cstheme="minorBidi"/>
                <w:color w:val="FF0000"/>
                <w:kern w:val="2"/>
                <w:sz w:val="21"/>
                <w:szCs w:val="21"/>
                <w:lang w:eastAsia="zh-CN"/>
              </w:rPr>
              <w:t>7.</w:t>
            </w:r>
            <w:r>
              <w:rPr>
                <w:rFonts w:ascii="宋体" w:hAnsi="宋体" w:cstheme="minorBidi" w:hint="eastAsia"/>
                <w:color w:val="FF0000"/>
                <w:kern w:val="2"/>
                <w:sz w:val="21"/>
                <w:szCs w:val="21"/>
                <w:lang w:eastAsia="zh-CN"/>
              </w:rPr>
              <w:t>生物抗菌型净化高能板甲醛去除功能须符合QB/T2761-2006《室内空气净化产品净化效果测定方法》标准检测，检测结果满足：甲醛去除率≥52%，投标时提供：由第三方检验检测机构出具并加盖（或带有）CMA标志的检验检测报告扫描件，原件备查。注：对应参数（检验检测项）在检验检测报告中进行标注；检验检测报告出具的时间应在本项目投标截止日前</w:t>
            </w:r>
            <w:r>
              <w:rPr>
                <w:rFonts w:ascii="宋体" w:hAnsi="宋体" w:cstheme="minorBidi"/>
                <w:color w:val="FF0000"/>
                <w:kern w:val="2"/>
                <w:sz w:val="21"/>
                <w:szCs w:val="21"/>
                <w:lang w:eastAsia="zh-CN"/>
              </w:rPr>
              <w:t>1</w:t>
            </w:r>
            <w:r>
              <w:rPr>
                <w:rFonts w:ascii="宋体" w:hAnsi="宋体" w:cstheme="minorBidi" w:hint="eastAsia"/>
                <w:color w:val="FF0000"/>
                <w:kern w:val="2"/>
                <w:sz w:val="21"/>
                <w:szCs w:val="21"/>
                <w:lang w:eastAsia="zh-CN"/>
              </w:rPr>
              <w:t>年内；如检验检测报告中明确备注说明相关检验检测项不在检验检测机构CMA资质许可（认定）范围内的，不符合招标文件要求。</w:t>
            </w:r>
          </w:p>
        </w:tc>
      </w:tr>
      <w:tr>
        <w:tblPrEx>
          <w:tblW w:w="5000" w:type="pct"/>
          <w:tblInd w:w="0" w:type="dxa"/>
          <w:tblLayout w:type="fixed"/>
          <w:tblCellMar>
            <w:top w:w="0" w:type="dxa"/>
            <w:left w:w="108" w:type="dxa"/>
            <w:bottom w:w="0" w:type="dxa"/>
            <w:right w:w="108" w:type="dxa"/>
          </w:tblCellMar>
        </w:tblPrEx>
        <w:tc>
          <w:tcPr>
            <w:tcW w:w="1163" w:type="dxa"/>
            <w:vAlign w:val="center"/>
          </w:tcPr>
          <w:p>
            <w:pPr>
              <w:spacing w:line="320" w:lineRule="exact"/>
              <w:jc w:val="center"/>
              <w:rPr>
                <w:rFonts w:ascii="Calibri" w:hAnsi="Calibri"/>
                <w:color w:val="FF0000"/>
                <w:kern w:val="2"/>
                <w:sz w:val="21"/>
                <w:szCs w:val="21"/>
                <w:lang w:eastAsia="zh-CN"/>
              </w:rPr>
            </w:pPr>
            <w:r>
              <w:rPr>
                <w:rFonts w:ascii="宋体" w:hAnsi="宋体" w:cstheme="minorBidi"/>
                <w:color w:val="000000"/>
                <w:kern w:val="2"/>
                <w:sz w:val="21"/>
                <w:szCs w:val="21"/>
                <w:lang w:eastAsia="zh-CN"/>
              </w:rPr>
              <w:t>5</w:t>
            </w:r>
          </w:p>
        </w:tc>
        <w:tc>
          <w:tcPr>
            <w:tcW w:w="2175" w:type="dxa"/>
            <w:vAlign w:val="center"/>
          </w:tcPr>
          <w:p>
            <w:pPr>
              <w:spacing w:line="320" w:lineRule="exact"/>
              <w:jc w:val="center"/>
              <w:rPr>
                <w:rFonts w:ascii="Calibri" w:hAnsi="Calibri" w:hint="eastAsia"/>
                <w:color w:val="FF0000"/>
                <w:kern w:val="2"/>
                <w:sz w:val="21"/>
                <w:szCs w:val="21"/>
                <w:lang w:eastAsia="zh-CN"/>
              </w:rPr>
            </w:pPr>
            <w:r>
              <w:rPr>
                <w:rFonts w:ascii="宋体" w:hAnsi="宋体" w:cstheme="minorBidi" w:hint="eastAsia"/>
                <w:color w:val="000000"/>
                <w:kern w:val="2"/>
                <w:sz w:val="21"/>
                <w:szCs w:val="21"/>
                <w:lang w:eastAsia="zh-CN"/>
              </w:rPr>
              <w:t>后墙组合柜</w:t>
            </w:r>
            <w:r>
              <w:rPr>
                <w:rFonts w:ascii="宋体" w:hAnsi="宋体" w:cstheme="minorBidi" w:hint="eastAsia"/>
                <w:color w:val="000000"/>
                <w:kern w:val="2"/>
                <w:sz w:val="21"/>
                <w:szCs w:val="21"/>
                <w:lang w:eastAsia="zh-CN"/>
              </w:rPr>
              <w:t>2</w:t>
            </w:r>
          </w:p>
        </w:tc>
        <w:tc>
          <w:tcPr>
            <w:tcW w:w="5950" w:type="dxa"/>
            <w:vAlign w:val="center"/>
          </w:tcPr>
          <w:p>
            <w:pPr>
              <w:spacing w:line="320" w:lineRule="exact"/>
              <w:jc w:val="left"/>
              <w:rPr>
                <w:rFonts w:ascii="宋体" w:hAnsi="宋体"/>
                <w:color w:val="000000"/>
                <w:kern w:val="2"/>
                <w:sz w:val="21"/>
                <w:szCs w:val="21"/>
                <w:lang w:eastAsia="zh-CN"/>
              </w:rPr>
            </w:pPr>
            <w:r>
              <w:rPr>
                <w:rFonts w:ascii="宋体" w:hAnsi="宋体" w:cstheme="minorBidi"/>
                <w:color w:val="000000"/>
                <w:kern w:val="2"/>
                <w:sz w:val="21"/>
                <w:szCs w:val="21"/>
                <w:lang w:eastAsia="zh-CN"/>
              </w:rPr>
              <w:t>18.</w:t>
            </w:r>
            <w:r>
              <w:rPr>
                <w:rFonts w:ascii="宋体" w:hAnsi="宋体" w:cstheme="minorBidi" w:hint="eastAsia"/>
                <w:color w:val="000000"/>
                <w:kern w:val="2"/>
                <w:sz w:val="21"/>
                <w:szCs w:val="21"/>
                <w:lang w:eastAsia="zh-CN"/>
              </w:rPr>
              <w:t>规格：</w:t>
            </w:r>
            <w:r>
              <w:rPr>
                <w:rFonts w:ascii="宋体" w:hAnsi="宋体" w:cstheme="minorBidi"/>
                <w:color w:val="000000"/>
                <w:kern w:val="2"/>
                <w:sz w:val="21"/>
                <w:szCs w:val="21"/>
                <w:lang w:eastAsia="zh-CN"/>
              </w:rPr>
              <w:t>6600</w:t>
            </w:r>
            <w:r>
              <w:rPr>
                <w:rFonts w:ascii="宋体" w:hAnsi="宋体" w:cstheme="minorBidi" w:hint="eastAsia"/>
                <w:color w:val="000000"/>
                <w:kern w:val="2"/>
                <w:sz w:val="21"/>
                <w:szCs w:val="21"/>
                <w:lang w:eastAsia="zh-CN"/>
              </w:rPr>
              <w:t>Lmm*450Dmm*1800</w:t>
            </w:r>
            <w:r>
              <w:rPr>
                <w:rFonts w:ascii="宋体" w:hAnsi="宋体" w:cstheme="minorBidi"/>
                <w:color w:val="000000"/>
                <w:kern w:val="2"/>
                <w:sz w:val="21"/>
                <w:szCs w:val="21"/>
                <w:lang w:eastAsia="zh-CN"/>
              </w:rPr>
              <w:t>/476</w:t>
            </w:r>
            <w:r>
              <w:rPr>
                <w:rFonts w:ascii="宋体" w:hAnsi="宋体" w:cstheme="minorBidi" w:hint="eastAsia"/>
                <w:color w:val="000000"/>
                <w:kern w:val="2"/>
                <w:sz w:val="21"/>
                <w:szCs w:val="21"/>
                <w:lang w:eastAsia="zh-CN"/>
              </w:rPr>
              <w:t>Hmm(±</w:t>
            </w:r>
            <w:r>
              <w:rPr>
                <w:rFonts w:ascii="宋体" w:hAnsi="宋体" w:cstheme="minorBidi"/>
                <w:color w:val="000000"/>
                <w:kern w:val="2"/>
                <w:sz w:val="21"/>
                <w:szCs w:val="21"/>
                <w:lang w:eastAsia="zh-CN"/>
              </w:rPr>
              <w:t>2</w:t>
            </w:r>
            <w:r>
              <w:rPr>
                <w:rFonts w:ascii="宋体" w:hAnsi="宋体" w:cstheme="minorBidi" w:hint="eastAsia"/>
                <w:color w:val="000000"/>
                <w:kern w:val="2"/>
                <w:sz w:val="21"/>
                <w:szCs w:val="21"/>
                <w:lang w:eastAsia="zh-CN"/>
              </w:rPr>
              <w:t>%)，具体规格颜色按学校要求及现场实际情况定制；</w:t>
            </w:r>
          </w:p>
          <w:p>
            <w:pPr>
              <w:spacing w:line="320" w:lineRule="exact"/>
              <w:jc w:val="left"/>
              <w:rPr>
                <w:rFonts w:ascii="宋体" w:hAnsi="宋体"/>
                <w:color w:val="000000"/>
                <w:kern w:val="2"/>
                <w:sz w:val="21"/>
                <w:szCs w:val="21"/>
                <w:lang w:eastAsia="zh-CN"/>
              </w:rPr>
            </w:pPr>
            <w:r>
              <w:rPr>
                <w:rFonts w:ascii="宋体" w:hAnsi="宋体" w:cstheme="minorBidi"/>
                <w:color w:val="000000"/>
                <w:kern w:val="2"/>
                <w:sz w:val="21"/>
                <w:szCs w:val="21"/>
                <w:lang w:eastAsia="zh-CN"/>
              </w:rPr>
              <w:t>19.</w:t>
            </w:r>
            <w:r>
              <w:rPr>
                <w:rFonts w:ascii="宋体" w:hAnsi="宋体" w:cstheme="minorBidi" w:hint="eastAsia"/>
                <w:color w:val="000000"/>
                <w:kern w:val="2"/>
                <w:sz w:val="21"/>
                <w:szCs w:val="21"/>
                <w:lang w:eastAsia="zh-CN"/>
              </w:rPr>
              <w:t>材质：主体采用E1级环保实木多层免漆夹板制作，厚度为≥18mm，侧面封同色PVC全自动机械高温热熔封边处理；后墙柜左侧设有卫生柜，组合柜内格储物柜采用板厚≥15mm，具有环保、耐腐蚀、阻燃、防水、不易变形等特点的生物抗菌型净化高能板制作，有效防水防潮；</w:t>
            </w:r>
          </w:p>
          <w:p>
            <w:pPr>
              <w:spacing w:line="320" w:lineRule="exact"/>
              <w:ind w:right="-84" w:rightChars="-35"/>
              <w:jc w:val="left"/>
              <w:rPr>
                <w:rFonts w:ascii="宋体" w:hAnsi="宋体"/>
                <w:color w:val="000000"/>
                <w:kern w:val="2"/>
                <w:sz w:val="21"/>
                <w:szCs w:val="21"/>
                <w:lang w:eastAsia="zh-CN"/>
              </w:rPr>
            </w:pPr>
            <w:r>
              <w:rPr>
                <w:rFonts w:ascii="宋体" w:hAnsi="宋体" w:cstheme="minorBidi"/>
                <w:color w:val="000000"/>
                <w:kern w:val="2"/>
                <w:sz w:val="21"/>
                <w:szCs w:val="21"/>
                <w:lang w:eastAsia="zh-CN"/>
              </w:rPr>
              <w:t>20.</w:t>
            </w:r>
            <w:r>
              <w:rPr>
                <w:rFonts w:ascii="宋体" w:hAnsi="宋体" w:cstheme="minorBidi" w:hint="eastAsia"/>
                <w:color w:val="000000"/>
                <w:kern w:val="2"/>
                <w:sz w:val="21"/>
                <w:szCs w:val="21"/>
                <w:lang w:eastAsia="zh-CN"/>
              </w:rPr>
              <w:t>结构：后墙柜右侧为收纳地柜，开门设计；左侧为卫生组合柜，组合柜内上端设计高能板储物柜、下方为塑胶拖把池，设计有拖把挂件及毛巾挂钩，柜门均为全自动机械一次成型斜边拉手；地柜采用双开门柜设计，柜门均为全自动机械一次成型斜边拉手；</w:t>
            </w:r>
          </w:p>
          <w:p>
            <w:pPr>
              <w:spacing w:line="320" w:lineRule="exact"/>
              <w:jc w:val="left"/>
              <w:rPr>
                <w:rFonts w:ascii="Calibri" w:hAnsi="Calibri"/>
                <w:color w:val="FF0000"/>
                <w:kern w:val="2"/>
                <w:sz w:val="21"/>
                <w:szCs w:val="21"/>
                <w:lang w:eastAsia="zh-CN"/>
              </w:rPr>
            </w:pPr>
            <w:r>
              <w:rPr>
                <w:rFonts w:ascii="宋体" w:hAnsi="宋体" w:cstheme="minorBidi" w:hint="eastAsia"/>
                <w:color w:val="000000"/>
                <w:kern w:val="2"/>
                <w:sz w:val="21"/>
                <w:szCs w:val="21"/>
                <w:lang w:eastAsia="zh-CN"/>
              </w:rPr>
              <w:t>▲</w:t>
            </w:r>
            <w:r>
              <w:rPr>
                <w:rFonts w:ascii="宋体" w:hAnsi="宋体" w:cstheme="minorBidi" w:hint="eastAsia"/>
                <w:color w:val="FF0000"/>
                <w:kern w:val="2"/>
                <w:sz w:val="21"/>
                <w:szCs w:val="21"/>
                <w:lang w:eastAsia="zh-CN"/>
              </w:rPr>
              <w:t>2</w:t>
            </w:r>
            <w:r>
              <w:rPr>
                <w:rFonts w:ascii="宋体" w:hAnsi="宋体" w:cstheme="minorBidi"/>
                <w:color w:val="FF0000"/>
                <w:kern w:val="2"/>
                <w:sz w:val="21"/>
                <w:szCs w:val="21"/>
                <w:lang w:eastAsia="zh-CN"/>
              </w:rPr>
              <w:t>1.</w:t>
            </w:r>
            <w:r>
              <w:rPr>
                <w:rFonts w:ascii="宋体" w:hAnsi="宋体" w:cstheme="minorBidi" w:hint="eastAsia"/>
                <w:color w:val="FF0000"/>
                <w:kern w:val="2"/>
                <w:sz w:val="21"/>
                <w:szCs w:val="21"/>
                <w:lang w:eastAsia="zh-CN"/>
              </w:rPr>
              <w:t>高能板储物柜甲醛释放量、苯释放量、甲苯释放量、二甲苯释放量及总挥发性有机化合物（TVOC）释放量均符合SZJG 52-2016《家具成品及原辅材料中有害物质限量》检测及判定标准；投标时提供：由第三方检验检测机构出具并加盖（或带有）CMA标志的检验检测报告扫描件，原件备查。注：对应参数（检验检测项）在检验检测报告中进行标注；检验检测报告出具的时间应在本项目投标截止日前</w:t>
            </w:r>
            <w:r>
              <w:rPr>
                <w:rFonts w:ascii="宋体" w:hAnsi="宋体" w:cstheme="minorBidi"/>
                <w:color w:val="FF0000"/>
                <w:kern w:val="2"/>
                <w:sz w:val="21"/>
                <w:szCs w:val="21"/>
                <w:lang w:eastAsia="zh-CN"/>
              </w:rPr>
              <w:t>1</w:t>
            </w:r>
            <w:r>
              <w:rPr>
                <w:rFonts w:ascii="宋体" w:hAnsi="宋体" w:cstheme="minorBidi" w:hint="eastAsia"/>
                <w:color w:val="FF0000"/>
                <w:kern w:val="2"/>
                <w:sz w:val="21"/>
                <w:szCs w:val="21"/>
                <w:lang w:eastAsia="zh-CN"/>
              </w:rPr>
              <w:t>年内；如检验检测报告中明确备注说明相关检验检测项不在检验检测机构CMA资质许可（认定）范围内的，不符合招标文件要求。</w:t>
            </w:r>
          </w:p>
        </w:tc>
      </w:tr>
    </w:tbl>
    <w:p>
      <w:pPr>
        <w:widowControl w:val="0"/>
        <w:spacing w:after="78"/>
        <w:jc w:val="left"/>
        <w:rPr>
          <w:rFonts w:ascii="Calibri" w:eastAsia="宋体" w:hAnsi="Calibri"/>
          <w:color w:val="FF0000"/>
          <w:kern w:val="2"/>
          <w:sz w:val="21"/>
          <w:szCs w:val="21"/>
          <w:lang w:eastAsia="zh-CN"/>
        </w:rPr>
      </w:pPr>
    </w:p>
    <w:p>
      <w:pPr>
        <w:keepNext/>
        <w:keepLines/>
        <w:pageBreakBefore w:val="0"/>
        <w:widowControl w:val="0"/>
        <w:kinsoku/>
        <w:wordWrap/>
        <w:overflowPunct/>
        <w:topLinePunct w:val="0"/>
        <w:autoSpaceDE/>
        <w:autoSpaceDN/>
        <w:bidi w:val="0"/>
        <w:adjustRightInd/>
        <w:snapToGrid/>
        <w:spacing w:before="156" w:beforeLines="50" w:after="156" w:afterLines="50" w:line="416" w:lineRule="auto"/>
        <w:jc w:val="center"/>
        <w:textAlignment w:val="auto"/>
        <w:outlineLvl w:val="2"/>
        <w:rPr>
          <w:rFonts w:ascii="宋体" w:eastAsia="宋体" w:hAnsi="宋体"/>
          <w:b/>
          <w:bCs/>
          <w:kern w:val="2"/>
          <w:sz w:val="28"/>
          <w:szCs w:val="28"/>
          <w:lang w:eastAsia="zh-CN"/>
        </w:rPr>
      </w:pPr>
      <w:r>
        <w:rPr>
          <w:rFonts w:ascii="宋体" w:eastAsia="黑体" w:hAnsi="宋体"/>
          <w:b/>
          <w:bCs/>
          <w:kern w:val="44"/>
          <w:sz w:val="28"/>
          <w:szCs w:val="44"/>
          <w:lang w:eastAsia="zh-CN"/>
        </w:rPr>
        <w:br w:type="page"/>
      </w:r>
      <w:r>
        <w:rPr>
          <w:rFonts w:ascii="宋体" w:eastAsia="宋体" w:hAnsi="宋体" w:cstheme="minorBidi" w:hint="eastAsia"/>
          <w:b/>
          <w:bCs/>
          <w:kern w:val="2"/>
          <w:sz w:val="28"/>
          <w:szCs w:val="28"/>
          <w:lang w:eastAsia="zh-CN"/>
        </w:rPr>
        <w:t>六</w:t>
      </w:r>
      <w:r>
        <w:rPr>
          <w:rFonts w:ascii="宋体" w:eastAsia="宋体" w:hAnsi="宋体" w:cstheme="minorBidi" w:hint="eastAsia"/>
          <w:b/>
          <w:bCs/>
          <w:kern w:val="2"/>
          <w:sz w:val="28"/>
          <w:szCs w:val="28"/>
          <w:lang w:eastAsia="zh-CN"/>
        </w:rPr>
        <w:t>、其他重要条款</w:t>
      </w:r>
    </w:p>
    <w:p>
      <w:pPr>
        <w:widowControl w:val="0"/>
        <w:ind w:firstLine="420" w:firstLineChars="200"/>
        <w:jc w:val="both"/>
        <w:rPr>
          <w:rFonts w:ascii="Calibri" w:eastAsia="宋体" w:hAnsi="Calibri"/>
          <w:bCs/>
          <w:kern w:val="2"/>
          <w:sz w:val="21"/>
          <w:szCs w:val="21"/>
          <w:lang w:eastAsia="zh-CN"/>
        </w:rPr>
      </w:pPr>
      <w:r>
        <w:rPr>
          <w:rFonts w:ascii="Calibri" w:eastAsia="宋体" w:hAnsi="Calibri" w:cstheme="minorBidi" w:hint="eastAsia"/>
          <w:bCs/>
          <w:kern w:val="2"/>
          <w:sz w:val="21"/>
          <w:szCs w:val="21"/>
          <w:lang w:eastAsia="zh-CN"/>
        </w:rPr>
        <w:t>1、本项目投标报价采用包干制，应包括成本、法定税费和相应的利润，应涵盖本项目招标范围和招标文件所列的各项内容中所述的全部。由投标人根据招标需求自行测算投标报价；一经中标，投标报价即作为中标单位与采购人签订的合同金额。</w:t>
      </w:r>
    </w:p>
    <w:p>
      <w:pPr>
        <w:widowControl w:val="0"/>
        <w:spacing w:before="78" w:beforeLines="25" w:after="78" w:afterLines="25"/>
        <w:ind w:firstLine="393" w:firstLineChars="187"/>
        <w:jc w:val="both"/>
        <w:rPr>
          <w:rFonts w:ascii="宋体" w:eastAsia="宋体" w:hAnsi="宋体"/>
          <w:kern w:val="2"/>
          <w:sz w:val="21"/>
          <w:szCs w:val="21"/>
          <w:lang w:eastAsia="zh-CN"/>
        </w:rPr>
      </w:pPr>
      <w:r>
        <w:rPr>
          <w:rFonts w:ascii="Calibri" w:eastAsia="宋体" w:hAnsi="Calibri" w:cstheme="minorBidi"/>
          <w:bCs/>
          <w:kern w:val="2"/>
          <w:sz w:val="21"/>
          <w:szCs w:val="21"/>
          <w:lang w:eastAsia="zh-CN"/>
        </w:rPr>
        <w:t>2</w:t>
      </w:r>
      <w:r>
        <w:rPr>
          <w:rFonts w:ascii="Calibri" w:eastAsia="宋体" w:hAnsi="Calibri" w:cstheme="minorBidi" w:hint="eastAsia"/>
          <w:bCs/>
          <w:kern w:val="2"/>
          <w:sz w:val="21"/>
          <w:szCs w:val="21"/>
          <w:lang w:eastAsia="zh-CN"/>
        </w:rPr>
        <w:t>、投标人应充分了解项目的位置、情况、道路及任何其它足以影响投标报价的情况，任何因忽视或误解项目情况而导致的索赔或服务期限延长申请将不获批准。</w:t>
      </w:r>
    </w:p>
    <w:p>
      <w:pPr>
        <w:widowControl w:val="0"/>
        <w:ind w:firstLine="420" w:firstLineChars="200"/>
        <w:jc w:val="both"/>
        <w:rPr>
          <w:rFonts w:ascii="Calibri" w:eastAsia="宋体" w:hAnsi="Calibri"/>
          <w:bCs/>
          <w:kern w:val="2"/>
          <w:sz w:val="21"/>
          <w:szCs w:val="21"/>
          <w:lang w:eastAsia="zh-CN"/>
        </w:rPr>
      </w:pPr>
      <w:r>
        <w:rPr>
          <w:rFonts w:ascii="Calibri" w:eastAsia="宋体" w:hAnsi="Calibri" w:cstheme="minorBidi"/>
          <w:bCs/>
          <w:kern w:val="2"/>
          <w:sz w:val="21"/>
          <w:szCs w:val="21"/>
          <w:lang w:eastAsia="zh-CN"/>
        </w:rPr>
        <w:t>3</w:t>
      </w:r>
      <w:r>
        <w:rPr>
          <w:rFonts w:ascii="Calibri" w:eastAsia="宋体" w:hAnsi="Calibri" w:cstheme="minorBidi" w:hint="eastAsia"/>
          <w:bCs/>
          <w:kern w:val="2"/>
          <w:sz w:val="21"/>
          <w:szCs w:val="21"/>
          <w:lang w:eastAsia="zh-CN"/>
        </w:rPr>
        <w:t>、投标人不得期望通过索赔等方式获取补偿，否则，除可能遭到拒绝外，还可能将被作为不良行为记录在案，并可能影响其以后参加政府采购的项目投标。各投标人在投标报价时，应充分考虑投标报价的风险。</w:t>
      </w:r>
    </w:p>
    <w:p>
      <w:pPr>
        <w:widowControl w:val="0"/>
        <w:ind w:firstLine="420" w:firstLineChars="200"/>
        <w:jc w:val="both"/>
        <w:rPr>
          <w:rFonts w:ascii="Calibri" w:eastAsia="宋体" w:hAnsi="Calibri"/>
          <w:bCs/>
          <w:kern w:val="2"/>
          <w:sz w:val="21"/>
          <w:szCs w:val="21"/>
          <w:lang w:eastAsia="zh-CN"/>
        </w:rPr>
      </w:pPr>
      <w:r>
        <w:rPr>
          <w:rFonts w:ascii="Calibri" w:eastAsia="宋体" w:hAnsi="Calibri" w:cstheme="minorBidi"/>
          <w:bCs/>
          <w:kern w:val="2"/>
          <w:sz w:val="21"/>
          <w:szCs w:val="21"/>
          <w:lang w:eastAsia="zh-CN"/>
        </w:rPr>
        <w:t>4</w:t>
      </w:r>
      <w:r>
        <w:rPr>
          <w:rFonts w:ascii="Calibri" w:eastAsia="宋体" w:hAnsi="Calibri" w:cstheme="minorBidi" w:hint="eastAsia"/>
          <w:bCs/>
          <w:kern w:val="2"/>
          <w:sz w:val="21"/>
          <w:szCs w:val="21"/>
          <w:lang w:eastAsia="zh-CN"/>
        </w:rPr>
        <w:t>、鼓励采购人积极运用公共信用信息，明确对信用记录良好的供应商（特别是中小微企业）免收履约保证金，确需收取履约保证金的，列明通过保函等非现金方式收取。在采购合同中明确对上述企业加大首付款或预付款比例，具体由采购人根据项目实际情况确定。</w:t>
      </w:r>
    </w:p>
    <w:p>
      <w:pPr>
        <w:widowControl w:val="0"/>
        <w:ind w:firstLine="420" w:firstLineChars="200"/>
        <w:jc w:val="both"/>
        <w:rPr>
          <w:rFonts w:ascii="Calibri" w:eastAsia="宋体" w:hAnsi="Calibri"/>
          <w:bCs/>
          <w:kern w:val="2"/>
          <w:sz w:val="21"/>
          <w:szCs w:val="21"/>
          <w:lang w:eastAsia="zh-CN"/>
        </w:rPr>
      </w:pPr>
      <w:r>
        <w:rPr>
          <w:rFonts w:ascii="Calibri" w:eastAsia="宋体" w:hAnsi="Calibri" w:cstheme="minorBidi"/>
          <w:bCs/>
          <w:kern w:val="2"/>
          <w:sz w:val="21"/>
          <w:szCs w:val="21"/>
          <w:lang w:eastAsia="zh-CN"/>
        </w:rPr>
        <w:t>5</w:t>
      </w:r>
      <w:r>
        <w:rPr>
          <w:rFonts w:ascii="Calibri" w:eastAsia="宋体" w:hAnsi="Calibri" w:cstheme="minorBidi" w:hint="eastAsia"/>
          <w:bCs/>
          <w:kern w:val="2"/>
          <w:sz w:val="21"/>
          <w:szCs w:val="21"/>
          <w:lang w:eastAsia="zh-CN"/>
        </w:rPr>
        <w:t>、除政府采购合同继续履行将损害国家利益和社会公共利益外，双方当事人不得擅自变更、中止或者终止合同。</w:t>
      </w:r>
    </w:p>
    <w:p>
      <w:pPr>
        <w:widowControl w:val="0"/>
        <w:ind w:firstLine="420" w:firstLineChars="200"/>
        <w:jc w:val="both"/>
        <w:rPr>
          <w:rFonts w:ascii="Calibri" w:eastAsia="宋体" w:hAnsi="Calibri" w:hint="eastAsia"/>
          <w:bCs/>
          <w:kern w:val="2"/>
          <w:sz w:val="21"/>
          <w:szCs w:val="21"/>
          <w:lang w:eastAsia="zh-CN"/>
        </w:rPr>
      </w:pPr>
      <w:r>
        <w:rPr>
          <w:rFonts w:ascii="Calibri" w:eastAsia="宋体" w:hAnsi="Calibri" w:cstheme="minorBidi"/>
          <w:bCs/>
          <w:kern w:val="2"/>
          <w:sz w:val="21"/>
          <w:szCs w:val="21"/>
          <w:lang w:eastAsia="zh-CN"/>
        </w:rPr>
        <w:t>6</w:t>
      </w:r>
      <w:r>
        <w:rPr>
          <w:rFonts w:ascii="Calibri" w:eastAsia="宋体" w:hAnsi="Calibri" w:cstheme="minorBidi" w:hint="eastAsia"/>
          <w:bCs/>
          <w:kern w:val="2"/>
          <w:sz w:val="21"/>
          <w:szCs w:val="21"/>
          <w:lang w:eastAsia="zh-CN"/>
        </w:rPr>
        <w:t>、“信用中国”</w:t>
      </w:r>
      <w:r>
        <w:rPr>
          <w:rFonts w:ascii="宋体" w:eastAsia="宋体" w:hAnsi="宋体" w:cs="宋体"/>
          <w:kern w:val="2"/>
          <w:sz w:val="21"/>
          <w:szCs w:val="21"/>
          <w:lang w:eastAsia="zh-CN"/>
        </w:rPr>
        <w:t>中“信用服务”栏的“</w:t>
      </w:r>
      <w:r>
        <w:rPr>
          <w:rFonts w:ascii="宋体" w:eastAsia="宋体" w:hAnsi="宋体" w:cs="宋体" w:hint="eastAsia"/>
          <w:kern w:val="2"/>
          <w:sz w:val="21"/>
          <w:szCs w:val="21"/>
          <w:lang w:eastAsia="zh-CN"/>
        </w:rPr>
        <w:t>重大税收违法失信主体</w:t>
      </w:r>
      <w:r>
        <w:rPr>
          <w:rFonts w:ascii="宋体" w:eastAsia="宋体" w:hAnsi="宋体" w:cs="宋体"/>
          <w:kern w:val="2"/>
          <w:sz w:val="21"/>
          <w:szCs w:val="21"/>
          <w:lang w:eastAsia="zh-CN"/>
        </w:rPr>
        <w:t>”“失信被执行人”</w:t>
      </w:r>
      <w:r>
        <w:rPr>
          <w:rFonts w:ascii="宋体" w:eastAsia="宋体" w:hAnsi="宋体" w:cs="宋体" w:hint="eastAsia"/>
          <w:sz w:val="21"/>
          <w:szCs w:val="21"/>
          <w:lang w:eastAsia="zh-CN"/>
        </w:rPr>
        <w:t>，</w:t>
      </w:r>
      <w:r>
        <w:rPr>
          <w:rFonts w:ascii="Calibri" w:eastAsia="宋体" w:hAnsi="Calibri" w:cstheme="minorBidi" w:hint="eastAsia"/>
          <w:bCs/>
          <w:kern w:val="2"/>
          <w:sz w:val="21"/>
          <w:szCs w:val="21"/>
          <w:lang w:eastAsia="zh-CN"/>
        </w:rPr>
        <w:t>“中国政府采购网”</w:t>
      </w:r>
      <w:r>
        <w:rPr>
          <w:rFonts w:ascii="宋体" w:eastAsia="宋体" w:hAnsi="宋体" w:cs="宋体"/>
          <w:kern w:val="2"/>
          <w:sz w:val="21"/>
          <w:szCs w:val="21"/>
          <w:lang w:eastAsia="zh-CN"/>
        </w:rPr>
        <w:t>中的“政府采购严重违法失信行为记录名单”</w:t>
      </w:r>
      <w:r>
        <w:rPr>
          <w:rFonts w:ascii="宋体" w:eastAsia="宋体" w:hAnsi="宋体" w:cs="宋体" w:hint="eastAsia"/>
          <w:sz w:val="21"/>
          <w:szCs w:val="21"/>
          <w:lang w:eastAsia="zh-CN"/>
        </w:rPr>
        <w:t>，</w:t>
      </w:r>
      <w:r>
        <w:rPr>
          <w:rFonts w:ascii="Calibri" w:eastAsia="宋体" w:hAnsi="Calibri" w:cstheme="minorBidi" w:hint="eastAsia"/>
          <w:bCs/>
          <w:kern w:val="2"/>
          <w:sz w:val="21"/>
          <w:szCs w:val="21"/>
          <w:lang w:eastAsia="zh-CN"/>
        </w:rPr>
        <w:t>“深圳信用网”以及“深圳市政府采购监管网”为供应商信用信息的查询渠道，相关信息以开标当日的查询结果为准。</w:t>
      </w:r>
    </w:p>
    <w:p>
      <w:pPr>
        <w:widowControl w:val="0"/>
        <w:ind w:firstLine="420" w:firstLineChars="200"/>
        <w:jc w:val="both"/>
        <w:rPr>
          <w:rFonts w:ascii="Calibri" w:eastAsia="宋体" w:hAnsi="Calibri" w:hint="eastAsia"/>
          <w:bCs/>
          <w:kern w:val="2"/>
          <w:sz w:val="21"/>
          <w:szCs w:val="21"/>
          <w:lang w:eastAsia="zh-CN"/>
        </w:rPr>
      </w:pPr>
    </w:p>
    <w:p>
      <w:pPr>
        <w:widowControl w:val="0"/>
        <w:ind w:firstLine="420" w:firstLineChars="200"/>
        <w:jc w:val="both"/>
        <w:rPr>
          <w:rFonts w:ascii="Calibri" w:eastAsia="宋体" w:hAnsi="Calibri" w:hint="eastAsia"/>
          <w:bCs/>
          <w:kern w:val="2"/>
          <w:sz w:val="21"/>
          <w:szCs w:val="21"/>
          <w:lang w:eastAsia="zh-CN"/>
        </w:rPr>
      </w:pPr>
    </w:p>
    <w:p>
      <w:pPr>
        <w:widowControl w:val="0"/>
        <w:ind w:firstLine="420" w:firstLineChars="200"/>
        <w:jc w:val="both"/>
        <w:rPr>
          <w:rFonts w:ascii="Calibri" w:eastAsia="宋体" w:hAnsi="Calibri" w:hint="eastAsia"/>
          <w:bCs/>
          <w:kern w:val="2"/>
          <w:sz w:val="21"/>
          <w:szCs w:val="21"/>
          <w:lang w:eastAsia="zh-CN"/>
        </w:rPr>
      </w:pPr>
    </w:p>
    <w:p>
      <w:pPr>
        <w:widowControl w:val="0"/>
        <w:ind w:firstLine="420" w:firstLineChars="200"/>
        <w:jc w:val="both"/>
        <w:rPr>
          <w:rFonts w:ascii="Calibri" w:eastAsia="宋体" w:hAnsi="Calibri" w:hint="eastAsia"/>
          <w:bCs/>
          <w:kern w:val="2"/>
          <w:sz w:val="21"/>
          <w:szCs w:val="21"/>
          <w:lang w:eastAsia="zh-CN"/>
        </w:rPr>
      </w:pPr>
    </w:p>
    <w:p>
      <w:pPr>
        <w:widowControl w:val="0"/>
        <w:ind w:firstLine="420" w:firstLineChars="200"/>
        <w:jc w:val="both"/>
        <w:rPr>
          <w:rFonts w:ascii="Calibri" w:eastAsia="宋体" w:hAnsi="Calibri" w:hint="eastAsia"/>
          <w:bCs/>
          <w:kern w:val="2"/>
          <w:sz w:val="21"/>
          <w:szCs w:val="21"/>
          <w:lang w:eastAsia="zh-CN"/>
        </w:rPr>
      </w:pPr>
    </w:p>
    <w:p>
      <w:pPr>
        <w:widowControl w:val="0"/>
        <w:ind w:firstLine="420" w:firstLineChars="200"/>
        <w:jc w:val="both"/>
        <w:rPr>
          <w:rFonts w:ascii="Calibri" w:eastAsia="宋体" w:hAnsi="Calibri" w:hint="eastAsia"/>
          <w:bCs/>
          <w:kern w:val="2"/>
          <w:sz w:val="21"/>
          <w:szCs w:val="21"/>
          <w:lang w:eastAsia="zh-CN"/>
        </w:rPr>
      </w:pPr>
    </w:p>
    <w:p>
      <w:pPr>
        <w:widowControl w:val="0"/>
        <w:ind w:firstLine="420" w:firstLineChars="200"/>
        <w:jc w:val="both"/>
        <w:rPr>
          <w:rFonts w:ascii="Calibri" w:eastAsia="宋体" w:hAnsi="Calibri" w:hint="eastAsia"/>
          <w:bCs/>
          <w:kern w:val="2"/>
          <w:sz w:val="21"/>
          <w:szCs w:val="21"/>
          <w:lang w:eastAsia="zh-CN"/>
        </w:rPr>
      </w:pPr>
    </w:p>
    <w:p>
      <w:pPr>
        <w:widowControl w:val="0"/>
        <w:ind w:firstLine="420" w:firstLineChars="200"/>
        <w:jc w:val="both"/>
        <w:rPr>
          <w:rFonts w:ascii="Calibri" w:eastAsia="宋体" w:hAnsi="Calibri" w:hint="eastAsia"/>
          <w:bCs/>
          <w:kern w:val="2"/>
          <w:sz w:val="21"/>
          <w:szCs w:val="21"/>
          <w:lang w:eastAsia="zh-CN"/>
        </w:rPr>
      </w:pPr>
    </w:p>
    <w:p>
      <w:pPr>
        <w:widowControl w:val="0"/>
        <w:ind w:firstLine="420" w:firstLineChars="200"/>
        <w:jc w:val="both"/>
        <w:rPr>
          <w:rFonts w:ascii="Calibri" w:eastAsia="宋体" w:hAnsi="Calibri" w:hint="eastAsia"/>
          <w:bCs/>
          <w:kern w:val="2"/>
          <w:sz w:val="21"/>
          <w:szCs w:val="21"/>
          <w:lang w:eastAsia="zh-CN"/>
        </w:rPr>
      </w:pPr>
    </w:p>
    <w:p>
      <w:pPr>
        <w:widowControl w:val="0"/>
        <w:ind w:firstLine="420" w:firstLineChars="200"/>
        <w:jc w:val="both"/>
        <w:rPr>
          <w:rFonts w:ascii="Calibri" w:eastAsia="宋体" w:hAnsi="Calibri" w:hint="eastAsia"/>
          <w:bCs/>
          <w:kern w:val="2"/>
          <w:sz w:val="21"/>
          <w:szCs w:val="21"/>
          <w:lang w:eastAsia="zh-CN"/>
        </w:rPr>
      </w:pPr>
    </w:p>
    <w:p>
      <w:pPr>
        <w:widowControl w:val="0"/>
        <w:ind w:firstLine="420" w:firstLineChars="200"/>
        <w:jc w:val="both"/>
        <w:rPr>
          <w:rFonts w:ascii="Calibri" w:eastAsia="宋体" w:hAnsi="Calibri" w:hint="eastAsia"/>
          <w:bCs/>
          <w:kern w:val="2"/>
          <w:sz w:val="21"/>
          <w:szCs w:val="21"/>
          <w:lang w:eastAsia="zh-CN"/>
        </w:rPr>
      </w:pPr>
    </w:p>
    <w:p>
      <w:pPr>
        <w:widowControl w:val="0"/>
        <w:ind w:firstLine="420" w:firstLineChars="200"/>
        <w:jc w:val="both"/>
        <w:rPr>
          <w:rFonts w:ascii="Calibri" w:eastAsia="宋体" w:hAnsi="Calibri" w:hint="eastAsia"/>
          <w:bCs/>
          <w:kern w:val="2"/>
          <w:sz w:val="21"/>
          <w:szCs w:val="21"/>
          <w:lang w:eastAsia="zh-CN"/>
        </w:rPr>
      </w:pPr>
    </w:p>
    <w:p>
      <w:pPr>
        <w:widowControl w:val="0"/>
        <w:ind w:firstLine="420" w:firstLineChars="200"/>
        <w:jc w:val="both"/>
        <w:rPr>
          <w:rFonts w:ascii="Calibri" w:eastAsia="宋体" w:hAnsi="Calibri" w:hint="eastAsia"/>
          <w:bCs/>
          <w:kern w:val="2"/>
          <w:sz w:val="21"/>
          <w:szCs w:val="21"/>
          <w:lang w:eastAsia="zh-CN"/>
        </w:rPr>
      </w:pPr>
    </w:p>
    <w:p>
      <w:pPr>
        <w:widowControl w:val="0"/>
        <w:ind w:firstLine="420" w:firstLineChars="200"/>
        <w:jc w:val="both"/>
        <w:rPr>
          <w:rFonts w:ascii="Calibri" w:eastAsia="宋体" w:hAnsi="Calibri" w:hint="eastAsia"/>
          <w:bCs/>
          <w:kern w:val="2"/>
          <w:sz w:val="21"/>
          <w:szCs w:val="21"/>
          <w:lang w:eastAsia="zh-CN"/>
        </w:rPr>
      </w:pPr>
    </w:p>
    <w:p>
      <w:pPr>
        <w:widowControl w:val="0"/>
        <w:ind w:firstLine="420" w:firstLineChars="200"/>
        <w:jc w:val="both"/>
        <w:rPr>
          <w:rFonts w:ascii="Calibri" w:eastAsia="宋体" w:hAnsi="Calibri" w:hint="eastAsia"/>
          <w:bCs/>
          <w:kern w:val="2"/>
          <w:sz w:val="21"/>
          <w:szCs w:val="21"/>
          <w:lang w:eastAsia="zh-CN"/>
        </w:rPr>
      </w:pPr>
    </w:p>
    <w:p>
      <w:pPr>
        <w:widowControl w:val="0"/>
        <w:ind w:firstLine="420" w:firstLineChars="200"/>
        <w:jc w:val="both"/>
        <w:rPr>
          <w:rFonts w:ascii="Calibri" w:eastAsia="宋体" w:hAnsi="Calibri" w:hint="eastAsia"/>
          <w:bCs/>
          <w:kern w:val="2"/>
          <w:sz w:val="21"/>
          <w:szCs w:val="21"/>
          <w:lang w:eastAsia="zh-CN"/>
        </w:rPr>
      </w:pPr>
    </w:p>
    <w:p>
      <w:pPr>
        <w:widowControl w:val="0"/>
        <w:ind w:firstLine="420" w:firstLineChars="200"/>
        <w:jc w:val="both"/>
        <w:rPr>
          <w:rFonts w:ascii="Calibri" w:eastAsia="宋体" w:hAnsi="Calibri" w:hint="eastAsia"/>
          <w:bCs/>
          <w:kern w:val="2"/>
          <w:sz w:val="21"/>
          <w:szCs w:val="21"/>
          <w:lang w:eastAsia="zh-CN"/>
        </w:rPr>
      </w:pPr>
    </w:p>
    <w:p>
      <w:pPr>
        <w:widowControl w:val="0"/>
        <w:ind w:firstLine="420" w:firstLineChars="200"/>
        <w:jc w:val="both"/>
        <w:rPr>
          <w:rFonts w:ascii="Calibri" w:eastAsia="宋体" w:hAnsi="Calibri" w:hint="eastAsia"/>
          <w:bCs/>
          <w:kern w:val="2"/>
          <w:sz w:val="21"/>
          <w:szCs w:val="21"/>
          <w:lang w:eastAsia="zh-CN"/>
        </w:rPr>
      </w:pPr>
    </w:p>
    <w:p>
      <w:pPr>
        <w:widowControl w:val="0"/>
        <w:ind w:firstLine="420" w:firstLineChars="200"/>
        <w:jc w:val="both"/>
        <w:rPr>
          <w:rFonts w:ascii="Calibri" w:eastAsia="宋体" w:hAnsi="Calibri" w:hint="eastAsia"/>
          <w:bCs/>
          <w:kern w:val="2"/>
          <w:sz w:val="21"/>
          <w:szCs w:val="21"/>
          <w:lang w:eastAsia="zh-CN"/>
        </w:rPr>
      </w:pPr>
    </w:p>
    <w:p>
      <w:pPr>
        <w:widowControl/>
        <w:jc w:val="left"/>
        <w:rPr>
          <w:rFonts w:ascii="宋体" w:eastAsia="黑体" w:hAnsi="宋体"/>
          <w:bCs/>
          <w:kern w:val="44"/>
          <w:sz w:val="28"/>
          <w:szCs w:val="44"/>
          <w:lang w:eastAsia="zh-CN"/>
        </w:rPr>
      </w:pPr>
    </w:p>
    <w:p>
      <w:pPr>
        <w:keepNext/>
        <w:keepLines/>
        <w:widowControl w:val="0"/>
        <w:adjustRightInd w:val="0"/>
        <w:spacing w:before="260" w:after="260"/>
        <w:jc w:val="center"/>
        <w:textAlignment w:val="baseline"/>
        <w:outlineLvl w:val="1"/>
        <w:rPr>
          <w:rFonts w:ascii="宋体" w:eastAsia="宋体" w:hAnsi="宋体"/>
          <w:b/>
          <w:bCs/>
          <w:sz w:val="28"/>
          <w:szCs w:val="28"/>
          <w:lang w:eastAsia="zh-CN"/>
        </w:rPr>
      </w:pPr>
      <w:r>
        <w:rPr>
          <w:rFonts w:ascii="宋体" w:eastAsia="宋体" w:hAnsi="宋体" w:hint="eastAsia"/>
          <w:b/>
          <w:bCs/>
          <w:sz w:val="28"/>
          <w:szCs w:val="28"/>
          <w:lang w:eastAsia="zh-CN"/>
        </w:rPr>
        <w:t>第四章</w:t>
      </w:r>
      <w:r>
        <w:rPr>
          <w:rFonts w:ascii="宋体" w:eastAsia="宋体" w:hAnsi="宋体"/>
          <w:b/>
          <w:bCs/>
          <w:sz w:val="28"/>
          <w:szCs w:val="28"/>
          <w:lang w:eastAsia="zh-CN"/>
        </w:rPr>
        <w:t xml:space="preserve"> </w:t>
      </w:r>
      <w:r>
        <w:rPr>
          <w:rFonts w:ascii="宋体" w:eastAsia="宋体" w:hAnsi="宋体" w:hint="eastAsia"/>
          <w:b/>
          <w:bCs/>
          <w:sz w:val="28"/>
          <w:szCs w:val="28"/>
          <w:lang w:eastAsia="zh-CN"/>
        </w:rPr>
        <w:t xml:space="preserve"> 投标文件组成要求及格式</w:t>
      </w:r>
    </w:p>
    <w:p>
      <w:pPr>
        <w:widowControl w:val="0"/>
        <w:jc w:val="both"/>
        <w:outlineLvl w:val="2"/>
        <w:rPr>
          <w:rFonts w:ascii="黑体" w:eastAsia="黑体" w:hAnsi="Calibri"/>
          <w:b/>
          <w:bCs/>
          <w:color w:val="FF0000"/>
          <w:kern w:val="2"/>
          <w:sz w:val="28"/>
          <w:szCs w:val="22"/>
          <w:lang w:eastAsia="zh-CN"/>
        </w:rPr>
      </w:pPr>
      <w:r>
        <w:rPr>
          <w:rFonts w:ascii="黑体" w:eastAsia="黑体" w:hAnsi="Calibri" w:cstheme="minorBidi" w:hint="eastAsia"/>
          <w:b/>
          <w:bCs/>
          <w:color w:val="FF0000"/>
          <w:kern w:val="2"/>
          <w:sz w:val="28"/>
          <w:szCs w:val="22"/>
          <w:lang w:eastAsia="zh-CN"/>
        </w:rPr>
        <w:t>特别提醒：</w:t>
      </w:r>
    </w:p>
    <w:p>
      <w:pPr>
        <w:keepNext w:val="0"/>
        <w:keepLines w:val="0"/>
        <w:pageBreakBefore w:val="0"/>
        <w:widowControl w:val="0"/>
        <w:tabs>
          <w:tab w:val="left" w:pos="1470"/>
        </w:tabs>
        <w:kinsoku/>
        <w:wordWrap/>
        <w:overflowPunct/>
        <w:topLinePunct w:val="0"/>
        <w:autoSpaceDE/>
        <w:autoSpaceDN/>
        <w:bidi w:val="0"/>
        <w:adjustRightInd/>
        <w:snapToGrid w:val="0"/>
        <w:spacing w:line="440" w:lineRule="exact"/>
        <w:ind w:firstLine="560" w:firstLineChars="200"/>
        <w:jc w:val="both"/>
        <w:textAlignment w:val="auto"/>
        <w:rPr>
          <w:rFonts w:ascii="宋体" w:eastAsia="宋体" w:hAnsi="宋体" w:hint="eastAsia"/>
          <w:b/>
          <w:color w:val="FF0000"/>
          <w:kern w:val="2"/>
          <w:sz w:val="28"/>
          <w:szCs w:val="28"/>
          <w:lang w:eastAsia="zh-CN"/>
        </w:rPr>
      </w:pPr>
      <w:r>
        <w:rPr>
          <w:rFonts w:ascii="宋体" w:eastAsia="宋体" w:hAnsi="宋体" w:hint="eastAsia"/>
          <w:b/>
          <w:color w:val="FF0000"/>
          <w:kern w:val="2"/>
          <w:sz w:val="28"/>
          <w:szCs w:val="28"/>
          <w:lang w:eastAsia="zh-CN"/>
        </w:rPr>
        <w:t>投标文件正文将对外公开，投标文件附件不公开。投标人在编辑投标文件时，在投标文件目录中属于本节点内容的必须在本节点中填写，填写到其他节点或附件的将可能导致投标无效，一切后果由供应商自行承担。</w:t>
      </w:r>
    </w:p>
    <w:p>
      <w:pPr>
        <w:keepNext w:val="0"/>
        <w:keepLines w:val="0"/>
        <w:pageBreakBefore w:val="0"/>
        <w:widowControl w:val="0"/>
        <w:tabs>
          <w:tab w:val="left" w:pos="1470"/>
        </w:tabs>
        <w:kinsoku/>
        <w:wordWrap/>
        <w:overflowPunct/>
        <w:topLinePunct w:val="0"/>
        <w:autoSpaceDE/>
        <w:autoSpaceDN/>
        <w:bidi w:val="0"/>
        <w:adjustRightInd/>
        <w:snapToGrid w:val="0"/>
        <w:spacing w:line="440" w:lineRule="exact"/>
        <w:ind w:firstLine="560" w:firstLineChars="200"/>
        <w:jc w:val="both"/>
        <w:textAlignment w:val="auto"/>
        <w:rPr>
          <w:rFonts w:ascii="宋体" w:eastAsia="宋体" w:hAnsi="宋体" w:hint="eastAsia"/>
          <w:b/>
          <w:color w:val="FF0000"/>
          <w:kern w:val="2"/>
          <w:sz w:val="28"/>
          <w:szCs w:val="28"/>
          <w:lang w:eastAsia="zh-CN"/>
        </w:rPr>
      </w:pPr>
      <w:r>
        <w:rPr>
          <w:rFonts w:ascii="宋体" w:eastAsia="宋体" w:hAnsi="宋体" w:hint="eastAsia"/>
          <w:b/>
          <w:color w:val="FF0000"/>
          <w:kern w:val="2"/>
          <w:sz w:val="28"/>
          <w:szCs w:val="28"/>
          <w:lang w:eastAsia="zh-CN"/>
        </w:rPr>
        <w:t>投标文件正文（信息公开部分）必须编制于“正文（公开部分）”部分，投标文件附件（非信息公开部分）必须编制于“附件（不公开部分）”部分，如下图所示。</w:t>
      </w:r>
    </w:p>
    <w:p>
      <w:pPr>
        <w:widowControl w:val="0"/>
        <w:jc w:val="center"/>
        <w:rPr>
          <w:rFonts w:ascii="黑体" w:eastAsia="黑体" w:hAnsi="Calibri"/>
          <w:b/>
          <w:bCs/>
          <w:color w:val="FF0000"/>
          <w:kern w:val="2"/>
          <w:sz w:val="28"/>
          <w:szCs w:val="22"/>
          <w:lang w:eastAsia="zh-CN"/>
        </w:rPr>
      </w:pPr>
      <w:r>
        <w:drawing>
          <wp:inline distT="0" distB="0" distL="114300" distR="114300">
            <wp:extent cx="5203190" cy="4043045"/>
            <wp:effectExtent l="0" t="0" r="16510" b="14605"/>
            <wp:docPr id="8" name="图片 1" descr="c66f322b8feee32c1a3f0d48f365c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c66f322b8feee32c1a3f0d48f365c82"/>
                    <pic:cNvPicPr>
                      <a:picLocks noChangeAspect="1"/>
                    </pic:cNvPicPr>
                  </pic:nvPicPr>
                  <pic:blipFill>
                    <a:blip xmlns:r="http://schemas.openxmlformats.org/officeDocument/2006/relationships" r:embed="rId5"/>
                    <a:stretch>
                      <a:fillRect/>
                    </a:stretch>
                  </pic:blipFill>
                  <pic:spPr>
                    <a:xfrm>
                      <a:off x="0" y="0"/>
                      <a:ext cx="5203190" cy="4043045"/>
                    </a:xfrm>
                    <a:prstGeom prst="rect">
                      <a:avLst/>
                    </a:prstGeom>
                  </pic:spPr>
                </pic:pic>
              </a:graphicData>
            </a:graphic>
          </wp:inline>
        </w:drawing>
      </w:r>
    </w:p>
    <w:p>
      <w:pPr>
        <w:keepNext w:val="0"/>
        <w:keepLines w:val="0"/>
        <w:pageBreakBefore w:val="0"/>
        <w:widowControl w:val="0"/>
        <w:tabs>
          <w:tab w:val="left" w:pos="1470"/>
        </w:tabs>
        <w:kinsoku/>
        <w:wordWrap/>
        <w:overflowPunct/>
        <w:topLinePunct w:val="0"/>
        <w:autoSpaceDE/>
        <w:autoSpaceDN/>
        <w:bidi w:val="0"/>
        <w:adjustRightInd/>
        <w:snapToGrid w:val="0"/>
        <w:spacing w:line="440" w:lineRule="exact"/>
        <w:ind w:firstLine="560" w:firstLineChars="200"/>
        <w:jc w:val="both"/>
        <w:textAlignment w:val="auto"/>
        <w:rPr>
          <w:rFonts w:ascii="宋体" w:eastAsia="宋体" w:hAnsi="宋体" w:hint="eastAsia"/>
          <w:b/>
          <w:color w:val="FF0000"/>
          <w:kern w:val="2"/>
          <w:sz w:val="28"/>
          <w:szCs w:val="28"/>
          <w:lang w:eastAsia="zh-CN"/>
        </w:rPr>
      </w:pPr>
      <w:r>
        <w:rPr>
          <w:rFonts w:ascii="宋体" w:eastAsia="宋体" w:hAnsi="宋体" w:hint="eastAsia"/>
          <w:b/>
          <w:color w:val="FF0000"/>
          <w:kern w:val="2"/>
          <w:sz w:val="28"/>
          <w:szCs w:val="28"/>
          <w:lang w:eastAsia="zh-CN"/>
        </w:rPr>
        <w:t>政府集中采购机构公布投标文件正文（信息公开部分）时为计算机截取信息自动公布，如投标人误将涉及个人隐私的信息放入投标文件正文，相关后果由投标人自负；如投标人将必须放于投标文件正文（信息公开部分）的内容放入投标文件附件（非信息公开部分），将作投标无效处理。</w:t>
      </w:r>
    </w:p>
    <w:p>
      <w:pPr>
        <w:keepNext w:val="0"/>
        <w:keepLines w:val="0"/>
        <w:pageBreakBefore w:val="0"/>
        <w:widowControl w:val="0"/>
        <w:tabs>
          <w:tab w:val="left" w:pos="1470"/>
        </w:tabs>
        <w:kinsoku/>
        <w:wordWrap/>
        <w:overflowPunct/>
        <w:topLinePunct w:val="0"/>
        <w:autoSpaceDE/>
        <w:autoSpaceDN/>
        <w:bidi w:val="0"/>
        <w:adjustRightInd/>
        <w:snapToGrid w:val="0"/>
        <w:spacing w:line="440" w:lineRule="exact"/>
        <w:ind w:firstLine="560" w:firstLineChars="200"/>
        <w:jc w:val="both"/>
        <w:textAlignment w:val="auto"/>
        <w:rPr>
          <w:rFonts w:ascii="宋体" w:eastAsia="宋体" w:hAnsi="宋体" w:hint="eastAsia"/>
          <w:b/>
          <w:color w:val="FF0000"/>
          <w:kern w:val="2"/>
          <w:sz w:val="28"/>
          <w:szCs w:val="28"/>
          <w:lang w:eastAsia="zh-CN"/>
        </w:rPr>
      </w:pPr>
    </w:p>
    <w:p>
      <w:pPr>
        <w:keepNext w:val="0"/>
        <w:keepLines w:val="0"/>
        <w:pageBreakBefore w:val="0"/>
        <w:widowControl w:val="0"/>
        <w:tabs>
          <w:tab w:val="left" w:pos="1470"/>
        </w:tabs>
        <w:kinsoku/>
        <w:wordWrap/>
        <w:overflowPunct/>
        <w:topLinePunct w:val="0"/>
        <w:autoSpaceDE/>
        <w:autoSpaceDN/>
        <w:bidi w:val="0"/>
        <w:adjustRightInd/>
        <w:snapToGrid w:val="0"/>
        <w:spacing w:line="440" w:lineRule="exact"/>
        <w:ind w:firstLine="560" w:firstLineChars="200"/>
        <w:jc w:val="both"/>
        <w:textAlignment w:val="auto"/>
        <w:rPr>
          <w:rFonts w:ascii="宋体" w:eastAsia="宋体" w:hAnsi="宋体" w:hint="eastAsia"/>
          <w:b/>
          <w:color w:val="FF0000"/>
          <w:kern w:val="2"/>
          <w:sz w:val="28"/>
          <w:szCs w:val="28"/>
          <w:lang w:eastAsia="zh-CN"/>
        </w:rPr>
      </w:pPr>
    </w:p>
    <w:p>
      <w:pPr>
        <w:keepNext w:val="0"/>
        <w:keepLines w:val="0"/>
        <w:pageBreakBefore w:val="0"/>
        <w:widowControl w:val="0"/>
        <w:tabs>
          <w:tab w:val="left" w:pos="1470"/>
        </w:tabs>
        <w:kinsoku/>
        <w:wordWrap/>
        <w:overflowPunct/>
        <w:topLinePunct w:val="0"/>
        <w:autoSpaceDE/>
        <w:autoSpaceDN/>
        <w:bidi w:val="0"/>
        <w:adjustRightInd/>
        <w:snapToGrid w:val="0"/>
        <w:spacing w:line="440" w:lineRule="exact"/>
        <w:ind w:firstLine="560" w:firstLineChars="200"/>
        <w:jc w:val="both"/>
        <w:textAlignment w:val="auto"/>
        <w:rPr>
          <w:rFonts w:ascii="宋体" w:eastAsia="宋体" w:hAnsi="宋体" w:hint="eastAsia"/>
          <w:b/>
          <w:color w:val="FF0000"/>
          <w:kern w:val="2"/>
          <w:sz w:val="28"/>
          <w:szCs w:val="28"/>
          <w:lang w:eastAsia="zh-CN"/>
        </w:rPr>
      </w:pPr>
    </w:p>
    <w:p>
      <w:pPr>
        <w:widowControl/>
        <w:jc w:val="left"/>
        <w:outlineLvl w:val="2"/>
        <w:rPr>
          <w:rFonts w:ascii="宋体" w:eastAsia="黑体" w:hAnsi="宋体"/>
          <w:bCs/>
          <w:kern w:val="44"/>
          <w:sz w:val="32"/>
          <w:szCs w:val="32"/>
          <w:lang w:eastAsia="zh-CN"/>
        </w:rPr>
      </w:pPr>
      <w:r>
        <w:rPr>
          <w:rFonts w:ascii="宋体" w:eastAsia="黑体" w:hAnsi="宋体" w:hint="eastAsia"/>
          <w:bCs/>
          <w:kern w:val="44"/>
          <w:sz w:val="32"/>
          <w:szCs w:val="32"/>
          <w:lang w:eastAsia="zh-CN"/>
        </w:rPr>
        <w:t>投标文件组成：</w:t>
      </w:r>
    </w:p>
    <w:p>
      <w:pPr>
        <w:widowControl w:val="0"/>
        <w:snapToGrid w:val="0"/>
        <w:jc w:val="both"/>
        <w:rPr>
          <w:rFonts w:ascii="Arial" w:eastAsia="宋体" w:hAnsi="Arial" w:cs="Arial"/>
          <w:b/>
          <w:color w:val="FF0000"/>
          <w:kern w:val="2"/>
          <w:sz w:val="32"/>
          <w:szCs w:val="32"/>
          <w:lang w:eastAsia="zh-CN"/>
        </w:rPr>
      </w:pPr>
      <w:r>
        <w:rPr>
          <w:rFonts w:ascii="宋体" w:eastAsia="宋体" w:hAnsi="宋体" w:cs="宋体" w:hint="eastAsia"/>
          <w:b/>
          <w:color w:val="FF0000"/>
          <w:sz w:val="32"/>
          <w:szCs w:val="32"/>
          <w:lang w:eastAsia="zh-CN"/>
        </w:rPr>
        <w:t>投标文件正文（信息公开部分）：</w:t>
      </w:r>
    </w:p>
    <w:p>
      <w:pPr>
        <w:widowControl w:val="0"/>
        <w:numPr>
          <w:ilvl w:val="0"/>
          <w:numId w:val="4"/>
        </w:numPr>
        <w:tabs>
          <w:tab w:val="left" w:pos="1470"/>
        </w:tabs>
        <w:snapToGrid w:val="0"/>
        <w:spacing w:after="78" w:afterLines="25"/>
        <w:ind w:left="1470" w:hanging="420"/>
        <w:jc w:val="left"/>
        <w:rPr>
          <w:rFonts w:ascii="宋体" w:eastAsia="宋体" w:hAnsi="宋体"/>
          <w:kern w:val="2"/>
          <w:sz w:val="30"/>
          <w:szCs w:val="30"/>
          <w:lang w:eastAsia="zh-CN"/>
        </w:rPr>
      </w:pPr>
      <w:r>
        <w:rPr>
          <w:rFonts w:ascii="宋体" w:eastAsia="宋体" w:hAnsi="宋体" w:hint="eastAsia"/>
          <w:kern w:val="2"/>
          <w:sz w:val="30"/>
          <w:szCs w:val="30"/>
          <w:lang w:eastAsia="zh-CN"/>
        </w:rPr>
        <w:t xml:space="preserve">投标函； </w:t>
      </w:r>
    </w:p>
    <w:p>
      <w:pPr>
        <w:widowControl w:val="0"/>
        <w:numPr>
          <w:ilvl w:val="0"/>
          <w:numId w:val="4"/>
        </w:numPr>
        <w:tabs>
          <w:tab w:val="left" w:pos="1470"/>
        </w:tabs>
        <w:snapToGrid w:val="0"/>
        <w:spacing w:after="78" w:afterLines="25"/>
        <w:ind w:left="1470" w:hanging="420"/>
        <w:jc w:val="left"/>
        <w:rPr>
          <w:rFonts w:ascii="宋体" w:eastAsia="宋体" w:hAnsi="宋体"/>
          <w:kern w:val="2"/>
          <w:sz w:val="30"/>
          <w:szCs w:val="30"/>
          <w:lang w:eastAsia="zh-CN"/>
        </w:rPr>
      </w:pPr>
      <w:bookmarkStart w:id="16" w:name="_Hlk72062521"/>
      <w:r>
        <w:rPr>
          <w:rFonts w:ascii="宋体" w:eastAsia="宋体" w:hAnsi="宋体" w:hint="eastAsia"/>
          <w:kern w:val="2"/>
          <w:sz w:val="30"/>
          <w:szCs w:val="30"/>
          <w:lang w:eastAsia="zh-CN"/>
        </w:rPr>
        <w:t>政府采购投标及履约承诺函</w:t>
      </w:r>
      <w:bookmarkEnd w:id="16"/>
      <w:r>
        <w:rPr>
          <w:rFonts w:ascii="宋体" w:eastAsia="宋体" w:hAnsi="宋体" w:hint="eastAsia"/>
          <w:kern w:val="2"/>
          <w:sz w:val="30"/>
          <w:szCs w:val="30"/>
          <w:lang w:eastAsia="zh-CN"/>
        </w:rPr>
        <w:t>；</w:t>
      </w:r>
    </w:p>
    <w:p>
      <w:pPr>
        <w:widowControl w:val="0"/>
        <w:numPr>
          <w:ilvl w:val="0"/>
          <w:numId w:val="4"/>
        </w:numPr>
        <w:tabs>
          <w:tab w:val="left" w:pos="1470"/>
        </w:tabs>
        <w:snapToGrid w:val="0"/>
        <w:spacing w:after="78" w:afterLines="25"/>
        <w:ind w:left="1470" w:hanging="420"/>
        <w:jc w:val="left"/>
        <w:rPr>
          <w:rFonts w:ascii="宋体" w:eastAsia="宋体" w:hAnsi="宋体"/>
          <w:kern w:val="2"/>
          <w:sz w:val="30"/>
          <w:szCs w:val="30"/>
          <w:highlight w:val="yellow"/>
          <w:lang w:eastAsia="zh-CN"/>
        </w:rPr>
      </w:pPr>
      <w:r>
        <w:rPr>
          <w:rFonts w:ascii="宋体" w:eastAsia="宋体" w:hAnsi="宋体" w:hint="eastAsia"/>
          <w:bCs/>
          <w:kern w:val="2"/>
          <w:sz w:val="30"/>
          <w:szCs w:val="30"/>
          <w:highlight w:val="yellow"/>
          <w:lang w:eastAsia="zh-CN"/>
        </w:rPr>
        <w:t>分项报价清单；</w:t>
      </w:r>
    </w:p>
    <w:p>
      <w:pPr>
        <w:widowControl w:val="0"/>
        <w:numPr>
          <w:ilvl w:val="0"/>
          <w:numId w:val="4"/>
        </w:numPr>
        <w:tabs>
          <w:tab w:val="left" w:pos="1470"/>
        </w:tabs>
        <w:snapToGrid w:val="0"/>
        <w:spacing w:after="78" w:afterLines="25"/>
        <w:ind w:left="1470" w:hanging="420"/>
        <w:jc w:val="left"/>
        <w:rPr>
          <w:rFonts w:ascii="宋体" w:eastAsia="宋体" w:hAnsi="宋体"/>
          <w:kern w:val="2"/>
          <w:sz w:val="30"/>
          <w:szCs w:val="30"/>
          <w:highlight w:val="yellow"/>
          <w:lang w:eastAsia="zh-CN"/>
        </w:rPr>
      </w:pPr>
      <w:r>
        <w:rPr>
          <w:rFonts w:ascii="宋体" w:eastAsia="宋体" w:hAnsi="宋体" w:hint="eastAsia"/>
          <w:kern w:val="2"/>
          <w:sz w:val="30"/>
          <w:szCs w:val="30"/>
          <w:highlight w:val="yellow"/>
          <w:lang w:eastAsia="zh-CN"/>
        </w:rPr>
        <w:t>中小企业相关声明函</w:t>
      </w:r>
      <w:r>
        <w:rPr>
          <w:rFonts w:ascii="宋体" w:eastAsia="宋体" w:hAnsi="宋体" w:hint="eastAsia"/>
          <w:kern w:val="2"/>
          <w:sz w:val="30"/>
          <w:szCs w:val="30"/>
          <w:highlight w:val="yellow"/>
          <w:lang w:eastAsia="zh-CN"/>
        </w:rPr>
        <w:t>（</w:t>
      </w:r>
      <w:r>
        <w:rPr>
          <w:rFonts w:ascii="宋体" w:eastAsia="宋体" w:hAnsi="宋体" w:hint="eastAsia"/>
          <w:kern w:val="2"/>
          <w:sz w:val="30"/>
          <w:szCs w:val="30"/>
          <w:highlight w:val="yellow"/>
          <w:lang w:eastAsia="zh-CN"/>
        </w:rPr>
        <w:t>如有</w:t>
      </w:r>
      <w:r>
        <w:rPr>
          <w:rFonts w:ascii="宋体" w:eastAsia="宋体" w:hAnsi="宋体" w:hint="eastAsia"/>
          <w:kern w:val="2"/>
          <w:sz w:val="30"/>
          <w:szCs w:val="30"/>
          <w:highlight w:val="yellow"/>
          <w:lang w:eastAsia="zh-CN"/>
        </w:rPr>
        <w:t>）</w:t>
      </w:r>
      <w:r>
        <w:rPr>
          <w:rFonts w:ascii="宋体" w:eastAsia="宋体" w:hAnsi="宋体" w:hint="eastAsia"/>
          <w:kern w:val="2"/>
          <w:sz w:val="30"/>
          <w:szCs w:val="30"/>
          <w:highlight w:val="yellow"/>
          <w:lang w:eastAsia="zh-CN"/>
        </w:rPr>
        <w:t>；</w:t>
      </w:r>
    </w:p>
    <w:p>
      <w:pPr>
        <w:widowControl w:val="0"/>
        <w:numPr>
          <w:ilvl w:val="0"/>
          <w:numId w:val="4"/>
        </w:numPr>
        <w:tabs>
          <w:tab w:val="left" w:pos="1470"/>
        </w:tabs>
        <w:snapToGrid w:val="0"/>
        <w:spacing w:after="78" w:afterLines="25"/>
        <w:ind w:left="1470" w:hanging="420"/>
        <w:jc w:val="left"/>
        <w:rPr>
          <w:rFonts w:ascii="宋体" w:eastAsia="宋体" w:hAnsi="宋体"/>
          <w:kern w:val="2"/>
          <w:sz w:val="30"/>
          <w:szCs w:val="30"/>
          <w:highlight w:val="yellow"/>
          <w:lang w:eastAsia="zh-CN"/>
        </w:rPr>
      </w:pPr>
      <w:r>
        <w:rPr>
          <w:rFonts w:ascii="宋体" w:eastAsia="宋体" w:hAnsi="宋体" w:hint="eastAsia"/>
          <w:bCs/>
          <w:kern w:val="2"/>
          <w:sz w:val="30"/>
          <w:szCs w:val="30"/>
          <w:highlight w:val="yellow"/>
          <w:lang w:eastAsia="zh-CN"/>
        </w:rPr>
        <w:t>营业执照或事业单位法人证书等；</w:t>
      </w:r>
    </w:p>
    <w:p>
      <w:pPr>
        <w:widowControl w:val="0"/>
        <w:numPr>
          <w:ilvl w:val="0"/>
          <w:numId w:val="4"/>
        </w:numPr>
        <w:tabs>
          <w:tab w:val="left" w:pos="1470"/>
        </w:tabs>
        <w:snapToGrid w:val="0"/>
        <w:spacing w:after="78" w:afterLines="25"/>
        <w:ind w:left="1456" w:hanging="420"/>
        <w:jc w:val="both"/>
        <w:rPr>
          <w:rFonts w:ascii="宋体" w:eastAsia="宋体" w:hAnsi="宋体" w:hint="eastAsia"/>
          <w:kern w:val="2"/>
          <w:sz w:val="30"/>
          <w:szCs w:val="30"/>
          <w:highlight w:val="yellow"/>
          <w:lang w:eastAsia="zh-CN"/>
        </w:rPr>
      </w:pPr>
      <w:r>
        <w:rPr>
          <w:rFonts w:ascii="宋体" w:eastAsia="宋体" w:hAnsi="宋体" w:hint="eastAsia"/>
          <w:kern w:val="2"/>
          <w:sz w:val="30"/>
          <w:szCs w:val="30"/>
          <w:highlight w:val="yellow"/>
          <w:lang w:eastAsia="zh-CN"/>
        </w:rPr>
        <w:t>经验评价</w:t>
      </w:r>
      <w:r>
        <w:rPr>
          <w:rFonts w:ascii="宋体" w:eastAsia="宋体" w:hAnsi="宋体" w:hint="eastAsia"/>
          <w:kern w:val="2"/>
          <w:sz w:val="30"/>
          <w:szCs w:val="30"/>
          <w:highlight w:val="yellow"/>
          <w:lang w:eastAsia="zh-CN"/>
        </w:rPr>
        <w:t>；</w:t>
      </w:r>
    </w:p>
    <w:p>
      <w:pPr>
        <w:widowControl w:val="0"/>
        <w:numPr>
          <w:ilvl w:val="0"/>
          <w:numId w:val="4"/>
        </w:numPr>
        <w:tabs>
          <w:tab w:val="left" w:pos="1470"/>
        </w:tabs>
        <w:snapToGrid w:val="0"/>
        <w:spacing w:after="78" w:afterLines="25"/>
        <w:ind w:left="1456" w:hanging="420"/>
        <w:jc w:val="both"/>
        <w:rPr>
          <w:rFonts w:ascii="宋体" w:eastAsia="宋体" w:hAnsi="宋体" w:hint="eastAsia"/>
          <w:kern w:val="2"/>
          <w:sz w:val="30"/>
          <w:szCs w:val="30"/>
          <w:highlight w:val="yellow"/>
          <w:lang w:eastAsia="zh-CN"/>
        </w:rPr>
      </w:pPr>
      <w:r>
        <w:rPr>
          <w:rFonts w:ascii="宋体" w:eastAsia="宋体" w:hAnsi="宋体" w:hint="eastAsia"/>
          <w:kern w:val="2"/>
          <w:sz w:val="30"/>
          <w:szCs w:val="30"/>
          <w:highlight w:val="yellow"/>
          <w:lang w:eastAsia="zh-CN"/>
        </w:rPr>
        <w:t>政府采购节能环保产品情况</w:t>
      </w:r>
      <w:r>
        <w:rPr>
          <w:rFonts w:ascii="宋体" w:eastAsia="宋体" w:hAnsi="宋体" w:hint="eastAsia"/>
          <w:kern w:val="2"/>
          <w:sz w:val="30"/>
          <w:szCs w:val="30"/>
          <w:highlight w:val="yellow"/>
          <w:lang w:eastAsia="zh-CN"/>
        </w:rPr>
        <w:t>；</w:t>
      </w:r>
    </w:p>
    <w:p>
      <w:pPr>
        <w:widowControl w:val="0"/>
        <w:numPr>
          <w:ilvl w:val="0"/>
          <w:numId w:val="4"/>
        </w:numPr>
        <w:tabs>
          <w:tab w:val="left" w:pos="1470"/>
        </w:tabs>
        <w:snapToGrid w:val="0"/>
        <w:spacing w:after="78" w:afterLines="25"/>
        <w:ind w:left="1456" w:hanging="420"/>
        <w:jc w:val="both"/>
        <w:rPr>
          <w:rFonts w:ascii="宋体" w:eastAsia="宋体" w:hAnsi="宋体"/>
          <w:kern w:val="2"/>
          <w:sz w:val="30"/>
          <w:szCs w:val="30"/>
          <w:highlight w:val="yellow"/>
          <w:lang w:eastAsia="zh-CN"/>
        </w:rPr>
      </w:pPr>
      <w:r>
        <w:rPr>
          <w:rFonts w:ascii="宋体" w:eastAsia="宋体" w:hAnsi="宋体" w:hint="eastAsia"/>
          <w:kern w:val="2"/>
          <w:sz w:val="30"/>
          <w:szCs w:val="30"/>
          <w:highlight w:val="yellow"/>
          <w:lang w:eastAsia="zh-CN"/>
        </w:rPr>
        <w:t>绿色采购情况</w:t>
      </w:r>
      <w:r>
        <w:rPr>
          <w:rFonts w:ascii="宋体" w:eastAsia="宋体" w:hAnsi="宋体" w:hint="eastAsia"/>
          <w:kern w:val="2"/>
          <w:sz w:val="30"/>
          <w:szCs w:val="30"/>
          <w:highlight w:val="yellow"/>
          <w:lang w:eastAsia="zh-CN"/>
        </w:rPr>
        <w:t>；</w:t>
      </w:r>
    </w:p>
    <w:p>
      <w:pPr>
        <w:widowControl w:val="0"/>
        <w:numPr>
          <w:ilvl w:val="0"/>
          <w:numId w:val="4"/>
        </w:numPr>
        <w:tabs>
          <w:tab w:val="left" w:pos="1470"/>
        </w:tabs>
        <w:snapToGrid w:val="0"/>
        <w:spacing w:after="78" w:afterLines="25"/>
        <w:ind w:left="1456" w:hanging="420"/>
        <w:jc w:val="both"/>
        <w:rPr>
          <w:rFonts w:ascii="宋体" w:eastAsia="宋体" w:hAnsi="宋体"/>
          <w:kern w:val="2"/>
          <w:sz w:val="30"/>
          <w:szCs w:val="30"/>
          <w:lang w:eastAsia="zh-CN"/>
        </w:rPr>
      </w:pPr>
      <w:r>
        <w:rPr>
          <w:rFonts w:ascii="宋体" w:eastAsia="宋体" w:hAnsi="宋体" w:hint="eastAsia"/>
          <w:kern w:val="2"/>
          <w:sz w:val="30"/>
          <w:szCs w:val="30"/>
          <w:lang w:eastAsia="zh-CN"/>
        </w:rPr>
        <w:t>其他招标文件要求或投标人认为需要补充的内容（公开）。</w:t>
      </w:r>
    </w:p>
    <w:p>
      <w:pPr>
        <w:widowControl w:val="0"/>
        <w:snapToGrid w:val="0"/>
        <w:jc w:val="left"/>
        <w:rPr>
          <w:rFonts w:ascii="宋体" w:eastAsia="宋体" w:hAnsi="宋体" w:cs="宋体"/>
          <w:b/>
          <w:color w:val="FF0000"/>
          <w:sz w:val="32"/>
          <w:szCs w:val="32"/>
          <w:lang w:eastAsia="zh-CN"/>
        </w:rPr>
      </w:pPr>
      <w:r>
        <w:rPr>
          <w:rFonts w:ascii="宋体" w:eastAsia="宋体" w:hAnsi="宋体" w:cs="宋体" w:hint="eastAsia"/>
          <w:b/>
          <w:color w:val="FF0000"/>
          <w:sz w:val="32"/>
          <w:szCs w:val="32"/>
          <w:lang w:eastAsia="zh-CN"/>
        </w:rPr>
        <w:t>投标文件附件（信息不公开部分）：</w:t>
      </w:r>
    </w:p>
    <w:p>
      <w:pPr>
        <w:widowControl w:val="0"/>
        <w:numPr>
          <w:ilvl w:val="0"/>
          <w:numId w:val="5"/>
        </w:numPr>
        <w:tabs>
          <w:tab w:val="left" w:pos="1470"/>
        </w:tabs>
        <w:snapToGrid w:val="0"/>
        <w:spacing w:after="78" w:afterLines="25"/>
        <w:ind w:left="1470" w:hanging="420"/>
        <w:jc w:val="both"/>
        <w:rPr>
          <w:rFonts w:ascii="宋体" w:eastAsia="宋体" w:hAnsi="宋体"/>
          <w:kern w:val="2"/>
          <w:sz w:val="30"/>
          <w:szCs w:val="30"/>
          <w:lang w:eastAsia="zh-CN"/>
        </w:rPr>
      </w:pPr>
      <w:r>
        <w:rPr>
          <w:rFonts w:ascii="宋体" w:eastAsia="宋体" w:hAnsi="宋体" w:hint="eastAsia"/>
          <w:kern w:val="2"/>
          <w:sz w:val="30"/>
          <w:szCs w:val="30"/>
          <w:lang w:eastAsia="zh-CN"/>
        </w:rPr>
        <w:t>法定代表人（负责人）证明书</w:t>
      </w:r>
      <w:r>
        <w:rPr>
          <w:rFonts w:ascii="Arial" w:eastAsia="宋体" w:hAnsi="Arial" w:cs="Arial" w:hint="eastAsia"/>
          <w:kern w:val="2"/>
          <w:sz w:val="30"/>
          <w:szCs w:val="30"/>
          <w:lang w:eastAsia="zh-CN"/>
        </w:rPr>
        <w:t>；</w:t>
      </w:r>
    </w:p>
    <w:p>
      <w:pPr>
        <w:widowControl w:val="0"/>
        <w:numPr>
          <w:ilvl w:val="0"/>
          <w:numId w:val="5"/>
        </w:numPr>
        <w:tabs>
          <w:tab w:val="left" w:pos="1470"/>
        </w:tabs>
        <w:snapToGrid w:val="0"/>
        <w:spacing w:after="78" w:afterLines="25"/>
        <w:ind w:left="1470" w:hanging="420"/>
        <w:jc w:val="both"/>
        <w:rPr>
          <w:rFonts w:ascii="宋体" w:eastAsia="宋体" w:hAnsi="宋体"/>
          <w:kern w:val="2"/>
          <w:sz w:val="30"/>
          <w:szCs w:val="30"/>
          <w:lang w:eastAsia="zh-CN"/>
        </w:rPr>
      </w:pPr>
      <w:r>
        <w:rPr>
          <w:rFonts w:ascii="宋体" w:eastAsia="宋体" w:hAnsi="宋体" w:hint="eastAsia"/>
          <w:kern w:val="2"/>
          <w:sz w:val="30"/>
          <w:szCs w:val="30"/>
          <w:lang w:eastAsia="zh-CN"/>
        </w:rPr>
        <w:t>投标文件签署授权委托书；</w:t>
      </w:r>
    </w:p>
    <w:p>
      <w:pPr>
        <w:widowControl w:val="0"/>
        <w:numPr>
          <w:ilvl w:val="0"/>
          <w:numId w:val="5"/>
        </w:numPr>
        <w:tabs>
          <w:tab w:val="left" w:pos="1470"/>
        </w:tabs>
        <w:snapToGrid w:val="0"/>
        <w:spacing w:after="78" w:afterLines="25"/>
        <w:ind w:left="1470" w:hanging="420"/>
        <w:jc w:val="both"/>
        <w:rPr>
          <w:rFonts w:ascii="宋体" w:eastAsia="宋体" w:hAnsi="宋体"/>
          <w:kern w:val="2"/>
          <w:sz w:val="30"/>
          <w:szCs w:val="30"/>
          <w:highlight w:val="yellow"/>
          <w:lang w:eastAsia="zh-CN"/>
        </w:rPr>
      </w:pPr>
      <w:r>
        <w:rPr>
          <w:rFonts w:ascii="宋体" w:eastAsia="宋体" w:hAnsi="宋体" w:hint="eastAsia"/>
          <w:kern w:val="2"/>
          <w:sz w:val="30"/>
          <w:szCs w:val="30"/>
          <w:highlight w:val="yellow"/>
          <w:lang w:eastAsia="zh-CN"/>
        </w:rPr>
        <w:t>实质性条款响应情况表</w:t>
      </w:r>
      <w:r>
        <w:rPr>
          <w:rFonts w:ascii="宋体" w:eastAsia="宋体" w:hAnsi="宋体" w:hint="eastAsia"/>
          <w:kern w:val="2"/>
          <w:sz w:val="30"/>
          <w:szCs w:val="30"/>
          <w:highlight w:val="yellow"/>
          <w:lang w:eastAsia="zh-CN"/>
        </w:rPr>
        <w:t>；</w:t>
      </w:r>
    </w:p>
    <w:p>
      <w:pPr>
        <w:widowControl w:val="0"/>
        <w:numPr>
          <w:ilvl w:val="0"/>
          <w:numId w:val="5"/>
        </w:numPr>
        <w:tabs>
          <w:tab w:val="left" w:pos="1470"/>
        </w:tabs>
        <w:snapToGrid w:val="0"/>
        <w:spacing w:after="78" w:afterLines="25"/>
        <w:ind w:left="1470" w:hanging="420"/>
        <w:jc w:val="both"/>
        <w:rPr>
          <w:rFonts w:ascii="宋体" w:eastAsia="宋体" w:hAnsi="宋体"/>
          <w:kern w:val="2"/>
          <w:sz w:val="30"/>
          <w:szCs w:val="30"/>
          <w:highlight w:val="yellow"/>
          <w:lang w:eastAsia="zh-CN"/>
        </w:rPr>
      </w:pPr>
      <w:r>
        <w:rPr>
          <w:rFonts w:ascii="宋体" w:eastAsia="宋体" w:hAnsi="宋体" w:hint="eastAsia"/>
          <w:kern w:val="2"/>
          <w:sz w:val="30"/>
          <w:szCs w:val="30"/>
          <w:highlight w:val="yellow"/>
          <w:lang w:eastAsia="zh-CN"/>
        </w:rPr>
        <w:t>商务（服务）条款偏离表；</w:t>
      </w:r>
    </w:p>
    <w:p>
      <w:pPr>
        <w:widowControl w:val="0"/>
        <w:numPr>
          <w:ilvl w:val="0"/>
          <w:numId w:val="5"/>
        </w:numPr>
        <w:tabs>
          <w:tab w:val="left" w:pos="1470"/>
        </w:tabs>
        <w:snapToGrid w:val="0"/>
        <w:spacing w:after="78" w:afterLines="25"/>
        <w:ind w:left="1470" w:hanging="420"/>
        <w:jc w:val="both"/>
        <w:rPr>
          <w:rFonts w:ascii="宋体" w:eastAsia="宋体" w:hAnsi="宋体"/>
          <w:kern w:val="2"/>
          <w:sz w:val="30"/>
          <w:szCs w:val="30"/>
          <w:highlight w:val="yellow"/>
          <w:lang w:eastAsia="zh-CN"/>
        </w:rPr>
      </w:pPr>
      <w:r>
        <w:rPr>
          <w:rFonts w:ascii="宋体" w:eastAsia="宋体" w:hAnsi="宋体" w:hint="eastAsia"/>
          <w:kern w:val="2"/>
          <w:sz w:val="30"/>
          <w:szCs w:val="30"/>
          <w:highlight w:val="yellow"/>
          <w:lang w:eastAsia="zh-CN"/>
        </w:rPr>
        <w:t>技术</w:t>
      </w:r>
      <w:r>
        <w:rPr>
          <w:rFonts w:ascii="宋体" w:eastAsia="宋体" w:hAnsi="宋体" w:hint="eastAsia"/>
          <w:kern w:val="2"/>
          <w:sz w:val="30"/>
          <w:szCs w:val="30"/>
          <w:highlight w:val="yellow"/>
          <w:lang w:eastAsia="zh-CN"/>
        </w:rPr>
        <w:t>要求</w:t>
      </w:r>
      <w:r>
        <w:rPr>
          <w:rFonts w:ascii="宋体" w:eastAsia="宋体" w:hAnsi="宋体" w:hint="eastAsia"/>
          <w:kern w:val="2"/>
          <w:sz w:val="30"/>
          <w:szCs w:val="30"/>
          <w:highlight w:val="yellow"/>
          <w:lang w:eastAsia="zh-CN"/>
        </w:rPr>
        <w:t>偏离表；</w:t>
      </w:r>
    </w:p>
    <w:p>
      <w:pPr>
        <w:widowControl w:val="0"/>
        <w:numPr>
          <w:ilvl w:val="0"/>
          <w:numId w:val="5"/>
        </w:numPr>
        <w:tabs>
          <w:tab w:val="left" w:pos="1470"/>
        </w:tabs>
        <w:snapToGrid w:val="0"/>
        <w:spacing w:after="78" w:afterLines="25"/>
        <w:ind w:left="1470" w:hanging="420"/>
        <w:jc w:val="both"/>
        <w:rPr>
          <w:rFonts w:ascii="宋体" w:eastAsia="宋体" w:hAnsi="宋体" w:hint="eastAsia"/>
          <w:kern w:val="2"/>
          <w:sz w:val="30"/>
          <w:szCs w:val="30"/>
          <w:highlight w:val="yellow"/>
          <w:lang w:eastAsia="zh-CN"/>
        </w:rPr>
      </w:pPr>
      <w:r>
        <w:rPr>
          <w:rFonts w:ascii="宋体" w:eastAsia="宋体" w:hAnsi="宋体" w:hint="eastAsia"/>
          <w:kern w:val="2"/>
          <w:sz w:val="30"/>
          <w:szCs w:val="30"/>
          <w:highlight w:val="yellow"/>
          <w:lang w:eastAsia="zh-CN"/>
        </w:rPr>
        <w:t>项目组织实施方案的评价</w:t>
      </w:r>
      <w:r>
        <w:rPr>
          <w:rFonts w:ascii="宋体" w:eastAsia="宋体" w:hAnsi="宋体" w:hint="eastAsia"/>
          <w:kern w:val="2"/>
          <w:sz w:val="30"/>
          <w:szCs w:val="30"/>
          <w:highlight w:val="yellow"/>
          <w:lang w:eastAsia="zh-CN"/>
        </w:rPr>
        <w:t>；</w:t>
      </w:r>
    </w:p>
    <w:p>
      <w:pPr>
        <w:widowControl w:val="0"/>
        <w:numPr>
          <w:ilvl w:val="0"/>
          <w:numId w:val="5"/>
        </w:numPr>
        <w:tabs>
          <w:tab w:val="left" w:pos="1470"/>
        </w:tabs>
        <w:snapToGrid w:val="0"/>
        <w:spacing w:after="78" w:afterLines="25"/>
        <w:ind w:left="1470" w:hanging="420"/>
        <w:jc w:val="both"/>
        <w:rPr>
          <w:rFonts w:ascii="宋体" w:eastAsia="宋体" w:hAnsi="宋体"/>
          <w:kern w:val="2"/>
          <w:sz w:val="30"/>
          <w:szCs w:val="30"/>
          <w:highlight w:val="yellow"/>
          <w:lang w:eastAsia="zh-CN"/>
        </w:rPr>
      </w:pPr>
      <w:r>
        <w:rPr>
          <w:rFonts w:ascii="宋体" w:eastAsia="宋体" w:hAnsi="宋体" w:hint="eastAsia"/>
          <w:kern w:val="2"/>
          <w:sz w:val="30"/>
          <w:szCs w:val="30"/>
          <w:highlight w:val="yellow"/>
          <w:lang w:eastAsia="zh-CN"/>
        </w:rPr>
        <w:t>售后服务评价</w:t>
      </w:r>
      <w:r>
        <w:rPr>
          <w:rFonts w:ascii="宋体" w:eastAsia="宋体" w:hAnsi="宋体" w:hint="eastAsia"/>
          <w:kern w:val="2"/>
          <w:sz w:val="30"/>
          <w:szCs w:val="30"/>
          <w:highlight w:val="yellow"/>
          <w:lang w:eastAsia="zh-CN"/>
        </w:rPr>
        <w:t>；</w:t>
      </w:r>
    </w:p>
    <w:p>
      <w:pPr>
        <w:widowControl w:val="0"/>
        <w:numPr>
          <w:ilvl w:val="0"/>
          <w:numId w:val="5"/>
        </w:numPr>
        <w:tabs>
          <w:tab w:val="left" w:pos="1470"/>
        </w:tabs>
        <w:snapToGrid w:val="0"/>
        <w:spacing w:after="78" w:afterLines="25"/>
        <w:ind w:left="1470" w:hanging="420"/>
        <w:jc w:val="both"/>
        <w:rPr>
          <w:rFonts w:ascii="宋体" w:eastAsia="宋体" w:hAnsi="宋体"/>
          <w:kern w:val="2"/>
          <w:sz w:val="30"/>
          <w:szCs w:val="30"/>
          <w:highlight w:val="yellow"/>
          <w:lang w:eastAsia="zh-CN"/>
        </w:rPr>
      </w:pPr>
      <w:r>
        <w:rPr>
          <w:rFonts w:ascii="宋体" w:eastAsia="宋体" w:hAnsi="宋体" w:hint="eastAsia"/>
          <w:kern w:val="2"/>
          <w:sz w:val="30"/>
          <w:szCs w:val="30"/>
          <w:highlight w:val="yellow"/>
          <w:lang w:eastAsia="zh-CN"/>
        </w:rPr>
        <w:t>书包柜1</w:t>
      </w:r>
      <w:r>
        <w:rPr>
          <w:rFonts w:ascii="宋体" w:eastAsia="宋体" w:hAnsi="宋体" w:hint="eastAsia"/>
          <w:kern w:val="2"/>
          <w:sz w:val="30"/>
          <w:szCs w:val="30"/>
          <w:highlight w:val="yellow"/>
          <w:lang w:eastAsia="zh-CN"/>
        </w:rPr>
        <w:t>的检测报告；</w:t>
      </w:r>
    </w:p>
    <w:p>
      <w:pPr>
        <w:widowControl w:val="0"/>
        <w:numPr>
          <w:ilvl w:val="0"/>
          <w:numId w:val="5"/>
        </w:numPr>
        <w:tabs>
          <w:tab w:val="left" w:pos="1470"/>
        </w:tabs>
        <w:snapToGrid w:val="0"/>
        <w:spacing w:after="78" w:afterLines="25"/>
        <w:ind w:left="1470" w:hanging="420"/>
        <w:jc w:val="both"/>
        <w:rPr>
          <w:rFonts w:ascii="宋体" w:eastAsia="宋体" w:hAnsi="宋体"/>
          <w:kern w:val="2"/>
          <w:sz w:val="30"/>
          <w:szCs w:val="30"/>
          <w:highlight w:val="yellow"/>
          <w:lang w:eastAsia="zh-CN"/>
        </w:rPr>
      </w:pPr>
      <w:r>
        <w:rPr>
          <w:rFonts w:ascii="宋体" w:eastAsia="宋体" w:hAnsi="宋体" w:hint="eastAsia"/>
          <w:kern w:val="2"/>
          <w:sz w:val="30"/>
          <w:szCs w:val="30"/>
          <w:highlight w:val="yellow"/>
          <w:lang w:eastAsia="zh-CN"/>
        </w:rPr>
        <w:t>卫生柜</w:t>
      </w:r>
      <w:r>
        <w:rPr>
          <w:rFonts w:ascii="宋体" w:eastAsia="宋体" w:hAnsi="宋体" w:hint="eastAsia"/>
          <w:kern w:val="2"/>
          <w:sz w:val="30"/>
          <w:szCs w:val="30"/>
          <w:highlight w:val="yellow"/>
          <w:lang w:eastAsia="zh-CN"/>
        </w:rPr>
        <w:t>的检测报告；</w:t>
      </w:r>
    </w:p>
    <w:p>
      <w:pPr>
        <w:widowControl w:val="0"/>
        <w:numPr>
          <w:ilvl w:val="0"/>
          <w:numId w:val="5"/>
        </w:numPr>
        <w:tabs>
          <w:tab w:val="left" w:pos="1470"/>
        </w:tabs>
        <w:snapToGrid w:val="0"/>
        <w:spacing w:after="78" w:afterLines="25"/>
        <w:ind w:left="1470" w:hanging="420"/>
        <w:jc w:val="both"/>
        <w:rPr>
          <w:rFonts w:ascii="宋体" w:eastAsia="宋体" w:hAnsi="宋体"/>
          <w:kern w:val="2"/>
          <w:sz w:val="30"/>
          <w:szCs w:val="30"/>
          <w:highlight w:val="yellow"/>
          <w:lang w:eastAsia="zh-CN"/>
        </w:rPr>
      </w:pPr>
      <w:r>
        <w:rPr>
          <w:rFonts w:ascii="宋体" w:eastAsia="宋体" w:hAnsi="宋体" w:hint="eastAsia"/>
          <w:kern w:val="2"/>
          <w:sz w:val="30"/>
          <w:szCs w:val="30"/>
          <w:highlight w:val="yellow"/>
          <w:lang w:eastAsia="zh-CN"/>
        </w:rPr>
        <w:t>后墙组合柜1</w:t>
      </w:r>
      <w:r>
        <w:rPr>
          <w:rFonts w:ascii="宋体" w:eastAsia="宋体" w:hAnsi="宋体" w:hint="eastAsia"/>
          <w:kern w:val="2"/>
          <w:sz w:val="30"/>
          <w:szCs w:val="30"/>
          <w:highlight w:val="yellow"/>
          <w:lang w:eastAsia="zh-CN"/>
        </w:rPr>
        <w:t>的检测报告；</w:t>
      </w:r>
    </w:p>
    <w:p>
      <w:pPr>
        <w:widowControl w:val="0"/>
        <w:numPr>
          <w:ilvl w:val="0"/>
          <w:numId w:val="5"/>
        </w:numPr>
        <w:tabs>
          <w:tab w:val="left" w:pos="1470"/>
        </w:tabs>
        <w:snapToGrid w:val="0"/>
        <w:spacing w:after="78" w:afterLines="25"/>
        <w:ind w:left="1470" w:hanging="420"/>
        <w:jc w:val="both"/>
        <w:rPr>
          <w:rFonts w:ascii="宋体" w:eastAsia="宋体" w:hAnsi="宋体"/>
          <w:kern w:val="2"/>
          <w:sz w:val="30"/>
          <w:szCs w:val="30"/>
          <w:highlight w:val="yellow"/>
          <w:lang w:eastAsia="zh-CN"/>
        </w:rPr>
      </w:pPr>
      <w:r>
        <w:rPr>
          <w:rFonts w:ascii="宋体" w:eastAsia="宋体" w:hAnsi="宋体" w:hint="eastAsia"/>
          <w:kern w:val="2"/>
          <w:sz w:val="30"/>
          <w:szCs w:val="30"/>
          <w:highlight w:val="yellow"/>
          <w:lang w:eastAsia="zh-CN"/>
        </w:rPr>
        <w:t>后墙组合柜2</w:t>
      </w:r>
      <w:r>
        <w:rPr>
          <w:rFonts w:ascii="宋体" w:eastAsia="宋体" w:hAnsi="宋体" w:hint="eastAsia"/>
          <w:kern w:val="2"/>
          <w:sz w:val="30"/>
          <w:szCs w:val="30"/>
          <w:highlight w:val="yellow"/>
          <w:lang w:eastAsia="zh-CN"/>
        </w:rPr>
        <w:t>的检测报告；</w:t>
      </w:r>
    </w:p>
    <w:p>
      <w:pPr>
        <w:widowControl w:val="0"/>
        <w:numPr>
          <w:ilvl w:val="0"/>
          <w:numId w:val="5"/>
        </w:numPr>
        <w:tabs>
          <w:tab w:val="left" w:pos="1470"/>
        </w:tabs>
        <w:snapToGrid w:val="0"/>
        <w:spacing w:after="78" w:afterLines="25"/>
        <w:ind w:left="1470" w:hanging="420"/>
        <w:jc w:val="both"/>
        <w:rPr>
          <w:rFonts w:ascii="宋体" w:eastAsia="宋体" w:hAnsi="宋体"/>
          <w:kern w:val="2"/>
          <w:sz w:val="30"/>
          <w:szCs w:val="30"/>
          <w:lang w:eastAsia="zh-CN"/>
        </w:rPr>
      </w:pPr>
      <w:r>
        <w:rPr>
          <w:rFonts w:ascii="宋体" w:eastAsia="宋体" w:hAnsi="宋体" w:hint="eastAsia"/>
          <w:kern w:val="2"/>
          <w:sz w:val="30"/>
          <w:szCs w:val="30"/>
          <w:lang w:eastAsia="zh-CN"/>
        </w:rPr>
        <w:t>其他招标文件要求或投标人认为需要补充的内容（非公开）。</w:t>
      </w:r>
    </w:p>
    <w:p>
      <w:pPr>
        <w:widowControl w:val="0"/>
        <w:jc w:val="both"/>
        <w:rPr>
          <w:rFonts w:ascii="宋体" w:eastAsia="宋体" w:hAnsi="宋体"/>
          <w:b/>
          <w:kern w:val="2"/>
          <w:szCs w:val="28"/>
          <w:lang w:eastAsia="zh-CN"/>
        </w:rPr>
      </w:pPr>
      <w:bookmarkStart w:id="17" w:name="_Hlk72257771"/>
      <w:r>
        <w:rPr>
          <w:rFonts w:ascii="宋体" w:eastAsia="宋体" w:hAnsi="宋体" w:cstheme="minorBidi" w:hint="eastAsia"/>
          <w:b/>
          <w:kern w:val="2"/>
          <w:szCs w:val="28"/>
          <w:lang w:eastAsia="zh-CN"/>
        </w:rPr>
        <w:t>备注：</w:t>
      </w:r>
    </w:p>
    <w:p>
      <w:pPr>
        <w:widowControl w:val="0"/>
        <w:snapToGrid w:val="0"/>
        <w:spacing w:after="78" w:afterLines="25"/>
        <w:ind w:firstLine="480" w:firstLineChars="200"/>
        <w:jc w:val="both"/>
        <w:rPr>
          <w:rFonts w:ascii="宋体" w:eastAsia="宋体" w:hAnsi="宋体"/>
          <w:b/>
          <w:kern w:val="2"/>
          <w:szCs w:val="28"/>
          <w:lang w:eastAsia="zh-CN"/>
        </w:rPr>
      </w:pPr>
      <w:r>
        <w:rPr>
          <w:rFonts w:ascii="宋体" w:eastAsia="宋体" w:hAnsi="宋体" w:cstheme="minorBidi" w:hint="eastAsia"/>
          <w:b/>
          <w:kern w:val="2"/>
          <w:szCs w:val="28"/>
          <w:lang w:eastAsia="zh-CN"/>
        </w:rPr>
        <w:t>1.本项目为网上电子投标项目，投标文件不需法人或授权委托人另行签字，无需加盖单位公章，招标文件专用条款另有规定的除外。</w:t>
      </w:r>
    </w:p>
    <w:p>
      <w:pPr>
        <w:widowControl w:val="0"/>
        <w:snapToGrid w:val="0"/>
        <w:spacing w:after="78" w:afterLines="25"/>
        <w:ind w:firstLine="480" w:firstLineChars="200"/>
        <w:jc w:val="both"/>
        <w:rPr>
          <w:rFonts w:ascii="宋体" w:eastAsia="黑体" w:hAnsi="宋体"/>
          <w:bCs/>
          <w:kern w:val="44"/>
          <w:sz w:val="32"/>
          <w:szCs w:val="32"/>
          <w:lang w:eastAsia="zh-CN"/>
        </w:rPr>
      </w:pPr>
      <w:bookmarkStart w:id="18" w:name="_Hlk72263559"/>
      <w:r>
        <w:rPr>
          <w:rFonts w:ascii="宋体" w:eastAsia="宋体" w:hAnsi="宋体" w:cstheme="minorBidi" w:hint="eastAsia"/>
          <w:b/>
          <w:kern w:val="2"/>
          <w:szCs w:val="28"/>
          <w:lang w:eastAsia="zh-CN"/>
        </w:rPr>
        <w:t>2.关于填写“开标一览表”的说明：“开标一览表”中除“投标总价”外，其他信息不作评审依据。</w:t>
      </w:r>
      <w:bookmarkEnd w:id="17"/>
      <w:bookmarkEnd w:id="18"/>
      <w:r>
        <w:rPr>
          <w:rFonts w:ascii="宋体" w:eastAsia="黑体" w:hAnsi="宋体"/>
          <w:bCs/>
          <w:kern w:val="44"/>
          <w:sz w:val="32"/>
          <w:szCs w:val="32"/>
          <w:lang w:eastAsia="zh-CN"/>
        </w:rPr>
        <w:br w:type="page"/>
      </w:r>
    </w:p>
    <w:p>
      <w:pPr>
        <w:widowControl/>
        <w:jc w:val="left"/>
        <w:outlineLvl w:val="2"/>
        <w:rPr>
          <w:rFonts w:ascii="宋体" w:eastAsia="宋体" w:hAnsi="宋体" w:cs="宋体"/>
          <w:b/>
          <w:color w:val="FF0000"/>
          <w:sz w:val="32"/>
          <w:szCs w:val="32"/>
          <w:lang w:eastAsia="zh-CN"/>
        </w:rPr>
      </w:pPr>
      <w:r>
        <w:rPr>
          <w:rFonts w:ascii="宋体" w:eastAsia="宋体" w:hAnsi="宋体" w:cs="宋体" w:hint="eastAsia"/>
          <w:b/>
          <w:color w:val="FF0000"/>
          <w:sz w:val="32"/>
          <w:szCs w:val="32"/>
          <w:lang w:eastAsia="zh-CN"/>
        </w:rPr>
        <w:t>（一）投标文件正文（信息公开部分）</w:t>
      </w:r>
    </w:p>
    <w:p>
      <w:pPr>
        <w:keepNext/>
        <w:keepLines/>
        <w:widowControl w:val="0"/>
        <w:adjustRightInd w:val="0"/>
        <w:snapToGrid w:val="0"/>
        <w:spacing w:line="360" w:lineRule="auto"/>
        <w:jc w:val="center"/>
        <w:textAlignment w:val="baseline"/>
        <w:outlineLvl w:val="3"/>
        <w:rPr>
          <w:rFonts w:ascii="宋体" w:eastAsia="宋体" w:hAnsi="宋体"/>
          <w:b/>
          <w:bCs/>
          <w:szCs w:val="20"/>
          <w:lang w:eastAsia="zh-CN"/>
        </w:rPr>
      </w:pPr>
      <w:r>
        <w:rPr>
          <w:rFonts w:ascii="宋体" w:eastAsia="宋体" w:hAnsi="宋体"/>
          <w:b/>
          <w:bCs/>
          <w:szCs w:val="20"/>
          <w:lang w:eastAsia="zh-CN"/>
        </w:rPr>
        <w:t>1.投标</w:t>
      </w:r>
      <w:r>
        <w:rPr>
          <w:rFonts w:ascii="宋体" w:eastAsia="宋体" w:hAnsi="宋体" w:hint="eastAsia"/>
          <w:b/>
          <w:bCs/>
          <w:szCs w:val="20"/>
          <w:lang w:eastAsia="zh-CN"/>
        </w:rPr>
        <w:t>函</w:t>
      </w:r>
    </w:p>
    <w:p>
      <w:pPr>
        <w:widowControl w:val="0"/>
        <w:snapToGrid w:val="0"/>
        <w:spacing w:line="360" w:lineRule="auto"/>
        <w:jc w:val="both"/>
        <w:rPr>
          <w:rFonts w:ascii="Arial" w:eastAsia="宋体" w:hAnsi="Arial"/>
          <w:kern w:val="2"/>
          <w:sz w:val="21"/>
          <w:lang w:eastAsia="zh-CN"/>
        </w:rPr>
      </w:pPr>
    </w:p>
    <w:p>
      <w:pPr>
        <w:widowControl w:val="0"/>
        <w:snapToGrid w:val="0"/>
        <w:spacing w:line="360" w:lineRule="auto"/>
        <w:jc w:val="both"/>
        <w:rPr>
          <w:rFonts w:ascii="Arial" w:eastAsia="宋体" w:hAnsi="Arial" w:cs="Arial"/>
          <w:kern w:val="2"/>
          <w:sz w:val="21"/>
          <w:szCs w:val="21"/>
          <w:u w:val="single"/>
          <w:lang w:eastAsia="zh-CN"/>
        </w:rPr>
      </w:pPr>
      <w:r>
        <w:rPr>
          <w:rFonts w:ascii="Arial" w:eastAsia="宋体" w:hAnsi="Arial" w:cs="Arial"/>
          <w:kern w:val="2"/>
          <w:sz w:val="21"/>
          <w:szCs w:val="21"/>
          <w:lang w:eastAsia="zh-CN"/>
        </w:rPr>
        <w:t>致：</w:t>
      </w:r>
      <w:r>
        <w:rPr>
          <w:rFonts w:ascii="Arial" w:eastAsia="宋体" w:hAnsi="Arial" w:cs="Arial" w:hint="eastAsia"/>
          <w:kern w:val="2"/>
          <w:sz w:val="21"/>
          <w:szCs w:val="21"/>
          <w:u w:val="single"/>
          <w:lang w:eastAsia="zh-CN"/>
        </w:rPr>
        <w:t>深圳公共资源交易中心</w:t>
      </w:r>
    </w:p>
    <w:p>
      <w:pPr>
        <w:widowControl w:val="0"/>
        <w:snapToGrid w:val="0"/>
        <w:spacing w:line="360" w:lineRule="auto"/>
        <w:jc w:val="both"/>
        <w:rPr>
          <w:rFonts w:ascii="Arial" w:eastAsia="宋体" w:hAnsi="Arial" w:cs="Arial"/>
          <w:kern w:val="2"/>
          <w:sz w:val="21"/>
          <w:szCs w:val="21"/>
          <w:lang w:eastAsia="zh-CN"/>
        </w:rPr>
      </w:pPr>
      <w:bookmarkStart w:id="19" w:name="_Hlk73818812"/>
      <w:r>
        <w:rPr>
          <w:rFonts w:ascii="Arial" w:eastAsia="宋体" w:hAnsi="Arial" w:cs="Arial" w:hint="eastAsia"/>
          <w:kern w:val="2"/>
          <w:sz w:val="21"/>
          <w:szCs w:val="21"/>
          <w:lang w:eastAsia="zh-CN"/>
        </w:rPr>
        <w:t>1、根据已收到贵单位的项目编号为</w:t>
      </w:r>
      <w:r>
        <w:rPr>
          <w:rFonts w:ascii="Arial" w:eastAsia="宋体" w:hAnsi="Arial" w:cs="Arial" w:hint="eastAsia"/>
          <w:kern w:val="2"/>
          <w:sz w:val="21"/>
          <w:szCs w:val="21"/>
          <w:u w:val="single"/>
          <w:lang w:eastAsia="zh-CN"/>
        </w:rPr>
        <w:t xml:space="preserve"> xxx（项目编号）xxx </w:t>
      </w:r>
      <w:r>
        <w:rPr>
          <w:rFonts w:ascii="Arial" w:eastAsia="宋体" w:hAnsi="Arial" w:cs="Arial" w:hint="eastAsia"/>
          <w:kern w:val="2"/>
          <w:sz w:val="21"/>
          <w:szCs w:val="21"/>
          <w:lang w:eastAsia="zh-CN"/>
        </w:rPr>
        <w:t>的</w:t>
      </w:r>
      <w:r>
        <w:rPr>
          <w:rFonts w:ascii="Arial" w:eastAsia="宋体" w:hAnsi="Arial" w:cs="Arial" w:hint="eastAsia"/>
          <w:kern w:val="2"/>
          <w:sz w:val="21"/>
          <w:szCs w:val="21"/>
          <w:u w:val="single"/>
          <w:lang w:eastAsia="zh-CN"/>
        </w:rPr>
        <w:t xml:space="preserve"> 圳市宝安区松岗第二小学普通教室设备采购 </w:t>
      </w:r>
      <w:r>
        <w:rPr>
          <w:rFonts w:ascii="Arial" w:eastAsia="宋体" w:hAnsi="Arial" w:cs="Arial" w:hint="eastAsia"/>
          <w:kern w:val="2"/>
          <w:sz w:val="21"/>
          <w:szCs w:val="21"/>
          <w:lang w:eastAsia="zh-CN"/>
        </w:rPr>
        <w:t>项目的招标文件，遵照《深圳经济特区政府采购条例》和《深圳网上政府采购管理暂行办法》等有关规定，我单位经研究上述招标文件的专用条款及通用条款后，</w:t>
      </w:r>
      <w:bookmarkStart w:id="20" w:name="_Hlk72263588"/>
      <w:r>
        <w:rPr>
          <w:rFonts w:ascii="Arial" w:eastAsia="宋体" w:hAnsi="Arial" w:cs="Arial" w:hint="eastAsia"/>
          <w:kern w:val="2"/>
          <w:sz w:val="21"/>
          <w:szCs w:val="21"/>
          <w:lang w:eastAsia="zh-CN"/>
        </w:rPr>
        <w:t>愿意按照招标文件要求承包上述项目并修补其任何缺陷。</w:t>
      </w:r>
      <w:bookmarkEnd w:id="20"/>
    </w:p>
    <w:p>
      <w:pPr>
        <w:widowControl w:val="0"/>
        <w:snapToGrid w:val="0"/>
        <w:spacing w:line="360" w:lineRule="auto"/>
        <w:jc w:val="both"/>
        <w:rPr>
          <w:rFonts w:ascii="Arial" w:eastAsia="宋体" w:hAnsi="Arial" w:cs="Arial"/>
          <w:kern w:val="2"/>
          <w:sz w:val="21"/>
          <w:szCs w:val="21"/>
          <w:lang w:eastAsia="zh-CN"/>
        </w:rPr>
      </w:pPr>
      <w:r>
        <w:rPr>
          <w:rFonts w:ascii="Arial" w:eastAsia="宋体" w:hAnsi="Arial" w:cs="Arial"/>
          <w:kern w:val="2"/>
          <w:sz w:val="21"/>
          <w:szCs w:val="21"/>
          <w:lang w:eastAsia="zh-CN"/>
        </w:rPr>
        <w:t>2</w:t>
      </w:r>
      <w:r>
        <w:rPr>
          <w:rFonts w:ascii="Arial" w:eastAsia="宋体" w:hAnsi="Arial" w:cs="Arial" w:hint="eastAsia"/>
          <w:kern w:val="2"/>
          <w:sz w:val="21"/>
          <w:szCs w:val="21"/>
          <w:lang w:eastAsia="zh-CN"/>
        </w:rPr>
        <w:t>、投标价格见投标书编制软件中《开标一览表》中填写的投标总价。</w:t>
      </w:r>
    </w:p>
    <w:p>
      <w:pPr>
        <w:widowControl w:val="0"/>
        <w:snapToGrid w:val="0"/>
        <w:spacing w:line="360" w:lineRule="auto"/>
        <w:jc w:val="both"/>
        <w:rPr>
          <w:rFonts w:ascii="Arial" w:eastAsia="宋体" w:hAnsi="Arial" w:cs="Arial"/>
          <w:kern w:val="2"/>
          <w:sz w:val="21"/>
          <w:szCs w:val="21"/>
          <w:lang w:eastAsia="zh-CN"/>
        </w:rPr>
      </w:pPr>
      <w:r>
        <w:rPr>
          <w:rFonts w:ascii="Arial" w:eastAsia="宋体" w:hAnsi="Arial" w:cs="Arial" w:hint="eastAsia"/>
          <w:kern w:val="2"/>
          <w:sz w:val="21"/>
          <w:szCs w:val="21"/>
          <w:lang w:eastAsia="zh-CN"/>
        </w:rPr>
        <w:t>3、如果我单位中标，我单位将按照招标文件的要求足额提交履约担保。</w:t>
      </w:r>
    </w:p>
    <w:p>
      <w:pPr>
        <w:widowControl w:val="0"/>
        <w:snapToGrid w:val="0"/>
        <w:spacing w:line="360" w:lineRule="auto"/>
        <w:jc w:val="both"/>
        <w:rPr>
          <w:rFonts w:ascii="Arial" w:eastAsia="宋体" w:hAnsi="Arial" w:cs="Arial"/>
          <w:kern w:val="2"/>
          <w:sz w:val="21"/>
          <w:szCs w:val="21"/>
          <w:lang w:eastAsia="zh-CN"/>
        </w:rPr>
      </w:pPr>
      <w:r>
        <w:rPr>
          <w:rFonts w:ascii="Arial" w:eastAsia="宋体" w:hAnsi="Arial" w:cs="Arial" w:hint="eastAsia"/>
          <w:kern w:val="2"/>
          <w:sz w:val="21"/>
          <w:szCs w:val="21"/>
          <w:lang w:eastAsia="zh-CN"/>
        </w:rPr>
        <w:t>4、我单位同意所递交的投标文件在“对通用条款的补充内容”中明确的投标有效期内有效，在此期间内我单位的投标有可能中标，我方将受此约束。</w:t>
      </w:r>
    </w:p>
    <w:p>
      <w:pPr>
        <w:widowControl w:val="0"/>
        <w:snapToGrid w:val="0"/>
        <w:spacing w:line="360" w:lineRule="auto"/>
        <w:jc w:val="both"/>
        <w:rPr>
          <w:rFonts w:ascii="Arial" w:eastAsia="宋体" w:hAnsi="Arial" w:cs="Arial"/>
          <w:kern w:val="2"/>
          <w:sz w:val="21"/>
          <w:szCs w:val="21"/>
          <w:lang w:eastAsia="zh-CN"/>
        </w:rPr>
      </w:pPr>
      <w:r>
        <w:rPr>
          <w:rFonts w:ascii="Arial" w:eastAsia="宋体" w:hAnsi="Arial" w:cs="Arial" w:hint="eastAsia"/>
          <w:kern w:val="2"/>
          <w:sz w:val="21"/>
          <w:szCs w:val="21"/>
          <w:lang w:eastAsia="zh-CN"/>
        </w:rPr>
        <w:t>5、除非另外达成协议并生效，贵单位的中标通知书和本投标文件将构成合同的重要内容。</w:t>
      </w:r>
    </w:p>
    <w:p>
      <w:pPr>
        <w:widowControl w:val="0"/>
        <w:snapToGrid w:val="0"/>
        <w:spacing w:line="360" w:lineRule="auto"/>
        <w:jc w:val="both"/>
        <w:rPr>
          <w:rFonts w:ascii="Arial" w:eastAsia="宋体" w:hAnsi="Arial" w:cs="Arial"/>
          <w:kern w:val="2"/>
          <w:sz w:val="21"/>
          <w:szCs w:val="21"/>
          <w:lang w:eastAsia="zh-CN"/>
        </w:rPr>
      </w:pPr>
      <w:r>
        <w:rPr>
          <w:rFonts w:ascii="Arial" w:eastAsia="宋体" w:hAnsi="Arial" w:cs="Arial" w:hint="eastAsia"/>
          <w:kern w:val="2"/>
          <w:sz w:val="21"/>
          <w:szCs w:val="21"/>
          <w:lang w:eastAsia="zh-CN"/>
        </w:rPr>
        <w:t>6、我单位理解贵单位将不受必须接受所收到的最低报价或其它任何投标文件的约束。</w:t>
      </w:r>
      <w:bookmarkEnd w:id="19"/>
    </w:p>
    <w:p>
      <w:pPr>
        <w:widowControl w:val="0"/>
        <w:snapToGrid w:val="0"/>
        <w:spacing w:line="360" w:lineRule="auto"/>
        <w:jc w:val="both"/>
        <w:rPr>
          <w:rFonts w:ascii="Arial" w:eastAsia="宋体" w:hAnsi="Arial" w:cs="Arial"/>
          <w:b/>
          <w:kern w:val="2"/>
          <w:sz w:val="21"/>
          <w:szCs w:val="21"/>
          <w:lang w:eastAsia="zh-CN"/>
        </w:rPr>
      </w:pPr>
      <w:r>
        <w:rPr>
          <w:rFonts w:ascii="Arial" w:eastAsia="宋体" w:hAnsi="Arial" w:cs="Arial" w:hint="eastAsia"/>
          <w:b/>
          <w:kern w:val="2"/>
          <w:sz w:val="21"/>
          <w:szCs w:val="21"/>
          <w:lang w:eastAsia="zh-CN"/>
        </w:rPr>
        <w:t>7</w:t>
      </w:r>
      <w:r>
        <w:rPr>
          <w:rFonts w:ascii="Arial" w:eastAsia="宋体" w:hAnsi="Arial" w:cs="Arial"/>
          <w:b/>
          <w:kern w:val="2"/>
          <w:sz w:val="21"/>
          <w:szCs w:val="21"/>
          <w:lang w:eastAsia="zh-CN"/>
        </w:rPr>
        <w:t>、如我单位提交样品，且未在规定时间内取回样品的，视同放弃取回，同意深圳公共资源交易中心对我单位提交的样品进行清理。</w:t>
      </w:r>
    </w:p>
    <w:p>
      <w:pPr>
        <w:widowControl w:val="0"/>
        <w:snapToGrid w:val="0"/>
        <w:spacing w:line="360" w:lineRule="auto"/>
        <w:jc w:val="both"/>
        <w:rPr>
          <w:rFonts w:ascii="Arial" w:eastAsia="宋体" w:hAnsi="Arial" w:cs="Arial"/>
          <w:b/>
          <w:kern w:val="2"/>
          <w:sz w:val="21"/>
          <w:szCs w:val="21"/>
          <w:lang w:eastAsia="zh-CN"/>
        </w:rPr>
      </w:pPr>
    </w:p>
    <w:p>
      <w:pPr>
        <w:widowControl w:val="0"/>
        <w:snapToGrid w:val="0"/>
        <w:spacing w:line="360" w:lineRule="auto"/>
        <w:jc w:val="both"/>
        <w:rPr>
          <w:rFonts w:ascii="Arial" w:eastAsia="宋体" w:hAnsi="Arial" w:cs="Arial"/>
          <w:kern w:val="2"/>
          <w:sz w:val="21"/>
          <w:szCs w:val="21"/>
          <w:u w:val="single"/>
          <w:lang w:eastAsia="zh-CN"/>
        </w:rPr>
      </w:pPr>
      <w:r>
        <w:rPr>
          <w:rFonts w:ascii="Arial" w:eastAsia="宋体" w:hAnsi="Arial" w:cs="Arial" w:hint="eastAsia"/>
          <w:kern w:val="2"/>
          <w:sz w:val="21"/>
          <w:szCs w:val="21"/>
          <w:lang w:eastAsia="zh-CN"/>
        </w:rPr>
        <w:t>投标人：</w:t>
      </w:r>
      <w:r>
        <w:rPr>
          <w:rFonts w:ascii="Arial" w:eastAsia="宋体" w:hAnsi="Arial" w:cs="Arial" w:hint="eastAsia"/>
          <w:kern w:val="2"/>
          <w:sz w:val="21"/>
          <w:szCs w:val="21"/>
          <w:u w:val="single"/>
          <w:lang w:eastAsia="zh-CN"/>
        </w:rPr>
        <w:t xml:space="preserve">           </w:t>
      </w:r>
    </w:p>
    <w:p>
      <w:pPr>
        <w:widowControl w:val="0"/>
        <w:snapToGrid w:val="0"/>
        <w:spacing w:line="360" w:lineRule="auto"/>
        <w:jc w:val="both"/>
        <w:rPr>
          <w:rFonts w:ascii="Arial" w:eastAsia="宋体" w:hAnsi="Arial" w:cs="Arial"/>
          <w:kern w:val="2"/>
          <w:sz w:val="21"/>
          <w:szCs w:val="21"/>
          <w:u w:val="single"/>
          <w:lang w:eastAsia="zh-CN"/>
        </w:rPr>
      </w:pPr>
      <w:r>
        <w:rPr>
          <w:rFonts w:ascii="Arial" w:eastAsia="宋体" w:hAnsi="Arial" w:cs="Arial" w:hint="eastAsia"/>
          <w:kern w:val="2"/>
          <w:sz w:val="21"/>
          <w:szCs w:val="21"/>
          <w:lang w:eastAsia="zh-CN"/>
        </w:rPr>
        <w:t>单位地址：</w:t>
      </w:r>
      <w:r>
        <w:rPr>
          <w:rFonts w:ascii="Arial" w:eastAsia="宋体" w:hAnsi="Arial" w:cs="Arial" w:hint="eastAsia"/>
          <w:kern w:val="2"/>
          <w:sz w:val="21"/>
          <w:szCs w:val="21"/>
          <w:u w:val="single"/>
          <w:lang w:eastAsia="zh-CN"/>
        </w:rPr>
        <w:t xml:space="preserve">           </w:t>
      </w:r>
    </w:p>
    <w:p>
      <w:pPr>
        <w:widowControl w:val="0"/>
        <w:snapToGrid w:val="0"/>
        <w:spacing w:line="360" w:lineRule="auto"/>
        <w:jc w:val="both"/>
        <w:rPr>
          <w:rFonts w:ascii="Arial" w:eastAsia="宋体" w:hAnsi="Arial" w:cs="Arial" w:hint="eastAsia"/>
          <w:kern w:val="2"/>
          <w:sz w:val="21"/>
          <w:szCs w:val="21"/>
          <w:u w:val="single"/>
          <w:lang w:eastAsia="zh-CN"/>
        </w:rPr>
      </w:pPr>
      <w:r>
        <w:rPr>
          <w:rFonts w:ascii="Arial" w:eastAsia="宋体" w:hAnsi="Arial" w:cs="Arial" w:hint="eastAsia"/>
          <w:kern w:val="2"/>
          <w:sz w:val="21"/>
          <w:szCs w:val="21"/>
          <w:lang w:eastAsia="zh-CN"/>
        </w:rPr>
        <w:t>法定代表人（负责人）或其</w:t>
      </w:r>
      <w:r>
        <w:rPr>
          <w:rFonts w:ascii="Arial" w:eastAsia="宋体" w:hAnsi="Arial" w:cs="Arial" w:hint="eastAsia"/>
          <w:kern w:val="2"/>
          <w:sz w:val="21"/>
          <w:szCs w:val="21"/>
          <w:lang w:eastAsia="zh-CN"/>
        </w:rPr>
        <w:t>授权委托</w:t>
      </w:r>
      <w:r>
        <w:rPr>
          <w:rFonts w:ascii="Arial" w:eastAsia="宋体" w:hAnsi="Arial" w:cs="Arial" w:hint="eastAsia"/>
          <w:kern w:val="2"/>
          <w:sz w:val="21"/>
          <w:szCs w:val="21"/>
          <w:lang w:eastAsia="zh-CN"/>
        </w:rPr>
        <w:t>代理人：</w:t>
      </w:r>
      <w:r>
        <w:rPr>
          <w:rFonts w:ascii="Arial" w:eastAsia="宋体" w:hAnsi="Arial" w:cs="Arial" w:hint="eastAsia"/>
          <w:kern w:val="2"/>
          <w:sz w:val="21"/>
          <w:szCs w:val="21"/>
          <w:u w:val="single"/>
          <w:lang w:eastAsia="zh-CN"/>
        </w:rPr>
        <w:t xml:space="preserve">           </w:t>
      </w:r>
    </w:p>
    <w:p>
      <w:pPr>
        <w:widowControl w:val="0"/>
        <w:spacing w:line="360" w:lineRule="auto"/>
        <w:jc w:val="both"/>
        <w:rPr>
          <w:rFonts w:ascii="Arial" w:eastAsia="宋体" w:hAnsi="Arial" w:cs="Arial"/>
          <w:kern w:val="2"/>
          <w:szCs w:val="21"/>
          <w:u w:val="single"/>
          <w:lang w:eastAsia="zh-CN"/>
        </w:rPr>
      </w:pPr>
      <w:r>
        <w:rPr>
          <w:rFonts w:ascii="Arial" w:eastAsia="宋体" w:hAnsi="Arial" w:cs="Arial" w:hint="eastAsia"/>
          <w:kern w:val="2"/>
          <w:szCs w:val="21"/>
          <w:lang w:eastAsia="zh-CN"/>
        </w:rPr>
        <w:t>开户银行名称：</w:t>
      </w:r>
      <w:r>
        <w:rPr>
          <w:rFonts w:ascii="Arial" w:eastAsia="宋体" w:hAnsi="Arial" w:cs="Arial" w:hint="eastAsia"/>
          <w:b/>
          <w:bCs/>
          <w:kern w:val="2"/>
          <w:szCs w:val="21"/>
          <w:u w:val="single"/>
          <w:lang w:eastAsia="zh-CN"/>
        </w:rPr>
        <w:t xml:space="preserve">           </w:t>
      </w:r>
    </w:p>
    <w:p>
      <w:pPr>
        <w:widowControl w:val="0"/>
        <w:spacing w:line="360" w:lineRule="auto"/>
        <w:jc w:val="both"/>
        <w:rPr>
          <w:rFonts w:ascii="Calibri" w:eastAsia="宋体" w:hAnsi="Calibri"/>
          <w:kern w:val="2"/>
          <w:szCs w:val="22"/>
          <w:u w:val="single"/>
          <w:lang w:eastAsia="zh-CN"/>
        </w:rPr>
      </w:pPr>
      <w:r>
        <w:rPr>
          <w:rFonts w:ascii="Arial" w:eastAsia="宋体" w:hAnsi="Arial" w:cs="Arial" w:hint="eastAsia"/>
          <w:kern w:val="2"/>
          <w:szCs w:val="21"/>
          <w:lang w:eastAsia="zh-CN"/>
        </w:rPr>
        <w:t>开户银行账号：</w:t>
      </w:r>
      <w:r>
        <w:rPr>
          <w:rFonts w:ascii="Arial" w:eastAsia="宋体" w:hAnsi="Arial" w:cs="Arial" w:hint="eastAsia"/>
          <w:kern w:val="2"/>
          <w:szCs w:val="21"/>
          <w:u w:val="single"/>
          <w:lang w:eastAsia="zh-CN"/>
        </w:rPr>
        <w:t xml:space="preserve">           </w:t>
      </w:r>
    </w:p>
    <w:p>
      <w:pPr>
        <w:widowControl w:val="0"/>
        <w:snapToGrid w:val="0"/>
        <w:spacing w:line="360" w:lineRule="auto"/>
        <w:jc w:val="both"/>
        <w:rPr>
          <w:rFonts w:ascii="Arial" w:eastAsia="宋体" w:hAnsi="Arial" w:cs="Arial"/>
          <w:kern w:val="2"/>
          <w:sz w:val="21"/>
          <w:szCs w:val="21"/>
          <w:lang w:eastAsia="zh-CN"/>
        </w:rPr>
      </w:pPr>
      <w:r>
        <w:rPr>
          <w:rFonts w:ascii="Arial" w:eastAsia="宋体" w:hAnsi="Arial" w:cs="Arial" w:hint="eastAsia"/>
          <w:kern w:val="2"/>
          <w:sz w:val="21"/>
          <w:szCs w:val="21"/>
          <w:lang w:eastAsia="zh-CN"/>
        </w:rPr>
        <w:t>邮政编码：</w:t>
      </w:r>
      <w:r>
        <w:rPr>
          <w:rFonts w:ascii="Arial" w:eastAsia="宋体" w:hAnsi="Arial" w:cs="Arial" w:hint="eastAsia"/>
          <w:kern w:val="2"/>
          <w:sz w:val="21"/>
          <w:szCs w:val="21"/>
          <w:u w:val="single"/>
          <w:lang w:eastAsia="zh-CN"/>
        </w:rPr>
        <w:t xml:space="preserve">           </w:t>
      </w:r>
    </w:p>
    <w:p>
      <w:pPr>
        <w:widowControl w:val="0"/>
        <w:snapToGrid w:val="0"/>
        <w:spacing w:line="360" w:lineRule="auto"/>
        <w:jc w:val="both"/>
        <w:rPr>
          <w:rFonts w:ascii="Arial" w:eastAsia="宋体" w:hAnsi="Arial" w:cs="Arial"/>
          <w:kern w:val="2"/>
          <w:sz w:val="21"/>
          <w:szCs w:val="21"/>
          <w:lang w:eastAsia="zh-CN"/>
        </w:rPr>
      </w:pPr>
      <w:r>
        <w:rPr>
          <w:rFonts w:ascii="Arial" w:eastAsia="宋体" w:hAnsi="Arial" w:cs="Arial" w:hint="eastAsia"/>
          <w:kern w:val="2"/>
          <w:sz w:val="21"/>
          <w:szCs w:val="21"/>
          <w:lang w:eastAsia="zh-CN"/>
        </w:rPr>
        <w:t>电话：</w:t>
      </w:r>
      <w:r>
        <w:rPr>
          <w:rFonts w:ascii="Arial" w:eastAsia="宋体" w:hAnsi="Arial" w:cs="Arial" w:hint="eastAsia"/>
          <w:kern w:val="2"/>
          <w:sz w:val="21"/>
          <w:szCs w:val="21"/>
          <w:u w:val="single"/>
          <w:lang w:eastAsia="zh-CN"/>
        </w:rPr>
        <w:t xml:space="preserve">           </w:t>
      </w:r>
    </w:p>
    <w:p>
      <w:pPr>
        <w:widowControl w:val="0"/>
        <w:snapToGrid w:val="0"/>
        <w:spacing w:line="360" w:lineRule="auto"/>
        <w:jc w:val="both"/>
        <w:rPr>
          <w:rFonts w:ascii="Arial" w:eastAsia="宋体" w:hAnsi="Arial" w:cs="Arial"/>
          <w:kern w:val="2"/>
          <w:sz w:val="21"/>
          <w:szCs w:val="21"/>
          <w:u w:val="single"/>
          <w:lang w:eastAsia="zh-CN"/>
        </w:rPr>
      </w:pPr>
      <w:r>
        <w:rPr>
          <w:rFonts w:ascii="Arial" w:eastAsia="宋体" w:hAnsi="Arial" w:cs="Arial" w:hint="eastAsia"/>
          <w:kern w:val="2"/>
          <w:sz w:val="21"/>
          <w:szCs w:val="21"/>
          <w:lang w:eastAsia="zh-CN"/>
        </w:rPr>
        <w:t>传真：</w:t>
      </w:r>
      <w:r>
        <w:rPr>
          <w:rFonts w:ascii="Arial" w:eastAsia="宋体" w:hAnsi="Arial" w:cs="Arial" w:hint="eastAsia"/>
          <w:kern w:val="2"/>
          <w:sz w:val="21"/>
          <w:szCs w:val="21"/>
          <w:u w:val="single"/>
          <w:lang w:eastAsia="zh-CN"/>
        </w:rPr>
        <w:t xml:space="preserve">           </w:t>
      </w:r>
    </w:p>
    <w:p>
      <w:pPr>
        <w:widowControl w:val="0"/>
        <w:snapToGrid w:val="0"/>
        <w:spacing w:line="360" w:lineRule="auto"/>
        <w:jc w:val="both"/>
        <w:rPr>
          <w:rFonts w:ascii="Arial" w:eastAsia="宋体" w:hAnsi="Arial" w:cs="Arial"/>
          <w:kern w:val="2"/>
          <w:sz w:val="21"/>
          <w:szCs w:val="21"/>
          <w:lang w:eastAsia="zh-CN"/>
        </w:rPr>
      </w:pPr>
      <w:r>
        <w:rPr>
          <w:rFonts w:ascii="Arial" w:eastAsia="宋体" w:hAnsi="Arial" w:cs="Arial" w:hint="eastAsia"/>
          <w:kern w:val="2"/>
          <w:sz w:val="21"/>
          <w:szCs w:val="21"/>
          <w:lang w:eastAsia="zh-CN"/>
        </w:rPr>
        <w:t>邮箱：</w:t>
      </w:r>
      <w:r>
        <w:rPr>
          <w:rFonts w:ascii="Arial" w:eastAsia="宋体" w:hAnsi="Arial" w:cs="Arial" w:hint="eastAsia"/>
          <w:kern w:val="2"/>
          <w:sz w:val="21"/>
          <w:szCs w:val="21"/>
          <w:u w:val="single"/>
          <w:lang w:eastAsia="zh-CN"/>
        </w:rPr>
        <w:t xml:space="preserve">           </w:t>
      </w:r>
      <w:r>
        <w:rPr>
          <w:rFonts w:ascii="Arial" w:eastAsia="宋体" w:hAnsi="Arial" w:cs="Arial" w:hint="eastAsia"/>
          <w:kern w:val="2"/>
          <w:sz w:val="21"/>
          <w:szCs w:val="21"/>
          <w:lang w:eastAsia="zh-CN"/>
        </w:rPr>
        <w:t xml:space="preserve"> </w:t>
      </w:r>
    </w:p>
    <w:p>
      <w:pPr>
        <w:widowControl w:val="0"/>
        <w:snapToGrid w:val="0"/>
        <w:spacing w:line="360" w:lineRule="auto"/>
        <w:jc w:val="both"/>
        <w:rPr>
          <w:rFonts w:ascii="Arial" w:eastAsia="宋体" w:hAnsi="Arial" w:cs="Arial"/>
          <w:kern w:val="2"/>
          <w:sz w:val="21"/>
          <w:szCs w:val="21"/>
          <w:lang w:eastAsia="zh-CN"/>
        </w:rPr>
      </w:pPr>
    </w:p>
    <w:p>
      <w:pPr>
        <w:widowControl w:val="0"/>
        <w:snapToGrid w:val="0"/>
        <w:spacing w:line="360" w:lineRule="auto"/>
        <w:jc w:val="both"/>
        <w:rPr>
          <w:rFonts w:ascii="Arial" w:eastAsia="宋体" w:hAnsi="Arial" w:cs="Arial"/>
          <w:kern w:val="2"/>
          <w:sz w:val="21"/>
          <w:szCs w:val="21"/>
          <w:lang w:eastAsia="zh-CN"/>
        </w:rPr>
      </w:pPr>
      <w:r>
        <w:rPr>
          <w:rFonts w:ascii="Arial" w:eastAsia="宋体" w:hAnsi="Arial" w:cs="Arial" w:hint="eastAsia"/>
          <w:kern w:val="2"/>
          <w:sz w:val="21"/>
          <w:szCs w:val="21"/>
          <w:lang w:eastAsia="zh-CN"/>
        </w:rPr>
        <w:t>日期： 年  月  日</w:t>
      </w:r>
    </w:p>
    <w:p>
      <w:pPr>
        <w:widowControl w:val="0"/>
        <w:spacing w:after="78" w:afterLines="25" w:line="300" w:lineRule="auto"/>
        <w:ind w:firstLine="420" w:firstLineChars="200"/>
        <w:jc w:val="both"/>
        <w:rPr>
          <w:rFonts w:ascii="Arial" w:eastAsia="宋体" w:hAnsi="Arial"/>
          <w:kern w:val="2"/>
          <w:lang w:eastAsia="zh-CN"/>
        </w:rPr>
      </w:pPr>
      <w:r>
        <w:rPr>
          <w:rFonts w:ascii="Arial" w:eastAsia="宋体" w:hAnsi="Arial" w:cs="Arial" w:hint="eastAsia"/>
          <w:kern w:val="2"/>
          <w:sz w:val="21"/>
          <w:lang w:eastAsia="zh-CN"/>
        </w:rPr>
        <w:t>备注：为缓解中小企业融资难题，我市推出政府采购订单融资改革举措。订单融资具体流程及试点金融机构订单融资服务承诺可参阅深圳市政府采购监管网（www.zfcg.sz.gov.cn）信息公开栏目或深圳政府采购网（www.cgzx.sz.gov.cn）政府采购订单融资栏目。如需解决融资难题，请投标人填写财务负责人或企业负责人联系方式，以便金融机构提供更精准的融资服务。财务负责人/企业负责人的联系方式（可选填项）：</w:t>
      </w:r>
      <w:r>
        <w:rPr>
          <w:rFonts w:ascii="Arial" w:eastAsia="宋体" w:hAnsi="Arial" w:cs="Arial" w:hint="eastAsia"/>
          <w:kern w:val="2"/>
          <w:sz w:val="21"/>
          <w:u w:val="single"/>
          <w:lang w:eastAsia="zh-CN"/>
        </w:rPr>
        <w:t xml:space="preserve">                 </w:t>
      </w:r>
      <w:r>
        <w:rPr>
          <w:rFonts w:ascii="Arial" w:eastAsia="宋体" w:hAnsi="Arial" w:cs="Arial" w:hint="eastAsia"/>
          <w:kern w:val="2"/>
          <w:sz w:val="21"/>
          <w:lang w:eastAsia="zh-CN"/>
        </w:rPr>
        <w:t>。</w:t>
      </w:r>
    </w:p>
    <w:p>
      <w:pPr>
        <w:widowControl/>
        <w:snapToGrid w:val="0"/>
        <w:spacing w:line="360" w:lineRule="auto"/>
        <w:jc w:val="left"/>
        <w:rPr>
          <w:rFonts w:ascii="Arial" w:eastAsia="宋体" w:hAnsi="Arial"/>
          <w:kern w:val="2"/>
          <w:sz w:val="21"/>
          <w:lang w:eastAsia="zh-CN"/>
        </w:rPr>
      </w:pPr>
      <w:r>
        <w:rPr>
          <w:rFonts w:ascii="Arial" w:eastAsia="宋体" w:hAnsi="Arial"/>
          <w:kern w:val="2"/>
          <w:sz w:val="21"/>
          <w:lang w:eastAsia="zh-CN"/>
        </w:rPr>
        <w:br w:type="page"/>
      </w:r>
    </w:p>
    <w:p>
      <w:pPr>
        <w:keepNext/>
        <w:keepLines/>
        <w:pageBreakBefore/>
        <w:widowControl w:val="0"/>
        <w:adjustRightInd w:val="0"/>
        <w:snapToGrid w:val="0"/>
        <w:spacing w:line="360" w:lineRule="auto"/>
        <w:jc w:val="center"/>
        <w:textAlignment w:val="baseline"/>
        <w:outlineLvl w:val="3"/>
        <w:rPr>
          <w:rFonts w:ascii="宋体" w:eastAsia="宋体" w:hAnsi="宋体"/>
          <w:b/>
          <w:bCs/>
          <w:szCs w:val="20"/>
          <w:lang w:eastAsia="zh-CN"/>
        </w:rPr>
      </w:pPr>
      <w:r>
        <w:rPr>
          <w:rFonts w:ascii="宋体" w:eastAsia="宋体" w:hAnsi="宋体" w:hint="eastAsia"/>
          <w:b/>
          <w:bCs/>
          <w:szCs w:val="20"/>
          <w:lang w:eastAsia="zh-CN"/>
        </w:rPr>
        <w:t>2.政府采购投标及履约承诺函</w:t>
      </w:r>
    </w:p>
    <w:p>
      <w:pPr>
        <w:widowControl w:val="0"/>
        <w:adjustRightInd w:val="0"/>
        <w:snapToGrid w:val="0"/>
        <w:jc w:val="both"/>
        <w:rPr>
          <w:rFonts w:ascii="宋体" w:eastAsia="宋体" w:hAnsi="宋体"/>
          <w:kern w:val="2"/>
          <w:lang w:eastAsia="zh-CN"/>
        </w:rPr>
      </w:pPr>
      <w:r>
        <w:rPr>
          <w:rFonts w:ascii="宋体" w:eastAsia="宋体" w:hAnsi="宋体" w:hint="eastAsia"/>
          <w:kern w:val="2"/>
          <w:lang w:eastAsia="zh-CN"/>
        </w:rPr>
        <w:t>致：</w:t>
      </w:r>
      <w:r>
        <w:rPr>
          <w:rFonts w:ascii="宋体" w:eastAsia="宋体" w:hAnsi="宋体" w:hint="eastAsia"/>
          <w:kern w:val="2"/>
          <w:u w:val="single"/>
          <w:lang w:eastAsia="zh-CN"/>
        </w:rPr>
        <w:t>深圳公共资源交易中心</w:t>
      </w:r>
    </w:p>
    <w:p>
      <w:pPr>
        <w:widowControl w:val="0"/>
        <w:ind w:right="-815"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我单位承诺：</w:t>
      </w:r>
    </w:p>
    <w:p>
      <w:pPr>
        <w:widowControl w:val="0"/>
        <w:ind w:firstLine="420" w:firstLineChars="200"/>
        <w:jc w:val="both"/>
        <w:rPr>
          <w:rFonts w:ascii="宋体" w:eastAsia="宋体" w:hAnsi="宋体" w:hint="eastAsia"/>
          <w:b/>
          <w:kern w:val="2"/>
          <w:sz w:val="21"/>
          <w:szCs w:val="21"/>
          <w:lang w:eastAsia="zh-CN"/>
        </w:rPr>
      </w:pPr>
      <w:r>
        <w:rPr>
          <w:rFonts w:ascii="宋体" w:eastAsia="宋体" w:hAnsi="宋体" w:cstheme="minorBidi" w:hint="eastAsia"/>
          <w:bCs/>
          <w:kern w:val="2"/>
          <w:sz w:val="21"/>
          <w:szCs w:val="21"/>
          <w:lang w:eastAsia="zh-CN"/>
        </w:rPr>
        <w:t>1.我单位参与本项目所投标（响应）的货物、工程或服务，不存在侵犯知识产权的情况。</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2.我单位参与本项目</w:t>
      </w:r>
      <w:r>
        <w:rPr>
          <w:rFonts w:ascii="Calibri" w:eastAsia="宋体" w:hAnsi="Calibri" w:cstheme="minorBidi" w:hint="eastAsia"/>
          <w:kern w:val="2"/>
          <w:sz w:val="21"/>
          <w:szCs w:val="22"/>
          <w:lang w:eastAsia="zh-CN"/>
        </w:rPr>
        <w:t>政府采购活动时不存在被有关部门禁止参与政府采购活动且在有效期内的情况。</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3.我单位具备《中华人民共和国政府采购法》第二十二条第一款规定的六项条件。</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4.我单位</w:t>
      </w:r>
      <w:r>
        <w:rPr>
          <w:rFonts w:ascii="Calibri" w:eastAsia="宋体" w:hAnsi="Calibri" w:cstheme="minorBidi" w:hint="eastAsia"/>
          <w:kern w:val="2"/>
          <w:sz w:val="21"/>
          <w:szCs w:val="22"/>
          <w:lang w:eastAsia="zh-CN"/>
        </w:rPr>
        <w:t>未被列入失信被执行人、重大税收违法案件当事人名单、政府采购严重违法失信行为记录名单。</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5.</w:t>
      </w:r>
      <w:bookmarkStart w:id="21" w:name="_Hlk72587269"/>
      <w:bookmarkStart w:id="22" w:name="_Hlk72587299"/>
      <w:r>
        <w:rPr>
          <w:rFonts w:ascii="宋体" w:eastAsia="宋体" w:hAnsi="宋体" w:cstheme="minorBidi" w:hint="eastAsia"/>
          <w:kern w:val="2"/>
          <w:sz w:val="21"/>
          <w:szCs w:val="21"/>
          <w:lang w:eastAsia="zh-CN"/>
        </w:rPr>
        <w:t>我单位参与该项目投标，严格遵守政府采购相关法律，不造假，不围标、串标、陪标。我单位已清楚，如违反上述要求，投标将作无效处理，被列入不良记录名单并在网上曝光，同时将被提请政府采购主管部门给予一定年限内禁止参与政府采购活动或其他处罚</w:t>
      </w:r>
      <w:bookmarkEnd w:id="21"/>
      <w:r>
        <w:rPr>
          <w:rFonts w:ascii="宋体" w:eastAsia="宋体" w:hAnsi="宋体" w:cstheme="minorBidi" w:hint="eastAsia"/>
          <w:kern w:val="2"/>
          <w:sz w:val="21"/>
          <w:szCs w:val="21"/>
          <w:lang w:eastAsia="zh-CN"/>
        </w:rPr>
        <w:t>。</w:t>
      </w:r>
    </w:p>
    <w:bookmarkEnd w:id="22"/>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6.我单位如果中标，做到守信，不偷工减料，依照本项目招标文件需求内容、签署的采购合同及本单位在投标中所作的一切承诺履约。我单位对本项目的报价负责，中标后将严格按照本项目招标文件需求、签署的采购合同及我单位在投标中所作的全部承诺履行。</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我单位清楚，若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7.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8.我单位承诺中标后项目不转包，未经采购人同意不进行分包。</w:t>
      </w:r>
    </w:p>
    <w:p>
      <w:pPr>
        <w:widowControl w:val="0"/>
        <w:ind w:firstLine="420" w:firstLineChars="200"/>
        <w:jc w:val="both"/>
        <w:rPr>
          <w:rFonts w:ascii="宋体" w:eastAsia="宋体" w:hAnsi="宋体"/>
          <w:kern w:val="2"/>
          <w:sz w:val="21"/>
          <w:szCs w:val="22"/>
          <w:lang w:eastAsia="zh-CN"/>
        </w:rPr>
      </w:pPr>
      <w:r>
        <w:rPr>
          <w:rFonts w:ascii="宋体" w:eastAsia="宋体" w:hAnsi="宋体" w:cstheme="minorBidi" w:hint="eastAsia"/>
          <w:kern w:val="2"/>
          <w:sz w:val="21"/>
          <w:szCs w:val="21"/>
          <w:lang w:eastAsia="zh-CN"/>
        </w:rPr>
        <w:t>9</w:t>
      </w:r>
      <w:r>
        <w:rPr>
          <w:rFonts w:ascii="宋体" w:eastAsia="宋体" w:hAnsi="宋体" w:cstheme="minorBidi"/>
          <w:kern w:val="2"/>
          <w:sz w:val="21"/>
          <w:szCs w:val="21"/>
          <w:lang w:eastAsia="zh-CN"/>
        </w:rPr>
        <w:t>.</w:t>
      </w:r>
      <w:r>
        <w:rPr>
          <w:rFonts w:ascii="宋体" w:eastAsia="宋体" w:hAnsi="宋体" w:cstheme="minorBidi" w:hint="eastAsia"/>
          <w:kern w:val="2"/>
          <w:sz w:val="21"/>
          <w:szCs w:val="22"/>
          <w:lang w:eastAsia="zh-CN"/>
        </w:rPr>
        <w:t>我单位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我单位承担全部责任。</w:t>
      </w:r>
    </w:p>
    <w:p>
      <w:pPr>
        <w:widowControl w:val="0"/>
        <w:ind w:firstLine="420" w:firstLineChars="200"/>
        <w:jc w:val="both"/>
        <w:rPr>
          <w:rFonts w:ascii="宋体" w:eastAsia="宋体" w:hAnsi="宋体" w:cs="宋体"/>
          <w:b/>
          <w:sz w:val="21"/>
          <w:szCs w:val="21"/>
          <w:lang w:eastAsia="zh-CN"/>
        </w:rPr>
      </w:pPr>
      <w:r>
        <w:rPr>
          <w:rFonts w:ascii="宋体" w:eastAsia="宋体" w:hAnsi="宋体" w:cstheme="minorBidi" w:hint="eastAsia"/>
          <w:kern w:val="2"/>
          <w:sz w:val="21"/>
          <w:szCs w:val="22"/>
          <w:lang w:eastAsia="zh-CN"/>
        </w:rPr>
        <w:t>10</w:t>
      </w:r>
      <w:r>
        <w:rPr>
          <w:rFonts w:ascii="宋体" w:eastAsia="宋体" w:hAnsi="宋体" w:cstheme="minorBidi"/>
          <w:kern w:val="2"/>
          <w:sz w:val="21"/>
          <w:szCs w:val="22"/>
          <w:lang w:eastAsia="zh-CN"/>
        </w:rPr>
        <w:t>.我单位保证，若所投货物涉及《财政部生态环境部关于印发节能产品政府采购品目清单的通知》（财库〔2019〕19号）列明的政府采购强制产品，则所投该产品符合节能产品的认证要求。若所投产品包括数据中心相关设备的，应满足财政部《绿色数据中心政府采购需求标准（试行）》</w:t>
      </w:r>
      <w:r>
        <w:rPr>
          <w:rFonts w:ascii="宋体" w:eastAsia="宋体" w:hAnsi="宋体" w:cstheme="minorBidi"/>
          <w:kern w:val="2"/>
          <w:sz w:val="21"/>
          <w:szCs w:val="22"/>
          <w:lang w:eastAsia="zh-CN"/>
        </w:rPr>
        <w:t>（财办库〔2023〕7号）要求。</w:t>
      </w:r>
    </w:p>
    <w:p>
      <w:pPr>
        <w:widowControl w:val="0"/>
        <w:ind w:firstLine="420" w:firstLineChars="200"/>
        <w:jc w:val="both"/>
        <w:rPr>
          <w:rFonts w:ascii="宋体" w:eastAsia="宋体" w:hAnsi="宋体" w:hint="eastAsia"/>
          <w:bCs/>
          <w:kern w:val="2"/>
          <w:sz w:val="21"/>
          <w:szCs w:val="22"/>
          <w:lang w:eastAsia="zh-CN"/>
        </w:rPr>
      </w:pPr>
      <w:r>
        <w:rPr>
          <w:rFonts w:ascii="宋体" w:eastAsia="宋体" w:hAnsi="宋体" w:cs="宋体" w:hint="eastAsia"/>
          <w:bCs/>
          <w:sz w:val="21"/>
          <w:szCs w:val="21"/>
          <w:lang w:eastAsia="zh-CN"/>
        </w:rPr>
        <w:t>11.</w:t>
      </w:r>
      <w:r>
        <w:rPr>
          <w:rFonts w:ascii="宋体" w:eastAsia="宋体" w:hAnsi="宋体" w:cstheme="minorBidi" w:hint="eastAsia"/>
          <w:bCs/>
          <w:kern w:val="2"/>
          <w:sz w:val="21"/>
          <w:szCs w:val="22"/>
          <w:lang w:eastAsia="zh-CN"/>
        </w:rPr>
        <w:t xml:space="preserve"> 我单位已知悉并同意中标（成交）结果信息公示（公开）的内容。</w:t>
      </w:r>
    </w:p>
    <w:p>
      <w:pPr>
        <w:widowControl w:val="0"/>
        <w:ind w:firstLine="420" w:firstLineChars="200"/>
        <w:jc w:val="both"/>
        <w:rPr>
          <w:rFonts w:ascii="宋体" w:eastAsia="宋体" w:hAnsi="宋体" w:hint="eastAsia"/>
          <w:bCs/>
          <w:kern w:val="2"/>
          <w:sz w:val="21"/>
          <w:szCs w:val="22"/>
          <w:lang w:eastAsia="zh-CN"/>
        </w:rPr>
      </w:pPr>
      <w:r>
        <w:rPr>
          <w:rFonts w:ascii="宋体" w:eastAsia="宋体" w:hAnsi="宋体" w:cstheme="minorBidi" w:hint="eastAsia"/>
          <w:bCs/>
          <w:kern w:val="2"/>
          <w:sz w:val="21"/>
          <w:szCs w:val="22"/>
          <w:lang w:eastAsia="zh-CN"/>
        </w:rPr>
        <w:t>12.我单位保证，符合《中华人民共和国政府采购法实施条例》第十八条规定，与其他投标供应商不存在单位负责人为同一人或者存在直接控股、管理关系；未对本次采购项目提供整体设计、规范编制或者项目管理、监理、检测等服务的情形。</w:t>
      </w:r>
      <w:r>
        <w:rPr>
          <w:rFonts w:ascii="宋体" w:eastAsia="宋体" w:hAnsi="宋体" w:cstheme="minorBidi" w:hint="eastAsia"/>
          <w:bCs/>
          <w:kern w:val="2"/>
          <w:sz w:val="21"/>
          <w:szCs w:val="22"/>
          <w:lang w:eastAsia="zh-CN"/>
        </w:rPr>
        <w:t>如</w:t>
      </w:r>
      <w:r>
        <w:rPr>
          <w:rFonts w:ascii="宋体" w:eastAsia="宋体" w:hAnsi="宋体" w:cstheme="minorBidi" w:hint="eastAsia"/>
          <w:bCs/>
          <w:kern w:val="2"/>
          <w:sz w:val="21"/>
          <w:szCs w:val="22"/>
          <w:lang w:eastAsia="zh-CN"/>
        </w:rPr>
        <w:t>存在“不同供应商的董事、股东或其他高级管理人员为同一人的”情形的，承诺不存在串通投标、恶意串通或者视为串通投标的情形</w:t>
      </w:r>
      <w:r>
        <w:rPr>
          <w:rFonts w:ascii="宋体" w:eastAsia="宋体" w:hAnsi="宋体" w:cstheme="minorBidi" w:hint="eastAsia"/>
          <w:bCs/>
          <w:kern w:val="2"/>
          <w:sz w:val="21"/>
          <w:szCs w:val="22"/>
          <w:lang w:eastAsia="zh-CN"/>
        </w:rPr>
        <w:t>。</w:t>
      </w:r>
    </w:p>
    <w:p>
      <w:pPr>
        <w:widowControl w:val="0"/>
        <w:ind w:firstLine="420" w:firstLineChars="200"/>
        <w:jc w:val="both"/>
        <w:rPr>
          <w:rFonts w:ascii="宋体" w:eastAsia="宋体" w:hAnsi="宋体"/>
          <w:b/>
          <w:kern w:val="2"/>
          <w:sz w:val="21"/>
          <w:szCs w:val="22"/>
          <w:lang w:eastAsia="zh-CN"/>
        </w:rPr>
      </w:pPr>
      <w:r>
        <w:rPr>
          <w:rFonts w:ascii="宋体" w:eastAsia="宋体" w:hAnsi="宋体" w:cstheme="minorBidi" w:hint="eastAsia"/>
          <w:b/>
          <w:kern w:val="2"/>
          <w:sz w:val="21"/>
          <w:szCs w:val="22"/>
          <w:lang w:eastAsia="zh-CN"/>
        </w:rPr>
        <w:t>13.我单位清楚，如存在违反投标承诺行为情节严重的，将根据《深圳市财政局关于印发&lt;深圳市财政局政府采购供应商信用信息管理办法&gt;的通知》，依法被列入失信信息。</w:t>
      </w:r>
    </w:p>
    <w:p>
      <w:pPr>
        <w:widowControl w:val="0"/>
        <w:ind w:firstLine="420" w:firstLineChars="200"/>
        <w:jc w:val="both"/>
        <w:rPr>
          <w:rFonts w:ascii="宋体" w:eastAsia="宋体" w:hAnsi="宋体"/>
          <w:kern w:val="2"/>
          <w:sz w:val="21"/>
          <w:szCs w:val="21"/>
          <w:lang w:eastAsia="zh-CN"/>
        </w:rPr>
      </w:pPr>
      <w:r>
        <w:rPr>
          <w:rFonts w:ascii="宋体" w:eastAsia="宋体" w:hAnsi="宋体" w:hint="eastAsia"/>
          <w:kern w:val="2"/>
          <w:sz w:val="21"/>
          <w:szCs w:val="21"/>
          <w:lang w:eastAsia="zh-CN"/>
        </w:rPr>
        <w:t>以上承诺，如有违反，愿依照国家相关法律法规处理，并承担由此给采购人带来的损失。</w:t>
      </w:r>
    </w:p>
    <w:p>
      <w:pPr>
        <w:widowControl w:val="0"/>
        <w:ind w:firstLine="480" w:firstLineChars="200"/>
        <w:jc w:val="both"/>
        <w:rPr>
          <w:rFonts w:ascii="宋体" w:eastAsia="宋体" w:hAnsi="宋体" w:hint="eastAsia"/>
          <w:kern w:val="2"/>
          <w:sz w:val="21"/>
          <w:szCs w:val="21"/>
          <w:lang w:eastAsia="zh-CN"/>
        </w:rPr>
      </w:pPr>
      <w:r>
        <w:rPr>
          <w:rFonts w:ascii="宋体" w:eastAsia="宋体" w:hAnsi="宋体" w:hint="eastAsia"/>
          <w:kern w:val="2"/>
          <w:lang w:eastAsia="zh-CN"/>
        </w:rPr>
        <w:t xml:space="preserve">                        </w:t>
      </w:r>
      <w:r>
        <w:rPr>
          <w:rFonts w:ascii="宋体" w:eastAsia="宋体" w:hAnsi="宋体" w:hint="eastAsia"/>
          <w:kern w:val="2"/>
          <w:sz w:val="21"/>
          <w:szCs w:val="21"/>
          <w:lang w:eastAsia="zh-CN"/>
        </w:rPr>
        <w:t>投标单位（投标人）名称：</w:t>
      </w:r>
      <w:r>
        <w:rPr>
          <w:rFonts w:ascii="宋体" w:eastAsia="宋体" w:hAnsi="宋体" w:hint="eastAsia"/>
          <w:kern w:val="2"/>
          <w:sz w:val="21"/>
          <w:szCs w:val="21"/>
          <w:u w:val="single"/>
          <w:lang w:eastAsia="zh-CN"/>
        </w:rPr>
        <w:t xml:space="preserve">             </w:t>
      </w:r>
      <w:r>
        <w:rPr>
          <w:rFonts w:ascii="宋体" w:eastAsia="宋体" w:hAnsi="宋体" w:hint="eastAsia"/>
          <w:kern w:val="2"/>
          <w:sz w:val="21"/>
          <w:szCs w:val="21"/>
          <w:lang w:eastAsia="zh-CN"/>
        </w:rPr>
        <w:t xml:space="preserve">                </w:t>
      </w:r>
    </w:p>
    <w:p>
      <w:pPr>
        <w:widowControl w:val="0"/>
        <w:ind w:firstLine="420" w:firstLineChars="200"/>
        <w:jc w:val="both"/>
        <w:rPr>
          <w:rFonts w:ascii="宋体" w:eastAsia="宋体" w:hAnsi="宋体" w:hint="eastAsia"/>
          <w:kern w:val="2"/>
          <w:sz w:val="21"/>
          <w:szCs w:val="21"/>
          <w:lang w:eastAsia="zh-CN"/>
        </w:rPr>
      </w:pPr>
      <w:r>
        <w:rPr>
          <w:rFonts w:ascii="宋体" w:eastAsia="宋体" w:hAnsi="宋体" w:hint="eastAsia"/>
          <w:kern w:val="2"/>
          <w:sz w:val="21"/>
          <w:szCs w:val="21"/>
          <w:lang w:eastAsia="zh-CN"/>
        </w:rPr>
        <w:t xml:space="preserve">                                  </w:t>
      </w:r>
      <w:r>
        <w:rPr>
          <w:rFonts w:ascii="宋体" w:eastAsia="宋体" w:hAnsi="宋体" w:hint="eastAsia"/>
          <w:kern w:val="2"/>
          <w:sz w:val="21"/>
          <w:szCs w:val="21"/>
          <w:lang w:eastAsia="zh-CN"/>
        </w:rPr>
        <w:t xml:space="preserve">                    </w:t>
      </w:r>
      <w:r>
        <w:rPr>
          <w:rFonts w:ascii="宋体" w:eastAsia="宋体" w:hAnsi="宋体" w:hint="eastAsia"/>
          <w:kern w:val="2"/>
          <w:sz w:val="21"/>
          <w:szCs w:val="21"/>
          <w:lang w:eastAsia="zh-CN"/>
        </w:rPr>
        <w:t xml:space="preserve">  </w:t>
      </w:r>
      <w:r>
        <w:rPr>
          <w:rFonts w:ascii="宋体" w:eastAsia="宋体" w:hAnsi="宋体" w:hint="eastAsia"/>
          <w:kern w:val="2"/>
          <w:sz w:val="21"/>
          <w:szCs w:val="21"/>
          <w:u w:val="single"/>
          <w:lang w:eastAsia="zh-CN"/>
        </w:rPr>
        <w:t xml:space="preserve">   </w:t>
      </w:r>
      <w:r>
        <w:rPr>
          <w:rFonts w:ascii="宋体" w:eastAsia="宋体" w:hAnsi="宋体" w:hint="eastAsia"/>
          <w:kern w:val="2"/>
          <w:sz w:val="21"/>
          <w:szCs w:val="21"/>
          <w:lang w:eastAsia="zh-CN"/>
        </w:rPr>
        <w:t>年</w:t>
      </w:r>
      <w:r>
        <w:rPr>
          <w:rFonts w:ascii="宋体" w:eastAsia="宋体" w:hAnsi="宋体" w:hint="eastAsia"/>
          <w:kern w:val="2"/>
          <w:sz w:val="21"/>
          <w:szCs w:val="21"/>
          <w:u w:val="single"/>
          <w:lang w:eastAsia="zh-CN"/>
        </w:rPr>
        <w:t xml:space="preserve">   </w:t>
      </w:r>
      <w:r>
        <w:rPr>
          <w:rFonts w:ascii="宋体" w:eastAsia="宋体" w:hAnsi="宋体" w:hint="eastAsia"/>
          <w:kern w:val="2"/>
          <w:sz w:val="21"/>
          <w:szCs w:val="21"/>
          <w:lang w:eastAsia="zh-CN"/>
        </w:rPr>
        <w:t>月</w:t>
      </w:r>
      <w:r>
        <w:rPr>
          <w:rFonts w:ascii="宋体" w:eastAsia="宋体" w:hAnsi="宋体" w:hint="eastAsia"/>
          <w:kern w:val="2"/>
          <w:sz w:val="21"/>
          <w:szCs w:val="21"/>
          <w:u w:val="single"/>
          <w:lang w:eastAsia="zh-CN"/>
        </w:rPr>
        <w:t xml:space="preserve">   </w:t>
      </w:r>
      <w:r>
        <w:rPr>
          <w:rFonts w:ascii="宋体" w:eastAsia="宋体" w:hAnsi="宋体" w:hint="eastAsia"/>
          <w:kern w:val="2"/>
          <w:sz w:val="21"/>
          <w:szCs w:val="21"/>
          <w:lang w:eastAsia="zh-CN"/>
        </w:rPr>
        <w:t>日</w:t>
      </w:r>
    </w:p>
    <w:p>
      <w:pPr>
        <w:widowControl/>
        <w:jc w:val="both"/>
        <w:rPr>
          <w:rFonts w:ascii="宋体" w:eastAsia="宋体" w:hAnsi="宋体"/>
          <w:b/>
          <w:color w:val="FF0000"/>
          <w:lang w:eastAsia="zh-CN"/>
        </w:rPr>
      </w:pPr>
      <w:r>
        <w:rPr>
          <w:rFonts w:ascii="宋体" w:eastAsia="宋体" w:hAnsi="宋体" w:hint="eastAsia"/>
          <w:b/>
          <w:color w:val="FF0000"/>
          <w:sz w:val="21"/>
          <w:szCs w:val="21"/>
          <w:lang w:eastAsia="zh-CN"/>
        </w:rPr>
        <w:t>注：根据《中华人民共和国政府采购法实施条例》第十九条规定：政府采购法第二十二条第一款第五项所称重大违法记录，是指供应商因违法经营受到刑事处罚或者责令停产停业、吊销许可证或者执照、较大数额罚款等行政处罚。</w:t>
      </w:r>
    </w:p>
    <w:p>
      <w:pPr>
        <w:keepNext/>
        <w:keepLines/>
        <w:pageBreakBefore/>
        <w:widowControl w:val="0"/>
        <w:adjustRightInd w:val="0"/>
        <w:snapToGrid w:val="0"/>
        <w:spacing w:line="360" w:lineRule="auto"/>
        <w:jc w:val="center"/>
        <w:textAlignment w:val="baseline"/>
        <w:outlineLvl w:val="3"/>
        <w:rPr>
          <w:rFonts w:ascii="宋体" w:eastAsia="宋体" w:hAnsi="宋体"/>
          <w:b/>
          <w:bCs/>
          <w:szCs w:val="20"/>
          <w:lang w:eastAsia="zh-CN"/>
        </w:rPr>
      </w:pPr>
      <w:r>
        <w:rPr>
          <w:rFonts w:ascii="宋体" w:eastAsia="宋体" w:hAnsi="宋体" w:hint="eastAsia"/>
          <w:b/>
          <w:bCs/>
          <w:szCs w:val="20"/>
          <w:lang w:eastAsia="zh-CN"/>
        </w:rPr>
        <w:t>3</w:t>
      </w:r>
      <w:r>
        <w:rPr>
          <w:rFonts w:ascii="宋体" w:eastAsia="宋体" w:hAnsi="宋体"/>
          <w:b/>
          <w:bCs/>
          <w:szCs w:val="20"/>
          <w:lang w:eastAsia="zh-CN"/>
        </w:rPr>
        <w:t>.</w:t>
      </w:r>
      <w:r>
        <w:rPr>
          <w:rFonts w:ascii="宋体" w:eastAsia="宋体" w:hAnsi="宋体" w:hint="eastAsia"/>
          <w:b/>
          <w:bCs/>
          <w:szCs w:val="20"/>
          <w:lang w:eastAsia="zh-CN"/>
        </w:rPr>
        <w:t>分项报价清单</w:t>
      </w:r>
    </w:p>
    <w:p>
      <w:pPr>
        <w:widowControl w:val="0"/>
        <w:spacing w:after="78" w:afterLines="25" w:line="300" w:lineRule="auto"/>
        <w:jc w:val="both"/>
        <w:rPr>
          <w:rFonts w:ascii="Arial" w:eastAsia="宋体" w:hAnsi="Arial" w:cs="Arial"/>
          <w:kern w:val="2"/>
          <w:sz w:val="21"/>
          <w:lang w:eastAsia="zh-CN"/>
        </w:rPr>
      </w:pPr>
      <w:r>
        <w:rPr>
          <w:rFonts w:ascii="Arial" w:eastAsia="宋体" w:hAnsi="Arial" w:cs="Arial" w:hint="eastAsia"/>
          <w:color w:val="000000"/>
          <w:kern w:val="2"/>
          <w:sz w:val="21"/>
          <w:lang w:eastAsia="zh-CN"/>
        </w:rPr>
        <w:t>投标单位（投标人）名称：</w:t>
      </w:r>
      <w:r>
        <w:rPr>
          <w:rFonts w:ascii="Arial" w:eastAsia="宋体" w:hAnsi="Arial" w:cs="Arial"/>
          <w:color w:val="000000"/>
          <w:kern w:val="2"/>
          <w:sz w:val="21"/>
          <w:u w:val="single"/>
          <w:lang w:eastAsia="zh-CN"/>
        </w:rPr>
        <w:t xml:space="preserve">                          </w:t>
      </w:r>
    </w:p>
    <w:p>
      <w:pPr>
        <w:widowControl w:val="0"/>
        <w:tabs>
          <w:tab w:val="left" w:pos="720"/>
        </w:tabs>
        <w:spacing w:after="78" w:afterLines="25" w:line="300" w:lineRule="auto"/>
        <w:jc w:val="both"/>
        <w:rPr>
          <w:rFonts w:ascii="Arial" w:eastAsia="宋体" w:hAnsi="Arial"/>
          <w:b/>
          <w:kern w:val="2"/>
          <w:lang w:eastAsia="zh-CN"/>
        </w:rPr>
      </w:pPr>
      <w:r>
        <w:rPr>
          <w:rFonts w:ascii="Arial" w:eastAsia="宋体" w:hAnsi="Arial" w:hint="eastAsia"/>
          <w:b/>
          <w:kern w:val="2"/>
          <w:lang w:eastAsia="zh-CN"/>
        </w:rPr>
        <w:t>（一）项目报价表</w:t>
      </w:r>
    </w:p>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636"/>
        <w:gridCol w:w="2096"/>
        <w:gridCol w:w="1195"/>
        <w:gridCol w:w="930"/>
        <w:gridCol w:w="930"/>
        <w:gridCol w:w="670"/>
        <w:gridCol w:w="669"/>
        <w:gridCol w:w="930"/>
        <w:gridCol w:w="1232"/>
      </w:tblGrid>
      <w:tr>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285"/>
          <w:jc w:val="center"/>
        </w:trPr>
        <w:tc>
          <w:tcPr>
            <w:tcW w:w="672" w:type="dxa"/>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eastAsia="宋体" w:hAnsi="Arial"/>
                <w:kern w:val="2"/>
                <w:sz w:val="21"/>
                <w:lang w:eastAsia="zh-CN"/>
              </w:rPr>
            </w:pPr>
            <w:r>
              <w:rPr>
                <w:rFonts w:ascii="Arial" w:eastAsia="宋体" w:hAnsi="Arial" w:hint="eastAsia"/>
                <w:kern w:val="2"/>
                <w:sz w:val="21"/>
                <w:lang w:eastAsia="zh-CN"/>
              </w:rPr>
              <w:t>序号</w:t>
            </w:r>
          </w:p>
        </w:tc>
        <w:tc>
          <w:tcPr>
            <w:tcW w:w="2263"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eastAsia="宋体" w:hAnsi="Arial"/>
                <w:kern w:val="2"/>
                <w:sz w:val="21"/>
                <w:lang w:eastAsia="zh-CN"/>
              </w:rPr>
            </w:pPr>
            <w:r>
              <w:rPr>
                <w:rFonts w:ascii="Arial" w:eastAsia="宋体" w:hAnsi="Arial" w:hint="eastAsia"/>
                <w:kern w:val="2"/>
                <w:sz w:val="21"/>
                <w:lang w:eastAsia="zh-CN"/>
              </w:rPr>
              <w:t>货物名称</w:t>
            </w:r>
          </w:p>
        </w:tc>
        <w:tc>
          <w:tcPr>
            <w:tcW w:w="1281"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eastAsia="宋体" w:hAnsi="Arial"/>
                <w:kern w:val="2"/>
                <w:sz w:val="21"/>
                <w:lang w:eastAsia="zh-CN"/>
              </w:rPr>
            </w:pPr>
            <w:r>
              <w:rPr>
                <w:rFonts w:ascii="Arial" w:eastAsia="宋体" w:hAnsi="Arial" w:hint="eastAsia"/>
                <w:kern w:val="2"/>
                <w:sz w:val="21"/>
                <w:lang w:eastAsia="zh-CN"/>
              </w:rPr>
              <w:t>规格</w:t>
            </w:r>
            <w:r>
              <w:rPr>
                <w:rFonts w:ascii="Arial" w:eastAsia="宋体" w:hAnsi="Arial" w:hint="eastAsia"/>
                <w:kern w:val="2"/>
                <w:sz w:val="21"/>
                <w:lang w:eastAsia="zh-CN"/>
              </w:rPr>
              <w:t>/品牌/</w:t>
            </w:r>
            <w:r>
              <w:rPr>
                <w:rFonts w:ascii="Arial" w:eastAsia="宋体" w:hAnsi="Arial" w:hint="eastAsia"/>
                <w:kern w:val="2"/>
                <w:sz w:val="21"/>
                <w:lang w:eastAsia="zh-CN"/>
              </w:rPr>
              <w:t>型号</w:t>
            </w:r>
          </w:p>
        </w:tc>
        <w:tc>
          <w:tcPr>
            <w:tcW w:w="993"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eastAsia="宋体" w:hAnsi="Arial"/>
                <w:b/>
                <w:kern w:val="2"/>
                <w:sz w:val="21"/>
                <w:lang w:eastAsia="zh-CN"/>
              </w:rPr>
            </w:pPr>
            <w:r>
              <w:rPr>
                <w:rFonts w:ascii="Arial" w:eastAsia="宋体" w:hAnsi="Arial" w:hint="eastAsia"/>
                <w:bCs/>
                <w:kern w:val="2"/>
                <w:sz w:val="21"/>
                <w:lang w:eastAsia="zh-CN"/>
              </w:rPr>
              <w:t>制造商名称</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eastAsia="宋体" w:hAnsi="Arial"/>
                <w:kern w:val="2"/>
                <w:sz w:val="21"/>
                <w:lang w:eastAsia="zh-CN"/>
              </w:rPr>
            </w:pPr>
            <w:r>
              <w:rPr>
                <w:rFonts w:ascii="Arial" w:eastAsia="宋体" w:hAnsi="Arial" w:hint="eastAsia"/>
                <w:kern w:val="2"/>
                <w:sz w:val="21"/>
                <w:lang w:eastAsia="zh-CN"/>
              </w:rPr>
              <w:t>原产地</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eastAsia="宋体" w:hAnsi="Arial"/>
                <w:kern w:val="2"/>
                <w:sz w:val="21"/>
                <w:lang w:eastAsia="zh-CN"/>
              </w:rPr>
            </w:pPr>
            <w:r>
              <w:rPr>
                <w:rFonts w:ascii="Arial" w:eastAsia="宋体" w:hAnsi="Arial" w:hint="eastAsia"/>
                <w:kern w:val="2"/>
                <w:sz w:val="21"/>
                <w:lang w:eastAsia="zh-CN"/>
              </w:rPr>
              <w:t>数量</w:t>
            </w:r>
          </w:p>
        </w:tc>
        <w:tc>
          <w:tcPr>
            <w:tcW w:w="708" w:type="dxa"/>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eastAsia="宋体" w:hAnsi="Arial"/>
                <w:kern w:val="2"/>
                <w:sz w:val="21"/>
                <w:lang w:eastAsia="zh-CN"/>
              </w:rPr>
            </w:pPr>
            <w:r>
              <w:rPr>
                <w:rFonts w:ascii="Arial" w:eastAsia="宋体" w:hAnsi="Arial" w:hint="eastAsia"/>
                <w:kern w:val="2"/>
                <w:sz w:val="21"/>
                <w:lang w:eastAsia="zh-CN"/>
              </w:rPr>
              <w:t>单位</w:t>
            </w:r>
          </w:p>
        </w:tc>
        <w:tc>
          <w:tcPr>
            <w:tcW w:w="993"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eastAsia="宋体" w:hAnsi="Arial"/>
                <w:kern w:val="2"/>
                <w:sz w:val="21"/>
                <w:lang w:eastAsia="zh-CN"/>
              </w:rPr>
            </w:pPr>
            <w:r>
              <w:rPr>
                <w:rFonts w:ascii="Arial" w:eastAsia="宋体" w:hAnsi="Arial" w:hint="eastAsia"/>
                <w:kern w:val="2"/>
                <w:sz w:val="21"/>
                <w:lang w:eastAsia="zh-CN"/>
              </w:rPr>
              <w:t>单价(元)</w:t>
            </w:r>
          </w:p>
        </w:tc>
        <w:tc>
          <w:tcPr>
            <w:tcW w:w="1322"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eastAsia="宋体" w:hAnsi="Arial"/>
                <w:kern w:val="2"/>
                <w:sz w:val="21"/>
                <w:lang w:eastAsia="zh-CN"/>
              </w:rPr>
            </w:pPr>
            <w:r>
              <w:rPr>
                <w:rFonts w:ascii="Arial" w:eastAsia="宋体" w:hAnsi="Arial" w:hint="eastAsia"/>
                <w:kern w:val="2"/>
                <w:sz w:val="21"/>
                <w:lang w:eastAsia="zh-CN"/>
              </w:rPr>
              <w:t>合价(元)</w:t>
            </w:r>
          </w:p>
        </w:tc>
      </w:tr>
      <w:tr>
        <w:tblPrEx>
          <w:tblW w:w="5000" w:type="pct"/>
          <w:jc w:val="center"/>
          <w:tblLayout w:type="fixed"/>
          <w:tblCellMar>
            <w:top w:w="0" w:type="dxa"/>
            <w:left w:w="108" w:type="dxa"/>
            <w:bottom w:w="0" w:type="dxa"/>
            <w:right w:w="108" w:type="dxa"/>
          </w:tblCellMar>
        </w:tblPrEx>
        <w:trPr>
          <w:trHeight w:val="90"/>
          <w:jc w:val="center"/>
        </w:trPr>
        <w:tc>
          <w:tcPr>
            <w:tcW w:w="672" w:type="dxa"/>
            <w:vAlign w:val="center"/>
          </w:tcPr>
          <w:p>
            <w:pPr>
              <w:widowControl w:val="0"/>
              <w:spacing w:after="78" w:afterLines="25" w:line="300" w:lineRule="auto"/>
              <w:jc w:val="center"/>
              <w:rPr>
                <w:rFonts w:ascii="Arial" w:eastAsia="宋体" w:hAnsi="Arial"/>
                <w:kern w:val="2"/>
                <w:sz w:val="21"/>
                <w:lang w:eastAsia="zh-CN"/>
              </w:rPr>
            </w:pPr>
            <w:r>
              <w:rPr>
                <w:rFonts w:ascii="Arial" w:eastAsia="宋体" w:hAnsi="Arial" w:hint="eastAsia"/>
                <w:kern w:val="2"/>
                <w:sz w:val="21"/>
                <w:lang w:eastAsia="zh-CN"/>
              </w:rPr>
              <w:t>1</w:t>
            </w:r>
          </w:p>
        </w:tc>
        <w:tc>
          <w:tcPr>
            <w:tcW w:w="2263" w:type="dxa"/>
            <w:vAlign w:val="center"/>
          </w:tcPr>
          <w:p>
            <w:pPr>
              <w:widowControl w:val="0"/>
              <w:spacing w:after="78" w:afterLines="25" w:line="300" w:lineRule="auto"/>
              <w:jc w:val="both"/>
              <w:rPr>
                <w:rFonts w:ascii="Arial" w:eastAsia="宋体" w:hAnsi="Arial"/>
                <w:b/>
                <w:kern w:val="2"/>
                <w:sz w:val="21"/>
                <w:lang w:eastAsia="zh-CN"/>
              </w:rPr>
            </w:pPr>
          </w:p>
        </w:tc>
        <w:tc>
          <w:tcPr>
            <w:tcW w:w="1281" w:type="dxa"/>
          </w:tcPr>
          <w:p>
            <w:pPr>
              <w:widowControl w:val="0"/>
              <w:spacing w:after="78" w:afterLines="25" w:line="300" w:lineRule="auto"/>
              <w:jc w:val="both"/>
              <w:rPr>
                <w:rFonts w:ascii="Arial" w:eastAsia="宋体" w:hAnsi="Arial"/>
                <w:kern w:val="2"/>
                <w:sz w:val="21"/>
                <w:lang w:eastAsia="zh-CN"/>
              </w:rPr>
            </w:pPr>
          </w:p>
        </w:tc>
        <w:tc>
          <w:tcPr>
            <w:tcW w:w="993" w:type="dxa"/>
          </w:tcPr>
          <w:p>
            <w:pPr>
              <w:widowControl w:val="0"/>
              <w:spacing w:after="78" w:afterLines="25" w:line="300" w:lineRule="auto"/>
              <w:jc w:val="both"/>
              <w:rPr>
                <w:rFonts w:ascii="Arial" w:eastAsia="宋体" w:hAnsi="Arial"/>
                <w:kern w:val="2"/>
                <w:sz w:val="21"/>
                <w:lang w:eastAsia="zh-CN"/>
              </w:rPr>
            </w:pPr>
          </w:p>
        </w:tc>
        <w:tc>
          <w:tcPr>
            <w:tcW w:w="992" w:type="dxa"/>
          </w:tcPr>
          <w:p>
            <w:pPr>
              <w:widowControl w:val="0"/>
              <w:spacing w:after="78" w:afterLines="25" w:line="300" w:lineRule="auto"/>
              <w:jc w:val="both"/>
              <w:rPr>
                <w:rFonts w:ascii="Arial" w:eastAsia="宋体" w:hAnsi="Arial"/>
                <w:kern w:val="2"/>
                <w:sz w:val="21"/>
                <w:lang w:eastAsia="zh-CN"/>
              </w:rPr>
            </w:pPr>
          </w:p>
        </w:tc>
        <w:tc>
          <w:tcPr>
            <w:tcW w:w="709" w:type="dxa"/>
          </w:tcPr>
          <w:p>
            <w:pPr>
              <w:widowControl w:val="0"/>
              <w:spacing w:after="78" w:afterLines="25" w:line="300" w:lineRule="auto"/>
              <w:jc w:val="both"/>
              <w:rPr>
                <w:rFonts w:ascii="Arial" w:eastAsia="宋体" w:hAnsi="Arial"/>
                <w:kern w:val="2"/>
                <w:sz w:val="21"/>
                <w:lang w:eastAsia="zh-CN"/>
              </w:rPr>
            </w:pPr>
          </w:p>
        </w:tc>
        <w:tc>
          <w:tcPr>
            <w:tcW w:w="708" w:type="dxa"/>
          </w:tcPr>
          <w:p>
            <w:pPr>
              <w:widowControl w:val="0"/>
              <w:spacing w:after="78" w:afterLines="25" w:line="300" w:lineRule="auto"/>
              <w:jc w:val="both"/>
              <w:rPr>
                <w:rFonts w:ascii="Arial" w:eastAsia="宋体" w:hAnsi="Arial"/>
                <w:kern w:val="2"/>
                <w:sz w:val="21"/>
                <w:lang w:eastAsia="zh-CN"/>
              </w:rPr>
            </w:pPr>
          </w:p>
        </w:tc>
        <w:tc>
          <w:tcPr>
            <w:tcW w:w="993" w:type="dxa"/>
          </w:tcPr>
          <w:p>
            <w:pPr>
              <w:widowControl w:val="0"/>
              <w:spacing w:after="78" w:afterLines="25" w:line="300" w:lineRule="auto"/>
              <w:jc w:val="both"/>
              <w:rPr>
                <w:rFonts w:ascii="Arial" w:eastAsia="宋体" w:hAnsi="Arial"/>
                <w:kern w:val="2"/>
                <w:sz w:val="21"/>
                <w:lang w:eastAsia="zh-CN"/>
              </w:rPr>
            </w:pPr>
          </w:p>
        </w:tc>
        <w:tc>
          <w:tcPr>
            <w:tcW w:w="1322" w:type="dxa"/>
          </w:tcPr>
          <w:p>
            <w:pPr>
              <w:widowControl w:val="0"/>
              <w:spacing w:after="78" w:afterLines="25" w:line="300" w:lineRule="auto"/>
              <w:jc w:val="both"/>
              <w:rPr>
                <w:rFonts w:ascii="Arial" w:eastAsia="宋体" w:hAnsi="Arial"/>
                <w:kern w:val="2"/>
                <w:sz w:val="21"/>
                <w:lang w:eastAsia="zh-CN"/>
              </w:rPr>
            </w:pPr>
          </w:p>
        </w:tc>
      </w:tr>
      <w:tr>
        <w:tblPrEx>
          <w:tblW w:w="5000" w:type="pct"/>
          <w:jc w:val="center"/>
          <w:tblLayout w:type="fixed"/>
          <w:tblCellMar>
            <w:top w:w="0" w:type="dxa"/>
            <w:left w:w="108" w:type="dxa"/>
            <w:bottom w:w="0" w:type="dxa"/>
            <w:right w:w="108" w:type="dxa"/>
          </w:tblCellMar>
        </w:tblPrEx>
        <w:trPr>
          <w:trHeight w:val="450"/>
          <w:jc w:val="center"/>
        </w:trPr>
        <w:tc>
          <w:tcPr>
            <w:tcW w:w="672" w:type="dxa"/>
          </w:tcPr>
          <w:p>
            <w:pPr>
              <w:widowControl w:val="0"/>
              <w:spacing w:after="78" w:afterLines="25" w:line="300" w:lineRule="auto"/>
              <w:jc w:val="center"/>
              <w:rPr>
                <w:rFonts w:ascii="Arial" w:eastAsia="宋体" w:hAnsi="Arial"/>
                <w:kern w:val="2"/>
                <w:sz w:val="21"/>
                <w:lang w:eastAsia="zh-CN"/>
              </w:rPr>
            </w:pPr>
            <w:r>
              <w:rPr>
                <w:rFonts w:ascii="Arial" w:eastAsia="宋体" w:hAnsi="Arial" w:hint="eastAsia"/>
                <w:kern w:val="2"/>
                <w:sz w:val="21"/>
                <w:lang w:eastAsia="zh-CN"/>
              </w:rPr>
              <w:t>2</w:t>
            </w:r>
          </w:p>
        </w:tc>
        <w:tc>
          <w:tcPr>
            <w:tcW w:w="2263" w:type="dxa"/>
          </w:tcPr>
          <w:p>
            <w:pPr>
              <w:widowControl w:val="0"/>
              <w:spacing w:after="78" w:afterLines="25" w:line="300" w:lineRule="auto"/>
              <w:jc w:val="both"/>
              <w:rPr>
                <w:rFonts w:ascii="Arial" w:eastAsia="宋体" w:hAnsi="Arial"/>
                <w:b/>
                <w:kern w:val="2"/>
                <w:sz w:val="21"/>
                <w:lang w:eastAsia="zh-CN"/>
              </w:rPr>
            </w:pPr>
          </w:p>
        </w:tc>
        <w:tc>
          <w:tcPr>
            <w:tcW w:w="1281" w:type="dxa"/>
          </w:tcPr>
          <w:p>
            <w:pPr>
              <w:widowControl w:val="0"/>
              <w:spacing w:after="78" w:afterLines="25" w:line="300" w:lineRule="auto"/>
              <w:jc w:val="both"/>
              <w:rPr>
                <w:rFonts w:ascii="Arial" w:eastAsia="宋体" w:hAnsi="Arial"/>
                <w:kern w:val="2"/>
                <w:sz w:val="21"/>
                <w:lang w:eastAsia="zh-CN"/>
              </w:rPr>
            </w:pPr>
          </w:p>
        </w:tc>
        <w:tc>
          <w:tcPr>
            <w:tcW w:w="993" w:type="dxa"/>
          </w:tcPr>
          <w:p>
            <w:pPr>
              <w:widowControl w:val="0"/>
              <w:spacing w:after="78" w:afterLines="25" w:line="300" w:lineRule="auto"/>
              <w:jc w:val="both"/>
              <w:rPr>
                <w:rFonts w:ascii="Arial" w:eastAsia="宋体" w:hAnsi="Arial"/>
                <w:kern w:val="2"/>
                <w:sz w:val="21"/>
                <w:lang w:eastAsia="zh-CN"/>
              </w:rPr>
            </w:pPr>
          </w:p>
        </w:tc>
        <w:tc>
          <w:tcPr>
            <w:tcW w:w="992" w:type="dxa"/>
          </w:tcPr>
          <w:p>
            <w:pPr>
              <w:widowControl w:val="0"/>
              <w:spacing w:after="78" w:afterLines="25" w:line="300" w:lineRule="auto"/>
              <w:jc w:val="both"/>
              <w:rPr>
                <w:rFonts w:ascii="Arial" w:eastAsia="宋体" w:hAnsi="Arial"/>
                <w:kern w:val="2"/>
                <w:sz w:val="21"/>
                <w:lang w:eastAsia="zh-CN"/>
              </w:rPr>
            </w:pPr>
          </w:p>
        </w:tc>
        <w:tc>
          <w:tcPr>
            <w:tcW w:w="709" w:type="dxa"/>
          </w:tcPr>
          <w:p>
            <w:pPr>
              <w:widowControl w:val="0"/>
              <w:spacing w:after="78" w:afterLines="25" w:line="300" w:lineRule="auto"/>
              <w:jc w:val="both"/>
              <w:rPr>
                <w:rFonts w:ascii="Arial" w:eastAsia="宋体" w:hAnsi="Arial"/>
                <w:kern w:val="2"/>
                <w:sz w:val="21"/>
                <w:lang w:eastAsia="zh-CN"/>
              </w:rPr>
            </w:pPr>
          </w:p>
        </w:tc>
        <w:tc>
          <w:tcPr>
            <w:tcW w:w="708" w:type="dxa"/>
          </w:tcPr>
          <w:p>
            <w:pPr>
              <w:widowControl w:val="0"/>
              <w:spacing w:after="78" w:afterLines="25" w:line="300" w:lineRule="auto"/>
              <w:jc w:val="both"/>
              <w:rPr>
                <w:rFonts w:ascii="Arial" w:eastAsia="宋体" w:hAnsi="Arial"/>
                <w:kern w:val="2"/>
                <w:sz w:val="21"/>
                <w:lang w:eastAsia="zh-CN"/>
              </w:rPr>
            </w:pPr>
          </w:p>
        </w:tc>
        <w:tc>
          <w:tcPr>
            <w:tcW w:w="993" w:type="dxa"/>
          </w:tcPr>
          <w:p>
            <w:pPr>
              <w:widowControl w:val="0"/>
              <w:spacing w:after="78" w:afterLines="25" w:line="300" w:lineRule="auto"/>
              <w:jc w:val="both"/>
              <w:rPr>
                <w:rFonts w:ascii="Arial" w:eastAsia="宋体" w:hAnsi="Arial"/>
                <w:kern w:val="2"/>
                <w:sz w:val="21"/>
                <w:lang w:eastAsia="zh-CN"/>
              </w:rPr>
            </w:pPr>
          </w:p>
        </w:tc>
        <w:tc>
          <w:tcPr>
            <w:tcW w:w="1322" w:type="dxa"/>
          </w:tcPr>
          <w:p>
            <w:pPr>
              <w:widowControl w:val="0"/>
              <w:spacing w:after="78" w:afterLines="25" w:line="300" w:lineRule="auto"/>
              <w:jc w:val="both"/>
              <w:rPr>
                <w:rFonts w:ascii="Arial" w:eastAsia="宋体" w:hAnsi="Arial"/>
                <w:kern w:val="2"/>
                <w:sz w:val="21"/>
                <w:lang w:eastAsia="zh-CN"/>
              </w:rPr>
            </w:pPr>
          </w:p>
        </w:tc>
      </w:tr>
      <w:tr>
        <w:tblPrEx>
          <w:tblW w:w="5000" w:type="pct"/>
          <w:jc w:val="center"/>
          <w:tblLayout w:type="fixed"/>
          <w:tblCellMar>
            <w:top w:w="0" w:type="dxa"/>
            <w:left w:w="108" w:type="dxa"/>
            <w:bottom w:w="0" w:type="dxa"/>
            <w:right w:w="108" w:type="dxa"/>
          </w:tblCellMar>
        </w:tblPrEx>
        <w:trPr>
          <w:trHeight w:val="400"/>
          <w:jc w:val="center"/>
        </w:trPr>
        <w:tc>
          <w:tcPr>
            <w:tcW w:w="672" w:type="dxa"/>
          </w:tcPr>
          <w:p>
            <w:pPr>
              <w:widowControl w:val="0"/>
              <w:spacing w:after="78" w:afterLines="25" w:line="300" w:lineRule="auto"/>
              <w:jc w:val="center"/>
              <w:rPr>
                <w:rFonts w:ascii="Arial" w:eastAsia="宋体" w:hAnsi="Arial"/>
                <w:kern w:val="2"/>
                <w:sz w:val="21"/>
                <w:lang w:eastAsia="zh-CN"/>
              </w:rPr>
            </w:pPr>
            <w:r>
              <w:rPr>
                <w:rFonts w:ascii="Arial" w:eastAsia="宋体" w:hAnsi="Arial" w:hint="eastAsia"/>
                <w:kern w:val="2"/>
                <w:sz w:val="21"/>
                <w:lang w:eastAsia="zh-CN"/>
              </w:rPr>
              <w:t>3</w:t>
            </w:r>
          </w:p>
        </w:tc>
        <w:tc>
          <w:tcPr>
            <w:tcW w:w="2263" w:type="dxa"/>
          </w:tcPr>
          <w:p>
            <w:pPr>
              <w:widowControl w:val="0"/>
              <w:spacing w:after="78" w:afterLines="25" w:line="300" w:lineRule="auto"/>
              <w:jc w:val="both"/>
              <w:rPr>
                <w:rFonts w:ascii="Arial" w:eastAsia="宋体" w:hAnsi="Arial"/>
                <w:b/>
                <w:kern w:val="2"/>
                <w:sz w:val="21"/>
                <w:lang w:eastAsia="zh-CN"/>
              </w:rPr>
            </w:pPr>
          </w:p>
        </w:tc>
        <w:tc>
          <w:tcPr>
            <w:tcW w:w="1281" w:type="dxa"/>
          </w:tcPr>
          <w:p>
            <w:pPr>
              <w:widowControl w:val="0"/>
              <w:spacing w:after="78" w:afterLines="25" w:line="300" w:lineRule="auto"/>
              <w:jc w:val="both"/>
              <w:rPr>
                <w:rFonts w:ascii="Arial" w:eastAsia="宋体" w:hAnsi="Arial"/>
                <w:kern w:val="2"/>
                <w:sz w:val="21"/>
                <w:lang w:eastAsia="zh-CN"/>
              </w:rPr>
            </w:pPr>
          </w:p>
        </w:tc>
        <w:tc>
          <w:tcPr>
            <w:tcW w:w="993" w:type="dxa"/>
          </w:tcPr>
          <w:p>
            <w:pPr>
              <w:widowControl w:val="0"/>
              <w:spacing w:after="78" w:afterLines="25" w:line="300" w:lineRule="auto"/>
              <w:jc w:val="both"/>
              <w:rPr>
                <w:rFonts w:ascii="Arial" w:eastAsia="宋体" w:hAnsi="Arial"/>
                <w:kern w:val="2"/>
                <w:sz w:val="21"/>
                <w:lang w:eastAsia="zh-CN"/>
              </w:rPr>
            </w:pPr>
          </w:p>
        </w:tc>
        <w:tc>
          <w:tcPr>
            <w:tcW w:w="992" w:type="dxa"/>
          </w:tcPr>
          <w:p>
            <w:pPr>
              <w:widowControl w:val="0"/>
              <w:spacing w:after="78" w:afterLines="25" w:line="300" w:lineRule="auto"/>
              <w:jc w:val="both"/>
              <w:rPr>
                <w:rFonts w:ascii="Arial" w:eastAsia="宋体" w:hAnsi="Arial"/>
                <w:kern w:val="2"/>
                <w:sz w:val="21"/>
                <w:lang w:eastAsia="zh-CN"/>
              </w:rPr>
            </w:pPr>
          </w:p>
        </w:tc>
        <w:tc>
          <w:tcPr>
            <w:tcW w:w="709" w:type="dxa"/>
          </w:tcPr>
          <w:p>
            <w:pPr>
              <w:widowControl w:val="0"/>
              <w:spacing w:after="78" w:afterLines="25" w:line="300" w:lineRule="auto"/>
              <w:jc w:val="both"/>
              <w:rPr>
                <w:rFonts w:ascii="Arial" w:eastAsia="宋体" w:hAnsi="Arial"/>
                <w:kern w:val="2"/>
                <w:sz w:val="21"/>
                <w:lang w:eastAsia="zh-CN"/>
              </w:rPr>
            </w:pPr>
          </w:p>
        </w:tc>
        <w:tc>
          <w:tcPr>
            <w:tcW w:w="708" w:type="dxa"/>
          </w:tcPr>
          <w:p>
            <w:pPr>
              <w:widowControl w:val="0"/>
              <w:spacing w:after="78" w:afterLines="25" w:line="300" w:lineRule="auto"/>
              <w:jc w:val="both"/>
              <w:rPr>
                <w:rFonts w:ascii="Arial" w:eastAsia="宋体" w:hAnsi="Arial"/>
                <w:kern w:val="2"/>
                <w:sz w:val="21"/>
                <w:lang w:eastAsia="zh-CN"/>
              </w:rPr>
            </w:pPr>
          </w:p>
        </w:tc>
        <w:tc>
          <w:tcPr>
            <w:tcW w:w="993" w:type="dxa"/>
          </w:tcPr>
          <w:p>
            <w:pPr>
              <w:widowControl w:val="0"/>
              <w:spacing w:after="78" w:afterLines="25" w:line="300" w:lineRule="auto"/>
              <w:jc w:val="both"/>
              <w:rPr>
                <w:rFonts w:ascii="Arial" w:eastAsia="宋体" w:hAnsi="Arial"/>
                <w:kern w:val="2"/>
                <w:sz w:val="21"/>
                <w:lang w:eastAsia="zh-CN"/>
              </w:rPr>
            </w:pPr>
          </w:p>
        </w:tc>
        <w:tc>
          <w:tcPr>
            <w:tcW w:w="1322" w:type="dxa"/>
          </w:tcPr>
          <w:p>
            <w:pPr>
              <w:widowControl w:val="0"/>
              <w:spacing w:after="78" w:afterLines="25" w:line="300" w:lineRule="auto"/>
              <w:jc w:val="both"/>
              <w:rPr>
                <w:rFonts w:ascii="Arial" w:eastAsia="宋体" w:hAnsi="Arial"/>
                <w:kern w:val="2"/>
                <w:sz w:val="21"/>
                <w:lang w:eastAsia="zh-CN"/>
              </w:rPr>
            </w:pPr>
          </w:p>
        </w:tc>
      </w:tr>
      <w:tr>
        <w:tblPrEx>
          <w:tblW w:w="5000" w:type="pct"/>
          <w:jc w:val="center"/>
          <w:tblLayout w:type="fixed"/>
          <w:tblCellMar>
            <w:top w:w="0" w:type="dxa"/>
            <w:left w:w="108" w:type="dxa"/>
            <w:bottom w:w="0" w:type="dxa"/>
            <w:right w:w="108" w:type="dxa"/>
          </w:tblCellMar>
        </w:tblPrEx>
        <w:trPr>
          <w:trHeight w:val="320"/>
          <w:jc w:val="center"/>
        </w:trPr>
        <w:tc>
          <w:tcPr>
            <w:tcW w:w="672" w:type="dxa"/>
          </w:tcPr>
          <w:p>
            <w:pPr>
              <w:widowControl w:val="0"/>
              <w:spacing w:after="78" w:afterLines="25" w:line="300" w:lineRule="auto"/>
              <w:jc w:val="center"/>
              <w:rPr>
                <w:rFonts w:ascii="Arial" w:eastAsia="宋体" w:hAnsi="Arial"/>
                <w:kern w:val="2"/>
                <w:sz w:val="21"/>
                <w:lang w:eastAsia="zh-CN"/>
              </w:rPr>
            </w:pPr>
            <w:r>
              <w:rPr>
                <w:rFonts w:ascii="Arial" w:eastAsia="宋体" w:hAnsi="Arial" w:hint="eastAsia"/>
                <w:kern w:val="2"/>
                <w:sz w:val="21"/>
                <w:lang w:eastAsia="zh-CN"/>
              </w:rPr>
              <w:t>……</w:t>
            </w:r>
          </w:p>
        </w:tc>
        <w:tc>
          <w:tcPr>
            <w:tcW w:w="2263" w:type="dxa"/>
          </w:tcPr>
          <w:p>
            <w:pPr>
              <w:widowControl w:val="0"/>
              <w:spacing w:after="78" w:afterLines="25" w:line="300" w:lineRule="auto"/>
              <w:jc w:val="both"/>
              <w:rPr>
                <w:rFonts w:ascii="Arial" w:eastAsia="宋体" w:hAnsi="Arial"/>
                <w:b/>
                <w:kern w:val="2"/>
                <w:sz w:val="21"/>
                <w:lang w:eastAsia="zh-CN"/>
              </w:rPr>
            </w:pPr>
          </w:p>
        </w:tc>
        <w:tc>
          <w:tcPr>
            <w:tcW w:w="1281" w:type="dxa"/>
          </w:tcPr>
          <w:p>
            <w:pPr>
              <w:widowControl w:val="0"/>
              <w:spacing w:after="78" w:afterLines="25" w:line="300" w:lineRule="auto"/>
              <w:jc w:val="both"/>
              <w:rPr>
                <w:rFonts w:ascii="Arial" w:eastAsia="宋体" w:hAnsi="Arial"/>
                <w:kern w:val="2"/>
                <w:sz w:val="21"/>
                <w:lang w:eastAsia="zh-CN"/>
              </w:rPr>
            </w:pPr>
          </w:p>
        </w:tc>
        <w:tc>
          <w:tcPr>
            <w:tcW w:w="993" w:type="dxa"/>
          </w:tcPr>
          <w:p>
            <w:pPr>
              <w:widowControl w:val="0"/>
              <w:spacing w:after="78" w:afterLines="25" w:line="300" w:lineRule="auto"/>
              <w:jc w:val="both"/>
              <w:rPr>
                <w:rFonts w:ascii="Arial" w:eastAsia="宋体" w:hAnsi="Arial"/>
                <w:kern w:val="2"/>
                <w:sz w:val="21"/>
                <w:lang w:eastAsia="zh-CN"/>
              </w:rPr>
            </w:pPr>
          </w:p>
        </w:tc>
        <w:tc>
          <w:tcPr>
            <w:tcW w:w="992" w:type="dxa"/>
          </w:tcPr>
          <w:p>
            <w:pPr>
              <w:widowControl w:val="0"/>
              <w:spacing w:after="78" w:afterLines="25" w:line="300" w:lineRule="auto"/>
              <w:jc w:val="both"/>
              <w:rPr>
                <w:rFonts w:ascii="Arial" w:eastAsia="宋体" w:hAnsi="Arial"/>
                <w:kern w:val="2"/>
                <w:sz w:val="21"/>
                <w:lang w:eastAsia="zh-CN"/>
              </w:rPr>
            </w:pPr>
          </w:p>
        </w:tc>
        <w:tc>
          <w:tcPr>
            <w:tcW w:w="709" w:type="dxa"/>
          </w:tcPr>
          <w:p>
            <w:pPr>
              <w:widowControl w:val="0"/>
              <w:spacing w:after="78" w:afterLines="25" w:line="300" w:lineRule="auto"/>
              <w:jc w:val="both"/>
              <w:rPr>
                <w:rFonts w:ascii="Arial" w:eastAsia="宋体" w:hAnsi="Arial"/>
                <w:kern w:val="2"/>
                <w:sz w:val="21"/>
                <w:lang w:eastAsia="zh-CN"/>
              </w:rPr>
            </w:pPr>
          </w:p>
        </w:tc>
        <w:tc>
          <w:tcPr>
            <w:tcW w:w="708" w:type="dxa"/>
          </w:tcPr>
          <w:p>
            <w:pPr>
              <w:widowControl w:val="0"/>
              <w:spacing w:after="78" w:afterLines="25" w:line="300" w:lineRule="auto"/>
              <w:jc w:val="both"/>
              <w:rPr>
                <w:rFonts w:ascii="Arial" w:eastAsia="宋体" w:hAnsi="Arial"/>
                <w:kern w:val="2"/>
                <w:sz w:val="21"/>
                <w:lang w:eastAsia="zh-CN"/>
              </w:rPr>
            </w:pPr>
          </w:p>
        </w:tc>
        <w:tc>
          <w:tcPr>
            <w:tcW w:w="993" w:type="dxa"/>
          </w:tcPr>
          <w:p>
            <w:pPr>
              <w:widowControl w:val="0"/>
              <w:spacing w:after="78" w:afterLines="25" w:line="300" w:lineRule="auto"/>
              <w:jc w:val="both"/>
              <w:rPr>
                <w:rFonts w:ascii="Arial" w:eastAsia="宋体" w:hAnsi="Arial"/>
                <w:kern w:val="2"/>
                <w:sz w:val="21"/>
                <w:lang w:eastAsia="zh-CN"/>
              </w:rPr>
            </w:pPr>
          </w:p>
        </w:tc>
        <w:tc>
          <w:tcPr>
            <w:tcW w:w="1322" w:type="dxa"/>
          </w:tcPr>
          <w:p>
            <w:pPr>
              <w:widowControl w:val="0"/>
              <w:spacing w:after="78" w:afterLines="25" w:line="300" w:lineRule="auto"/>
              <w:jc w:val="both"/>
              <w:rPr>
                <w:rFonts w:ascii="Arial" w:eastAsia="宋体" w:hAnsi="Arial"/>
                <w:kern w:val="2"/>
                <w:sz w:val="21"/>
                <w:lang w:eastAsia="zh-CN"/>
              </w:rPr>
            </w:pPr>
          </w:p>
        </w:tc>
      </w:tr>
      <w:tr>
        <w:tblPrEx>
          <w:tblW w:w="5000" w:type="pct"/>
          <w:jc w:val="center"/>
          <w:tblLayout w:type="fixed"/>
          <w:tblCellMar>
            <w:top w:w="0" w:type="dxa"/>
            <w:left w:w="108" w:type="dxa"/>
            <w:bottom w:w="0" w:type="dxa"/>
            <w:right w:w="108" w:type="dxa"/>
          </w:tblCellMar>
        </w:tblPrEx>
        <w:trPr>
          <w:trHeight w:val="450"/>
          <w:jc w:val="center"/>
        </w:trPr>
        <w:tc>
          <w:tcPr>
            <w:tcW w:w="6201" w:type="dxa"/>
            <w:gridSpan w:val="5"/>
          </w:tcPr>
          <w:p>
            <w:pPr>
              <w:widowControl w:val="0"/>
              <w:spacing w:after="78" w:afterLines="25" w:line="300" w:lineRule="auto"/>
              <w:jc w:val="center"/>
              <w:rPr>
                <w:rFonts w:ascii="Arial" w:eastAsia="宋体" w:hAnsi="Arial"/>
                <w:kern w:val="2"/>
                <w:sz w:val="21"/>
                <w:lang w:eastAsia="zh-CN"/>
              </w:rPr>
            </w:pPr>
            <w:r>
              <w:rPr>
                <w:rFonts w:ascii="Arial" w:eastAsia="宋体" w:hAnsi="Arial" w:hint="eastAsia"/>
                <w:b/>
                <w:kern w:val="2"/>
                <w:sz w:val="21"/>
                <w:lang w:eastAsia="zh-CN"/>
              </w:rPr>
              <w:t>投标总价</w:t>
            </w:r>
            <w:r>
              <w:rPr>
                <w:rFonts w:ascii="Arial" w:eastAsia="宋体" w:hAnsi="Arial" w:hint="eastAsia"/>
                <w:kern w:val="2"/>
                <w:sz w:val="21"/>
                <w:lang w:eastAsia="zh-CN"/>
              </w:rPr>
              <w:t>（</w:t>
            </w:r>
            <w:r>
              <w:rPr>
                <w:rFonts w:ascii="Arial" w:eastAsia="宋体" w:hAnsi="Arial" w:hint="eastAsia"/>
                <w:kern w:val="2"/>
                <w:sz w:val="21"/>
                <w:lang w:eastAsia="zh-CN"/>
              </w:rPr>
              <w:t>以上各项之和；</w:t>
            </w:r>
            <w:r>
              <w:rPr>
                <w:rFonts w:ascii="Arial" w:eastAsia="宋体" w:hAnsi="Arial" w:hint="eastAsia"/>
                <w:kern w:val="2"/>
                <w:sz w:val="21"/>
                <w:lang w:eastAsia="zh-CN"/>
              </w:rPr>
              <w:t>币种：人民币；单位：元）</w:t>
            </w:r>
          </w:p>
        </w:tc>
        <w:tc>
          <w:tcPr>
            <w:tcW w:w="3732" w:type="dxa"/>
            <w:gridSpan w:val="4"/>
          </w:tcPr>
          <w:p>
            <w:pPr>
              <w:widowControl w:val="0"/>
              <w:spacing w:after="78" w:afterLines="25" w:line="300" w:lineRule="auto"/>
              <w:jc w:val="both"/>
              <w:rPr>
                <w:rFonts w:ascii="Arial" w:eastAsia="宋体" w:hAnsi="Arial"/>
                <w:kern w:val="2"/>
                <w:sz w:val="21"/>
                <w:lang w:eastAsia="zh-CN"/>
              </w:rPr>
            </w:pPr>
          </w:p>
        </w:tc>
      </w:tr>
    </w:tbl>
    <w:p>
      <w:pPr>
        <w:widowControl w:val="0"/>
        <w:snapToGrid w:val="0"/>
        <w:jc w:val="both"/>
        <w:rPr>
          <w:rFonts w:ascii="宋体" w:eastAsia="宋体" w:hAnsi="宋体"/>
          <w:b/>
          <w:kern w:val="2"/>
          <w:sz w:val="21"/>
          <w:lang w:eastAsia="zh-CN"/>
        </w:rPr>
      </w:pPr>
      <w:r>
        <w:rPr>
          <w:rFonts w:ascii="宋体" w:eastAsia="宋体" w:hAnsi="宋体" w:hint="eastAsia"/>
          <w:b/>
          <w:kern w:val="2"/>
          <w:sz w:val="21"/>
          <w:lang w:eastAsia="zh-CN"/>
        </w:rPr>
        <w:t>填写说明：</w:t>
      </w:r>
    </w:p>
    <w:p>
      <w:pPr>
        <w:widowControl w:val="0"/>
        <w:snapToGrid w:val="0"/>
        <w:jc w:val="both"/>
        <w:rPr>
          <w:rFonts w:ascii="宋体" w:eastAsia="宋体" w:hAnsi="宋体" w:hint="eastAsia"/>
          <w:b/>
          <w:kern w:val="2"/>
          <w:sz w:val="21"/>
          <w:lang w:eastAsia="zh-CN"/>
        </w:rPr>
      </w:pPr>
      <w:r>
        <w:rPr>
          <w:rFonts w:ascii="宋体" w:eastAsia="宋体" w:hAnsi="宋体" w:hint="eastAsia"/>
          <w:b/>
          <w:kern w:val="2"/>
          <w:sz w:val="21"/>
          <w:lang w:eastAsia="zh-CN"/>
        </w:rPr>
        <w:t>1.本表可按同样格式扩展。</w:t>
      </w:r>
    </w:p>
    <w:p>
      <w:pPr>
        <w:widowControl w:val="0"/>
        <w:snapToGrid w:val="0"/>
        <w:jc w:val="both"/>
        <w:rPr>
          <w:rFonts w:ascii="宋体" w:eastAsia="宋体" w:hAnsi="宋体" w:hint="eastAsia"/>
          <w:b/>
          <w:kern w:val="2"/>
          <w:sz w:val="21"/>
          <w:lang w:eastAsia="zh-CN"/>
        </w:rPr>
      </w:pPr>
      <w:r>
        <w:rPr>
          <w:rFonts w:ascii="宋体" w:eastAsia="宋体" w:hAnsi="宋体" w:hint="eastAsia"/>
          <w:b/>
          <w:kern w:val="2"/>
          <w:sz w:val="21"/>
          <w:lang w:eastAsia="zh-CN"/>
        </w:rPr>
        <w:t>2. 如所投货物属于定制类的非量产货物或无具体品牌、型号的货物，可以在“规格/品牌/型号”一栏仅填写规格信息而不填写品牌、型号等信息（品牌、型号信息用“定制”描述即可）；</w:t>
      </w:r>
      <w:bookmarkStart w:id="23" w:name="_Hlk73646428"/>
      <w:r>
        <w:rPr>
          <w:rFonts w:ascii="宋体" w:eastAsia="宋体" w:hAnsi="宋体" w:hint="eastAsia"/>
          <w:b/>
          <w:kern w:val="2"/>
          <w:sz w:val="21"/>
          <w:lang w:eastAsia="zh-CN"/>
        </w:rPr>
        <w:t>此类填写错误（所投货物为定制类的非量产货物但供应商却错误填报了品牌、型号）</w:t>
      </w:r>
      <w:r>
        <w:rPr>
          <w:rFonts w:ascii="宋体" w:eastAsia="宋体" w:hAnsi="宋体" w:hint="eastAsia"/>
          <w:b/>
          <w:kern w:val="2"/>
          <w:sz w:val="21"/>
          <w:lang w:eastAsia="zh-CN"/>
        </w:rPr>
        <w:t>可能</w:t>
      </w:r>
      <w:r>
        <w:rPr>
          <w:rFonts w:ascii="宋体" w:eastAsia="宋体" w:hAnsi="宋体" w:hint="eastAsia"/>
          <w:b/>
          <w:kern w:val="2"/>
          <w:sz w:val="21"/>
          <w:lang w:eastAsia="zh-CN"/>
        </w:rPr>
        <w:t>的不利后果由供应商承担。</w:t>
      </w:r>
      <w:bookmarkEnd w:id="23"/>
    </w:p>
    <w:p>
      <w:pPr>
        <w:widowControl w:val="0"/>
        <w:snapToGrid w:val="0"/>
        <w:jc w:val="both"/>
        <w:rPr>
          <w:rFonts w:ascii="宋体" w:eastAsia="宋体" w:hAnsi="宋体" w:hint="eastAsia"/>
          <w:b/>
          <w:kern w:val="2"/>
          <w:sz w:val="21"/>
          <w:lang w:eastAsia="zh-CN"/>
        </w:rPr>
      </w:pPr>
      <w:r>
        <w:rPr>
          <w:rFonts w:ascii="宋体" w:eastAsia="宋体" w:hAnsi="宋体" w:hint="eastAsia"/>
          <w:b/>
          <w:kern w:val="2"/>
          <w:sz w:val="21"/>
          <w:lang w:eastAsia="zh-CN"/>
        </w:rPr>
        <w:t>3.</w:t>
      </w:r>
      <w:bookmarkStart w:id="24" w:name="_Hlk72074795"/>
      <w:r>
        <w:rPr>
          <w:rFonts w:ascii="宋体" w:eastAsia="宋体" w:hAnsi="宋体" w:hint="eastAsia"/>
          <w:b/>
          <w:kern w:val="2"/>
          <w:sz w:val="21"/>
          <w:lang w:eastAsia="zh-CN"/>
        </w:rPr>
        <w:t>“原产地”是指该货物的实际生产加工地，而非品牌总公司所在地</w:t>
      </w:r>
      <w:bookmarkEnd w:id="24"/>
      <w:r>
        <w:rPr>
          <w:rFonts w:ascii="宋体" w:eastAsia="宋体" w:hAnsi="宋体" w:hint="eastAsia"/>
          <w:b/>
          <w:kern w:val="2"/>
          <w:sz w:val="21"/>
          <w:lang w:eastAsia="zh-CN"/>
        </w:rPr>
        <w:t>。</w:t>
      </w:r>
    </w:p>
    <w:p>
      <w:pPr>
        <w:widowControl w:val="0"/>
        <w:snapToGrid w:val="0"/>
        <w:jc w:val="both"/>
        <w:rPr>
          <w:rFonts w:ascii="宋体" w:eastAsia="宋体" w:hAnsi="宋体" w:hint="eastAsia"/>
          <w:b/>
          <w:kern w:val="2"/>
          <w:sz w:val="21"/>
          <w:lang w:eastAsia="zh-CN"/>
        </w:rPr>
      </w:pPr>
      <w:r>
        <w:rPr>
          <w:rFonts w:ascii="宋体" w:eastAsia="宋体" w:hAnsi="宋体" w:hint="eastAsia"/>
          <w:b/>
          <w:kern w:val="2"/>
          <w:sz w:val="21"/>
          <w:lang w:eastAsia="zh-CN"/>
        </w:rPr>
        <w:t>4.所投货物均应填写制造商名称。</w:t>
      </w:r>
    </w:p>
    <w:p>
      <w:pPr>
        <w:widowControl w:val="0"/>
        <w:snapToGrid w:val="0"/>
        <w:jc w:val="both"/>
        <w:rPr>
          <w:rFonts w:ascii="宋体" w:eastAsia="宋体" w:hAnsi="宋体" w:hint="eastAsia"/>
          <w:b/>
          <w:kern w:val="2"/>
          <w:sz w:val="21"/>
          <w:lang w:eastAsia="zh-CN"/>
        </w:rPr>
      </w:pPr>
      <w:r>
        <w:rPr>
          <w:rFonts w:ascii="宋体" w:eastAsia="宋体" w:hAnsi="宋体" w:hint="eastAsia"/>
          <w:b/>
          <w:kern w:val="2"/>
          <w:sz w:val="21"/>
          <w:lang w:eastAsia="zh-CN"/>
        </w:rPr>
        <w:t>5.以上分项报价表的投标总价应当与开标一览表的投标总价一致。</w:t>
      </w:r>
    </w:p>
    <w:p>
      <w:pPr>
        <w:widowControl w:val="0"/>
        <w:snapToGrid w:val="0"/>
        <w:jc w:val="both"/>
        <w:rPr>
          <w:rFonts w:ascii="宋体" w:eastAsia="宋体" w:hAnsi="宋体" w:hint="eastAsia"/>
          <w:b/>
          <w:kern w:val="2"/>
          <w:sz w:val="21"/>
          <w:lang w:eastAsia="zh-CN"/>
        </w:rPr>
      </w:pPr>
      <w:r>
        <w:rPr>
          <w:rFonts w:ascii="宋体" w:eastAsia="宋体" w:hAnsi="宋体" w:hint="eastAsia"/>
          <w:b/>
          <w:kern w:val="2"/>
          <w:sz w:val="21"/>
          <w:lang w:eastAsia="zh-CN"/>
        </w:rPr>
        <w:t>6.单价、合价和投标总价为包干价，即三者均应包含货物的价款、包装、运输、装卸、安装、调试、技术指导、培训、咨询、服务、保险、税费、检测、验收合格交付使用之前以及技术和售后服务等其他各项有关费用。</w:t>
      </w:r>
    </w:p>
    <w:p>
      <w:pPr>
        <w:widowControl w:val="0"/>
        <w:snapToGrid w:val="0"/>
        <w:jc w:val="both"/>
        <w:rPr>
          <w:rFonts w:ascii="宋体" w:eastAsia="宋体" w:hAnsi="宋体" w:hint="eastAsia"/>
          <w:b/>
          <w:kern w:val="2"/>
          <w:sz w:val="21"/>
          <w:lang w:eastAsia="zh-CN"/>
        </w:rPr>
      </w:pPr>
      <w:r>
        <w:rPr>
          <w:rFonts w:ascii="宋体" w:eastAsia="宋体" w:hAnsi="宋体" w:hint="eastAsia"/>
          <w:b/>
          <w:kern w:val="2"/>
          <w:sz w:val="21"/>
          <w:lang w:eastAsia="zh-CN"/>
        </w:rPr>
        <w:t>7.所有价格应按“招标文件”中规定的货币单位填写；投标总价应为以上各分项价格之和；投标总价和项目报价表中单个采购预算条目报价均不得超过对应的财政预算限额，否则将导致投标无效。</w:t>
      </w:r>
    </w:p>
    <w:p>
      <w:pPr>
        <w:widowControl w:val="0"/>
        <w:snapToGrid w:val="0"/>
        <w:jc w:val="both"/>
        <w:rPr>
          <w:rFonts w:ascii="宋体" w:eastAsia="宋体" w:hAnsi="宋体" w:hint="eastAsia"/>
          <w:b/>
          <w:kern w:val="2"/>
          <w:sz w:val="21"/>
          <w:lang w:eastAsia="zh-CN"/>
        </w:rPr>
      </w:pPr>
    </w:p>
    <w:p>
      <w:pPr>
        <w:widowControl w:val="0"/>
        <w:snapToGrid w:val="0"/>
        <w:jc w:val="both"/>
        <w:rPr>
          <w:rFonts w:ascii="宋体" w:eastAsia="宋体" w:hAnsi="宋体"/>
          <w:b/>
          <w:color w:val="FF0000"/>
          <w:kern w:val="2"/>
          <w:sz w:val="21"/>
          <w:lang w:eastAsia="zh-CN"/>
        </w:rPr>
      </w:pPr>
      <w:r>
        <w:rPr>
          <w:rFonts w:ascii="宋体" w:eastAsia="宋体" w:hAnsi="宋体" w:hint="eastAsia"/>
          <w:bCs/>
          <w:color w:val="FF0000"/>
          <w:kern w:val="2"/>
          <w:sz w:val="21"/>
          <w:lang w:eastAsia="zh-CN"/>
        </w:rPr>
        <w:t>★</w:t>
      </w:r>
      <w:r>
        <w:rPr>
          <w:rFonts w:ascii="宋体" w:eastAsia="宋体" w:hAnsi="宋体" w:hint="eastAsia"/>
          <w:b/>
          <w:color w:val="FF0000"/>
          <w:kern w:val="2"/>
          <w:sz w:val="21"/>
          <w:lang w:eastAsia="zh-CN"/>
        </w:rPr>
        <w:t>填写</w:t>
      </w:r>
      <w:r>
        <w:rPr>
          <w:rFonts w:ascii="宋体" w:eastAsia="宋体" w:hAnsi="宋体"/>
          <w:b/>
          <w:color w:val="FF0000"/>
          <w:kern w:val="2"/>
          <w:sz w:val="21"/>
          <w:lang w:eastAsia="zh-CN"/>
        </w:rPr>
        <w:t>要求：</w:t>
      </w:r>
    </w:p>
    <w:p>
      <w:pPr>
        <w:widowControl w:val="0"/>
        <w:snapToGrid w:val="0"/>
        <w:jc w:val="both"/>
        <w:rPr>
          <w:rFonts w:ascii="宋体" w:eastAsia="宋体" w:hAnsi="宋体"/>
          <w:b/>
          <w:color w:val="FF0000"/>
          <w:kern w:val="2"/>
          <w:sz w:val="21"/>
          <w:lang w:eastAsia="zh-CN"/>
        </w:rPr>
      </w:pPr>
      <w:r>
        <w:rPr>
          <w:rFonts w:ascii="宋体" w:eastAsia="宋体" w:hAnsi="宋体"/>
          <w:b/>
          <w:color w:val="FF0000"/>
          <w:kern w:val="2"/>
          <w:sz w:val="21"/>
          <w:lang w:eastAsia="zh-CN"/>
        </w:rPr>
        <w:t>1.</w:t>
      </w:r>
      <w:r>
        <w:rPr>
          <w:rFonts w:ascii="宋体" w:eastAsia="宋体" w:hAnsi="宋体" w:hint="eastAsia"/>
          <w:b/>
          <w:color w:val="FF0000"/>
          <w:kern w:val="2"/>
          <w:sz w:val="21"/>
          <w:lang w:eastAsia="zh-CN"/>
        </w:rPr>
        <w:t>《分项报价清单》</w:t>
      </w:r>
      <w:r>
        <w:rPr>
          <w:rFonts w:ascii="宋体" w:eastAsia="宋体" w:hAnsi="宋体"/>
          <w:b/>
          <w:color w:val="FF0000"/>
          <w:kern w:val="2"/>
          <w:sz w:val="21"/>
          <w:lang w:eastAsia="zh-CN"/>
        </w:rPr>
        <w:t>所有价格应</w:t>
      </w:r>
      <w:r>
        <w:rPr>
          <w:rFonts w:ascii="宋体" w:eastAsia="宋体" w:hAnsi="宋体" w:hint="eastAsia"/>
          <w:b/>
          <w:color w:val="FF0000"/>
          <w:kern w:val="2"/>
          <w:sz w:val="21"/>
          <w:lang w:eastAsia="zh-CN"/>
        </w:rPr>
        <w:t>以人民币为结算单位填写</w:t>
      </w:r>
      <w:r>
        <w:rPr>
          <w:rFonts w:ascii="宋体" w:eastAsia="宋体" w:hAnsi="宋体"/>
          <w:b/>
          <w:color w:val="FF0000"/>
          <w:kern w:val="2"/>
          <w:sz w:val="21"/>
          <w:lang w:eastAsia="zh-CN"/>
        </w:rPr>
        <w:t>；</w:t>
      </w:r>
    </w:p>
    <w:p>
      <w:pPr>
        <w:widowControl w:val="0"/>
        <w:snapToGrid w:val="0"/>
        <w:jc w:val="both"/>
        <w:rPr>
          <w:rFonts w:ascii="宋体" w:eastAsia="宋体" w:hAnsi="宋体"/>
          <w:b/>
          <w:color w:val="FF0000"/>
          <w:kern w:val="2"/>
          <w:sz w:val="21"/>
          <w:lang w:eastAsia="zh-CN"/>
        </w:rPr>
      </w:pPr>
      <w:r>
        <w:rPr>
          <w:rFonts w:ascii="宋体" w:eastAsia="宋体" w:hAnsi="宋体"/>
          <w:b/>
          <w:color w:val="FF0000"/>
          <w:kern w:val="2"/>
          <w:sz w:val="21"/>
          <w:lang w:eastAsia="zh-CN"/>
        </w:rPr>
        <w:t>2.</w:t>
      </w:r>
      <w:r>
        <w:rPr>
          <w:rFonts w:ascii="宋体" w:eastAsia="宋体" w:hAnsi="宋体" w:hint="eastAsia"/>
          <w:b/>
          <w:color w:val="FF0000"/>
          <w:kern w:val="2"/>
          <w:sz w:val="21"/>
          <w:lang w:eastAsia="zh-CN"/>
        </w:rPr>
        <w:t>《（一）项目报价表》</w:t>
      </w:r>
      <w:r>
        <w:rPr>
          <w:rFonts w:ascii="宋体" w:eastAsia="宋体" w:hAnsi="宋体"/>
          <w:b/>
          <w:color w:val="FF0000"/>
          <w:kern w:val="2"/>
          <w:sz w:val="21"/>
          <w:lang w:eastAsia="zh-CN"/>
        </w:rPr>
        <w:t>可根据</w:t>
      </w:r>
      <w:r>
        <w:rPr>
          <w:rFonts w:ascii="宋体" w:eastAsia="宋体" w:hAnsi="宋体" w:hint="eastAsia"/>
          <w:b/>
          <w:color w:val="FF0000"/>
          <w:kern w:val="2"/>
          <w:sz w:val="21"/>
          <w:lang w:eastAsia="zh-CN"/>
        </w:rPr>
        <w:t>实际需要</w:t>
      </w:r>
      <w:r>
        <w:rPr>
          <w:rFonts w:ascii="宋体" w:eastAsia="宋体" w:hAnsi="宋体"/>
          <w:b/>
          <w:color w:val="FF0000"/>
          <w:kern w:val="2"/>
          <w:sz w:val="21"/>
          <w:lang w:eastAsia="zh-CN"/>
        </w:rPr>
        <w:t>增加</w:t>
      </w:r>
      <w:r>
        <w:rPr>
          <w:rFonts w:ascii="宋体" w:eastAsia="宋体" w:hAnsi="宋体" w:hint="eastAsia"/>
          <w:b/>
          <w:color w:val="FF0000"/>
          <w:kern w:val="2"/>
          <w:sz w:val="21"/>
          <w:lang w:eastAsia="zh-CN"/>
        </w:rPr>
        <w:t>相关</w:t>
      </w:r>
      <w:r>
        <w:rPr>
          <w:rFonts w:ascii="宋体" w:eastAsia="宋体" w:hAnsi="宋体"/>
          <w:b/>
          <w:color w:val="FF0000"/>
          <w:kern w:val="2"/>
          <w:sz w:val="21"/>
          <w:lang w:eastAsia="zh-CN"/>
        </w:rPr>
        <w:t>内容，但原</w:t>
      </w:r>
      <w:r>
        <w:rPr>
          <w:rFonts w:ascii="宋体" w:eastAsia="宋体" w:hAnsi="宋体" w:hint="eastAsia"/>
          <w:b/>
          <w:color w:val="FF0000"/>
          <w:kern w:val="2"/>
          <w:sz w:val="21"/>
          <w:lang w:eastAsia="zh-CN"/>
        </w:rPr>
        <w:t>有</w:t>
      </w:r>
      <w:r>
        <w:rPr>
          <w:rFonts w:ascii="宋体" w:eastAsia="宋体" w:hAnsi="宋体"/>
          <w:b/>
          <w:color w:val="FF0000"/>
          <w:kern w:val="2"/>
          <w:sz w:val="21"/>
          <w:lang w:eastAsia="zh-CN"/>
        </w:rPr>
        <w:t>的格式</w:t>
      </w:r>
      <w:r>
        <w:rPr>
          <w:rFonts w:ascii="宋体" w:eastAsia="宋体" w:hAnsi="宋体" w:hint="eastAsia"/>
          <w:b/>
          <w:color w:val="FF0000"/>
          <w:kern w:val="2"/>
          <w:sz w:val="21"/>
          <w:lang w:eastAsia="zh-CN"/>
        </w:rPr>
        <w:t>内容</w:t>
      </w:r>
      <w:r>
        <w:rPr>
          <w:rFonts w:ascii="宋体" w:eastAsia="宋体" w:hAnsi="宋体"/>
          <w:b/>
          <w:color w:val="FF0000"/>
          <w:kern w:val="2"/>
          <w:sz w:val="21"/>
          <w:lang w:eastAsia="zh-CN"/>
        </w:rPr>
        <w:t>不得删减；</w:t>
      </w:r>
    </w:p>
    <w:p>
      <w:pPr>
        <w:widowControl w:val="0"/>
        <w:snapToGrid w:val="0"/>
        <w:jc w:val="both"/>
        <w:rPr>
          <w:rFonts w:ascii="宋体" w:eastAsia="宋体" w:hAnsi="宋体"/>
          <w:b/>
          <w:color w:val="FF0000"/>
          <w:kern w:val="2"/>
          <w:sz w:val="21"/>
          <w:lang w:eastAsia="zh-CN"/>
        </w:rPr>
      </w:pPr>
      <w:r>
        <w:rPr>
          <w:rFonts w:ascii="宋体" w:eastAsia="宋体" w:hAnsi="宋体" w:hint="eastAsia"/>
          <w:b/>
          <w:color w:val="FF0000"/>
          <w:kern w:val="2"/>
          <w:sz w:val="21"/>
          <w:lang w:eastAsia="zh-CN"/>
        </w:rPr>
        <w:t>3.</w:t>
      </w:r>
      <w:r>
        <w:rPr>
          <w:rFonts w:ascii="宋体" w:eastAsia="宋体" w:hAnsi="宋体"/>
          <w:b/>
          <w:color w:val="FF0000"/>
          <w:kern w:val="2"/>
          <w:sz w:val="21"/>
          <w:lang w:eastAsia="zh-CN"/>
        </w:rPr>
        <w:t>如</w:t>
      </w:r>
      <w:r>
        <w:rPr>
          <w:rFonts w:ascii="宋体" w:eastAsia="宋体" w:hAnsi="宋体" w:hint="eastAsia"/>
          <w:b/>
          <w:color w:val="FF0000"/>
          <w:kern w:val="2"/>
          <w:sz w:val="21"/>
          <w:lang w:eastAsia="zh-CN"/>
        </w:rPr>
        <w:t>未提供《（一）项目报价表》或者</w:t>
      </w:r>
      <w:r>
        <w:rPr>
          <w:rFonts w:ascii="宋体" w:eastAsia="宋体" w:hAnsi="宋体"/>
          <w:b/>
          <w:color w:val="FF0000"/>
          <w:kern w:val="2"/>
          <w:sz w:val="21"/>
          <w:lang w:eastAsia="zh-CN"/>
        </w:rPr>
        <w:t>不按</w:t>
      </w:r>
      <w:r>
        <w:rPr>
          <w:rFonts w:ascii="宋体" w:eastAsia="宋体" w:hAnsi="宋体" w:hint="eastAsia"/>
          <w:b/>
          <w:color w:val="FF0000"/>
          <w:kern w:val="2"/>
          <w:sz w:val="21"/>
          <w:lang w:eastAsia="zh-CN"/>
        </w:rPr>
        <w:t>《第三章 用户需求书：二、货物需求明细》</w:t>
      </w:r>
      <w:r>
        <w:rPr>
          <w:rFonts w:ascii="宋体" w:eastAsia="宋体" w:hAnsi="宋体"/>
          <w:b/>
          <w:color w:val="FF0000"/>
          <w:kern w:val="2"/>
          <w:sz w:val="21"/>
          <w:lang w:eastAsia="zh-CN"/>
        </w:rPr>
        <w:t>要求填报、漏报或错报</w:t>
      </w:r>
      <w:r>
        <w:rPr>
          <w:rFonts w:ascii="宋体" w:eastAsia="宋体" w:hAnsi="宋体" w:hint="eastAsia"/>
          <w:b/>
          <w:color w:val="FF0000"/>
          <w:kern w:val="2"/>
          <w:sz w:val="21"/>
          <w:lang w:eastAsia="zh-CN"/>
        </w:rPr>
        <w:t>的将作</w:t>
      </w:r>
      <w:r>
        <w:rPr>
          <w:rFonts w:ascii="宋体" w:eastAsia="宋体" w:hAnsi="宋体"/>
          <w:b/>
          <w:color w:val="FF0000"/>
          <w:kern w:val="2"/>
          <w:sz w:val="21"/>
          <w:lang w:eastAsia="zh-CN"/>
        </w:rPr>
        <w:t>投标无效处理。</w:t>
      </w:r>
    </w:p>
    <w:p>
      <w:pPr>
        <w:widowControl w:val="0"/>
        <w:tabs>
          <w:tab w:val="left" w:pos="720"/>
        </w:tabs>
        <w:jc w:val="both"/>
        <w:rPr>
          <w:rFonts w:eastAsia="宋体"/>
          <w:b/>
          <w:kern w:val="2"/>
          <w:lang w:eastAsia="zh-CN"/>
        </w:rPr>
      </w:pPr>
    </w:p>
    <w:p>
      <w:pPr>
        <w:widowControl w:val="0"/>
        <w:tabs>
          <w:tab w:val="left" w:pos="720"/>
        </w:tabs>
        <w:jc w:val="both"/>
        <w:rPr>
          <w:rFonts w:eastAsia="宋体"/>
          <w:b/>
          <w:color w:val="FF0000"/>
          <w:kern w:val="2"/>
          <w:lang w:eastAsia="zh-CN"/>
        </w:rPr>
      </w:pPr>
      <w:r>
        <w:rPr>
          <w:rFonts w:eastAsia="宋体" w:hint="eastAsia"/>
          <w:b/>
          <w:color w:val="FF0000"/>
          <w:kern w:val="2"/>
          <w:lang w:eastAsia="zh-CN"/>
        </w:rPr>
        <w:t>（二）核心产品品牌</w:t>
      </w:r>
    </w:p>
    <w:p>
      <w:pPr>
        <w:widowControl w:val="0"/>
        <w:jc w:val="both"/>
        <w:rPr>
          <w:rFonts w:eastAsia="宋体" w:hint="eastAsia"/>
          <w:color w:val="FF0000"/>
          <w:kern w:val="2"/>
          <w:lang w:eastAsia="zh-CN"/>
        </w:rPr>
      </w:pPr>
      <w:r>
        <w:rPr>
          <w:rFonts w:eastAsia="宋体" w:hint="eastAsia"/>
          <w:b/>
          <w:color w:val="FF0000"/>
          <w:kern w:val="2"/>
          <w:lang w:eastAsia="zh-CN"/>
        </w:rPr>
        <w:t>我单位所投核心产品的品牌为：</w:t>
      </w:r>
      <w:r>
        <w:rPr>
          <w:rFonts w:eastAsia="宋体" w:hint="eastAsia"/>
          <w:color w:val="FF0000"/>
          <w:kern w:val="2"/>
          <w:u w:val="single"/>
          <w:lang w:eastAsia="zh-CN"/>
        </w:rPr>
        <w:t xml:space="preserve">               </w:t>
      </w:r>
      <w:r>
        <w:rPr>
          <w:rFonts w:eastAsia="宋体" w:hint="eastAsia"/>
          <w:color w:val="FF0000"/>
          <w:kern w:val="2"/>
          <w:lang w:eastAsia="zh-CN"/>
        </w:rPr>
        <w:t>。</w:t>
      </w:r>
    </w:p>
    <w:p>
      <w:pPr>
        <w:widowControl w:val="0"/>
        <w:jc w:val="both"/>
        <w:rPr>
          <w:rFonts w:ascii="Arial" w:eastAsia="宋体" w:hAnsi="Arial"/>
          <w:b/>
          <w:kern w:val="2"/>
          <w:sz w:val="21"/>
          <w:lang w:eastAsia="zh-CN"/>
        </w:rPr>
      </w:pPr>
      <w:r>
        <w:rPr>
          <w:rFonts w:ascii="宋体" w:eastAsia="宋体" w:hAnsi="宋体" w:hint="eastAsia"/>
          <w:color w:val="FF0000"/>
          <w:kern w:val="2"/>
          <w:lang w:eastAsia="zh-CN"/>
        </w:rPr>
        <w:t>备注：如招标文件未列明核心产品的，无需填写该项。</w:t>
      </w:r>
    </w:p>
    <w:p>
      <w:pPr>
        <w:widowControl w:val="0"/>
        <w:spacing w:after="78" w:afterLines="25" w:line="300" w:lineRule="auto"/>
        <w:jc w:val="both"/>
        <w:rPr>
          <w:rFonts w:ascii="Arial" w:eastAsia="宋体" w:hAnsi="Arial"/>
          <w:b/>
          <w:kern w:val="2"/>
          <w:sz w:val="21"/>
          <w:lang w:eastAsia="zh-CN"/>
        </w:rPr>
      </w:pPr>
    </w:p>
    <w:p>
      <w:pPr>
        <w:widowControl w:val="0"/>
        <w:spacing w:after="78" w:afterLines="25" w:line="300" w:lineRule="auto"/>
        <w:jc w:val="both"/>
        <w:rPr>
          <w:rFonts w:ascii="Arial" w:eastAsia="宋体" w:hAnsi="Arial"/>
          <w:b/>
          <w:kern w:val="2"/>
          <w:lang w:eastAsia="zh-CN"/>
        </w:rPr>
      </w:pPr>
      <w:r>
        <w:rPr>
          <w:rFonts w:ascii="Arial" w:eastAsia="宋体" w:hAnsi="Arial" w:hint="eastAsia"/>
          <w:b/>
          <w:kern w:val="2"/>
          <w:lang w:eastAsia="zh-CN"/>
        </w:rPr>
        <w:t>（三）可选配件报价清单（非项目需求要求的必备配件，此部分不包括在总报价内）</w:t>
      </w:r>
    </w:p>
    <w:p>
      <w:pPr>
        <w:widowControl w:val="0"/>
        <w:ind w:firstLine="420" w:firstLineChars="200"/>
        <w:jc w:val="both"/>
        <w:rPr>
          <w:rFonts w:ascii="Calibri" w:eastAsia="宋体" w:hAnsi="宋体" w:hint="eastAsia"/>
          <w:b/>
          <w:bCs/>
          <w:kern w:val="2"/>
          <w:sz w:val="21"/>
          <w:szCs w:val="21"/>
          <w:lang w:eastAsia="zh-CN"/>
        </w:rPr>
      </w:pPr>
      <w:r>
        <w:rPr>
          <w:rFonts w:ascii="Calibri" w:eastAsia="宋体" w:hAnsi="宋体" w:cstheme="minorBidi" w:hint="eastAsia"/>
          <w:b/>
          <w:bCs/>
          <w:kern w:val="2"/>
          <w:sz w:val="21"/>
          <w:szCs w:val="21"/>
          <w:lang w:eastAsia="zh-CN"/>
        </w:rPr>
        <w:t>注：格式可以参照《（一）</w:t>
      </w:r>
      <w:r>
        <w:rPr>
          <w:rFonts w:ascii="Calibri" w:eastAsia="宋体" w:hAnsi="宋体" w:cstheme="minorBidi" w:hint="eastAsia"/>
          <w:b/>
          <w:bCs/>
          <w:kern w:val="2"/>
          <w:sz w:val="21"/>
          <w:szCs w:val="21"/>
          <w:lang w:eastAsia="zh-CN"/>
        </w:rPr>
        <w:t>项目</w:t>
      </w:r>
      <w:r>
        <w:rPr>
          <w:rFonts w:ascii="Calibri" w:eastAsia="宋体" w:hAnsi="宋体" w:cstheme="minorBidi" w:hint="eastAsia"/>
          <w:b/>
          <w:bCs/>
          <w:kern w:val="2"/>
          <w:sz w:val="21"/>
          <w:szCs w:val="21"/>
          <w:lang w:eastAsia="zh-CN"/>
        </w:rPr>
        <w:t>报价表》表格，并提供相应的品牌/规格/型号、原产地、制造商信息（没有品牌、型号的，用“定制”描述即可）、单价等详细信息</w:t>
      </w:r>
    </w:p>
    <w:p>
      <w:pPr>
        <w:widowControl w:val="0"/>
        <w:ind w:firstLine="420" w:firstLineChars="200"/>
        <w:jc w:val="both"/>
        <w:rPr>
          <w:rFonts w:ascii="Calibri" w:eastAsia="宋体" w:hAnsi="宋体" w:hint="eastAsia"/>
          <w:b/>
          <w:bCs/>
          <w:kern w:val="2"/>
          <w:sz w:val="21"/>
          <w:szCs w:val="21"/>
          <w:lang w:eastAsia="zh-CN"/>
        </w:rPr>
      </w:pPr>
    </w:p>
    <w:p>
      <w:pPr>
        <w:widowControl w:val="0"/>
        <w:spacing w:after="78" w:afterLines="25" w:line="300" w:lineRule="auto"/>
        <w:jc w:val="both"/>
        <w:rPr>
          <w:rFonts w:ascii="Arial" w:eastAsia="宋体" w:hAnsi="Arial"/>
          <w:b/>
          <w:kern w:val="2"/>
          <w:lang w:eastAsia="zh-CN"/>
        </w:rPr>
      </w:pPr>
      <w:r>
        <w:rPr>
          <w:rFonts w:ascii="Arial" w:eastAsia="宋体" w:hAnsi="Arial" w:hint="eastAsia"/>
          <w:b/>
          <w:kern w:val="2"/>
          <w:lang w:eastAsia="zh-CN"/>
        </w:rPr>
        <w:t>（四）供应商认为需要涉及的其他内容报价清单</w:t>
      </w:r>
    </w:p>
    <w:p>
      <w:pPr>
        <w:keepNext/>
        <w:keepLines/>
        <w:pageBreakBefore/>
        <w:widowControl w:val="0"/>
        <w:adjustRightInd w:val="0"/>
        <w:snapToGrid w:val="0"/>
        <w:spacing w:line="360" w:lineRule="auto"/>
        <w:jc w:val="center"/>
        <w:textAlignment w:val="baseline"/>
        <w:outlineLvl w:val="3"/>
        <w:rPr>
          <w:rFonts w:ascii="宋体" w:eastAsia="宋体" w:hAnsi="宋体"/>
          <w:b/>
          <w:bCs/>
          <w:szCs w:val="20"/>
          <w:lang w:eastAsia="zh-CN"/>
        </w:rPr>
      </w:pPr>
      <w:r>
        <w:rPr>
          <w:rFonts w:ascii="宋体" w:eastAsia="宋体" w:hAnsi="宋体" w:hint="eastAsia"/>
          <w:b/>
          <w:bCs/>
          <w:szCs w:val="20"/>
          <w:lang w:eastAsia="zh-CN"/>
        </w:rPr>
        <w:t>4.</w:t>
      </w:r>
      <w:r>
        <w:rPr>
          <w:rFonts w:ascii="宋体" w:eastAsia="宋体" w:hAnsi="宋体" w:hint="eastAsia"/>
          <w:b/>
          <w:bCs/>
          <w:szCs w:val="20"/>
          <w:lang w:eastAsia="zh-CN"/>
        </w:rPr>
        <w:t>中小企业相关声明函</w:t>
      </w:r>
    </w:p>
    <w:p>
      <w:pPr>
        <w:widowControl w:val="0"/>
        <w:snapToGrid w:val="0"/>
        <w:jc w:val="both"/>
        <w:rPr>
          <w:rFonts w:ascii="黑体" w:eastAsia="黑体" w:hAnsi="黑体" w:cs="黑体" w:hint="eastAsia"/>
          <w:bCs/>
          <w:color w:val="FF0000"/>
          <w:kern w:val="2"/>
          <w:sz w:val="25"/>
          <w:szCs w:val="25"/>
          <w:lang w:eastAsia="zh-CN"/>
        </w:rPr>
      </w:pPr>
      <w:r>
        <w:rPr>
          <w:rFonts w:ascii="黑体" w:eastAsia="黑体" w:hAnsi="黑体" w:cs="黑体" w:hint="eastAsia"/>
          <w:bCs/>
          <w:color w:val="FF0000"/>
          <w:kern w:val="2"/>
          <w:sz w:val="25"/>
          <w:szCs w:val="25"/>
          <w:lang w:eastAsia="zh-CN"/>
        </w:rPr>
        <w:t>填写指引：</w:t>
      </w:r>
    </w:p>
    <w:p>
      <w:pPr>
        <w:keepNext w:val="0"/>
        <w:keepLines w:val="0"/>
        <w:pageBreakBefore w:val="0"/>
        <w:widowControl w:val="0"/>
        <w:kinsoku/>
        <w:wordWrap/>
        <w:overflowPunct/>
        <w:topLinePunct w:val="0"/>
        <w:autoSpaceDE/>
        <w:autoSpaceDN/>
        <w:bidi w:val="0"/>
        <w:adjustRightInd/>
        <w:snapToGrid w:val="0"/>
        <w:ind w:firstLine="500" w:firstLineChars="200"/>
        <w:jc w:val="both"/>
        <w:textAlignment w:val="auto"/>
        <w:rPr>
          <w:rFonts w:ascii="黑体" w:eastAsia="黑体" w:hAnsi="黑体" w:cs="黑体" w:hint="eastAsia"/>
          <w:bCs/>
          <w:color w:val="FF0000"/>
          <w:kern w:val="2"/>
          <w:sz w:val="25"/>
          <w:szCs w:val="25"/>
          <w:lang w:eastAsia="zh-CN"/>
        </w:rPr>
      </w:pPr>
      <w:r>
        <w:rPr>
          <w:rFonts w:ascii="黑体" w:eastAsia="黑体" w:hAnsi="黑体" w:cs="黑体" w:hint="eastAsia"/>
          <w:bCs/>
          <w:color w:val="FF0000"/>
          <w:kern w:val="2"/>
          <w:sz w:val="25"/>
          <w:szCs w:val="25"/>
          <w:lang w:eastAsia="zh-CN"/>
        </w:rPr>
        <w:t>1、该部分内容由投标人根据自身实际情况填写。投标人提供的声明函不属实的，属于提供虚假资料谋取中标，依照《中华人民共和国政府采购法》等国家有关规定追究相应责任。</w:t>
      </w:r>
    </w:p>
    <w:p>
      <w:pPr>
        <w:keepNext w:val="0"/>
        <w:keepLines w:val="0"/>
        <w:pageBreakBefore w:val="0"/>
        <w:widowControl w:val="0"/>
        <w:kinsoku/>
        <w:wordWrap/>
        <w:overflowPunct/>
        <w:topLinePunct w:val="0"/>
        <w:autoSpaceDE/>
        <w:autoSpaceDN/>
        <w:bidi w:val="0"/>
        <w:adjustRightInd/>
        <w:snapToGrid w:val="0"/>
        <w:ind w:firstLine="500" w:firstLineChars="200"/>
        <w:jc w:val="both"/>
        <w:textAlignment w:val="auto"/>
        <w:rPr>
          <w:rFonts w:ascii="黑体" w:eastAsia="黑体" w:hAnsi="黑体" w:cs="黑体" w:hint="eastAsia"/>
          <w:bCs/>
          <w:color w:val="FF0000"/>
          <w:kern w:val="2"/>
          <w:sz w:val="25"/>
          <w:szCs w:val="25"/>
          <w:lang w:eastAsia="zh-CN"/>
        </w:rPr>
      </w:pPr>
      <w:r>
        <w:rPr>
          <w:rFonts w:ascii="黑体" w:eastAsia="黑体" w:hAnsi="黑体" w:cs="黑体" w:hint="eastAsia"/>
          <w:bCs/>
          <w:color w:val="FF0000"/>
          <w:kern w:val="2"/>
          <w:sz w:val="25"/>
          <w:szCs w:val="25"/>
          <w:lang w:eastAsia="zh-CN"/>
        </w:rPr>
        <w:t>2、该部分内容填写需要参考的相关文件：</w:t>
      </w:r>
    </w:p>
    <w:p>
      <w:pPr>
        <w:keepNext w:val="0"/>
        <w:keepLines w:val="0"/>
        <w:pageBreakBefore w:val="0"/>
        <w:widowControl w:val="0"/>
        <w:kinsoku/>
        <w:wordWrap/>
        <w:overflowPunct/>
        <w:topLinePunct w:val="0"/>
        <w:autoSpaceDE/>
        <w:autoSpaceDN/>
        <w:bidi w:val="0"/>
        <w:adjustRightInd/>
        <w:snapToGrid w:val="0"/>
        <w:ind w:firstLine="500" w:firstLineChars="200"/>
        <w:jc w:val="both"/>
        <w:textAlignment w:val="auto"/>
        <w:rPr>
          <w:rFonts w:ascii="黑体" w:eastAsia="黑体" w:hAnsi="黑体" w:cs="黑体" w:hint="eastAsia"/>
          <w:bCs/>
          <w:color w:val="FF0000"/>
          <w:kern w:val="2"/>
          <w:sz w:val="25"/>
          <w:szCs w:val="25"/>
          <w:lang w:eastAsia="zh-CN"/>
        </w:rPr>
      </w:pPr>
      <w:r>
        <w:rPr>
          <w:rFonts w:ascii="黑体" w:eastAsia="黑体" w:hAnsi="黑体" w:cs="黑体" w:hint="eastAsia"/>
          <w:bCs/>
          <w:color w:val="FF0000"/>
          <w:kern w:val="2"/>
          <w:sz w:val="25"/>
          <w:szCs w:val="25"/>
          <w:lang w:eastAsia="zh-CN"/>
        </w:rPr>
        <w:t>(1)财政部《政府采购促进中小企业发展管理办法》（财库〔2020〕46号）；</w:t>
      </w:r>
    </w:p>
    <w:p>
      <w:pPr>
        <w:keepNext w:val="0"/>
        <w:keepLines w:val="0"/>
        <w:pageBreakBefore w:val="0"/>
        <w:widowControl w:val="0"/>
        <w:kinsoku/>
        <w:wordWrap/>
        <w:overflowPunct/>
        <w:topLinePunct w:val="0"/>
        <w:autoSpaceDE/>
        <w:autoSpaceDN/>
        <w:bidi w:val="0"/>
        <w:adjustRightInd/>
        <w:snapToGrid w:val="0"/>
        <w:ind w:firstLine="500" w:firstLineChars="200"/>
        <w:jc w:val="both"/>
        <w:textAlignment w:val="auto"/>
        <w:rPr>
          <w:rFonts w:ascii="黑体" w:eastAsia="黑体" w:hAnsi="黑体" w:cs="黑体" w:hint="eastAsia"/>
          <w:bCs/>
          <w:color w:val="FF0000"/>
          <w:kern w:val="2"/>
          <w:sz w:val="25"/>
          <w:szCs w:val="25"/>
          <w:lang w:eastAsia="zh-CN"/>
        </w:rPr>
      </w:pPr>
      <w:r>
        <w:rPr>
          <w:rFonts w:ascii="黑体" w:eastAsia="黑体" w:hAnsi="黑体" w:cs="黑体" w:hint="eastAsia"/>
          <w:bCs/>
          <w:color w:val="FF0000"/>
          <w:kern w:val="2"/>
          <w:sz w:val="25"/>
          <w:szCs w:val="25"/>
          <w:lang w:eastAsia="zh-CN"/>
        </w:rPr>
        <w:t>(2)《工业和信息化部、国家统计局、国家发展和改革委员会、财政部关于印发中小企业划型标准规定的通知》（工信部联企业〔2011〕300 号，以下简称300号文）</w:t>
      </w:r>
      <w:r>
        <w:rPr>
          <w:rFonts w:ascii="黑体" w:eastAsia="黑体" w:hAnsi="黑体" w:cs="黑体" w:hint="eastAsia"/>
          <w:bCs/>
          <w:color w:val="FF0000"/>
          <w:kern w:val="2"/>
          <w:sz w:val="25"/>
          <w:szCs w:val="25"/>
          <w:lang w:eastAsia="zh-CN"/>
        </w:rPr>
        <w:t>；</w:t>
      </w:r>
    </w:p>
    <w:p>
      <w:pPr>
        <w:keepNext w:val="0"/>
        <w:keepLines w:val="0"/>
        <w:pageBreakBefore w:val="0"/>
        <w:widowControl w:val="0"/>
        <w:kinsoku/>
        <w:wordWrap/>
        <w:overflowPunct/>
        <w:topLinePunct w:val="0"/>
        <w:autoSpaceDE/>
        <w:autoSpaceDN/>
        <w:bidi w:val="0"/>
        <w:adjustRightInd/>
        <w:snapToGrid w:val="0"/>
        <w:ind w:firstLine="500" w:firstLineChars="200"/>
        <w:jc w:val="both"/>
        <w:textAlignment w:val="auto"/>
        <w:rPr>
          <w:rFonts w:ascii="黑体" w:eastAsia="黑体" w:hAnsi="黑体" w:cs="黑体" w:hint="eastAsia"/>
          <w:bCs/>
          <w:color w:val="FF0000"/>
          <w:kern w:val="2"/>
          <w:sz w:val="25"/>
          <w:szCs w:val="25"/>
          <w:lang w:eastAsia="zh-CN"/>
        </w:rPr>
      </w:pPr>
      <w:r>
        <w:rPr>
          <w:rFonts w:ascii="黑体" w:eastAsia="黑体" w:hAnsi="黑体" w:cs="黑体" w:hint="eastAsia"/>
          <w:bCs/>
          <w:color w:val="FF0000"/>
          <w:kern w:val="2"/>
          <w:sz w:val="25"/>
          <w:szCs w:val="25"/>
          <w:lang w:eastAsia="zh-CN"/>
        </w:rPr>
        <w:t>(3)《统计上大中小微型企业划分办法(2017)》（国统字〔2017〕213 号）</w:t>
      </w:r>
      <w:r>
        <w:rPr>
          <w:rFonts w:ascii="黑体" w:eastAsia="黑体" w:hAnsi="黑体" w:cs="黑体" w:hint="eastAsia"/>
          <w:bCs/>
          <w:color w:val="FF0000"/>
          <w:kern w:val="2"/>
          <w:sz w:val="25"/>
          <w:szCs w:val="25"/>
          <w:lang w:eastAsia="zh-CN"/>
        </w:rPr>
        <w:t>；</w:t>
      </w:r>
    </w:p>
    <w:p>
      <w:pPr>
        <w:keepNext w:val="0"/>
        <w:keepLines w:val="0"/>
        <w:pageBreakBefore w:val="0"/>
        <w:widowControl w:val="0"/>
        <w:kinsoku/>
        <w:wordWrap/>
        <w:overflowPunct/>
        <w:topLinePunct w:val="0"/>
        <w:autoSpaceDE/>
        <w:autoSpaceDN/>
        <w:bidi w:val="0"/>
        <w:adjustRightInd/>
        <w:snapToGrid w:val="0"/>
        <w:ind w:firstLine="500" w:firstLineChars="200"/>
        <w:jc w:val="both"/>
        <w:textAlignment w:val="auto"/>
        <w:rPr>
          <w:rFonts w:ascii="黑体" w:eastAsia="黑体" w:hAnsi="黑体" w:cs="黑体" w:hint="eastAsia"/>
          <w:bCs/>
          <w:color w:val="FF0000"/>
          <w:kern w:val="2"/>
          <w:sz w:val="25"/>
          <w:szCs w:val="25"/>
          <w:lang w:eastAsia="zh-CN"/>
        </w:rPr>
      </w:pPr>
      <w:r>
        <w:rPr>
          <w:rFonts w:ascii="黑体" w:eastAsia="黑体" w:hAnsi="黑体" w:cs="黑体" w:hint="eastAsia"/>
          <w:bCs/>
          <w:color w:val="FF0000"/>
          <w:kern w:val="2"/>
          <w:sz w:val="25"/>
          <w:szCs w:val="25"/>
          <w:lang w:eastAsia="zh-CN"/>
        </w:rPr>
        <w:t>(4)《关于促进残疾人就业政府采购政策的通知》（财库〔2017〕141号）</w:t>
      </w:r>
      <w:r>
        <w:rPr>
          <w:rFonts w:ascii="黑体" w:eastAsia="黑体" w:hAnsi="黑体" w:cs="黑体" w:hint="eastAsia"/>
          <w:bCs/>
          <w:color w:val="FF0000"/>
          <w:kern w:val="2"/>
          <w:sz w:val="25"/>
          <w:szCs w:val="25"/>
          <w:lang w:eastAsia="zh-CN"/>
        </w:rPr>
        <w:t>；</w:t>
      </w:r>
    </w:p>
    <w:p>
      <w:pPr>
        <w:keepNext w:val="0"/>
        <w:keepLines w:val="0"/>
        <w:pageBreakBefore w:val="0"/>
        <w:widowControl w:val="0"/>
        <w:kinsoku/>
        <w:wordWrap/>
        <w:overflowPunct/>
        <w:topLinePunct w:val="0"/>
        <w:autoSpaceDE/>
        <w:autoSpaceDN/>
        <w:bidi w:val="0"/>
        <w:adjustRightInd/>
        <w:snapToGrid w:val="0"/>
        <w:ind w:firstLine="500" w:firstLineChars="200"/>
        <w:jc w:val="both"/>
        <w:textAlignment w:val="auto"/>
        <w:rPr>
          <w:rFonts w:ascii="黑体" w:eastAsia="黑体" w:hAnsi="黑体" w:cs="黑体" w:hint="eastAsia"/>
          <w:bCs/>
          <w:color w:val="FF0000"/>
          <w:kern w:val="2"/>
          <w:sz w:val="25"/>
          <w:szCs w:val="25"/>
          <w:lang w:eastAsia="zh-CN"/>
        </w:rPr>
      </w:pPr>
      <w:r>
        <w:rPr>
          <w:rFonts w:ascii="黑体" w:eastAsia="黑体" w:hAnsi="黑体" w:cs="黑体" w:hint="eastAsia"/>
          <w:bCs/>
          <w:color w:val="FF0000"/>
          <w:kern w:val="2"/>
          <w:sz w:val="25"/>
          <w:szCs w:val="25"/>
          <w:lang w:eastAsia="zh-CN"/>
        </w:rPr>
        <w:t>(5)《关于政府采购支持监狱企业发展有关问题的通知》（财库〔2014〕68号）</w:t>
      </w:r>
    </w:p>
    <w:p>
      <w:pPr>
        <w:keepNext w:val="0"/>
        <w:keepLines w:val="0"/>
        <w:pageBreakBefore w:val="0"/>
        <w:widowControl w:val="0"/>
        <w:kinsoku/>
        <w:wordWrap/>
        <w:overflowPunct/>
        <w:topLinePunct w:val="0"/>
        <w:autoSpaceDE/>
        <w:autoSpaceDN/>
        <w:bidi w:val="0"/>
        <w:adjustRightInd/>
        <w:snapToGrid w:val="0"/>
        <w:ind w:firstLine="500" w:firstLineChars="200"/>
        <w:jc w:val="both"/>
        <w:textAlignment w:val="auto"/>
        <w:rPr>
          <w:rFonts w:ascii="黑体" w:eastAsia="黑体" w:hAnsi="黑体" w:cs="黑体" w:hint="eastAsia"/>
          <w:bCs/>
          <w:color w:val="FF0000"/>
          <w:kern w:val="2"/>
          <w:sz w:val="25"/>
          <w:szCs w:val="25"/>
          <w:lang w:eastAsia="zh-CN"/>
        </w:rPr>
      </w:pPr>
      <w:r>
        <w:rPr>
          <w:rFonts w:ascii="黑体" w:eastAsia="黑体" w:hAnsi="黑体" w:cs="黑体" w:hint="eastAsia"/>
          <w:bCs/>
          <w:color w:val="FF0000"/>
          <w:kern w:val="2"/>
          <w:sz w:val="25"/>
          <w:szCs w:val="25"/>
          <w:lang w:eastAsia="zh-CN"/>
        </w:rPr>
        <w:t>3、请依照提供的格式和内容填写声明函，不要随意变更格式；声明函不需要盖章或签字；</w:t>
      </w:r>
    </w:p>
    <w:p>
      <w:pPr>
        <w:keepNext w:val="0"/>
        <w:keepLines w:val="0"/>
        <w:pageBreakBefore w:val="0"/>
        <w:widowControl w:val="0"/>
        <w:kinsoku/>
        <w:wordWrap/>
        <w:overflowPunct/>
        <w:topLinePunct w:val="0"/>
        <w:autoSpaceDE/>
        <w:autoSpaceDN/>
        <w:bidi w:val="0"/>
        <w:adjustRightInd/>
        <w:snapToGrid w:val="0"/>
        <w:ind w:firstLine="500" w:firstLineChars="200"/>
        <w:jc w:val="both"/>
        <w:textAlignment w:val="auto"/>
        <w:rPr>
          <w:rFonts w:ascii="黑体" w:eastAsia="黑体" w:hAnsi="黑体" w:cs="黑体" w:hint="eastAsia"/>
          <w:bCs/>
          <w:color w:val="FF0000"/>
          <w:kern w:val="2"/>
          <w:sz w:val="25"/>
          <w:szCs w:val="25"/>
          <w:lang w:eastAsia="zh-CN"/>
        </w:rPr>
      </w:pPr>
      <w:r>
        <w:rPr>
          <w:rFonts w:ascii="黑体" w:eastAsia="黑体" w:hAnsi="黑体" w:cs="黑体" w:hint="eastAsia"/>
          <w:bCs/>
          <w:color w:val="FF0000"/>
          <w:kern w:val="2"/>
          <w:sz w:val="25"/>
          <w:szCs w:val="25"/>
          <w:lang w:eastAsia="zh-CN"/>
        </w:rPr>
        <w:t>4、声明函具体填写要求：</w:t>
      </w:r>
    </w:p>
    <w:p>
      <w:pPr>
        <w:keepNext w:val="0"/>
        <w:keepLines w:val="0"/>
        <w:pageBreakBefore w:val="0"/>
        <w:widowControl w:val="0"/>
        <w:kinsoku/>
        <w:wordWrap/>
        <w:overflowPunct/>
        <w:topLinePunct w:val="0"/>
        <w:autoSpaceDE/>
        <w:autoSpaceDN/>
        <w:bidi w:val="0"/>
        <w:adjustRightInd/>
        <w:snapToGrid w:val="0"/>
        <w:ind w:firstLine="500" w:firstLineChars="200"/>
        <w:jc w:val="both"/>
        <w:textAlignment w:val="auto"/>
        <w:rPr>
          <w:rFonts w:ascii="黑体" w:eastAsia="黑体" w:hAnsi="黑体" w:cs="黑体" w:hint="eastAsia"/>
          <w:bCs/>
          <w:color w:val="FF0000"/>
          <w:kern w:val="2"/>
          <w:sz w:val="25"/>
          <w:szCs w:val="25"/>
          <w:lang w:eastAsia="zh-CN"/>
        </w:rPr>
      </w:pPr>
      <w:r>
        <w:rPr>
          <w:rFonts w:ascii="黑体" w:eastAsia="黑体" w:hAnsi="黑体" w:cs="黑体" w:hint="eastAsia"/>
          <w:bCs/>
          <w:color w:val="FF0000"/>
          <w:kern w:val="2"/>
          <w:sz w:val="25"/>
          <w:szCs w:val="25"/>
          <w:lang w:eastAsia="zh-CN"/>
        </w:rPr>
        <w:t>（1）声明是中小企业须填写《中小企业声明函》的以下内容：</w:t>
      </w:r>
    </w:p>
    <w:p>
      <w:pPr>
        <w:keepNext w:val="0"/>
        <w:keepLines w:val="0"/>
        <w:pageBreakBefore w:val="0"/>
        <w:widowControl w:val="0"/>
        <w:kinsoku/>
        <w:wordWrap/>
        <w:overflowPunct/>
        <w:topLinePunct w:val="0"/>
        <w:autoSpaceDE/>
        <w:autoSpaceDN/>
        <w:bidi w:val="0"/>
        <w:adjustRightInd/>
        <w:snapToGrid w:val="0"/>
        <w:ind w:firstLine="500" w:firstLineChars="200"/>
        <w:jc w:val="both"/>
        <w:textAlignment w:val="auto"/>
        <w:rPr>
          <w:rFonts w:ascii="黑体" w:eastAsia="黑体" w:hAnsi="黑体" w:cs="黑体" w:hint="eastAsia"/>
          <w:bCs/>
          <w:color w:val="FF0000"/>
          <w:kern w:val="2"/>
          <w:sz w:val="25"/>
          <w:szCs w:val="25"/>
          <w:lang w:eastAsia="zh-CN"/>
        </w:rPr>
      </w:pPr>
      <w:r>
        <w:rPr>
          <w:rFonts w:ascii="黑体" w:eastAsia="黑体" w:hAnsi="黑体" w:cs="黑体" w:hint="eastAsia"/>
          <w:bCs/>
          <w:color w:val="FF0000"/>
          <w:kern w:val="2"/>
          <w:sz w:val="25"/>
          <w:szCs w:val="25"/>
          <w:lang w:eastAsia="zh-CN"/>
        </w:rPr>
        <w:t>第一处，在“单位名称”下划线处如实填写采购人名称（深圳公共资源交易中心不是本项目的采购人，而是组织实施机构）；</w:t>
      </w:r>
    </w:p>
    <w:p>
      <w:pPr>
        <w:keepNext w:val="0"/>
        <w:keepLines w:val="0"/>
        <w:pageBreakBefore w:val="0"/>
        <w:widowControl w:val="0"/>
        <w:kinsoku/>
        <w:wordWrap/>
        <w:overflowPunct/>
        <w:topLinePunct w:val="0"/>
        <w:autoSpaceDE/>
        <w:autoSpaceDN/>
        <w:bidi w:val="0"/>
        <w:adjustRightInd/>
        <w:snapToGrid w:val="0"/>
        <w:ind w:firstLine="500" w:firstLineChars="200"/>
        <w:jc w:val="both"/>
        <w:textAlignment w:val="auto"/>
        <w:rPr>
          <w:rFonts w:ascii="黑体" w:eastAsia="黑体" w:hAnsi="黑体" w:cs="黑体" w:hint="eastAsia"/>
          <w:bCs/>
          <w:color w:val="FF0000"/>
          <w:kern w:val="2"/>
          <w:sz w:val="25"/>
          <w:szCs w:val="25"/>
          <w:lang w:eastAsia="zh-CN"/>
        </w:rPr>
      </w:pPr>
      <w:r>
        <w:rPr>
          <w:rFonts w:ascii="黑体" w:eastAsia="黑体" w:hAnsi="黑体" w:cs="黑体" w:hint="eastAsia"/>
          <w:bCs/>
          <w:color w:val="FF0000"/>
          <w:kern w:val="2"/>
          <w:sz w:val="25"/>
          <w:szCs w:val="25"/>
          <w:lang w:eastAsia="zh-CN"/>
        </w:rPr>
        <w:t>第二处，在“项目名称”下划线处如实填写采购项目名称；</w:t>
      </w:r>
    </w:p>
    <w:p>
      <w:pPr>
        <w:keepNext w:val="0"/>
        <w:keepLines w:val="0"/>
        <w:pageBreakBefore w:val="0"/>
        <w:widowControl w:val="0"/>
        <w:kinsoku/>
        <w:wordWrap/>
        <w:overflowPunct/>
        <w:topLinePunct w:val="0"/>
        <w:autoSpaceDE/>
        <w:autoSpaceDN/>
        <w:bidi w:val="0"/>
        <w:adjustRightInd/>
        <w:snapToGrid w:val="0"/>
        <w:ind w:firstLine="500" w:firstLineChars="200"/>
        <w:jc w:val="both"/>
        <w:textAlignment w:val="auto"/>
        <w:rPr>
          <w:rFonts w:ascii="黑体" w:eastAsia="黑体" w:hAnsi="黑体" w:cs="黑体" w:hint="eastAsia"/>
          <w:bCs/>
          <w:color w:val="FF0000"/>
          <w:kern w:val="2"/>
          <w:sz w:val="25"/>
          <w:szCs w:val="25"/>
          <w:lang w:eastAsia="zh-CN"/>
        </w:rPr>
      </w:pPr>
      <w:r>
        <w:rPr>
          <w:rFonts w:ascii="黑体" w:eastAsia="黑体" w:hAnsi="黑体" w:cs="黑体" w:hint="eastAsia"/>
          <w:bCs/>
          <w:color w:val="FF0000"/>
          <w:kern w:val="2"/>
          <w:sz w:val="25"/>
          <w:szCs w:val="25"/>
          <w:lang w:eastAsia="zh-CN"/>
        </w:rPr>
        <w:t>第三处，在“标的名称”下划线处填写所采购货物（标的）的具体名称</w:t>
      </w:r>
      <w:r>
        <w:rPr>
          <w:rFonts w:ascii="黑体" w:eastAsia="黑体" w:hAnsi="黑体" w:cs="黑体" w:hint="eastAsia"/>
          <w:bCs/>
          <w:color w:val="0000FF"/>
          <w:kern w:val="2"/>
          <w:sz w:val="25"/>
          <w:szCs w:val="25"/>
          <w:lang w:eastAsia="zh-CN"/>
        </w:rPr>
        <w:t>（以招标文件第一册第三章用户需求书“货物</w:t>
      </w:r>
      <w:r>
        <w:rPr>
          <w:rFonts w:ascii="黑体" w:eastAsia="黑体" w:hAnsi="黑体" w:cs="黑体" w:hint="eastAsia"/>
          <w:bCs/>
          <w:color w:val="0000FF"/>
          <w:kern w:val="2"/>
          <w:sz w:val="25"/>
          <w:szCs w:val="25"/>
          <w:lang w:eastAsia="zh-CN"/>
        </w:rPr>
        <w:t>需求</w:t>
      </w:r>
      <w:r>
        <w:rPr>
          <w:rFonts w:ascii="黑体" w:eastAsia="黑体" w:hAnsi="黑体" w:cs="黑体" w:hint="eastAsia"/>
          <w:bCs/>
          <w:color w:val="0000FF"/>
          <w:kern w:val="2"/>
          <w:sz w:val="25"/>
          <w:szCs w:val="25"/>
          <w:lang w:eastAsia="zh-CN"/>
        </w:rPr>
        <w:t>明细”的“货物名称”一栏为准）</w:t>
      </w:r>
      <w:r>
        <w:rPr>
          <w:rFonts w:ascii="黑体" w:eastAsia="黑体" w:hAnsi="黑体" w:cs="黑体" w:hint="eastAsia"/>
          <w:bCs/>
          <w:color w:val="FF0000"/>
          <w:kern w:val="2"/>
          <w:sz w:val="25"/>
          <w:szCs w:val="25"/>
          <w:lang w:eastAsia="zh-CN"/>
        </w:rPr>
        <w:t>；如果涉及多项货物（标的）为同一企业制造，“标的名称”下划线处可以如实填写多项货物；</w:t>
      </w:r>
    </w:p>
    <w:p>
      <w:pPr>
        <w:keepNext w:val="0"/>
        <w:keepLines w:val="0"/>
        <w:pageBreakBefore w:val="0"/>
        <w:widowControl w:val="0"/>
        <w:kinsoku/>
        <w:wordWrap/>
        <w:overflowPunct/>
        <w:topLinePunct w:val="0"/>
        <w:autoSpaceDE/>
        <w:autoSpaceDN/>
        <w:bidi w:val="0"/>
        <w:adjustRightInd/>
        <w:snapToGrid w:val="0"/>
        <w:ind w:firstLine="500" w:firstLineChars="200"/>
        <w:jc w:val="both"/>
        <w:textAlignment w:val="auto"/>
        <w:rPr>
          <w:rFonts w:ascii="黑体" w:eastAsia="黑体" w:hAnsi="黑体" w:cs="黑体" w:hint="eastAsia"/>
          <w:bCs/>
          <w:color w:val="FF0000"/>
          <w:kern w:val="2"/>
          <w:sz w:val="25"/>
          <w:szCs w:val="25"/>
          <w:lang w:eastAsia="zh-CN"/>
        </w:rPr>
      </w:pPr>
      <w:r>
        <w:rPr>
          <w:rFonts w:ascii="黑体" w:eastAsia="黑体" w:hAnsi="黑体" w:cs="黑体" w:hint="eastAsia"/>
          <w:bCs/>
          <w:color w:val="FF0000"/>
          <w:kern w:val="2"/>
          <w:sz w:val="25"/>
          <w:szCs w:val="25"/>
          <w:lang w:eastAsia="zh-CN"/>
        </w:rPr>
        <w:t>第四处，在“招标文件中明确的所属行业”下划线处填写采购标的对应的中小企业划分标准所属行业</w:t>
      </w:r>
      <w:r>
        <w:rPr>
          <w:rFonts w:ascii="黑体" w:eastAsia="黑体" w:hAnsi="黑体" w:cs="黑体" w:hint="eastAsia"/>
          <w:color w:val="0000FF"/>
          <w:kern w:val="2"/>
          <w:sz w:val="25"/>
          <w:szCs w:val="25"/>
          <w:lang w:eastAsia="zh-CN"/>
        </w:rPr>
        <w:t>（所属行业</w:t>
      </w:r>
      <w:r>
        <w:rPr>
          <w:rFonts w:ascii="黑体" w:eastAsia="黑体" w:hAnsi="黑体" w:cs="黑体" w:hint="eastAsia"/>
          <w:color w:val="0000FF"/>
          <w:kern w:val="2"/>
          <w:sz w:val="25"/>
          <w:szCs w:val="25"/>
          <w:lang w:eastAsia="zh-CN"/>
        </w:rPr>
        <w:t>详见</w:t>
      </w:r>
      <w:r>
        <w:rPr>
          <w:rFonts w:ascii="黑体" w:eastAsia="黑体" w:hAnsi="黑体" w:cs="黑体" w:hint="eastAsia"/>
          <w:color w:val="0000FF"/>
          <w:kern w:val="2"/>
          <w:sz w:val="25"/>
          <w:szCs w:val="25"/>
          <w:lang w:eastAsia="zh-CN"/>
        </w:rPr>
        <w:t>招标文件第一册第二章“对通用条款的补充内容及其他关键信息”章节</w:t>
      </w:r>
      <w:r>
        <w:rPr>
          <w:rFonts w:ascii="黑体" w:eastAsia="黑体" w:hAnsi="黑体" w:cs="黑体" w:hint="eastAsia"/>
          <w:color w:val="0000FF"/>
          <w:kern w:val="2"/>
          <w:sz w:val="25"/>
          <w:szCs w:val="25"/>
          <w:lang w:eastAsia="zh-CN"/>
        </w:rPr>
        <w:t>或</w:t>
      </w:r>
      <w:r>
        <w:rPr>
          <w:rFonts w:ascii="黑体" w:eastAsia="黑体" w:hAnsi="黑体" w:cs="黑体" w:hint="eastAsia"/>
          <w:color w:val="0000FF"/>
          <w:kern w:val="2"/>
          <w:sz w:val="25"/>
          <w:szCs w:val="25"/>
          <w:lang w:eastAsia="zh-CN"/>
        </w:rPr>
        <w:t>第三章用户需求书“</w:t>
      </w:r>
      <w:r>
        <w:rPr>
          <w:rFonts w:ascii="黑体" w:eastAsia="黑体" w:hAnsi="黑体" w:cs="黑体" w:hint="eastAsia"/>
          <w:color w:val="0000FF"/>
          <w:kern w:val="2"/>
          <w:sz w:val="25"/>
          <w:szCs w:val="25"/>
          <w:lang w:eastAsia="zh-CN"/>
        </w:rPr>
        <w:t>货物需求</w:t>
      </w:r>
      <w:r>
        <w:rPr>
          <w:rFonts w:ascii="黑体" w:eastAsia="黑体" w:hAnsi="黑体" w:cs="黑体" w:hint="eastAsia"/>
          <w:color w:val="0000FF"/>
          <w:kern w:val="2"/>
          <w:sz w:val="25"/>
          <w:szCs w:val="25"/>
          <w:lang w:eastAsia="zh-CN"/>
        </w:rPr>
        <w:t>明细”</w:t>
      </w:r>
      <w:r>
        <w:rPr>
          <w:rFonts w:ascii="黑体" w:eastAsia="黑体" w:hAnsi="黑体" w:cs="黑体" w:hint="eastAsia"/>
          <w:color w:val="0000FF"/>
          <w:kern w:val="2"/>
          <w:sz w:val="25"/>
          <w:szCs w:val="25"/>
          <w:lang w:eastAsia="zh-CN"/>
        </w:rPr>
        <w:t>中的所属行业信息</w:t>
      </w:r>
      <w:r>
        <w:rPr>
          <w:rFonts w:ascii="黑体" w:eastAsia="黑体" w:hAnsi="黑体" w:cs="黑体" w:hint="eastAsia"/>
          <w:color w:val="0000FF"/>
          <w:kern w:val="2"/>
          <w:sz w:val="25"/>
          <w:szCs w:val="25"/>
          <w:lang w:eastAsia="zh-CN"/>
        </w:rPr>
        <w:t>）</w:t>
      </w:r>
      <w:r>
        <w:rPr>
          <w:rFonts w:ascii="黑体" w:eastAsia="黑体" w:hAnsi="黑体" w:cs="黑体" w:hint="eastAsia"/>
          <w:bCs/>
          <w:color w:val="FF0000"/>
          <w:kern w:val="2"/>
          <w:sz w:val="25"/>
          <w:szCs w:val="25"/>
          <w:lang w:eastAsia="zh-CN"/>
        </w:rPr>
        <w:t>；</w:t>
      </w:r>
    </w:p>
    <w:p>
      <w:pPr>
        <w:keepNext w:val="0"/>
        <w:keepLines w:val="0"/>
        <w:pageBreakBefore w:val="0"/>
        <w:widowControl w:val="0"/>
        <w:kinsoku/>
        <w:wordWrap/>
        <w:overflowPunct/>
        <w:topLinePunct w:val="0"/>
        <w:autoSpaceDE/>
        <w:autoSpaceDN/>
        <w:bidi w:val="0"/>
        <w:adjustRightInd/>
        <w:snapToGrid w:val="0"/>
        <w:ind w:firstLine="500" w:firstLineChars="200"/>
        <w:jc w:val="both"/>
        <w:textAlignment w:val="auto"/>
        <w:rPr>
          <w:rFonts w:ascii="黑体" w:eastAsia="黑体" w:hAnsi="黑体" w:cs="黑体" w:hint="eastAsia"/>
          <w:bCs/>
          <w:color w:val="FF0000"/>
          <w:kern w:val="2"/>
          <w:sz w:val="25"/>
          <w:szCs w:val="25"/>
          <w:lang w:eastAsia="zh-CN"/>
        </w:rPr>
      </w:pPr>
      <w:r>
        <w:rPr>
          <w:rFonts w:ascii="黑体" w:eastAsia="黑体" w:hAnsi="黑体" w:cs="黑体" w:hint="eastAsia"/>
          <w:bCs/>
          <w:color w:val="FF0000"/>
          <w:kern w:val="2"/>
          <w:sz w:val="25"/>
          <w:szCs w:val="25"/>
          <w:lang w:eastAsia="zh-CN"/>
        </w:rPr>
        <w:t>第五处，在“企业名称”下划线处如实填写制造商名称；在“从业人员”、“营业收入”、“资产总额”下划线处如实填写从业人员、营业收入、资产总额；在“中型企业、小型企业、微型企业”下划线处如实依照300号文填写相应的企业类型；从业人员、营业收入、资产总额填报上一年度数据，无上一年度数据的新成立企业可以不填报。</w:t>
      </w:r>
    </w:p>
    <w:p>
      <w:pPr>
        <w:keepNext w:val="0"/>
        <w:keepLines w:val="0"/>
        <w:pageBreakBefore w:val="0"/>
        <w:widowControl w:val="0"/>
        <w:kinsoku/>
        <w:wordWrap/>
        <w:overflowPunct/>
        <w:topLinePunct w:val="0"/>
        <w:autoSpaceDE/>
        <w:autoSpaceDN/>
        <w:bidi w:val="0"/>
        <w:adjustRightInd/>
        <w:snapToGrid w:val="0"/>
        <w:ind w:firstLine="500" w:firstLineChars="200"/>
        <w:jc w:val="both"/>
        <w:textAlignment w:val="auto"/>
        <w:rPr>
          <w:rFonts w:ascii="黑体" w:eastAsia="黑体" w:hAnsi="黑体" w:cs="黑体" w:hint="eastAsia"/>
          <w:bCs/>
          <w:color w:val="FF0000"/>
          <w:kern w:val="2"/>
          <w:sz w:val="25"/>
          <w:szCs w:val="25"/>
          <w:lang w:eastAsia="zh-CN"/>
        </w:rPr>
      </w:pPr>
      <w:r>
        <w:rPr>
          <w:rFonts w:ascii="黑体" w:eastAsia="黑体" w:hAnsi="黑体" w:cs="黑体" w:hint="eastAsia"/>
          <w:bCs/>
          <w:color w:val="FF0000"/>
          <w:kern w:val="2"/>
          <w:sz w:val="25"/>
          <w:szCs w:val="25"/>
          <w:lang w:eastAsia="zh-CN"/>
        </w:rPr>
        <w:t>（2）声明是残疾人福利性单位须填写《残疾人福利性单位声明函》的相关内容，具体参照以上《中小企业声明函》填写要求执行。</w:t>
      </w:r>
    </w:p>
    <w:p>
      <w:pPr>
        <w:keepNext w:val="0"/>
        <w:keepLines w:val="0"/>
        <w:pageBreakBefore w:val="0"/>
        <w:widowControl w:val="0"/>
        <w:kinsoku/>
        <w:wordWrap/>
        <w:overflowPunct/>
        <w:topLinePunct w:val="0"/>
        <w:autoSpaceDE/>
        <w:autoSpaceDN/>
        <w:bidi w:val="0"/>
        <w:adjustRightInd/>
        <w:snapToGrid w:val="0"/>
        <w:ind w:firstLine="500" w:firstLineChars="200"/>
        <w:jc w:val="both"/>
        <w:textAlignment w:val="auto"/>
        <w:rPr>
          <w:rFonts w:ascii="黑体" w:eastAsia="黑体" w:hAnsi="黑体" w:cs="黑体" w:hint="eastAsia"/>
          <w:bCs/>
          <w:color w:val="FF0000"/>
          <w:kern w:val="2"/>
          <w:sz w:val="25"/>
          <w:szCs w:val="25"/>
          <w:lang w:eastAsia="zh-CN"/>
        </w:rPr>
      </w:pPr>
      <w:r>
        <w:rPr>
          <w:rFonts w:ascii="黑体" w:eastAsia="黑体" w:hAnsi="黑体" w:cs="黑体" w:hint="eastAsia"/>
          <w:bCs/>
          <w:color w:val="FF0000"/>
          <w:kern w:val="2"/>
          <w:sz w:val="25"/>
          <w:szCs w:val="25"/>
          <w:lang w:eastAsia="zh-CN"/>
        </w:rPr>
        <w:t>（3）声明是监狱企业须填写《监狱企业声明函》的三项内容（填写位置的字体已加粗），具体参照以上《中小企业声明函》填写要求执行。</w:t>
      </w:r>
    </w:p>
    <w:p>
      <w:pPr>
        <w:widowControl w:val="0"/>
        <w:snapToGrid w:val="0"/>
        <w:jc w:val="both"/>
        <w:rPr>
          <w:rFonts w:ascii="仿宋" w:eastAsia="仿宋" w:hAnsi="仿宋"/>
          <w:b/>
          <w:color w:val="FF0000"/>
          <w:kern w:val="2"/>
          <w:sz w:val="25"/>
          <w:szCs w:val="25"/>
          <w:lang w:eastAsia="zh-CN"/>
        </w:rPr>
      </w:pPr>
    </w:p>
    <w:p>
      <w:pPr>
        <w:widowControl w:val="0"/>
        <w:snapToGrid w:val="0"/>
        <w:jc w:val="both"/>
        <w:rPr>
          <w:rFonts w:ascii="仿宋" w:eastAsia="仿宋" w:hAnsi="仿宋"/>
          <w:b/>
          <w:color w:val="FF0000"/>
          <w:kern w:val="2"/>
          <w:sz w:val="25"/>
          <w:szCs w:val="25"/>
          <w:lang w:eastAsia="zh-CN"/>
        </w:rPr>
      </w:pPr>
    </w:p>
    <w:p>
      <w:pPr>
        <w:widowControl w:val="0"/>
        <w:snapToGrid w:val="0"/>
        <w:jc w:val="both"/>
        <w:rPr>
          <w:rFonts w:ascii="仿宋" w:eastAsia="仿宋" w:hAnsi="仿宋"/>
          <w:b/>
          <w:color w:val="FF0000"/>
          <w:kern w:val="2"/>
          <w:sz w:val="25"/>
          <w:szCs w:val="25"/>
          <w:lang w:eastAsia="zh-CN"/>
        </w:rPr>
      </w:pPr>
    </w:p>
    <w:p>
      <w:pPr>
        <w:widowControl/>
        <w:jc w:val="center"/>
        <w:outlineLvl w:val="4"/>
        <w:rPr>
          <w:rFonts w:ascii="Arial" w:eastAsia="宋体" w:hAnsi="Arial"/>
          <w:b/>
          <w:kern w:val="2"/>
          <w:lang w:eastAsia="zh-CN"/>
        </w:rPr>
      </w:pPr>
      <w:r>
        <w:rPr>
          <w:rFonts w:ascii="宋体" w:eastAsia="宋体" w:hAnsi="宋体"/>
          <w:b/>
          <w:bCs/>
          <w:kern w:val="2"/>
          <w:lang w:eastAsia="zh-CN"/>
        </w:rPr>
        <w:fldChar w:fldCharType="begin"/>
      </w:r>
      <w:r>
        <w:rPr>
          <w:rFonts w:ascii="宋体" w:eastAsia="宋体" w:hAnsi="宋体"/>
          <w:b/>
          <w:kern w:val="2"/>
          <w:lang w:eastAsia="zh-CN"/>
        </w:rPr>
        <w:instrText xml:space="preserve"> </w:instrText>
      </w:r>
      <w:r>
        <w:rPr>
          <w:rFonts w:ascii="宋体" w:eastAsia="宋体" w:hAnsi="宋体" w:hint="eastAsia"/>
          <w:b/>
          <w:kern w:val="2"/>
          <w:lang w:eastAsia="zh-CN"/>
        </w:rPr>
        <w:instrText>= 1 \* GB3</w:instrText>
      </w:r>
      <w:r>
        <w:rPr>
          <w:rFonts w:ascii="宋体" w:eastAsia="宋体" w:hAnsi="宋体"/>
          <w:b/>
          <w:kern w:val="2"/>
          <w:lang w:eastAsia="zh-CN"/>
        </w:rPr>
        <w:instrText xml:space="preserve"> </w:instrText>
      </w:r>
      <w:r>
        <w:rPr>
          <w:rFonts w:ascii="宋体" w:eastAsia="宋体" w:hAnsi="宋体"/>
          <w:b/>
          <w:bCs/>
          <w:kern w:val="2"/>
          <w:lang w:eastAsia="zh-CN"/>
        </w:rPr>
        <w:fldChar w:fldCharType="separate"/>
      </w:r>
      <w:r>
        <w:rPr>
          <w:rFonts w:ascii="宋体" w:eastAsia="宋体" w:hAnsi="宋体" w:hint="eastAsia"/>
          <w:b/>
          <w:kern w:val="2"/>
          <w:lang w:eastAsia="zh-CN"/>
        </w:rPr>
        <w:t>①</w:t>
      </w:r>
      <w:r>
        <w:rPr>
          <w:rFonts w:ascii="宋体" w:eastAsia="宋体" w:hAnsi="宋体"/>
          <w:b/>
          <w:bCs/>
          <w:kern w:val="2"/>
          <w:lang w:eastAsia="zh-CN"/>
        </w:rPr>
        <w:fldChar w:fldCharType="end"/>
      </w:r>
      <w:r>
        <w:rPr>
          <w:rFonts w:ascii="Arial" w:eastAsia="宋体" w:hAnsi="Arial" w:hint="eastAsia"/>
          <w:b/>
          <w:kern w:val="2"/>
          <w:lang w:eastAsia="zh-CN"/>
        </w:rPr>
        <w:t>中小企业声明函（货物）</w:t>
      </w:r>
    </w:p>
    <w:p>
      <w:pPr>
        <w:widowControl w:val="0"/>
        <w:spacing w:after="78" w:afterLines="25" w:line="300" w:lineRule="auto"/>
        <w:ind w:firstLine="420" w:firstLineChars="200"/>
        <w:jc w:val="both"/>
        <w:rPr>
          <w:rFonts w:ascii="Arial" w:eastAsia="宋体" w:hAnsi="Arial"/>
          <w:kern w:val="2"/>
          <w:sz w:val="21"/>
          <w:szCs w:val="21"/>
          <w:lang w:eastAsia="zh-CN"/>
        </w:rPr>
      </w:pPr>
      <w:r>
        <w:rPr>
          <w:rFonts w:ascii="Arial" w:eastAsia="宋体" w:hAnsi="Arial"/>
          <w:kern w:val="2"/>
          <w:sz w:val="21"/>
          <w:szCs w:val="21"/>
          <w:lang w:eastAsia="zh-CN"/>
        </w:rPr>
        <w:t>本</w:t>
      </w:r>
      <w:r>
        <w:rPr>
          <w:rFonts w:ascii="Arial" w:eastAsia="宋体" w:hAnsi="Arial" w:hint="eastAsia"/>
          <w:kern w:val="2"/>
          <w:sz w:val="21"/>
          <w:szCs w:val="21"/>
          <w:lang w:eastAsia="zh-CN"/>
        </w:rPr>
        <w:t>投标人</w:t>
      </w:r>
      <w:r>
        <w:rPr>
          <w:rFonts w:ascii="Arial" w:eastAsia="宋体" w:hAnsi="Arial"/>
          <w:kern w:val="2"/>
          <w:sz w:val="21"/>
          <w:szCs w:val="21"/>
          <w:lang w:eastAsia="zh-CN"/>
        </w:rPr>
        <w:t>郑重声明，根据《政府采购促进中小企业发展管理办法》（财库</w:t>
      </w:r>
      <w:r>
        <w:rPr>
          <w:rFonts w:ascii="Arial" w:eastAsia="宋体" w:hAnsi="Arial" w:hint="eastAsia"/>
          <w:kern w:val="2"/>
          <w:sz w:val="21"/>
          <w:szCs w:val="21"/>
          <w:lang w:eastAsia="zh-CN"/>
        </w:rPr>
        <w:t>﹝</w:t>
      </w:r>
      <w:r>
        <w:rPr>
          <w:rFonts w:ascii="Arial" w:eastAsia="宋体" w:hAnsi="Arial"/>
          <w:kern w:val="2"/>
          <w:sz w:val="21"/>
          <w:szCs w:val="21"/>
          <w:lang w:eastAsia="zh-CN"/>
        </w:rPr>
        <w:t>2020</w:t>
      </w:r>
      <w:r>
        <w:rPr>
          <w:rFonts w:ascii="Arial" w:eastAsia="宋体" w:hAnsi="Arial" w:hint="eastAsia"/>
          <w:kern w:val="2"/>
          <w:sz w:val="21"/>
          <w:szCs w:val="21"/>
          <w:lang w:eastAsia="zh-CN"/>
        </w:rPr>
        <w:t>﹞</w:t>
      </w:r>
      <w:r>
        <w:rPr>
          <w:rFonts w:ascii="Arial" w:eastAsia="宋体" w:hAnsi="Arial"/>
          <w:kern w:val="2"/>
          <w:sz w:val="21"/>
          <w:szCs w:val="21"/>
          <w:lang w:eastAsia="zh-CN"/>
        </w:rPr>
        <w:t>46 号）的规定，本</w:t>
      </w:r>
      <w:r>
        <w:rPr>
          <w:rFonts w:ascii="Arial" w:eastAsia="宋体" w:hAnsi="Arial" w:hint="eastAsia"/>
          <w:kern w:val="2"/>
          <w:sz w:val="21"/>
          <w:szCs w:val="21"/>
          <w:lang w:eastAsia="zh-CN"/>
        </w:rPr>
        <w:t>投标人</w:t>
      </w:r>
      <w:r>
        <w:rPr>
          <w:rFonts w:ascii="Arial" w:eastAsia="宋体" w:hAnsi="Arial"/>
          <w:kern w:val="2"/>
          <w:sz w:val="21"/>
          <w:szCs w:val="21"/>
          <w:lang w:eastAsia="zh-CN"/>
        </w:rPr>
        <w:t>参加</w:t>
      </w:r>
      <w:r>
        <w:rPr>
          <w:rFonts w:ascii="Arial" w:eastAsia="宋体" w:hAnsi="Arial"/>
          <w:b/>
          <w:bCs/>
          <w:kern w:val="2"/>
          <w:sz w:val="21"/>
          <w:szCs w:val="21"/>
          <w:u w:val="single"/>
          <w:lang w:eastAsia="zh-CN"/>
        </w:rPr>
        <w:t>（</w:t>
      </w:r>
      <w:r>
        <w:rPr>
          <w:rFonts w:ascii="Arial" w:eastAsia="宋体" w:hAnsi="Arial" w:hint="eastAsia"/>
          <w:b/>
          <w:bCs/>
          <w:kern w:val="2"/>
          <w:sz w:val="21"/>
          <w:szCs w:val="21"/>
          <w:u w:val="single"/>
          <w:lang w:eastAsia="zh-CN"/>
        </w:rPr>
        <w:t>采购人</w:t>
      </w:r>
      <w:r>
        <w:rPr>
          <w:rFonts w:ascii="Arial" w:eastAsia="宋体" w:hAnsi="Arial"/>
          <w:b/>
          <w:bCs/>
          <w:kern w:val="2"/>
          <w:sz w:val="21"/>
          <w:szCs w:val="21"/>
          <w:u w:val="single"/>
          <w:lang w:eastAsia="zh-CN"/>
        </w:rPr>
        <w:t>名称）</w:t>
      </w:r>
      <w:r>
        <w:rPr>
          <w:rFonts w:ascii="Arial" w:eastAsia="宋体" w:hAnsi="Arial"/>
          <w:kern w:val="2"/>
          <w:sz w:val="21"/>
          <w:szCs w:val="21"/>
          <w:lang w:eastAsia="zh-CN"/>
        </w:rPr>
        <w:t>的</w:t>
      </w:r>
      <w:r>
        <w:rPr>
          <w:rFonts w:ascii="Arial" w:eastAsia="宋体" w:hAnsi="Arial"/>
          <w:b/>
          <w:bCs/>
          <w:kern w:val="2"/>
          <w:sz w:val="21"/>
          <w:szCs w:val="21"/>
          <w:u w:val="single"/>
          <w:lang w:eastAsia="zh-CN"/>
        </w:rPr>
        <w:t>（项目名称）</w:t>
      </w:r>
      <w:r>
        <w:rPr>
          <w:rFonts w:ascii="Arial" w:eastAsia="宋体" w:hAnsi="Arial"/>
          <w:kern w:val="2"/>
          <w:sz w:val="21"/>
          <w:szCs w:val="21"/>
          <w:lang w:eastAsia="zh-CN"/>
        </w:rPr>
        <w:t>采购活动，提供的货物全部由符合政策要求的中小企业制造。相关企业的具体情况如下：</w:t>
      </w:r>
    </w:p>
    <w:p>
      <w:pPr>
        <w:widowControl w:val="0"/>
        <w:spacing w:after="78" w:afterLines="25" w:line="300" w:lineRule="auto"/>
        <w:ind w:firstLine="420" w:firstLineChars="200"/>
        <w:jc w:val="both"/>
        <w:rPr>
          <w:rFonts w:ascii="Arial" w:eastAsia="宋体" w:hAnsi="Arial"/>
          <w:kern w:val="2"/>
          <w:sz w:val="21"/>
          <w:szCs w:val="21"/>
          <w:lang w:eastAsia="zh-CN"/>
        </w:rPr>
      </w:pPr>
      <w:r>
        <w:rPr>
          <w:rFonts w:ascii="Arial" w:eastAsia="宋体" w:hAnsi="Arial"/>
          <w:kern w:val="2"/>
          <w:sz w:val="21"/>
          <w:szCs w:val="21"/>
          <w:lang w:eastAsia="zh-CN"/>
        </w:rPr>
        <w:t>1.</w:t>
      </w:r>
      <w:r>
        <w:rPr>
          <w:rFonts w:ascii="Arial" w:eastAsia="宋体" w:hAnsi="Arial"/>
          <w:b/>
          <w:bCs/>
          <w:kern w:val="2"/>
          <w:sz w:val="21"/>
          <w:szCs w:val="21"/>
          <w:u w:val="single"/>
          <w:lang w:eastAsia="zh-CN"/>
        </w:rPr>
        <w:t xml:space="preserve"> （标的名称）</w:t>
      </w:r>
      <w:r>
        <w:rPr>
          <w:rFonts w:ascii="Arial" w:eastAsia="宋体" w:hAnsi="Arial"/>
          <w:kern w:val="2"/>
          <w:sz w:val="21"/>
          <w:szCs w:val="21"/>
          <w:lang w:eastAsia="zh-CN"/>
        </w:rPr>
        <w:t xml:space="preserve"> ，属于</w:t>
      </w:r>
      <w:r>
        <w:rPr>
          <w:rFonts w:ascii="Arial" w:eastAsia="宋体" w:hAnsi="Arial"/>
          <w:b/>
          <w:bCs/>
          <w:kern w:val="2"/>
          <w:sz w:val="21"/>
          <w:szCs w:val="21"/>
          <w:u w:val="single"/>
          <w:lang w:eastAsia="zh-CN"/>
        </w:rPr>
        <w:t>（</w:t>
      </w:r>
      <w:r>
        <w:rPr>
          <w:rFonts w:ascii="Arial" w:eastAsia="宋体" w:hAnsi="Arial" w:hint="eastAsia"/>
          <w:b/>
          <w:bCs/>
          <w:kern w:val="2"/>
          <w:sz w:val="21"/>
          <w:szCs w:val="21"/>
          <w:u w:val="single"/>
          <w:lang w:eastAsia="zh-CN"/>
        </w:rPr>
        <w:t>招标</w:t>
      </w:r>
      <w:r>
        <w:rPr>
          <w:rFonts w:ascii="Arial" w:eastAsia="宋体" w:hAnsi="Arial"/>
          <w:b/>
          <w:bCs/>
          <w:kern w:val="2"/>
          <w:sz w:val="21"/>
          <w:szCs w:val="21"/>
          <w:u w:val="single"/>
          <w:lang w:eastAsia="zh-CN"/>
        </w:rPr>
        <w:t xml:space="preserve">文件中明确的所属行业） </w:t>
      </w:r>
      <w:r>
        <w:rPr>
          <w:rFonts w:ascii="Arial" w:eastAsia="宋体" w:hAnsi="Arial"/>
          <w:kern w:val="2"/>
          <w:sz w:val="21"/>
          <w:szCs w:val="21"/>
          <w:lang w:eastAsia="zh-CN"/>
        </w:rPr>
        <w:t>行业；制造商为</w:t>
      </w:r>
      <w:r>
        <w:rPr>
          <w:rFonts w:ascii="Arial" w:eastAsia="宋体" w:hAnsi="Arial"/>
          <w:b/>
          <w:bCs/>
          <w:kern w:val="2"/>
          <w:sz w:val="21"/>
          <w:szCs w:val="21"/>
          <w:u w:val="single"/>
          <w:lang w:eastAsia="zh-CN"/>
        </w:rPr>
        <w:t>（企业名称）</w:t>
      </w:r>
      <w:r>
        <w:rPr>
          <w:rFonts w:ascii="Arial" w:eastAsia="宋体" w:hAnsi="Arial"/>
          <w:kern w:val="2"/>
          <w:sz w:val="21"/>
          <w:szCs w:val="21"/>
          <w:lang w:eastAsia="zh-CN"/>
        </w:rPr>
        <w:t>，从业人员</w:t>
      </w:r>
      <w:r>
        <w:rPr>
          <w:rFonts w:ascii="Arial" w:eastAsia="宋体" w:hAnsi="Arial"/>
          <w:b/>
          <w:bCs/>
          <w:kern w:val="2"/>
          <w:sz w:val="21"/>
          <w:szCs w:val="21"/>
          <w:u w:val="single"/>
          <w:lang w:eastAsia="zh-CN"/>
        </w:rPr>
        <w:t xml:space="preserve"> </w:t>
      </w:r>
      <w:r>
        <w:rPr>
          <w:rFonts w:ascii="Arial" w:eastAsia="宋体" w:hAnsi="Arial" w:hint="eastAsia"/>
          <w:b/>
          <w:bCs/>
          <w:kern w:val="2"/>
          <w:sz w:val="21"/>
          <w:szCs w:val="21"/>
          <w:u w:val="single"/>
          <w:lang w:eastAsia="zh-CN"/>
        </w:rPr>
        <w:t xml:space="preserve"> </w:t>
      </w:r>
      <w:r>
        <w:rPr>
          <w:rFonts w:ascii="Arial" w:eastAsia="宋体" w:hAnsi="Arial"/>
          <w:b/>
          <w:bCs/>
          <w:kern w:val="2"/>
          <w:sz w:val="21"/>
          <w:szCs w:val="21"/>
          <w:u w:val="single"/>
          <w:lang w:eastAsia="zh-CN"/>
        </w:rPr>
        <w:t xml:space="preserve"> </w:t>
      </w:r>
      <w:r>
        <w:rPr>
          <w:rFonts w:ascii="Arial" w:eastAsia="宋体" w:hAnsi="Arial"/>
          <w:kern w:val="2"/>
          <w:sz w:val="21"/>
          <w:szCs w:val="21"/>
          <w:lang w:eastAsia="zh-CN"/>
        </w:rPr>
        <w:t>人，营业收入为</w:t>
      </w:r>
      <w:r>
        <w:rPr>
          <w:rFonts w:ascii="Arial" w:eastAsia="宋体" w:hAnsi="Arial"/>
          <w:b/>
          <w:bCs/>
          <w:kern w:val="2"/>
          <w:sz w:val="21"/>
          <w:szCs w:val="21"/>
          <w:u w:val="single"/>
          <w:lang w:eastAsia="zh-CN"/>
        </w:rPr>
        <w:t xml:space="preserve"> </w:t>
      </w:r>
      <w:r>
        <w:rPr>
          <w:rFonts w:ascii="Arial" w:eastAsia="宋体" w:hAnsi="Arial" w:hint="eastAsia"/>
          <w:b/>
          <w:bCs/>
          <w:kern w:val="2"/>
          <w:sz w:val="21"/>
          <w:szCs w:val="21"/>
          <w:u w:val="single"/>
          <w:lang w:eastAsia="zh-CN"/>
        </w:rPr>
        <w:t xml:space="preserve"> </w:t>
      </w:r>
      <w:r>
        <w:rPr>
          <w:rFonts w:ascii="Arial" w:eastAsia="宋体" w:hAnsi="Arial"/>
          <w:b/>
          <w:bCs/>
          <w:kern w:val="2"/>
          <w:sz w:val="21"/>
          <w:szCs w:val="21"/>
          <w:u w:val="single"/>
          <w:lang w:eastAsia="zh-CN"/>
        </w:rPr>
        <w:t xml:space="preserve"> </w:t>
      </w:r>
      <w:r>
        <w:rPr>
          <w:rFonts w:ascii="Arial" w:eastAsia="宋体" w:hAnsi="Arial"/>
          <w:kern w:val="2"/>
          <w:sz w:val="21"/>
          <w:szCs w:val="21"/>
          <w:lang w:eastAsia="zh-CN"/>
        </w:rPr>
        <w:t>万元，资产总额为</w:t>
      </w:r>
      <w:r>
        <w:rPr>
          <w:rFonts w:ascii="Arial" w:eastAsia="宋体" w:hAnsi="Arial" w:hint="eastAsia"/>
          <w:b/>
          <w:bCs/>
          <w:kern w:val="2"/>
          <w:sz w:val="21"/>
          <w:szCs w:val="21"/>
          <w:u w:val="single"/>
          <w:lang w:eastAsia="zh-CN"/>
        </w:rPr>
        <w:t xml:space="preserve">  </w:t>
      </w:r>
      <w:r>
        <w:rPr>
          <w:rFonts w:ascii="Arial" w:eastAsia="宋体" w:hAnsi="Arial"/>
          <w:b/>
          <w:bCs/>
          <w:kern w:val="2"/>
          <w:sz w:val="21"/>
          <w:szCs w:val="21"/>
          <w:u w:val="single"/>
          <w:lang w:eastAsia="zh-CN"/>
        </w:rPr>
        <w:t xml:space="preserve"> </w:t>
      </w:r>
      <w:r>
        <w:rPr>
          <w:rFonts w:ascii="Arial" w:eastAsia="宋体" w:hAnsi="Arial"/>
          <w:kern w:val="2"/>
          <w:sz w:val="21"/>
          <w:szCs w:val="21"/>
          <w:lang w:eastAsia="zh-CN"/>
        </w:rPr>
        <w:t>万元 ，属于</w:t>
      </w:r>
      <w:r>
        <w:rPr>
          <w:rFonts w:ascii="Arial" w:eastAsia="宋体" w:hAnsi="Arial"/>
          <w:b/>
          <w:bCs/>
          <w:kern w:val="2"/>
          <w:sz w:val="21"/>
          <w:szCs w:val="21"/>
          <w:u w:val="single"/>
          <w:lang w:eastAsia="zh-CN"/>
        </w:rPr>
        <w:t>（中型企业、小型企业、微型企业）</w:t>
      </w:r>
      <w:r>
        <w:rPr>
          <w:rFonts w:ascii="Arial" w:eastAsia="宋体" w:hAnsi="Arial"/>
          <w:kern w:val="2"/>
          <w:sz w:val="21"/>
          <w:szCs w:val="21"/>
          <w:lang w:eastAsia="zh-CN"/>
        </w:rPr>
        <w:t xml:space="preserve">； </w:t>
      </w:r>
    </w:p>
    <w:p>
      <w:pPr>
        <w:widowControl w:val="0"/>
        <w:spacing w:after="78" w:afterLines="25" w:line="300" w:lineRule="auto"/>
        <w:ind w:firstLine="420" w:firstLineChars="200"/>
        <w:jc w:val="both"/>
        <w:rPr>
          <w:rFonts w:ascii="Arial" w:eastAsia="宋体" w:hAnsi="Arial"/>
          <w:kern w:val="2"/>
          <w:sz w:val="21"/>
          <w:szCs w:val="21"/>
          <w:u w:val="single"/>
          <w:lang w:eastAsia="zh-CN"/>
        </w:rPr>
      </w:pPr>
      <w:r>
        <w:rPr>
          <w:rFonts w:ascii="Arial" w:eastAsia="宋体" w:hAnsi="Arial"/>
          <w:kern w:val="2"/>
          <w:sz w:val="21"/>
          <w:szCs w:val="21"/>
          <w:lang w:eastAsia="zh-CN"/>
        </w:rPr>
        <w:t>2.</w:t>
      </w:r>
      <w:r>
        <w:rPr>
          <w:rFonts w:ascii="Arial" w:eastAsia="宋体" w:hAnsi="Arial"/>
          <w:b/>
          <w:bCs/>
          <w:kern w:val="2"/>
          <w:sz w:val="21"/>
          <w:szCs w:val="21"/>
          <w:u w:val="single"/>
          <w:lang w:eastAsia="zh-CN"/>
        </w:rPr>
        <w:t xml:space="preserve"> （标的名称）</w:t>
      </w:r>
      <w:r>
        <w:rPr>
          <w:rFonts w:ascii="Arial" w:eastAsia="宋体" w:hAnsi="Arial"/>
          <w:kern w:val="2"/>
          <w:sz w:val="21"/>
          <w:szCs w:val="21"/>
          <w:lang w:eastAsia="zh-CN"/>
        </w:rPr>
        <w:t xml:space="preserve"> ，属于</w:t>
      </w:r>
      <w:r>
        <w:rPr>
          <w:rFonts w:ascii="Arial" w:eastAsia="宋体" w:hAnsi="Arial"/>
          <w:b/>
          <w:bCs/>
          <w:kern w:val="2"/>
          <w:sz w:val="21"/>
          <w:szCs w:val="21"/>
          <w:u w:val="single"/>
          <w:lang w:eastAsia="zh-CN"/>
        </w:rPr>
        <w:t>（</w:t>
      </w:r>
      <w:r>
        <w:rPr>
          <w:rFonts w:ascii="Arial" w:eastAsia="宋体" w:hAnsi="Arial" w:hint="eastAsia"/>
          <w:b/>
          <w:bCs/>
          <w:kern w:val="2"/>
          <w:sz w:val="21"/>
          <w:szCs w:val="21"/>
          <w:u w:val="single"/>
          <w:lang w:eastAsia="zh-CN"/>
        </w:rPr>
        <w:t>招标</w:t>
      </w:r>
      <w:r>
        <w:rPr>
          <w:rFonts w:ascii="Arial" w:eastAsia="宋体" w:hAnsi="Arial"/>
          <w:b/>
          <w:bCs/>
          <w:kern w:val="2"/>
          <w:sz w:val="21"/>
          <w:szCs w:val="21"/>
          <w:u w:val="single"/>
          <w:lang w:eastAsia="zh-CN"/>
        </w:rPr>
        <w:t xml:space="preserve">文件中明确的所属行业） </w:t>
      </w:r>
      <w:r>
        <w:rPr>
          <w:rFonts w:ascii="Arial" w:eastAsia="宋体" w:hAnsi="Arial"/>
          <w:kern w:val="2"/>
          <w:sz w:val="21"/>
          <w:szCs w:val="21"/>
          <w:lang w:eastAsia="zh-CN"/>
        </w:rPr>
        <w:t>行业；制造商为</w:t>
      </w:r>
      <w:r>
        <w:rPr>
          <w:rFonts w:ascii="Arial" w:eastAsia="宋体" w:hAnsi="Arial"/>
          <w:b/>
          <w:bCs/>
          <w:kern w:val="2"/>
          <w:sz w:val="21"/>
          <w:szCs w:val="21"/>
          <w:u w:val="single"/>
          <w:lang w:eastAsia="zh-CN"/>
        </w:rPr>
        <w:t>（企业名称）</w:t>
      </w:r>
      <w:r>
        <w:rPr>
          <w:rFonts w:ascii="Arial" w:eastAsia="宋体" w:hAnsi="Arial"/>
          <w:kern w:val="2"/>
          <w:sz w:val="21"/>
          <w:szCs w:val="21"/>
          <w:lang w:eastAsia="zh-CN"/>
        </w:rPr>
        <w:t>，从业人员</w:t>
      </w:r>
      <w:r>
        <w:rPr>
          <w:rFonts w:ascii="Arial" w:eastAsia="宋体" w:hAnsi="Arial"/>
          <w:b/>
          <w:bCs/>
          <w:kern w:val="2"/>
          <w:sz w:val="21"/>
          <w:szCs w:val="21"/>
          <w:u w:val="single"/>
          <w:lang w:eastAsia="zh-CN"/>
        </w:rPr>
        <w:t xml:space="preserve"> </w:t>
      </w:r>
      <w:r>
        <w:rPr>
          <w:rFonts w:ascii="Arial" w:eastAsia="宋体" w:hAnsi="Arial" w:hint="eastAsia"/>
          <w:b/>
          <w:bCs/>
          <w:kern w:val="2"/>
          <w:sz w:val="21"/>
          <w:szCs w:val="21"/>
          <w:u w:val="single"/>
          <w:lang w:eastAsia="zh-CN"/>
        </w:rPr>
        <w:t xml:space="preserve"> </w:t>
      </w:r>
      <w:r>
        <w:rPr>
          <w:rFonts w:ascii="Arial" w:eastAsia="宋体" w:hAnsi="Arial"/>
          <w:b/>
          <w:bCs/>
          <w:kern w:val="2"/>
          <w:sz w:val="21"/>
          <w:szCs w:val="21"/>
          <w:u w:val="single"/>
          <w:lang w:eastAsia="zh-CN"/>
        </w:rPr>
        <w:t xml:space="preserve"> </w:t>
      </w:r>
      <w:r>
        <w:rPr>
          <w:rFonts w:ascii="Arial" w:eastAsia="宋体" w:hAnsi="Arial"/>
          <w:kern w:val="2"/>
          <w:sz w:val="21"/>
          <w:szCs w:val="21"/>
          <w:lang w:eastAsia="zh-CN"/>
        </w:rPr>
        <w:t>人，营业收入为</w:t>
      </w:r>
      <w:r>
        <w:rPr>
          <w:rFonts w:ascii="Arial" w:eastAsia="宋体" w:hAnsi="Arial"/>
          <w:b/>
          <w:bCs/>
          <w:kern w:val="2"/>
          <w:sz w:val="21"/>
          <w:szCs w:val="21"/>
          <w:u w:val="single"/>
          <w:lang w:eastAsia="zh-CN"/>
        </w:rPr>
        <w:t xml:space="preserve"> </w:t>
      </w:r>
      <w:r>
        <w:rPr>
          <w:rFonts w:ascii="Arial" w:eastAsia="宋体" w:hAnsi="Arial" w:hint="eastAsia"/>
          <w:b/>
          <w:bCs/>
          <w:kern w:val="2"/>
          <w:sz w:val="21"/>
          <w:szCs w:val="21"/>
          <w:u w:val="single"/>
          <w:lang w:eastAsia="zh-CN"/>
        </w:rPr>
        <w:t xml:space="preserve"> </w:t>
      </w:r>
      <w:r>
        <w:rPr>
          <w:rFonts w:ascii="Arial" w:eastAsia="宋体" w:hAnsi="Arial"/>
          <w:b/>
          <w:bCs/>
          <w:kern w:val="2"/>
          <w:sz w:val="21"/>
          <w:szCs w:val="21"/>
          <w:u w:val="single"/>
          <w:lang w:eastAsia="zh-CN"/>
        </w:rPr>
        <w:t xml:space="preserve"> </w:t>
      </w:r>
      <w:r>
        <w:rPr>
          <w:rFonts w:ascii="Arial" w:eastAsia="宋体" w:hAnsi="Arial"/>
          <w:kern w:val="2"/>
          <w:sz w:val="21"/>
          <w:szCs w:val="21"/>
          <w:lang w:eastAsia="zh-CN"/>
        </w:rPr>
        <w:t>万元，资产总额为</w:t>
      </w:r>
      <w:r>
        <w:rPr>
          <w:rFonts w:ascii="Arial" w:eastAsia="宋体" w:hAnsi="Arial" w:hint="eastAsia"/>
          <w:b/>
          <w:bCs/>
          <w:kern w:val="2"/>
          <w:sz w:val="21"/>
          <w:szCs w:val="21"/>
          <w:u w:val="single"/>
          <w:lang w:eastAsia="zh-CN"/>
        </w:rPr>
        <w:t xml:space="preserve">  </w:t>
      </w:r>
      <w:r>
        <w:rPr>
          <w:rFonts w:ascii="Arial" w:eastAsia="宋体" w:hAnsi="Arial"/>
          <w:b/>
          <w:bCs/>
          <w:kern w:val="2"/>
          <w:sz w:val="21"/>
          <w:szCs w:val="21"/>
          <w:u w:val="single"/>
          <w:lang w:eastAsia="zh-CN"/>
        </w:rPr>
        <w:t xml:space="preserve"> </w:t>
      </w:r>
      <w:r>
        <w:rPr>
          <w:rFonts w:ascii="Arial" w:eastAsia="宋体" w:hAnsi="Arial"/>
          <w:kern w:val="2"/>
          <w:sz w:val="21"/>
          <w:szCs w:val="21"/>
          <w:lang w:eastAsia="zh-CN"/>
        </w:rPr>
        <w:t>万元 ，属于</w:t>
      </w:r>
      <w:r>
        <w:rPr>
          <w:rFonts w:ascii="Arial" w:eastAsia="宋体" w:hAnsi="Arial"/>
          <w:b/>
          <w:bCs/>
          <w:kern w:val="2"/>
          <w:sz w:val="21"/>
          <w:szCs w:val="21"/>
          <w:u w:val="single"/>
          <w:lang w:eastAsia="zh-CN"/>
        </w:rPr>
        <w:t>（中型企业、小型企业、微型企业）</w:t>
      </w:r>
      <w:r>
        <w:rPr>
          <w:rFonts w:ascii="Arial" w:eastAsia="宋体" w:hAnsi="Arial" w:hint="eastAsia"/>
          <w:kern w:val="2"/>
          <w:sz w:val="21"/>
          <w:szCs w:val="21"/>
          <w:lang w:eastAsia="zh-CN"/>
        </w:rPr>
        <w:t>；</w:t>
      </w:r>
    </w:p>
    <w:p>
      <w:pPr>
        <w:widowControl w:val="0"/>
        <w:spacing w:after="78" w:afterLines="25" w:line="300" w:lineRule="auto"/>
        <w:ind w:firstLine="420" w:firstLineChars="200"/>
        <w:jc w:val="both"/>
        <w:rPr>
          <w:rFonts w:ascii="Arial" w:eastAsia="宋体" w:hAnsi="Arial"/>
          <w:kern w:val="2"/>
          <w:sz w:val="21"/>
          <w:szCs w:val="21"/>
          <w:lang w:eastAsia="zh-CN"/>
        </w:rPr>
      </w:pPr>
      <w:r>
        <w:rPr>
          <w:rFonts w:ascii="Arial" w:eastAsia="宋体" w:hAnsi="Arial"/>
          <w:kern w:val="2"/>
          <w:sz w:val="21"/>
          <w:szCs w:val="21"/>
          <w:lang w:eastAsia="zh-CN"/>
        </w:rPr>
        <w:t xml:space="preserve">…… </w:t>
      </w:r>
    </w:p>
    <w:p>
      <w:pPr>
        <w:widowControl w:val="0"/>
        <w:spacing w:after="78" w:afterLines="25" w:line="300" w:lineRule="auto"/>
        <w:ind w:firstLine="420" w:firstLineChars="200"/>
        <w:jc w:val="both"/>
        <w:rPr>
          <w:rFonts w:ascii="Arial" w:eastAsia="宋体" w:hAnsi="Arial"/>
          <w:kern w:val="2"/>
          <w:sz w:val="21"/>
          <w:szCs w:val="21"/>
          <w:lang w:eastAsia="zh-CN"/>
        </w:rPr>
      </w:pPr>
      <w:r>
        <w:rPr>
          <w:rFonts w:ascii="Arial" w:eastAsia="宋体" w:hAnsi="Arial"/>
          <w:kern w:val="2"/>
          <w:sz w:val="21"/>
          <w:szCs w:val="21"/>
          <w:lang w:eastAsia="zh-CN"/>
        </w:rPr>
        <w:t>以上企业，不属于大企业的分支机构，不存在控股股东为大企业的情形，也不存在与大企业的负责人为同一人的情形。</w:t>
      </w:r>
    </w:p>
    <w:p>
      <w:pPr>
        <w:widowControl w:val="0"/>
        <w:spacing w:after="78" w:afterLines="25" w:line="300" w:lineRule="auto"/>
        <w:ind w:firstLine="420" w:firstLineChars="200"/>
        <w:jc w:val="both"/>
        <w:rPr>
          <w:rFonts w:ascii="Arial" w:eastAsia="宋体" w:hAnsi="Arial"/>
          <w:kern w:val="2"/>
          <w:sz w:val="21"/>
          <w:szCs w:val="21"/>
          <w:lang w:eastAsia="zh-CN"/>
        </w:rPr>
      </w:pPr>
      <w:bookmarkStart w:id="25" w:name="_Hlk73562203"/>
      <w:r>
        <w:rPr>
          <w:rFonts w:ascii="Arial" w:eastAsia="宋体" w:hAnsi="Arial" w:hint="eastAsia"/>
          <w:kern w:val="2"/>
          <w:sz w:val="21"/>
          <w:szCs w:val="21"/>
          <w:lang w:eastAsia="zh-CN"/>
        </w:rPr>
        <w:t>本</w:t>
      </w:r>
      <w:r>
        <w:rPr>
          <w:rFonts w:ascii="Arial" w:eastAsia="宋体" w:hAnsi="Arial"/>
          <w:kern w:val="2"/>
          <w:sz w:val="21"/>
          <w:szCs w:val="21"/>
          <w:lang w:eastAsia="zh-CN"/>
        </w:rPr>
        <w:t>投标人已知悉《政府采购促进中小企业发展管理办法》（财库〔2020〕46 号）、《中小企业划型标准规定》（工信部联企〔2011〕 300 号）、《统计上大中小微型企业划分办法（2017）》等规定，承诺提供的声明函内容是真实的，并知悉根据《政府采购促进中小企业发展管理办法》（财库〔2020〕46 号）第二十条规定，</w:t>
      </w:r>
      <w:r>
        <w:rPr>
          <w:rFonts w:ascii="Arial" w:eastAsia="宋体" w:hAnsi="Arial" w:hint="eastAsia"/>
          <w:kern w:val="2"/>
          <w:sz w:val="21"/>
          <w:szCs w:val="21"/>
          <w:lang w:eastAsia="zh-CN"/>
        </w:rPr>
        <w:t>投标人</w:t>
      </w:r>
      <w:r>
        <w:rPr>
          <w:rFonts w:ascii="Arial" w:eastAsia="宋体" w:hAnsi="Arial"/>
          <w:kern w:val="2"/>
          <w:sz w:val="21"/>
          <w:szCs w:val="21"/>
          <w:lang w:eastAsia="zh-CN"/>
        </w:rPr>
        <w:t>按照本办法规定提供声明函内容不实的，属于提供虚假材料谋取中标，依照《政府采购法》等政府采购有关法律法规规定追究相应责任</w:t>
      </w:r>
      <w:r>
        <w:rPr>
          <w:rFonts w:ascii="Arial" w:eastAsia="宋体" w:hAnsi="Arial" w:hint="eastAsia"/>
          <w:kern w:val="2"/>
          <w:sz w:val="21"/>
          <w:szCs w:val="21"/>
          <w:lang w:eastAsia="zh-CN"/>
        </w:rPr>
        <w:t>。</w:t>
      </w:r>
      <w:bookmarkEnd w:id="25"/>
    </w:p>
    <w:p>
      <w:pPr>
        <w:widowControl w:val="0"/>
        <w:spacing w:after="78" w:afterLines="25" w:line="300" w:lineRule="auto"/>
        <w:ind w:firstLine="630" w:firstLineChars="300"/>
        <w:jc w:val="both"/>
        <w:rPr>
          <w:rFonts w:ascii="Arial" w:eastAsia="宋体" w:hAnsi="Arial"/>
          <w:kern w:val="2"/>
          <w:sz w:val="21"/>
          <w:szCs w:val="21"/>
          <w:lang w:eastAsia="zh-CN"/>
        </w:rPr>
      </w:pPr>
    </w:p>
    <w:p>
      <w:pPr>
        <w:widowControl w:val="0"/>
        <w:spacing w:after="78" w:afterLines="25" w:line="300" w:lineRule="auto"/>
        <w:ind w:right="420" w:firstLine="4200" w:firstLineChars="2000"/>
        <w:jc w:val="both"/>
        <w:rPr>
          <w:rFonts w:ascii="Arial" w:eastAsia="宋体" w:hAnsi="Arial"/>
          <w:kern w:val="2"/>
          <w:sz w:val="21"/>
          <w:szCs w:val="21"/>
          <w:lang w:eastAsia="zh-CN"/>
        </w:rPr>
      </w:pPr>
      <w:r>
        <w:rPr>
          <w:rFonts w:ascii="Arial" w:eastAsia="宋体" w:hAnsi="Arial" w:hint="eastAsia"/>
          <w:kern w:val="2"/>
          <w:sz w:val="21"/>
          <w:szCs w:val="21"/>
          <w:lang w:eastAsia="zh-CN"/>
        </w:rPr>
        <w:t>投标人（投标单位）：</w:t>
      </w:r>
    </w:p>
    <w:p>
      <w:pPr>
        <w:widowControl w:val="0"/>
        <w:spacing w:after="78" w:afterLines="25" w:line="300" w:lineRule="auto"/>
        <w:ind w:right="420" w:firstLine="5565" w:firstLineChars="2650"/>
        <w:jc w:val="both"/>
        <w:rPr>
          <w:rFonts w:ascii="Arial" w:eastAsia="宋体" w:hAnsi="Arial"/>
          <w:kern w:val="2"/>
          <w:sz w:val="21"/>
          <w:szCs w:val="21"/>
          <w:lang w:eastAsia="zh-CN"/>
        </w:rPr>
      </w:pPr>
      <w:r>
        <w:rPr>
          <w:rFonts w:ascii="Arial" w:eastAsia="宋体" w:hAnsi="Arial" w:hint="eastAsia"/>
          <w:kern w:val="2"/>
          <w:sz w:val="21"/>
          <w:szCs w:val="21"/>
          <w:lang w:eastAsia="zh-CN"/>
        </w:rPr>
        <w:t>日期：</w:t>
      </w:r>
    </w:p>
    <w:p>
      <w:pPr>
        <w:widowControl w:val="0"/>
        <w:spacing w:after="78" w:afterLines="25" w:line="300" w:lineRule="auto"/>
        <w:ind w:right="420" w:firstLine="5565" w:firstLineChars="2650"/>
        <w:jc w:val="both"/>
        <w:rPr>
          <w:rFonts w:ascii="Arial" w:eastAsia="宋体" w:hAnsi="Arial"/>
          <w:b/>
          <w:kern w:val="2"/>
          <w:sz w:val="21"/>
          <w:szCs w:val="21"/>
          <w:lang w:eastAsia="zh-CN"/>
        </w:rPr>
      </w:pPr>
    </w:p>
    <w:p>
      <w:pPr>
        <w:widowControl w:val="0"/>
        <w:spacing w:after="78" w:afterLines="25" w:line="300" w:lineRule="auto"/>
        <w:ind w:right="420" w:firstLine="5565" w:firstLineChars="2650"/>
        <w:jc w:val="both"/>
        <w:rPr>
          <w:rFonts w:ascii="Arial" w:eastAsia="宋体" w:hAnsi="Arial"/>
          <w:b/>
          <w:kern w:val="2"/>
          <w:sz w:val="21"/>
          <w:szCs w:val="21"/>
          <w:lang w:eastAsia="zh-CN"/>
        </w:rPr>
      </w:pPr>
    </w:p>
    <w:p>
      <w:pPr>
        <w:widowControl w:val="0"/>
        <w:spacing w:after="78" w:afterLines="25" w:line="300" w:lineRule="auto"/>
        <w:ind w:firstLine="480" w:firstLineChars="200"/>
        <w:jc w:val="left"/>
        <w:rPr>
          <w:rFonts w:ascii="宋体" w:eastAsia="宋体" w:hAnsi="宋体"/>
          <w:kern w:val="2"/>
          <w:highlight w:val="yellow"/>
          <w:lang w:eastAsia="zh-CN"/>
        </w:rPr>
      </w:pPr>
      <w:r>
        <w:rPr>
          <w:rFonts w:ascii="宋体" w:eastAsia="宋体" w:hAnsi="宋体" w:hint="eastAsia"/>
          <w:b/>
          <w:kern w:val="2"/>
          <w:highlight w:val="yellow"/>
          <w:lang w:eastAsia="zh-CN"/>
        </w:rPr>
        <w:t>说明：</w:t>
      </w:r>
      <w:r>
        <w:rPr>
          <w:rFonts w:ascii="宋体" w:eastAsia="宋体" w:hAnsi="宋体" w:hint="eastAsia"/>
          <w:kern w:val="2"/>
          <w:highlight w:val="yellow"/>
          <w:lang w:eastAsia="zh-CN"/>
        </w:rPr>
        <w:t>对中小企业的认定，由货物制造商或者工程、服务供应商注册登记所在地的县级以上人民政府中小企业主管部门负责。如因供应商提供的《中小企业声明函》引起的质疑、投诉、信访或其他方式情况反映等，供应商须自行澄清，并提供由中小企业主管部门出具的企业划型证明。对于不能出具企业划型证明的供应商，自行承担由此产生的一切后果，包括声明内容视为无效、不享受相关政府采购优惠政策等。</w:t>
      </w:r>
    </w:p>
    <w:p>
      <w:pPr>
        <w:widowControl/>
        <w:jc w:val="left"/>
        <w:rPr>
          <w:rFonts w:ascii="宋体" w:eastAsia="宋体" w:hAnsi="宋体"/>
          <w:b/>
          <w:kern w:val="2"/>
          <w:lang w:eastAsia="zh-CN"/>
        </w:rPr>
      </w:pPr>
      <w:r>
        <w:rPr>
          <w:rFonts w:ascii="宋体" w:eastAsia="宋体" w:hAnsi="宋体"/>
          <w:b/>
          <w:kern w:val="2"/>
          <w:lang w:eastAsia="zh-CN"/>
        </w:rPr>
        <w:br w:type="page"/>
      </w:r>
    </w:p>
    <w:p>
      <w:pPr>
        <w:widowControl w:val="0"/>
        <w:spacing w:after="78" w:afterLines="25" w:line="300" w:lineRule="auto"/>
        <w:jc w:val="center"/>
        <w:outlineLvl w:val="4"/>
        <w:rPr>
          <w:rFonts w:ascii="Arial" w:eastAsia="宋体" w:hAnsi="Arial"/>
          <w:b/>
          <w:kern w:val="2"/>
          <w:lang w:eastAsia="zh-CN"/>
        </w:rPr>
      </w:pPr>
      <w:r>
        <w:rPr>
          <w:rFonts w:ascii="宋体" w:eastAsia="宋体" w:hAnsi="宋体" w:hint="eastAsia"/>
          <w:b/>
          <w:kern w:val="2"/>
          <w:lang w:eastAsia="zh-CN"/>
        </w:rPr>
        <w:t>②</w:t>
      </w:r>
      <w:r>
        <w:rPr>
          <w:rFonts w:ascii="Arial" w:eastAsia="宋体" w:hAnsi="Arial" w:hint="eastAsia"/>
          <w:b/>
          <w:kern w:val="2"/>
          <w:lang w:eastAsia="zh-CN"/>
        </w:rPr>
        <w:t>残疾人福利性单位声明函（货物）</w:t>
      </w:r>
    </w:p>
    <w:p>
      <w:pPr>
        <w:widowControl w:val="0"/>
        <w:spacing w:after="78" w:afterLines="25" w:line="300" w:lineRule="auto"/>
        <w:ind w:firstLine="420" w:firstLineChars="200"/>
        <w:jc w:val="both"/>
        <w:rPr>
          <w:rFonts w:ascii="宋体" w:eastAsia="宋体" w:hAnsi="宋体"/>
          <w:kern w:val="2"/>
          <w:sz w:val="21"/>
          <w:szCs w:val="21"/>
          <w:lang w:eastAsia="zh-CN"/>
        </w:rPr>
      </w:pPr>
      <w:r>
        <w:rPr>
          <w:rFonts w:ascii="宋体" w:eastAsia="宋体" w:hAnsi="宋体"/>
          <w:kern w:val="2"/>
          <w:sz w:val="21"/>
          <w:szCs w:val="21"/>
          <w:lang w:eastAsia="zh-CN"/>
        </w:rPr>
        <w:t>本</w:t>
      </w:r>
      <w:r>
        <w:rPr>
          <w:rFonts w:ascii="宋体" w:eastAsia="宋体" w:hAnsi="宋体" w:hint="eastAsia"/>
          <w:kern w:val="2"/>
          <w:sz w:val="21"/>
          <w:szCs w:val="21"/>
          <w:lang w:eastAsia="zh-CN"/>
        </w:rPr>
        <w:t>投标人郑重声明，根据《财政部民政部中国残疾人联合会关于促进残疾人就业政府采购政策的通知》（财库〔</w:t>
      </w:r>
      <w:r>
        <w:rPr>
          <w:rFonts w:ascii="宋体" w:eastAsia="宋体" w:hAnsi="宋体"/>
          <w:kern w:val="2"/>
          <w:sz w:val="21"/>
          <w:szCs w:val="21"/>
          <w:lang w:eastAsia="zh-CN"/>
        </w:rPr>
        <w:t>2017</w:t>
      </w:r>
      <w:r>
        <w:rPr>
          <w:rFonts w:ascii="宋体" w:eastAsia="宋体" w:hAnsi="宋体" w:hint="eastAsia"/>
          <w:kern w:val="2"/>
          <w:sz w:val="21"/>
          <w:szCs w:val="21"/>
          <w:lang w:eastAsia="zh-CN"/>
        </w:rPr>
        <w:t>〕</w:t>
      </w:r>
      <w:r>
        <w:rPr>
          <w:rFonts w:ascii="宋体" w:eastAsia="宋体" w:hAnsi="宋体"/>
          <w:kern w:val="2"/>
          <w:sz w:val="21"/>
          <w:szCs w:val="21"/>
          <w:lang w:eastAsia="zh-CN"/>
        </w:rPr>
        <w:t xml:space="preserve">141 </w:t>
      </w:r>
      <w:r>
        <w:rPr>
          <w:rFonts w:ascii="宋体" w:eastAsia="宋体" w:hAnsi="宋体" w:hint="eastAsia"/>
          <w:kern w:val="2"/>
          <w:sz w:val="21"/>
          <w:szCs w:val="21"/>
          <w:lang w:eastAsia="zh-CN"/>
        </w:rPr>
        <w:t>号）的规定，本投标人</w:t>
      </w:r>
      <w:r>
        <w:rPr>
          <w:rFonts w:ascii="宋体" w:eastAsia="宋体" w:hAnsi="宋体"/>
          <w:kern w:val="2"/>
          <w:sz w:val="21"/>
          <w:szCs w:val="21"/>
          <w:lang w:eastAsia="zh-CN"/>
        </w:rPr>
        <w:t>参加</w:t>
      </w:r>
      <w:r>
        <w:rPr>
          <w:rFonts w:ascii="宋体" w:eastAsia="宋体" w:hAnsi="宋体"/>
          <w:b/>
          <w:bCs/>
          <w:kern w:val="2"/>
          <w:sz w:val="21"/>
          <w:szCs w:val="21"/>
          <w:u w:val="single"/>
          <w:lang w:eastAsia="zh-CN"/>
        </w:rPr>
        <w:t>（</w:t>
      </w:r>
      <w:r>
        <w:rPr>
          <w:rFonts w:ascii="宋体" w:eastAsia="宋体" w:hAnsi="宋体" w:hint="eastAsia"/>
          <w:b/>
          <w:bCs/>
          <w:kern w:val="2"/>
          <w:sz w:val="21"/>
          <w:szCs w:val="21"/>
          <w:u w:val="single"/>
          <w:lang w:eastAsia="zh-CN"/>
        </w:rPr>
        <w:t>采购人</w:t>
      </w:r>
      <w:r>
        <w:rPr>
          <w:rFonts w:ascii="宋体" w:eastAsia="宋体" w:hAnsi="宋体"/>
          <w:b/>
          <w:bCs/>
          <w:kern w:val="2"/>
          <w:sz w:val="21"/>
          <w:szCs w:val="21"/>
          <w:u w:val="single"/>
          <w:lang w:eastAsia="zh-CN"/>
        </w:rPr>
        <w:t>名称）</w:t>
      </w:r>
      <w:r>
        <w:rPr>
          <w:rFonts w:ascii="宋体" w:eastAsia="宋体" w:hAnsi="宋体"/>
          <w:kern w:val="2"/>
          <w:sz w:val="21"/>
          <w:szCs w:val="21"/>
          <w:lang w:eastAsia="zh-CN"/>
        </w:rPr>
        <w:t>的</w:t>
      </w:r>
      <w:r>
        <w:rPr>
          <w:rFonts w:ascii="宋体" w:eastAsia="宋体" w:hAnsi="宋体"/>
          <w:b/>
          <w:bCs/>
          <w:kern w:val="2"/>
          <w:sz w:val="21"/>
          <w:szCs w:val="21"/>
          <w:u w:val="single"/>
          <w:lang w:eastAsia="zh-CN"/>
        </w:rPr>
        <w:t>（项目名称）</w:t>
      </w:r>
      <w:r>
        <w:rPr>
          <w:rFonts w:ascii="宋体" w:eastAsia="宋体" w:hAnsi="宋体"/>
          <w:kern w:val="2"/>
          <w:sz w:val="21"/>
          <w:szCs w:val="21"/>
          <w:lang w:eastAsia="zh-CN"/>
        </w:rPr>
        <w:t>采购活动，提供的货物全部由符合政策要求的</w:t>
      </w:r>
      <w:r>
        <w:rPr>
          <w:rFonts w:ascii="宋体" w:eastAsia="宋体" w:hAnsi="宋体" w:hint="eastAsia"/>
          <w:kern w:val="2"/>
          <w:sz w:val="21"/>
          <w:szCs w:val="21"/>
          <w:lang w:eastAsia="zh-CN"/>
        </w:rPr>
        <w:t>残疾人福利性单位</w:t>
      </w:r>
      <w:r>
        <w:rPr>
          <w:rFonts w:ascii="宋体" w:eastAsia="宋体" w:hAnsi="宋体"/>
          <w:kern w:val="2"/>
          <w:sz w:val="21"/>
          <w:szCs w:val="21"/>
          <w:lang w:eastAsia="zh-CN"/>
        </w:rPr>
        <w:t>制造。相关</w:t>
      </w:r>
      <w:r>
        <w:rPr>
          <w:rFonts w:ascii="宋体" w:eastAsia="宋体" w:hAnsi="宋体" w:hint="eastAsia"/>
          <w:kern w:val="2"/>
          <w:sz w:val="21"/>
          <w:szCs w:val="21"/>
          <w:lang w:eastAsia="zh-CN"/>
        </w:rPr>
        <w:t>残疾人福利性单位</w:t>
      </w:r>
      <w:r>
        <w:rPr>
          <w:rFonts w:ascii="宋体" w:eastAsia="宋体" w:hAnsi="宋体"/>
          <w:kern w:val="2"/>
          <w:sz w:val="21"/>
          <w:szCs w:val="21"/>
          <w:lang w:eastAsia="zh-CN"/>
        </w:rPr>
        <w:t>的具体情况如下：</w:t>
      </w:r>
    </w:p>
    <w:p>
      <w:pPr>
        <w:widowControl w:val="0"/>
        <w:spacing w:after="78" w:afterLines="25" w:line="300" w:lineRule="auto"/>
        <w:ind w:firstLine="420" w:firstLineChars="200"/>
        <w:jc w:val="both"/>
        <w:rPr>
          <w:rFonts w:ascii="宋体" w:eastAsia="宋体" w:hAnsi="宋体"/>
          <w:kern w:val="2"/>
          <w:sz w:val="21"/>
          <w:szCs w:val="21"/>
          <w:lang w:eastAsia="zh-CN"/>
        </w:rPr>
      </w:pPr>
      <w:r>
        <w:rPr>
          <w:rFonts w:ascii="宋体" w:eastAsia="宋体" w:hAnsi="宋体"/>
          <w:kern w:val="2"/>
          <w:sz w:val="21"/>
          <w:szCs w:val="21"/>
          <w:lang w:eastAsia="zh-CN"/>
        </w:rPr>
        <w:t>1.</w:t>
      </w:r>
      <w:r>
        <w:rPr>
          <w:rFonts w:ascii="宋体" w:eastAsia="宋体" w:hAnsi="宋体"/>
          <w:b/>
          <w:bCs/>
          <w:kern w:val="2"/>
          <w:sz w:val="21"/>
          <w:szCs w:val="21"/>
          <w:u w:val="single"/>
          <w:lang w:eastAsia="zh-CN"/>
        </w:rPr>
        <w:t xml:space="preserve"> （标的名称）</w:t>
      </w:r>
      <w:r>
        <w:rPr>
          <w:rFonts w:ascii="宋体" w:eastAsia="宋体" w:hAnsi="宋体"/>
          <w:kern w:val="2"/>
          <w:sz w:val="21"/>
          <w:szCs w:val="21"/>
          <w:lang w:eastAsia="zh-CN"/>
        </w:rPr>
        <w:t xml:space="preserve"> </w:t>
      </w:r>
      <w:r>
        <w:rPr>
          <w:rFonts w:ascii="宋体" w:eastAsia="宋体" w:hAnsi="宋体" w:hint="eastAsia"/>
          <w:kern w:val="2"/>
          <w:sz w:val="21"/>
          <w:szCs w:val="21"/>
          <w:lang w:eastAsia="zh-CN"/>
        </w:rPr>
        <w:t>，</w:t>
      </w:r>
      <w:r>
        <w:rPr>
          <w:rFonts w:ascii="宋体" w:eastAsia="宋体" w:hAnsi="宋体"/>
          <w:kern w:val="2"/>
          <w:sz w:val="21"/>
          <w:szCs w:val="21"/>
          <w:lang w:eastAsia="zh-CN"/>
        </w:rPr>
        <w:t>制造商为</w:t>
      </w:r>
      <w:r>
        <w:rPr>
          <w:rFonts w:ascii="宋体" w:eastAsia="宋体" w:hAnsi="宋体"/>
          <w:b/>
          <w:bCs/>
          <w:kern w:val="2"/>
          <w:sz w:val="21"/>
          <w:szCs w:val="21"/>
          <w:u w:val="single"/>
          <w:lang w:eastAsia="zh-CN"/>
        </w:rPr>
        <w:t>（</w:t>
      </w:r>
      <w:r>
        <w:rPr>
          <w:rFonts w:ascii="宋体" w:eastAsia="宋体" w:hAnsi="宋体" w:hint="eastAsia"/>
          <w:b/>
          <w:bCs/>
          <w:kern w:val="2"/>
          <w:sz w:val="21"/>
          <w:szCs w:val="21"/>
          <w:u w:val="single"/>
          <w:lang w:eastAsia="zh-CN"/>
        </w:rPr>
        <w:t>单位</w:t>
      </w:r>
      <w:r>
        <w:rPr>
          <w:rFonts w:ascii="宋体" w:eastAsia="宋体" w:hAnsi="宋体"/>
          <w:b/>
          <w:bCs/>
          <w:kern w:val="2"/>
          <w:sz w:val="21"/>
          <w:szCs w:val="21"/>
          <w:u w:val="single"/>
          <w:lang w:eastAsia="zh-CN"/>
        </w:rPr>
        <w:t>名称）</w:t>
      </w:r>
      <w:r>
        <w:rPr>
          <w:rFonts w:ascii="宋体" w:eastAsia="宋体" w:hAnsi="宋体"/>
          <w:kern w:val="2"/>
          <w:sz w:val="21"/>
          <w:szCs w:val="21"/>
          <w:lang w:eastAsia="zh-CN"/>
        </w:rPr>
        <w:t>，属于</w:t>
      </w:r>
      <w:r>
        <w:rPr>
          <w:rFonts w:ascii="宋体" w:eastAsia="宋体" w:hAnsi="宋体" w:hint="eastAsia"/>
          <w:b/>
          <w:bCs/>
          <w:kern w:val="2"/>
          <w:sz w:val="21"/>
          <w:szCs w:val="21"/>
          <w:u w:val="single"/>
          <w:lang w:eastAsia="zh-CN"/>
        </w:rPr>
        <w:t>残疾人福利性单位</w:t>
      </w:r>
      <w:r>
        <w:rPr>
          <w:rFonts w:ascii="宋体" w:eastAsia="宋体" w:hAnsi="宋体"/>
          <w:kern w:val="2"/>
          <w:sz w:val="21"/>
          <w:szCs w:val="21"/>
          <w:lang w:eastAsia="zh-CN"/>
        </w:rPr>
        <w:t>；</w:t>
      </w:r>
    </w:p>
    <w:p>
      <w:pPr>
        <w:widowControl w:val="0"/>
        <w:spacing w:after="78" w:afterLines="25" w:line="300" w:lineRule="auto"/>
        <w:ind w:firstLine="420" w:firstLineChars="200"/>
        <w:jc w:val="both"/>
        <w:rPr>
          <w:rFonts w:ascii="宋体" w:eastAsia="宋体" w:hAnsi="宋体"/>
          <w:kern w:val="2"/>
          <w:sz w:val="21"/>
          <w:szCs w:val="21"/>
          <w:lang w:eastAsia="zh-CN"/>
        </w:rPr>
      </w:pPr>
      <w:r>
        <w:rPr>
          <w:rFonts w:ascii="宋体" w:eastAsia="宋体" w:hAnsi="宋体"/>
          <w:kern w:val="2"/>
          <w:sz w:val="21"/>
          <w:szCs w:val="21"/>
          <w:lang w:eastAsia="zh-CN"/>
        </w:rPr>
        <w:t>2.</w:t>
      </w:r>
      <w:r>
        <w:rPr>
          <w:rFonts w:ascii="宋体" w:eastAsia="宋体" w:hAnsi="宋体"/>
          <w:b/>
          <w:bCs/>
          <w:kern w:val="2"/>
          <w:sz w:val="21"/>
          <w:szCs w:val="21"/>
          <w:u w:val="single"/>
          <w:lang w:eastAsia="zh-CN"/>
        </w:rPr>
        <w:t xml:space="preserve"> （标的名称）</w:t>
      </w:r>
      <w:r>
        <w:rPr>
          <w:rFonts w:ascii="宋体" w:eastAsia="宋体" w:hAnsi="宋体"/>
          <w:kern w:val="2"/>
          <w:sz w:val="21"/>
          <w:szCs w:val="21"/>
          <w:lang w:eastAsia="zh-CN"/>
        </w:rPr>
        <w:t xml:space="preserve"> </w:t>
      </w:r>
      <w:r>
        <w:rPr>
          <w:rFonts w:ascii="宋体" w:eastAsia="宋体" w:hAnsi="宋体" w:hint="eastAsia"/>
          <w:kern w:val="2"/>
          <w:sz w:val="21"/>
          <w:szCs w:val="21"/>
          <w:lang w:eastAsia="zh-CN"/>
        </w:rPr>
        <w:t>，</w:t>
      </w:r>
      <w:r>
        <w:rPr>
          <w:rFonts w:ascii="宋体" w:eastAsia="宋体" w:hAnsi="宋体"/>
          <w:kern w:val="2"/>
          <w:sz w:val="21"/>
          <w:szCs w:val="21"/>
          <w:lang w:eastAsia="zh-CN"/>
        </w:rPr>
        <w:t>制造商为</w:t>
      </w:r>
      <w:r>
        <w:rPr>
          <w:rFonts w:ascii="宋体" w:eastAsia="宋体" w:hAnsi="宋体"/>
          <w:b/>
          <w:bCs/>
          <w:kern w:val="2"/>
          <w:sz w:val="21"/>
          <w:szCs w:val="21"/>
          <w:u w:val="single"/>
          <w:lang w:eastAsia="zh-CN"/>
        </w:rPr>
        <w:t>（</w:t>
      </w:r>
      <w:r>
        <w:rPr>
          <w:rFonts w:ascii="宋体" w:eastAsia="宋体" w:hAnsi="宋体" w:hint="eastAsia"/>
          <w:b/>
          <w:bCs/>
          <w:kern w:val="2"/>
          <w:sz w:val="21"/>
          <w:szCs w:val="21"/>
          <w:u w:val="single"/>
          <w:lang w:eastAsia="zh-CN"/>
        </w:rPr>
        <w:t>单位</w:t>
      </w:r>
      <w:r>
        <w:rPr>
          <w:rFonts w:ascii="宋体" w:eastAsia="宋体" w:hAnsi="宋体"/>
          <w:b/>
          <w:bCs/>
          <w:kern w:val="2"/>
          <w:sz w:val="21"/>
          <w:szCs w:val="21"/>
          <w:u w:val="single"/>
          <w:lang w:eastAsia="zh-CN"/>
        </w:rPr>
        <w:t>名称）</w:t>
      </w:r>
      <w:r>
        <w:rPr>
          <w:rFonts w:ascii="宋体" w:eastAsia="宋体" w:hAnsi="宋体"/>
          <w:kern w:val="2"/>
          <w:sz w:val="21"/>
          <w:szCs w:val="21"/>
          <w:lang w:eastAsia="zh-CN"/>
        </w:rPr>
        <w:t>，属于</w:t>
      </w:r>
      <w:r>
        <w:rPr>
          <w:rFonts w:ascii="宋体" w:eastAsia="宋体" w:hAnsi="宋体" w:hint="eastAsia"/>
          <w:b/>
          <w:bCs/>
          <w:kern w:val="2"/>
          <w:sz w:val="21"/>
          <w:szCs w:val="21"/>
          <w:u w:val="single"/>
          <w:lang w:eastAsia="zh-CN"/>
        </w:rPr>
        <w:t>残疾人福利性单位</w:t>
      </w:r>
      <w:r>
        <w:rPr>
          <w:rFonts w:ascii="宋体" w:eastAsia="宋体" w:hAnsi="宋体" w:hint="eastAsia"/>
          <w:kern w:val="2"/>
          <w:sz w:val="21"/>
          <w:szCs w:val="21"/>
          <w:lang w:eastAsia="zh-CN"/>
        </w:rPr>
        <w:t>。</w:t>
      </w:r>
    </w:p>
    <w:p>
      <w:pPr>
        <w:widowControl w:val="0"/>
        <w:spacing w:after="78" w:afterLines="25" w:line="300" w:lineRule="auto"/>
        <w:ind w:firstLine="420" w:firstLineChars="200"/>
        <w:jc w:val="both"/>
        <w:rPr>
          <w:rFonts w:ascii="宋体" w:eastAsia="宋体" w:hAnsi="宋体"/>
          <w:kern w:val="2"/>
          <w:sz w:val="21"/>
          <w:szCs w:val="21"/>
          <w:lang w:eastAsia="zh-CN"/>
        </w:rPr>
      </w:pPr>
      <w:r>
        <w:rPr>
          <w:rFonts w:ascii="宋体" w:eastAsia="宋体" w:hAnsi="宋体"/>
          <w:kern w:val="2"/>
          <w:sz w:val="21"/>
          <w:szCs w:val="21"/>
          <w:lang w:eastAsia="zh-CN"/>
        </w:rPr>
        <w:t xml:space="preserve">…… </w:t>
      </w:r>
    </w:p>
    <w:p>
      <w:pPr>
        <w:widowControl w:val="0"/>
        <w:spacing w:after="78" w:afterLines="25" w:line="300" w:lineRule="auto"/>
        <w:ind w:firstLine="420" w:firstLineChars="200"/>
        <w:jc w:val="both"/>
        <w:rPr>
          <w:rFonts w:ascii="宋体" w:eastAsia="宋体" w:hAnsi="宋体"/>
          <w:kern w:val="2"/>
          <w:sz w:val="21"/>
          <w:szCs w:val="21"/>
          <w:lang w:eastAsia="zh-CN"/>
        </w:rPr>
      </w:pPr>
      <w:bookmarkStart w:id="26" w:name="_Hlk73562331"/>
      <w:r>
        <w:rPr>
          <w:rFonts w:ascii="宋体" w:eastAsia="宋体" w:hAnsi="宋体" w:hint="eastAsia"/>
          <w:kern w:val="2"/>
          <w:sz w:val="21"/>
          <w:szCs w:val="21"/>
          <w:lang w:eastAsia="zh-CN"/>
        </w:rPr>
        <w:t>本</w:t>
      </w:r>
      <w:r>
        <w:rPr>
          <w:rFonts w:ascii="宋体" w:eastAsia="宋体" w:hAnsi="宋体"/>
          <w:kern w:val="2"/>
          <w:sz w:val="21"/>
          <w:szCs w:val="21"/>
          <w:lang w:eastAsia="zh-CN"/>
        </w:rPr>
        <w:t>投标人</w:t>
      </w:r>
      <w:r>
        <w:rPr>
          <w:rFonts w:ascii="宋体" w:eastAsia="宋体" w:hAnsi="宋体" w:hint="eastAsia"/>
          <w:kern w:val="2"/>
          <w:sz w:val="21"/>
          <w:szCs w:val="21"/>
          <w:lang w:eastAsia="zh-CN"/>
        </w:rPr>
        <w:t>已</w:t>
      </w:r>
      <w:r>
        <w:rPr>
          <w:rFonts w:ascii="宋体" w:eastAsia="宋体" w:hAnsi="宋体"/>
          <w:kern w:val="2"/>
          <w:sz w:val="21"/>
          <w:szCs w:val="21"/>
          <w:lang w:eastAsia="zh-CN"/>
        </w:rPr>
        <w:t>知悉</w:t>
      </w:r>
      <w:r>
        <w:rPr>
          <w:rFonts w:ascii="宋体" w:eastAsia="宋体" w:hAnsi="宋体" w:hint="eastAsia"/>
          <w:kern w:val="2"/>
          <w:sz w:val="21"/>
          <w:szCs w:val="21"/>
          <w:lang w:eastAsia="zh-CN"/>
        </w:rPr>
        <w:t>《财政部民政部中国残疾人联合会关于促进残疾人就业政府采购政策的通知》（财库〔2017〕141 号）</w:t>
      </w:r>
      <w:r>
        <w:rPr>
          <w:rFonts w:ascii="宋体" w:eastAsia="宋体" w:hAnsi="宋体"/>
          <w:kern w:val="2"/>
          <w:sz w:val="21"/>
          <w:szCs w:val="21"/>
          <w:lang w:eastAsia="zh-CN"/>
        </w:rPr>
        <w:t>的规定，承诺提供的声明函内容是真实的，如提供声明函内容不实，则依法追究相关法律责任</w:t>
      </w:r>
      <w:r>
        <w:rPr>
          <w:rFonts w:ascii="宋体" w:eastAsia="宋体" w:hAnsi="宋体" w:hint="eastAsia"/>
          <w:kern w:val="2"/>
          <w:sz w:val="21"/>
          <w:szCs w:val="21"/>
          <w:lang w:eastAsia="zh-CN"/>
        </w:rPr>
        <w:t>。</w:t>
      </w:r>
      <w:bookmarkEnd w:id="26"/>
    </w:p>
    <w:p>
      <w:pPr>
        <w:widowControl w:val="0"/>
        <w:spacing w:after="78" w:afterLines="25" w:line="300" w:lineRule="auto"/>
        <w:jc w:val="right"/>
        <w:rPr>
          <w:rFonts w:ascii="宋体" w:eastAsia="宋体" w:hAnsi="宋体"/>
          <w:kern w:val="2"/>
          <w:sz w:val="21"/>
          <w:szCs w:val="21"/>
          <w:lang w:eastAsia="zh-CN"/>
        </w:rPr>
      </w:pPr>
    </w:p>
    <w:p>
      <w:pPr>
        <w:widowControl w:val="0"/>
        <w:spacing w:after="78" w:afterLines="25" w:line="300" w:lineRule="auto"/>
        <w:ind w:right="420" w:firstLine="4410" w:firstLineChars="2100"/>
        <w:jc w:val="both"/>
        <w:rPr>
          <w:rFonts w:ascii="宋体" w:eastAsia="宋体" w:hAnsi="宋体"/>
          <w:kern w:val="2"/>
          <w:sz w:val="21"/>
          <w:szCs w:val="21"/>
          <w:lang w:eastAsia="zh-CN"/>
        </w:rPr>
      </w:pPr>
      <w:r>
        <w:rPr>
          <w:rFonts w:ascii="宋体" w:eastAsia="宋体" w:hAnsi="宋体" w:hint="eastAsia"/>
          <w:kern w:val="2"/>
          <w:sz w:val="21"/>
          <w:szCs w:val="21"/>
          <w:lang w:eastAsia="zh-CN"/>
        </w:rPr>
        <w:t>投标人（投标单位）：</w:t>
      </w:r>
    </w:p>
    <w:p>
      <w:pPr>
        <w:widowControl w:val="0"/>
        <w:spacing w:after="78" w:afterLines="25" w:line="300" w:lineRule="auto"/>
        <w:ind w:right="420" w:firstLine="5775" w:firstLineChars="2750"/>
        <w:jc w:val="both"/>
        <w:rPr>
          <w:rFonts w:ascii="宋体" w:eastAsia="宋体" w:hAnsi="宋体"/>
          <w:kern w:val="2"/>
          <w:sz w:val="21"/>
          <w:szCs w:val="21"/>
          <w:lang w:eastAsia="zh-CN"/>
        </w:rPr>
      </w:pPr>
      <w:r>
        <w:rPr>
          <w:rFonts w:ascii="宋体" w:eastAsia="宋体" w:hAnsi="宋体" w:hint="eastAsia"/>
          <w:kern w:val="2"/>
          <w:sz w:val="21"/>
          <w:szCs w:val="21"/>
          <w:lang w:eastAsia="zh-CN"/>
        </w:rPr>
        <w:t>日期：</w:t>
      </w:r>
    </w:p>
    <w:p>
      <w:pPr>
        <w:widowControl w:val="0"/>
        <w:spacing w:after="78" w:afterLines="25" w:line="300" w:lineRule="auto"/>
        <w:jc w:val="right"/>
        <w:rPr>
          <w:rFonts w:ascii="宋体" w:eastAsia="宋体" w:hAnsi="宋体"/>
          <w:b/>
          <w:color w:val="FF0000"/>
          <w:kern w:val="2"/>
          <w:sz w:val="28"/>
          <w:szCs w:val="28"/>
          <w:lang w:eastAsia="zh-CN"/>
        </w:rPr>
      </w:pPr>
    </w:p>
    <w:p>
      <w:pPr>
        <w:widowControl w:val="0"/>
        <w:spacing w:after="78" w:afterLines="25" w:line="300" w:lineRule="auto"/>
        <w:jc w:val="right"/>
        <w:rPr>
          <w:rFonts w:ascii="Arial" w:eastAsia="宋体" w:hAnsi="Arial"/>
          <w:b/>
          <w:color w:val="FF0000"/>
          <w:kern w:val="2"/>
          <w:sz w:val="28"/>
          <w:szCs w:val="28"/>
          <w:lang w:eastAsia="zh-CN"/>
        </w:rPr>
      </w:pPr>
    </w:p>
    <w:p>
      <w:pPr>
        <w:widowControl w:val="0"/>
        <w:spacing w:after="78" w:afterLines="25" w:line="300" w:lineRule="auto"/>
        <w:ind w:firstLine="420" w:firstLineChars="200"/>
        <w:jc w:val="both"/>
        <w:rPr>
          <w:rFonts w:ascii="宋体" w:eastAsia="宋体" w:hAnsi="宋体"/>
          <w:kern w:val="2"/>
          <w:sz w:val="21"/>
          <w:szCs w:val="21"/>
          <w:highlight w:val="yellow"/>
          <w:lang w:eastAsia="zh-CN"/>
        </w:rPr>
      </w:pPr>
      <w:r>
        <w:rPr>
          <w:rFonts w:ascii="宋体" w:eastAsia="宋体" w:hAnsi="宋体" w:hint="eastAsia"/>
          <w:b/>
          <w:kern w:val="2"/>
          <w:sz w:val="21"/>
          <w:szCs w:val="21"/>
          <w:highlight w:val="yellow"/>
          <w:lang w:eastAsia="zh-CN"/>
        </w:rPr>
        <w:t>说明：</w:t>
      </w:r>
      <w:r>
        <w:rPr>
          <w:rFonts w:ascii="宋体" w:eastAsia="宋体" w:hAnsi="宋体" w:hint="eastAsia"/>
          <w:kern w:val="2"/>
          <w:sz w:val="21"/>
          <w:szCs w:val="21"/>
          <w:highlight w:val="yellow"/>
          <w:lang w:eastAsia="zh-CN"/>
        </w:rPr>
        <w:t>根据财库〔2017〕141号文件的规定,享受政府采购支持政策的残疾人福利性单位应当同时满足以下条件：</w:t>
      </w:r>
    </w:p>
    <w:p>
      <w:pPr>
        <w:widowControl w:val="0"/>
        <w:spacing w:after="78" w:afterLines="25" w:line="300" w:lineRule="auto"/>
        <w:ind w:firstLine="420" w:firstLineChars="200"/>
        <w:jc w:val="both"/>
        <w:rPr>
          <w:rFonts w:ascii="宋体" w:eastAsia="宋体" w:hAnsi="宋体"/>
          <w:kern w:val="2"/>
          <w:sz w:val="21"/>
          <w:szCs w:val="21"/>
          <w:highlight w:val="yellow"/>
          <w:lang w:eastAsia="zh-CN"/>
        </w:rPr>
      </w:pPr>
      <w:r>
        <w:rPr>
          <w:rFonts w:ascii="宋体" w:eastAsia="宋体" w:hAnsi="宋体" w:hint="eastAsia"/>
          <w:kern w:val="2"/>
          <w:sz w:val="21"/>
          <w:szCs w:val="21"/>
          <w:highlight w:val="yellow"/>
          <w:lang w:eastAsia="zh-CN"/>
        </w:rPr>
        <w:t>（一）</w:t>
      </w:r>
      <w:r>
        <w:rPr>
          <w:rFonts w:ascii="宋体" w:eastAsia="宋体" w:hAnsi="宋体" w:hint="eastAsia"/>
          <w:b/>
          <w:kern w:val="2"/>
          <w:sz w:val="21"/>
          <w:szCs w:val="21"/>
          <w:highlight w:val="yellow"/>
          <w:lang w:eastAsia="zh-CN"/>
        </w:rPr>
        <w:t>安置的残疾人占本单位在职职工人数的比例不低于25%（含25%），并且安置的残疾人人数不少于10人（含10人）</w:t>
      </w:r>
      <w:r>
        <w:rPr>
          <w:rFonts w:ascii="宋体" w:eastAsia="宋体" w:hAnsi="宋体" w:hint="eastAsia"/>
          <w:kern w:val="2"/>
          <w:sz w:val="21"/>
          <w:szCs w:val="21"/>
          <w:highlight w:val="yellow"/>
          <w:lang w:eastAsia="zh-CN"/>
        </w:rPr>
        <w:t>；</w:t>
      </w:r>
    </w:p>
    <w:p>
      <w:pPr>
        <w:widowControl w:val="0"/>
        <w:spacing w:after="78" w:afterLines="25" w:line="300" w:lineRule="auto"/>
        <w:ind w:firstLine="420" w:firstLineChars="200"/>
        <w:jc w:val="both"/>
        <w:rPr>
          <w:rFonts w:ascii="宋体" w:eastAsia="宋体" w:hAnsi="宋体"/>
          <w:kern w:val="2"/>
          <w:sz w:val="21"/>
          <w:szCs w:val="21"/>
          <w:highlight w:val="yellow"/>
          <w:lang w:eastAsia="zh-CN"/>
        </w:rPr>
      </w:pPr>
      <w:r>
        <w:rPr>
          <w:rFonts w:ascii="宋体" w:eastAsia="宋体" w:hAnsi="宋体" w:hint="eastAsia"/>
          <w:kern w:val="2"/>
          <w:sz w:val="21"/>
          <w:szCs w:val="21"/>
          <w:highlight w:val="yellow"/>
          <w:lang w:eastAsia="zh-CN"/>
        </w:rPr>
        <w:t>（二）依法与安置的每位残疾人签订了一年以上（含一年）的劳动合同或服务协议；</w:t>
      </w:r>
    </w:p>
    <w:p>
      <w:pPr>
        <w:widowControl w:val="0"/>
        <w:spacing w:after="78" w:afterLines="25" w:line="300" w:lineRule="auto"/>
        <w:ind w:firstLine="420" w:firstLineChars="200"/>
        <w:jc w:val="both"/>
        <w:rPr>
          <w:rFonts w:ascii="宋体" w:eastAsia="宋体" w:hAnsi="宋体"/>
          <w:kern w:val="2"/>
          <w:sz w:val="21"/>
          <w:szCs w:val="21"/>
          <w:highlight w:val="yellow"/>
          <w:lang w:eastAsia="zh-CN"/>
        </w:rPr>
      </w:pPr>
      <w:r>
        <w:rPr>
          <w:rFonts w:ascii="宋体" w:eastAsia="宋体" w:hAnsi="宋体" w:hint="eastAsia"/>
          <w:kern w:val="2"/>
          <w:sz w:val="21"/>
          <w:szCs w:val="21"/>
          <w:highlight w:val="yellow"/>
          <w:lang w:eastAsia="zh-CN"/>
        </w:rPr>
        <w:t>（三）为安置的每位残疾人按月足额缴纳了基本养老保险、基本医疗保险、失业保险、工伤保险和生育保险等社会保险费；</w:t>
      </w:r>
    </w:p>
    <w:p>
      <w:pPr>
        <w:widowControl w:val="0"/>
        <w:spacing w:after="78" w:afterLines="25" w:line="300" w:lineRule="auto"/>
        <w:ind w:firstLine="420" w:firstLineChars="200"/>
        <w:jc w:val="both"/>
        <w:rPr>
          <w:rFonts w:ascii="宋体" w:eastAsia="宋体" w:hAnsi="宋体"/>
          <w:kern w:val="2"/>
          <w:sz w:val="21"/>
          <w:szCs w:val="21"/>
          <w:highlight w:val="yellow"/>
          <w:lang w:eastAsia="zh-CN"/>
        </w:rPr>
      </w:pPr>
      <w:r>
        <w:rPr>
          <w:rFonts w:ascii="宋体" w:eastAsia="宋体" w:hAnsi="宋体" w:hint="eastAsia"/>
          <w:kern w:val="2"/>
          <w:sz w:val="21"/>
          <w:szCs w:val="21"/>
          <w:highlight w:val="yellow"/>
          <w:lang w:eastAsia="zh-CN"/>
        </w:rPr>
        <w:t>（四）通过银行等金融机构向安置的每位残疾人，按月支付了不低于单位所在区县适用的经省级人民政府批准的月最低工资标准的工资；</w:t>
      </w:r>
    </w:p>
    <w:p>
      <w:pPr>
        <w:widowControl w:val="0"/>
        <w:spacing w:after="78" w:afterLines="25" w:line="300" w:lineRule="auto"/>
        <w:ind w:firstLine="420" w:firstLineChars="200"/>
        <w:jc w:val="both"/>
        <w:rPr>
          <w:rFonts w:ascii="宋体" w:eastAsia="宋体" w:hAnsi="宋体"/>
          <w:kern w:val="2"/>
          <w:sz w:val="21"/>
          <w:szCs w:val="21"/>
          <w:lang w:eastAsia="zh-CN"/>
        </w:rPr>
      </w:pPr>
      <w:r>
        <w:rPr>
          <w:rFonts w:ascii="宋体" w:eastAsia="宋体" w:hAnsi="宋体" w:hint="eastAsia"/>
          <w:kern w:val="2"/>
          <w:sz w:val="21"/>
          <w:szCs w:val="21"/>
          <w:highlight w:val="yellow"/>
          <w:lang w:eastAsia="zh-CN"/>
        </w:rPr>
        <w:t>（五）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jc w:val="center"/>
        <w:outlineLvl w:val="4"/>
        <w:rPr>
          <w:rFonts w:ascii="Arial" w:eastAsia="宋体" w:hAnsi="Arial"/>
          <w:b/>
          <w:kern w:val="2"/>
          <w:lang w:eastAsia="zh-CN"/>
        </w:rPr>
      </w:pPr>
      <w:r>
        <w:rPr>
          <w:rFonts w:ascii="宋体" w:eastAsia="宋体" w:hAnsi="宋体"/>
          <w:b/>
          <w:kern w:val="2"/>
          <w:lang w:eastAsia="zh-CN"/>
        </w:rPr>
        <w:br w:type="page"/>
      </w:r>
      <w:r>
        <w:rPr>
          <w:rFonts w:ascii="宋体" w:eastAsia="宋体" w:hAnsi="宋体" w:hint="eastAsia"/>
          <w:b/>
          <w:kern w:val="2"/>
          <w:lang w:eastAsia="zh-CN"/>
        </w:rPr>
        <w:t>③</w:t>
      </w:r>
      <w:r>
        <w:rPr>
          <w:rFonts w:ascii="Arial" w:eastAsia="宋体" w:hAnsi="Arial" w:hint="eastAsia"/>
          <w:b/>
          <w:kern w:val="2"/>
          <w:lang w:eastAsia="zh-CN"/>
        </w:rPr>
        <w:t>监狱企业声明函（货物）</w:t>
      </w:r>
    </w:p>
    <w:p>
      <w:pPr>
        <w:widowControl w:val="0"/>
        <w:spacing w:after="78" w:afterLines="25" w:line="300" w:lineRule="auto"/>
        <w:ind w:firstLine="420" w:firstLineChars="200"/>
        <w:jc w:val="both"/>
        <w:rPr>
          <w:rFonts w:ascii="Arial" w:eastAsia="宋体" w:hAnsi="Arial"/>
          <w:kern w:val="2"/>
          <w:sz w:val="21"/>
          <w:szCs w:val="21"/>
          <w:lang w:eastAsia="zh-CN"/>
        </w:rPr>
      </w:pPr>
      <w:r>
        <w:rPr>
          <w:rFonts w:ascii="Arial" w:eastAsia="宋体" w:hAnsi="Arial" w:hint="eastAsia"/>
          <w:kern w:val="2"/>
          <w:sz w:val="21"/>
          <w:szCs w:val="21"/>
          <w:lang w:eastAsia="zh-CN"/>
        </w:rPr>
        <w:t>本投标人郑重声明，根据《财政部司法部关于政府采购支持监狱企业发展有关问题的通知》（财库〔</w:t>
      </w:r>
      <w:r>
        <w:rPr>
          <w:rFonts w:ascii="Arial" w:eastAsia="宋体" w:hAnsi="Arial"/>
          <w:kern w:val="2"/>
          <w:sz w:val="21"/>
          <w:szCs w:val="21"/>
          <w:lang w:eastAsia="zh-CN"/>
        </w:rPr>
        <w:t>2014</w:t>
      </w:r>
      <w:r>
        <w:rPr>
          <w:rFonts w:ascii="Arial" w:eastAsia="宋体" w:hAnsi="Arial" w:hint="eastAsia"/>
          <w:kern w:val="2"/>
          <w:sz w:val="21"/>
          <w:szCs w:val="21"/>
          <w:lang w:eastAsia="zh-CN"/>
        </w:rPr>
        <w:t>〕</w:t>
      </w:r>
      <w:r>
        <w:rPr>
          <w:rFonts w:ascii="Arial" w:eastAsia="宋体" w:hAnsi="Arial"/>
          <w:kern w:val="2"/>
          <w:sz w:val="21"/>
          <w:szCs w:val="21"/>
          <w:lang w:eastAsia="zh-CN"/>
        </w:rPr>
        <w:t>68</w:t>
      </w:r>
      <w:r>
        <w:rPr>
          <w:rFonts w:ascii="Arial" w:eastAsia="宋体" w:hAnsi="Arial" w:hint="eastAsia"/>
          <w:kern w:val="2"/>
          <w:sz w:val="21"/>
          <w:szCs w:val="21"/>
          <w:lang w:eastAsia="zh-CN"/>
        </w:rPr>
        <w:t>号）的规定，本投标人</w:t>
      </w:r>
      <w:r>
        <w:rPr>
          <w:rFonts w:ascii="Arial" w:eastAsia="宋体" w:hAnsi="Arial"/>
          <w:kern w:val="2"/>
          <w:sz w:val="21"/>
          <w:szCs w:val="21"/>
          <w:lang w:eastAsia="zh-CN"/>
        </w:rPr>
        <w:t>参加</w:t>
      </w:r>
      <w:r>
        <w:rPr>
          <w:rFonts w:ascii="Arial" w:eastAsia="宋体" w:hAnsi="Arial"/>
          <w:b/>
          <w:bCs/>
          <w:kern w:val="2"/>
          <w:sz w:val="21"/>
          <w:szCs w:val="21"/>
          <w:u w:val="single"/>
          <w:lang w:eastAsia="zh-CN"/>
        </w:rPr>
        <w:t>（</w:t>
      </w:r>
      <w:r>
        <w:rPr>
          <w:rFonts w:ascii="Arial" w:eastAsia="宋体" w:hAnsi="Arial" w:hint="eastAsia"/>
          <w:b/>
          <w:bCs/>
          <w:kern w:val="2"/>
          <w:sz w:val="21"/>
          <w:szCs w:val="21"/>
          <w:u w:val="single"/>
          <w:lang w:eastAsia="zh-CN"/>
        </w:rPr>
        <w:t>采购人</w:t>
      </w:r>
      <w:r>
        <w:rPr>
          <w:rFonts w:ascii="Arial" w:eastAsia="宋体" w:hAnsi="Arial"/>
          <w:b/>
          <w:bCs/>
          <w:kern w:val="2"/>
          <w:sz w:val="21"/>
          <w:szCs w:val="21"/>
          <w:u w:val="single"/>
          <w:lang w:eastAsia="zh-CN"/>
        </w:rPr>
        <w:t>名称）</w:t>
      </w:r>
      <w:r>
        <w:rPr>
          <w:rFonts w:ascii="Arial" w:eastAsia="宋体" w:hAnsi="Arial"/>
          <w:kern w:val="2"/>
          <w:sz w:val="21"/>
          <w:szCs w:val="21"/>
          <w:lang w:eastAsia="zh-CN"/>
        </w:rPr>
        <w:t>的</w:t>
      </w:r>
      <w:r>
        <w:rPr>
          <w:rFonts w:ascii="Arial" w:eastAsia="宋体" w:hAnsi="Arial"/>
          <w:b/>
          <w:bCs/>
          <w:kern w:val="2"/>
          <w:sz w:val="21"/>
          <w:szCs w:val="21"/>
          <w:u w:val="single"/>
          <w:lang w:eastAsia="zh-CN"/>
        </w:rPr>
        <w:t>（项目名称）</w:t>
      </w:r>
      <w:r>
        <w:rPr>
          <w:rFonts w:ascii="Arial" w:eastAsia="宋体" w:hAnsi="Arial"/>
          <w:kern w:val="2"/>
          <w:sz w:val="21"/>
          <w:szCs w:val="21"/>
          <w:lang w:eastAsia="zh-CN"/>
        </w:rPr>
        <w:t>采购活动，提供的货物全部由符合政策要求的</w:t>
      </w:r>
      <w:r>
        <w:rPr>
          <w:rFonts w:ascii="Arial" w:eastAsia="宋体" w:hAnsi="Arial" w:hint="eastAsia"/>
          <w:kern w:val="2"/>
          <w:sz w:val="21"/>
          <w:szCs w:val="21"/>
          <w:lang w:eastAsia="zh-CN"/>
        </w:rPr>
        <w:t>监狱企业</w:t>
      </w:r>
      <w:r>
        <w:rPr>
          <w:rFonts w:ascii="Arial" w:eastAsia="宋体" w:hAnsi="Arial"/>
          <w:kern w:val="2"/>
          <w:sz w:val="21"/>
          <w:szCs w:val="21"/>
          <w:lang w:eastAsia="zh-CN"/>
        </w:rPr>
        <w:t>制造。相关</w:t>
      </w:r>
      <w:r>
        <w:rPr>
          <w:rFonts w:ascii="Arial" w:eastAsia="宋体" w:hAnsi="Arial" w:hint="eastAsia"/>
          <w:kern w:val="2"/>
          <w:sz w:val="21"/>
          <w:szCs w:val="21"/>
          <w:lang w:eastAsia="zh-CN"/>
        </w:rPr>
        <w:t>监狱企业</w:t>
      </w:r>
      <w:r>
        <w:rPr>
          <w:rFonts w:ascii="Arial" w:eastAsia="宋体" w:hAnsi="Arial"/>
          <w:kern w:val="2"/>
          <w:sz w:val="21"/>
          <w:szCs w:val="21"/>
          <w:lang w:eastAsia="zh-CN"/>
        </w:rPr>
        <w:t>的具体情况如下：</w:t>
      </w:r>
    </w:p>
    <w:p>
      <w:pPr>
        <w:widowControl w:val="0"/>
        <w:spacing w:after="78" w:afterLines="25" w:line="300" w:lineRule="auto"/>
        <w:ind w:firstLine="420" w:firstLineChars="200"/>
        <w:jc w:val="both"/>
        <w:rPr>
          <w:rFonts w:ascii="Arial" w:eastAsia="宋体" w:hAnsi="Arial"/>
          <w:kern w:val="2"/>
          <w:sz w:val="21"/>
          <w:szCs w:val="21"/>
          <w:lang w:eastAsia="zh-CN"/>
        </w:rPr>
      </w:pPr>
      <w:r>
        <w:rPr>
          <w:rFonts w:ascii="Arial" w:eastAsia="宋体" w:hAnsi="Arial"/>
          <w:kern w:val="2"/>
          <w:sz w:val="21"/>
          <w:szCs w:val="21"/>
          <w:lang w:eastAsia="zh-CN"/>
        </w:rPr>
        <w:t>1.</w:t>
      </w:r>
      <w:r>
        <w:rPr>
          <w:rFonts w:ascii="Arial" w:eastAsia="宋体" w:hAnsi="Arial"/>
          <w:b/>
          <w:bCs/>
          <w:kern w:val="2"/>
          <w:sz w:val="21"/>
          <w:szCs w:val="21"/>
          <w:u w:val="single"/>
          <w:lang w:eastAsia="zh-CN"/>
        </w:rPr>
        <w:t xml:space="preserve"> （标的名称）</w:t>
      </w:r>
      <w:r>
        <w:rPr>
          <w:rFonts w:ascii="Arial" w:eastAsia="宋体" w:hAnsi="Arial"/>
          <w:kern w:val="2"/>
          <w:sz w:val="21"/>
          <w:szCs w:val="21"/>
          <w:lang w:eastAsia="zh-CN"/>
        </w:rPr>
        <w:t xml:space="preserve"> </w:t>
      </w:r>
      <w:r>
        <w:rPr>
          <w:rFonts w:ascii="Arial" w:eastAsia="宋体" w:hAnsi="Arial" w:hint="eastAsia"/>
          <w:kern w:val="2"/>
          <w:sz w:val="21"/>
          <w:szCs w:val="21"/>
          <w:lang w:eastAsia="zh-CN"/>
        </w:rPr>
        <w:t>，</w:t>
      </w:r>
      <w:r>
        <w:rPr>
          <w:rFonts w:ascii="Arial" w:eastAsia="宋体" w:hAnsi="Arial"/>
          <w:kern w:val="2"/>
          <w:sz w:val="21"/>
          <w:szCs w:val="21"/>
          <w:lang w:eastAsia="zh-CN"/>
        </w:rPr>
        <w:t>制造商为</w:t>
      </w:r>
      <w:r>
        <w:rPr>
          <w:rFonts w:ascii="Arial" w:eastAsia="宋体" w:hAnsi="Arial"/>
          <w:b/>
          <w:bCs/>
          <w:kern w:val="2"/>
          <w:sz w:val="21"/>
          <w:szCs w:val="21"/>
          <w:u w:val="single"/>
          <w:lang w:eastAsia="zh-CN"/>
        </w:rPr>
        <w:t>（</w:t>
      </w:r>
      <w:r>
        <w:rPr>
          <w:rFonts w:ascii="Arial" w:eastAsia="宋体" w:hAnsi="Arial" w:hint="eastAsia"/>
          <w:b/>
          <w:bCs/>
          <w:kern w:val="2"/>
          <w:sz w:val="21"/>
          <w:szCs w:val="21"/>
          <w:u w:val="single"/>
          <w:lang w:eastAsia="zh-CN"/>
        </w:rPr>
        <w:t>企业</w:t>
      </w:r>
      <w:r>
        <w:rPr>
          <w:rFonts w:ascii="Arial" w:eastAsia="宋体" w:hAnsi="Arial"/>
          <w:b/>
          <w:bCs/>
          <w:kern w:val="2"/>
          <w:sz w:val="21"/>
          <w:szCs w:val="21"/>
          <w:u w:val="single"/>
          <w:lang w:eastAsia="zh-CN"/>
        </w:rPr>
        <w:t>名称）</w:t>
      </w:r>
      <w:r>
        <w:rPr>
          <w:rFonts w:ascii="Arial" w:eastAsia="宋体" w:hAnsi="Arial"/>
          <w:kern w:val="2"/>
          <w:sz w:val="21"/>
          <w:szCs w:val="21"/>
          <w:lang w:eastAsia="zh-CN"/>
        </w:rPr>
        <w:t>，属于</w:t>
      </w:r>
      <w:r>
        <w:rPr>
          <w:rFonts w:ascii="Arial" w:eastAsia="宋体" w:hAnsi="Arial" w:hint="eastAsia"/>
          <w:b/>
          <w:bCs/>
          <w:kern w:val="2"/>
          <w:sz w:val="21"/>
          <w:szCs w:val="21"/>
          <w:u w:val="single"/>
          <w:lang w:eastAsia="zh-CN"/>
        </w:rPr>
        <w:t>监狱企业</w:t>
      </w:r>
      <w:r>
        <w:rPr>
          <w:rFonts w:ascii="Arial" w:eastAsia="宋体" w:hAnsi="Arial"/>
          <w:kern w:val="2"/>
          <w:sz w:val="21"/>
          <w:szCs w:val="21"/>
          <w:lang w:eastAsia="zh-CN"/>
        </w:rPr>
        <w:t>；</w:t>
      </w:r>
    </w:p>
    <w:p>
      <w:pPr>
        <w:widowControl w:val="0"/>
        <w:spacing w:after="78" w:afterLines="25" w:line="300" w:lineRule="auto"/>
        <w:ind w:firstLine="420" w:firstLineChars="200"/>
        <w:jc w:val="both"/>
        <w:rPr>
          <w:rFonts w:ascii="Arial" w:eastAsia="宋体" w:hAnsi="Arial"/>
          <w:kern w:val="2"/>
          <w:sz w:val="21"/>
          <w:szCs w:val="21"/>
          <w:lang w:eastAsia="zh-CN"/>
        </w:rPr>
      </w:pPr>
      <w:r>
        <w:rPr>
          <w:rFonts w:ascii="Arial" w:eastAsia="宋体" w:hAnsi="Arial"/>
          <w:kern w:val="2"/>
          <w:sz w:val="21"/>
          <w:szCs w:val="21"/>
          <w:lang w:eastAsia="zh-CN"/>
        </w:rPr>
        <w:t>2.</w:t>
      </w:r>
      <w:r>
        <w:rPr>
          <w:rFonts w:ascii="Arial" w:eastAsia="宋体" w:hAnsi="Arial"/>
          <w:b/>
          <w:bCs/>
          <w:kern w:val="2"/>
          <w:sz w:val="21"/>
          <w:szCs w:val="21"/>
          <w:u w:val="single"/>
          <w:lang w:eastAsia="zh-CN"/>
        </w:rPr>
        <w:t xml:space="preserve"> （标的名称）</w:t>
      </w:r>
      <w:r>
        <w:rPr>
          <w:rFonts w:ascii="Arial" w:eastAsia="宋体" w:hAnsi="Arial"/>
          <w:kern w:val="2"/>
          <w:sz w:val="21"/>
          <w:szCs w:val="21"/>
          <w:lang w:eastAsia="zh-CN"/>
        </w:rPr>
        <w:t xml:space="preserve"> </w:t>
      </w:r>
      <w:r>
        <w:rPr>
          <w:rFonts w:ascii="Arial" w:eastAsia="宋体" w:hAnsi="Arial" w:hint="eastAsia"/>
          <w:kern w:val="2"/>
          <w:sz w:val="21"/>
          <w:szCs w:val="21"/>
          <w:lang w:eastAsia="zh-CN"/>
        </w:rPr>
        <w:t>，</w:t>
      </w:r>
      <w:r>
        <w:rPr>
          <w:rFonts w:ascii="Arial" w:eastAsia="宋体" w:hAnsi="Arial"/>
          <w:kern w:val="2"/>
          <w:sz w:val="21"/>
          <w:szCs w:val="21"/>
          <w:lang w:eastAsia="zh-CN"/>
        </w:rPr>
        <w:t>制造商为</w:t>
      </w:r>
      <w:r>
        <w:rPr>
          <w:rFonts w:ascii="Arial" w:eastAsia="宋体" w:hAnsi="Arial"/>
          <w:b/>
          <w:bCs/>
          <w:kern w:val="2"/>
          <w:sz w:val="21"/>
          <w:szCs w:val="21"/>
          <w:u w:val="single"/>
          <w:lang w:eastAsia="zh-CN"/>
        </w:rPr>
        <w:t>（</w:t>
      </w:r>
      <w:r>
        <w:rPr>
          <w:rFonts w:ascii="Arial" w:eastAsia="宋体" w:hAnsi="Arial" w:hint="eastAsia"/>
          <w:b/>
          <w:bCs/>
          <w:kern w:val="2"/>
          <w:sz w:val="21"/>
          <w:szCs w:val="21"/>
          <w:u w:val="single"/>
          <w:lang w:eastAsia="zh-CN"/>
        </w:rPr>
        <w:t>企业</w:t>
      </w:r>
      <w:r>
        <w:rPr>
          <w:rFonts w:ascii="Arial" w:eastAsia="宋体" w:hAnsi="Arial"/>
          <w:b/>
          <w:bCs/>
          <w:kern w:val="2"/>
          <w:sz w:val="21"/>
          <w:szCs w:val="21"/>
          <w:u w:val="single"/>
          <w:lang w:eastAsia="zh-CN"/>
        </w:rPr>
        <w:t>名称）</w:t>
      </w:r>
      <w:r>
        <w:rPr>
          <w:rFonts w:ascii="Arial" w:eastAsia="宋体" w:hAnsi="Arial"/>
          <w:kern w:val="2"/>
          <w:sz w:val="21"/>
          <w:szCs w:val="21"/>
          <w:lang w:eastAsia="zh-CN"/>
        </w:rPr>
        <w:t>，属于</w:t>
      </w:r>
      <w:r>
        <w:rPr>
          <w:rFonts w:ascii="Arial" w:eastAsia="宋体" w:hAnsi="Arial" w:hint="eastAsia"/>
          <w:b/>
          <w:bCs/>
          <w:kern w:val="2"/>
          <w:sz w:val="21"/>
          <w:szCs w:val="21"/>
          <w:u w:val="single"/>
          <w:lang w:eastAsia="zh-CN"/>
        </w:rPr>
        <w:t>监狱企业</w:t>
      </w:r>
      <w:r>
        <w:rPr>
          <w:rFonts w:ascii="Arial" w:eastAsia="宋体" w:hAnsi="Arial" w:hint="eastAsia"/>
          <w:kern w:val="2"/>
          <w:sz w:val="21"/>
          <w:szCs w:val="21"/>
          <w:lang w:eastAsia="zh-CN"/>
        </w:rPr>
        <w:t>。</w:t>
      </w:r>
    </w:p>
    <w:p>
      <w:pPr>
        <w:widowControl w:val="0"/>
        <w:spacing w:after="78" w:afterLines="25" w:line="300" w:lineRule="auto"/>
        <w:ind w:firstLine="420" w:firstLineChars="200"/>
        <w:jc w:val="both"/>
        <w:rPr>
          <w:rFonts w:ascii="Arial" w:eastAsia="宋体" w:hAnsi="Arial"/>
          <w:kern w:val="2"/>
          <w:sz w:val="21"/>
          <w:szCs w:val="21"/>
          <w:lang w:eastAsia="zh-CN"/>
        </w:rPr>
      </w:pPr>
      <w:r>
        <w:rPr>
          <w:rFonts w:ascii="Arial" w:eastAsia="宋体" w:hAnsi="Arial"/>
          <w:kern w:val="2"/>
          <w:sz w:val="21"/>
          <w:szCs w:val="21"/>
          <w:lang w:eastAsia="zh-CN"/>
        </w:rPr>
        <w:t xml:space="preserve">…… </w:t>
      </w:r>
    </w:p>
    <w:p>
      <w:pPr>
        <w:widowControl w:val="0"/>
        <w:spacing w:after="78" w:afterLines="25" w:line="300" w:lineRule="auto"/>
        <w:ind w:firstLine="420" w:firstLineChars="200"/>
        <w:jc w:val="both"/>
        <w:rPr>
          <w:rFonts w:ascii="Arial" w:eastAsia="宋体" w:hAnsi="Arial"/>
          <w:kern w:val="2"/>
          <w:sz w:val="21"/>
          <w:szCs w:val="21"/>
          <w:lang w:eastAsia="zh-CN"/>
        </w:rPr>
      </w:pPr>
      <w:r>
        <w:rPr>
          <w:rFonts w:ascii="Arial" w:eastAsia="宋体" w:hAnsi="Arial"/>
          <w:kern w:val="2"/>
          <w:sz w:val="21"/>
          <w:szCs w:val="21"/>
          <w:lang w:eastAsia="zh-CN"/>
        </w:rPr>
        <w:t>本</w:t>
      </w:r>
      <w:r>
        <w:rPr>
          <w:rFonts w:ascii="Arial" w:eastAsia="宋体" w:hAnsi="Arial" w:hint="eastAsia"/>
          <w:kern w:val="2"/>
          <w:sz w:val="21"/>
          <w:szCs w:val="21"/>
          <w:lang w:eastAsia="zh-CN"/>
        </w:rPr>
        <w:t>投标人</w:t>
      </w:r>
      <w:r>
        <w:rPr>
          <w:rFonts w:ascii="Arial" w:eastAsia="宋体" w:hAnsi="Arial"/>
          <w:kern w:val="2"/>
          <w:sz w:val="21"/>
          <w:szCs w:val="21"/>
          <w:lang w:eastAsia="zh-CN"/>
        </w:rPr>
        <w:t>对上述声明内容的真实性负责。如有虚假，将依法承担相应责任。</w:t>
      </w:r>
    </w:p>
    <w:p>
      <w:pPr>
        <w:widowControl w:val="0"/>
        <w:spacing w:after="78" w:afterLines="25" w:line="300" w:lineRule="auto"/>
        <w:ind w:firstLine="420" w:firstLineChars="200"/>
        <w:jc w:val="both"/>
        <w:rPr>
          <w:rFonts w:ascii="Arial" w:eastAsia="宋体" w:hAnsi="Arial"/>
          <w:b/>
          <w:color w:val="FF0000"/>
          <w:kern w:val="2"/>
          <w:sz w:val="21"/>
          <w:szCs w:val="21"/>
          <w:lang w:eastAsia="zh-CN"/>
        </w:rPr>
      </w:pPr>
    </w:p>
    <w:p>
      <w:pPr>
        <w:widowControl w:val="0"/>
        <w:spacing w:after="78" w:afterLines="25" w:line="300" w:lineRule="auto"/>
        <w:ind w:firstLine="420" w:firstLineChars="200"/>
        <w:jc w:val="both"/>
        <w:rPr>
          <w:rFonts w:ascii="Arial" w:eastAsia="宋体" w:hAnsi="Arial"/>
          <w:b/>
          <w:color w:val="FF0000"/>
          <w:kern w:val="2"/>
          <w:sz w:val="21"/>
          <w:szCs w:val="21"/>
          <w:lang w:eastAsia="zh-CN"/>
        </w:rPr>
      </w:pPr>
      <w:r>
        <w:rPr>
          <w:rFonts w:ascii="Arial" w:eastAsia="宋体" w:hAnsi="Arial" w:hint="eastAsia"/>
          <w:b/>
          <w:color w:val="FF0000"/>
          <w:kern w:val="2"/>
          <w:sz w:val="21"/>
          <w:szCs w:val="21"/>
          <w:lang w:eastAsia="zh-CN"/>
        </w:rPr>
        <w:t>附：省级以上监狱管理局、戒毒管理局（含新疆生产建设兵团）出具的监狱企业证明文件。</w:t>
      </w:r>
    </w:p>
    <w:p>
      <w:pPr>
        <w:widowControl w:val="0"/>
        <w:spacing w:after="78" w:afterLines="25" w:line="300" w:lineRule="auto"/>
        <w:ind w:firstLine="420" w:firstLineChars="200"/>
        <w:jc w:val="both"/>
        <w:rPr>
          <w:rFonts w:ascii="Arial" w:eastAsia="宋体" w:hAnsi="Arial"/>
          <w:b/>
          <w:color w:val="FF0000"/>
          <w:kern w:val="2"/>
          <w:sz w:val="21"/>
          <w:szCs w:val="21"/>
          <w:lang w:eastAsia="zh-CN"/>
        </w:rPr>
      </w:pPr>
    </w:p>
    <w:p>
      <w:pPr>
        <w:widowControl w:val="0"/>
        <w:spacing w:after="78" w:afterLines="25" w:line="300" w:lineRule="auto"/>
        <w:ind w:firstLine="420" w:firstLineChars="200"/>
        <w:jc w:val="both"/>
        <w:rPr>
          <w:rFonts w:ascii="Arial" w:eastAsia="宋体" w:hAnsi="Arial"/>
          <w:b/>
          <w:color w:val="FF0000"/>
          <w:kern w:val="2"/>
          <w:sz w:val="21"/>
          <w:szCs w:val="21"/>
          <w:lang w:eastAsia="zh-CN"/>
        </w:rPr>
      </w:pPr>
    </w:p>
    <w:p>
      <w:pPr>
        <w:widowControl w:val="0"/>
        <w:wordWrap w:val="0"/>
        <w:spacing w:after="78" w:afterLines="25" w:line="300" w:lineRule="auto"/>
        <w:ind w:right="420" w:firstLine="4410" w:firstLineChars="2100"/>
        <w:jc w:val="right"/>
        <w:rPr>
          <w:rFonts w:ascii="Arial" w:eastAsia="宋体" w:hAnsi="Arial"/>
          <w:kern w:val="2"/>
          <w:sz w:val="21"/>
          <w:szCs w:val="21"/>
          <w:lang w:eastAsia="zh-CN"/>
        </w:rPr>
      </w:pPr>
      <w:r>
        <w:rPr>
          <w:rFonts w:ascii="Arial" w:eastAsia="宋体" w:hAnsi="Arial" w:hint="eastAsia"/>
          <w:kern w:val="2"/>
          <w:sz w:val="21"/>
          <w:szCs w:val="21"/>
          <w:lang w:eastAsia="zh-CN"/>
        </w:rPr>
        <w:t xml:space="preserve">投标人（投标单位）：     </w:t>
      </w:r>
    </w:p>
    <w:p>
      <w:pPr>
        <w:widowControl w:val="0"/>
        <w:wordWrap w:val="0"/>
        <w:spacing w:after="78" w:afterLines="25" w:line="300" w:lineRule="auto"/>
        <w:ind w:right="420" w:firstLine="4410" w:firstLineChars="2100"/>
        <w:jc w:val="right"/>
        <w:rPr>
          <w:rFonts w:ascii="Arial" w:eastAsia="宋体" w:hAnsi="Arial"/>
          <w:kern w:val="2"/>
          <w:sz w:val="21"/>
          <w:szCs w:val="21"/>
          <w:lang w:eastAsia="zh-CN"/>
        </w:rPr>
      </w:pPr>
      <w:r>
        <w:rPr>
          <w:rFonts w:ascii="Arial" w:eastAsia="宋体" w:hAnsi="Arial" w:hint="eastAsia"/>
          <w:kern w:val="2"/>
          <w:sz w:val="21"/>
          <w:szCs w:val="21"/>
          <w:lang w:eastAsia="zh-CN"/>
        </w:rPr>
        <w:t xml:space="preserve">日期：     </w:t>
      </w:r>
    </w:p>
    <w:p>
      <w:pPr>
        <w:widowControl/>
        <w:jc w:val="left"/>
        <w:rPr>
          <w:rFonts w:ascii="Arial" w:eastAsia="宋体" w:hAnsi="Arial" w:cs="Arial"/>
          <w:color w:val="000000"/>
          <w:kern w:val="2"/>
          <w:sz w:val="21"/>
          <w:lang w:eastAsia="zh-CN"/>
        </w:rPr>
      </w:pPr>
      <w:r>
        <w:rPr>
          <w:rFonts w:ascii="宋体" w:eastAsia="宋体" w:hAnsi="宋体"/>
          <w:b/>
          <w:kern w:val="2"/>
          <w:lang w:eastAsia="zh-CN"/>
        </w:rPr>
        <w:br w:type="page"/>
      </w:r>
    </w:p>
    <w:p>
      <w:pPr>
        <w:keepNext/>
        <w:keepLines/>
        <w:pageBreakBefore/>
        <w:widowControl w:val="0"/>
        <w:adjustRightInd w:val="0"/>
        <w:snapToGrid w:val="0"/>
        <w:spacing w:line="360" w:lineRule="auto"/>
        <w:jc w:val="center"/>
        <w:textAlignment w:val="baseline"/>
        <w:outlineLvl w:val="3"/>
        <w:rPr>
          <w:rFonts w:ascii="宋体" w:eastAsia="宋体" w:hAnsi="宋体"/>
          <w:b/>
          <w:bCs/>
          <w:szCs w:val="20"/>
          <w:lang w:eastAsia="zh-CN"/>
        </w:rPr>
      </w:pPr>
      <w:r>
        <w:rPr>
          <w:rFonts w:ascii="宋体" w:eastAsia="宋体" w:hAnsi="宋体" w:hint="eastAsia"/>
          <w:b/>
          <w:bCs/>
          <w:szCs w:val="20"/>
          <w:lang w:eastAsia="zh-CN"/>
        </w:rPr>
        <w:t>5.经验情况表</w:t>
      </w:r>
    </w:p>
    <w:tbl>
      <w:tblPr>
        <w:tblStyle w:val="TableNormal"/>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0" w:type="dxa"/>
          <w:left w:w="108" w:type="dxa"/>
          <w:bottom w:w="0" w:type="dxa"/>
          <w:right w:w="108" w:type="dxa"/>
        </w:tblCellMar>
      </w:tblPr>
      <w:tblGrid>
        <w:gridCol w:w="819"/>
        <w:gridCol w:w="1889"/>
        <w:gridCol w:w="2331"/>
        <w:gridCol w:w="1362"/>
        <w:gridCol w:w="1419"/>
        <w:gridCol w:w="1468"/>
      </w:tblGrid>
      <w:tr>
        <w:tblPrEx>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0" w:type="dxa"/>
            <w:left w:w="108" w:type="dxa"/>
            <w:bottom w:w="0" w:type="dxa"/>
            <w:right w:w="108" w:type="dxa"/>
          </w:tblCellMar>
        </w:tblPrEx>
        <w:trPr>
          <w:jc w:val="center"/>
        </w:trPr>
        <w:tc>
          <w:tcPr>
            <w:tcW w:w="441" w:type="pct"/>
            <w:vAlign w:val="center"/>
          </w:tcPr>
          <w:p>
            <w:pPr>
              <w:widowControl w:val="0"/>
              <w:snapToGrid w:val="0"/>
              <w:jc w:val="center"/>
              <w:rPr>
                <w:rFonts w:ascii="宋体" w:eastAsia="宋体" w:hAnsi="宋体"/>
                <w:b/>
                <w:kern w:val="2"/>
                <w:lang w:eastAsia="zh-CN"/>
              </w:rPr>
            </w:pPr>
            <w:r>
              <w:rPr>
                <w:rFonts w:ascii="宋体" w:eastAsia="宋体" w:hAnsi="宋体" w:hint="eastAsia"/>
                <w:b/>
                <w:kern w:val="2"/>
                <w:lang w:eastAsia="zh-CN"/>
              </w:rPr>
              <w:t>序号</w:t>
            </w:r>
          </w:p>
        </w:tc>
        <w:tc>
          <w:tcPr>
            <w:tcW w:w="1017" w:type="pct"/>
            <w:vAlign w:val="center"/>
          </w:tcPr>
          <w:p>
            <w:pPr>
              <w:widowControl w:val="0"/>
              <w:snapToGrid w:val="0"/>
              <w:jc w:val="center"/>
              <w:rPr>
                <w:rFonts w:ascii="宋体" w:eastAsia="宋体" w:hAnsi="宋体"/>
                <w:b/>
                <w:kern w:val="2"/>
                <w:lang w:eastAsia="zh-CN"/>
              </w:rPr>
            </w:pPr>
            <w:r>
              <w:rPr>
                <w:rFonts w:ascii="宋体" w:eastAsia="宋体" w:hAnsi="宋体" w:hint="eastAsia"/>
                <w:b/>
                <w:kern w:val="2"/>
                <w:lang w:eastAsia="zh-CN"/>
              </w:rPr>
              <w:t>用户单位</w:t>
            </w:r>
          </w:p>
        </w:tc>
        <w:tc>
          <w:tcPr>
            <w:tcW w:w="1255" w:type="pct"/>
            <w:vAlign w:val="center"/>
          </w:tcPr>
          <w:p>
            <w:pPr>
              <w:widowControl w:val="0"/>
              <w:snapToGrid w:val="0"/>
              <w:jc w:val="center"/>
              <w:rPr>
                <w:rFonts w:ascii="宋体" w:eastAsia="宋体" w:hAnsi="宋体"/>
                <w:b/>
                <w:kern w:val="2"/>
                <w:lang w:eastAsia="zh-CN"/>
              </w:rPr>
            </w:pPr>
            <w:r>
              <w:rPr>
                <w:rFonts w:ascii="Arial" w:eastAsia="宋体" w:hAnsi="Arial" w:cs="Arial" w:hint="eastAsia"/>
                <w:b/>
                <w:kern w:val="2"/>
                <w:lang w:eastAsia="zh-CN"/>
              </w:rPr>
              <w:t>项目</w:t>
            </w:r>
            <w:r>
              <w:rPr>
                <w:rFonts w:ascii="宋体" w:eastAsia="宋体" w:hAnsi="宋体" w:hint="eastAsia"/>
                <w:b/>
                <w:kern w:val="2"/>
                <w:lang w:eastAsia="zh-CN"/>
              </w:rPr>
              <w:t>名称</w:t>
            </w:r>
          </w:p>
        </w:tc>
        <w:tc>
          <w:tcPr>
            <w:tcW w:w="733" w:type="pct"/>
            <w:vAlign w:val="center"/>
          </w:tcPr>
          <w:p>
            <w:pPr>
              <w:widowControl w:val="0"/>
              <w:snapToGrid w:val="0"/>
              <w:jc w:val="center"/>
              <w:rPr>
                <w:rFonts w:ascii="宋体" w:eastAsia="宋体" w:hAnsi="宋体"/>
                <w:b/>
                <w:kern w:val="2"/>
                <w:lang w:eastAsia="zh-CN"/>
              </w:rPr>
            </w:pPr>
            <w:r>
              <w:rPr>
                <w:rFonts w:ascii="宋体" w:eastAsia="宋体" w:hAnsi="宋体" w:hint="eastAsia"/>
                <w:b/>
                <w:kern w:val="2"/>
                <w:lang w:eastAsia="zh-CN"/>
              </w:rPr>
              <w:t>时间</w:t>
            </w:r>
          </w:p>
        </w:tc>
        <w:tc>
          <w:tcPr>
            <w:tcW w:w="764" w:type="pct"/>
            <w:vAlign w:val="center"/>
          </w:tcPr>
          <w:p>
            <w:pPr>
              <w:widowControl w:val="0"/>
              <w:snapToGrid w:val="0"/>
              <w:jc w:val="center"/>
              <w:rPr>
                <w:rFonts w:ascii="宋体" w:eastAsia="宋体" w:hAnsi="宋体"/>
                <w:b/>
                <w:kern w:val="2"/>
                <w:lang w:eastAsia="zh-CN"/>
              </w:rPr>
            </w:pPr>
            <w:r>
              <w:rPr>
                <w:rFonts w:ascii="宋体" w:eastAsia="宋体" w:hAnsi="宋体" w:hint="eastAsia"/>
                <w:b/>
                <w:kern w:val="2"/>
                <w:lang w:eastAsia="zh-CN"/>
              </w:rPr>
              <w:t>用户单位</w:t>
            </w:r>
          </w:p>
          <w:p>
            <w:pPr>
              <w:widowControl w:val="0"/>
              <w:snapToGrid w:val="0"/>
              <w:jc w:val="center"/>
              <w:rPr>
                <w:rFonts w:ascii="宋体" w:eastAsia="宋体" w:hAnsi="宋体"/>
                <w:b/>
                <w:kern w:val="2"/>
                <w:lang w:eastAsia="zh-CN"/>
              </w:rPr>
            </w:pPr>
            <w:r>
              <w:rPr>
                <w:rFonts w:ascii="宋体" w:eastAsia="宋体" w:hAnsi="宋体" w:hint="eastAsia"/>
                <w:b/>
                <w:kern w:val="2"/>
                <w:lang w:eastAsia="zh-CN"/>
              </w:rPr>
              <w:t>联系人</w:t>
            </w:r>
          </w:p>
        </w:tc>
        <w:tc>
          <w:tcPr>
            <w:tcW w:w="790" w:type="pct"/>
            <w:vAlign w:val="center"/>
          </w:tcPr>
          <w:p>
            <w:pPr>
              <w:widowControl w:val="0"/>
              <w:snapToGrid w:val="0"/>
              <w:jc w:val="center"/>
              <w:rPr>
                <w:rFonts w:ascii="宋体" w:eastAsia="宋体" w:hAnsi="宋体"/>
                <w:b/>
                <w:kern w:val="2"/>
                <w:lang w:eastAsia="zh-CN"/>
              </w:rPr>
            </w:pPr>
            <w:r>
              <w:rPr>
                <w:rFonts w:ascii="宋体" w:eastAsia="宋体" w:hAnsi="宋体" w:hint="eastAsia"/>
                <w:b/>
                <w:kern w:val="2"/>
                <w:lang w:eastAsia="zh-CN"/>
              </w:rPr>
              <w:t>用户单位</w:t>
            </w:r>
            <w:r>
              <w:rPr>
                <w:rFonts w:ascii="宋体" w:eastAsia="宋体" w:hAnsi="宋体"/>
                <w:b/>
                <w:kern w:val="2"/>
                <w:lang w:eastAsia="zh-CN"/>
              </w:rPr>
              <w:br/>
            </w:r>
            <w:r>
              <w:rPr>
                <w:rFonts w:ascii="宋体" w:eastAsia="宋体" w:hAnsi="宋体" w:hint="eastAsia"/>
                <w:b/>
                <w:kern w:val="2"/>
                <w:lang w:eastAsia="zh-CN"/>
              </w:rPr>
              <w:t>联系电话</w:t>
            </w:r>
          </w:p>
        </w:tc>
      </w:tr>
      <w:tr>
        <w:tblPrEx>
          <w:tblW w:w="5000" w:type="pct"/>
          <w:jc w:val="center"/>
          <w:tblLayout w:type="fixed"/>
          <w:tblCellMar>
            <w:top w:w="0" w:type="dxa"/>
            <w:left w:w="108" w:type="dxa"/>
            <w:bottom w:w="0" w:type="dxa"/>
            <w:right w:w="108" w:type="dxa"/>
          </w:tblCellMar>
        </w:tblPrEx>
        <w:trPr>
          <w:cantSplit/>
          <w:trHeight w:val="300"/>
          <w:jc w:val="center"/>
        </w:trPr>
        <w:tc>
          <w:tcPr>
            <w:tcW w:w="441" w:type="pct"/>
          </w:tcPr>
          <w:p>
            <w:pPr>
              <w:widowControl w:val="0"/>
              <w:spacing w:after="78" w:afterLines="25" w:line="300" w:lineRule="auto"/>
              <w:jc w:val="both"/>
              <w:rPr>
                <w:rFonts w:ascii="宋体" w:eastAsia="宋体" w:hAnsi="宋体" w:cs="Arial"/>
                <w:kern w:val="2"/>
                <w:lang w:eastAsia="zh-CN"/>
              </w:rPr>
            </w:pPr>
          </w:p>
        </w:tc>
        <w:tc>
          <w:tcPr>
            <w:tcW w:w="1017" w:type="pct"/>
          </w:tcPr>
          <w:p>
            <w:pPr>
              <w:widowControl w:val="0"/>
              <w:spacing w:after="78" w:afterLines="25" w:line="300" w:lineRule="auto"/>
              <w:jc w:val="both"/>
              <w:rPr>
                <w:rFonts w:ascii="宋体" w:eastAsia="宋体" w:hAnsi="宋体" w:cs="Arial"/>
                <w:kern w:val="2"/>
                <w:lang w:eastAsia="zh-CN"/>
              </w:rPr>
            </w:pPr>
          </w:p>
        </w:tc>
        <w:tc>
          <w:tcPr>
            <w:tcW w:w="1255" w:type="pct"/>
          </w:tcPr>
          <w:p>
            <w:pPr>
              <w:widowControl w:val="0"/>
              <w:spacing w:after="78" w:afterLines="25" w:line="300" w:lineRule="auto"/>
              <w:jc w:val="both"/>
              <w:rPr>
                <w:rFonts w:ascii="宋体" w:eastAsia="宋体" w:hAnsi="宋体" w:cs="Arial"/>
                <w:kern w:val="2"/>
                <w:lang w:eastAsia="zh-CN"/>
              </w:rPr>
            </w:pPr>
          </w:p>
        </w:tc>
        <w:tc>
          <w:tcPr>
            <w:tcW w:w="733" w:type="pct"/>
          </w:tcPr>
          <w:p>
            <w:pPr>
              <w:widowControl w:val="0"/>
              <w:spacing w:after="78" w:afterLines="25" w:line="300" w:lineRule="auto"/>
              <w:jc w:val="both"/>
              <w:rPr>
                <w:rFonts w:ascii="宋体" w:eastAsia="宋体" w:hAnsi="宋体" w:cs="Arial"/>
                <w:kern w:val="2"/>
                <w:lang w:eastAsia="zh-CN"/>
              </w:rPr>
            </w:pPr>
          </w:p>
        </w:tc>
        <w:tc>
          <w:tcPr>
            <w:tcW w:w="764" w:type="pct"/>
          </w:tcPr>
          <w:p>
            <w:pPr>
              <w:widowControl w:val="0"/>
              <w:spacing w:after="78" w:afterLines="25" w:line="300" w:lineRule="auto"/>
              <w:jc w:val="both"/>
              <w:rPr>
                <w:rFonts w:ascii="宋体" w:eastAsia="宋体" w:hAnsi="宋体" w:cs="Arial"/>
                <w:kern w:val="2"/>
                <w:lang w:eastAsia="zh-CN"/>
              </w:rPr>
            </w:pPr>
          </w:p>
        </w:tc>
        <w:tc>
          <w:tcPr>
            <w:tcW w:w="790" w:type="pct"/>
          </w:tcPr>
          <w:p>
            <w:pPr>
              <w:widowControl w:val="0"/>
              <w:spacing w:after="78" w:afterLines="25" w:line="300" w:lineRule="auto"/>
              <w:jc w:val="both"/>
              <w:rPr>
                <w:rFonts w:ascii="宋体" w:eastAsia="宋体" w:hAnsi="宋体" w:cs="Arial"/>
                <w:kern w:val="2"/>
                <w:lang w:eastAsia="zh-CN"/>
              </w:rPr>
            </w:pPr>
          </w:p>
        </w:tc>
      </w:tr>
      <w:tr>
        <w:tblPrEx>
          <w:tblW w:w="5000" w:type="pct"/>
          <w:jc w:val="center"/>
          <w:tblLayout w:type="fixed"/>
          <w:tblCellMar>
            <w:top w:w="0" w:type="dxa"/>
            <w:left w:w="108" w:type="dxa"/>
            <w:bottom w:w="0" w:type="dxa"/>
            <w:right w:w="108" w:type="dxa"/>
          </w:tblCellMar>
        </w:tblPrEx>
        <w:trPr>
          <w:cantSplit/>
          <w:trHeight w:val="300"/>
          <w:jc w:val="center"/>
        </w:trPr>
        <w:tc>
          <w:tcPr>
            <w:tcW w:w="441" w:type="pct"/>
          </w:tcPr>
          <w:p>
            <w:pPr>
              <w:widowControl w:val="0"/>
              <w:spacing w:after="78" w:afterLines="25" w:line="300" w:lineRule="auto"/>
              <w:jc w:val="both"/>
              <w:rPr>
                <w:rFonts w:ascii="宋体" w:eastAsia="宋体" w:hAnsi="宋体" w:cs="Arial"/>
                <w:kern w:val="2"/>
                <w:lang w:eastAsia="zh-CN"/>
              </w:rPr>
            </w:pPr>
          </w:p>
        </w:tc>
        <w:tc>
          <w:tcPr>
            <w:tcW w:w="1017" w:type="pct"/>
          </w:tcPr>
          <w:p>
            <w:pPr>
              <w:widowControl w:val="0"/>
              <w:spacing w:after="78" w:afterLines="25" w:line="300" w:lineRule="auto"/>
              <w:jc w:val="both"/>
              <w:rPr>
                <w:rFonts w:ascii="宋体" w:eastAsia="宋体" w:hAnsi="宋体" w:cs="Arial"/>
                <w:kern w:val="2"/>
                <w:lang w:eastAsia="zh-CN"/>
              </w:rPr>
            </w:pPr>
          </w:p>
        </w:tc>
        <w:tc>
          <w:tcPr>
            <w:tcW w:w="1255" w:type="pct"/>
          </w:tcPr>
          <w:p>
            <w:pPr>
              <w:widowControl w:val="0"/>
              <w:spacing w:after="78" w:afterLines="25" w:line="300" w:lineRule="auto"/>
              <w:jc w:val="both"/>
              <w:rPr>
                <w:rFonts w:ascii="宋体" w:eastAsia="宋体" w:hAnsi="宋体" w:cs="Arial"/>
                <w:kern w:val="2"/>
                <w:lang w:eastAsia="zh-CN"/>
              </w:rPr>
            </w:pPr>
          </w:p>
        </w:tc>
        <w:tc>
          <w:tcPr>
            <w:tcW w:w="733" w:type="pct"/>
          </w:tcPr>
          <w:p>
            <w:pPr>
              <w:widowControl w:val="0"/>
              <w:spacing w:after="78" w:afterLines="25" w:line="300" w:lineRule="auto"/>
              <w:jc w:val="both"/>
              <w:rPr>
                <w:rFonts w:ascii="宋体" w:eastAsia="宋体" w:hAnsi="宋体" w:cs="Arial"/>
                <w:kern w:val="2"/>
                <w:lang w:eastAsia="zh-CN"/>
              </w:rPr>
            </w:pPr>
          </w:p>
        </w:tc>
        <w:tc>
          <w:tcPr>
            <w:tcW w:w="764" w:type="pct"/>
          </w:tcPr>
          <w:p>
            <w:pPr>
              <w:widowControl w:val="0"/>
              <w:spacing w:after="78" w:afterLines="25" w:line="300" w:lineRule="auto"/>
              <w:jc w:val="both"/>
              <w:rPr>
                <w:rFonts w:ascii="宋体" w:eastAsia="宋体" w:hAnsi="宋体" w:cs="Arial"/>
                <w:kern w:val="2"/>
                <w:lang w:eastAsia="zh-CN"/>
              </w:rPr>
            </w:pPr>
          </w:p>
        </w:tc>
        <w:tc>
          <w:tcPr>
            <w:tcW w:w="790" w:type="pct"/>
          </w:tcPr>
          <w:p>
            <w:pPr>
              <w:widowControl w:val="0"/>
              <w:spacing w:after="78" w:afterLines="25" w:line="300" w:lineRule="auto"/>
              <w:jc w:val="both"/>
              <w:rPr>
                <w:rFonts w:ascii="宋体" w:eastAsia="宋体" w:hAnsi="宋体" w:cs="Arial"/>
                <w:kern w:val="2"/>
                <w:lang w:eastAsia="zh-CN"/>
              </w:rPr>
            </w:pPr>
          </w:p>
        </w:tc>
      </w:tr>
      <w:tr>
        <w:tblPrEx>
          <w:tblW w:w="5000" w:type="pct"/>
          <w:jc w:val="center"/>
          <w:tblLayout w:type="fixed"/>
          <w:tblCellMar>
            <w:top w:w="0" w:type="dxa"/>
            <w:left w:w="108" w:type="dxa"/>
            <w:bottom w:w="0" w:type="dxa"/>
            <w:right w:w="108" w:type="dxa"/>
          </w:tblCellMar>
        </w:tblPrEx>
        <w:trPr>
          <w:cantSplit/>
          <w:trHeight w:val="300"/>
          <w:jc w:val="center"/>
        </w:trPr>
        <w:tc>
          <w:tcPr>
            <w:tcW w:w="441" w:type="pct"/>
          </w:tcPr>
          <w:p>
            <w:pPr>
              <w:widowControl w:val="0"/>
              <w:spacing w:after="78" w:afterLines="25" w:line="300" w:lineRule="auto"/>
              <w:jc w:val="both"/>
              <w:rPr>
                <w:rFonts w:ascii="宋体" w:eastAsia="宋体" w:hAnsi="宋体" w:cs="Arial"/>
                <w:kern w:val="2"/>
                <w:lang w:eastAsia="zh-CN"/>
              </w:rPr>
            </w:pPr>
          </w:p>
        </w:tc>
        <w:tc>
          <w:tcPr>
            <w:tcW w:w="1017" w:type="pct"/>
          </w:tcPr>
          <w:p>
            <w:pPr>
              <w:widowControl w:val="0"/>
              <w:spacing w:after="78" w:afterLines="25" w:line="300" w:lineRule="auto"/>
              <w:jc w:val="both"/>
              <w:rPr>
                <w:rFonts w:ascii="宋体" w:eastAsia="宋体" w:hAnsi="宋体" w:cs="Arial"/>
                <w:kern w:val="2"/>
                <w:lang w:eastAsia="zh-CN"/>
              </w:rPr>
            </w:pPr>
          </w:p>
        </w:tc>
        <w:tc>
          <w:tcPr>
            <w:tcW w:w="1255" w:type="pct"/>
          </w:tcPr>
          <w:p>
            <w:pPr>
              <w:widowControl w:val="0"/>
              <w:spacing w:after="78" w:afterLines="25" w:line="300" w:lineRule="auto"/>
              <w:jc w:val="both"/>
              <w:rPr>
                <w:rFonts w:ascii="宋体" w:eastAsia="宋体" w:hAnsi="宋体" w:cs="Arial"/>
                <w:kern w:val="2"/>
                <w:lang w:eastAsia="zh-CN"/>
              </w:rPr>
            </w:pPr>
          </w:p>
        </w:tc>
        <w:tc>
          <w:tcPr>
            <w:tcW w:w="733" w:type="pct"/>
          </w:tcPr>
          <w:p>
            <w:pPr>
              <w:widowControl w:val="0"/>
              <w:spacing w:after="78" w:afterLines="25" w:line="300" w:lineRule="auto"/>
              <w:jc w:val="both"/>
              <w:rPr>
                <w:rFonts w:ascii="宋体" w:eastAsia="宋体" w:hAnsi="宋体" w:cs="Arial"/>
                <w:kern w:val="2"/>
                <w:lang w:eastAsia="zh-CN"/>
              </w:rPr>
            </w:pPr>
          </w:p>
        </w:tc>
        <w:tc>
          <w:tcPr>
            <w:tcW w:w="764" w:type="pct"/>
          </w:tcPr>
          <w:p>
            <w:pPr>
              <w:widowControl w:val="0"/>
              <w:spacing w:after="78" w:afterLines="25" w:line="300" w:lineRule="auto"/>
              <w:jc w:val="both"/>
              <w:rPr>
                <w:rFonts w:ascii="宋体" w:eastAsia="宋体" w:hAnsi="宋体" w:cs="Arial"/>
                <w:kern w:val="2"/>
                <w:lang w:eastAsia="zh-CN"/>
              </w:rPr>
            </w:pPr>
          </w:p>
        </w:tc>
        <w:tc>
          <w:tcPr>
            <w:tcW w:w="790" w:type="pct"/>
          </w:tcPr>
          <w:p>
            <w:pPr>
              <w:widowControl w:val="0"/>
              <w:spacing w:after="78" w:afterLines="25" w:line="300" w:lineRule="auto"/>
              <w:jc w:val="both"/>
              <w:rPr>
                <w:rFonts w:ascii="宋体" w:eastAsia="宋体" w:hAnsi="宋体" w:cs="Arial"/>
                <w:kern w:val="2"/>
                <w:lang w:eastAsia="zh-CN"/>
              </w:rPr>
            </w:pPr>
          </w:p>
        </w:tc>
      </w:tr>
    </w:tbl>
    <w:p>
      <w:pPr>
        <w:widowControl w:val="0"/>
        <w:spacing w:line="300" w:lineRule="auto"/>
        <w:jc w:val="both"/>
        <w:rPr>
          <w:rFonts w:ascii="Arial" w:eastAsia="宋体" w:hAnsi="Arial"/>
          <w:kern w:val="2"/>
          <w:sz w:val="21"/>
          <w:lang w:eastAsia="zh-CN"/>
        </w:rPr>
      </w:pPr>
      <w:r>
        <w:rPr>
          <w:rFonts w:ascii="Arial" w:eastAsia="宋体" w:hAnsi="Arial" w:hint="eastAsia"/>
          <w:kern w:val="2"/>
          <w:lang w:eastAsia="zh-CN"/>
        </w:rPr>
        <w:t>此表格式可根据评分准则要求进行调整，并将要求提供的证明材料扫描件附后。</w:t>
      </w:r>
    </w:p>
    <w:p>
      <w:pPr>
        <w:widowControl w:val="0"/>
        <w:spacing w:after="78" w:afterLines="25" w:line="300" w:lineRule="auto"/>
        <w:jc w:val="both"/>
        <w:rPr>
          <w:rFonts w:ascii="Arial" w:eastAsia="宋体" w:hAnsi="Arial"/>
          <w:kern w:val="2"/>
          <w:lang w:eastAsia="zh-CN"/>
        </w:rPr>
      </w:pPr>
    </w:p>
    <w:p>
      <w:pPr>
        <w:widowControl w:val="0"/>
        <w:spacing w:after="78" w:afterLines="25" w:line="300" w:lineRule="auto"/>
        <w:jc w:val="both"/>
        <w:rPr>
          <w:rFonts w:ascii="Arial" w:eastAsia="宋体" w:hAnsi="Arial"/>
          <w:kern w:val="2"/>
          <w:lang w:eastAsia="zh-CN"/>
        </w:rPr>
      </w:pPr>
    </w:p>
    <w:p>
      <w:pPr>
        <w:widowControl w:val="0"/>
        <w:spacing w:after="78" w:afterLines="25" w:line="300" w:lineRule="auto"/>
        <w:jc w:val="both"/>
        <w:rPr>
          <w:rFonts w:ascii="Arial" w:eastAsia="宋体" w:hAnsi="Arial"/>
          <w:kern w:val="2"/>
          <w:lang w:eastAsia="zh-CN"/>
        </w:rPr>
      </w:pPr>
    </w:p>
    <w:p>
      <w:pPr>
        <w:widowControl w:val="0"/>
        <w:spacing w:after="78" w:afterLines="25" w:line="300" w:lineRule="auto"/>
        <w:jc w:val="both"/>
        <w:rPr>
          <w:rFonts w:ascii="Arial" w:eastAsia="宋体" w:hAnsi="Arial"/>
          <w:kern w:val="2"/>
          <w:lang w:eastAsia="zh-CN"/>
        </w:rPr>
      </w:pPr>
    </w:p>
    <w:p>
      <w:pPr>
        <w:widowControl w:val="0"/>
        <w:spacing w:after="78" w:afterLines="25" w:line="300" w:lineRule="auto"/>
        <w:jc w:val="both"/>
        <w:rPr>
          <w:rFonts w:ascii="Arial" w:eastAsia="宋体" w:hAnsi="Arial"/>
          <w:kern w:val="2"/>
          <w:lang w:eastAsia="zh-CN"/>
        </w:rPr>
      </w:pPr>
    </w:p>
    <w:p>
      <w:pPr>
        <w:widowControl w:val="0"/>
        <w:spacing w:after="78" w:afterLines="25" w:line="300" w:lineRule="auto"/>
        <w:jc w:val="both"/>
        <w:rPr>
          <w:rFonts w:ascii="Arial" w:eastAsia="宋体" w:hAnsi="Arial"/>
          <w:kern w:val="2"/>
          <w:lang w:eastAsia="zh-CN"/>
        </w:rPr>
      </w:pPr>
    </w:p>
    <w:p>
      <w:pPr>
        <w:widowControl w:val="0"/>
        <w:spacing w:after="78" w:afterLines="25" w:line="300" w:lineRule="auto"/>
        <w:jc w:val="both"/>
        <w:rPr>
          <w:rFonts w:ascii="Arial" w:eastAsia="宋体" w:hAnsi="Arial"/>
          <w:kern w:val="2"/>
          <w:lang w:eastAsia="zh-CN"/>
        </w:rPr>
      </w:pPr>
    </w:p>
    <w:p>
      <w:pPr>
        <w:widowControl w:val="0"/>
        <w:spacing w:after="78" w:afterLines="25" w:line="300" w:lineRule="auto"/>
        <w:jc w:val="both"/>
        <w:rPr>
          <w:rFonts w:ascii="Arial" w:eastAsia="宋体" w:hAnsi="Arial"/>
          <w:kern w:val="2"/>
          <w:lang w:eastAsia="zh-CN"/>
        </w:rPr>
      </w:pPr>
    </w:p>
    <w:p>
      <w:pPr>
        <w:widowControl w:val="0"/>
        <w:spacing w:after="78" w:afterLines="25" w:line="300" w:lineRule="auto"/>
        <w:jc w:val="both"/>
        <w:rPr>
          <w:rFonts w:ascii="Arial" w:eastAsia="宋体" w:hAnsi="Arial"/>
          <w:kern w:val="2"/>
          <w:lang w:eastAsia="zh-CN"/>
        </w:rPr>
      </w:pPr>
    </w:p>
    <w:p>
      <w:pPr>
        <w:widowControl w:val="0"/>
        <w:spacing w:after="78" w:afterLines="25" w:line="300" w:lineRule="auto"/>
        <w:jc w:val="both"/>
        <w:rPr>
          <w:rFonts w:ascii="Arial" w:eastAsia="宋体" w:hAnsi="Arial"/>
          <w:kern w:val="2"/>
          <w:lang w:eastAsia="zh-CN"/>
        </w:rPr>
      </w:pPr>
    </w:p>
    <w:p>
      <w:pPr>
        <w:widowControl w:val="0"/>
        <w:spacing w:after="78" w:afterLines="25" w:line="300" w:lineRule="auto"/>
        <w:jc w:val="both"/>
        <w:rPr>
          <w:rFonts w:ascii="Arial" w:eastAsia="宋体" w:hAnsi="Arial"/>
          <w:kern w:val="2"/>
          <w:lang w:eastAsia="zh-CN"/>
        </w:rPr>
      </w:pPr>
    </w:p>
    <w:p>
      <w:pPr>
        <w:widowControl w:val="0"/>
        <w:spacing w:after="78" w:afterLines="25" w:line="300" w:lineRule="auto"/>
        <w:jc w:val="both"/>
        <w:rPr>
          <w:rFonts w:ascii="Arial" w:eastAsia="宋体" w:hAnsi="Arial"/>
          <w:kern w:val="2"/>
          <w:lang w:eastAsia="zh-CN"/>
        </w:rPr>
      </w:pPr>
    </w:p>
    <w:p>
      <w:pPr>
        <w:widowControl w:val="0"/>
        <w:spacing w:after="78" w:afterLines="25" w:line="300" w:lineRule="auto"/>
        <w:jc w:val="both"/>
        <w:rPr>
          <w:rFonts w:ascii="Arial" w:eastAsia="宋体" w:hAnsi="Arial"/>
          <w:kern w:val="2"/>
          <w:lang w:eastAsia="zh-CN"/>
        </w:rPr>
      </w:pPr>
    </w:p>
    <w:p>
      <w:pPr>
        <w:widowControl w:val="0"/>
        <w:spacing w:after="78" w:afterLines="25" w:line="300" w:lineRule="auto"/>
        <w:jc w:val="both"/>
        <w:rPr>
          <w:rFonts w:ascii="Arial" w:eastAsia="宋体" w:hAnsi="Arial"/>
          <w:kern w:val="2"/>
          <w:lang w:eastAsia="zh-CN"/>
        </w:rPr>
      </w:pPr>
    </w:p>
    <w:p>
      <w:pPr>
        <w:widowControl w:val="0"/>
        <w:spacing w:after="78" w:afterLines="25" w:line="300" w:lineRule="auto"/>
        <w:jc w:val="both"/>
        <w:rPr>
          <w:rFonts w:ascii="Arial" w:eastAsia="宋体" w:hAnsi="Arial"/>
          <w:kern w:val="2"/>
          <w:lang w:eastAsia="zh-CN"/>
        </w:rPr>
      </w:pPr>
    </w:p>
    <w:p>
      <w:pPr>
        <w:widowControl w:val="0"/>
        <w:spacing w:after="78" w:afterLines="25" w:line="300" w:lineRule="auto"/>
        <w:jc w:val="both"/>
        <w:rPr>
          <w:rFonts w:ascii="Arial" w:eastAsia="宋体" w:hAnsi="Arial"/>
          <w:kern w:val="2"/>
          <w:lang w:eastAsia="zh-CN"/>
        </w:rPr>
      </w:pPr>
    </w:p>
    <w:p>
      <w:pPr>
        <w:widowControl w:val="0"/>
        <w:spacing w:after="78" w:afterLines="25" w:line="300" w:lineRule="auto"/>
        <w:jc w:val="both"/>
        <w:rPr>
          <w:rFonts w:ascii="Arial" w:eastAsia="宋体" w:hAnsi="Arial"/>
          <w:kern w:val="2"/>
          <w:lang w:eastAsia="zh-CN"/>
        </w:rPr>
      </w:pPr>
    </w:p>
    <w:p>
      <w:pPr>
        <w:widowControl w:val="0"/>
        <w:spacing w:after="78" w:afterLines="25" w:line="300" w:lineRule="auto"/>
        <w:jc w:val="both"/>
        <w:rPr>
          <w:rFonts w:ascii="Arial" w:eastAsia="宋体" w:hAnsi="Arial"/>
          <w:kern w:val="2"/>
          <w:lang w:eastAsia="zh-CN"/>
        </w:rPr>
      </w:pPr>
    </w:p>
    <w:p>
      <w:pPr>
        <w:widowControl w:val="0"/>
        <w:spacing w:after="78" w:afterLines="25" w:line="300" w:lineRule="auto"/>
        <w:jc w:val="both"/>
        <w:rPr>
          <w:rFonts w:ascii="Arial" w:eastAsia="宋体" w:hAnsi="Arial"/>
          <w:kern w:val="2"/>
          <w:lang w:eastAsia="zh-CN"/>
        </w:rPr>
      </w:pPr>
    </w:p>
    <w:p>
      <w:pPr>
        <w:widowControl w:val="0"/>
        <w:spacing w:after="78" w:afterLines="25" w:line="300" w:lineRule="auto"/>
        <w:jc w:val="both"/>
        <w:rPr>
          <w:rFonts w:ascii="Arial" w:eastAsia="宋体" w:hAnsi="Arial"/>
          <w:kern w:val="2"/>
          <w:lang w:eastAsia="zh-CN"/>
        </w:rPr>
      </w:pPr>
    </w:p>
    <w:p>
      <w:pPr>
        <w:widowControl w:val="0"/>
        <w:spacing w:after="78" w:afterLines="25" w:line="300" w:lineRule="auto"/>
        <w:jc w:val="center"/>
        <w:rPr>
          <w:rFonts w:ascii="Arial" w:eastAsia="宋体" w:hAnsi="Arial" w:hint="eastAsia"/>
          <w:b/>
          <w:kern w:val="2"/>
          <w:lang w:eastAsia="zh-CN"/>
        </w:rPr>
      </w:pPr>
      <w:r>
        <w:rPr>
          <w:rFonts w:ascii="Arial" w:eastAsia="宋体" w:hAnsi="Arial" w:hint="eastAsia"/>
          <w:b/>
          <w:kern w:val="2"/>
          <w:lang w:eastAsia="zh-CN"/>
        </w:rPr>
        <w:t>（本章未提供的招标要求的其他文件格式由供应商自拟）</w:t>
      </w:r>
    </w:p>
    <w:p>
      <w:pPr>
        <w:widowControl w:val="0"/>
        <w:spacing w:after="78" w:afterLines="25" w:line="300" w:lineRule="auto"/>
        <w:jc w:val="center"/>
        <w:rPr>
          <w:rFonts w:ascii="Arial" w:eastAsia="宋体" w:hAnsi="Arial" w:hint="eastAsia"/>
          <w:b/>
          <w:kern w:val="2"/>
          <w:lang w:eastAsia="zh-CN"/>
        </w:rPr>
      </w:pPr>
    </w:p>
    <w:p>
      <w:pPr>
        <w:widowControl w:val="0"/>
        <w:ind w:firstLine="720" w:firstLineChars="300"/>
        <w:jc w:val="center"/>
        <w:rPr>
          <w:rFonts w:ascii="Calibri" w:eastAsia="宋体" w:hAnsi="Calibri"/>
          <w:b/>
          <w:color w:val="FF0000"/>
          <w:kern w:val="2"/>
          <w:szCs w:val="22"/>
          <w:lang w:eastAsia="zh-CN"/>
        </w:rPr>
      </w:pPr>
      <w:r>
        <w:rPr>
          <w:rFonts w:ascii="Calibri" w:eastAsia="宋体" w:hAnsi="Calibri" w:cstheme="minorBidi" w:hint="eastAsia"/>
          <w:b/>
          <w:color w:val="FF0000"/>
          <w:kern w:val="2"/>
          <w:szCs w:val="22"/>
          <w:lang w:eastAsia="zh-CN"/>
        </w:rPr>
        <w:t>（信息公开部分的内容到此为止！以下为信息不公开部分。）</w:t>
      </w:r>
    </w:p>
    <w:p>
      <w:pPr>
        <w:widowControl/>
        <w:jc w:val="left"/>
        <w:rPr>
          <w:rFonts w:ascii="Arial" w:eastAsia="宋体" w:hAnsi="Arial"/>
          <w:kern w:val="2"/>
          <w:sz w:val="21"/>
          <w:lang w:eastAsia="zh-CN"/>
        </w:rPr>
      </w:pPr>
      <w:r>
        <w:rPr>
          <w:rFonts w:ascii="Arial" w:eastAsia="宋体" w:hAnsi="Arial"/>
          <w:kern w:val="2"/>
          <w:sz w:val="21"/>
          <w:lang w:eastAsia="zh-CN"/>
        </w:rPr>
        <w:br w:type="page"/>
      </w:r>
    </w:p>
    <w:p>
      <w:pPr>
        <w:widowControl w:val="0"/>
        <w:spacing w:after="78" w:afterLines="25" w:line="300" w:lineRule="auto"/>
        <w:jc w:val="both"/>
        <w:outlineLvl w:val="2"/>
        <w:rPr>
          <w:rFonts w:ascii="Arial" w:eastAsia="宋体" w:hAnsi="Arial"/>
          <w:b/>
          <w:color w:val="FF0000"/>
          <w:kern w:val="2"/>
          <w:sz w:val="32"/>
          <w:szCs w:val="32"/>
          <w:lang w:eastAsia="zh-CN"/>
        </w:rPr>
      </w:pPr>
      <w:r>
        <w:rPr>
          <w:rFonts w:ascii="Arial" w:eastAsia="宋体" w:hAnsi="Arial" w:hint="eastAsia"/>
          <w:b/>
          <w:color w:val="FF0000"/>
          <w:kern w:val="2"/>
          <w:sz w:val="32"/>
          <w:szCs w:val="32"/>
          <w:lang w:eastAsia="zh-CN"/>
        </w:rPr>
        <w:t>（二）投标文件附件（信息不公开部分）</w:t>
      </w:r>
    </w:p>
    <w:p>
      <w:pPr>
        <w:keepNext/>
        <w:keepLines/>
        <w:widowControl w:val="0"/>
        <w:adjustRightInd w:val="0"/>
        <w:snapToGrid w:val="0"/>
        <w:spacing w:line="360" w:lineRule="auto"/>
        <w:jc w:val="center"/>
        <w:textAlignment w:val="baseline"/>
        <w:outlineLvl w:val="3"/>
        <w:rPr>
          <w:rFonts w:ascii="宋体" w:eastAsia="宋体" w:hAnsi="宋体"/>
          <w:b/>
          <w:bCs/>
          <w:szCs w:val="20"/>
          <w:lang w:eastAsia="zh-CN"/>
        </w:rPr>
      </w:pPr>
      <w:r>
        <w:rPr>
          <w:rFonts w:ascii="宋体" w:eastAsia="宋体" w:hAnsi="宋体" w:hint="eastAsia"/>
          <w:b/>
          <w:bCs/>
          <w:szCs w:val="20"/>
          <w:lang w:eastAsia="zh-CN"/>
        </w:rPr>
        <w:t>1.法定代表人（负责人）证明书</w:t>
      </w:r>
    </w:p>
    <w:p>
      <w:pPr>
        <w:widowControl w:val="0"/>
        <w:spacing w:after="78" w:afterLines="25" w:line="300" w:lineRule="auto"/>
        <w:jc w:val="both"/>
        <w:rPr>
          <w:rFonts w:ascii="Arial" w:eastAsia="宋体" w:hAnsi="Arial"/>
          <w:kern w:val="2"/>
          <w:sz w:val="21"/>
          <w:lang w:eastAsia="zh-CN"/>
        </w:rPr>
      </w:pPr>
    </w:p>
    <w:p>
      <w:pPr>
        <w:widowControl w:val="0"/>
        <w:spacing w:line="300" w:lineRule="auto"/>
        <w:ind w:left="140"/>
        <w:jc w:val="center"/>
        <w:rPr>
          <w:rFonts w:ascii="Arial" w:eastAsia="宋体" w:hAnsi="Arial" w:cs="Arial"/>
          <w:b/>
          <w:kern w:val="2"/>
          <w:sz w:val="30"/>
          <w:szCs w:val="30"/>
          <w:lang w:eastAsia="zh-CN"/>
        </w:rPr>
      </w:pPr>
    </w:p>
    <w:p>
      <w:pPr>
        <w:widowControl w:val="0"/>
        <w:spacing w:line="300" w:lineRule="auto"/>
        <w:ind w:left="140"/>
        <w:jc w:val="center"/>
        <w:rPr>
          <w:rFonts w:ascii="Arial" w:eastAsia="宋体" w:hAnsi="Arial" w:cs="Arial"/>
          <w:b/>
          <w:kern w:val="2"/>
          <w:lang w:eastAsia="zh-CN"/>
        </w:rPr>
      </w:pPr>
      <w:r>
        <w:rPr>
          <w:rFonts w:ascii="Arial" w:eastAsia="宋体" w:hAnsi="Arial" w:cs="Arial" w:hint="eastAsia"/>
          <w:b/>
          <w:kern w:val="2"/>
          <w:lang w:eastAsia="zh-CN"/>
        </w:rPr>
        <w:t>法定代表人（负责人）证明书</w:t>
      </w:r>
    </w:p>
    <w:p>
      <w:pPr>
        <w:widowControl w:val="0"/>
        <w:spacing w:line="300" w:lineRule="auto"/>
        <w:ind w:left="140"/>
        <w:jc w:val="center"/>
        <w:rPr>
          <w:rFonts w:ascii="Arial" w:eastAsia="宋体" w:hAnsi="Arial" w:cs="Arial"/>
          <w:b/>
          <w:kern w:val="2"/>
          <w:lang w:eastAsia="zh-CN"/>
        </w:rPr>
      </w:pPr>
    </w:p>
    <w:p>
      <w:pPr>
        <w:widowControl w:val="0"/>
        <w:spacing w:line="300" w:lineRule="auto"/>
        <w:ind w:left="140"/>
        <w:jc w:val="both"/>
        <w:rPr>
          <w:rFonts w:ascii="宋体" w:eastAsia="宋体" w:hAnsi="宋体"/>
          <w:kern w:val="2"/>
          <w:sz w:val="21"/>
          <w:szCs w:val="21"/>
          <w:lang w:eastAsia="zh-CN"/>
        </w:rPr>
      </w:pPr>
      <w:r>
        <w:rPr>
          <w:rFonts w:ascii="宋体" w:eastAsia="宋体" w:hAnsi="宋体" w:cs="Arial" w:hint="eastAsia"/>
          <w:kern w:val="2"/>
          <w:u w:val="single"/>
          <w:lang w:eastAsia="zh-CN"/>
        </w:rPr>
        <w:t xml:space="preserve">  （姓名）  </w:t>
      </w:r>
      <w:r>
        <w:rPr>
          <w:rFonts w:ascii="宋体" w:eastAsia="宋体" w:hAnsi="宋体" w:cstheme="minorBidi" w:hint="eastAsia"/>
          <w:kern w:val="2"/>
          <w:sz w:val="21"/>
          <w:szCs w:val="21"/>
          <w:lang w:eastAsia="zh-CN"/>
        </w:rPr>
        <w:t>同志，现任我单位</w:t>
      </w:r>
      <w:r>
        <w:rPr>
          <w:rFonts w:ascii="宋体" w:eastAsia="宋体" w:hAnsi="宋体" w:cstheme="minorBidi" w:hint="eastAsia"/>
          <w:kern w:val="2"/>
          <w:sz w:val="21"/>
          <w:szCs w:val="21"/>
          <w:u w:val="single"/>
          <w:lang w:eastAsia="zh-CN"/>
        </w:rPr>
        <w:t xml:space="preserve">       </w:t>
      </w:r>
      <w:r>
        <w:rPr>
          <w:rFonts w:ascii="宋体" w:eastAsia="宋体" w:hAnsi="宋体" w:cstheme="minorBidi" w:hint="eastAsia"/>
          <w:kern w:val="2"/>
          <w:sz w:val="21"/>
          <w:szCs w:val="21"/>
          <w:lang w:eastAsia="zh-CN"/>
        </w:rPr>
        <w:t>职务，为我单位法定代表人（负责人）。</w:t>
      </w:r>
    </w:p>
    <w:p>
      <w:pPr>
        <w:widowControl w:val="0"/>
        <w:spacing w:line="300" w:lineRule="auto"/>
        <w:ind w:left="140"/>
        <w:jc w:val="both"/>
        <w:rPr>
          <w:rFonts w:ascii="宋体" w:eastAsia="宋体" w:hAnsi="宋体"/>
          <w:kern w:val="2"/>
          <w:sz w:val="21"/>
          <w:szCs w:val="21"/>
          <w:u w:val="single"/>
          <w:lang w:eastAsia="zh-CN"/>
        </w:rPr>
      </w:pPr>
      <w:r>
        <w:rPr>
          <w:rFonts w:ascii="宋体" w:eastAsia="宋体" w:hAnsi="宋体" w:cstheme="minorBidi" w:hint="eastAsia"/>
          <w:kern w:val="2"/>
          <w:sz w:val="21"/>
          <w:szCs w:val="21"/>
          <w:lang w:eastAsia="zh-CN"/>
        </w:rPr>
        <w:t xml:space="preserve">身份证号： </w:t>
      </w:r>
      <w:r>
        <w:rPr>
          <w:rFonts w:ascii="宋体" w:eastAsia="宋体" w:hAnsi="宋体" w:cstheme="minorBidi" w:hint="eastAsia"/>
          <w:kern w:val="2"/>
          <w:sz w:val="21"/>
          <w:szCs w:val="21"/>
          <w:u w:val="single"/>
          <w:lang w:eastAsia="zh-CN"/>
        </w:rPr>
        <w:t xml:space="preserve">              </w:t>
      </w:r>
    </w:p>
    <w:p>
      <w:pPr>
        <w:widowControl w:val="0"/>
        <w:spacing w:line="300" w:lineRule="auto"/>
        <w:ind w:left="140"/>
        <w:jc w:val="both"/>
        <w:rPr>
          <w:rFonts w:ascii="宋体" w:eastAsia="宋体" w:hAnsi="宋体"/>
          <w:kern w:val="2"/>
          <w:sz w:val="21"/>
          <w:szCs w:val="21"/>
          <w:u w:val="single"/>
          <w:lang w:eastAsia="zh-CN"/>
        </w:rPr>
      </w:pPr>
      <w:r>
        <w:rPr>
          <w:rFonts w:ascii="宋体" w:eastAsia="宋体" w:hAnsi="宋体" w:cstheme="minorBidi" w:hint="eastAsia"/>
          <w:kern w:val="2"/>
          <w:sz w:val="21"/>
          <w:szCs w:val="21"/>
          <w:lang w:eastAsia="zh-CN"/>
        </w:rPr>
        <w:t xml:space="preserve">联系电话：  </w:t>
      </w:r>
      <w:r>
        <w:rPr>
          <w:rFonts w:ascii="宋体" w:eastAsia="宋体" w:hAnsi="宋体" w:cstheme="minorBidi" w:hint="eastAsia"/>
          <w:kern w:val="2"/>
          <w:sz w:val="21"/>
          <w:szCs w:val="21"/>
          <w:u w:val="single"/>
          <w:lang w:eastAsia="zh-CN"/>
        </w:rPr>
        <w:t xml:space="preserve">             </w:t>
      </w:r>
    </w:p>
    <w:p>
      <w:pPr>
        <w:widowControl w:val="0"/>
        <w:spacing w:line="300" w:lineRule="auto"/>
        <w:ind w:left="140"/>
        <w:jc w:val="both"/>
        <w:rPr>
          <w:rFonts w:ascii="宋体" w:eastAsia="宋体" w:hAnsi="宋体" w:cs="Arial"/>
          <w:b/>
          <w:kern w:val="2"/>
          <w:lang w:eastAsia="zh-CN"/>
        </w:rPr>
      </w:pPr>
      <w:r>
        <w:rPr>
          <w:rFonts w:ascii="宋体" w:eastAsia="宋体" w:hAnsi="宋体" w:cstheme="minorBidi" w:hint="eastAsia"/>
          <w:kern w:val="2"/>
          <w:sz w:val="21"/>
          <w:szCs w:val="21"/>
          <w:lang w:eastAsia="zh-CN"/>
        </w:rPr>
        <w:t>特此证明。</w:t>
      </w:r>
    </w:p>
    <w:p>
      <w:pPr>
        <w:widowControl w:val="0"/>
        <w:spacing w:line="300" w:lineRule="auto"/>
        <w:jc w:val="both"/>
        <w:rPr>
          <w:rFonts w:ascii="Arial" w:eastAsia="宋体" w:hAnsi="Arial"/>
          <w:kern w:val="2"/>
          <w:sz w:val="21"/>
          <w:szCs w:val="21"/>
          <w:lang w:eastAsia="zh-CN"/>
        </w:rPr>
      </w:pPr>
    </w:p>
    <w:p>
      <w:pPr>
        <w:widowControl w:val="0"/>
        <w:spacing w:line="300" w:lineRule="auto"/>
        <w:jc w:val="both"/>
        <w:rPr>
          <w:rFonts w:ascii="Arial" w:eastAsia="宋体" w:hAnsi="Arial"/>
          <w:kern w:val="2"/>
          <w:sz w:val="21"/>
          <w:szCs w:val="21"/>
          <w:lang w:eastAsia="zh-CN"/>
        </w:rPr>
      </w:pPr>
      <w:r>
        <w:rPr>
          <w:rFonts w:ascii="Arial" w:eastAsia="宋体" w:hAnsi="Arial" w:hint="eastAsia"/>
          <w:kern w:val="2"/>
          <w:sz w:val="21"/>
          <w:szCs w:val="21"/>
          <w:lang w:eastAsia="zh-CN"/>
        </w:rPr>
        <w:t>投标人（投标单位）：</w:t>
      </w:r>
      <w:r>
        <w:rPr>
          <w:rFonts w:ascii="Arial" w:eastAsia="宋体" w:hAnsi="Arial"/>
          <w:kern w:val="2"/>
          <w:sz w:val="21"/>
          <w:szCs w:val="21"/>
          <w:u w:val="single"/>
          <w:lang w:eastAsia="zh-CN"/>
        </w:rPr>
        <w:t xml:space="preserve">           </w:t>
      </w:r>
    </w:p>
    <w:p>
      <w:pPr>
        <w:widowControl w:val="0"/>
        <w:spacing w:line="300" w:lineRule="auto"/>
        <w:jc w:val="both"/>
        <w:rPr>
          <w:rFonts w:ascii="Arial" w:eastAsia="宋体" w:hAnsi="Arial"/>
          <w:kern w:val="2"/>
          <w:sz w:val="21"/>
          <w:szCs w:val="21"/>
          <w:lang w:eastAsia="zh-CN"/>
        </w:rPr>
      </w:pPr>
      <w:r>
        <w:rPr>
          <w:rFonts w:ascii="Arial" w:eastAsia="宋体" w:hAnsi="Arial" w:hint="eastAsia"/>
          <w:kern w:val="2"/>
          <w:sz w:val="21"/>
          <w:szCs w:val="21"/>
          <w:lang w:eastAsia="zh-CN"/>
        </w:rPr>
        <w:t>日</w:t>
      </w:r>
      <w:r>
        <w:rPr>
          <w:rFonts w:ascii="Arial" w:eastAsia="宋体" w:hAnsi="Arial"/>
          <w:kern w:val="2"/>
          <w:sz w:val="21"/>
          <w:szCs w:val="21"/>
          <w:lang w:eastAsia="zh-CN"/>
        </w:rPr>
        <w:t xml:space="preserve">  </w:t>
      </w:r>
      <w:r>
        <w:rPr>
          <w:rFonts w:ascii="Arial" w:eastAsia="宋体" w:hAnsi="Arial" w:hint="eastAsia"/>
          <w:kern w:val="2"/>
          <w:sz w:val="21"/>
          <w:szCs w:val="21"/>
          <w:lang w:eastAsia="zh-CN"/>
        </w:rPr>
        <w:t>期：</w:t>
      </w:r>
      <w:r>
        <w:rPr>
          <w:rFonts w:ascii="Arial" w:eastAsia="宋体" w:hAnsi="Arial"/>
          <w:kern w:val="2"/>
          <w:sz w:val="21"/>
          <w:szCs w:val="21"/>
          <w:u w:val="single"/>
          <w:lang w:eastAsia="zh-CN"/>
        </w:rPr>
        <w:t xml:space="preserve">     </w:t>
      </w:r>
      <w:r>
        <w:rPr>
          <w:rFonts w:ascii="Arial" w:eastAsia="宋体" w:hAnsi="Arial" w:hint="eastAsia"/>
          <w:kern w:val="2"/>
          <w:sz w:val="21"/>
          <w:szCs w:val="21"/>
          <w:lang w:eastAsia="zh-CN"/>
        </w:rPr>
        <w:t>年</w:t>
      </w:r>
      <w:r>
        <w:rPr>
          <w:rFonts w:ascii="Arial" w:eastAsia="宋体" w:hAnsi="Arial"/>
          <w:kern w:val="2"/>
          <w:sz w:val="21"/>
          <w:szCs w:val="21"/>
          <w:u w:val="single"/>
          <w:lang w:eastAsia="zh-CN"/>
        </w:rPr>
        <w:t xml:space="preserve">     </w:t>
      </w:r>
      <w:r>
        <w:rPr>
          <w:rFonts w:ascii="Arial" w:eastAsia="宋体" w:hAnsi="Arial" w:hint="eastAsia"/>
          <w:kern w:val="2"/>
          <w:sz w:val="21"/>
          <w:szCs w:val="21"/>
          <w:lang w:eastAsia="zh-CN"/>
        </w:rPr>
        <w:t>月</w:t>
      </w:r>
      <w:r>
        <w:rPr>
          <w:rFonts w:ascii="Arial" w:eastAsia="宋体" w:hAnsi="Arial"/>
          <w:kern w:val="2"/>
          <w:sz w:val="21"/>
          <w:szCs w:val="21"/>
          <w:u w:val="single"/>
          <w:lang w:eastAsia="zh-CN"/>
        </w:rPr>
        <w:t xml:space="preserve">     </w:t>
      </w:r>
      <w:r>
        <w:rPr>
          <w:rFonts w:ascii="Arial" w:eastAsia="宋体" w:hAnsi="Arial" w:hint="eastAsia"/>
          <w:kern w:val="2"/>
          <w:sz w:val="21"/>
          <w:szCs w:val="21"/>
          <w:lang w:eastAsia="zh-CN"/>
        </w:rPr>
        <w:t>日</w:t>
      </w:r>
    </w:p>
    <w:p>
      <w:pPr>
        <w:widowControl w:val="0"/>
        <w:spacing w:line="500" w:lineRule="exact"/>
        <w:jc w:val="both"/>
        <w:rPr>
          <w:rFonts w:ascii="Arial" w:eastAsia="宋体" w:hAnsi="Arial"/>
          <w:kern w:val="2"/>
          <w:sz w:val="21"/>
          <w:lang w:eastAsia="zh-CN"/>
        </w:rPr>
      </w:pPr>
    </w:p>
    <w:p>
      <w:pPr>
        <w:widowControl w:val="0"/>
        <w:spacing w:line="500" w:lineRule="exact"/>
        <w:jc w:val="both"/>
        <w:rPr>
          <w:rFonts w:ascii="宋体" w:eastAsia="宋体" w:hAnsi="宋体"/>
          <w:b/>
          <w:color w:val="FF0000"/>
          <w:kern w:val="2"/>
          <w:sz w:val="32"/>
          <w:szCs w:val="32"/>
          <w:lang w:eastAsia="zh-CN"/>
        </w:rPr>
      </w:pPr>
      <w:r>
        <w:rPr>
          <w:rFonts w:ascii="宋体" w:eastAsia="宋体" w:hAnsi="宋体" w:hint="eastAsia"/>
          <w:b/>
          <w:color w:val="FF0000"/>
          <w:kern w:val="2"/>
          <w:sz w:val="32"/>
          <w:szCs w:val="32"/>
          <w:lang w:eastAsia="zh-CN"/>
        </w:rPr>
        <w:t>★必须提供法定代表人（负责人）有效期内身份证的正反面扫描件（港澳台居民可提供往来通行证），非中国国籍管辖范围的，可提供公安部门认可的身份证明材料，否则将导致投标无效。</w:t>
      </w:r>
    </w:p>
    <w:p>
      <w:pPr>
        <w:widowControl w:val="0"/>
        <w:spacing w:line="500" w:lineRule="exact"/>
        <w:jc w:val="both"/>
        <w:rPr>
          <w:rFonts w:ascii="宋体" w:eastAsia="宋体" w:hAnsi="宋体"/>
          <w:b/>
          <w:color w:val="FF0000"/>
          <w:kern w:val="2"/>
          <w:sz w:val="32"/>
          <w:szCs w:val="32"/>
          <w:lang w:eastAsia="zh-CN"/>
        </w:rPr>
      </w:pPr>
    </w:p>
    <w:p>
      <w:pPr>
        <w:widowControl w:val="0"/>
        <w:snapToGrid w:val="0"/>
        <w:jc w:val="both"/>
        <w:rPr>
          <w:rFonts w:ascii="宋体" w:eastAsia="宋体" w:hAnsi="宋体"/>
          <w:color w:val="FF0000"/>
          <w:kern w:val="2"/>
          <w:sz w:val="28"/>
          <w:szCs w:val="28"/>
          <w:lang w:eastAsia="zh-CN"/>
        </w:rPr>
      </w:pPr>
      <w:r>
        <w:rPr>
          <w:rFonts w:ascii="宋体" w:eastAsia="宋体" w:hAnsi="宋体" w:hint="eastAsia"/>
          <w:color w:val="FF0000"/>
          <w:kern w:val="2"/>
          <w:sz w:val="28"/>
          <w:szCs w:val="28"/>
          <w:lang w:eastAsia="zh-CN"/>
        </w:rPr>
        <w:t>备注：</w:t>
      </w:r>
    </w:p>
    <w:p>
      <w:pPr>
        <w:widowControl w:val="0"/>
        <w:snapToGrid w:val="0"/>
        <w:jc w:val="both"/>
        <w:rPr>
          <w:rFonts w:ascii="Arial" w:eastAsia="宋体" w:hAnsi="Arial"/>
          <w:kern w:val="2"/>
          <w:sz w:val="28"/>
          <w:szCs w:val="28"/>
          <w:lang w:eastAsia="zh-CN"/>
        </w:rPr>
      </w:pPr>
      <w:r>
        <w:rPr>
          <w:rFonts w:ascii="宋体" w:eastAsia="宋体" w:hAnsi="宋体" w:hint="eastAsia"/>
          <w:color w:val="FF0000"/>
          <w:kern w:val="2"/>
          <w:sz w:val="28"/>
          <w:szCs w:val="28"/>
          <w:lang w:eastAsia="zh-CN"/>
        </w:rPr>
        <w:t>1、如发现上述人员非投标人法定代表人（负责人），视同提供虚假资料，按投标无效处理，并将依法承担相应法律责任。</w:t>
      </w:r>
    </w:p>
    <w:p>
      <w:pPr>
        <w:widowControl w:val="0"/>
        <w:snapToGrid w:val="0"/>
        <w:jc w:val="both"/>
        <w:rPr>
          <w:rFonts w:ascii="宋体" w:eastAsia="宋体" w:hAnsi="宋体"/>
          <w:color w:val="FF0000"/>
          <w:kern w:val="2"/>
          <w:sz w:val="28"/>
          <w:szCs w:val="28"/>
          <w:lang w:eastAsia="zh-CN"/>
        </w:rPr>
      </w:pPr>
      <w:r>
        <w:rPr>
          <w:rFonts w:ascii="宋体" w:eastAsia="宋体" w:hAnsi="宋体" w:hint="eastAsia"/>
          <w:color w:val="FF0000"/>
          <w:kern w:val="2"/>
          <w:sz w:val="28"/>
          <w:szCs w:val="28"/>
          <w:lang w:eastAsia="zh-CN"/>
        </w:rPr>
        <w:t>2、法定代表人为投标人（企业事业单位、国家机关、社会团体）的主要行政负责人。</w:t>
      </w:r>
    </w:p>
    <w:p>
      <w:pPr>
        <w:widowControl w:val="0"/>
        <w:snapToGrid w:val="0"/>
        <w:jc w:val="both"/>
        <w:rPr>
          <w:rFonts w:ascii="宋体" w:eastAsia="宋体" w:hAnsi="宋体"/>
          <w:color w:val="FF0000"/>
          <w:kern w:val="2"/>
          <w:sz w:val="28"/>
          <w:szCs w:val="28"/>
          <w:lang w:eastAsia="zh-CN"/>
        </w:rPr>
      </w:pPr>
      <w:r>
        <w:rPr>
          <w:rFonts w:ascii="宋体" w:eastAsia="宋体" w:hAnsi="宋体" w:hint="eastAsia"/>
          <w:color w:val="FF0000"/>
          <w:kern w:val="2"/>
          <w:sz w:val="28"/>
          <w:szCs w:val="28"/>
          <w:lang w:eastAsia="zh-CN"/>
        </w:rPr>
        <w:t>3、本证明书要求投标供应商同时提供法定代表人（负责人）的身份证扫描件（正反两面）作为附件方为有效。</w:t>
      </w:r>
    </w:p>
    <w:p>
      <w:pPr>
        <w:widowControl w:val="0"/>
        <w:snapToGrid w:val="0"/>
        <w:jc w:val="both"/>
        <w:rPr>
          <w:rFonts w:ascii="宋体" w:eastAsia="宋体" w:hAnsi="宋体"/>
          <w:color w:val="FF0000"/>
          <w:kern w:val="2"/>
          <w:sz w:val="28"/>
          <w:szCs w:val="28"/>
          <w:lang w:eastAsia="zh-CN"/>
        </w:rPr>
      </w:pPr>
      <w:r>
        <w:rPr>
          <w:rFonts w:ascii="宋体" w:eastAsia="宋体" w:hAnsi="宋体" w:hint="eastAsia"/>
          <w:color w:val="FF0000"/>
          <w:kern w:val="2"/>
          <w:sz w:val="28"/>
          <w:szCs w:val="28"/>
          <w:lang w:eastAsia="zh-CN"/>
        </w:rPr>
        <w:t>4、本项目投标授权代表为法定代表人（负责人）的，无需提供《投标文件签署授权委托书》。</w:t>
      </w:r>
    </w:p>
    <w:p>
      <w:pPr>
        <w:widowControl w:val="0"/>
        <w:snapToGrid w:val="0"/>
        <w:jc w:val="both"/>
        <w:rPr>
          <w:rFonts w:ascii="宋体" w:eastAsia="宋体" w:hAnsi="宋体"/>
          <w:color w:val="FF0000"/>
          <w:kern w:val="2"/>
          <w:sz w:val="28"/>
          <w:szCs w:val="28"/>
          <w:lang w:eastAsia="zh-CN"/>
        </w:rPr>
      </w:pPr>
      <w:r>
        <w:rPr>
          <w:rFonts w:ascii="宋体" w:eastAsia="宋体" w:hAnsi="宋体" w:hint="eastAsia"/>
          <w:color w:val="FF0000"/>
          <w:kern w:val="2"/>
          <w:sz w:val="28"/>
          <w:szCs w:val="28"/>
          <w:lang w:eastAsia="zh-CN"/>
        </w:rPr>
        <w:t>5、内容必须填写真实、清楚，涂改无效，不得转让、买卖。</w:t>
      </w:r>
    </w:p>
    <w:p>
      <w:pPr>
        <w:widowControl w:val="0"/>
        <w:spacing w:line="500" w:lineRule="exact"/>
        <w:ind w:firstLine="420" w:firstLineChars="200"/>
        <w:jc w:val="both"/>
        <w:rPr>
          <w:rFonts w:ascii="Arial" w:eastAsia="宋体" w:hAnsi="Arial"/>
          <w:kern w:val="2"/>
          <w:sz w:val="21"/>
          <w:lang w:eastAsia="zh-CN"/>
        </w:rPr>
      </w:pPr>
    </w:p>
    <w:p>
      <w:pPr>
        <w:keepNext/>
        <w:keepLines/>
        <w:pageBreakBefore/>
        <w:widowControl w:val="0"/>
        <w:adjustRightInd w:val="0"/>
        <w:snapToGrid w:val="0"/>
        <w:spacing w:line="360" w:lineRule="auto"/>
        <w:jc w:val="center"/>
        <w:textAlignment w:val="baseline"/>
        <w:outlineLvl w:val="3"/>
        <w:rPr>
          <w:rFonts w:ascii="宋体" w:eastAsia="宋体" w:hAnsi="宋体"/>
          <w:b/>
          <w:bCs/>
          <w:szCs w:val="20"/>
          <w:lang w:eastAsia="zh-CN"/>
        </w:rPr>
      </w:pPr>
      <w:r>
        <w:rPr>
          <w:rFonts w:ascii="宋体" w:eastAsia="宋体" w:hAnsi="宋体" w:hint="eastAsia"/>
          <w:b/>
          <w:bCs/>
          <w:szCs w:val="20"/>
          <w:lang w:eastAsia="zh-CN"/>
        </w:rPr>
        <w:t>2.投标文件签署授权委托书</w:t>
      </w:r>
    </w:p>
    <w:p>
      <w:pPr>
        <w:widowControl w:val="0"/>
        <w:spacing w:line="300" w:lineRule="auto"/>
        <w:jc w:val="center"/>
        <w:rPr>
          <w:rFonts w:ascii="Arial" w:eastAsia="宋体" w:hAnsi="Arial"/>
          <w:b/>
          <w:kern w:val="2"/>
          <w:sz w:val="28"/>
          <w:szCs w:val="28"/>
          <w:lang w:eastAsia="zh-CN"/>
        </w:rPr>
      </w:pPr>
    </w:p>
    <w:p>
      <w:pPr>
        <w:widowControl w:val="0"/>
        <w:spacing w:line="360" w:lineRule="auto"/>
        <w:ind w:firstLine="420" w:firstLineChars="200"/>
        <w:jc w:val="both"/>
        <w:rPr>
          <w:rFonts w:ascii="Arial" w:eastAsia="宋体" w:hAnsi="Arial"/>
          <w:kern w:val="2"/>
          <w:sz w:val="21"/>
          <w:szCs w:val="21"/>
          <w:lang w:eastAsia="zh-CN"/>
        </w:rPr>
      </w:pPr>
      <w:r>
        <w:rPr>
          <w:rFonts w:ascii="Arial" w:eastAsia="宋体" w:hAnsi="Arial" w:hint="eastAsia"/>
          <w:kern w:val="2"/>
          <w:sz w:val="21"/>
          <w:szCs w:val="21"/>
          <w:lang w:eastAsia="zh-CN"/>
        </w:rPr>
        <w:t>本授权委托书声明：我</w:t>
      </w:r>
      <w:r>
        <w:rPr>
          <w:rFonts w:ascii="Arial" w:eastAsia="宋体" w:hAnsi="Arial"/>
          <w:kern w:val="2"/>
          <w:sz w:val="21"/>
          <w:szCs w:val="21"/>
          <w:u w:val="single"/>
          <w:lang w:eastAsia="zh-CN"/>
        </w:rPr>
        <w:t xml:space="preserve">  </w:t>
      </w:r>
      <w:r>
        <w:rPr>
          <w:rFonts w:ascii="Arial" w:eastAsia="宋体" w:hAnsi="Arial" w:hint="eastAsia"/>
          <w:kern w:val="2"/>
          <w:sz w:val="21"/>
          <w:szCs w:val="21"/>
          <w:u w:val="single"/>
          <w:lang w:eastAsia="zh-CN"/>
        </w:rPr>
        <w:t>（姓名）</w:t>
      </w:r>
      <w:r>
        <w:rPr>
          <w:rFonts w:ascii="Arial" w:eastAsia="宋体" w:hAnsi="Arial"/>
          <w:kern w:val="2"/>
          <w:sz w:val="21"/>
          <w:szCs w:val="21"/>
          <w:u w:val="single"/>
          <w:lang w:eastAsia="zh-CN"/>
        </w:rPr>
        <w:t xml:space="preserve">  </w:t>
      </w:r>
      <w:r>
        <w:rPr>
          <w:rFonts w:ascii="Arial" w:eastAsia="宋体" w:hAnsi="Arial" w:hint="eastAsia"/>
          <w:kern w:val="2"/>
          <w:sz w:val="21"/>
          <w:szCs w:val="21"/>
          <w:lang w:eastAsia="zh-CN"/>
        </w:rPr>
        <w:t>系</w:t>
      </w:r>
      <w:r>
        <w:rPr>
          <w:rFonts w:ascii="Arial" w:eastAsia="宋体" w:hAnsi="Arial"/>
          <w:kern w:val="2"/>
          <w:sz w:val="21"/>
          <w:szCs w:val="21"/>
          <w:u w:val="single"/>
          <w:lang w:eastAsia="zh-CN"/>
        </w:rPr>
        <w:t xml:space="preserve">  </w:t>
      </w:r>
      <w:r>
        <w:rPr>
          <w:rFonts w:ascii="Arial" w:eastAsia="宋体" w:hAnsi="Arial" w:hint="eastAsia"/>
          <w:kern w:val="2"/>
          <w:sz w:val="21"/>
          <w:szCs w:val="21"/>
          <w:u w:val="single"/>
          <w:lang w:eastAsia="zh-CN"/>
        </w:rPr>
        <w:t>（投标人名称）</w:t>
      </w:r>
      <w:r>
        <w:rPr>
          <w:rFonts w:ascii="Arial" w:eastAsia="宋体" w:hAnsi="Arial"/>
          <w:kern w:val="2"/>
          <w:sz w:val="21"/>
          <w:szCs w:val="21"/>
          <w:u w:val="single"/>
          <w:lang w:eastAsia="zh-CN"/>
        </w:rPr>
        <w:t xml:space="preserve">   </w:t>
      </w:r>
      <w:r>
        <w:rPr>
          <w:rFonts w:ascii="Arial" w:eastAsia="宋体" w:hAnsi="Arial" w:hint="eastAsia"/>
          <w:kern w:val="2"/>
          <w:sz w:val="21"/>
          <w:szCs w:val="21"/>
          <w:lang w:eastAsia="zh-CN"/>
        </w:rPr>
        <w:t>的法定代表人（负责人），现授权委托</w:t>
      </w:r>
      <w:r>
        <w:rPr>
          <w:rFonts w:ascii="Arial" w:eastAsia="宋体" w:hAnsi="Arial"/>
          <w:kern w:val="2"/>
          <w:sz w:val="21"/>
          <w:szCs w:val="21"/>
          <w:u w:val="single"/>
          <w:lang w:eastAsia="zh-CN"/>
        </w:rPr>
        <w:t xml:space="preserve">  </w:t>
      </w:r>
      <w:r>
        <w:rPr>
          <w:rFonts w:ascii="Arial" w:eastAsia="宋体" w:hAnsi="Arial" w:hint="eastAsia"/>
          <w:kern w:val="2"/>
          <w:sz w:val="21"/>
          <w:szCs w:val="21"/>
          <w:u w:val="single"/>
          <w:lang w:eastAsia="zh-CN"/>
        </w:rPr>
        <w:t>（姓名）</w:t>
      </w:r>
      <w:r>
        <w:rPr>
          <w:rFonts w:ascii="Arial" w:eastAsia="宋体" w:hAnsi="Arial"/>
          <w:kern w:val="2"/>
          <w:sz w:val="21"/>
          <w:szCs w:val="21"/>
          <w:u w:val="single"/>
          <w:lang w:eastAsia="zh-CN"/>
        </w:rPr>
        <w:t xml:space="preserve">  </w:t>
      </w:r>
      <w:r>
        <w:rPr>
          <w:rFonts w:ascii="Arial" w:eastAsia="宋体" w:hAnsi="Arial" w:hint="eastAsia"/>
          <w:kern w:val="2"/>
          <w:sz w:val="21"/>
          <w:szCs w:val="21"/>
          <w:lang w:eastAsia="zh-CN"/>
        </w:rPr>
        <w:t>为我单位签署本项目已递交的投标文件的法定代表人（负责人）的授权委托代理人，代表我单位签署本项目的投标文件、参与项目投标、澄清投标文件、签署合同和处理与该项目有关的一切事务。在此过程中代理人所签署的一切文件及处理与该项目有关的一切事务，我均予以承认。</w:t>
      </w:r>
    </w:p>
    <w:p>
      <w:pPr>
        <w:widowControl w:val="0"/>
        <w:spacing w:line="360" w:lineRule="auto"/>
        <w:ind w:firstLine="420" w:firstLineChars="200"/>
        <w:jc w:val="both"/>
        <w:rPr>
          <w:rFonts w:ascii="Arial" w:eastAsia="宋体" w:hAnsi="Arial"/>
          <w:kern w:val="2"/>
          <w:sz w:val="21"/>
          <w:szCs w:val="21"/>
          <w:lang w:eastAsia="zh-CN"/>
        </w:rPr>
      </w:pPr>
      <w:r>
        <w:rPr>
          <w:rFonts w:ascii="Arial" w:eastAsia="宋体" w:hAnsi="Arial" w:hint="eastAsia"/>
          <w:kern w:val="2"/>
          <w:sz w:val="21"/>
          <w:szCs w:val="21"/>
          <w:lang w:eastAsia="zh-CN"/>
        </w:rPr>
        <w:t>授权书有效期内被授权人签署的所有文件不因授权的撤销而失效。被授权人无转委托权。</w:t>
      </w:r>
    </w:p>
    <w:p>
      <w:pPr>
        <w:widowControl w:val="0"/>
        <w:spacing w:line="300" w:lineRule="auto"/>
        <w:jc w:val="both"/>
        <w:rPr>
          <w:rFonts w:ascii="Arial" w:eastAsia="宋体" w:hAnsi="Arial"/>
          <w:kern w:val="2"/>
          <w:sz w:val="21"/>
          <w:szCs w:val="21"/>
          <w:lang w:eastAsia="zh-CN"/>
        </w:rPr>
      </w:pPr>
    </w:p>
    <w:p>
      <w:pPr>
        <w:widowControl w:val="0"/>
        <w:spacing w:line="360" w:lineRule="auto"/>
        <w:ind w:left="3840" w:leftChars="1600"/>
        <w:jc w:val="both"/>
        <w:rPr>
          <w:rFonts w:ascii="Arial" w:eastAsia="宋体" w:hAnsi="Arial"/>
          <w:kern w:val="2"/>
          <w:sz w:val="21"/>
          <w:szCs w:val="21"/>
          <w:u w:val="single"/>
          <w:lang w:eastAsia="zh-CN"/>
        </w:rPr>
      </w:pPr>
      <w:r>
        <w:rPr>
          <w:rFonts w:ascii="Arial" w:eastAsia="宋体" w:hAnsi="Arial" w:hint="eastAsia"/>
          <w:kern w:val="2"/>
          <w:sz w:val="21"/>
          <w:szCs w:val="21"/>
          <w:lang w:eastAsia="zh-CN"/>
        </w:rPr>
        <w:t>代理人：</w:t>
      </w:r>
      <w:r>
        <w:rPr>
          <w:rFonts w:ascii="Arial" w:eastAsia="宋体" w:hAnsi="Arial"/>
          <w:kern w:val="2"/>
          <w:sz w:val="21"/>
          <w:szCs w:val="21"/>
          <w:u w:val="single"/>
          <w:lang w:eastAsia="zh-CN"/>
        </w:rPr>
        <w:t xml:space="preserve">     </w:t>
      </w:r>
      <w:r>
        <w:rPr>
          <w:rFonts w:ascii="Arial" w:eastAsia="宋体" w:hAnsi="Arial" w:hint="eastAsia"/>
          <w:kern w:val="2"/>
          <w:sz w:val="21"/>
          <w:szCs w:val="21"/>
          <w:u w:val="single"/>
          <w:lang w:eastAsia="zh-CN"/>
        </w:rPr>
        <w:t xml:space="preserve">     </w:t>
      </w:r>
      <w:r>
        <w:rPr>
          <w:rFonts w:ascii="Arial" w:eastAsia="宋体" w:hAnsi="Arial"/>
          <w:kern w:val="2"/>
          <w:sz w:val="21"/>
          <w:szCs w:val="21"/>
          <w:u w:val="single"/>
          <w:lang w:eastAsia="zh-CN"/>
        </w:rPr>
        <w:t xml:space="preserve">        </w:t>
      </w:r>
      <w:r>
        <w:rPr>
          <w:rFonts w:ascii="Arial" w:eastAsia="宋体" w:hAnsi="Arial" w:hint="eastAsia"/>
          <w:kern w:val="2"/>
          <w:sz w:val="21"/>
          <w:szCs w:val="21"/>
          <w:lang w:eastAsia="zh-CN"/>
        </w:rPr>
        <w:t>性别：</w:t>
      </w:r>
      <w:r>
        <w:rPr>
          <w:rFonts w:ascii="Arial" w:eastAsia="宋体" w:hAnsi="Arial"/>
          <w:kern w:val="2"/>
          <w:sz w:val="21"/>
          <w:szCs w:val="21"/>
          <w:u w:val="single"/>
          <w:lang w:eastAsia="zh-CN"/>
        </w:rPr>
        <w:t xml:space="preserve">   </w:t>
      </w:r>
      <w:r>
        <w:rPr>
          <w:rFonts w:ascii="Arial" w:eastAsia="宋体" w:hAnsi="Arial" w:hint="eastAsia"/>
          <w:kern w:val="2"/>
          <w:sz w:val="21"/>
          <w:szCs w:val="21"/>
          <w:u w:val="single"/>
          <w:lang w:eastAsia="zh-CN"/>
        </w:rPr>
        <w:t xml:space="preserve">  </w:t>
      </w:r>
      <w:r>
        <w:rPr>
          <w:rFonts w:ascii="Arial" w:eastAsia="宋体" w:hAnsi="Arial"/>
          <w:kern w:val="2"/>
          <w:sz w:val="21"/>
          <w:szCs w:val="21"/>
          <w:u w:val="single"/>
          <w:lang w:eastAsia="zh-CN"/>
        </w:rPr>
        <w:t xml:space="preserve"> </w:t>
      </w:r>
      <w:r>
        <w:rPr>
          <w:rFonts w:ascii="Arial" w:eastAsia="宋体" w:hAnsi="Arial" w:hint="eastAsia"/>
          <w:kern w:val="2"/>
          <w:sz w:val="21"/>
          <w:szCs w:val="21"/>
          <w:u w:val="single"/>
          <w:lang w:eastAsia="zh-CN"/>
        </w:rPr>
        <w:t xml:space="preserve">    </w:t>
      </w:r>
      <w:r>
        <w:rPr>
          <w:rFonts w:ascii="Arial" w:eastAsia="宋体" w:hAnsi="Arial"/>
          <w:kern w:val="2"/>
          <w:sz w:val="21"/>
          <w:szCs w:val="21"/>
          <w:u w:val="single"/>
          <w:lang w:eastAsia="zh-CN"/>
        </w:rPr>
        <w:t xml:space="preserve"> </w:t>
      </w:r>
    </w:p>
    <w:p>
      <w:pPr>
        <w:widowControl w:val="0"/>
        <w:spacing w:line="360" w:lineRule="auto"/>
        <w:ind w:left="3840" w:leftChars="1600"/>
        <w:jc w:val="both"/>
        <w:rPr>
          <w:rFonts w:ascii="Arial" w:eastAsia="宋体" w:hAnsi="Arial"/>
          <w:kern w:val="2"/>
          <w:sz w:val="21"/>
          <w:szCs w:val="21"/>
          <w:lang w:eastAsia="zh-CN"/>
        </w:rPr>
      </w:pPr>
      <w:r>
        <w:rPr>
          <w:rFonts w:ascii="Arial" w:eastAsia="宋体" w:hAnsi="Arial" w:hint="eastAsia"/>
          <w:kern w:val="2"/>
          <w:sz w:val="21"/>
          <w:szCs w:val="21"/>
          <w:lang w:eastAsia="zh-CN"/>
        </w:rPr>
        <w:t>联系电话：</w:t>
      </w:r>
      <w:r>
        <w:rPr>
          <w:rFonts w:ascii="Arial" w:eastAsia="宋体" w:hAnsi="Arial"/>
          <w:kern w:val="2"/>
          <w:sz w:val="21"/>
          <w:szCs w:val="21"/>
          <w:u w:val="single"/>
          <w:lang w:eastAsia="zh-CN"/>
        </w:rPr>
        <w:t xml:space="preserve">              </w:t>
      </w:r>
      <w:r>
        <w:rPr>
          <w:rFonts w:ascii="Arial" w:eastAsia="宋体" w:hAnsi="Arial" w:hint="eastAsia"/>
          <w:kern w:val="2"/>
          <w:sz w:val="21"/>
          <w:szCs w:val="21"/>
          <w:lang w:eastAsia="zh-CN"/>
        </w:rPr>
        <w:t>手机：</w:t>
      </w:r>
      <w:r>
        <w:rPr>
          <w:rFonts w:ascii="Arial" w:eastAsia="宋体" w:hAnsi="Arial"/>
          <w:kern w:val="2"/>
          <w:sz w:val="21"/>
          <w:szCs w:val="21"/>
          <w:u w:val="single"/>
          <w:lang w:eastAsia="zh-CN"/>
        </w:rPr>
        <w:t xml:space="preserve">                 </w:t>
      </w:r>
    </w:p>
    <w:p>
      <w:pPr>
        <w:widowControl w:val="0"/>
        <w:spacing w:line="360" w:lineRule="auto"/>
        <w:ind w:left="3840" w:leftChars="1600"/>
        <w:jc w:val="both"/>
        <w:rPr>
          <w:rFonts w:ascii="Arial" w:eastAsia="宋体" w:hAnsi="Arial"/>
          <w:kern w:val="2"/>
          <w:sz w:val="21"/>
          <w:szCs w:val="21"/>
          <w:u w:val="single"/>
          <w:lang w:eastAsia="zh-CN"/>
        </w:rPr>
      </w:pPr>
      <w:r>
        <w:rPr>
          <w:rFonts w:ascii="Arial" w:eastAsia="宋体" w:hAnsi="Arial" w:hint="eastAsia"/>
          <w:kern w:val="2"/>
          <w:sz w:val="21"/>
          <w:szCs w:val="21"/>
          <w:lang w:eastAsia="zh-CN"/>
        </w:rPr>
        <w:t>身份证号码：</w:t>
      </w:r>
      <w:r>
        <w:rPr>
          <w:rFonts w:ascii="Arial" w:eastAsia="宋体" w:hAnsi="Arial"/>
          <w:kern w:val="2"/>
          <w:sz w:val="21"/>
          <w:szCs w:val="21"/>
          <w:u w:val="single"/>
          <w:lang w:eastAsia="zh-CN"/>
        </w:rPr>
        <w:t xml:space="preserve">                       </w:t>
      </w:r>
      <w:r>
        <w:rPr>
          <w:rFonts w:ascii="Arial" w:eastAsia="宋体" w:hAnsi="Arial" w:hint="eastAsia"/>
          <w:kern w:val="2"/>
          <w:sz w:val="21"/>
          <w:szCs w:val="21"/>
          <w:lang w:eastAsia="zh-CN"/>
        </w:rPr>
        <w:t>职务：</w:t>
      </w:r>
      <w:r>
        <w:rPr>
          <w:rFonts w:ascii="Arial" w:eastAsia="宋体" w:hAnsi="Arial"/>
          <w:kern w:val="2"/>
          <w:sz w:val="21"/>
          <w:szCs w:val="21"/>
          <w:u w:val="single"/>
          <w:lang w:eastAsia="zh-CN"/>
        </w:rPr>
        <w:t xml:space="preserve">   </w:t>
      </w:r>
      <w:r>
        <w:rPr>
          <w:rFonts w:ascii="Arial" w:eastAsia="宋体" w:hAnsi="Arial" w:hint="eastAsia"/>
          <w:kern w:val="2"/>
          <w:sz w:val="21"/>
          <w:szCs w:val="21"/>
          <w:u w:val="single"/>
          <w:lang w:eastAsia="zh-CN"/>
        </w:rPr>
        <w:t xml:space="preserve"> </w:t>
      </w:r>
      <w:r>
        <w:rPr>
          <w:rFonts w:ascii="Arial" w:eastAsia="宋体" w:hAnsi="Arial"/>
          <w:kern w:val="2"/>
          <w:sz w:val="21"/>
          <w:szCs w:val="21"/>
          <w:u w:val="single"/>
          <w:lang w:eastAsia="zh-CN"/>
        </w:rPr>
        <w:t xml:space="preserve">  </w:t>
      </w:r>
    </w:p>
    <w:p>
      <w:pPr>
        <w:widowControl w:val="0"/>
        <w:spacing w:line="360" w:lineRule="auto"/>
        <w:ind w:left="3840" w:leftChars="1600"/>
        <w:jc w:val="both"/>
        <w:rPr>
          <w:rFonts w:ascii="Arial" w:eastAsia="宋体" w:hAnsi="Arial"/>
          <w:kern w:val="2"/>
          <w:sz w:val="21"/>
          <w:szCs w:val="21"/>
          <w:lang w:eastAsia="zh-CN"/>
        </w:rPr>
      </w:pPr>
      <w:r>
        <w:rPr>
          <w:rFonts w:ascii="Arial" w:eastAsia="宋体" w:hAnsi="Arial" w:hint="eastAsia"/>
          <w:kern w:val="2"/>
          <w:sz w:val="21"/>
          <w:szCs w:val="21"/>
          <w:lang w:eastAsia="zh-CN"/>
        </w:rPr>
        <w:t>投标人（投标单位）：</w:t>
      </w:r>
      <w:r>
        <w:rPr>
          <w:rFonts w:ascii="Arial" w:eastAsia="宋体" w:hAnsi="Arial"/>
          <w:kern w:val="2"/>
          <w:sz w:val="21"/>
          <w:szCs w:val="21"/>
          <w:u w:val="single"/>
          <w:lang w:eastAsia="zh-CN"/>
        </w:rPr>
        <w:t xml:space="preserve">                            </w:t>
      </w:r>
    </w:p>
    <w:p>
      <w:pPr>
        <w:widowControl w:val="0"/>
        <w:spacing w:line="360" w:lineRule="auto"/>
        <w:ind w:left="3840" w:leftChars="1600"/>
        <w:jc w:val="both"/>
        <w:rPr>
          <w:rFonts w:ascii="Arial" w:eastAsia="宋体" w:hAnsi="Arial"/>
          <w:kern w:val="2"/>
          <w:sz w:val="21"/>
          <w:szCs w:val="21"/>
          <w:lang w:eastAsia="zh-CN"/>
        </w:rPr>
      </w:pPr>
      <w:r>
        <w:rPr>
          <w:rFonts w:ascii="Arial" w:eastAsia="宋体" w:hAnsi="Arial" w:hint="eastAsia"/>
          <w:kern w:val="2"/>
          <w:sz w:val="21"/>
          <w:szCs w:val="21"/>
          <w:lang w:eastAsia="zh-CN"/>
        </w:rPr>
        <w:t>授权委托日期：</w:t>
      </w:r>
      <w:r>
        <w:rPr>
          <w:rFonts w:ascii="Arial" w:eastAsia="宋体" w:hAnsi="Arial"/>
          <w:kern w:val="2"/>
          <w:sz w:val="21"/>
          <w:szCs w:val="21"/>
          <w:u w:val="single"/>
          <w:lang w:eastAsia="zh-CN"/>
        </w:rPr>
        <w:t xml:space="preserve">         </w:t>
      </w:r>
      <w:r>
        <w:rPr>
          <w:rFonts w:ascii="Arial" w:eastAsia="宋体" w:hAnsi="Arial" w:hint="eastAsia"/>
          <w:kern w:val="2"/>
          <w:sz w:val="21"/>
          <w:szCs w:val="21"/>
          <w:lang w:eastAsia="zh-CN"/>
        </w:rPr>
        <w:t>年</w:t>
      </w:r>
      <w:r>
        <w:rPr>
          <w:rFonts w:ascii="Arial" w:eastAsia="宋体" w:hAnsi="Arial"/>
          <w:kern w:val="2"/>
          <w:sz w:val="21"/>
          <w:szCs w:val="21"/>
          <w:u w:val="single"/>
          <w:lang w:eastAsia="zh-CN"/>
        </w:rPr>
        <w:t xml:space="preserve">   </w:t>
      </w:r>
      <w:r>
        <w:rPr>
          <w:rFonts w:ascii="Arial" w:eastAsia="宋体" w:hAnsi="Arial" w:hint="eastAsia"/>
          <w:kern w:val="2"/>
          <w:sz w:val="21"/>
          <w:szCs w:val="21"/>
          <w:u w:val="single"/>
          <w:lang w:eastAsia="zh-CN"/>
        </w:rPr>
        <w:t xml:space="preserve"> </w:t>
      </w:r>
      <w:r>
        <w:rPr>
          <w:rFonts w:ascii="Arial" w:eastAsia="宋体" w:hAnsi="Arial"/>
          <w:kern w:val="2"/>
          <w:sz w:val="21"/>
          <w:szCs w:val="21"/>
          <w:u w:val="single"/>
          <w:lang w:eastAsia="zh-CN"/>
        </w:rPr>
        <w:t xml:space="preserve">  </w:t>
      </w:r>
      <w:r>
        <w:rPr>
          <w:rFonts w:ascii="Arial" w:eastAsia="宋体" w:hAnsi="Arial" w:hint="eastAsia"/>
          <w:kern w:val="2"/>
          <w:sz w:val="21"/>
          <w:szCs w:val="21"/>
          <w:lang w:eastAsia="zh-CN"/>
        </w:rPr>
        <w:t>月</w:t>
      </w:r>
      <w:r>
        <w:rPr>
          <w:rFonts w:ascii="Arial" w:eastAsia="宋体" w:hAnsi="Arial"/>
          <w:kern w:val="2"/>
          <w:sz w:val="21"/>
          <w:szCs w:val="21"/>
          <w:lang w:eastAsia="zh-CN"/>
        </w:rPr>
        <w:t xml:space="preserve"> </w:t>
      </w:r>
      <w:r>
        <w:rPr>
          <w:rFonts w:ascii="Arial" w:eastAsia="宋体" w:hAnsi="Arial"/>
          <w:kern w:val="2"/>
          <w:sz w:val="21"/>
          <w:szCs w:val="21"/>
          <w:u w:val="single"/>
          <w:lang w:eastAsia="zh-CN"/>
        </w:rPr>
        <w:t xml:space="preserve">      </w:t>
      </w:r>
      <w:r>
        <w:rPr>
          <w:rFonts w:ascii="Arial" w:eastAsia="宋体" w:hAnsi="Arial" w:hint="eastAsia"/>
          <w:kern w:val="2"/>
          <w:sz w:val="21"/>
          <w:szCs w:val="21"/>
          <w:lang w:eastAsia="zh-CN"/>
        </w:rPr>
        <w:t>日</w:t>
      </w:r>
    </w:p>
    <w:p>
      <w:pPr>
        <w:widowControl w:val="0"/>
        <w:spacing w:line="500" w:lineRule="exact"/>
        <w:ind w:firstLine="420" w:firstLineChars="200"/>
        <w:jc w:val="both"/>
        <w:rPr>
          <w:rFonts w:ascii="Arial" w:eastAsia="宋体" w:hAnsi="Arial"/>
          <w:kern w:val="2"/>
          <w:sz w:val="21"/>
          <w:lang w:eastAsia="zh-CN"/>
        </w:rPr>
      </w:pPr>
    </w:p>
    <w:p>
      <w:pPr>
        <w:widowControl w:val="0"/>
        <w:spacing w:after="78" w:afterLines="25" w:line="300" w:lineRule="auto"/>
        <w:jc w:val="both"/>
        <w:rPr>
          <w:rFonts w:ascii="宋体" w:eastAsia="宋体" w:hAnsi="宋体"/>
          <w:b/>
          <w:color w:val="FF0000"/>
          <w:kern w:val="2"/>
          <w:sz w:val="32"/>
          <w:szCs w:val="32"/>
          <w:lang w:eastAsia="zh-CN"/>
        </w:rPr>
      </w:pPr>
      <w:r>
        <w:rPr>
          <w:rFonts w:ascii="宋体" w:eastAsia="宋体" w:hAnsi="宋体" w:hint="eastAsia"/>
          <w:b/>
          <w:color w:val="FF0000"/>
          <w:kern w:val="2"/>
          <w:sz w:val="32"/>
          <w:szCs w:val="32"/>
          <w:lang w:eastAsia="zh-CN"/>
        </w:rPr>
        <w:t>★必须提供代理人有效期内身份证的正反面扫描件（港澳台居民可提供往来通行证），非中国国籍管辖范围的，可提供公安部门认可的身份证明材料，否则将导致投标无效。</w:t>
      </w:r>
    </w:p>
    <w:p>
      <w:pPr>
        <w:widowControl w:val="0"/>
        <w:spacing w:after="78" w:afterLines="25" w:line="300" w:lineRule="auto"/>
        <w:jc w:val="both"/>
        <w:rPr>
          <w:rFonts w:ascii="宋体" w:eastAsia="宋体" w:hAnsi="宋体"/>
          <w:b/>
          <w:color w:val="FF0000"/>
          <w:kern w:val="2"/>
          <w:sz w:val="32"/>
          <w:szCs w:val="32"/>
          <w:lang w:eastAsia="zh-CN"/>
        </w:rPr>
      </w:pPr>
    </w:p>
    <w:p>
      <w:pPr>
        <w:widowControl w:val="0"/>
        <w:tabs>
          <w:tab w:val="left" w:pos="651"/>
        </w:tabs>
        <w:snapToGrid w:val="0"/>
        <w:jc w:val="both"/>
        <w:rPr>
          <w:rFonts w:ascii="宋体" w:eastAsia="宋体" w:hAnsi="宋体"/>
          <w:color w:val="FF0000"/>
          <w:kern w:val="2"/>
          <w:sz w:val="28"/>
          <w:szCs w:val="28"/>
          <w:lang w:eastAsia="zh-CN"/>
        </w:rPr>
      </w:pPr>
      <w:r>
        <w:rPr>
          <w:rFonts w:ascii="宋体" w:eastAsia="宋体" w:hAnsi="宋体" w:hint="eastAsia"/>
          <w:color w:val="FF0000"/>
          <w:kern w:val="2"/>
          <w:sz w:val="28"/>
          <w:szCs w:val="28"/>
          <w:lang w:eastAsia="zh-CN"/>
        </w:rPr>
        <w:t>备注：</w:t>
      </w:r>
    </w:p>
    <w:p>
      <w:pPr>
        <w:widowControl w:val="0"/>
        <w:tabs>
          <w:tab w:val="left" w:pos="651"/>
        </w:tabs>
        <w:snapToGrid w:val="0"/>
        <w:jc w:val="both"/>
        <w:rPr>
          <w:rFonts w:ascii="宋体" w:eastAsia="宋体" w:hAnsi="宋体"/>
          <w:color w:val="FF0000"/>
          <w:kern w:val="2"/>
          <w:sz w:val="32"/>
          <w:szCs w:val="32"/>
          <w:lang w:eastAsia="zh-CN"/>
        </w:rPr>
      </w:pPr>
      <w:r>
        <w:rPr>
          <w:rFonts w:ascii="宋体" w:eastAsia="宋体" w:hAnsi="宋体" w:hint="eastAsia"/>
          <w:color w:val="FF0000"/>
          <w:kern w:val="2"/>
          <w:sz w:val="28"/>
          <w:szCs w:val="28"/>
          <w:lang w:eastAsia="zh-CN"/>
        </w:rPr>
        <w:t>1、本项目投标授权代表为法定代表人（负责人）的，无需提供《投标文件签署授权委托书》。</w:t>
      </w:r>
    </w:p>
    <w:p>
      <w:pPr>
        <w:widowControl w:val="0"/>
        <w:tabs>
          <w:tab w:val="left" w:pos="651"/>
        </w:tabs>
        <w:snapToGrid w:val="0"/>
        <w:ind w:firstLine="640" w:firstLineChars="200"/>
        <w:jc w:val="both"/>
        <w:rPr>
          <w:rFonts w:ascii="宋体" w:eastAsia="宋体" w:hAnsi="宋体"/>
          <w:color w:val="FF0000"/>
          <w:kern w:val="2"/>
          <w:sz w:val="28"/>
          <w:szCs w:val="28"/>
          <w:lang w:eastAsia="zh-CN"/>
        </w:rPr>
      </w:pPr>
      <w:r>
        <w:rPr>
          <w:rFonts w:ascii="宋体" w:eastAsia="宋体" w:hAnsi="宋体" w:hint="eastAsia"/>
          <w:color w:val="FF0000"/>
          <w:kern w:val="2"/>
          <w:sz w:val="32"/>
          <w:szCs w:val="32"/>
          <w:lang w:eastAsia="zh-CN"/>
        </w:rPr>
        <w:t>2、</w:t>
      </w:r>
      <w:r>
        <w:rPr>
          <w:rFonts w:ascii="宋体" w:eastAsia="宋体" w:hAnsi="宋体" w:hint="eastAsia"/>
          <w:color w:val="FF0000"/>
          <w:kern w:val="2"/>
          <w:sz w:val="28"/>
          <w:szCs w:val="28"/>
          <w:lang w:eastAsia="zh-CN"/>
        </w:rPr>
        <w:t>投标授权代表须为投标供应商在职人员（在职期限应包括开标当日），且仅代表本投标供应商进行投标。投标文件中无需提供证明材料，采购人和招标机构保留对投标授权代表社保情况、劳动合同等进行调查核实的权利。如发现投标授权代表非投标人在职人员，视同提供虚假资料，按投标无效处理，并将依法承担相应法律责任。</w:t>
      </w:r>
      <w:r>
        <w:rPr>
          <w:rFonts w:ascii="宋体" w:eastAsia="宋体" w:hAnsi="宋体"/>
          <w:color w:val="FF0000"/>
          <w:kern w:val="2"/>
          <w:sz w:val="28"/>
          <w:szCs w:val="28"/>
          <w:lang w:eastAsia="zh-CN"/>
        </w:rPr>
        <w:br w:type="page"/>
      </w:r>
    </w:p>
    <w:p>
      <w:pPr>
        <w:keepNext/>
        <w:keepLines/>
        <w:pageBreakBefore/>
        <w:widowControl w:val="0"/>
        <w:adjustRightInd w:val="0"/>
        <w:snapToGrid w:val="0"/>
        <w:spacing w:line="360" w:lineRule="auto"/>
        <w:jc w:val="center"/>
        <w:textAlignment w:val="baseline"/>
        <w:outlineLvl w:val="3"/>
        <w:rPr>
          <w:rFonts w:ascii="宋体" w:eastAsia="宋体" w:hAnsi="宋体"/>
          <w:b/>
          <w:bCs/>
          <w:szCs w:val="20"/>
          <w:lang w:eastAsia="zh-CN"/>
        </w:rPr>
      </w:pPr>
      <w:r>
        <w:rPr>
          <w:rFonts w:ascii="宋体" w:eastAsia="宋体" w:hAnsi="宋体" w:hint="eastAsia"/>
          <w:b/>
          <w:bCs/>
          <w:szCs w:val="20"/>
          <w:lang w:eastAsia="zh-CN"/>
        </w:rPr>
        <w:t>3</w:t>
      </w:r>
      <w:r>
        <w:rPr>
          <w:rFonts w:ascii="宋体" w:eastAsia="宋体" w:hAnsi="宋体"/>
          <w:b/>
          <w:bCs/>
          <w:szCs w:val="20"/>
          <w:lang w:eastAsia="zh-CN"/>
        </w:rPr>
        <w:t>.</w:t>
      </w:r>
      <w:r>
        <w:rPr>
          <w:rFonts w:ascii="宋体" w:eastAsia="宋体" w:hAnsi="宋体" w:hint="eastAsia"/>
          <w:b/>
          <w:bCs/>
          <w:szCs w:val="20"/>
          <w:lang w:eastAsia="zh-CN"/>
        </w:rPr>
        <w:t>实质性条款响应情况表</w:t>
      </w:r>
    </w:p>
    <w:p>
      <w:pPr>
        <w:widowControl w:val="0"/>
        <w:snapToGrid w:val="0"/>
        <w:jc w:val="both"/>
        <w:rPr>
          <w:rFonts w:ascii="Arial" w:eastAsia="宋体" w:hAnsi="Arial" w:cs="Arial"/>
          <w:kern w:val="2"/>
          <w:lang w:eastAsia="zh-CN"/>
        </w:rPr>
      </w:pPr>
      <w:r>
        <w:rPr>
          <w:rFonts w:ascii="Arial" w:eastAsia="宋体" w:hAnsi="Arial" w:cs="Arial" w:hint="eastAsia"/>
          <w:color w:val="000000"/>
          <w:kern w:val="2"/>
          <w:lang w:eastAsia="zh-CN"/>
        </w:rPr>
        <w:t>投标单位（投标人）名称：</w:t>
      </w:r>
      <w:r>
        <w:rPr>
          <w:rFonts w:ascii="Arial" w:eastAsia="宋体" w:hAnsi="Arial" w:cs="Arial"/>
          <w:color w:val="000000"/>
          <w:kern w:val="2"/>
          <w:u w:val="single"/>
          <w:lang w:eastAsia="zh-CN"/>
        </w:rPr>
        <w:t xml:space="preserve">                         </w:t>
      </w:r>
    </w:p>
    <w:p>
      <w:pPr>
        <w:widowControl w:val="0"/>
        <w:snapToGrid w:val="0"/>
        <w:jc w:val="both"/>
        <w:rPr>
          <w:rFonts w:ascii="宋体" w:eastAsia="宋体" w:hAnsi="宋体"/>
          <w:b/>
          <w:kern w:val="2"/>
          <w:lang w:eastAsia="zh-CN"/>
        </w:rPr>
      </w:pPr>
    </w:p>
    <w:tbl>
      <w:tblPr>
        <w:tblStyle w:val="TableNormal"/>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0" w:type="dxa"/>
          <w:left w:w="108" w:type="dxa"/>
          <w:bottom w:w="0" w:type="dxa"/>
          <w:right w:w="108" w:type="dxa"/>
        </w:tblCellMar>
      </w:tblPr>
      <w:tblGrid>
        <w:gridCol w:w="597"/>
        <w:gridCol w:w="3850"/>
        <w:gridCol w:w="2149"/>
        <w:gridCol w:w="1711"/>
        <w:gridCol w:w="981"/>
      </w:tblGrid>
      <w:tr>
        <w:tblPrEx>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0" w:type="dxa"/>
            <w:left w:w="108" w:type="dxa"/>
            <w:bottom w:w="0" w:type="dxa"/>
            <w:right w:w="108" w:type="dxa"/>
          </w:tblCellMar>
        </w:tblPrEx>
        <w:trPr>
          <w:trHeight w:val="529"/>
          <w:jc w:val="center"/>
        </w:trPr>
        <w:tc>
          <w:tcPr>
            <w:tcW w:w="602" w:type="dxa"/>
            <w:vAlign w:val="center"/>
          </w:tcPr>
          <w:p>
            <w:pPr>
              <w:widowControl w:val="0"/>
              <w:jc w:val="center"/>
              <w:rPr>
                <w:rFonts w:ascii="宋体" w:eastAsia="宋体" w:hAnsi="宋体" w:cs="Arial"/>
                <w:b/>
                <w:kern w:val="2"/>
                <w:sz w:val="21"/>
                <w:szCs w:val="21"/>
                <w:lang w:eastAsia="zh-CN"/>
              </w:rPr>
            </w:pPr>
            <w:r>
              <w:rPr>
                <w:rFonts w:ascii="宋体" w:eastAsia="宋体" w:hAnsi="宋体" w:cs="Arial" w:hint="eastAsia"/>
                <w:b/>
                <w:kern w:val="2"/>
                <w:sz w:val="21"/>
                <w:szCs w:val="21"/>
                <w:lang w:eastAsia="zh-CN"/>
              </w:rPr>
              <w:t>序号</w:t>
            </w:r>
          </w:p>
        </w:tc>
        <w:tc>
          <w:tcPr>
            <w:tcW w:w="3901" w:type="dxa"/>
            <w:vAlign w:val="center"/>
          </w:tcPr>
          <w:p>
            <w:pPr>
              <w:widowControl w:val="0"/>
              <w:jc w:val="center"/>
              <w:rPr>
                <w:rFonts w:ascii="宋体" w:eastAsia="宋体" w:hAnsi="宋体" w:cs="Arial"/>
                <w:b/>
                <w:kern w:val="2"/>
                <w:sz w:val="21"/>
                <w:szCs w:val="21"/>
                <w:lang w:eastAsia="zh-CN"/>
              </w:rPr>
            </w:pPr>
            <w:r>
              <w:rPr>
                <w:rFonts w:ascii="宋体" w:eastAsia="宋体" w:hAnsi="宋体" w:cs="Arial" w:hint="eastAsia"/>
                <w:b/>
                <w:kern w:val="2"/>
                <w:sz w:val="21"/>
                <w:szCs w:val="21"/>
                <w:lang w:eastAsia="zh-CN"/>
              </w:rPr>
              <w:t>实质性条款具体内容</w:t>
            </w:r>
          </w:p>
        </w:tc>
        <w:tc>
          <w:tcPr>
            <w:tcW w:w="2176" w:type="dxa"/>
            <w:vAlign w:val="center"/>
          </w:tcPr>
          <w:p>
            <w:pPr>
              <w:widowControl w:val="0"/>
              <w:jc w:val="center"/>
              <w:rPr>
                <w:rFonts w:ascii="宋体" w:eastAsia="宋体" w:hAnsi="宋体" w:cs="Arial"/>
                <w:b/>
                <w:kern w:val="2"/>
                <w:sz w:val="21"/>
                <w:szCs w:val="21"/>
                <w:lang w:eastAsia="zh-CN"/>
              </w:rPr>
            </w:pPr>
            <w:r>
              <w:rPr>
                <w:rFonts w:ascii="宋体" w:eastAsia="宋体" w:hAnsi="宋体" w:cs="Arial" w:hint="eastAsia"/>
                <w:b/>
                <w:kern w:val="2"/>
                <w:sz w:val="21"/>
                <w:szCs w:val="21"/>
                <w:lang w:eastAsia="zh-CN"/>
              </w:rPr>
              <w:t>投标文件响应</w:t>
            </w:r>
          </w:p>
        </w:tc>
        <w:tc>
          <w:tcPr>
            <w:tcW w:w="1732" w:type="dxa"/>
          </w:tcPr>
          <w:p>
            <w:pPr>
              <w:widowControl w:val="0"/>
              <w:spacing w:before="156" w:beforeLines="50"/>
              <w:jc w:val="center"/>
              <w:rPr>
                <w:rFonts w:ascii="宋体" w:eastAsia="宋体" w:hAnsi="宋体" w:cs="Arial"/>
                <w:b/>
                <w:kern w:val="2"/>
                <w:sz w:val="21"/>
                <w:szCs w:val="21"/>
                <w:lang w:eastAsia="zh-CN"/>
              </w:rPr>
            </w:pPr>
            <w:r>
              <w:rPr>
                <w:rFonts w:ascii="宋体" w:eastAsia="宋体" w:hAnsi="宋体" w:cs="Arial" w:hint="eastAsia"/>
                <w:b/>
                <w:kern w:val="2"/>
                <w:sz w:val="21"/>
                <w:szCs w:val="21"/>
                <w:lang w:eastAsia="zh-CN"/>
              </w:rPr>
              <w:t>偏离情况</w:t>
            </w:r>
          </w:p>
        </w:tc>
        <w:tc>
          <w:tcPr>
            <w:tcW w:w="992" w:type="dxa"/>
            <w:vAlign w:val="center"/>
          </w:tcPr>
          <w:p>
            <w:pPr>
              <w:widowControl w:val="0"/>
              <w:jc w:val="center"/>
              <w:rPr>
                <w:rFonts w:ascii="宋体" w:eastAsia="宋体" w:hAnsi="宋体" w:cs="Arial"/>
                <w:b/>
                <w:kern w:val="2"/>
                <w:sz w:val="21"/>
                <w:szCs w:val="21"/>
                <w:lang w:eastAsia="zh-CN"/>
              </w:rPr>
            </w:pPr>
            <w:r>
              <w:rPr>
                <w:rFonts w:ascii="宋体" w:eastAsia="宋体" w:hAnsi="宋体" w:cs="Arial" w:hint="eastAsia"/>
                <w:b/>
                <w:kern w:val="2"/>
                <w:sz w:val="21"/>
                <w:szCs w:val="21"/>
                <w:lang w:eastAsia="zh-CN"/>
              </w:rPr>
              <w:t>说明</w:t>
            </w:r>
          </w:p>
        </w:tc>
      </w:tr>
      <w:tr>
        <w:tblPrEx>
          <w:tblW w:w="5000" w:type="pct"/>
          <w:jc w:val="center"/>
          <w:tblLayout w:type="fixed"/>
          <w:tblCellMar>
            <w:top w:w="0" w:type="dxa"/>
            <w:left w:w="108" w:type="dxa"/>
            <w:bottom w:w="0" w:type="dxa"/>
            <w:right w:w="108" w:type="dxa"/>
          </w:tblCellMar>
        </w:tblPrEx>
        <w:trPr>
          <w:trHeight w:val="1060"/>
          <w:jc w:val="center"/>
        </w:trPr>
        <w:tc>
          <w:tcPr>
            <w:tcW w:w="602" w:type="dxa"/>
            <w:vAlign w:val="center"/>
          </w:tcPr>
          <w:p>
            <w:pPr>
              <w:widowControl w:val="0"/>
              <w:spacing w:line="300" w:lineRule="auto"/>
              <w:jc w:val="center"/>
              <w:rPr>
                <w:rFonts w:ascii="宋体" w:eastAsia="宋体" w:hAnsi="宋体" w:hint="eastAsia"/>
                <w:b/>
                <w:color w:val="FF0000"/>
                <w:sz w:val="21"/>
                <w:szCs w:val="21"/>
                <w:lang w:eastAsia="zh-CN"/>
              </w:rPr>
            </w:pPr>
            <w:r>
              <w:rPr>
                <w:rFonts w:ascii="宋体" w:eastAsia="宋体" w:hAnsi="宋体" w:hint="eastAsia"/>
                <w:b/>
                <w:color w:val="FF0000"/>
                <w:sz w:val="21"/>
                <w:szCs w:val="21"/>
                <w:lang w:eastAsia="zh-CN"/>
              </w:rPr>
              <w:t>1</w:t>
            </w:r>
          </w:p>
        </w:tc>
        <w:tc>
          <w:tcPr>
            <w:tcW w:w="3901" w:type="dxa"/>
            <w:vAlign w:val="center"/>
          </w:tcPr>
          <w:p>
            <w:pPr>
              <w:widowControl w:val="0"/>
              <w:spacing w:line="300" w:lineRule="auto"/>
              <w:jc w:val="center"/>
              <w:rPr>
                <w:rFonts w:ascii="宋体" w:eastAsia="宋体" w:hAnsi="宋体" w:hint="eastAsia"/>
                <w:b/>
                <w:color w:val="FF0000"/>
                <w:sz w:val="21"/>
                <w:szCs w:val="21"/>
                <w:lang w:eastAsia="zh-CN"/>
              </w:rPr>
            </w:pPr>
            <w:r>
              <w:rPr>
                <w:rFonts w:ascii="宋体" w:eastAsia="宋体" w:hAnsi="宋体" w:hint="eastAsia"/>
                <w:b/>
                <w:color w:val="FF0000"/>
                <w:sz w:val="21"/>
                <w:szCs w:val="21"/>
                <w:lang w:eastAsia="zh-CN"/>
              </w:rPr>
              <w:t>本项目招标文件中所有带★号条款内容</w:t>
            </w:r>
          </w:p>
        </w:tc>
        <w:tc>
          <w:tcPr>
            <w:tcW w:w="2176" w:type="dxa"/>
            <w:vAlign w:val="center"/>
          </w:tcPr>
          <w:p>
            <w:pPr>
              <w:widowControl w:val="0"/>
              <w:spacing w:line="300" w:lineRule="auto"/>
              <w:jc w:val="center"/>
              <w:rPr>
                <w:rFonts w:ascii="宋体" w:eastAsia="宋体" w:hAnsi="宋体" w:hint="eastAsia"/>
                <w:b/>
                <w:sz w:val="21"/>
                <w:szCs w:val="21"/>
                <w:lang w:eastAsia="zh-CN"/>
              </w:rPr>
            </w:pPr>
            <w:r>
              <w:rPr>
                <w:rFonts w:ascii="宋体" w:eastAsia="宋体" w:hAnsi="宋体" w:hint="eastAsia"/>
                <w:b/>
                <w:sz w:val="21"/>
                <w:szCs w:val="21"/>
                <w:lang w:eastAsia="zh-CN"/>
              </w:rPr>
              <w:t>完全响应</w:t>
            </w:r>
          </w:p>
        </w:tc>
        <w:tc>
          <w:tcPr>
            <w:tcW w:w="1732" w:type="dxa"/>
            <w:vAlign w:val="center"/>
          </w:tcPr>
          <w:p>
            <w:pPr>
              <w:widowControl w:val="0"/>
              <w:spacing w:line="300" w:lineRule="auto"/>
              <w:jc w:val="center"/>
              <w:rPr>
                <w:rFonts w:ascii="宋体" w:eastAsia="宋体" w:hAnsi="宋体" w:hint="eastAsia"/>
                <w:b/>
                <w:sz w:val="21"/>
                <w:szCs w:val="21"/>
                <w:lang w:eastAsia="zh-CN"/>
              </w:rPr>
            </w:pPr>
            <w:r>
              <w:rPr>
                <w:rFonts w:ascii="宋体" w:eastAsia="宋体" w:hAnsi="宋体" w:hint="eastAsia"/>
                <w:b/>
                <w:sz w:val="21"/>
                <w:szCs w:val="21"/>
                <w:lang w:eastAsia="zh-CN"/>
              </w:rPr>
              <w:t>无偏离</w:t>
            </w:r>
          </w:p>
        </w:tc>
        <w:tc>
          <w:tcPr>
            <w:tcW w:w="992" w:type="dxa"/>
            <w:vAlign w:val="center"/>
          </w:tcPr>
          <w:p>
            <w:pPr>
              <w:widowControl w:val="0"/>
              <w:spacing w:line="300" w:lineRule="auto"/>
              <w:jc w:val="center"/>
              <w:rPr>
                <w:rFonts w:ascii="宋体" w:eastAsia="宋体" w:hAnsi="宋体" w:hint="eastAsia"/>
                <w:b/>
                <w:color w:val="FF0000"/>
                <w:sz w:val="21"/>
                <w:szCs w:val="21"/>
                <w:lang w:eastAsia="zh-CN"/>
              </w:rPr>
            </w:pPr>
          </w:p>
        </w:tc>
      </w:tr>
    </w:tbl>
    <w:p>
      <w:pPr>
        <w:widowControl w:val="0"/>
        <w:snapToGrid w:val="0"/>
        <w:jc w:val="both"/>
        <w:rPr>
          <w:rFonts w:ascii="宋体" w:eastAsia="宋体" w:hAnsi="宋体"/>
          <w:kern w:val="2"/>
          <w:lang w:eastAsia="zh-CN"/>
        </w:rPr>
      </w:pPr>
    </w:p>
    <w:p>
      <w:pPr>
        <w:widowControl w:val="0"/>
        <w:snapToGrid w:val="0"/>
        <w:jc w:val="both"/>
        <w:rPr>
          <w:rFonts w:ascii="宋体" w:eastAsia="宋体" w:hAnsi="宋体"/>
          <w:b/>
          <w:kern w:val="2"/>
          <w:lang w:eastAsia="zh-CN"/>
        </w:rPr>
      </w:pPr>
      <w:r>
        <w:rPr>
          <w:rFonts w:ascii="宋体" w:eastAsia="宋体" w:hAnsi="宋体" w:hint="eastAsia"/>
          <w:b/>
          <w:kern w:val="2"/>
          <w:lang w:eastAsia="zh-CN"/>
        </w:rPr>
        <w:t>填写说明：</w:t>
      </w:r>
    </w:p>
    <w:p>
      <w:pPr>
        <w:widowControl w:val="0"/>
        <w:spacing w:line="276" w:lineRule="auto"/>
        <w:ind w:firstLine="480" w:firstLineChars="200"/>
        <w:jc w:val="both"/>
        <w:rPr>
          <w:rFonts w:ascii="宋体" w:eastAsia="宋体" w:hAnsi="宋体" w:cs="宋体"/>
          <w:bCs/>
          <w:kern w:val="2"/>
          <w:lang w:eastAsia="zh-CN"/>
        </w:rPr>
      </w:pPr>
      <w:r>
        <w:rPr>
          <w:rFonts w:ascii="宋体" w:eastAsia="宋体" w:hAnsi="宋体" w:cs="宋体" w:hint="eastAsia"/>
          <w:bCs/>
          <w:kern w:val="2"/>
          <w:lang w:eastAsia="zh-CN"/>
        </w:rPr>
        <w:t>1</w:t>
      </w:r>
      <w:r>
        <w:rPr>
          <w:rFonts w:ascii="宋体" w:eastAsia="宋体" w:hAnsi="宋体" w:cs="宋体" w:hint="eastAsia"/>
          <w:bCs/>
          <w:kern w:val="2"/>
          <w:lang w:eastAsia="zh-CN"/>
        </w:rPr>
        <w:t>、</w:t>
      </w:r>
      <w:r>
        <w:rPr>
          <w:rFonts w:ascii="宋体" w:eastAsia="宋体" w:hAnsi="宋体" w:cs="宋体" w:hint="eastAsia"/>
          <w:bCs/>
          <w:kern w:val="2"/>
          <w:lang w:eastAsia="zh-CN"/>
        </w:rPr>
        <w:t>上表所列各项均为不可负偏离条款。</w:t>
      </w:r>
    </w:p>
    <w:p>
      <w:pPr>
        <w:widowControl w:val="0"/>
        <w:spacing w:line="276" w:lineRule="auto"/>
        <w:ind w:firstLine="480" w:firstLineChars="200"/>
        <w:jc w:val="both"/>
        <w:rPr>
          <w:rFonts w:ascii="宋体" w:eastAsia="宋体" w:hAnsi="宋体" w:cs="宋体"/>
          <w:bCs/>
          <w:kern w:val="2"/>
          <w:lang w:eastAsia="zh-CN"/>
        </w:rPr>
      </w:pPr>
      <w:r>
        <w:rPr>
          <w:rFonts w:ascii="宋体" w:eastAsia="宋体" w:hAnsi="宋体" w:cs="宋体" w:hint="eastAsia"/>
          <w:bCs/>
          <w:kern w:val="2"/>
          <w:lang w:eastAsia="zh-CN"/>
        </w:rPr>
        <w:t>2</w:t>
      </w:r>
      <w:r>
        <w:rPr>
          <w:rFonts w:ascii="宋体" w:eastAsia="宋体" w:hAnsi="宋体" w:cs="宋体" w:hint="eastAsia"/>
          <w:bCs/>
          <w:kern w:val="2"/>
          <w:lang w:eastAsia="zh-CN"/>
        </w:rPr>
        <w:t>、</w:t>
      </w:r>
      <w:r>
        <w:rPr>
          <w:rFonts w:ascii="宋体" w:eastAsia="宋体" w:hAnsi="宋体" w:cs="宋体" w:hint="eastAsia"/>
          <w:bCs/>
          <w:kern w:val="2"/>
          <w:lang w:eastAsia="zh-CN"/>
        </w:rPr>
        <w:t>“投标</w:t>
      </w:r>
      <w:r>
        <w:rPr>
          <w:rFonts w:ascii="宋体" w:eastAsia="宋体" w:hAnsi="宋体" w:cs="宋体" w:hint="eastAsia"/>
          <w:bCs/>
          <w:kern w:val="2"/>
          <w:lang w:eastAsia="zh-CN"/>
        </w:rPr>
        <w:t>文件</w:t>
      </w:r>
      <w:r>
        <w:rPr>
          <w:rFonts w:ascii="宋体" w:eastAsia="宋体" w:hAnsi="宋体" w:cs="宋体" w:hint="eastAsia"/>
          <w:bCs/>
          <w:kern w:val="2"/>
          <w:lang w:eastAsia="zh-CN"/>
        </w:rPr>
        <w:t>响应”一栏应当详细填写投标人自身响应情况，而不能不合理照搬照抄招标文件实质性条款具体内容。</w:t>
      </w:r>
      <w:r>
        <w:rPr>
          <w:rFonts w:ascii="宋体" w:eastAsia="宋体" w:hAnsi="宋体" w:cs="宋体" w:hint="eastAsia"/>
          <w:b/>
          <w:bCs/>
          <w:kern w:val="2"/>
          <w:lang w:eastAsia="zh-CN"/>
        </w:rPr>
        <w:t>如完全满足实质性条款具体内容可填写“完全响应”，除招标文件另有注明外，不强制要求逐条列出响应。</w:t>
      </w:r>
    </w:p>
    <w:p>
      <w:pPr>
        <w:widowControl w:val="0"/>
        <w:spacing w:line="276" w:lineRule="auto"/>
        <w:ind w:firstLine="480" w:firstLineChars="200"/>
        <w:jc w:val="both"/>
        <w:rPr>
          <w:rFonts w:ascii="宋体" w:eastAsia="宋体" w:hAnsi="宋体" w:cs="宋体"/>
          <w:bCs/>
          <w:kern w:val="2"/>
          <w:lang w:eastAsia="zh-CN"/>
        </w:rPr>
      </w:pPr>
      <w:r>
        <w:rPr>
          <w:rFonts w:ascii="宋体" w:eastAsia="宋体" w:hAnsi="宋体" w:cs="宋体" w:hint="eastAsia"/>
          <w:bCs/>
          <w:kern w:val="2"/>
          <w:lang w:eastAsia="zh-CN"/>
        </w:rPr>
        <w:t>3</w:t>
      </w:r>
      <w:r>
        <w:rPr>
          <w:rFonts w:ascii="宋体" w:eastAsia="宋体" w:hAnsi="宋体" w:cs="宋体" w:hint="eastAsia"/>
          <w:bCs/>
          <w:kern w:val="2"/>
          <w:lang w:eastAsia="zh-CN"/>
        </w:rPr>
        <w:t>、</w:t>
      </w:r>
      <w:r>
        <w:rPr>
          <w:rFonts w:ascii="宋体" w:eastAsia="宋体" w:hAnsi="宋体" w:cs="宋体" w:hint="eastAsia"/>
          <w:bCs/>
          <w:kern w:val="2"/>
          <w:lang w:eastAsia="zh-CN"/>
        </w:rPr>
        <w:t>“偏离情况”一栏应填写</w:t>
      </w:r>
      <w:r>
        <w:rPr>
          <w:rFonts w:ascii="宋体" w:eastAsia="宋体" w:hAnsi="宋体" w:cs="宋体" w:hint="eastAsia"/>
          <w:kern w:val="2"/>
          <w:lang w:eastAsia="zh-CN"/>
        </w:rPr>
        <w:t>“</w:t>
      </w:r>
      <w:r>
        <w:rPr>
          <w:rFonts w:ascii="宋体" w:eastAsia="宋体" w:hAnsi="宋体" w:cs="宋体" w:hint="eastAsia"/>
          <w:b/>
          <w:bCs/>
          <w:kern w:val="2"/>
          <w:lang w:eastAsia="zh-CN"/>
        </w:rPr>
        <w:t>正偏离</w:t>
      </w:r>
      <w:r>
        <w:rPr>
          <w:rFonts w:ascii="宋体" w:eastAsia="宋体" w:hAnsi="宋体" w:cs="宋体" w:hint="eastAsia"/>
          <w:kern w:val="2"/>
          <w:lang w:eastAsia="zh-CN"/>
        </w:rPr>
        <w:t>”</w:t>
      </w:r>
      <w:r>
        <w:rPr>
          <w:rFonts w:ascii="宋体" w:eastAsia="宋体" w:hAnsi="宋体" w:cs="宋体" w:hint="eastAsia"/>
          <w:kern w:val="2"/>
          <w:lang w:eastAsia="zh-CN"/>
        </w:rPr>
        <w:t>或</w:t>
      </w:r>
      <w:r>
        <w:rPr>
          <w:rFonts w:ascii="宋体" w:eastAsia="宋体" w:hAnsi="宋体" w:cs="宋体" w:hint="eastAsia"/>
          <w:kern w:val="2"/>
          <w:lang w:eastAsia="zh-CN"/>
        </w:rPr>
        <w:t>“</w:t>
      </w:r>
      <w:r>
        <w:rPr>
          <w:rFonts w:ascii="宋体" w:eastAsia="宋体" w:hAnsi="宋体" w:cs="宋体" w:hint="eastAsia"/>
          <w:b/>
          <w:bCs/>
          <w:kern w:val="2"/>
          <w:lang w:eastAsia="zh-CN"/>
        </w:rPr>
        <w:t>负偏离</w:t>
      </w:r>
      <w:r>
        <w:rPr>
          <w:rFonts w:ascii="宋体" w:eastAsia="宋体" w:hAnsi="宋体" w:cs="宋体" w:hint="eastAsia"/>
          <w:kern w:val="2"/>
          <w:lang w:eastAsia="zh-CN"/>
        </w:rPr>
        <w:t>”或“</w:t>
      </w:r>
      <w:r>
        <w:rPr>
          <w:rFonts w:ascii="宋体" w:eastAsia="宋体" w:hAnsi="宋体" w:cs="宋体" w:hint="eastAsia"/>
          <w:b/>
          <w:bCs/>
          <w:kern w:val="2"/>
          <w:lang w:eastAsia="zh-CN"/>
        </w:rPr>
        <w:t>无偏离</w:t>
      </w:r>
      <w:r>
        <w:rPr>
          <w:rFonts w:ascii="宋体" w:eastAsia="宋体" w:hAnsi="宋体" w:cs="宋体" w:hint="eastAsia"/>
          <w:kern w:val="2"/>
          <w:lang w:eastAsia="zh-CN"/>
        </w:rPr>
        <w:t>”</w:t>
      </w:r>
      <w:r>
        <w:rPr>
          <w:rFonts w:ascii="宋体" w:eastAsia="宋体" w:hAnsi="宋体" w:cs="宋体" w:hint="eastAsia"/>
          <w:bCs/>
          <w:kern w:val="2"/>
          <w:lang w:eastAsia="zh-CN"/>
        </w:rPr>
        <w:t>，“正偏离”表示“投标响应优于实质性条款具体内容要求”，“负偏离”表示“投标响应不满足实质性条款具体内容要求”，“无偏离”表示“投标响应与实质性条款具体内容要求一致”。</w:t>
      </w:r>
    </w:p>
    <w:p>
      <w:pPr>
        <w:widowControl w:val="0"/>
        <w:spacing w:line="276" w:lineRule="auto"/>
        <w:ind w:firstLine="480" w:firstLineChars="200"/>
        <w:jc w:val="both"/>
        <w:rPr>
          <w:rFonts w:ascii="宋体" w:eastAsia="宋体" w:hAnsi="宋体" w:cs="宋体"/>
          <w:bCs/>
          <w:kern w:val="2"/>
          <w:lang w:eastAsia="zh-CN"/>
        </w:rPr>
      </w:pPr>
      <w:r>
        <w:rPr>
          <w:rFonts w:ascii="宋体" w:eastAsia="宋体" w:hAnsi="宋体" w:cs="宋体" w:hint="eastAsia"/>
          <w:bCs/>
          <w:kern w:val="2"/>
          <w:lang w:eastAsia="zh-CN"/>
        </w:rPr>
        <w:t>4</w:t>
      </w:r>
      <w:r>
        <w:rPr>
          <w:rFonts w:ascii="宋体" w:eastAsia="宋体" w:hAnsi="宋体" w:cs="宋体" w:hint="eastAsia"/>
          <w:bCs/>
          <w:kern w:val="2"/>
          <w:lang w:eastAsia="zh-CN"/>
        </w:rPr>
        <w:t>、</w:t>
      </w:r>
      <w:r>
        <w:rPr>
          <w:rFonts w:ascii="宋体" w:eastAsia="宋体" w:hAnsi="宋体" w:cs="宋体" w:hint="eastAsia"/>
          <w:bCs/>
          <w:kern w:val="2"/>
          <w:lang w:eastAsia="zh-CN"/>
        </w:rPr>
        <w:t>评审委员会有权对投标响应情况作出判断。</w:t>
      </w:r>
    </w:p>
    <w:p>
      <w:pPr>
        <w:widowControl w:val="0"/>
        <w:spacing w:line="276" w:lineRule="auto"/>
        <w:ind w:firstLine="480" w:firstLineChars="200"/>
        <w:jc w:val="both"/>
        <w:rPr>
          <w:rFonts w:ascii="宋体" w:eastAsia="宋体" w:hAnsi="宋体" w:cs="宋体"/>
          <w:bCs/>
          <w:kern w:val="2"/>
          <w:lang w:eastAsia="zh-CN"/>
        </w:rPr>
      </w:pPr>
      <w:r>
        <w:rPr>
          <w:rFonts w:ascii="宋体" w:eastAsia="宋体" w:hAnsi="宋体" w:cs="宋体" w:hint="eastAsia"/>
          <w:bCs/>
          <w:kern w:val="2"/>
          <w:lang w:eastAsia="zh-CN"/>
        </w:rPr>
        <w:t>5</w:t>
      </w:r>
      <w:r>
        <w:rPr>
          <w:rFonts w:ascii="宋体" w:eastAsia="宋体" w:hAnsi="宋体" w:cs="宋体" w:hint="eastAsia"/>
          <w:bCs/>
          <w:kern w:val="2"/>
          <w:lang w:eastAsia="zh-CN"/>
        </w:rPr>
        <w:t>、</w:t>
      </w:r>
      <w:r>
        <w:rPr>
          <w:rFonts w:ascii="宋体" w:eastAsia="宋体" w:hAnsi="宋体" w:cs="宋体" w:hint="eastAsia"/>
          <w:bCs/>
          <w:kern w:val="2"/>
          <w:lang w:eastAsia="zh-CN"/>
        </w:rPr>
        <w:t>实质性响应条款“投标响应情况”与投标文件其它内容冲突的，以实质性响应条款“投标响应情况”为准。</w:t>
      </w:r>
    </w:p>
    <w:p>
      <w:pPr>
        <w:widowControl w:val="0"/>
        <w:spacing w:line="276" w:lineRule="auto"/>
        <w:ind w:firstLine="480" w:firstLineChars="200"/>
        <w:jc w:val="both"/>
        <w:rPr>
          <w:rFonts w:ascii="宋体" w:eastAsia="宋体" w:hAnsi="宋体" w:cs="宋体"/>
          <w:bCs/>
          <w:kern w:val="2"/>
          <w:lang w:eastAsia="zh-CN"/>
        </w:rPr>
      </w:pPr>
      <w:r>
        <w:rPr>
          <w:rFonts w:ascii="宋体" w:eastAsia="宋体" w:hAnsi="宋体" w:cs="宋体" w:hint="eastAsia"/>
          <w:bCs/>
          <w:kern w:val="2"/>
          <w:lang w:eastAsia="zh-CN"/>
        </w:rPr>
        <w:t>6</w:t>
      </w:r>
      <w:r>
        <w:rPr>
          <w:rFonts w:ascii="宋体" w:eastAsia="宋体" w:hAnsi="宋体" w:cs="宋体" w:hint="eastAsia"/>
          <w:bCs/>
          <w:kern w:val="2"/>
          <w:lang w:eastAsia="zh-CN"/>
        </w:rPr>
        <w:t>、</w:t>
      </w:r>
      <w:r>
        <w:rPr>
          <w:rFonts w:ascii="宋体" w:eastAsia="宋体" w:hAnsi="宋体" w:cs="宋体" w:hint="eastAsia"/>
          <w:bCs/>
          <w:kern w:val="2"/>
          <w:lang w:eastAsia="zh-CN"/>
        </w:rPr>
        <w:t>以上实质性条款中要求提供证明材料，需如实提供证明材料扫描件，在“说明”一栏中列明证明材料的位置，以便评审；未要求提供证明材料的，投标人可以不提供。</w:t>
      </w:r>
    </w:p>
    <w:p>
      <w:pPr>
        <w:widowControl w:val="0"/>
        <w:numPr>
          <w:ilvl w:val="0"/>
          <w:numId w:val="0"/>
        </w:numPr>
        <w:snapToGrid w:val="0"/>
        <w:spacing w:after="78" w:afterLines="25" w:line="300" w:lineRule="auto"/>
        <w:ind w:left="0" w:firstLine="0" w:leftChars="0"/>
        <w:jc w:val="both"/>
        <w:rPr>
          <w:rFonts w:ascii="宋体" w:eastAsia="宋体" w:hAnsi="宋体" w:hint="eastAsia"/>
          <w:kern w:val="2"/>
          <w:lang w:eastAsia="zh-CN"/>
        </w:rPr>
      </w:pPr>
    </w:p>
    <w:p>
      <w:pPr>
        <w:widowControl w:val="0"/>
        <w:numPr>
          <w:ilvl w:val="0"/>
          <w:numId w:val="0"/>
        </w:numPr>
        <w:snapToGrid w:val="0"/>
        <w:spacing w:after="78" w:afterLines="25" w:line="300" w:lineRule="auto"/>
        <w:ind w:left="0" w:firstLine="0" w:leftChars="0"/>
        <w:jc w:val="both"/>
        <w:rPr>
          <w:rFonts w:ascii="宋体" w:eastAsia="宋体" w:hAnsi="宋体"/>
          <w:kern w:val="2"/>
          <w:lang w:eastAsia="zh-CN"/>
        </w:rPr>
      </w:pPr>
      <w:r>
        <w:rPr>
          <w:rFonts w:ascii="宋体" w:eastAsia="宋体" w:hAnsi="宋体"/>
          <w:color w:val="FF0000"/>
          <w:kern w:val="2"/>
          <w:sz w:val="32"/>
          <w:szCs w:val="32"/>
          <w:lang w:eastAsia="zh-CN"/>
        </w:rPr>
        <w:br w:type="page"/>
      </w:r>
    </w:p>
    <w:p>
      <w:pPr>
        <w:keepNext/>
        <w:keepLines/>
        <w:pageBreakBefore/>
        <w:widowControl w:val="0"/>
        <w:adjustRightInd w:val="0"/>
        <w:snapToGrid w:val="0"/>
        <w:spacing w:line="360" w:lineRule="auto"/>
        <w:jc w:val="center"/>
        <w:textAlignment w:val="baseline"/>
        <w:outlineLvl w:val="3"/>
        <w:rPr>
          <w:rFonts w:ascii="宋体" w:eastAsia="宋体" w:hAnsi="宋体"/>
          <w:b/>
          <w:bCs/>
          <w:szCs w:val="20"/>
          <w:lang w:eastAsia="zh-CN"/>
        </w:rPr>
      </w:pPr>
      <w:r>
        <w:rPr>
          <w:rFonts w:ascii="宋体" w:eastAsia="宋体" w:hAnsi="宋体" w:hint="eastAsia"/>
          <w:b/>
          <w:bCs/>
          <w:szCs w:val="20"/>
          <w:lang w:eastAsia="zh-CN"/>
        </w:rPr>
        <w:t>4</w:t>
      </w:r>
      <w:r>
        <w:rPr>
          <w:rFonts w:ascii="宋体" w:eastAsia="宋体" w:hAnsi="宋体" w:hint="eastAsia"/>
          <w:b/>
          <w:bCs/>
          <w:szCs w:val="20"/>
          <w:lang w:eastAsia="zh-CN"/>
        </w:rPr>
        <w:t>.技术</w:t>
      </w:r>
      <w:r>
        <w:rPr>
          <w:rFonts w:ascii="宋体" w:eastAsia="宋体" w:hAnsi="宋体" w:hint="eastAsia"/>
          <w:b/>
          <w:bCs/>
          <w:szCs w:val="20"/>
          <w:lang w:eastAsia="zh-CN"/>
        </w:rPr>
        <w:t>要求</w:t>
      </w:r>
      <w:r>
        <w:rPr>
          <w:rFonts w:ascii="宋体" w:eastAsia="宋体" w:hAnsi="宋体" w:hint="eastAsia"/>
          <w:b/>
          <w:bCs/>
          <w:szCs w:val="20"/>
          <w:lang w:eastAsia="zh-CN"/>
        </w:rPr>
        <w:t>偏离表</w:t>
      </w:r>
    </w:p>
    <w:p>
      <w:pPr>
        <w:widowControl w:val="0"/>
        <w:snapToGrid w:val="0"/>
        <w:jc w:val="both"/>
        <w:rPr>
          <w:rFonts w:ascii="Arial" w:eastAsia="宋体" w:hAnsi="Arial" w:cs="Arial"/>
          <w:color w:val="000000"/>
          <w:kern w:val="2"/>
          <w:u w:val="single"/>
          <w:lang w:eastAsia="zh-CN"/>
        </w:rPr>
      </w:pPr>
      <w:r>
        <w:rPr>
          <w:rFonts w:ascii="Arial" w:eastAsia="宋体" w:hAnsi="Arial" w:cs="Arial" w:hint="eastAsia"/>
          <w:color w:val="000000"/>
          <w:kern w:val="2"/>
          <w:lang w:eastAsia="zh-CN"/>
        </w:rPr>
        <w:t>投标单位（投标人）名称：</w:t>
      </w:r>
      <w:r>
        <w:rPr>
          <w:rFonts w:ascii="Arial" w:eastAsia="宋体" w:hAnsi="Arial" w:cs="Arial"/>
          <w:color w:val="000000"/>
          <w:kern w:val="2"/>
          <w:u w:val="single"/>
          <w:lang w:eastAsia="zh-CN"/>
        </w:rPr>
        <w:t xml:space="preserve">                         </w:t>
      </w:r>
    </w:p>
    <w:p>
      <w:pPr>
        <w:widowControl w:val="0"/>
        <w:snapToGrid w:val="0"/>
        <w:jc w:val="both"/>
        <w:rPr>
          <w:rFonts w:ascii="宋体" w:eastAsia="宋体" w:hAnsi="宋体"/>
          <w:kern w:val="2"/>
          <w:lang w:eastAsia="zh-CN"/>
        </w:rPr>
      </w:pPr>
    </w:p>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959"/>
        <w:gridCol w:w="1579"/>
        <w:gridCol w:w="2249"/>
        <w:gridCol w:w="2298"/>
        <w:gridCol w:w="1149"/>
        <w:gridCol w:w="1054"/>
      </w:tblGrid>
      <w:tr>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411"/>
          <w:jc w:val="center"/>
        </w:trPr>
        <w:tc>
          <w:tcPr>
            <w:tcW w:w="947" w:type="dxa"/>
            <w:tcBorders>
              <w:top w:val="double" w:sz="4" w:space="0" w:color="auto"/>
              <w:left w:val="double" w:sz="4" w:space="0" w:color="auto"/>
              <w:bottom w:val="double" w:sz="4" w:space="0" w:color="auto"/>
              <w:right w:val="double" w:sz="4" w:space="0" w:color="auto"/>
            </w:tcBorders>
            <w:vAlign w:val="center"/>
          </w:tcPr>
          <w:p>
            <w:pPr>
              <w:widowControl w:val="0"/>
              <w:snapToGrid w:val="0"/>
              <w:jc w:val="center"/>
              <w:rPr>
                <w:rFonts w:ascii="宋体" w:eastAsia="宋体" w:hAnsi="宋体"/>
                <w:b/>
                <w:kern w:val="2"/>
                <w:lang w:eastAsia="zh-CN"/>
              </w:rPr>
            </w:pPr>
            <w:r>
              <w:rPr>
                <w:rFonts w:ascii="宋体" w:eastAsia="宋体" w:hAnsi="宋体"/>
                <w:b/>
                <w:kern w:val="2"/>
                <w:lang w:eastAsia="zh-CN"/>
              </w:rPr>
              <w:t>序号</w:t>
            </w:r>
          </w:p>
        </w:tc>
        <w:tc>
          <w:tcPr>
            <w:tcW w:w="1559" w:type="dxa"/>
            <w:tcBorders>
              <w:top w:val="double" w:sz="4" w:space="0" w:color="auto"/>
              <w:left w:val="double" w:sz="4" w:space="0" w:color="auto"/>
              <w:bottom w:val="double" w:sz="4" w:space="0" w:color="auto"/>
              <w:right w:val="double" w:sz="4" w:space="0" w:color="auto"/>
            </w:tcBorders>
            <w:vAlign w:val="center"/>
          </w:tcPr>
          <w:p>
            <w:pPr>
              <w:widowControl w:val="0"/>
              <w:snapToGrid w:val="0"/>
              <w:jc w:val="center"/>
              <w:rPr>
                <w:rFonts w:ascii="宋体" w:eastAsia="宋体" w:hAnsi="宋体"/>
                <w:b/>
                <w:kern w:val="2"/>
                <w:lang w:eastAsia="zh-CN"/>
              </w:rPr>
            </w:pPr>
            <w:r>
              <w:rPr>
                <w:rFonts w:ascii="宋体" w:eastAsia="宋体" w:hAnsi="宋体" w:hint="eastAsia"/>
                <w:b/>
                <w:kern w:val="2"/>
                <w:lang w:eastAsia="zh-CN"/>
              </w:rPr>
              <w:t>货物名称</w:t>
            </w:r>
          </w:p>
        </w:tc>
        <w:tc>
          <w:tcPr>
            <w:tcW w:w="2220" w:type="dxa"/>
            <w:tcBorders>
              <w:top w:val="double" w:sz="4" w:space="0" w:color="auto"/>
              <w:left w:val="double" w:sz="4" w:space="0" w:color="auto"/>
              <w:bottom w:val="double" w:sz="4" w:space="0" w:color="auto"/>
              <w:right w:val="double" w:sz="4" w:space="0" w:color="auto"/>
            </w:tcBorders>
            <w:vAlign w:val="center"/>
          </w:tcPr>
          <w:p>
            <w:pPr>
              <w:widowControl w:val="0"/>
              <w:snapToGrid w:val="0"/>
              <w:jc w:val="center"/>
              <w:rPr>
                <w:rFonts w:ascii="宋体" w:eastAsia="宋体" w:hAnsi="宋体"/>
                <w:b/>
                <w:kern w:val="2"/>
                <w:lang w:eastAsia="zh-CN"/>
              </w:rPr>
            </w:pPr>
            <w:r>
              <w:rPr>
                <w:rFonts w:ascii="宋体" w:eastAsia="宋体" w:hAnsi="宋体" w:hint="eastAsia"/>
                <w:b/>
                <w:kern w:val="2"/>
                <w:lang w:eastAsia="zh-CN"/>
              </w:rPr>
              <w:t>招标技术要求</w:t>
            </w:r>
          </w:p>
        </w:tc>
        <w:tc>
          <w:tcPr>
            <w:tcW w:w="2268" w:type="dxa"/>
            <w:tcBorders>
              <w:top w:val="double" w:sz="4" w:space="0" w:color="auto"/>
              <w:left w:val="double" w:sz="4" w:space="0" w:color="auto"/>
              <w:bottom w:val="double" w:sz="4" w:space="0" w:color="auto"/>
              <w:right w:val="double" w:sz="4" w:space="0" w:color="auto"/>
            </w:tcBorders>
            <w:vAlign w:val="center"/>
          </w:tcPr>
          <w:p>
            <w:pPr>
              <w:widowControl w:val="0"/>
              <w:snapToGrid w:val="0"/>
              <w:jc w:val="center"/>
              <w:rPr>
                <w:rFonts w:ascii="宋体" w:eastAsia="宋体" w:hAnsi="宋体"/>
                <w:b/>
                <w:kern w:val="2"/>
                <w:lang w:eastAsia="zh-CN"/>
              </w:rPr>
            </w:pPr>
            <w:r>
              <w:rPr>
                <w:rFonts w:ascii="宋体" w:eastAsia="宋体" w:hAnsi="宋体" w:hint="eastAsia"/>
                <w:b/>
                <w:kern w:val="2"/>
                <w:lang w:eastAsia="zh-CN"/>
              </w:rPr>
              <w:t>投标技术响应</w:t>
            </w:r>
          </w:p>
        </w:tc>
        <w:tc>
          <w:tcPr>
            <w:tcW w:w="1134" w:type="dxa"/>
            <w:tcBorders>
              <w:top w:val="double" w:sz="4" w:space="0" w:color="auto"/>
              <w:left w:val="double" w:sz="4" w:space="0" w:color="auto"/>
              <w:bottom w:val="double" w:sz="4" w:space="0" w:color="auto"/>
              <w:right w:val="double" w:sz="4" w:space="0" w:color="auto"/>
            </w:tcBorders>
          </w:tcPr>
          <w:p>
            <w:pPr>
              <w:widowControl w:val="0"/>
              <w:snapToGrid w:val="0"/>
              <w:jc w:val="center"/>
              <w:rPr>
                <w:rFonts w:ascii="宋体" w:eastAsia="宋体" w:hAnsi="宋体"/>
                <w:b/>
                <w:kern w:val="2"/>
                <w:lang w:eastAsia="zh-CN"/>
              </w:rPr>
            </w:pPr>
            <w:r>
              <w:rPr>
                <w:rFonts w:ascii="宋体" w:eastAsia="宋体" w:hAnsi="宋体" w:hint="eastAsia"/>
                <w:b/>
                <w:kern w:val="2"/>
                <w:lang w:eastAsia="zh-CN"/>
              </w:rPr>
              <w:t>偏离</w:t>
            </w:r>
          </w:p>
          <w:p>
            <w:pPr>
              <w:widowControl w:val="0"/>
              <w:snapToGrid w:val="0"/>
              <w:jc w:val="center"/>
              <w:rPr>
                <w:rFonts w:ascii="宋体" w:eastAsia="宋体" w:hAnsi="宋体"/>
                <w:b/>
                <w:kern w:val="2"/>
                <w:lang w:eastAsia="zh-CN"/>
              </w:rPr>
            </w:pPr>
            <w:r>
              <w:rPr>
                <w:rFonts w:ascii="宋体" w:eastAsia="宋体" w:hAnsi="宋体" w:hint="eastAsia"/>
                <w:b/>
                <w:kern w:val="2"/>
                <w:lang w:eastAsia="zh-CN"/>
              </w:rPr>
              <w:t>情况</w:t>
            </w:r>
          </w:p>
        </w:tc>
        <w:tc>
          <w:tcPr>
            <w:tcW w:w="1040" w:type="dxa"/>
            <w:tcBorders>
              <w:top w:val="double" w:sz="4" w:space="0" w:color="auto"/>
              <w:left w:val="double" w:sz="4" w:space="0" w:color="auto"/>
              <w:bottom w:val="double" w:sz="4" w:space="0" w:color="auto"/>
              <w:right w:val="double" w:sz="4" w:space="0" w:color="auto"/>
            </w:tcBorders>
            <w:vAlign w:val="center"/>
          </w:tcPr>
          <w:p>
            <w:pPr>
              <w:widowControl w:val="0"/>
              <w:snapToGrid w:val="0"/>
              <w:jc w:val="center"/>
              <w:rPr>
                <w:rFonts w:ascii="宋体" w:eastAsia="宋体" w:hAnsi="宋体"/>
                <w:b/>
                <w:kern w:val="2"/>
                <w:lang w:eastAsia="zh-CN"/>
              </w:rPr>
            </w:pPr>
            <w:r>
              <w:rPr>
                <w:rFonts w:ascii="宋体" w:eastAsia="宋体" w:hAnsi="宋体" w:hint="eastAsia"/>
                <w:b/>
                <w:kern w:val="2"/>
                <w:lang w:eastAsia="zh-CN"/>
              </w:rPr>
              <w:t>说明</w:t>
            </w:r>
          </w:p>
        </w:tc>
      </w:tr>
      <w:tr>
        <w:tblPrEx>
          <w:tblW w:w="5000" w:type="pct"/>
          <w:jc w:val="center"/>
          <w:tblLayout w:type="fixed"/>
          <w:tblCellMar>
            <w:top w:w="0" w:type="dxa"/>
            <w:left w:w="108" w:type="dxa"/>
            <w:bottom w:w="0" w:type="dxa"/>
            <w:right w:w="108" w:type="dxa"/>
          </w:tblCellMar>
        </w:tblPrEx>
        <w:trPr>
          <w:trHeight w:val="463"/>
          <w:jc w:val="center"/>
        </w:trPr>
        <w:tc>
          <w:tcPr>
            <w:tcW w:w="947" w:type="dxa"/>
            <w:tcBorders>
              <w:top w:val="double" w:sz="4" w:space="0" w:color="auto"/>
              <w:left w:val="double" w:sz="4" w:space="0" w:color="auto"/>
              <w:bottom w:val="double" w:sz="4" w:space="0" w:color="auto"/>
              <w:right w:val="double" w:sz="4" w:space="0" w:color="auto"/>
            </w:tcBorders>
            <w:vAlign w:val="center"/>
          </w:tcPr>
          <w:p>
            <w:pPr>
              <w:widowControl w:val="0"/>
              <w:snapToGrid w:val="0"/>
              <w:jc w:val="center"/>
              <w:rPr>
                <w:rFonts w:ascii="宋体" w:eastAsia="宋体" w:hAnsi="宋体"/>
                <w:kern w:val="2"/>
                <w:lang w:eastAsia="zh-CN"/>
              </w:rPr>
            </w:pPr>
            <w:r>
              <w:rPr>
                <w:rFonts w:ascii="宋体" w:eastAsia="宋体" w:hAnsi="宋体" w:hint="eastAsia"/>
                <w:kern w:val="2"/>
                <w:lang w:eastAsia="zh-CN"/>
              </w:rPr>
              <w:t>1</w:t>
            </w:r>
          </w:p>
        </w:tc>
        <w:tc>
          <w:tcPr>
            <w:tcW w:w="1559" w:type="dxa"/>
            <w:tcBorders>
              <w:top w:val="double" w:sz="4" w:space="0" w:color="auto"/>
              <w:left w:val="double" w:sz="4" w:space="0" w:color="auto"/>
              <w:bottom w:val="double" w:sz="4" w:space="0" w:color="auto"/>
              <w:right w:val="double" w:sz="4" w:space="0" w:color="auto"/>
            </w:tcBorders>
            <w:vAlign w:val="center"/>
          </w:tcPr>
          <w:p>
            <w:pPr>
              <w:widowControl w:val="0"/>
              <w:snapToGrid w:val="0"/>
              <w:jc w:val="center"/>
              <w:rPr>
                <w:rFonts w:ascii="宋体" w:eastAsia="宋体" w:hAnsi="宋体"/>
                <w:kern w:val="2"/>
                <w:lang w:eastAsia="zh-CN"/>
              </w:rPr>
            </w:pPr>
          </w:p>
        </w:tc>
        <w:tc>
          <w:tcPr>
            <w:tcW w:w="2220" w:type="dxa"/>
            <w:tcBorders>
              <w:top w:val="double" w:sz="4" w:space="0" w:color="auto"/>
              <w:left w:val="double" w:sz="4" w:space="0" w:color="auto"/>
              <w:bottom w:val="double" w:sz="4" w:space="0" w:color="auto"/>
              <w:right w:val="double" w:sz="4" w:space="0" w:color="auto"/>
            </w:tcBorders>
          </w:tcPr>
          <w:p>
            <w:pPr>
              <w:widowControl w:val="0"/>
              <w:snapToGrid w:val="0"/>
              <w:jc w:val="center"/>
              <w:rPr>
                <w:rFonts w:ascii="宋体" w:eastAsia="宋体" w:hAnsi="宋体"/>
                <w:kern w:val="2"/>
                <w:lang w:eastAsia="zh-CN"/>
              </w:rPr>
            </w:pPr>
          </w:p>
        </w:tc>
        <w:tc>
          <w:tcPr>
            <w:tcW w:w="2268" w:type="dxa"/>
            <w:tcBorders>
              <w:top w:val="double" w:sz="4" w:space="0" w:color="auto"/>
              <w:left w:val="double" w:sz="4" w:space="0" w:color="auto"/>
              <w:bottom w:val="double" w:sz="4" w:space="0" w:color="auto"/>
              <w:right w:val="double" w:sz="4" w:space="0" w:color="auto"/>
            </w:tcBorders>
          </w:tcPr>
          <w:p>
            <w:pPr>
              <w:widowControl w:val="0"/>
              <w:snapToGrid w:val="0"/>
              <w:jc w:val="center"/>
              <w:rPr>
                <w:rFonts w:ascii="宋体" w:eastAsia="宋体" w:hAnsi="宋体"/>
                <w:kern w:val="2"/>
                <w:lang w:eastAsia="zh-CN"/>
              </w:rPr>
            </w:pPr>
          </w:p>
        </w:tc>
        <w:tc>
          <w:tcPr>
            <w:tcW w:w="1134" w:type="dxa"/>
            <w:tcBorders>
              <w:top w:val="double" w:sz="4" w:space="0" w:color="auto"/>
              <w:left w:val="double" w:sz="4" w:space="0" w:color="auto"/>
              <w:bottom w:val="double" w:sz="4" w:space="0" w:color="auto"/>
              <w:right w:val="double" w:sz="4" w:space="0" w:color="auto"/>
            </w:tcBorders>
          </w:tcPr>
          <w:p>
            <w:pPr>
              <w:widowControl w:val="0"/>
              <w:snapToGrid w:val="0"/>
              <w:jc w:val="center"/>
              <w:rPr>
                <w:rFonts w:ascii="宋体" w:eastAsia="宋体" w:hAnsi="宋体"/>
                <w:kern w:val="2"/>
                <w:lang w:eastAsia="zh-CN"/>
              </w:rPr>
            </w:pPr>
          </w:p>
        </w:tc>
        <w:tc>
          <w:tcPr>
            <w:tcW w:w="1040" w:type="dxa"/>
            <w:tcBorders>
              <w:top w:val="double" w:sz="4" w:space="0" w:color="auto"/>
              <w:left w:val="double" w:sz="4" w:space="0" w:color="auto"/>
              <w:bottom w:val="double" w:sz="4" w:space="0" w:color="auto"/>
              <w:right w:val="double" w:sz="4" w:space="0" w:color="auto"/>
            </w:tcBorders>
          </w:tcPr>
          <w:p>
            <w:pPr>
              <w:widowControl w:val="0"/>
              <w:snapToGrid w:val="0"/>
              <w:jc w:val="center"/>
              <w:rPr>
                <w:rFonts w:ascii="宋体" w:eastAsia="宋体" w:hAnsi="宋体"/>
                <w:kern w:val="2"/>
                <w:lang w:eastAsia="zh-CN"/>
              </w:rPr>
            </w:pPr>
          </w:p>
        </w:tc>
      </w:tr>
      <w:tr>
        <w:tblPrEx>
          <w:tblW w:w="5000" w:type="pct"/>
          <w:jc w:val="center"/>
          <w:tblLayout w:type="fixed"/>
          <w:tblCellMar>
            <w:top w:w="0" w:type="dxa"/>
            <w:left w:w="108" w:type="dxa"/>
            <w:bottom w:w="0" w:type="dxa"/>
            <w:right w:w="108" w:type="dxa"/>
          </w:tblCellMar>
        </w:tblPrEx>
        <w:trPr>
          <w:trHeight w:val="448"/>
          <w:jc w:val="center"/>
        </w:trPr>
        <w:tc>
          <w:tcPr>
            <w:tcW w:w="947" w:type="dxa"/>
            <w:tcBorders>
              <w:top w:val="double" w:sz="4" w:space="0" w:color="auto"/>
              <w:left w:val="double" w:sz="4" w:space="0" w:color="auto"/>
              <w:bottom w:val="double" w:sz="4" w:space="0" w:color="auto"/>
              <w:right w:val="double" w:sz="4" w:space="0" w:color="auto"/>
            </w:tcBorders>
            <w:vAlign w:val="center"/>
          </w:tcPr>
          <w:p>
            <w:pPr>
              <w:widowControl w:val="0"/>
              <w:snapToGrid w:val="0"/>
              <w:jc w:val="center"/>
              <w:rPr>
                <w:rFonts w:ascii="宋体" w:eastAsia="宋体" w:hAnsi="宋体" w:hint="eastAsia"/>
                <w:kern w:val="2"/>
                <w:lang w:eastAsia="zh-CN"/>
              </w:rPr>
            </w:pPr>
            <w:r>
              <w:rPr>
                <w:rFonts w:ascii="宋体" w:eastAsia="宋体" w:hAnsi="宋体" w:hint="eastAsia"/>
                <w:kern w:val="2"/>
                <w:lang w:eastAsia="zh-CN"/>
              </w:rPr>
              <w:t>2</w:t>
            </w:r>
          </w:p>
        </w:tc>
        <w:tc>
          <w:tcPr>
            <w:tcW w:w="1559" w:type="dxa"/>
            <w:tcBorders>
              <w:top w:val="double" w:sz="4" w:space="0" w:color="auto"/>
              <w:left w:val="double" w:sz="4" w:space="0" w:color="auto"/>
              <w:bottom w:val="double" w:sz="4" w:space="0" w:color="auto"/>
              <w:right w:val="double" w:sz="4" w:space="0" w:color="auto"/>
            </w:tcBorders>
            <w:vAlign w:val="center"/>
          </w:tcPr>
          <w:p>
            <w:pPr>
              <w:widowControl w:val="0"/>
              <w:snapToGrid w:val="0"/>
              <w:jc w:val="center"/>
              <w:rPr>
                <w:rFonts w:ascii="宋体" w:eastAsia="宋体" w:hAnsi="宋体"/>
                <w:kern w:val="2"/>
                <w:lang w:eastAsia="zh-CN"/>
              </w:rPr>
            </w:pPr>
          </w:p>
        </w:tc>
        <w:tc>
          <w:tcPr>
            <w:tcW w:w="2220" w:type="dxa"/>
            <w:tcBorders>
              <w:top w:val="double" w:sz="4" w:space="0" w:color="auto"/>
              <w:left w:val="double" w:sz="4" w:space="0" w:color="auto"/>
              <w:bottom w:val="double" w:sz="4" w:space="0" w:color="auto"/>
              <w:right w:val="double" w:sz="4" w:space="0" w:color="auto"/>
            </w:tcBorders>
          </w:tcPr>
          <w:p>
            <w:pPr>
              <w:widowControl w:val="0"/>
              <w:snapToGrid w:val="0"/>
              <w:jc w:val="center"/>
              <w:rPr>
                <w:rFonts w:ascii="宋体" w:eastAsia="宋体" w:hAnsi="宋体"/>
                <w:kern w:val="2"/>
                <w:lang w:eastAsia="zh-CN"/>
              </w:rPr>
            </w:pPr>
          </w:p>
        </w:tc>
        <w:tc>
          <w:tcPr>
            <w:tcW w:w="2268" w:type="dxa"/>
            <w:tcBorders>
              <w:top w:val="double" w:sz="4" w:space="0" w:color="auto"/>
              <w:left w:val="double" w:sz="4" w:space="0" w:color="auto"/>
              <w:bottom w:val="double" w:sz="4" w:space="0" w:color="auto"/>
              <w:right w:val="double" w:sz="4" w:space="0" w:color="auto"/>
            </w:tcBorders>
          </w:tcPr>
          <w:p>
            <w:pPr>
              <w:widowControl w:val="0"/>
              <w:snapToGrid w:val="0"/>
              <w:jc w:val="center"/>
              <w:rPr>
                <w:rFonts w:ascii="宋体" w:eastAsia="宋体" w:hAnsi="宋体"/>
                <w:kern w:val="2"/>
                <w:lang w:eastAsia="zh-CN"/>
              </w:rPr>
            </w:pPr>
          </w:p>
        </w:tc>
        <w:tc>
          <w:tcPr>
            <w:tcW w:w="1134" w:type="dxa"/>
            <w:tcBorders>
              <w:top w:val="double" w:sz="4" w:space="0" w:color="auto"/>
              <w:left w:val="double" w:sz="4" w:space="0" w:color="auto"/>
              <w:bottom w:val="double" w:sz="4" w:space="0" w:color="auto"/>
              <w:right w:val="double" w:sz="4" w:space="0" w:color="auto"/>
            </w:tcBorders>
          </w:tcPr>
          <w:p>
            <w:pPr>
              <w:widowControl w:val="0"/>
              <w:snapToGrid w:val="0"/>
              <w:jc w:val="center"/>
              <w:rPr>
                <w:rFonts w:ascii="宋体" w:eastAsia="宋体" w:hAnsi="宋体"/>
                <w:kern w:val="2"/>
                <w:lang w:eastAsia="zh-CN"/>
              </w:rPr>
            </w:pPr>
          </w:p>
        </w:tc>
        <w:tc>
          <w:tcPr>
            <w:tcW w:w="1040" w:type="dxa"/>
            <w:tcBorders>
              <w:top w:val="double" w:sz="4" w:space="0" w:color="auto"/>
              <w:left w:val="double" w:sz="4" w:space="0" w:color="auto"/>
              <w:bottom w:val="double" w:sz="4" w:space="0" w:color="auto"/>
              <w:right w:val="double" w:sz="4" w:space="0" w:color="auto"/>
            </w:tcBorders>
          </w:tcPr>
          <w:p>
            <w:pPr>
              <w:widowControl w:val="0"/>
              <w:snapToGrid w:val="0"/>
              <w:jc w:val="center"/>
              <w:rPr>
                <w:rFonts w:ascii="宋体" w:eastAsia="宋体" w:hAnsi="宋体"/>
                <w:kern w:val="2"/>
                <w:lang w:eastAsia="zh-CN"/>
              </w:rPr>
            </w:pPr>
          </w:p>
        </w:tc>
      </w:tr>
      <w:tr>
        <w:tblPrEx>
          <w:tblW w:w="5000" w:type="pct"/>
          <w:jc w:val="center"/>
          <w:tblLayout w:type="fixed"/>
          <w:tblCellMar>
            <w:top w:w="0" w:type="dxa"/>
            <w:left w:w="108" w:type="dxa"/>
            <w:bottom w:w="0" w:type="dxa"/>
            <w:right w:w="108" w:type="dxa"/>
          </w:tblCellMar>
        </w:tblPrEx>
        <w:trPr>
          <w:trHeight w:val="433"/>
          <w:jc w:val="center"/>
        </w:trPr>
        <w:tc>
          <w:tcPr>
            <w:tcW w:w="947" w:type="dxa"/>
            <w:tcBorders>
              <w:top w:val="double" w:sz="4" w:space="0" w:color="auto"/>
              <w:left w:val="double" w:sz="4" w:space="0" w:color="auto"/>
              <w:bottom w:val="double" w:sz="4" w:space="0" w:color="auto"/>
              <w:right w:val="double" w:sz="4" w:space="0" w:color="auto"/>
            </w:tcBorders>
            <w:vAlign w:val="center"/>
          </w:tcPr>
          <w:p>
            <w:pPr>
              <w:widowControl w:val="0"/>
              <w:snapToGrid w:val="0"/>
              <w:jc w:val="center"/>
              <w:rPr>
                <w:rFonts w:ascii="宋体" w:eastAsia="宋体" w:hAnsi="宋体" w:hint="eastAsia"/>
                <w:kern w:val="2"/>
                <w:lang w:eastAsia="zh-CN"/>
              </w:rPr>
            </w:pPr>
            <w:r>
              <w:rPr>
                <w:rFonts w:ascii="宋体" w:eastAsia="宋体" w:hAnsi="宋体" w:hint="eastAsia"/>
                <w:kern w:val="2"/>
                <w:lang w:eastAsia="zh-CN"/>
              </w:rPr>
              <w:t>……</w:t>
            </w:r>
          </w:p>
        </w:tc>
        <w:tc>
          <w:tcPr>
            <w:tcW w:w="1559" w:type="dxa"/>
            <w:tcBorders>
              <w:top w:val="double" w:sz="4" w:space="0" w:color="auto"/>
              <w:left w:val="double" w:sz="4" w:space="0" w:color="auto"/>
              <w:bottom w:val="double" w:sz="4" w:space="0" w:color="auto"/>
              <w:right w:val="double" w:sz="4" w:space="0" w:color="auto"/>
            </w:tcBorders>
            <w:vAlign w:val="center"/>
          </w:tcPr>
          <w:p>
            <w:pPr>
              <w:widowControl w:val="0"/>
              <w:snapToGrid w:val="0"/>
              <w:jc w:val="center"/>
              <w:rPr>
                <w:rFonts w:ascii="宋体" w:eastAsia="宋体" w:hAnsi="宋体"/>
                <w:kern w:val="2"/>
                <w:lang w:eastAsia="zh-CN"/>
              </w:rPr>
            </w:pPr>
          </w:p>
        </w:tc>
        <w:tc>
          <w:tcPr>
            <w:tcW w:w="2220" w:type="dxa"/>
            <w:tcBorders>
              <w:top w:val="double" w:sz="4" w:space="0" w:color="auto"/>
              <w:left w:val="double" w:sz="4" w:space="0" w:color="auto"/>
              <w:bottom w:val="double" w:sz="4" w:space="0" w:color="auto"/>
              <w:right w:val="double" w:sz="4" w:space="0" w:color="auto"/>
            </w:tcBorders>
          </w:tcPr>
          <w:p>
            <w:pPr>
              <w:widowControl w:val="0"/>
              <w:snapToGrid w:val="0"/>
              <w:jc w:val="center"/>
              <w:rPr>
                <w:rFonts w:ascii="宋体" w:eastAsia="宋体" w:hAnsi="宋体"/>
                <w:kern w:val="2"/>
                <w:lang w:eastAsia="zh-CN"/>
              </w:rPr>
            </w:pPr>
          </w:p>
        </w:tc>
        <w:tc>
          <w:tcPr>
            <w:tcW w:w="2268" w:type="dxa"/>
            <w:tcBorders>
              <w:top w:val="double" w:sz="4" w:space="0" w:color="auto"/>
              <w:left w:val="double" w:sz="4" w:space="0" w:color="auto"/>
              <w:bottom w:val="double" w:sz="4" w:space="0" w:color="auto"/>
              <w:right w:val="double" w:sz="4" w:space="0" w:color="auto"/>
            </w:tcBorders>
          </w:tcPr>
          <w:p>
            <w:pPr>
              <w:widowControl w:val="0"/>
              <w:snapToGrid w:val="0"/>
              <w:jc w:val="center"/>
              <w:rPr>
                <w:rFonts w:ascii="宋体" w:eastAsia="宋体" w:hAnsi="宋体"/>
                <w:kern w:val="2"/>
                <w:lang w:eastAsia="zh-CN"/>
              </w:rPr>
            </w:pPr>
          </w:p>
        </w:tc>
        <w:tc>
          <w:tcPr>
            <w:tcW w:w="1134" w:type="dxa"/>
            <w:tcBorders>
              <w:top w:val="double" w:sz="4" w:space="0" w:color="auto"/>
              <w:left w:val="double" w:sz="4" w:space="0" w:color="auto"/>
              <w:bottom w:val="double" w:sz="4" w:space="0" w:color="auto"/>
              <w:right w:val="double" w:sz="4" w:space="0" w:color="auto"/>
            </w:tcBorders>
          </w:tcPr>
          <w:p>
            <w:pPr>
              <w:widowControl w:val="0"/>
              <w:snapToGrid w:val="0"/>
              <w:jc w:val="center"/>
              <w:rPr>
                <w:rFonts w:ascii="宋体" w:eastAsia="宋体" w:hAnsi="宋体"/>
                <w:kern w:val="2"/>
                <w:lang w:eastAsia="zh-CN"/>
              </w:rPr>
            </w:pPr>
          </w:p>
        </w:tc>
        <w:tc>
          <w:tcPr>
            <w:tcW w:w="1040" w:type="dxa"/>
            <w:tcBorders>
              <w:top w:val="double" w:sz="4" w:space="0" w:color="auto"/>
              <w:left w:val="double" w:sz="4" w:space="0" w:color="auto"/>
              <w:bottom w:val="double" w:sz="4" w:space="0" w:color="auto"/>
              <w:right w:val="double" w:sz="4" w:space="0" w:color="auto"/>
            </w:tcBorders>
          </w:tcPr>
          <w:p>
            <w:pPr>
              <w:widowControl w:val="0"/>
              <w:snapToGrid w:val="0"/>
              <w:jc w:val="center"/>
              <w:rPr>
                <w:rFonts w:ascii="宋体" w:eastAsia="宋体" w:hAnsi="宋体"/>
                <w:kern w:val="2"/>
                <w:lang w:eastAsia="zh-CN"/>
              </w:rPr>
            </w:pPr>
          </w:p>
        </w:tc>
      </w:tr>
    </w:tbl>
    <w:p>
      <w:pPr>
        <w:widowControl w:val="0"/>
        <w:snapToGrid w:val="0"/>
        <w:jc w:val="both"/>
        <w:rPr>
          <w:rFonts w:ascii="宋体" w:eastAsia="宋体" w:hAnsi="宋体"/>
          <w:kern w:val="2"/>
          <w:lang w:eastAsia="zh-CN"/>
        </w:rPr>
      </w:pPr>
    </w:p>
    <w:p>
      <w:pPr>
        <w:widowControl w:val="0"/>
        <w:snapToGrid w:val="0"/>
        <w:jc w:val="both"/>
        <w:rPr>
          <w:rFonts w:ascii="宋体" w:eastAsia="宋体" w:hAnsi="宋体" w:hint="eastAsia"/>
          <w:b/>
          <w:kern w:val="2"/>
          <w:lang w:eastAsia="zh-CN"/>
        </w:rPr>
      </w:pPr>
      <w:r>
        <w:rPr>
          <w:rFonts w:ascii="宋体" w:eastAsia="宋体" w:hAnsi="宋体" w:hint="eastAsia"/>
          <w:b/>
          <w:kern w:val="2"/>
          <w:lang w:eastAsia="zh-CN"/>
        </w:rPr>
        <w:t>填写说明：</w:t>
      </w:r>
    </w:p>
    <w:p>
      <w:pPr>
        <w:widowControl w:val="0"/>
        <w:ind w:firstLine="480" w:firstLineChars="200"/>
        <w:jc w:val="both"/>
        <w:rPr>
          <w:rFonts w:ascii="Calibri" w:eastAsia="宋体" w:hAnsi="Calibri"/>
          <w:b/>
          <w:kern w:val="2"/>
          <w:szCs w:val="22"/>
          <w:lang w:eastAsia="zh-CN"/>
        </w:rPr>
      </w:pPr>
      <w:r>
        <w:rPr>
          <w:rFonts w:ascii="Calibri" w:eastAsia="宋体" w:hAnsi="Calibri" w:cstheme="minorBidi" w:hint="eastAsia"/>
          <w:b/>
          <w:kern w:val="2"/>
          <w:szCs w:val="22"/>
          <w:lang w:eastAsia="zh-CN"/>
        </w:rPr>
        <w:t>1、技术要求偏离表的序号、货物名称、招标技术要求等栏目</w:t>
      </w:r>
      <w:bookmarkStart w:id="27" w:name="_Hlk72094407"/>
      <w:r>
        <w:rPr>
          <w:rFonts w:ascii="Calibri" w:eastAsia="宋体" w:hAnsi="Calibri" w:cstheme="minorBidi" w:hint="eastAsia"/>
          <w:b/>
          <w:kern w:val="2"/>
          <w:szCs w:val="22"/>
          <w:lang w:eastAsia="zh-CN"/>
        </w:rPr>
        <w:t>对应“用户需求书”中的“技术要求</w:t>
      </w:r>
      <w:r>
        <w:rPr>
          <w:rFonts w:ascii="Calibri" w:eastAsia="宋体" w:hAnsi="Calibri" w:cstheme="minorBidi" w:hint="eastAsia"/>
          <w:b/>
          <w:kern w:val="2"/>
          <w:szCs w:val="22"/>
          <w:lang w:eastAsia="zh-CN"/>
        </w:rPr>
        <w:t>部分</w:t>
      </w:r>
      <w:r>
        <w:rPr>
          <w:rFonts w:ascii="Calibri" w:eastAsia="宋体" w:hAnsi="Calibri" w:cstheme="minorBidi" w:hint="eastAsia"/>
          <w:b/>
          <w:kern w:val="2"/>
          <w:szCs w:val="22"/>
          <w:lang w:eastAsia="zh-CN"/>
        </w:rPr>
        <w:t>”章节</w:t>
      </w:r>
      <w:bookmarkEnd w:id="27"/>
      <w:r>
        <w:rPr>
          <w:rFonts w:ascii="Calibri" w:eastAsia="宋体" w:hAnsi="Calibri" w:cstheme="minorBidi" w:hint="eastAsia"/>
          <w:b/>
          <w:kern w:val="2"/>
          <w:szCs w:val="22"/>
          <w:lang w:eastAsia="zh-CN"/>
        </w:rPr>
        <w:t>相关内容。</w:t>
      </w:r>
    </w:p>
    <w:p>
      <w:pPr>
        <w:widowControl w:val="0"/>
        <w:ind w:firstLine="480" w:firstLineChars="200"/>
        <w:jc w:val="both"/>
        <w:rPr>
          <w:rFonts w:ascii="Calibri" w:eastAsia="宋体" w:hAnsi="Calibri"/>
          <w:b/>
          <w:kern w:val="2"/>
          <w:szCs w:val="22"/>
          <w:lang w:eastAsia="zh-CN"/>
        </w:rPr>
      </w:pPr>
      <w:r>
        <w:rPr>
          <w:rFonts w:ascii="Calibri" w:eastAsia="宋体" w:hAnsi="Calibri" w:cstheme="minorBidi"/>
          <w:b/>
          <w:kern w:val="2"/>
          <w:szCs w:val="22"/>
          <w:lang w:eastAsia="zh-CN"/>
        </w:rPr>
        <w:t>2</w:t>
      </w:r>
      <w:r>
        <w:rPr>
          <w:rFonts w:ascii="Calibri" w:eastAsia="宋体" w:hAnsi="Calibri" w:cstheme="minorBidi" w:hint="eastAsia"/>
          <w:b/>
          <w:kern w:val="2"/>
          <w:szCs w:val="22"/>
          <w:lang w:eastAsia="zh-CN"/>
        </w:rPr>
        <w:t>、“投标技术响应”一栏必须一一对照“招标技术要求”，详细填写投标人自身投标货物的具体参数，而不能不合理照搬照抄招标文件的技术要求，以体现具体响应情况。</w:t>
      </w:r>
    </w:p>
    <w:p>
      <w:pPr>
        <w:widowControl w:val="0"/>
        <w:ind w:firstLine="480" w:firstLineChars="200"/>
        <w:jc w:val="both"/>
        <w:rPr>
          <w:rFonts w:ascii="Calibri" w:eastAsia="宋体" w:hAnsi="Calibri"/>
          <w:b/>
          <w:kern w:val="2"/>
          <w:szCs w:val="22"/>
          <w:lang w:eastAsia="zh-CN"/>
        </w:rPr>
      </w:pPr>
      <w:r>
        <w:rPr>
          <w:rFonts w:ascii="Calibri" w:eastAsia="宋体" w:hAnsi="Calibri" w:cstheme="minorBidi"/>
          <w:b/>
          <w:kern w:val="2"/>
          <w:szCs w:val="22"/>
          <w:lang w:eastAsia="zh-CN"/>
        </w:rPr>
        <w:t>3</w:t>
      </w:r>
      <w:r>
        <w:rPr>
          <w:rFonts w:ascii="Calibri" w:eastAsia="宋体" w:hAnsi="Calibri" w:cstheme="minorBidi" w:hint="eastAsia"/>
          <w:b/>
          <w:kern w:val="2"/>
          <w:szCs w:val="22"/>
          <w:lang w:eastAsia="zh-CN"/>
        </w:rPr>
        <w:t>、“偏离情况”一栏填写如实填写“正偏离”、“负偏离”或“无偏离”，其中：“正偏离”表示“投标响应优于招标技术要求”，“负偏离”表示“投标响应不满足招标技术要求”，“无偏离”表示“投标响应与招标技术要求一致”。“投标技术响应”对比“招标技术要求”存在响应不全（包括未响应整项招标技术要求或者未响应一项招标技术要求的部分内容），均视为“负偏离”。</w:t>
      </w:r>
    </w:p>
    <w:p>
      <w:pPr>
        <w:widowControl w:val="0"/>
        <w:ind w:firstLine="480" w:firstLineChars="200"/>
        <w:jc w:val="both"/>
        <w:rPr>
          <w:rFonts w:ascii="Calibri" w:eastAsia="宋体" w:hAnsi="Calibri"/>
          <w:b/>
          <w:kern w:val="2"/>
          <w:szCs w:val="22"/>
          <w:lang w:eastAsia="zh-CN"/>
        </w:rPr>
      </w:pPr>
      <w:r>
        <w:rPr>
          <w:rFonts w:ascii="Calibri" w:eastAsia="宋体" w:hAnsi="Calibri" w:cstheme="minorBidi"/>
          <w:b/>
          <w:kern w:val="2"/>
          <w:szCs w:val="22"/>
          <w:lang w:eastAsia="zh-CN"/>
        </w:rPr>
        <w:t>4</w:t>
      </w:r>
      <w:r>
        <w:rPr>
          <w:rFonts w:ascii="Calibri" w:eastAsia="宋体" w:hAnsi="Calibri" w:cstheme="minorBidi" w:hint="eastAsia"/>
          <w:b/>
          <w:kern w:val="2"/>
          <w:szCs w:val="22"/>
          <w:lang w:eastAsia="zh-CN"/>
        </w:rPr>
        <w:t>、未要求提供证明资料的招标技术要求，可以不提供证明资料（如实响应即可）。</w:t>
      </w:r>
    </w:p>
    <w:p>
      <w:pPr>
        <w:widowControl w:val="0"/>
        <w:ind w:firstLine="480" w:firstLineChars="200"/>
        <w:jc w:val="both"/>
        <w:rPr>
          <w:rFonts w:ascii="Calibri" w:eastAsia="宋体" w:hAnsi="Calibri"/>
          <w:b/>
          <w:kern w:val="2"/>
          <w:szCs w:val="22"/>
          <w:lang w:eastAsia="zh-CN"/>
        </w:rPr>
      </w:pPr>
      <w:r>
        <w:rPr>
          <w:rFonts w:ascii="Calibri" w:eastAsia="宋体" w:hAnsi="Calibri" w:cstheme="minorBidi" w:hint="eastAsia"/>
          <w:b/>
          <w:kern w:val="2"/>
          <w:szCs w:val="22"/>
          <w:lang w:eastAsia="zh-CN"/>
        </w:rPr>
        <w:t>5、</w:t>
      </w:r>
      <w:bookmarkStart w:id="28" w:name="_Hlk72096106"/>
      <w:r>
        <w:rPr>
          <w:rFonts w:ascii="Calibri" w:eastAsia="宋体" w:hAnsi="Calibri" w:cstheme="minorBidi" w:hint="eastAsia"/>
          <w:b/>
          <w:kern w:val="2"/>
          <w:szCs w:val="22"/>
          <w:lang w:eastAsia="zh-CN"/>
        </w:rPr>
        <w:t>证明资料条款响应要求</w:t>
      </w:r>
      <w:bookmarkEnd w:id="28"/>
      <w:r>
        <w:rPr>
          <w:rFonts w:ascii="Calibri" w:eastAsia="宋体" w:hAnsi="Calibri" w:cstheme="minorBidi" w:hint="eastAsia"/>
          <w:b/>
          <w:kern w:val="2"/>
          <w:szCs w:val="22"/>
          <w:lang w:eastAsia="zh-CN"/>
        </w:rPr>
        <w:t>：要求提供证明资料（且已对证明资料的形式、内容作出明确要求）进行响应的条款，应当在“说明”一栏中列明是否提供了符合要求的证明资料，以及所提供证明资料在表后“证明资料”中的编号（位置）</w:t>
      </w:r>
      <w:r>
        <w:rPr>
          <w:rFonts w:ascii="Calibri" w:eastAsia="宋体" w:hAnsi="Calibri" w:cstheme="minorBidi" w:hint="eastAsia"/>
          <w:b/>
          <w:kern w:val="2"/>
          <w:szCs w:val="22"/>
          <w:lang w:eastAsia="zh-CN"/>
        </w:rPr>
        <w:t>，</w:t>
      </w:r>
      <w:r>
        <w:rPr>
          <w:rFonts w:ascii="Calibri" w:eastAsia="宋体" w:hAnsi="Calibri" w:cstheme="minorBidi" w:hint="eastAsia"/>
          <w:b/>
          <w:kern w:val="2"/>
          <w:szCs w:val="22"/>
          <w:lang w:eastAsia="zh-CN"/>
        </w:rPr>
        <w:t>以便评审；</w:t>
      </w:r>
      <w:bookmarkStart w:id="29" w:name="_Hlk73558782"/>
      <w:r>
        <w:rPr>
          <w:rFonts w:ascii="Calibri" w:eastAsia="宋体" w:hAnsi="Calibri" w:cstheme="minorBidi" w:hint="eastAsia"/>
          <w:b/>
          <w:kern w:val="2"/>
          <w:szCs w:val="22"/>
          <w:lang w:eastAsia="zh-CN"/>
        </w:rPr>
        <w:t>此类条款应严格依照要求的形式、内容提供证明资料，如未提供证明资料（或：证明资料的形式、内容等不符合要求；证明资料显示不符合招标技术要求；证明资料模糊不清无法判断或未显示是否满足招标技术要求），</w:t>
      </w:r>
      <w:bookmarkStart w:id="30" w:name="_Hlk73558164"/>
      <w:r>
        <w:rPr>
          <w:rFonts w:ascii="Calibri" w:eastAsia="宋体" w:hAnsi="Calibri" w:cstheme="minorBidi" w:hint="eastAsia"/>
          <w:b/>
          <w:kern w:val="2"/>
          <w:szCs w:val="22"/>
          <w:lang w:eastAsia="zh-CN"/>
        </w:rPr>
        <w:t>且投标人在“偏离情况”一栏响应为“正偏离”或“无偏离”的，经评审委员会认定，将判定为负偏离。</w:t>
      </w:r>
      <w:bookmarkEnd w:id="29"/>
      <w:bookmarkEnd w:id="30"/>
    </w:p>
    <w:p>
      <w:pPr>
        <w:widowControl w:val="0"/>
        <w:ind w:firstLine="480" w:firstLineChars="200"/>
        <w:jc w:val="both"/>
        <w:rPr>
          <w:rFonts w:ascii="Calibri" w:eastAsia="宋体" w:hAnsi="Calibri" w:hint="eastAsia"/>
          <w:b/>
          <w:kern w:val="2"/>
          <w:szCs w:val="22"/>
          <w:lang w:eastAsia="zh-CN"/>
        </w:rPr>
      </w:pPr>
      <w:r>
        <w:rPr>
          <w:rFonts w:ascii="Calibri" w:eastAsia="宋体" w:hAnsi="Calibri" w:cstheme="minorBidi" w:hint="eastAsia"/>
          <w:b/>
          <w:kern w:val="2"/>
          <w:szCs w:val="22"/>
          <w:lang w:eastAsia="zh-CN"/>
        </w:rPr>
        <w:t>6、</w:t>
      </w:r>
      <w:r>
        <w:rPr>
          <w:rFonts w:ascii="Calibri" w:eastAsia="宋体" w:hAnsi="Calibri" w:cstheme="minorBidi" w:hint="eastAsia"/>
          <w:b/>
          <w:kern w:val="2"/>
          <w:szCs w:val="22"/>
          <w:lang w:eastAsia="zh-CN"/>
        </w:rPr>
        <w:t>评审委员会有权对投标人是否存在虚假响应予以认定，并视情况经</w:t>
      </w:r>
      <w:r>
        <w:rPr>
          <w:rFonts w:ascii="Calibri" w:eastAsia="宋体" w:hAnsi="Calibri" w:cstheme="minorBidi" w:hint="eastAsia"/>
          <w:b/>
          <w:kern w:val="2"/>
          <w:szCs w:val="22"/>
          <w:lang w:eastAsia="zh-CN"/>
        </w:rPr>
        <w:t>招标</w:t>
      </w:r>
      <w:r>
        <w:rPr>
          <w:rFonts w:ascii="Calibri" w:eastAsia="宋体" w:hAnsi="Calibri" w:cstheme="minorBidi" w:hint="eastAsia"/>
          <w:b/>
          <w:kern w:val="2"/>
          <w:szCs w:val="22"/>
          <w:lang w:eastAsia="zh-CN"/>
        </w:rPr>
        <w:t>机构报主管部门进行处理；</w:t>
      </w:r>
    </w:p>
    <w:p>
      <w:pPr>
        <w:widowControl w:val="0"/>
        <w:ind w:firstLine="480" w:firstLineChars="200"/>
        <w:jc w:val="both"/>
        <w:rPr>
          <w:rFonts w:ascii="Calibri" w:eastAsia="宋体" w:hAnsi="Calibri" w:hint="eastAsia"/>
          <w:b/>
          <w:kern w:val="2"/>
          <w:szCs w:val="22"/>
          <w:lang w:eastAsia="zh-CN"/>
        </w:rPr>
      </w:pPr>
      <w:r>
        <w:rPr>
          <w:rFonts w:ascii="Calibri" w:eastAsia="宋体" w:hAnsi="Calibri" w:cstheme="minorBidi" w:hint="eastAsia"/>
          <w:b/>
          <w:kern w:val="2"/>
          <w:szCs w:val="22"/>
          <w:lang w:eastAsia="zh-CN"/>
        </w:rPr>
        <w:t>7、</w:t>
      </w:r>
      <w:r>
        <w:rPr>
          <w:rFonts w:ascii="Calibri" w:eastAsia="宋体" w:hAnsi="Calibri" w:cstheme="minorBidi" w:hint="eastAsia"/>
          <w:b/>
          <w:kern w:val="2"/>
          <w:szCs w:val="22"/>
          <w:lang w:eastAsia="zh-CN"/>
        </w:rPr>
        <w:t>除招标文件另有注明外，投标文件其它位置如出现与本表中投标参数不一致的信息，均以本表信息为准。</w:t>
      </w:r>
    </w:p>
    <w:p>
      <w:pPr>
        <w:keepNext w:val="0"/>
        <w:keepLines w:val="0"/>
        <w:pageBreakBefore w:val="0"/>
        <w:widowControl/>
        <w:kinsoku/>
        <w:wordWrap/>
        <w:overflowPunct/>
        <w:topLinePunct w:val="0"/>
        <w:autoSpaceDE/>
        <w:autoSpaceDN/>
        <w:bidi w:val="0"/>
        <w:adjustRightInd/>
        <w:snapToGrid/>
        <w:jc w:val="center"/>
        <w:textAlignment w:val="auto"/>
        <w:outlineLvl w:val="3"/>
        <w:rPr>
          <w:rFonts w:ascii="黑体" w:eastAsia="黑体" w:hAnsi="宋体"/>
          <w:szCs w:val="20"/>
          <w:lang w:eastAsia="zh-CN"/>
        </w:rPr>
      </w:pPr>
      <w:r>
        <w:rPr>
          <w:rFonts w:ascii="宋体" w:eastAsia="宋体" w:hAnsi="宋体"/>
          <w:color w:val="FF0000"/>
          <w:kern w:val="2"/>
          <w:sz w:val="32"/>
          <w:szCs w:val="32"/>
          <w:lang w:eastAsia="zh-CN"/>
        </w:rPr>
        <w:br w:type="page"/>
      </w:r>
      <w:r>
        <w:rPr>
          <w:rFonts w:ascii="宋体" w:eastAsia="宋体" w:hAnsi="宋体" w:hint="eastAsia"/>
          <w:b/>
          <w:bCs/>
          <w:szCs w:val="20"/>
          <w:lang w:eastAsia="zh-CN"/>
        </w:rPr>
        <w:t>5.</w:t>
      </w:r>
      <w:r>
        <w:rPr>
          <w:rFonts w:ascii="宋体" w:eastAsia="宋体" w:hAnsi="宋体" w:hint="eastAsia"/>
          <w:b/>
          <w:bCs/>
          <w:szCs w:val="20"/>
          <w:lang w:eastAsia="zh-CN"/>
        </w:rPr>
        <w:t>政府采购违法行为风险知悉确认书</w:t>
      </w:r>
    </w:p>
    <w:p>
      <w:pPr>
        <w:widowControl/>
        <w:jc w:val="center"/>
        <w:rPr>
          <w:rFonts w:ascii="黑体" w:eastAsia="黑体" w:hAnsi="宋体"/>
          <w:szCs w:val="20"/>
          <w:lang w:eastAsia="zh-CN"/>
        </w:rPr>
      </w:pPr>
    </w:p>
    <w:p>
      <w:pPr>
        <w:widowControl w:val="0"/>
        <w:ind w:firstLine="420" w:firstLineChars="20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本公司在投标前已充分知悉以下情形为参与政府采购活动时的重大风险事项，并承诺已对下述风险提示事项重点排查，做到严谨、诚信、依法依规参与政府采购活动。</w:t>
      </w:r>
    </w:p>
    <w:p>
      <w:pPr>
        <w:widowControl w:val="0"/>
        <w:ind w:firstLine="420" w:firstLineChars="200"/>
        <w:jc w:val="both"/>
        <w:rPr>
          <w:rFonts w:ascii="Calibri" w:eastAsia="宋体" w:hAnsi="Calibri"/>
          <w:b/>
          <w:kern w:val="2"/>
          <w:sz w:val="21"/>
          <w:szCs w:val="22"/>
          <w:lang w:eastAsia="zh-CN"/>
        </w:rPr>
      </w:pPr>
      <w:r>
        <w:rPr>
          <w:rFonts w:ascii="Calibri" w:eastAsia="宋体" w:hAnsi="Calibri" w:cstheme="minorBidi" w:hint="eastAsia"/>
          <w:b/>
          <w:kern w:val="2"/>
          <w:sz w:val="21"/>
          <w:szCs w:val="22"/>
          <w:lang w:eastAsia="zh-CN"/>
        </w:rPr>
        <w:t>一、本公司已充分知悉“隐瞒真实情况，提供虚假资料”的法定情形，相关情形包括但不限于：</w:t>
      </w:r>
    </w:p>
    <w:p>
      <w:pPr>
        <w:widowControl w:val="0"/>
        <w:ind w:firstLine="420" w:firstLineChars="20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（一）通过转让或者租借等方式从其他单位获取资格或者资质证书投标的。</w:t>
      </w:r>
    </w:p>
    <w:p>
      <w:pPr>
        <w:widowControl w:val="0"/>
        <w:ind w:firstLine="420" w:firstLineChars="20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（二）由其他单位或者其他单位负责人在投标供应商编制的投标文件上加盖印章或者签字的。</w:t>
      </w:r>
    </w:p>
    <w:p>
      <w:pPr>
        <w:widowControl w:val="0"/>
        <w:ind w:firstLine="420" w:firstLineChars="20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（三）项目负责人或者主要技术人员不是本单位人员的。</w:t>
      </w:r>
    </w:p>
    <w:p>
      <w:pPr>
        <w:widowControl w:val="0"/>
        <w:ind w:firstLine="420" w:firstLineChars="20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（四）投标保证金不是从投标供应商基本账户转出的。</w:t>
      </w:r>
    </w:p>
    <w:p>
      <w:pPr>
        <w:widowControl w:val="0"/>
        <w:ind w:firstLine="420" w:firstLineChars="20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（五）其他隐瞒真实情况、提供虚假资料的行为。</w:t>
      </w:r>
    </w:p>
    <w:p>
      <w:pPr>
        <w:widowControl w:val="0"/>
        <w:ind w:firstLine="420" w:firstLineChars="200"/>
        <w:jc w:val="both"/>
        <w:rPr>
          <w:rFonts w:ascii="Calibri" w:eastAsia="宋体" w:hAnsi="Calibri"/>
          <w:b/>
          <w:kern w:val="2"/>
          <w:sz w:val="21"/>
          <w:szCs w:val="22"/>
          <w:lang w:eastAsia="zh-CN"/>
        </w:rPr>
      </w:pPr>
      <w:r>
        <w:rPr>
          <w:rFonts w:ascii="Calibri" w:eastAsia="宋体" w:hAnsi="Calibri" w:cstheme="minorBidi" w:hint="eastAsia"/>
          <w:b/>
          <w:kern w:val="2"/>
          <w:sz w:val="21"/>
          <w:szCs w:val="22"/>
          <w:lang w:eastAsia="zh-CN"/>
        </w:rPr>
        <w:t>二、本公司已充分知悉“与其他采购参加人串通投标”的法定情形，相关情形包括但不限于：</w:t>
      </w:r>
    </w:p>
    <w:p>
      <w:pPr>
        <w:widowControl w:val="0"/>
        <w:ind w:firstLine="420" w:firstLineChars="20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（一）投标供应商之间相互约定给予未中标的供应商利益补偿。</w:t>
      </w:r>
    </w:p>
    <w:p>
      <w:pPr>
        <w:widowControl w:val="0"/>
        <w:ind w:firstLine="420" w:firstLineChars="20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（二）不同投标供应商的法定代表人、主要经营负责人、项目投标授权代表人、项目负责人、主要技术人员为同一人、属同一单位或者在同一单位缴纳社会保险。</w:t>
      </w:r>
    </w:p>
    <w:p>
      <w:pPr>
        <w:widowControl w:val="0"/>
        <w:ind w:firstLine="420" w:firstLineChars="20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（三）不同投标供应商的投标文件由同一单位或者同一人编制，或者由同一人分阶段参与编制的。</w:t>
      </w:r>
    </w:p>
    <w:p>
      <w:pPr>
        <w:widowControl w:val="0"/>
        <w:ind w:firstLine="420" w:firstLineChars="20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（四）不同投标供应商的投标文件或部分投标文件相互混装。</w:t>
      </w:r>
    </w:p>
    <w:p>
      <w:pPr>
        <w:widowControl w:val="0"/>
        <w:ind w:firstLine="420" w:firstLineChars="20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（五）不同投标供应商的投标文件内容存在非正常一致。</w:t>
      </w:r>
    </w:p>
    <w:p>
      <w:pPr>
        <w:widowControl w:val="0"/>
        <w:ind w:firstLine="420" w:firstLineChars="20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（六）由同一单位工作人员为两家以上（含两家）供应商进行同一项投标活动的。</w:t>
      </w:r>
    </w:p>
    <w:p>
      <w:pPr>
        <w:widowControl w:val="0"/>
        <w:ind w:firstLine="420" w:firstLineChars="20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（七）不同投标人的投标报价呈规律性差异。</w:t>
      </w:r>
    </w:p>
    <w:p>
      <w:pPr>
        <w:widowControl w:val="0"/>
        <w:ind w:firstLine="420" w:firstLineChars="20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（八）不同投标人的投标保证金从同一单位或者个人的账户转出。</w:t>
      </w:r>
    </w:p>
    <w:p>
      <w:pPr>
        <w:widowControl w:val="0"/>
        <w:ind w:firstLine="420" w:firstLineChars="20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（九）主管部门依照法律、法规认定的其他情形。</w:t>
      </w:r>
    </w:p>
    <w:p>
      <w:pPr>
        <w:widowControl w:val="0"/>
        <w:ind w:firstLine="420" w:firstLineChars="200"/>
        <w:jc w:val="both"/>
        <w:rPr>
          <w:rFonts w:ascii="Calibri" w:eastAsia="宋体" w:hAnsi="Calibri"/>
          <w:b/>
          <w:kern w:val="2"/>
          <w:sz w:val="21"/>
          <w:szCs w:val="22"/>
          <w:lang w:eastAsia="zh-CN"/>
        </w:rPr>
      </w:pPr>
      <w:r>
        <w:rPr>
          <w:rFonts w:ascii="Calibri" w:eastAsia="宋体" w:hAnsi="Calibri" w:cstheme="minorBidi" w:hint="eastAsia"/>
          <w:b/>
          <w:kern w:val="2"/>
          <w:sz w:val="21"/>
          <w:szCs w:val="22"/>
          <w:lang w:eastAsia="zh-CN"/>
        </w:rPr>
        <w:t>三、本公司已充分知悉下列情形所对应的法律风险，并在投标前已对相关风险事项进行排查。</w:t>
      </w:r>
    </w:p>
    <w:p>
      <w:pPr>
        <w:widowControl w:val="0"/>
        <w:ind w:firstLine="420" w:firstLineChars="200"/>
        <w:jc w:val="both"/>
        <w:rPr>
          <w:rFonts w:ascii="Calibri" w:eastAsia="宋体" w:hAnsi="Calibri"/>
          <w:b/>
          <w:kern w:val="2"/>
          <w:sz w:val="21"/>
          <w:szCs w:val="22"/>
          <w:lang w:eastAsia="zh-CN"/>
        </w:rPr>
      </w:pPr>
      <w:r>
        <w:rPr>
          <w:rFonts w:ascii="Calibri" w:eastAsia="宋体" w:hAnsi="Calibri" w:cstheme="minorBidi" w:hint="eastAsia"/>
          <w:kern w:val="2"/>
          <w:sz w:val="21"/>
          <w:szCs w:val="22"/>
          <w:lang w:eastAsia="zh-CN"/>
        </w:rPr>
        <w:t>（一）对于从其他主体获取的投标资料，供应商应审慎核查，确保投标资料的真实性。</w:t>
      </w:r>
      <w:r>
        <w:rPr>
          <w:rFonts w:ascii="Calibri" w:eastAsia="宋体" w:hAnsi="Calibri" w:cstheme="minorBidi" w:hint="eastAsia"/>
          <w:b/>
          <w:kern w:val="2"/>
          <w:sz w:val="21"/>
          <w:szCs w:val="22"/>
          <w:lang w:eastAsia="zh-CN"/>
        </w:rPr>
        <w:t>如主管部门查实投标文件中存在虚假资料的，无论相关资料是否由第三方或本公司员工提供，均不影响主管部门对供应商存在“隐瞒真实情况，提供虚假资料”违法行为的认定。</w:t>
      </w:r>
    </w:p>
    <w:p>
      <w:pPr>
        <w:widowControl w:val="0"/>
        <w:ind w:firstLine="420" w:firstLineChars="20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（二）对于涉及国家机关出具的公文、证件、证明材料等文件，一旦涉嫌虚假，经查实，主管部门将依法从严处理，并移送有关部门追究法律责任；涉嫌犯罪的，主管部门将一并移送司法机关追究法律责任。</w:t>
      </w:r>
    </w:p>
    <w:p>
      <w:pPr>
        <w:widowControl w:val="0"/>
        <w:ind w:firstLine="420" w:firstLineChars="20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（三）对于涉及安全生产、特种作业、抢险救灾、防疫等政府采购项目，供应商实施提供虚假资料、串通投标等违法行为的，主管部门将依法从严处理。</w:t>
      </w:r>
    </w:p>
    <w:p>
      <w:pPr>
        <w:widowControl w:val="0"/>
        <w:ind w:firstLine="420" w:firstLineChars="20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widowControl w:val="0"/>
        <w:ind w:firstLine="420" w:firstLineChars="20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widowControl w:val="0"/>
        <w:ind w:firstLine="420" w:firstLineChars="20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（六）单位负责人为同一人或者存在直接控股、管理关系的不同供应商，不得参加同一合同项下的政府采购活动。相关情形如查实，依法作投标无效处理；涉嫌串通投标等违法行为的，主管部门将依法调查处理。</w:t>
      </w:r>
    </w:p>
    <w:p>
      <w:pPr>
        <w:widowControl w:val="0"/>
        <w:ind w:firstLine="420" w:firstLineChars="200"/>
        <w:jc w:val="both"/>
        <w:rPr>
          <w:rFonts w:ascii="Calibri" w:eastAsia="宋体" w:hAnsi="Calibri"/>
          <w:b/>
          <w:kern w:val="2"/>
          <w:sz w:val="21"/>
          <w:szCs w:val="22"/>
          <w:lang w:eastAsia="zh-CN"/>
        </w:rPr>
      </w:pPr>
      <w:r>
        <w:rPr>
          <w:rFonts w:ascii="Calibri" w:eastAsia="宋体" w:hAnsi="Calibri" w:cstheme="minorBidi" w:hint="eastAsia"/>
          <w:b/>
          <w:kern w:val="2"/>
          <w:sz w:val="21"/>
          <w:szCs w:val="22"/>
          <w:lang w:eastAsia="zh-CN"/>
        </w:rPr>
        <w:t>四、本公司已充分知悉政府采购违法、违规行为的法律后果。</w:t>
      </w:r>
    </w:p>
    <w:p>
      <w:pPr>
        <w:widowControl w:val="0"/>
        <w:ind w:firstLine="420" w:firstLineChars="20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widowControl w:val="0"/>
        <w:ind w:firstLine="420" w:firstLineChars="200"/>
        <w:jc w:val="both"/>
        <w:rPr>
          <w:rFonts w:ascii="Calibri" w:eastAsia="宋体" w:hAnsi="Calibri"/>
          <w:kern w:val="2"/>
          <w:sz w:val="21"/>
          <w:szCs w:val="22"/>
          <w:lang w:eastAsia="zh-CN"/>
        </w:rPr>
      </w:pPr>
      <w:r>
        <w:rPr>
          <w:rFonts w:ascii="Calibri" w:eastAsia="宋体" w:hAnsi="Calibri" w:cstheme="minorBidi" w:hint="eastAsia"/>
          <w:kern w:val="2"/>
          <w:sz w:val="21"/>
          <w:szCs w:val="22"/>
          <w:highlight w:val="yellow"/>
          <w:lang w:eastAsia="zh-CN"/>
        </w:rPr>
        <w:t>以下文字请投标供应商抄写并确认：“本公司已仔细阅读《政府采购违法行为风险知悉确认书》，充分知悉违法行为的法律后果，并承诺将严谨、诚信、依法依规参与政府采购活动”。</w:t>
      </w:r>
    </w:p>
    <w:tbl>
      <w:tblPr>
        <w:tblStyle w:val="1"/>
        <w:tblW w:w="5000" w:type="pct"/>
        <w:tblInd w:w="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CellMar>
          <w:top w:w="0" w:type="dxa"/>
          <w:left w:w="108" w:type="dxa"/>
          <w:bottom w:w="0" w:type="dxa"/>
          <w:right w:w="108" w:type="dxa"/>
        </w:tblCellMar>
      </w:tblPr>
      <w:tblGrid>
        <w:gridCol w:w="9288"/>
      </w:tblGrid>
      <w:tr>
        <w:tblPrEx>
          <w:tblW w:w="5000" w:type="pct"/>
          <w:tblInd w:w="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CellMar>
            <w:top w:w="0" w:type="dxa"/>
            <w:left w:w="108" w:type="dxa"/>
            <w:bottom w:w="0" w:type="dxa"/>
            <w:right w:w="108" w:type="dxa"/>
          </w:tblCellMar>
        </w:tblPrEx>
        <w:trPr>
          <w:trHeight w:val="304"/>
        </w:trPr>
        <w:tc>
          <w:tcPr>
            <w:tcW w:w="8529" w:type="dxa"/>
            <w:tcBorders>
              <w:top w:val="nil"/>
              <w:left w:val="nil"/>
              <w:bottom w:val="single" w:sz="8" w:space="0" w:color="000000"/>
              <w:right w:val="nil"/>
            </w:tcBorders>
          </w:tcPr>
          <w:p>
            <w:pPr>
              <w:autoSpaceDE w:val="0"/>
              <w:autoSpaceDN w:val="0"/>
              <w:spacing w:line="400" w:lineRule="exact"/>
              <w:ind w:firstLine="1866"/>
              <w:rPr>
                <w:rFonts w:ascii="宋体" w:eastAsia="宋体" w:hAnsi="宋体"/>
                <w:spacing w:val="-4"/>
                <w:sz w:val="21"/>
                <w:szCs w:val="21"/>
                <w:lang w:eastAsia="zh-CN"/>
              </w:rPr>
            </w:pPr>
          </w:p>
        </w:tc>
      </w:tr>
      <w:tr>
        <w:tblPrEx>
          <w:tblW w:w="5000" w:type="pct"/>
          <w:tblInd w:w="0" w:type="dxa"/>
          <w:tblLayout w:type="fixed"/>
          <w:tblCellMar>
            <w:top w:w="0" w:type="dxa"/>
            <w:left w:w="108" w:type="dxa"/>
            <w:bottom w:w="0" w:type="dxa"/>
            <w:right w:w="108" w:type="dxa"/>
          </w:tblCellMar>
        </w:tblPrEx>
        <w:tc>
          <w:tcPr>
            <w:tcW w:w="8529" w:type="dxa"/>
            <w:tcBorders>
              <w:top w:val="single" w:sz="8" w:space="0" w:color="000000"/>
              <w:left w:val="nil"/>
              <w:bottom w:val="single" w:sz="8" w:space="0" w:color="000000"/>
              <w:right w:val="nil"/>
            </w:tcBorders>
          </w:tcPr>
          <w:p>
            <w:pPr>
              <w:autoSpaceDE w:val="0"/>
              <w:autoSpaceDN w:val="0"/>
              <w:spacing w:line="400" w:lineRule="exact"/>
              <w:ind w:firstLine="1866"/>
              <w:rPr>
                <w:rFonts w:ascii="宋体" w:eastAsia="宋体" w:hAnsi="宋体"/>
                <w:spacing w:val="-4"/>
                <w:sz w:val="21"/>
                <w:szCs w:val="21"/>
                <w:lang w:eastAsia="zh-CN"/>
              </w:rPr>
            </w:pPr>
          </w:p>
        </w:tc>
      </w:tr>
      <w:tr>
        <w:tblPrEx>
          <w:tblW w:w="5000" w:type="pct"/>
          <w:tblInd w:w="0" w:type="dxa"/>
          <w:tblLayout w:type="fixed"/>
          <w:tblCellMar>
            <w:top w:w="0" w:type="dxa"/>
            <w:left w:w="108" w:type="dxa"/>
            <w:bottom w:w="0" w:type="dxa"/>
            <w:right w:w="108" w:type="dxa"/>
          </w:tblCellMar>
        </w:tblPrEx>
        <w:tc>
          <w:tcPr>
            <w:tcW w:w="8529" w:type="dxa"/>
            <w:tcBorders>
              <w:top w:val="single" w:sz="8" w:space="0" w:color="000000"/>
              <w:left w:val="nil"/>
              <w:bottom w:val="single" w:sz="8" w:space="0" w:color="000000"/>
              <w:right w:val="nil"/>
            </w:tcBorders>
          </w:tcPr>
          <w:p>
            <w:pPr>
              <w:autoSpaceDE w:val="0"/>
              <w:autoSpaceDN w:val="0"/>
              <w:spacing w:line="400" w:lineRule="exact"/>
              <w:ind w:firstLine="1866"/>
              <w:rPr>
                <w:rFonts w:ascii="宋体" w:eastAsia="宋体" w:hAnsi="宋体"/>
                <w:spacing w:val="-4"/>
                <w:sz w:val="21"/>
                <w:szCs w:val="21"/>
                <w:lang w:eastAsia="zh-CN"/>
              </w:rPr>
            </w:pPr>
          </w:p>
        </w:tc>
      </w:tr>
      <w:tr>
        <w:tblPrEx>
          <w:tblW w:w="5000" w:type="pct"/>
          <w:tblInd w:w="0" w:type="dxa"/>
          <w:tblLayout w:type="fixed"/>
          <w:tblCellMar>
            <w:top w:w="0" w:type="dxa"/>
            <w:left w:w="108" w:type="dxa"/>
            <w:bottom w:w="0" w:type="dxa"/>
            <w:right w:w="108" w:type="dxa"/>
          </w:tblCellMar>
        </w:tblPrEx>
        <w:tc>
          <w:tcPr>
            <w:tcW w:w="8529" w:type="dxa"/>
            <w:tcBorders>
              <w:top w:val="single" w:sz="8" w:space="0" w:color="000000"/>
              <w:left w:val="nil"/>
              <w:bottom w:val="single" w:sz="8" w:space="0" w:color="auto"/>
              <w:right w:val="nil"/>
            </w:tcBorders>
          </w:tcPr>
          <w:p>
            <w:pPr>
              <w:autoSpaceDE w:val="0"/>
              <w:autoSpaceDN w:val="0"/>
              <w:spacing w:line="400" w:lineRule="exact"/>
              <w:ind w:firstLine="1866"/>
              <w:rPr>
                <w:rFonts w:ascii="宋体" w:eastAsia="宋体" w:hAnsi="宋体"/>
                <w:spacing w:val="-4"/>
                <w:sz w:val="21"/>
                <w:szCs w:val="21"/>
                <w:lang w:eastAsia="zh-CN"/>
              </w:rPr>
            </w:pPr>
          </w:p>
        </w:tc>
      </w:tr>
    </w:tbl>
    <w:p>
      <w:pPr>
        <w:widowControl/>
        <w:wordWrap w:val="0"/>
        <w:autoSpaceDE w:val="0"/>
        <w:autoSpaceDN w:val="0"/>
        <w:spacing w:line="400" w:lineRule="exact"/>
        <w:ind w:right="808" w:firstLine="420" w:firstLineChars="200"/>
        <w:jc w:val="right"/>
        <w:rPr>
          <w:rFonts w:ascii="宋体" w:eastAsia="宋体" w:hAnsi="宋体"/>
          <w:spacing w:val="-4"/>
          <w:sz w:val="21"/>
          <w:szCs w:val="21"/>
          <w:u w:val="single"/>
          <w:lang w:eastAsia="zh-CN"/>
        </w:rPr>
      </w:pPr>
      <w:r>
        <w:rPr>
          <w:rFonts w:ascii="宋体" w:eastAsia="宋体" w:hAnsi="宋体" w:cstheme="minorBidi" w:hint="eastAsia"/>
          <w:spacing w:val="-4"/>
          <w:sz w:val="21"/>
          <w:szCs w:val="21"/>
          <w:lang w:eastAsia="zh-CN"/>
        </w:rPr>
        <w:t>负责人/投标授权代表签名：</w:t>
      </w:r>
      <w:r>
        <w:rPr>
          <w:rFonts w:ascii="宋体" w:eastAsia="宋体" w:hAnsi="宋体" w:cstheme="minorBidi" w:hint="eastAsia"/>
          <w:spacing w:val="-4"/>
          <w:sz w:val="21"/>
          <w:szCs w:val="21"/>
          <w:u w:val="single"/>
          <w:lang w:eastAsia="zh-CN"/>
        </w:rPr>
        <w:t xml:space="preserve">              </w:t>
      </w:r>
    </w:p>
    <w:p>
      <w:pPr>
        <w:widowControl/>
        <w:wordWrap w:val="0"/>
        <w:autoSpaceDE w:val="0"/>
        <w:autoSpaceDN w:val="0"/>
        <w:spacing w:line="400" w:lineRule="exact"/>
        <w:ind w:right="808" w:firstLine="420" w:firstLineChars="200"/>
        <w:jc w:val="right"/>
        <w:rPr>
          <w:rFonts w:ascii="宋体" w:eastAsia="宋体" w:hAnsi="宋体"/>
          <w:spacing w:val="-4"/>
          <w:sz w:val="21"/>
          <w:szCs w:val="21"/>
          <w:u w:val="single"/>
          <w:lang w:eastAsia="zh-CN"/>
        </w:rPr>
      </w:pPr>
      <w:r>
        <w:rPr>
          <w:rFonts w:ascii="宋体" w:eastAsia="宋体" w:hAnsi="宋体" w:cstheme="minorBidi" w:hint="eastAsia"/>
          <w:spacing w:val="-4"/>
          <w:sz w:val="21"/>
          <w:szCs w:val="21"/>
          <w:lang w:eastAsia="zh-CN"/>
        </w:rPr>
        <w:t>知悉人（公章）：</w:t>
      </w:r>
      <w:r>
        <w:rPr>
          <w:rFonts w:ascii="宋体" w:eastAsia="宋体" w:hAnsi="宋体" w:cstheme="minorBidi" w:hint="eastAsia"/>
          <w:spacing w:val="-4"/>
          <w:sz w:val="21"/>
          <w:szCs w:val="21"/>
          <w:u w:val="single"/>
          <w:lang w:eastAsia="zh-CN"/>
        </w:rPr>
        <w:t xml:space="preserve">              </w:t>
      </w:r>
    </w:p>
    <w:p>
      <w:pPr>
        <w:widowControl/>
        <w:wordWrap w:val="0"/>
        <w:autoSpaceDE w:val="0"/>
        <w:autoSpaceDN w:val="0"/>
        <w:spacing w:line="400" w:lineRule="exact"/>
        <w:ind w:right="808" w:firstLine="420" w:firstLineChars="200"/>
        <w:jc w:val="right"/>
        <w:rPr>
          <w:rFonts w:ascii="宋体" w:eastAsia="宋体" w:hAnsi="宋体"/>
          <w:spacing w:val="-4"/>
          <w:sz w:val="21"/>
          <w:szCs w:val="21"/>
          <w:u w:val="single"/>
          <w:lang w:eastAsia="zh-CN"/>
        </w:rPr>
      </w:pPr>
      <w:r>
        <w:rPr>
          <w:rFonts w:ascii="宋体" w:eastAsia="宋体" w:hAnsi="宋体" w:cstheme="minorBidi" w:hint="eastAsia"/>
          <w:spacing w:val="-4"/>
          <w:sz w:val="21"/>
          <w:szCs w:val="21"/>
          <w:lang w:eastAsia="zh-CN"/>
        </w:rPr>
        <w:t xml:space="preserve">     日期：</w:t>
      </w:r>
      <w:r>
        <w:rPr>
          <w:rFonts w:ascii="宋体" w:eastAsia="宋体" w:hAnsi="宋体" w:cstheme="minorBidi" w:hint="eastAsia"/>
          <w:spacing w:val="-4"/>
          <w:sz w:val="21"/>
          <w:szCs w:val="21"/>
          <w:u w:val="single"/>
          <w:lang w:eastAsia="zh-CN"/>
        </w:rPr>
        <w:t xml:space="preserve">              </w:t>
      </w:r>
    </w:p>
    <w:p>
      <w:pPr>
        <w:widowControl/>
        <w:wordWrap w:val="0"/>
        <w:autoSpaceDE w:val="0"/>
        <w:autoSpaceDN w:val="0"/>
        <w:spacing w:line="400" w:lineRule="exact"/>
        <w:ind w:right="1414" w:firstLine="420" w:firstLineChars="200"/>
        <w:jc w:val="right"/>
        <w:rPr>
          <w:rFonts w:ascii="宋体" w:eastAsia="宋体" w:hAnsi="宋体"/>
          <w:spacing w:val="-4"/>
          <w:sz w:val="21"/>
          <w:szCs w:val="21"/>
          <w:lang w:eastAsia="zh-CN"/>
        </w:rPr>
      </w:pPr>
      <w:r>
        <w:rPr>
          <w:rFonts w:ascii="宋体" w:eastAsia="宋体" w:hAnsi="宋体" w:cstheme="minorBidi" w:hint="eastAsia"/>
          <w:spacing w:val="-4"/>
          <w:sz w:val="21"/>
          <w:szCs w:val="21"/>
          <w:lang w:eastAsia="zh-CN"/>
        </w:rPr>
        <w:t xml:space="preserve">     </w:t>
      </w:r>
    </w:p>
    <w:p>
      <w:pPr>
        <w:widowControl/>
        <w:autoSpaceDE w:val="0"/>
        <w:autoSpaceDN w:val="0"/>
        <w:spacing w:line="400" w:lineRule="exact"/>
        <w:ind w:firstLine="420" w:firstLineChars="200"/>
        <w:jc w:val="left"/>
        <w:rPr>
          <w:rFonts w:ascii="宋体" w:eastAsia="宋体" w:hAnsi="宋体"/>
          <w:b/>
          <w:bCs/>
          <w:color w:val="FF0000"/>
          <w:spacing w:val="-4"/>
          <w:sz w:val="21"/>
          <w:szCs w:val="21"/>
          <w:lang w:eastAsia="zh-CN"/>
        </w:rPr>
      </w:pPr>
      <w:r>
        <w:rPr>
          <w:rFonts w:ascii="宋体" w:eastAsia="宋体" w:hAnsi="宋体" w:cstheme="minorBidi" w:hint="eastAsia"/>
          <w:b/>
          <w:bCs/>
          <w:color w:val="FF0000"/>
          <w:spacing w:val="-4"/>
          <w:sz w:val="21"/>
          <w:szCs w:val="21"/>
          <w:lang w:eastAsia="zh-CN"/>
        </w:rPr>
        <w:t>注：</w:t>
      </w:r>
    </w:p>
    <w:p>
      <w:pPr>
        <w:widowControl/>
        <w:autoSpaceDE w:val="0"/>
        <w:autoSpaceDN w:val="0"/>
        <w:spacing w:line="400" w:lineRule="exact"/>
        <w:ind w:firstLine="420" w:firstLineChars="200"/>
        <w:jc w:val="left"/>
        <w:rPr>
          <w:rFonts w:ascii="宋体" w:eastAsia="宋体" w:hAnsi="宋体"/>
          <w:b/>
          <w:bCs/>
          <w:color w:val="FF0000"/>
          <w:spacing w:val="-4"/>
          <w:sz w:val="21"/>
          <w:szCs w:val="21"/>
          <w:lang w:eastAsia="zh-CN"/>
        </w:rPr>
      </w:pPr>
      <w:r>
        <w:rPr>
          <w:rFonts w:ascii="宋体" w:eastAsia="宋体" w:hAnsi="宋体" w:cstheme="minorBidi" w:hint="eastAsia"/>
          <w:b/>
          <w:bCs/>
          <w:color w:val="FF0000"/>
          <w:spacing w:val="-4"/>
          <w:sz w:val="21"/>
          <w:szCs w:val="21"/>
          <w:lang w:eastAsia="zh-CN"/>
        </w:rPr>
        <w:t>1.</w:t>
      </w:r>
      <w:r>
        <w:rPr>
          <w:rFonts w:ascii="Calibri" w:eastAsia="宋体" w:hAnsi="Calibri" w:cstheme="minorBidi" w:hint="eastAsia"/>
          <w:kern w:val="2"/>
          <w:sz w:val="21"/>
          <w:szCs w:val="22"/>
          <w:lang w:eastAsia="zh-CN"/>
        </w:rPr>
        <w:t xml:space="preserve"> </w:t>
      </w:r>
      <w:r>
        <w:rPr>
          <w:rFonts w:ascii="宋体" w:eastAsia="宋体" w:hAnsi="宋体" w:cstheme="minorBidi" w:hint="eastAsia"/>
          <w:b/>
          <w:bCs/>
          <w:color w:val="FF0000"/>
          <w:spacing w:val="-4"/>
          <w:sz w:val="21"/>
          <w:szCs w:val="21"/>
          <w:lang w:eastAsia="zh-CN"/>
        </w:rPr>
        <w:t>根据《深圳市财政局关于采购文件增加风险告知有关事项的通知》（深财购〔2022〕22 号），该风险知悉确认书用于对供应商违法行为的警示，不作为供应商资格性审查及符合性审查条件。</w:t>
      </w:r>
    </w:p>
    <w:p>
      <w:pPr>
        <w:widowControl/>
        <w:autoSpaceDE w:val="0"/>
        <w:autoSpaceDN w:val="0"/>
        <w:spacing w:line="400" w:lineRule="exact"/>
        <w:ind w:firstLine="420" w:firstLineChars="200"/>
        <w:jc w:val="left"/>
        <w:rPr>
          <w:rFonts w:ascii="宋体" w:eastAsia="宋体" w:hAnsi="宋体"/>
          <w:color w:val="FF0000"/>
          <w:spacing w:val="-4"/>
          <w:sz w:val="21"/>
          <w:szCs w:val="21"/>
          <w:lang w:eastAsia="zh-CN"/>
        </w:rPr>
      </w:pPr>
      <w:r>
        <w:rPr>
          <w:rFonts w:ascii="宋体" w:eastAsia="宋体" w:hAnsi="宋体" w:cstheme="minorBidi" w:hint="eastAsia"/>
          <w:b/>
          <w:bCs/>
          <w:color w:val="FF0000"/>
          <w:spacing w:val="-4"/>
          <w:sz w:val="21"/>
          <w:szCs w:val="21"/>
          <w:lang w:eastAsia="zh-CN"/>
        </w:rPr>
        <w:t>2.投标供应商负责人或投标授权代表签字</w:t>
      </w:r>
      <w:r>
        <w:rPr>
          <w:rFonts w:ascii="宋体" w:eastAsia="宋体" w:hAnsi="宋体" w:cstheme="minorBidi" w:hint="eastAsia"/>
          <w:b/>
          <w:bCs/>
          <w:color w:val="FF0000"/>
          <w:spacing w:val="-4"/>
          <w:sz w:val="21"/>
          <w:szCs w:val="21"/>
          <w:highlight w:val="yellow"/>
          <w:lang w:eastAsia="zh-CN"/>
        </w:rPr>
        <w:t>并加盖单位公章</w:t>
      </w:r>
      <w:r>
        <w:rPr>
          <w:rFonts w:ascii="宋体" w:eastAsia="宋体" w:hAnsi="宋体" w:cstheme="minorBidi" w:hint="eastAsia"/>
          <w:b/>
          <w:bCs/>
          <w:color w:val="FF0000"/>
          <w:spacing w:val="-4"/>
          <w:sz w:val="21"/>
          <w:szCs w:val="21"/>
          <w:lang w:eastAsia="zh-CN"/>
        </w:rPr>
        <w:t>后，扫描上传至投标文件一并提交。</w:t>
      </w:r>
    </w:p>
    <w:p>
      <w:pPr>
        <w:widowControl/>
        <w:jc w:val="left"/>
        <w:rPr>
          <w:rFonts w:ascii="宋体" w:eastAsia="宋体" w:hAnsi="宋体"/>
          <w:color w:val="FF0000"/>
          <w:kern w:val="2"/>
          <w:sz w:val="32"/>
          <w:szCs w:val="32"/>
          <w:lang w:eastAsia="zh-CN"/>
        </w:rPr>
      </w:pPr>
    </w:p>
    <w:p>
      <w:pPr>
        <w:widowControl/>
        <w:jc w:val="left"/>
        <w:rPr>
          <w:rFonts w:ascii="宋体" w:eastAsia="宋体" w:hAnsi="宋体"/>
          <w:color w:val="FF0000"/>
          <w:kern w:val="2"/>
          <w:sz w:val="32"/>
          <w:szCs w:val="32"/>
          <w:lang w:eastAsia="zh-CN"/>
        </w:rPr>
      </w:pPr>
    </w:p>
    <w:p>
      <w:pPr>
        <w:widowControl/>
        <w:jc w:val="left"/>
        <w:rPr>
          <w:rFonts w:ascii="宋体" w:eastAsia="宋体" w:hAnsi="宋体"/>
          <w:color w:val="FF0000"/>
          <w:kern w:val="2"/>
          <w:sz w:val="32"/>
          <w:szCs w:val="32"/>
          <w:lang w:eastAsia="zh-CN"/>
        </w:rPr>
      </w:pPr>
    </w:p>
    <w:p>
      <w:pPr>
        <w:widowControl/>
        <w:jc w:val="left"/>
        <w:rPr>
          <w:rFonts w:ascii="宋体" w:eastAsia="宋体" w:hAnsi="宋体"/>
          <w:color w:val="FF0000"/>
          <w:kern w:val="2"/>
          <w:sz w:val="32"/>
          <w:szCs w:val="32"/>
          <w:lang w:eastAsia="zh-CN"/>
        </w:rPr>
      </w:pPr>
    </w:p>
    <w:p>
      <w:pPr>
        <w:widowControl/>
        <w:jc w:val="left"/>
        <w:rPr>
          <w:rFonts w:ascii="宋体" w:eastAsia="宋体" w:hAnsi="宋体"/>
          <w:color w:val="FF0000"/>
          <w:kern w:val="2"/>
          <w:sz w:val="32"/>
          <w:szCs w:val="32"/>
          <w:lang w:eastAsia="zh-CN"/>
        </w:rPr>
      </w:pPr>
    </w:p>
    <w:p>
      <w:pPr>
        <w:widowControl/>
        <w:jc w:val="left"/>
        <w:rPr>
          <w:rFonts w:ascii="宋体" w:eastAsia="宋体" w:hAnsi="宋体"/>
          <w:color w:val="FF0000"/>
          <w:kern w:val="2"/>
          <w:sz w:val="32"/>
          <w:szCs w:val="32"/>
          <w:lang w:eastAsia="zh-CN"/>
        </w:rPr>
      </w:pPr>
    </w:p>
    <w:p>
      <w:pPr>
        <w:widowControl/>
        <w:jc w:val="left"/>
        <w:rPr>
          <w:rFonts w:ascii="宋体" w:eastAsia="宋体" w:hAnsi="宋体"/>
          <w:color w:val="FF0000"/>
          <w:kern w:val="2"/>
          <w:sz w:val="32"/>
          <w:szCs w:val="32"/>
          <w:lang w:eastAsia="zh-CN"/>
        </w:rPr>
      </w:pPr>
    </w:p>
    <w:p>
      <w:pPr>
        <w:widowControl/>
        <w:jc w:val="left"/>
        <w:rPr>
          <w:rFonts w:ascii="宋体" w:eastAsia="宋体" w:hAnsi="宋体"/>
          <w:color w:val="FF0000"/>
          <w:kern w:val="2"/>
          <w:sz w:val="32"/>
          <w:szCs w:val="32"/>
          <w:lang w:eastAsia="zh-CN"/>
        </w:rPr>
      </w:pPr>
    </w:p>
    <w:p>
      <w:pPr>
        <w:widowControl/>
        <w:jc w:val="left"/>
        <w:rPr>
          <w:rFonts w:ascii="宋体" w:eastAsia="宋体" w:hAnsi="宋体"/>
          <w:color w:val="FF0000"/>
          <w:kern w:val="2"/>
          <w:sz w:val="32"/>
          <w:szCs w:val="32"/>
          <w:lang w:eastAsia="zh-CN"/>
        </w:rPr>
      </w:pPr>
    </w:p>
    <w:p>
      <w:pPr>
        <w:widowControl/>
        <w:jc w:val="left"/>
        <w:rPr>
          <w:rFonts w:ascii="宋体" w:eastAsia="宋体" w:hAnsi="宋体"/>
          <w:color w:val="FF0000"/>
          <w:kern w:val="2"/>
          <w:sz w:val="32"/>
          <w:szCs w:val="32"/>
          <w:lang w:eastAsia="zh-CN"/>
        </w:rPr>
      </w:pPr>
    </w:p>
    <w:p>
      <w:pPr>
        <w:widowControl/>
        <w:jc w:val="left"/>
        <w:rPr>
          <w:rFonts w:ascii="宋体" w:eastAsia="宋体" w:hAnsi="宋体"/>
          <w:color w:val="FF0000"/>
          <w:kern w:val="2"/>
          <w:sz w:val="32"/>
          <w:szCs w:val="32"/>
          <w:lang w:eastAsia="zh-CN"/>
        </w:rPr>
      </w:pPr>
    </w:p>
    <w:p>
      <w:pPr>
        <w:widowControl/>
        <w:jc w:val="left"/>
        <w:rPr>
          <w:rFonts w:ascii="宋体" w:eastAsia="宋体" w:hAnsi="宋体"/>
          <w:color w:val="FF0000"/>
          <w:kern w:val="2"/>
          <w:sz w:val="32"/>
          <w:szCs w:val="32"/>
          <w:lang w:eastAsia="zh-CN"/>
        </w:rPr>
      </w:pPr>
    </w:p>
    <w:p>
      <w:pPr>
        <w:widowControl/>
        <w:jc w:val="left"/>
        <w:rPr>
          <w:rFonts w:ascii="宋体" w:eastAsia="宋体" w:hAnsi="宋体"/>
          <w:color w:val="FF0000"/>
          <w:kern w:val="2"/>
          <w:sz w:val="32"/>
          <w:szCs w:val="32"/>
          <w:lang w:eastAsia="zh-CN"/>
        </w:rPr>
      </w:pPr>
    </w:p>
    <w:p>
      <w:pPr>
        <w:keepNext/>
        <w:keepLines/>
        <w:widowControl w:val="0"/>
        <w:adjustRightInd w:val="0"/>
        <w:snapToGrid w:val="0"/>
        <w:spacing w:line="360" w:lineRule="auto"/>
        <w:jc w:val="center"/>
        <w:textAlignment w:val="baseline"/>
        <w:outlineLvl w:val="3"/>
        <w:rPr>
          <w:rFonts w:ascii="宋体" w:eastAsia="宋体" w:hAnsi="宋体"/>
          <w:szCs w:val="20"/>
          <w:lang w:eastAsia="zh-CN"/>
        </w:rPr>
      </w:pPr>
      <w:r>
        <w:rPr>
          <w:rFonts w:ascii="宋体" w:eastAsia="宋体" w:hAnsi="宋体" w:hint="eastAsia"/>
          <w:b/>
          <w:bCs/>
          <w:szCs w:val="20"/>
          <w:lang w:eastAsia="zh-CN"/>
        </w:rPr>
        <w:t>6</w:t>
      </w:r>
      <w:r>
        <w:rPr>
          <w:rFonts w:ascii="宋体" w:eastAsia="宋体" w:hAnsi="宋体" w:hint="eastAsia"/>
          <w:b/>
          <w:bCs/>
          <w:szCs w:val="20"/>
          <w:lang w:eastAsia="zh-CN"/>
        </w:rPr>
        <w:t>.人员情况表</w:t>
      </w:r>
    </w:p>
    <w:tbl>
      <w:tblPr>
        <w:tblStyle w:val="TableNormal"/>
        <w:tblW w:w="5000" w:type="pct"/>
        <w:tblInd w:w="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0" w:type="dxa"/>
          <w:left w:w="108" w:type="dxa"/>
          <w:bottom w:w="0" w:type="dxa"/>
          <w:right w:w="108" w:type="dxa"/>
        </w:tblCellMar>
      </w:tblPr>
      <w:tblGrid>
        <w:gridCol w:w="886"/>
        <w:gridCol w:w="1304"/>
        <w:gridCol w:w="1593"/>
        <w:gridCol w:w="2173"/>
        <w:gridCol w:w="3332"/>
      </w:tblGrid>
      <w:tr>
        <w:tblPrEx>
          <w:tblW w:w="5000" w:type="pct"/>
          <w:tblInd w:w="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0" w:type="dxa"/>
            <w:left w:w="108" w:type="dxa"/>
            <w:bottom w:w="0" w:type="dxa"/>
            <w:right w:w="108" w:type="dxa"/>
          </w:tblCellMar>
        </w:tblPrEx>
        <w:tc>
          <w:tcPr>
            <w:tcW w:w="867" w:type="dxa"/>
            <w:tcBorders>
              <w:top w:val="double" w:sz="4" w:space="0" w:color="auto"/>
              <w:left w:val="double" w:sz="4" w:space="0" w:color="auto"/>
              <w:bottom w:val="double" w:sz="4" w:space="0" w:color="auto"/>
              <w:right w:val="double" w:sz="4" w:space="0" w:color="auto"/>
            </w:tcBorders>
            <w:vAlign w:val="center"/>
          </w:tcPr>
          <w:p>
            <w:pPr>
              <w:widowControl w:val="0"/>
              <w:spacing w:after="78" w:afterLines="25" w:line="300" w:lineRule="auto"/>
              <w:jc w:val="center"/>
              <w:rPr>
                <w:rFonts w:ascii="宋体" w:eastAsia="宋体" w:hAnsi="宋体" w:cs="Arial"/>
                <w:b/>
                <w:kern w:val="2"/>
                <w:lang w:eastAsia="zh-CN"/>
              </w:rPr>
            </w:pPr>
            <w:r>
              <w:rPr>
                <w:rFonts w:ascii="宋体" w:eastAsia="宋体" w:hAnsi="宋体" w:cs="Arial" w:hint="eastAsia"/>
                <w:b/>
                <w:kern w:val="2"/>
                <w:lang w:eastAsia="zh-CN"/>
              </w:rPr>
              <w:t>序号</w:t>
            </w:r>
          </w:p>
        </w:tc>
        <w:tc>
          <w:tcPr>
            <w:tcW w:w="1276" w:type="dxa"/>
            <w:tcBorders>
              <w:top w:val="double" w:sz="4" w:space="0" w:color="auto"/>
              <w:left w:val="double" w:sz="4" w:space="0" w:color="auto"/>
              <w:bottom w:val="double" w:sz="4" w:space="0" w:color="auto"/>
              <w:right w:val="double" w:sz="4" w:space="0" w:color="auto"/>
            </w:tcBorders>
            <w:vAlign w:val="center"/>
          </w:tcPr>
          <w:p>
            <w:pPr>
              <w:widowControl w:val="0"/>
              <w:spacing w:after="78" w:afterLines="25" w:line="300" w:lineRule="auto"/>
              <w:jc w:val="center"/>
              <w:rPr>
                <w:rFonts w:ascii="宋体" w:eastAsia="宋体" w:hAnsi="宋体" w:cs="Arial"/>
                <w:b/>
                <w:kern w:val="2"/>
                <w:lang w:eastAsia="zh-CN"/>
              </w:rPr>
            </w:pPr>
            <w:r>
              <w:rPr>
                <w:rFonts w:ascii="宋体" w:eastAsia="宋体" w:hAnsi="宋体" w:cs="Arial" w:hint="eastAsia"/>
                <w:b/>
                <w:kern w:val="2"/>
                <w:lang w:eastAsia="zh-CN"/>
              </w:rPr>
              <w:t>职务</w:t>
            </w:r>
          </w:p>
        </w:tc>
        <w:tc>
          <w:tcPr>
            <w:tcW w:w="1559" w:type="dxa"/>
            <w:tcBorders>
              <w:top w:val="double" w:sz="4" w:space="0" w:color="auto"/>
              <w:left w:val="double" w:sz="4" w:space="0" w:color="auto"/>
              <w:bottom w:val="double" w:sz="4" w:space="0" w:color="auto"/>
              <w:right w:val="double" w:sz="4" w:space="0" w:color="auto"/>
            </w:tcBorders>
            <w:vAlign w:val="center"/>
          </w:tcPr>
          <w:p>
            <w:pPr>
              <w:widowControl w:val="0"/>
              <w:spacing w:after="78" w:afterLines="25" w:line="300" w:lineRule="auto"/>
              <w:jc w:val="center"/>
              <w:rPr>
                <w:rFonts w:ascii="宋体" w:eastAsia="宋体" w:hAnsi="宋体" w:cs="Arial"/>
                <w:b/>
                <w:kern w:val="2"/>
                <w:lang w:eastAsia="zh-CN"/>
              </w:rPr>
            </w:pPr>
            <w:r>
              <w:rPr>
                <w:rFonts w:ascii="宋体" w:eastAsia="宋体" w:hAnsi="宋体" w:cs="Arial" w:hint="eastAsia"/>
                <w:b/>
                <w:kern w:val="2"/>
                <w:lang w:eastAsia="zh-CN"/>
              </w:rPr>
              <w:t>姓名</w:t>
            </w:r>
          </w:p>
        </w:tc>
        <w:tc>
          <w:tcPr>
            <w:tcW w:w="2126" w:type="dxa"/>
            <w:tcBorders>
              <w:top w:val="double" w:sz="4" w:space="0" w:color="auto"/>
              <w:left w:val="double" w:sz="4" w:space="0" w:color="auto"/>
              <w:bottom w:val="double" w:sz="4" w:space="0" w:color="auto"/>
              <w:right w:val="double" w:sz="4" w:space="0" w:color="auto"/>
            </w:tcBorders>
            <w:vAlign w:val="center"/>
          </w:tcPr>
          <w:p>
            <w:pPr>
              <w:widowControl w:val="0"/>
              <w:spacing w:after="78" w:afterLines="25" w:line="300" w:lineRule="auto"/>
              <w:jc w:val="center"/>
              <w:rPr>
                <w:rFonts w:ascii="宋体" w:eastAsia="宋体" w:hAnsi="宋体" w:cs="Arial"/>
                <w:b/>
                <w:kern w:val="2"/>
                <w:lang w:eastAsia="zh-CN"/>
              </w:rPr>
            </w:pPr>
            <w:r>
              <w:rPr>
                <w:rFonts w:ascii="宋体" w:eastAsia="宋体" w:hAnsi="宋体" w:cs="Arial" w:hint="eastAsia"/>
                <w:b/>
                <w:kern w:val="2"/>
                <w:lang w:eastAsia="zh-CN"/>
              </w:rPr>
              <w:t>相关证书</w:t>
            </w:r>
          </w:p>
        </w:tc>
        <w:tc>
          <w:tcPr>
            <w:tcW w:w="3260" w:type="dxa"/>
            <w:tcBorders>
              <w:top w:val="double" w:sz="4" w:space="0" w:color="auto"/>
              <w:left w:val="double" w:sz="4" w:space="0" w:color="auto"/>
              <w:bottom w:val="double" w:sz="4" w:space="0" w:color="auto"/>
              <w:right w:val="double" w:sz="4" w:space="0" w:color="auto"/>
            </w:tcBorders>
            <w:vAlign w:val="center"/>
          </w:tcPr>
          <w:p>
            <w:pPr>
              <w:widowControl w:val="0"/>
              <w:spacing w:after="78" w:afterLines="25" w:line="300" w:lineRule="auto"/>
              <w:jc w:val="center"/>
              <w:rPr>
                <w:rFonts w:ascii="宋体" w:eastAsia="宋体" w:hAnsi="宋体" w:cs="Arial"/>
                <w:b/>
                <w:kern w:val="2"/>
                <w:lang w:eastAsia="zh-CN"/>
              </w:rPr>
            </w:pPr>
            <w:r>
              <w:rPr>
                <w:rFonts w:ascii="宋体" w:eastAsia="宋体" w:hAnsi="宋体" w:cs="Arial" w:hint="eastAsia"/>
                <w:b/>
                <w:kern w:val="2"/>
                <w:lang w:eastAsia="zh-CN"/>
              </w:rPr>
              <w:t>相关经验</w:t>
            </w:r>
          </w:p>
        </w:tc>
      </w:tr>
      <w:tr>
        <w:tblPrEx>
          <w:tblW w:w="5000" w:type="pct"/>
          <w:tblInd w:w="92" w:type="dxa"/>
          <w:tblLayout w:type="fixed"/>
          <w:tblCellMar>
            <w:top w:w="0" w:type="dxa"/>
            <w:left w:w="108" w:type="dxa"/>
            <w:bottom w:w="0" w:type="dxa"/>
            <w:right w:w="108" w:type="dxa"/>
          </w:tblCellMar>
        </w:tblPrEx>
        <w:trPr>
          <w:trHeight w:val="320"/>
        </w:trPr>
        <w:tc>
          <w:tcPr>
            <w:tcW w:w="867" w:type="dxa"/>
            <w:tcBorders>
              <w:top w:val="double" w:sz="4" w:space="0" w:color="auto"/>
              <w:left w:val="double" w:sz="4" w:space="0" w:color="auto"/>
              <w:bottom w:val="double" w:sz="4" w:space="0" w:color="auto"/>
              <w:right w:val="double" w:sz="4" w:space="0" w:color="auto"/>
            </w:tcBorders>
          </w:tcPr>
          <w:p>
            <w:pPr>
              <w:widowControl w:val="0"/>
              <w:spacing w:after="78" w:afterLines="25" w:line="300" w:lineRule="auto"/>
              <w:jc w:val="both"/>
              <w:rPr>
                <w:rFonts w:ascii="宋体" w:eastAsia="宋体" w:hAnsi="宋体" w:cs="Arial"/>
                <w:kern w:val="2"/>
                <w:lang w:eastAsia="zh-CN"/>
              </w:rPr>
            </w:pPr>
          </w:p>
        </w:tc>
        <w:tc>
          <w:tcPr>
            <w:tcW w:w="1276" w:type="dxa"/>
            <w:tcBorders>
              <w:top w:val="double" w:sz="4" w:space="0" w:color="auto"/>
              <w:left w:val="double" w:sz="4" w:space="0" w:color="auto"/>
              <w:bottom w:val="double" w:sz="4" w:space="0" w:color="auto"/>
              <w:right w:val="double" w:sz="4" w:space="0" w:color="auto"/>
            </w:tcBorders>
          </w:tcPr>
          <w:p>
            <w:pPr>
              <w:widowControl w:val="0"/>
              <w:spacing w:after="78" w:afterLines="25" w:line="300" w:lineRule="auto"/>
              <w:jc w:val="both"/>
              <w:rPr>
                <w:rFonts w:ascii="宋体" w:eastAsia="宋体" w:hAnsi="宋体" w:cs="Arial"/>
                <w:kern w:val="2"/>
                <w:lang w:eastAsia="zh-CN"/>
              </w:rPr>
            </w:pPr>
          </w:p>
        </w:tc>
        <w:tc>
          <w:tcPr>
            <w:tcW w:w="1559" w:type="dxa"/>
            <w:tcBorders>
              <w:top w:val="double" w:sz="4" w:space="0" w:color="auto"/>
              <w:left w:val="double" w:sz="4" w:space="0" w:color="auto"/>
              <w:bottom w:val="double" w:sz="4" w:space="0" w:color="auto"/>
              <w:right w:val="double" w:sz="4" w:space="0" w:color="auto"/>
            </w:tcBorders>
          </w:tcPr>
          <w:p>
            <w:pPr>
              <w:widowControl w:val="0"/>
              <w:spacing w:after="78" w:afterLines="25" w:line="300" w:lineRule="auto"/>
              <w:jc w:val="both"/>
              <w:rPr>
                <w:rFonts w:ascii="宋体" w:eastAsia="宋体" w:hAnsi="宋体" w:cs="Arial"/>
                <w:kern w:val="2"/>
                <w:lang w:eastAsia="zh-CN"/>
              </w:rPr>
            </w:pPr>
          </w:p>
        </w:tc>
        <w:tc>
          <w:tcPr>
            <w:tcW w:w="2126" w:type="dxa"/>
            <w:tcBorders>
              <w:top w:val="double" w:sz="4" w:space="0" w:color="auto"/>
              <w:left w:val="double" w:sz="4" w:space="0" w:color="auto"/>
              <w:bottom w:val="double" w:sz="4" w:space="0" w:color="auto"/>
              <w:right w:val="double" w:sz="4" w:space="0" w:color="auto"/>
            </w:tcBorders>
          </w:tcPr>
          <w:p>
            <w:pPr>
              <w:widowControl w:val="0"/>
              <w:spacing w:after="78" w:afterLines="25" w:line="300" w:lineRule="auto"/>
              <w:jc w:val="both"/>
              <w:rPr>
                <w:rFonts w:ascii="宋体" w:eastAsia="宋体" w:hAnsi="宋体" w:cs="Arial"/>
                <w:kern w:val="2"/>
                <w:lang w:eastAsia="zh-CN"/>
              </w:rPr>
            </w:pPr>
          </w:p>
        </w:tc>
        <w:tc>
          <w:tcPr>
            <w:tcW w:w="3260" w:type="dxa"/>
            <w:tcBorders>
              <w:top w:val="double" w:sz="4" w:space="0" w:color="auto"/>
              <w:left w:val="double" w:sz="4" w:space="0" w:color="auto"/>
              <w:bottom w:val="double" w:sz="4" w:space="0" w:color="auto"/>
              <w:right w:val="double" w:sz="4" w:space="0" w:color="auto"/>
            </w:tcBorders>
          </w:tcPr>
          <w:p>
            <w:pPr>
              <w:widowControl w:val="0"/>
              <w:spacing w:after="78" w:afterLines="25" w:line="300" w:lineRule="auto"/>
              <w:jc w:val="both"/>
              <w:rPr>
                <w:rFonts w:ascii="宋体" w:eastAsia="宋体" w:hAnsi="宋体" w:cs="Arial"/>
                <w:kern w:val="2"/>
                <w:lang w:eastAsia="zh-CN"/>
              </w:rPr>
            </w:pPr>
          </w:p>
        </w:tc>
      </w:tr>
      <w:tr>
        <w:tblPrEx>
          <w:tblW w:w="5000" w:type="pct"/>
          <w:tblInd w:w="92" w:type="dxa"/>
          <w:tblLayout w:type="fixed"/>
          <w:tblCellMar>
            <w:top w:w="0" w:type="dxa"/>
            <w:left w:w="108" w:type="dxa"/>
            <w:bottom w:w="0" w:type="dxa"/>
            <w:right w:w="108" w:type="dxa"/>
          </w:tblCellMar>
        </w:tblPrEx>
        <w:trPr>
          <w:trHeight w:val="320"/>
        </w:trPr>
        <w:tc>
          <w:tcPr>
            <w:tcW w:w="867" w:type="dxa"/>
            <w:tcBorders>
              <w:top w:val="double" w:sz="4" w:space="0" w:color="auto"/>
              <w:left w:val="double" w:sz="4" w:space="0" w:color="auto"/>
              <w:bottom w:val="double" w:sz="4" w:space="0" w:color="auto"/>
              <w:right w:val="double" w:sz="4" w:space="0" w:color="auto"/>
            </w:tcBorders>
          </w:tcPr>
          <w:p>
            <w:pPr>
              <w:widowControl w:val="0"/>
              <w:spacing w:after="78" w:afterLines="25" w:line="300" w:lineRule="auto"/>
              <w:jc w:val="both"/>
              <w:rPr>
                <w:rFonts w:ascii="宋体" w:eastAsia="宋体" w:hAnsi="宋体" w:cs="Arial"/>
                <w:kern w:val="2"/>
                <w:lang w:eastAsia="zh-CN"/>
              </w:rPr>
            </w:pPr>
          </w:p>
        </w:tc>
        <w:tc>
          <w:tcPr>
            <w:tcW w:w="1276" w:type="dxa"/>
            <w:tcBorders>
              <w:top w:val="double" w:sz="4" w:space="0" w:color="auto"/>
              <w:left w:val="double" w:sz="4" w:space="0" w:color="auto"/>
              <w:bottom w:val="double" w:sz="4" w:space="0" w:color="auto"/>
              <w:right w:val="double" w:sz="4" w:space="0" w:color="auto"/>
            </w:tcBorders>
          </w:tcPr>
          <w:p>
            <w:pPr>
              <w:widowControl w:val="0"/>
              <w:spacing w:after="78" w:afterLines="25" w:line="300" w:lineRule="auto"/>
              <w:jc w:val="both"/>
              <w:rPr>
                <w:rFonts w:ascii="宋体" w:eastAsia="宋体" w:hAnsi="宋体" w:cs="Arial"/>
                <w:kern w:val="2"/>
                <w:lang w:eastAsia="zh-CN"/>
              </w:rPr>
            </w:pPr>
          </w:p>
        </w:tc>
        <w:tc>
          <w:tcPr>
            <w:tcW w:w="1559" w:type="dxa"/>
            <w:tcBorders>
              <w:top w:val="double" w:sz="4" w:space="0" w:color="auto"/>
              <w:left w:val="double" w:sz="4" w:space="0" w:color="auto"/>
              <w:bottom w:val="double" w:sz="4" w:space="0" w:color="auto"/>
              <w:right w:val="double" w:sz="4" w:space="0" w:color="auto"/>
            </w:tcBorders>
          </w:tcPr>
          <w:p>
            <w:pPr>
              <w:widowControl w:val="0"/>
              <w:spacing w:after="78" w:afterLines="25" w:line="300" w:lineRule="auto"/>
              <w:jc w:val="both"/>
              <w:rPr>
                <w:rFonts w:ascii="宋体" w:eastAsia="宋体" w:hAnsi="宋体" w:cs="Arial"/>
                <w:kern w:val="2"/>
                <w:lang w:eastAsia="zh-CN"/>
              </w:rPr>
            </w:pPr>
          </w:p>
        </w:tc>
        <w:tc>
          <w:tcPr>
            <w:tcW w:w="2126" w:type="dxa"/>
            <w:tcBorders>
              <w:top w:val="double" w:sz="4" w:space="0" w:color="auto"/>
              <w:left w:val="double" w:sz="4" w:space="0" w:color="auto"/>
              <w:bottom w:val="double" w:sz="4" w:space="0" w:color="auto"/>
              <w:right w:val="double" w:sz="4" w:space="0" w:color="auto"/>
            </w:tcBorders>
          </w:tcPr>
          <w:p>
            <w:pPr>
              <w:widowControl w:val="0"/>
              <w:spacing w:after="78" w:afterLines="25" w:line="300" w:lineRule="auto"/>
              <w:jc w:val="both"/>
              <w:rPr>
                <w:rFonts w:ascii="宋体" w:eastAsia="宋体" w:hAnsi="宋体" w:cs="Arial"/>
                <w:kern w:val="2"/>
                <w:lang w:eastAsia="zh-CN"/>
              </w:rPr>
            </w:pPr>
          </w:p>
        </w:tc>
        <w:tc>
          <w:tcPr>
            <w:tcW w:w="3260" w:type="dxa"/>
            <w:tcBorders>
              <w:top w:val="double" w:sz="4" w:space="0" w:color="auto"/>
              <w:left w:val="double" w:sz="4" w:space="0" w:color="auto"/>
              <w:bottom w:val="double" w:sz="4" w:space="0" w:color="auto"/>
              <w:right w:val="double" w:sz="4" w:space="0" w:color="auto"/>
            </w:tcBorders>
          </w:tcPr>
          <w:p>
            <w:pPr>
              <w:widowControl w:val="0"/>
              <w:spacing w:after="78" w:afterLines="25" w:line="300" w:lineRule="auto"/>
              <w:jc w:val="both"/>
              <w:rPr>
                <w:rFonts w:ascii="宋体" w:eastAsia="宋体" w:hAnsi="宋体" w:cs="Arial"/>
                <w:kern w:val="2"/>
                <w:lang w:eastAsia="zh-CN"/>
              </w:rPr>
            </w:pPr>
          </w:p>
        </w:tc>
      </w:tr>
      <w:tr>
        <w:tblPrEx>
          <w:tblW w:w="5000" w:type="pct"/>
          <w:tblInd w:w="92" w:type="dxa"/>
          <w:tblLayout w:type="fixed"/>
          <w:tblCellMar>
            <w:top w:w="0" w:type="dxa"/>
            <w:left w:w="108" w:type="dxa"/>
            <w:bottom w:w="0" w:type="dxa"/>
            <w:right w:w="108" w:type="dxa"/>
          </w:tblCellMar>
        </w:tblPrEx>
        <w:trPr>
          <w:trHeight w:val="320"/>
        </w:trPr>
        <w:tc>
          <w:tcPr>
            <w:tcW w:w="867" w:type="dxa"/>
            <w:tcBorders>
              <w:top w:val="double" w:sz="4" w:space="0" w:color="auto"/>
              <w:left w:val="double" w:sz="4" w:space="0" w:color="auto"/>
              <w:bottom w:val="double" w:sz="4" w:space="0" w:color="auto"/>
              <w:right w:val="double" w:sz="4" w:space="0" w:color="auto"/>
            </w:tcBorders>
          </w:tcPr>
          <w:p>
            <w:pPr>
              <w:widowControl w:val="0"/>
              <w:spacing w:after="78" w:afterLines="25" w:line="300" w:lineRule="auto"/>
              <w:jc w:val="both"/>
              <w:rPr>
                <w:rFonts w:ascii="宋体" w:eastAsia="宋体" w:hAnsi="宋体" w:cs="Arial"/>
                <w:kern w:val="2"/>
                <w:lang w:eastAsia="zh-CN"/>
              </w:rPr>
            </w:pPr>
          </w:p>
        </w:tc>
        <w:tc>
          <w:tcPr>
            <w:tcW w:w="1276" w:type="dxa"/>
            <w:tcBorders>
              <w:top w:val="double" w:sz="4" w:space="0" w:color="auto"/>
              <w:left w:val="double" w:sz="4" w:space="0" w:color="auto"/>
              <w:bottom w:val="double" w:sz="4" w:space="0" w:color="auto"/>
              <w:right w:val="double" w:sz="4" w:space="0" w:color="auto"/>
            </w:tcBorders>
          </w:tcPr>
          <w:p>
            <w:pPr>
              <w:widowControl w:val="0"/>
              <w:spacing w:after="78" w:afterLines="25" w:line="300" w:lineRule="auto"/>
              <w:jc w:val="both"/>
              <w:rPr>
                <w:rFonts w:ascii="宋体" w:eastAsia="宋体" w:hAnsi="宋体" w:cs="Arial"/>
                <w:kern w:val="2"/>
                <w:lang w:eastAsia="zh-CN"/>
              </w:rPr>
            </w:pPr>
          </w:p>
        </w:tc>
        <w:tc>
          <w:tcPr>
            <w:tcW w:w="1559" w:type="dxa"/>
            <w:tcBorders>
              <w:top w:val="double" w:sz="4" w:space="0" w:color="auto"/>
              <w:left w:val="double" w:sz="4" w:space="0" w:color="auto"/>
              <w:bottom w:val="double" w:sz="4" w:space="0" w:color="auto"/>
              <w:right w:val="double" w:sz="4" w:space="0" w:color="auto"/>
            </w:tcBorders>
          </w:tcPr>
          <w:p>
            <w:pPr>
              <w:widowControl w:val="0"/>
              <w:spacing w:after="78" w:afterLines="25" w:line="300" w:lineRule="auto"/>
              <w:jc w:val="both"/>
              <w:rPr>
                <w:rFonts w:ascii="宋体" w:eastAsia="宋体" w:hAnsi="宋体" w:cs="Arial"/>
                <w:kern w:val="2"/>
                <w:lang w:eastAsia="zh-CN"/>
              </w:rPr>
            </w:pPr>
          </w:p>
        </w:tc>
        <w:tc>
          <w:tcPr>
            <w:tcW w:w="2126" w:type="dxa"/>
            <w:tcBorders>
              <w:top w:val="double" w:sz="4" w:space="0" w:color="auto"/>
              <w:left w:val="double" w:sz="4" w:space="0" w:color="auto"/>
              <w:bottom w:val="double" w:sz="4" w:space="0" w:color="auto"/>
              <w:right w:val="double" w:sz="4" w:space="0" w:color="auto"/>
            </w:tcBorders>
          </w:tcPr>
          <w:p>
            <w:pPr>
              <w:widowControl w:val="0"/>
              <w:spacing w:after="78" w:afterLines="25" w:line="300" w:lineRule="auto"/>
              <w:jc w:val="both"/>
              <w:rPr>
                <w:rFonts w:ascii="宋体" w:eastAsia="宋体" w:hAnsi="宋体" w:cs="Arial"/>
                <w:kern w:val="2"/>
                <w:lang w:eastAsia="zh-CN"/>
              </w:rPr>
            </w:pPr>
          </w:p>
        </w:tc>
        <w:tc>
          <w:tcPr>
            <w:tcW w:w="3260" w:type="dxa"/>
            <w:tcBorders>
              <w:top w:val="double" w:sz="4" w:space="0" w:color="auto"/>
              <w:left w:val="double" w:sz="4" w:space="0" w:color="auto"/>
              <w:bottom w:val="double" w:sz="4" w:space="0" w:color="auto"/>
              <w:right w:val="double" w:sz="4" w:space="0" w:color="auto"/>
            </w:tcBorders>
          </w:tcPr>
          <w:p>
            <w:pPr>
              <w:widowControl w:val="0"/>
              <w:spacing w:after="78" w:afterLines="25" w:line="300" w:lineRule="auto"/>
              <w:jc w:val="both"/>
              <w:rPr>
                <w:rFonts w:ascii="宋体" w:eastAsia="宋体" w:hAnsi="宋体" w:cs="Arial"/>
                <w:kern w:val="2"/>
                <w:lang w:eastAsia="zh-CN"/>
              </w:rPr>
            </w:pPr>
          </w:p>
        </w:tc>
      </w:tr>
    </w:tbl>
    <w:p>
      <w:pPr>
        <w:widowControl w:val="0"/>
        <w:spacing w:after="78" w:afterLines="25" w:line="300" w:lineRule="auto"/>
        <w:jc w:val="both"/>
        <w:rPr>
          <w:rFonts w:ascii="Arial" w:eastAsia="宋体" w:hAnsi="Arial" w:hint="eastAsia"/>
          <w:kern w:val="2"/>
          <w:lang w:eastAsia="zh-CN"/>
        </w:rPr>
      </w:pPr>
      <w:r>
        <w:rPr>
          <w:rFonts w:ascii="Arial" w:eastAsia="宋体" w:hAnsi="Arial" w:hint="eastAsia"/>
          <w:kern w:val="2"/>
          <w:lang w:eastAsia="zh-CN"/>
        </w:rPr>
        <w:t>此表格式可根据评分准则要求进行调整，并将要求提供的证明材料扫描件附后。</w:t>
      </w:r>
    </w:p>
    <w:p>
      <w:pPr>
        <w:widowControl w:val="0"/>
        <w:spacing w:after="78" w:afterLines="25" w:line="300" w:lineRule="auto"/>
        <w:jc w:val="both"/>
        <w:rPr>
          <w:rFonts w:ascii="Arial" w:eastAsia="宋体" w:hAnsi="Arial" w:hint="eastAsia"/>
          <w:kern w:val="2"/>
          <w:lang w:eastAsia="zh-CN"/>
        </w:rPr>
      </w:pPr>
    </w:p>
    <w:p>
      <w:pPr>
        <w:widowControl w:val="0"/>
        <w:spacing w:after="78" w:afterLines="25" w:line="300" w:lineRule="auto"/>
        <w:jc w:val="both"/>
        <w:rPr>
          <w:rFonts w:ascii="Arial" w:eastAsia="宋体" w:hAnsi="Arial" w:hint="eastAsia"/>
          <w:kern w:val="2"/>
          <w:lang w:eastAsia="zh-CN"/>
        </w:rPr>
      </w:pPr>
    </w:p>
    <w:p>
      <w:pPr>
        <w:widowControl w:val="0"/>
        <w:spacing w:after="78" w:afterLines="25" w:line="300" w:lineRule="auto"/>
        <w:jc w:val="both"/>
        <w:rPr>
          <w:rFonts w:ascii="Arial" w:eastAsia="宋体" w:hAnsi="Arial" w:hint="eastAsia"/>
          <w:kern w:val="2"/>
          <w:lang w:eastAsia="zh-CN"/>
        </w:rPr>
      </w:pPr>
    </w:p>
    <w:p>
      <w:pPr>
        <w:widowControl w:val="0"/>
        <w:spacing w:after="78" w:afterLines="25" w:line="300" w:lineRule="auto"/>
        <w:jc w:val="both"/>
        <w:rPr>
          <w:rFonts w:ascii="Arial" w:eastAsia="宋体" w:hAnsi="Arial" w:hint="eastAsia"/>
          <w:kern w:val="2"/>
          <w:lang w:eastAsia="zh-CN"/>
        </w:rPr>
      </w:pPr>
    </w:p>
    <w:p>
      <w:pPr>
        <w:widowControl w:val="0"/>
        <w:spacing w:after="78" w:afterLines="25" w:line="300" w:lineRule="auto"/>
        <w:jc w:val="both"/>
        <w:rPr>
          <w:rFonts w:ascii="Arial" w:eastAsia="宋体" w:hAnsi="Arial" w:hint="eastAsia"/>
          <w:kern w:val="2"/>
          <w:lang w:eastAsia="zh-CN"/>
        </w:rPr>
      </w:pPr>
    </w:p>
    <w:p>
      <w:pPr>
        <w:widowControl w:val="0"/>
        <w:spacing w:after="78" w:afterLines="25" w:line="300" w:lineRule="auto"/>
        <w:jc w:val="both"/>
        <w:rPr>
          <w:rFonts w:ascii="Arial" w:eastAsia="宋体" w:hAnsi="Arial" w:hint="eastAsia"/>
          <w:kern w:val="2"/>
          <w:lang w:eastAsia="zh-CN"/>
        </w:rPr>
      </w:pPr>
    </w:p>
    <w:p>
      <w:pPr>
        <w:widowControl w:val="0"/>
        <w:spacing w:after="78" w:afterLines="25" w:line="300" w:lineRule="auto"/>
        <w:jc w:val="both"/>
        <w:rPr>
          <w:rFonts w:ascii="Arial" w:eastAsia="宋体" w:hAnsi="Arial" w:hint="eastAsia"/>
          <w:kern w:val="2"/>
          <w:lang w:eastAsia="zh-CN"/>
        </w:rPr>
      </w:pPr>
    </w:p>
    <w:p>
      <w:pPr>
        <w:widowControl w:val="0"/>
        <w:spacing w:after="78" w:afterLines="25" w:line="300" w:lineRule="auto"/>
        <w:jc w:val="both"/>
        <w:rPr>
          <w:rFonts w:ascii="Arial" w:eastAsia="宋体" w:hAnsi="Arial" w:hint="eastAsia"/>
          <w:kern w:val="2"/>
          <w:lang w:eastAsia="zh-CN"/>
        </w:rPr>
      </w:pPr>
    </w:p>
    <w:p>
      <w:pPr>
        <w:widowControl w:val="0"/>
        <w:spacing w:after="78" w:afterLines="25" w:line="300" w:lineRule="auto"/>
        <w:jc w:val="both"/>
        <w:rPr>
          <w:rFonts w:ascii="Arial" w:eastAsia="宋体" w:hAnsi="Arial" w:hint="eastAsia"/>
          <w:kern w:val="2"/>
          <w:lang w:eastAsia="zh-CN"/>
        </w:rPr>
      </w:pPr>
    </w:p>
    <w:p>
      <w:pPr>
        <w:widowControl w:val="0"/>
        <w:spacing w:after="78" w:afterLines="25" w:line="300" w:lineRule="auto"/>
        <w:jc w:val="both"/>
        <w:rPr>
          <w:rFonts w:ascii="Arial" w:eastAsia="宋体" w:hAnsi="Arial" w:hint="eastAsia"/>
          <w:kern w:val="2"/>
          <w:lang w:eastAsia="zh-CN"/>
        </w:rPr>
      </w:pPr>
    </w:p>
    <w:p>
      <w:pPr>
        <w:widowControl w:val="0"/>
        <w:spacing w:after="78" w:afterLines="25" w:line="300" w:lineRule="auto"/>
        <w:jc w:val="both"/>
        <w:rPr>
          <w:rFonts w:ascii="Arial" w:eastAsia="宋体" w:hAnsi="Arial" w:hint="eastAsia"/>
          <w:kern w:val="2"/>
          <w:lang w:eastAsia="zh-CN"/>
        </w:rPr>
      </w:pPr>
    </w:p>
    <w:p>
      <w:pPr>
        <w:widowControl w:val="0"/>
        <w:spacing w:after="78" w:afterLines="25" w:line="300" w:lineRule="auto"/>
        <w:jc w:val="both"/>
        <w:rPr>
          <w:rFonts w:ascii="Arial" w:eastAsia="宋体" w:hAnsi="Arial" w:hint="eastAsia"/>
          <w:kern w:val="2"/>
          <w:lang w:eastAsia="zh-CN"/>
        </w:rPr>
      </w:pPr>
    </w:p>
    <w:p>
      <w:pPr>
        <w:widowControl w:val="0"/>
        <w:spacing w:after="78" w:afterLines="25" w:line="300" w:lineRule="auto"/>
        <w:jc w:val="both"/>
        <w:rPr>
          <w:rFonts w:ascii="Arial" w:eastAsia="宋体" w:hAnsi="Arial" w:hint="eastAsia"/>
          <w:kern w:val="2"/>
          <w:lang w:eastAsia="zh-CN"/>
        </w:rPr>
      </w:pPr>
    </w:p>
    <w:p>
      <w:pPr>
        <w:widowControl w:val="0"/>
        <w:spacing w:after="78" w:afterLines="25" w:line="300" w:lineRule="auto"/>
        <w:jc w:val="both"/>
        <w:rPr>
          <w:rFonts w:ascii="Arial" w:eastAsia="宋体" w:hAnsi="Arial" w:hint="eastAsia"/>
          <w:kern w:val="2"/>
          <w:lang w:eastAsia="zh-CN"/>
        </w:rPr>
      </w:pPr>
    </w:p>
    <w:p>
      <w:pPr>
        <w:widowControl w:val="0"/>
        <w:spacing w:after="78" w:afterLines="25" w:line="300" w:lineRule="auto"/>
        <w:jc w:val="both"/>
        <w:rPr>
          <w:rFonts w:ascii="Arial" w:eastAsia="宋体" w:hAnsi="Arial" w:hint="eastAsia"/>
          <w:kern w:val="2"/>
          <w:lang w:eastAsia="zh-CN"/>
        </w:rPr>
      </w:pPr>
    </w:p>
    <w:p>
      <w:pPr>
        <w:widowControl w:val="0"/>
        <w:spacing w:after="78" w:afterLines="25" w:line="300" w:lineRule="auto"/>
        <w:jc w:val="both"/>
        <w:rPr>
          <w:rFonts w:ascii="Arial" w:eastAsia="宋体" w:hAnsi="Arial" w:hint="eastAsia"/>
          <w:kern w:val="2"/>
          <w:lang w:eastAsia="zh-CN"/>
        </w:rPr>
      </w:pPr>
    </w:p>
    <w:p>
      <w:pPr>
        <w:widowControl w:val="0"/>
        <w:spacing w:after="78" w:afterLines="25" w:line="300" w:lineRule="auto"/>
        <w:jc w:val="both"/>
        <w:rPr>
          <w:rFonts w:ascii="Arial" w:eastAsia="宋体" w:hAnsi="Arial" w:hint="eastAsia"/>
          <w:kern w:val="2"/>
          <w:lang w:eastAsia="zh-CN"/>
        </w:rPr>
      </w:pPr>
    </w:p>
    <w:p>
      <w:pPr>
        <w:widowControl w:val="0"/>
        <w:spacing w:after="78" w:afterLines="25" w:line="300" w:lineRule="auto"/>
        <w:jc w:val="both"/>
        <w:rPr>
          <w:rFonts w:ascii="Arial" w:eastAsia="宋体" w:hAnsi="Arial" w:hint="eastAsia"/>
          <w:kern w:val="2"/>
          <w:lang w:eastAsia="zh-CN"/>
        </w:rPr>
      </w:pPr>
    </w:p>
    <w:p>
      <w:pPr>
        <w:widowControl w:val="0"/>
        <w:spacing w:after="78" w:afterLines="25" w:line="300" w:lineRule="auto"/>
        <w:jc w:val="center"/>
        <w:rPr>
          <w:rFonts w:ascii="Arial" w:eastAsia="宋体" w:hAnsi="Arial" w:hint="eastAsia"/>
          <w:b/>
          <w:kern w:val="2"/>
          <w:lang w:eastAsia="zh-CN"/>
        </w:rPr>
      </w:pPr>
      <w:r>
        <w:rPr>
          <w:rFonts w:ascii="Arial" w:eastAsia="宋体" w:hAnsi="Arial" w:hint="eastAsia"/>
          <w:b/>
          <w:kern w:val="2"/>
          <w:lang w:eastAsia="zh-CN"/>
        </w:rPr>
        <w:t>（本章未提供的招标要求的其他文件格式由供应商自拟）</w:t>
      </w:r>
    </w:p>
    <w:p>
      <w:pPr>
        <w:widowControl w:val="0"/>
        <w:spacing w:after="78" w:afterLines="25" w:line="300" w:lineRule="auto"/>
        <w:jc w:val="both"/>
        <w:rPr>
          <w:rFonts w:ascii="Arial" w:eastAsia="宋体" w:hAnsi="Arial" w:hint="eastAsia"/>
          <w:kern w:val="2"/>
          <w:lang w:eastAsia="zh-CN"/>
        </w:rPr>
      </w:pPr>
    </w:p>
    <w:p>
      <w:pPr>
        <w:widowControl w:val="0"/>
        <w:spacing w:after="78" w:afterLines="25" w:line="300" w:lineRule="auto"/>
        <w:jc w:val="both"/>
        <w:rPr>
          <w:rFonts w:ascii="Arial" w:eastAsia="宋体" w:hAnsi="Arial" w:hint="eastAsia"/>
          <w:kern w:val="2"/>
          <w:lang w:eastAsia="zh-CN"/>
        </w:rPr>
      </w:pPr>
    </w:p>
    <w:p>
      <w:pPr>
        <w:keepNext/>
        <w:keepLines/>
        <w:widowControl w:val="0"/>
        <w:adjustRightInd w:val="0"/>
        <w:spacing w:before="260" w:after="260"/>
        <w:jc w:val="center"/>
        <w:textAlignment w:val="baseline"/>
        <w:outlineLvl w:val="1"/>
        <w:rPr>
          <w:rFonts w:ascii="宋体" w:eastAsia="宋体" w:hAnsi="宋体"/>
          <w:b/>
          <w:bCs/>
          <w:sz w:val="28"/>
          <w:szCs w:val="28"/>
          <w:lang w:eastAsia="zh-CN"/>
        </w:rPr>
      </w:pPr>
      <w:r>
        <w:rPr>
          <w:rFonts w:ascii="宋体" w:eastAsia="宋体" w:hAnsi="宋体" w:hint="eastAsia"/>
          <w:b/>
          <w:bCs/>
          <w:sz w:val="28"/>
          <w:szCs w:val="28"/>
          <w:lang w:eastAsia="zh-CN"/>
        </w:rPr>
        <w:t>第五章  合同条款及格式</w:t>
      </w:r>
    </w:p>
    <w:p>
      <w:pPr>
        <w:widowControl/>
        <w:jc w:val="center"/>
        <w:rPr>
          <w:rFonts w:ascii="宋体" w:eastAsia="黑体" w:hAnsi="宋体"/>
          <w:bCs/>
          <w:kern w:val="44"/>
          <w:sz w:val="28"/>
          <w:szCs w:val="44"/>
          <w:lang w:eastAsia="zh-CN"/>
        </w:rPr>
      </w:pPr>
      <w:bookmarkStart w:id="31" w:name="_Hlk72574405"/>
      <w:r>
        <w:rPr>
          <w:rFonts w:ascii="Calibri" w:eastAsia="宋体" w:hAnsi="Calibri" w:cstheme="minorBidi" w:hint="eastAsia"/>
          <w:b/>
          <w:kern w:val="2"/>
          <w:szCs w:val="22"/>
          <w:lang w:eastAsia="zh-CN"/>
        </w:rPr>
        <w:t>（仅供参考，具体以项目需求及采购结果为准）</w:t>
      </w:r>
      <w:bookmarkEnd w:id="31"/>
    </w:p>
    <w:p>
      <w:pPr>
        <w:widowControl w:val="0"/>
        <w:snapToGrid w:val="0"/>
        <w:spacing w:line="300" w:lineRule="auto"/>
        <w:jc w:val="center"/>
        <w:rPr>
          <w:rFonts w:ascii="仿宋" w:eastAsia="仿宋" w:hAnsi="仿宋"/>
          <w:kern w:val="2"/>
          <w:sz w:val="28"/>
          <w:szCs w:val="28"/>
          <w:lang w:eastAsia="zh-CN"/>
        </w:rPr>
      </w:pPr>
    </w:p>
    <w:p>
      <w:pPr>
        <w:keepNext w:val="0"/>
        <w:keepLines w:val="0"/>
        <w:pageBreakBefore w:val="0"/>
        <w:widowControl w:val="0"/>
        <w:kinsoku/>
        <w:wordWrap/>
        <w:overflowPunct/>
        <w:topLinePunct w:val="0"/>
        <w:autoSpaceDE/>
        <w:autoSpaceDN/>
        <w:bidi w:val="0"/>
        <w:adjustRightInd/>
        <w:snapToGrid/>
        <w:jc w:val="both"/>
        <w:textAlignment w:val="auto"/>
        <w:outlineLvl w:val="9"/>
        <w:rPr>
          <w:rFonts w:ascii="宋体" w:eastAsia="宋体" w:hAnsi="宋体"/>
          <w:b/>
          <w:bCs/>
          <w:kern w:val="2"/>
          <w:sz w:val="21"/>
          <w:szCs w:val="21"/>
          <w:lang w:eastAsia="zh-CN"/>
        </w:rPr>
      </w:pPr>
      <w:r>
        <w:rPr>
          <w:rFonts w:ascii="宋体" w:eastAsia="宋体" w:hAnsi="宋体" w:cstheme="minorBidi" w:hint="eastAsia"/>
          <w:b/>
          <w:bCs/>
          <w:kern w:val="2"/>
          <w:sz w:val="21"/>
          <w:szCs w:val="21"/>
          <w:lang w:eastAsia="zh-CN"/>
        </w:rPr>
        <w:t>甲方：</w:t>
      </w:r>
      <w:r>
        <w:rPr>
          <w:rFonts w:ascii="宋体" w:eastAsia="宋体" w:hAnsi="宋体" w:cstheme="minorBidi"/>
          <w:b/>
          <w:bCs/>
          <w:kern w:val="2"/>
          <w:sz w:val="21"/>
          <w:szCs w:val="21"/>
          <w:lang w:eastAsia="zh-CN"/>
        </w:rPr>
        <w:t xml:space="preserve"> </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ascii="宋体" w:eastAsia="宋体" w:hAnsi="宋体"/>
          <w:kern w:val="2"/>
          <w:sz w:val="21"/>
          <w:szCs w:val="21"/>
          <w:lang w:eastAsia="zh-CN"/>
        </w:rPr>
      </w:pPr>
      <w:bookmarkStart w:id="32" w:name="_Hlk75014453"/>
      <w:r>
        <w:rPr>
          <w:rFonts w:ascii="宋体" w:eastAsia="宋体" w:hAnsi="宋体" w:cstheme="minorBidi" w:hint="eastAsia"/>
          <w:kern w:val="2"/>
          <w:sz w:val="21"/>
          <w:szCs w:val="21"/>
          <w:lang w:eastAsia="zh-CN"/>
        </w:rPr>
        <w:t>地址：</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联系人：</w:t>
      </w:r>
      <w:r>
        <w:rPr>
          <w:rFonts w:ascii="宋体" w:eastAsia="宋体" w:hAnsi="宋体" w:cstheme="minorBidi"/>
          <w:kern w:val="2"/>
          <w:sz w:val="21"/>
          <w:szCs w:val="21"/>
          <w:lang w:eastAsia="zh-CN"/>
        </w:rPr>
        <w:t xml:space="preserve">                          </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ascii="宋体" w:eastAsia="宋体" w:hAnsi="宋体"/>
          <w:b/>
          <w:bCs/>
          <w:kern w:val="2"/>
          <w:sz w:val="21"/>
          <w:szCs w:val="21"/>
          <w:lang w:eastAsia="zh-CN"/>
        </w:rPr>
      </w:pPr>
      <w:r>
        <w:rPr>
          <w:rFonts w:ascii="宋体" w:eastAsia="宋体" w:hAnsi="宋体" w:cstheme="minorBidi" w:hint="eastAsia"/>
          <w:kern w:val="2"/>
          <w:sz w:val="21"/>
          <w:szCs w:val="21"/>
          <w:lang w:eastAsia="zh-CN"/>
        </w:rPr>
        <w:t>联系电话：</w:t>
      </w:r>
      <w:bookmarkEnd w:id="32"/>
      <w:r>
        <w:rPr>
          <w:rFonts w:ascii="宋体" w:eastAsia="宋体" w:hAnsi="宋体" w:cstheme="minorBidi" w:hint="eastAsia"/>
          <w:b/>
          <w:bCs/>
          <w:kern w:val="2"/>
          <w:sz w:val="21"/>
          <w:szCs w:val="21"/>
          <w:lang w:eastAsia="zh-CN"/>
        </w:rPr>
        <w:t xml:space="preserve">      </w:t>
      </w:r>
      <w:r>
        <w:rPr>
          <w:rFonts w:ascii="宋体" w:eastAsia="宋体" w:hAnsi="宋体" w:cstheme="minorBidi"/>
          <w:b/>
          <w:bCs/>
          <w:kern w:val="2"/>
          <w:sz w:val="21"/>
          <w:szCs w:val="21"/>
          <w:lang w:eastAsia="zh-CN"/>
        </w:rPr>
        <w:t xml:space="preserve"> </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ascii="宋体" w:eastAsia="宋体" w:hAnsi="宋体"/>
          <w:b/>
          <w:bCs/>
          <w:kern w:val="2"/>
          <w:sz w:val="21"/>
          <w:szCs w:val="21"/>
          <w:lang w:eastAsia="zh-CN"/>
        </w:rPr>
      </w:pPr>
    </w:p>
    <w:p>
      <w:pPr>
        <w:keepNext w:val="0"/>
        <w:keepLines w:val="0"/>
        <w:pageBreakBefore w:val="0"/>
        <w:widowControl w:val="0"/>
        <w:kinsoku/>
        <w:wordWrap/>
        <w:overflowPunct/>
        <w:topLinePunct w:val="0"/>
        <w:autoSpaceDE/>
        <w:autoSpaceDN/>
        <w:bidi w:val="0"/>
        <w:adjustRightInd/>
        <w:snapToGrid/>
        <w:jc w:val="both"/>
        <w:textAlignment w:val="auto"/>
        <w:outlineLvl w:val="9"/>
        <w:rPr>
          <w:rFonts w:ascii="宋体" w:eastAsia="宋体" w:hAnsi="宋体"/>
          <w:b/>
          <w:bCs/>
          <w:kern w:val="2"/>
          <w:sz w:val="21"/>
          <w:szCs w:val="21"/>
          <w:lang w:eastAsia="zh-CN"/>
        </w:rPr>
      </w:pPr>
      <w:r>
        <w:rPr>
          <w:rFonts w:ascii="宋体" w:eastAsia="宋体" w:hAnsi="宋体" w:cstheme="minorBidi" w:hint="eastAsia"/>
          <w:b/>
          <w:bCs/>
          <w:kern w:val="2"/>
          <w:sz w:val="21"/>
          <w:szCs w:val="21"/>
          <w:lang w:eastAsia="zh-CN"/>
        </w:rPr>
        <w:t>乙方：</w:t>
      </w:r>
      <w:r>
        <w:rPr>
          <w:rFonts w:ascii="宋体" w:eastAsia="宋体" w:hAnsi="宋体" w:cstheme="minorBidi"/>
          <w:b/>
          <w:bCs/>
          <w:kern w:val="2"/>
          <w:sz w:val="21"/>
          <w:szCs w:val="21"/>
          <w:lang w:eastAsia="zh-CN"/>
        </w:rPr>
        <w:t xml:space="preserve">            </w:t>
      </w:r>
      <w:r>
        <w:rPr>
          <w:rFonts w:ascii="宋体" w:eastAsia="宋体" w:hAnsi="宋体" w:cstheme="minorBidi" w:hint="eastAsia"/>
          <w:b/>
          <w:bCs/>
          <w:kern w:val="2"/>
          <w:sz w:val="21"/>
          <w:szCs w:val="21"/>
          <w:lang w:eastAsia="zh-CN"/>
        </w:rPr>
        <w:t xml:space="preserve">                            </w:t>
      </w:r>
      <w:r>
        <w:rPr>
          <w:rFonts w:ascii="宋体" w:eastAsia="宋体" w:hAnsi="宋体" w:cstheme="minorBidi"/>
          <w:b/>
          <w:bCs/>
          <w:kern w:val="2"/>
          <w:sz w:val="21"/>
          <w:szCs w:val="21"/>
          <w:lang w:eastAsia="zh-CN"/>
        </w:rPr>
        <w:t xml:space="preserve">  </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地址：</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联系人：</w:t>
      </w:r>
      <w:r>
        <w:rPr>
          <w:rFonts w:ascii="宋体" w:eastAsia="宋体" w:hAnsi="宋体" w:cstheme="minorBidi"/>
          <w:kern w:val="2"/>
          <w:sz w:val="21"/>
          <w:szCs w:val="21"/>
          <w:lang w:eastAsia="zh-CN"/>
        </w:rPr>
        <w:t xml:space="preserve">                          </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联系电话：</w:t>
      </w:r>
      <w:r>
        <w:rPr>
          <w:rFonts w:ascii="宋体" w:eastAsia="宋体" w:hAnsi="宋体" w:cstheme="minorBidi" w:hint="eastAsia"/>
          <w:b/>
          <w:bCs/>
          <w:kern w:val="2"/>
          <w:sz w:val="21"/>
          <w:szCs w:val="21"/>
          <w:lang w:eastAsia="zh-CN"/>
        </w:rPr>
        <w:t xml:space="preserve">     </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ascii="宋体" w:eastAsia="宋体" w:hAnsi="宋体"/>
          <w:kern w:val="2"/>
          <w:sz w:val="21"/>
          <w:szCs w:val="21"/>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Calibri" w:eastAsia="宋体" w:hAnsi="Calibri"/>
          <w:kern w:val="2"/>
          <w:sz w:val="21"/>
          <w:szCs w:val="21"/>
          <w:lang w:eastAsia="zh-CN"/>
        </w:rPr>
      </w:pPr>
      <w:bookmarkStart w:id="33" w:name="_Hlk72574434"/>
      <w:r>
        <w:rPr>
          <w:rFonts w:ascii="Calibri" w:eastAsia="宋体" w:hAnsi="Calibri" w:cstheme="minorBidi" w:hint="eastAsia"/>
          <w:kern w:val="2"/>
          <w:sz w:val="21"/>
          <w:szCs w:val="21"/>
          <w:lang w:eastAsia="zh-CN"/>
        </w:rPr>
        <w:t>根据深圳公共资源交易中心（深圳交易集团有限公司*</w:t>
      </w:r>
      <w:r>
        <w:rPr>
          <w:rFonts w:ascii="Calibri" w:eastAsia="宋体" w:hAnsi="Calibri" w:cstheme="minorBidi"/>
          <w:kern w:val="2"/>
          <w:sz w:val="21"/>
          <w:szCs w:val="21"/>
          <w:lang w:eastAsia="zh-CN"/>
        </w:rPr>
        <w:t>**</w:t>
      </w:r>
      <w:r>
        <w:rPr>
          <w:rFonts w:ascii="Calibri" w:eastAsia="宋体" w:hAnsi="Calibri" w:cstheme="minorBidi" w:hint="eastAsia"/>
          <w:kern w:val="2"/>
          <w:sz w:val="21"/>
          <w:szCs w:val="21"/>
          <w:lang w:eastAsia="zh-CN"/>
        </w:rPr>
        <w:t>分公司）</w:t>
      </w:r>
      <w:r>
        <w:rPr>
          <w:rFonts w:ascii="Calibri" w:eastAsia="宋体" w:hAnsi="Calibri" w:cstheme="minorBidi" w:hint="eastAsia"/>
          <w:kern w:val="2"/>
          <w:sz w:val="21"/>
          <w:szCs w:val="21"/>
          <w:u w:val="single"/>
          <w:lang w:eastAsia="zh-CN"/>
        </w:rPr>
        <w:t xml:space="preserve">        </w:t>
      </w:r>
      <w:r>
        <w:rPr>
          <w:rFonts w:ascii="Calibri" w:eastAsia="宋体" w:hAnsi="Calibri" w:cstheme="minorBidi" w:hint="eastAsia"/>
          <w:kern w:val="2"/>
          <w:sz w:val="21"/>
          <w:szCs w:val="21"/>
          <w:lang w:eastAsia="zh-CN"/>
        </w:rPr>
        <w:t>号项目结果，</w:t>
      </w:r>
      <w:r>
        <w:rPr>
          <w:rFonts w:ascii="宋体" w:eastAsia="宋体" w:hAnsi="宋体" w:cstheme="minorBidi" w:hint="eastAsia"/>
          <w:kern w:val="2"/>
          <w:sz w:val="21"/>
          <w:szCs w:val="21"/>
          <w:lang w:eastAsia="zh-CN"/>
        </w:rPr>
        <w:t>*</w:t>
      </w:r>
      <w:r>
        <w:rPr>
          <w:rFonts w:ascii="宋体" w:eastAsia="宋体" w:hAnsi="宋体" w:cstheme="minorBidi"/>
          <w:kern w:val="2"/>
          <w:sz w:val="21"/>
          <w:szCs w:val="21"/>
          <w:lang w:eastAsia="zh-CN"/>
        </w:rPr>
        <w:t>**</w:t>
      </w:r>
      <w:r>
        <w:rPr>
          <w:rFonts w:ascii="宋体" w:eastAsia="宋体" w:hAnsi="宋体" w:cstheme="minorBidi" w:hint="eastAsia"/>
          <w:kern w:val="2"/>
          <w:sz w:val="21"/>
          <w:szCs w:val="21"/>
          <w:lang w:eastAsia="zh-CN"/>
        </w:rPr>
        <w:t>单位为中标人</w:t>
      </w:r>
      <w:r>
        <w:rPr>
          <w:rFonts w:ascii="Calibri" w:eastAsia="宋体" w:hAnsi="Calibri" w:cstheme="minorBidi" w:hint="eastAsia"/>
          <w:kern w:val="2"/>
          <w:sz w:val="21"/>
          <w:szCs w:val="21"/>
          <w:lang w:eastAsia="zh-CN"/>
        </w:rPr>
        <w:t>。</w:t>
      </w:r>
      <w:bookmarkEnd w:id="33"/>
      <w:r>
        <w:rPr>
          <w:rFonts w:ascii="Calibri" w:eastAsia="宋体" w:hAnsi="Calibri" w:cstheme="minorBidi" w:hint="eastAsia"/>
          <w:kern w:val="2"/>
          <w:sz w:val="21"/>
          <w:szCs w:val="21"/>
          <w:lang w:eastAsia="zh-CN"/>
        </w:rPr>
        <w:t>按照《中华人民共和国民法典》（第三编 合同）和《深圳经济特区政府采购条例》，经深圳市</w:t>
      </w:r>
      <w:r>
        <w:rPr>
          <w:rFonts w:ascii="Calibri" w:eastAsia="宋体" w:hAnsi="Calibri" w:cstheme="minorBidi" w:hint="eastAsia"/>
          <w:kern w:val="2"/>
          <w:sz w:val="21"/>
          <w:szCs w:val="21"/>
          <w:u w:val="single"/>
          <w:lang w:eastAsia="zh-CN"/>
        </w:rPr>
        <w:t xml:space="preserve">           </w:t>
      </w:r>
      <w:r>
        <w:rPr>
          <w:rFonts w:ascii="Calibri" w:eastAsia="宋体" w:hAnsi="Calibri" w:cstheme="minorBidi" w:hint="eastAsia"/>
          <w:kern w:val="2"/>
          <w:sz w:val="21"/>
          <w:szCs w:val="21"/>
          <w:lang w:eastAsia="zh-CN"/>
        </w:rPr>
        <w:t>（以下简称甲方）和</w:t>
      </w:r>
      <w:r>
        <w:rPr>
          <w:rFonts w:ascii="Calibri" w:eastAsia="宋体" w:hAnsi="Calibri" w:cstheme="minorBidi" w:hint="eastAsia"/>
          <w:kern w:val="2"/>
          <w:sz w:val="21"/>
          <w:szCs w:val="21"/>
          <w:u w:val="single"/>
          <w:lang w:eastAsia="zh-CN"/>
        </w:rPr>
        <w:t xml:space="preserve">           </w:t>
      </w:r>
      <w:r>
        <w:rPr>
          <w:rFonts w:ascii="Calibri" w:eastAsia="宋体" w:hAnsi="Calibri" w:cstheme="minorBidi" w:hint="eastAsia"/>
          <w:kern w:val="2"/>
          <w:sz w:val="21"/>
          <w:szCs w:val="21"/>
          <w:lang w:eastAsia="zh-CN"/>
        </w:rPr>
        <w:t>单位（以下简称乙方）协商，达成以下合同条款：</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Calibri" w:eastAsia="宋体" w:hAnsi="Calibri"/>
          <w:b/>
          <w:kern w:val="2"/>
          <w:sz w:val="21"/>
          <w:szCs w:val="21"/>
          <w:lang w:eastAsia="zh-CN"/>
        </w:rPr>
      </w:pPr>
      <w:r>
        <w:rPr>
          <w:rFonts w:ascii="Calibri" w:eastAsia="宋体" w:hAnsi="Calibri" w:cstheme="minorBidi" w:hint="eastAsia"/>
          <w:b/>
          <w:kern w:val="2"/>
          <w:sz w:val="21"/>
          <w:szCs w:val="21"/>
          <w:lang w:eastAsia="zh-CN"/>
        </w:rPr>
        <w:t>第一条  合同标的</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Calibri" w:eastAsia="宋体" w:hAnsi="Calibri"/>
          <w:kern w:val="2"/>
          <w:sz w:val="21"/>
          <w:szCs w:val="21"/>
          <w:lang w:eastAsia="zh-CN"/>
        </w:rPr>
      </w:pPr>
      <w:r>
        <w:rPr>
          <w:rFonts w:ascii="Calibri" w:eastAsia="宋体" w:hAnsi="Calibri" w:cstheme="minorBidi" w:hint="eastAsia"/>
          <w:kern w:val="2"/>
          <w:sz w:val="21"/>
          <w:szCs w:val="21"/>
          <w:lang w:eastAsia="zh-CN"/>
        </w:rPr>
        <w:t>乙方根据甲方需求提供下列货物：</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Calibri" w:eastAsia="宋体" w:hAnsi="Calibri"/>
          <w:kern w:val="2"/>
          <w:sz w:val="21"/>
          <w:szCs w:val="21"/>
          <w:lang w:eastAsia="zh-CN"/>
        </w:rPr>
      </w:pPr>
      <w:r>
        <w:rPr>
          <w:rFonts w:ascii="Calibri" w:eastAsia="宋体" w:hAnsi="Calibri" w:cstheme="minorBidi" w:hint="eastAsia"/>
          <w:kern w:val="2"/>
          <w:sz w:val="21"/>
          <w:szCs w:val="21"/>
          <w:lang w:eastAsia="zh-CN"/>
        </w:rPr>
        <w:t>货物名称、规格及数量详见</w:t>
      </w:r>
      <w:r>
        <w:rPr>
          <w:rFonts w:ascii="Calibri" w:eastAsia="宋体" w:hAnsi="Calibri" w:cstheme="minorBidi" w:hint="eastAsia"/>
          <w:b/>
          <w:kern w:val="2"/>
          <w:sz w:val="21"/>
          <w:szCs w:val="21"/>
          <w:u w:val="single"/>
          <w:lang w:eastAsia="zh-CN"/>
        </w:rPr>
        <w:t xml:space="preserve">                  </w:t>
      </w:r>
      <w:r>
        <w:rPr>
          <w:rFonts w:ascii="Calibri" w:eastAsia="宋体" w:hAnsi="Calibri" w:cstheme="minorBidi" w:hint="eastAsia"/>
          <w:kern w:val="2"/>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Calibri" w:eastAsia="宋体" w:hAnsi="Calibri"/>
          <w:b/>
          <w:kern w:val="2"/>
          <w:sz w:val="21"/>
          <w:szCs w:val="21"/>
          <w:lang w:eastAsia="zh-CN"/>
        </w:rPr>
      </w:pPr>
      <w:r>
        <w:rPr>
          <w:rFonts w:ascii="Calibri" w:eastAsia="宋体" w:hAnsi="Calibri" w:cstheme="minorBidi" w:hint="eastAsia"/>
          <w:b/>
          <w:kern w:val="2"/>
          <w:sz w:val="21"/>
          <w:szCs w:val="21"/>
          <w:lang w:eastAsia="zh-CN"/>
        </w:rPr>
        <w:t>第二条  合同价款</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Calibri" w:eastAsia="宋体" w:hAnsi="Calibri"/>
          <w:kern w:val="2"/>
          <w:sz w:val="21"/>
          <w:szCs w:val="21"/>
          <w:lang w:eastAsia="zh-CN"/>
        </w:rPr>
      </w:pPr>
      <w:r>
        <w:rPr>
          <w:rFonts w:ascii="Calibri" w:eastAsia="宋体" w:hAnsi="Calibri" w:cstheme="minorBidi" w:hint="eastAsia"/>
          <w:kern w:val="2"/>
          <w:sz w:val="21"/>
          <w:szCs w:val="21"/>
          <w:lang w:eastAsia="zh-CN"/>
        </w:rPr>
        <w:t>本合同项下总价款为</w:t>
      </w:r>
      <w:r>
        <w:rPr>
          <w:rFonts w:ascii="Calibri" w:eastAsia="宋体" w:hAnsi="Calibri" w:cstheme="minorBidi" w:hint="eastAsia"/>
          <w:kern w:val="2"/>
          <w:sz w:val="21"/>
          <w:szCs w:val="21"/>
          <w:u w:val="single"/>
          <w:lang w:eastAsia="zh-CN"/>
        </w:rPr>
        <w:t xml:space="preserve">              </w:t>
      </w:r>
      <w:r>
        <w:rPr>
          <w:rFonts w:ascii="Calibri" w:eastAsia="宋体" w:hAnsi="Calibri" w:cstheme="minorBidi" w:hint="eastAsia"/>
          <w:kern w:val="2"/>
          <w:sz w:val="21"/>
          <w:szCs w:val="21"/>
          <w:lang w:eastAsia="zh-CN"/>
        </w:rPr>
        <w:t>（大写）人民币，分项价款详见</w:t>
      </w:r>
      <w:r>
        <w:rPr>
          <w:rFonts w:ascii="Calibri" w:eastAsia="宋体" w:hAnsi="Calibri" w:cstheme="minorBidi" w:hint="eastAsia"/>
          <w:b/>
          <w:kern w:val="2"/>
          <w:sz w:val="21"/>
          <w:szCs w:val="21"/>
          <w:u w:val="single"/>
          <w:lang w:eastAsia="zh-CN"/>
        </w:rPr>
        <w:t xml:space="preserve">          </w:t>
      </w:r>
      <w:r>
        <w:rPr>
          <w:rFonts w:ascii="Calibri" w:eastAsia="宋体" w:hAnsi="Calibri" w:cstheme="minorBidi" w:hint="eastAsia"/>
          <w:kern w:val="2"/>
          <w:sz w:val="21"/>
          <w:szCs w:val="21"/>
          <w:lang w:eastAsia="zh-CN"/>
        </w:rPr>
        <w:t>。本合同总价款已包括乙方为履行本合同义务所发生的一切费用，系固定不变价格，且不随通货膨胀的影响而波动。</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firstLine="560"/>
        <w:jc w:val="left"/>
        <w:textAlignment w:val="auto"/>
        <w:outlineLvl w:val="9"/>
        <w:rPr>
          <w:rFonts w:ascii="Calibri" w:eastAsia="宋体" w:hAnsi="Calibri"/>
          <w:b/>
          <w:kern w:val="2"/>
          <w:sz w:val="21"/>
          <w:szCs w:val="21"/>
          <w:lang w:eastAsia="zh-CN"/>
        </w:rPr>
      </w:pPr>
      <w:r>
        <w:rPr>
          <w:rFonts w:ascii="Calibri" w:eastAsia="宋体" w:hAnsi="Calibri" w:cstheme="minorBidi" w:hint="eastAsia"/>
          <w:b/>
          <w:kern w:val="2"/>
          <w:sz w:val="21"/>
          <w:szCs w:val="21"/>
          <w:lang w:eastAsia="zh-CN"/>
        </w:rPr>
        <w:t xml:space="preserve"> 履行期限</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jc w:val="both"/>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乙方应于本合同签订之日其</w:t>
      </w:r>
      <w:r>
        <w:rPr>
          <w:rFonts w:ascii="Calibri" w:eastAsia="宋体" w:hAnsi="Calibri" w:cstheme="minorBidi" w:hint="eastAsia"/>
          <w:kern w:val="2"/>
          <w:sz w:val="21"/>
          <w:szCs w:val="21"/>
          <w:u w:val="single"/>
          <w:lang w:eastAsia="zh-CN"/>
        </w:rPr>
        <w:t xml:space="preserve">             </w:t>
      </w:r>
      <w:r>
        <w:rPr>
          <w:rFonts w:ascii="宋体" w:eastAsia="宋体" w:hAnsi="宋体" w:cstheme="minorBidi" w:hint="eastAsia"/>
          <w:kern w:val="2"/>
          <w:sz w:val="21"/>
          <w:szCs w:val="21"/>
          <w:lang w:eastAsia="zh-CN"/>
        </w:rPr>
        <w:t>日内将符合要求的产品向甲方交付（含安装调试），但乙方交付前应向书面通知甲方并征得甲方同意。</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firstLine="560"/>
        <w:jc w:val="left"/>
        <w:textAlignment w:val="auto"/>
        <w:outlineLvl w:val="9"/>
        <w:rPr>
          <w:rFonts w:ascii="Calibri" w:eastAsia="宋体" w:hAnsi="Calibri"/>
          <w:b/>
          <w:kern w:val="2"/>
          <w:sz w:val="21"/>
          <w:szCs w:val="21"/>
          <w:lang w:eastAsia="zh-CN"/>
        </w:rPr>
      </w:pPr>
      <w:r>
        <w:rPr>
          <w:rFonts w:ascii="Calibri" w:eastAsia="宋体" w:hAnsi="Calibri" w:cstheme="minorBidi" w:hint="eastAsia"/>
          <w:b/>
          <w:kern w:val="2"/>
          <w:sz w:val="21"/>
          <w:szCs w:val="21"/>
          <w:lang w:eastAsia="zh-CN"/>
        </w:rPr>
        <w:t>权利保证</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Calibri" w:eastAsia="宋体" w:hAnsi="Calibri"/>
          <w:b/>
          <w:kern w:val="2"/>
          <w:sz w:val="21"/>
          <w:szCs w:val="21"/>
          <w:lang w:eastAsia="zh-CN"/>
        </w:rPr>
      </w:pPr>
      <w:r>
        <w:rPr>
          <w:rFonts w:ascii="Calibri" w:eastAsia="宋体" w:hAnsi="Calibri" w:cstheme="minorBidi" w:hint="eastAsia"/>
          <w:b/>
          <w:kern w:val="2"/>
          <w:sz w:val="21"/>
          <w:szCs w:val="21"/>
          <w:lang w:eastAsia="zh-CN"/>
        </w:rPr>
        <w:t>第五条  质量保证</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1、乙方所提供的货物的技术规格符合招标文件规定的技术规格，货物符合中华人民共和国的设计和制造生产标准或行业标准。</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2、乙方应保证货物是全新、未使用过的原装合格正品（包括零部件），并完全符合甲方要求的质量、规格和性能的要求。如货物安装或配置了软件的，乙方保证相关软件均为正版软件。</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3、乙方保证交货时一并提供货物的质量合格凭证或文件。</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Calibri" w:eastAsia="宋体" w:hAnsi="Calibri"/>
          <w:b/>
          <w:kern w:val="2"/>
          <w:sz w:val="21"/>
          <w:szCs w:val="21"/>
          <w:lang w:eastAsia="zh-CN"/>
        </w:rPr>
      </w:pPr>
      <w:r>
        <w:rPr>
          <w:rFonts w:ascii="Calibri" w:eastAsia="宋体" w:hAnsi="Calibri" w:cstheme="minorBidi" w:hint="eastAsia"/>
          <w:b/>
          <w:kern w:val="2"/>
          <w:sz w:val="21"/>
          <w:szCs w:val="21"/>
          <w:lang w:eastAsia="zh-CN"/>
        </w:rPr>
        <w:t>第六条  交货和验收</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1、乙方应按照本合同或招投标文件规定的时间和方式向甲方交付货物，交货地点由甲方指定。因交货产生的费用由乙方自行承担。</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2、乙方交付的货物应当完全符合招投标文件所规定的货物、数量、质量和规格要求。乙方提供的货物不符合招投标文件和合同规定的，甲方有权拒收货物，由此引起的风险，由乙方承担。</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4、乙方应在到货（安装、调试完）后  日内向甲方发出验收申请。甲方应当在收到申请  日内组织验收，验收合格的，由甲方向乙方签署货物验收单。验收合格的，由甲方向乙方签署货物验收单。甲方逾期未组织验收，也未提出异议的，视为验收合格。需要安装调试的，安装调试完毕验收合格后才视为最终验收合格和满足付款条件。</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5、货物的所有权和灭失的风险自乙方将货物交付给甲方时转移。</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Calibri" w:eastAsia="宋体" w:hAnsi="Calibri"/>
          <w:b/>
          <w:kern w:val="2"/>
          <w:sz w:val="21"/>
          <w:szCs w:val="21"/>
          <w:lang w:eastAsia="zh-CN"/>
        </w:rPr>
      </w:pPr>
      <w:r>
        <w:rPr>
          <w:rFonts w:ascii="Calibri" w:eastAsia="宋体" w:hAnsi="Calibri" w:cstheme="minorBidi" w:hint="eastAsia"/>
          <w:b/>
          <w:kern w:val="2"/>
          <w:sz w:val="21"/>
          <w:szCs w:val="21"/>
          <w:lang w:eastAsia="zh-CN"/>
        </w:rPr>
        <w:t>第七条  保修及其他服务</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1、乙方应按照国家有关法律法规规章和“三包”规定和招标文件的要求及乙方在投标文件的相关承诺提供保修及其他服务。</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2、</w:t>
      </w:r>
      <w:r>
        <w:rPr>
          <w:rFonts w:ascii="宋体" w:eastAsia="宋体" w:hAnsi="宋体" w:cstheme="minorBidi"/>
          <w:kern w:val="2"/>
          <w:sz w:val="21"/>
          <w:szCs w:val="21"/>
          <w:lang w:eastAsia="zh-CN"/>
        </w:rPr>
        <w:t>保修期内，乙方负责对其提供的货物进行维修和系统维护，不再收取任何费用。</w:t>
      </w:r>
      <w:r>
        <w:rPr>
          <w:rFonts w:ascii="宋体" w:eastAsia="宋体" w:hAnsi="宋体" w:cstheme="minorBidi" w:hint="eastAsia"/>
          <w:kern w:val="2"/>
          <w:sz w:val="21"/>
          <w:szCs w:val="21"/>
          <w:lang w:eastAsia="zh-CN"/>
        </w:rPr>
        <w:t>所有货物保修服务方式均为乙方上门保修，即由乙方派员到货物使用现场维修，由此产生的一切费用均由乙方承担。保修期后的货物维护另行协商。</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3、在甲方提出维修要求后，乙方应于  小时内响应，  小时维修到位，并在  小时内消除故障。消耗品和零配件供应及时，特殊情况下可提供备用机。</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Calibri" w:eastAsia="宋体" w:hAnsi="Calibri"/>
          <w:b/>
          <w:kern w:val="2"/>
          <w:sz w:val="21"/>
          <w:szCs w:val="21"/>
          <w:lang w:eastAsia="zh-CN"/>
        </w:rPr>
      </w:pPr>
      <w:r>
        <w:rPr>
          <w:rFonts w:ascii="Calibri" w:eastAsia="宋体" w:hAnsi="Calibri" w:cstheme="minorBidi" w:hint="eastAsia"/>
          <w:b/>
          <w:kern w:val="2"/>
          <w:sz w:val="21"/>
          <w:szCs w:val="21"/>
          <w:lang w:eastAsia="zh-CN"/>
        </w:rPr>
        <w:t>第八条 保密条款</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jc w:val="both"/>
        <w:textAlignment w:val="auto"/>
        <w:outlineLvl w:val="9"/>
        <w:rPr>
          <w:rFonts w:ascii="Calibri" w:eastAsia="宋体" w:hAnsi="Calibri"/>
          <w:kern w:val="2"/>
          <w:sz w:val="21"/>
          <w:szCs w:val="22"/>
          <w:lang w:eastAsia="zh-CN"/>
        </w:rPr>
      </w:pPr>
      <w:r>
        <w:rPr>
          <w:rFonts w:ascii="Calibri" w:eastAsia="宋体" w:hAnsi="Calibri" w:cstheme="minorBidi"/>
          <w:kern w:val="2"/>
          <w:sz w:val="21"/>
          <w:szCs w:val="22"/>
          <w:lang w:eastAsia="zh-CN"/>
        </w:rPr>
        <w:t>1</w:t>
      </w:r>
      <w:r>
        <w:rPr>
          <w:rFonts w:ascii="Calibri" w:eastAsia="宋体" w:hAnsi="Calibri" w:cstheme="minorBidi" w:hint="eastAsia"/>
          <w:kern w:val="2"/>
          <w:sz w:val="21"/>
          <w:szCs w:val="22"/>
          <w:lang w:eastAsia="zh-CN"/>
        </w:rPr>
        <w:t>、乙方对在本合同履行中获取或者知悉甲方提供的资料、信息负有保密义务。</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jc w:val="both"/>
        <w:textAlignment w:val="auto"/>
        <w:outlineLvl w:val="9"/>
        <w:rPr>
          <w:rFonts w:ascii="Calibri" w:eastAsia="宋体" w:hAnsi="Calibri"/>
          <w:kern w:val="2"/>
          <w:sz w:val="21"/>
          <w:szCs w:val="22"/>
          <w:lang w:eastAsia="zh-CN"/>
        </w:rPr>
      </w:pPr>
      <w:r>
        <w:rPr>
          <w:rFonts w:ascii="Calibri" w:eastAsia="宋体" w:hAnsi="Calibri" w:cstheme="minorBidi"/>
          <w:kern w:val="2"/>
          <w:sz w:val="21"/>
          <w:szCs w:val="22"/>
          <w:lang w:eastAsia="zh-CN"/>
        </w:rPr>
        <w:t>2</w:t>
      </w:r>
      <w:r>
        <w:rPr>
          <w:rFonts w:ascii="Calibri" w:eastAsia="宋体" w:hAnsi="Calibri" w:cstheme="minorBidi" w:hint="eastAsia"/>
          <w:kern w:val="2"/>
          <w:sz w:val="21"/>
          <w:szCs w:val="22"/>
          <w:lang w:eastAsia="zh-CN"/>
        </w:rPr>
        <w:t>、乙方不得私自复印、留存、泄漏本合同履行有关的资料、信息。除非依照法律规定或者经甲方书面同意，乙方不得向第三方提供或披露由甲方提供的资料和信息，也不得用于本合同履行以外的其他用途，并保证采取一切合理和必要的措施防止任何第三方接触到甲方的上述资料和信息。</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jc w:val="both"/>
        <w:textAlignment w:val="auto"/>
        <w:outlineLvl w:val="9"/>
        <w:rPr>
          <w:rFonts w:ascii="Calibri" w:eastAsia="宋体" w:hAnsi="Calibri"/>
          <w:b/>
          <w:kern w:val="2"/>
          <w:sz w:val="21"/>
          <w:szCs w:val="22"/>
          <w:lang w:eastAsia="zh-CN"/>
        </w:rPr>
      </w:pPr>
      <w:r>
        <w:rPr>
          <w:rFonts w:ascii="Calibri" w:eastAsia="宋体" w:hAnsi="Calibri" w:cstheme="minorBidi"/>
          <w:kern w:val="2"/>
          <w:sz w:val="21"/>
          <w:szCs w:val="22"/>
          <w:lang w:eastAsia="zh-CN"/>
        </w:rPr>
        <w:t>3</w:t>
      </w:r>
      <w:r>
        <w:rPr>
          <w:rFonts w:ascii="Calibri" w:eastAsia="宋体" w:hAnsi="Calibri" w:cstheme="minorBidi" w:hint="eastAsia"/>
          <w:kern w:val="2"/>
          <w:sz w:val="21"/>
          <w:szCs w:val="22"/>
          <w:lang w:eastAsia="zh-CN"/>
        </w:rPr>
        <w:t>、保密期限自本协议签订生效之日起至保密信息被依法公开披露或成为公开信息之日止。合同中止、终止或者解除不视为免除保密义务，乙方仍应当承担保密义务。</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Calibri" w:eastAsia="宋体" w:hAnsi="Calibri"/>
          <w:b/>
          <w:kern w:val="2"/>
          <w:sz w:val="21"/>
          <w:szCs w:val="21"/>
          <w:lang w:eastAsia="zh-CN"/>
        </w:rPr>
      </w:pPr>
      <w:r>
        <w:rPr>
          <w:rFonts w:ascii="Calibri" w:eastAsia="宋体" w:hAnsi="Calibri" w:cstheme="minorBidi" w:hint="eastAsia"/>
          <w:b/>
          <w:kern w:val="2"/>
          <w:sz w:val="21"/>
          <w:szCs w:val="21"/>
          <w:lang w:eastAsia="zh-CN"/>
        </w:rPr>
        <w:t>第九条  履约保证金</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1、乙方应在签订本合同之日，向甲方或甲方指定的机构提交履约保证金_________元。</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2、如乙方未能履行合同规定的义务，甲方有权从履约保证金中取得补偿。</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3、甲方在乙方履行完毕本合同项下全部义务后______天内无息退还乙方。</w:t>
      </w:r>
    </w:p>
    <w:p>
      <w:pPr>
        <w:keepNext w:val="0"/>
        <w:keepLines w:val="0"/>
        <w:pageBreakBefore w:val="0"/>
        <w:widowControl w:val="0"/>
        <w:numPr>
          <w:ilvl w:val="12"/>
          <w:numId w:val="0"/>
        </w:numPr>
        <w:kinsoku/>
        <w:wordWrap/>
        <w:overflowPunct/>
        <w:topLinePunct w:val="0"/>
        <w:autoSpaceDE/>
        <w:autoSpaceDN/>
        <w:bidi w:val="0"/>
        <w:adjustRightInd/>
        <w:snapToGrid/>
        <w:spacing w:line="360" w:lineRule="auto"/>
        <w:ind w:left="0" w:firstLine="420" w:firstLineChars="200"/>
        <w:jc w:val="left"/>
        <w:textAlignment w:val="auto"/>
        <w:outlineLvl w:val="9"/>
        <w:rPr>
          <w:rFonts w:ascii="Calibri" w:eastAsia="宋体" w:hAnsi="Calibri"/>
          <w:b/>
          <w:kern w:val="2"/>
          <w:sz w:val="21"/>
          <w:szCs w:val="21"/>
          <w:lang w:eastAsia="zh-CN"/>
        </w:rPr>
      </w:pPr>
      <w:r>
        <w:rPr>
          <w:rFonts w:ascii="Calibri" w:eastAsia="宋体" w:hAnsi="Calibri" w:cstheme="minorBidi" w:hint="eastAsia"/>
          <w:b/>
          <w:kern w:val="2"/>
          <w:sz w:val="21"/>
          <w:szCs w:val="21"/>
          <w:lang w:eastAsia="zh-CN"/>
        </w:rPr>
        <w:t>第十条  货款支付</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ascii="Calibri" w:eastAsia="宋体" w:hAnsi="Calibri"/>
          <w:kern w:val="2"/>
          <w:sz w:val="21"/>
          <w:szCs w:val="22"/>
          <w:lang w:eastAsia="zh-CN"/>
        </w:rPr>
      </w:pPr>
      <w:r>
        <w:rPr>
          <w:rFonts w:ascii="Calibri" w:eastAsia="宋体" w:hAnsi="Calibri" w:cstheme="minorBidi" w:hint="eastAsia"/>
          <w:kern w:val="2"/>
          <w:sz w:val="21"/>
          <w:szCs w:val="22"/>
          <w:lang w:eastAsia="zh-CN"/>
        </w:rPr>
        <w:t xml:space="preserve">   </w:t>
      </w:r>
      <w:r>
        <w:rPr>
          <w:rFonts w:ascii="Calibri" w:eastAsia="宋体" w:hAnsi="Calibri" w:cstheme="minorBidi"/>
          <w:b/>
          <w:kern w:val="2"/>
          <w:sz w:val="21"/>
          <w:szCs w:val="21"/>
          <w:u w:val="single"/>
          <w:lang w:eastAsia="zh-CN"/>
        </w:rPr>
        <w:t xml:space="preserve">   </w:t>
      </w:r>
      <w:r>
        <w:rPr>
          <w:rFonts w:ascii="Calibri" w:eastAsia="宋体" w:hAnsi="Calibri" w:cstheme="minorBidi" w:hint="eastAsia"/>
          <w:b/>
          <w:kern w:val="2"/>
          <w:sz w:val="21"/>
          <w:szCs w:val="21"/>
          <w:u w:val="single"/>
          <w:lang w:eastAsia="zh-CN"/>
        </w:rPr>
        <w:t>（详见商务要求）</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Calibri" w:eastAsia="宋体" w:hAnsi="Calibri"/>
          <w:kern w:val="2"/>
          <w:sz w:val="21"/>
          <w:szCs w:val="21"/>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ascii="Calibri" w:eastAsia="宋体" w:hAnsi="Calibri"/>
          <w:b/>
          <w:kern w:val="2"/>
          <w:sz w:val="21"/>
          <w:szCs w:val="21"/>
          <w:lang w:eastAsia="zh-CN"/>
        </w:rPr>
      </w:pPr>
      <w:r>
        <w:rPr>
          <w:rFonts w:ascii="Calibri" w:eastAsia="宋体" w:hAnsi="Calibri" w:cstheme="minorBidi" w:hint="eastAsia"/>
          <w:b/>
          <w:kern w:val="2"/>
          <w:sz w:val="21"/>
          <w:szCs w:val="21"/>
          <w:lang w:eastAsia="zh-CN"/>
        </w:rPr>
        <w:t>第十一条 违约责任</w:t>
      </w:r>
      <w:r>
        <w:rPr>
          <w:rFonts w:ascii="Calibri" w:eastAsia="宋体" w:hAnsi="Calibri" w:cstheme="minorBidi" w:hint="eastAsia"/>
          <w:b/>
          <w:kern w:val="2"/>
          <w:sz w:val="21"/>
          <w:szCs w:val="21"/>
          <w:u w:val="single"/>
          <w:lang w:eastAsia="zh-CN"/>
        </w:rPr>
        <w:t>（详见商务要求）</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１、甲方无正当理由拒收货物、拒付货物款的，由甲方向乙方偿付合同总价的【】%违约金。</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２、甲方未按合同规定的期限向乙方支付货款的，每逾期1天甲方向乙方偿付欠款总额的【】‰滞纳金，但累计滞纳金总额不超过欠款总额的【】% 。</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３、</w:t>
      </w:r>
      <w:r>
        <w:rPr>
          <w:rFonts w:ascii="宋体" w:eastAsia="宋体" w:hAnsi="宋体" w:cstheme="minorBidi"/>
          <w:kern w:val="2"/>
          <w:sz w:val="21"/>
          <w:szCs w:val="21"/>
          <w:lang w:eastAsia="zh-CN"/>
        </w:rPr>
        <w:t>乙方逾期交付货物的，每逾期1天，乙方向甲方偿付逾期交货部分货款总额的</w:t>
      </w:r>
      <w:r>
        <w:rPr>
          <w:rFonts w:ascii="宋体" w:eastAsia="宋体" w:hAnsi="宋体" w:cstheme="minorBidi" w:hint="eastAsia"/>
          <w:kern w:val="2"/>
          <w:sz w:val="21"/>
          <w:szCs w:val="21"/>
          <w:lang w:eastAsia="zh-CN"/>
        </w:rPr>
        <w:t>【】</w:t>
      </w:r>
      <w:r>
        <w:rPr>
          <w:rFonts w:ascii="宋体" w:eastAsia="宋体" w:hAnsi="宋体" w:cstheme="minorBidi"/>
          <w:kern w:val="2"/>
          <w:sz w:val="21"/>
          <w:szCs w:val="21"/>
          <w:lang w:eastAsia="zh-CN"/>
        </w:rPr>
        <w:t>‰的滞纳金</w:t>
      </w:r>
      <w:r>
        <w:rPr>
          <w:rFonts w:ascii="宋体" w:eastAsia="宋体" w:hAnsi="宋体" w:cstheme="minorBidi" w:hint="eastAsia"/>
          <w:kern w:val="2"/>
          <w:sz w:val="21"/>
          <w:szCs w:val="21"/>
          <w:lang w:eastAsia="zh-CN"/>
        </w:rPr>
        <w:t>。如乙方逾期交货达</w:t>
      </w:r>
      <w:r>
        <w:rPr>
          <w:rFonts w:ascii="宋体" w:eastAsia="宋体" w:hAnsi="宋体" w:cstheme="minorBidi" w:hint="eastAsia"/>
          <w:kern w:val="2"/>
          <w:sz w:val="21"/>
          <w:szCs w:val="21"/>
          <w:u w:val="single"/>
          <w:lang w:eastAsia="zh-CN"/>
        </w:rPr>
        <w:t xml:space="preserve">    </w:t>
      </w:r>
      <w:r>
        <w:rPr>
          <w:rFonts w:ascii="宋体" w:eastAsia="宋体" w:hAnsi="宋体" w:cstheme="minorBidi" w:hint="eastAsia"/>
          <w:kern w:val="2"/>
          <w:sz w:val="21"/>
          <w:szCs w:val="21"/>
          <w:lang w:eastAsia="zh-CN"/>
        </w:rPr>
        <w:t>天，甲方有权解除合同，履约保证金不予退回，同时乙方应向甲方支付合同总价【】％的违约金。</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4、经甲方验收不合格的，甲方有权拒收。乙方经修理或者更换后仍不合格的，甲方有权解除合同，要求乙方返还甲方已支付的合同款项，并有权要求乙方按合同总额【】％支付违约金。5、在乙方承诺的或国家规定的质量保证期内（取两者中最长的期限），</w:t>
      </w:r>
      <w:r>
        <w:rPr>
          <w:rFonts w:ascii="宋体" w:eastAsia="宋体" w:hAnsi="宋体" w:cstheme="minorBidi"/>
          <w:kern w:val="2"/>
          <w:sz w:val="21"/>
          <w:szCs w:val="21"/>
          <w:lang w:eastAsia="zh-CN"/>
        </w:rPr>
        <w:t>如经乙方两次维修</w:t>
      </w:r>
      <w:r>
        <w:rPr>
          <w:rFonts w:ascii="宋体" w:eastAsia="宋体" w:hAnsi="宋体" w:cstheme="minorBidi" w:hint="eastAsia"/>
          <w:kern w:val="2"/>
          <w:sz w:val="21"/>
          <w:szCs w:val="21"/>
          <w:lang w:eastAsia="zh-CN"/>
        </w:rPr>
        <w:t>或更换</w:t>
      </w:r>
      <w:r>
        <w:rPr>
          <w:rFonts w:ascii="宋体" w:eastAsia="宋体" w:hAnsi="宋体" w:cstheme="minorBidi"/>
          <w:kern w:val="2"/>
          <w:sz w:val="21"/>
          <w:szCs w:val="21"/>
          <w:lang w:eastAsia="zh-CN"/>
        </w:rPr>
        <w:t>，货物仍不能达到合同约定</w:t>
      </w:r>
      <w:r>
        <w:rPr>
          <w:rFonts w:ascii="宋体" w:eastAsia="宋体" w:hAnsi="宋体" w:cstheme="minorBidi" w:hint="eastAsia"/>
          <w:kern w:val="2"/>
          <w:sz w:val="21"/>
          <w:szCs w:val="21"/>
          <w:lang w:eastAsia="zh-CN"/>
        </w:rPr>
        <w:t>的</w:t>
      </w:r>
      <w:r>
        <w:rPr>
          <w:rFonts w:ascii="宋体" w:eastAsia="宋体" w:hAnsi="宋体" w:cstheme="minorBidi"/>
          <w:kern w:val="2"/>
          <w:sz w:val="21"/>
          <w:szCs w:val="21"/>
          <w:lang w:eastAsia="zh-CN"/>
        </w:rPr>
        <w:t>质量标准，甲方有权退货，乙方</w:t>
      </w:r>
      <w:r>
        <w:rPr>
          <w:rFonts w:ascii="宋体" w:eastAsia="宋体" w:hAnsi="宋体" w:cstheme="minorBidi" w:hint="eastAsia"/>
          <w:kern w:val="2"/>
          <w:sz w:val="21"/>
          <w:szCs w:val="21"/>
          <w:lang w:eastAsia="zh-CN"/>
        </w:rPr>
        <w:t>应</w:t>
      </w:r>
      <w:r>
        <w:rPr>
          <w:rFonts w:ascii="宋体" w:eastAsia="宋体" w:hAnsi="宋体" w:cstheme="minorBidi"/>
          <w:kern w:val="2"/>
          <w:sz w:val="21"/>
          <w:szCs w:val="21"/>
          <w:lang w:eastAsia="zh-CN"/>
        </w:rPr>
        <w:t>退回全部货款</w:t>
      </w:r>
      <w:r>
        <w:rPr>
          <w:rFonts w:ascii="宋体" w:eastAsia="宋体" w:hAnsi="宋体" w:cstheme="minorBidi" w:hint="eastAsia"/>
          <w:kern w:val="2"/>
          <w:sz w:val="21"/>
          <w:szCs w:val="21"/>
          <w:lang w:eastAsia="zh-CN"/>
        </w:rPr>
        <w:t>并</w:t>
      </w:r>
      <w:r>
        <w:rPr>
          <w:rFonts w:ascii="宋体" w:eastAsia="宋体" w:hAnsi="宋体" w:cstheme="minorBidi"/>
          <w:kern w:val="2"/>
          <w:sz w:val="21"/>
          <w:szCs w:val="21"/>
          <w:lang w:eastAsia="zh-CN"/>
        </w:rPr>
        <w:t>赔偿甲方因此遭受的损失。</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6.</w:t>
      </w:r>
      <w:bookmarkStart w:id="34" w:name="_Hlk75014743"/>
      <w:r>
        <w:rPr>
          <w:rFonts w:ascii="宋体" w:eastAsia="宋体" w:hAnsi="宋体" w:cstheme="minorBidi" w:hint="eastAsia"/>
          <w:kern w:val="2"/>
          <w:sz w:val="21"/>
          <w:szCs w:val="21"/>
          <w:lang w:eastAsia="zh-CN"/>
        </w:rPr>
        <w:t>乙方违反本合同约定的保密义务，甲方有权要求乙方按合同总额【】%支付违约金；造成不良影响或对甲方造成损失的，甲方有权要求乙方消除影响，承担赔偿责任，并有权解除合同。</w:t>
      </w:r>
      <w:bookmarkEnd w:id="34"/>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7、</w:t>
      </w:r>
      <w:bookmarkStart w:id="35" w:name="_Hlk75015079"/>
      <w:r>
        <w:rPr>
          <w:rFonts w:ascii="宋体" w:eastAsia="宋体" w:hAnsi="宋体" w:cstheme="minorBidi" w:hint="eastAsia"/>
          <w:kern w:val="2"/>
          <w:sz w:val="21"/>
          <w:szCs w:val="21"/>
          <w:lang w:eastAsia="zh-CN"/>
        </w:rPr>
        <w:t>因乙方提供的产品受到侵权指控或者引发法律纠纷，影响甲方正常使用或者导致合同目的不能实现的，甲方有权要求乙方按合同总额【】%支付违约金，并有权解除合同。</w:t>
      </w:r>
      <w:bookmarkEnd w:id="35"/>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8、乙方未履行本合同项下的其他义务或违反其在投标文件中的相关承诺的，应按合同总价款的【】%向甲方承担违约责任。</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9、乙方在承担上述一项或多项违约责任后，仍应继续履行合同规定的义务（甲方解除合同的除外）。甲方未能及时追究乙方的任何一项违约责任并不表明甲方放弃追究乙方该项或其他违约责任。</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Calibri" w:eastAsia="宋体" w:hAnsi="Calibri"/>
          <w:b/>
          <w:kern w:val="2"/>
          <w:sz w:val="21"/>
          <w:szCs w:val="21"/>
          <w:lang w:eastAsia="zh-CN"/>
        </w:rPr>
      </w:pPr>
      <w:r>
        <w:rPr>
          <w:rFonts w:ascii="Calibri" w:eastAsia="宋体" w:hAnsi="Calibri" w:cstheme="minorBidi" w:hint="eastAsia"/>
          <w:b/>
          <w:kern w:val="2"/>
          <w:sz w:val="21"/>
          <w:szCs w:val="21"/>
          <w:lang w:eastAsia="zh-CN"/>
        </w:rPr>
        <w:t>第十</w:t>
      </w:r>
      <w:r>
        <w:rPr>
          <w:rFonts w:ascii="Calibri" w:eastAsia="宋体" w:hAnsi="Calibri" w:cstheme="minorBidi" w:hint="eastAsia"/>
          <w:b/>
          <w:kern w:val="2"/>
          <w:sz w:val="21"/>
          <w:szCs w:val="21"/>
          <w:lang w:eastAsia="zh-CN"/>
        </w:rPr>
        <w:t>二</w:t>
      </w:r>
      <w:r>
        <w:rPr>
          <w:rFonts w:ascii="Calibri" w:eastAsia="宋体" w:hAnsi="Calibri" w:cstheme="minorBidi" w:hint="eastAsia"/>
          <w:b/>
          <w:kern w:val="2"/>
          <w:sz w:val="21"/>
          <w:szCs w:val="21"/>
          <w:lang w:eastAsia="zh-CN"/>
        </w:rPr>
        <w:t>条    合同的变更和终止</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除</w:t>
      </w:r>
      <w:bookmarkStart w:id="36" w:name="_Hlk75015119"/>
      <w:r>
        <w:rPr>
          <w:rFonts w:ascii="宋体" w:eastAsia="宋体" w:hAnsi="宋体" w:cstheme="minorBidi" w:hint="eastAsia"/>
          <w:kern w:val="2"/>
          <w:sz w:val="21"/>
          <w:szCs w:val="21"/>
          <w:lang w:eastAsia="zh-CN"/>
        </w:rPr>
        <w:t>《深圳经济特区政府采购条例》第40条、</w:t>
      </w:r>
      <w:bookmarkEnd w:id="36"/>
      <w:r>
        <w:rPr>
          <w:rFonts w:ascii="宋体" w:eastAsia="宋体" w:hAnsi="宋体" w:cstheme="minorBidi" w:hint="eastAsia"/>
          <w:kern w:val="2"/>
          <w:sz w:val="21"/>
          <w:szCs w:val="21"/>
          <w:lang w:eastAsia="zh-CN"/>
        </w:rPr>
        <w:t>《中华人民共和国政府采购法》第50条第二款规定或者主管部门另有政策规定的情形外，本合同一经签订，甲乙双方不得擅自变更、中止或终止合同。</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Calibri" w:eastAsia="宋体" w:hAnsi="Calibri"/>
          <w:b/>
          <w:kern w:val="2"/>
          <w:sz w:val="21"/>
          <w:szCs w:val="21"/>
          <w:lang w:eastAsia="zh-CN"/>
        </w:rPr>
      </w:pPr>
      <w:r>
        <w:rPr>
          <w:rFonts w:ascii="Calibri" w:eastAsia="宋体" w:hAnsi="Calibri" w:cstheme="minorBidi" w:hint="eastAsia"/>
          <w:b/>
          <w:kern w:val="2"/>
          <w:sz w:val="21"/>
          <w:szCs w:val="21"/>
          <w:lang w:eastAsia="zh-CN"/>
        </w:rPr>
        <w:t>第十</w:t>
      </w:r>
      <w:r>
        <w:rPr>
          <w:rFonts w:ascii="Calibri" w:eastAsia="宋体" w:hAnsi="Calibri" w:cstheme="minorBidi" w:hint="eastAsia"/>
          <w:b/>
          <w:kern w:val="2"/>
          <w:sz w:val="21"/>
          <w:szCs w:val="21"/>
          <w:lang w:eastAsia="zh-CN"/>
        </w:rPr>
        <w:t>三</w:t>
      </w:r>
      <w:r>
        <w:rPr>
          <w:rFonts w:ascii="Calibri" w:eastAsia="宋体" w:hAnsi="Calibri" w:cstheme="minorBidi" w:hint="eastAsia"/>
          <w:b/>
          <w:kern w:val="2"/>
          <w:sz w:val="21"/>
          <w:szCs w:val="21"/>
          <w:lang w:eastAsia="zh-CN"/>
        </w:rPr>
        <w:t>条   争议的解决</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1、因货物的质量问题发生争议的，应当邀请国家认可的质量检测机构对货物质量进行鉴定。货物符合标准的，鉴定费由甲方承担；货物不符合质量标准的，鉴定费由乙方承担。</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2、因履行本合同引起的或与本合同有关的争议，甲、乙双方应首先通过友好协商解决，如果协商不能解决争议，则向甲方所在地有管辖权的人民法院提起诉讼；</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Calibri" w:eastAsia="宋体" w:hAnsi="Calibri"/>
          <w:b/>
          <w:kern w:val="2"/>
          <w:sz w:val="21"/>
          <w:szCs w:val="21"/>
          <w:lang w:eastAsia="zh-CN"/>
        </w:rPr>
      </w:pPr>
      <w:r>
        <w:rPr>
          <w:rFonts w:ascii="Calibri" w:eastAsia="宋体" w:hAnsi="Calibri" w:cstheme="minorBidi" w:hint="eastAsia"/>
          <w:b/>
          <w:kern w:val="2"/>
          <w:sz w:val="21"/>
          <w:szCs w:val="21"/>
          <w:lang w:eastAsia="zh-CN"/>
        </w:rPr>
        <w:t>第十</w:t>
      </w:r>
      <w:r>
        <w:rPr>
          <w:rFonts w:ascii="Calibri" w:eastAsia="宋体" w:hAnsi="Calibri" w:cstheme="minorBidi" w:hint="eastAsia"/>
          <w:b/>
          <w:kern w:val="2"/>
          <w:sz w:val="21"/>
          <w:szCs w:val="21"/>
          <w:lang w:eastAsia="zh-CN"/>
        </w:rPr>
        <w:t>四</w:t>
      </w:r>
      <w:r>
        <w:rPr>
          <w:rFonts w:ascii="Calibri" w:eastAsia="宋体" w:hAnsi="Calibri" w:cstheme="minorBidi" w:hint="eastAsia"/>
          <w:b/>
          <w:kern w:val="2"/>
          <w:sz w:val="21"/>
          <w:szCs w:val="21"/>
          <w:lang w:eastAsia="zh-CN"/>
        </w:rPr>
        <w:t>条   合同生效及其他</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1、下列文件均为本合同的组成部分：</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（1）</w:t>
      </w:r>
      <w:r>
        <w:rPr>
          <w:rFonts w:ascii="宋体" w:eastAsia="宋体" w:hAnsi="宋体" w:cstheme="minorBidi" w:hint="eastAsia"/>
          <w:kern w:val="2"/>
          <w:sz w:val="21"/>
          <w:szCs w:val="21"/>
          <w:u w:val="single"/>
          <w:lang w:eastAsia="zh-CN"/>
        </w:rPr>
        <w:t xml:space="preserve">         </w:t>
      </w:r>
      <w:r>
        <w:rPr>
          <w:rFonts w:ascii="宋体" w:eastAsia="宋体" w:hAnsi="宋体" w:cstheme="minorBidi" w:hint="eastAsia"/>
          <w:kern w:val="2"/>
          <w:sz w:val="21"/>
          <w:szCs w:val="21"/>
          <w:lang w:eastAsia="zh-CN"/>
        </w:rPr>
        <w:t>号招标文件、答疑及补充通知；</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（2）乙方的投标文件；</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（3）本合同执行中甲乙双方共同签署的补充与修正文件。</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2、本合同一式</w:t>
      </w:r>
      <w:r>
        <w:rPr>
          <w:rFonts w:ascii="宋体" w:eastAsia="宋体" w:hAnsi="宋体" w:cstheme="minorBidi" w:hint="eastAsia"/>
          <w:kern w:val="2"/>
          <w:sz w:val="21"/>
          <w:szCs w:val="21"/>
          <w:u w:val="single"/>
          <w:lang w:eastAsia="zh-CN"/>
        </w:rPr>
        <w:t xml:space="preserve">     </w:t>
      </w:r>
      <w:r>
        <w:rPr>
          <w:rFonts w:ascii="宋体" w:eastAsia="宋体" w:hAnsi="宋体" w:cstheme="minorBidi" w:hint="eastAsia"/>
          <w:kern w:val="2"/>
          <w:sz w:val="21"/>
          <w:szCs w:val="21"/>
          <w:lang w:eastAsia="zh-CN"/>
        </w:rPr>
        <w:t>份，甲、乙方双方各执</w:t>
      </w:r>
      <w:r>
        <w:rPr>
          <w:rFonts w:ascii="宋体" w:eastAsia="宋体" w:hAnsi="宋体" w:cstheme="minorBidi" w:hint="eastAsia"/>
          <w:kern w:val="2"/>
          <w:sz w:val="21"/>
          <w:szCs w:val="21"/>
          <w:u w:val="single"/>
          <w:lang w:eastAsia="zh-CN"/>
        </w:rPr>
        <w:t xml:space="preserve">     </w:t>
      </w:r>
      <w:r>
        <w:rPr>
          <w:rFonts w:ascii="宋体" w:eastAsia="宋体" w:hAnsi="宋体" w:cstheme="minorBidi" w:hint="eastAsia"/>
          <w:kern w:val="2"/>
          <w:sz w:val="21"/>
          <w:szCs w:val="21"/>
          <w:lang w:eastAsia="zh-CN"/>
        </w:rPr>
        <w:t>份，具有同等法律效力。本合同自双方法定代表人（或授权代表）签字并盖章之日起生效。</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eastAsia="宋体" w:hAnsi="宋体"/>
          <w:kern w:val="2"/>
          <w:sz w:val="21"/>
          <w:szCs w:val="21"/>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eastAsia="宋体" w:hAnsi="宋体"/>
          <w:kern w:val="2"/>
          <w:sz w:val="21"/>
          <w:szCs w:val="21"/>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甲方（采购人）：   （盖章）       乙方（供应商）：    （盖章）</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 xml:space="preserve">法定代表人：                     法定代表人： </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委托代理人：                     委托代理人：</w:t>
      </w:r>
    </w:p>
    <w:p>
      <w:pPr>
        <w:keepNext w:val="0"/>
        <w:keepLines w:val="0"/>
        <w:pageBreakBefore w:val="0"/>
        <w:widowControl w:val="0"/>
        <w:kinsoku/>
        <w:wordWrap/>
        <w:overflowPunct/>
        <w:topLinePunct w:val="0"/>
        <w:autoSpaceDE/>
        <w:autoSpaceDN/>
        <w:bidi w:val="0"/>
        <w:adjustRightInd/>
        <w:snapToGrid/>
        <w:ind w:firstLine="525" w:firstLineChars="250"/>
        <w:jc w:val="both"/>
        <w:textAlignment w:val="auto"/>
        <w:outlineLvl w:val="9"/>
        <w:rPr>
          <w:rFonts w:ascii="宋体" w:eastAsia="宋体" w:hAnsi="宋体"/>
          <w:b/>
          <w:kern w:val="2"/>
          <w:sz w:val="21"/>
          <w:szCs w:val="21"/>
          <w:lang w:eastAsia="zh-CN"/>
        </w:rPr>
      </w:pPr>
      <w:r>
        <w:rPr>
          <w:rFonts w:ascii="宋体" w:eastAsia="宋体" w:hAnsi="宋体" w:cstheme="minorBidi" w:hint="eastAsia"/>
          <w:kern w:val="2"/>
          <w:sz w:val="21"/>
          <w:szCs w:val="21"/>
          <w:lang w:eastAsia="zh-CN"/>
        </w:rPr>
        <w:t>日期：   年     月    日         日期：   年     月    日</w:t>
      </w:r>
    </w:p>
    <w:p>
      <w:pPr>
        <w:widowControl/>
        <w:jc w:val="left"/>
        <w:rPr>
          <w:rFonts w:ascii="Arial" w:eastAsia="宋体" w:hAnsi="Arial"/>
          <w:color w:val="FF0000"/>
          <w:kern w:val="2"/>
          <w:sz w:val="21"/>
          <w:lang w:eastAsia="zh-CN"/>
        </w:rPr>
      </w:pPr>
    </w:p>
    <w:p>
      <w:pPr>
        <w:widowControl/>
        <w:jc w:val="left"/>
        <w:rPr>
          <w:rFonts w:ascii="宋体" w:eastAsia="黑体" w:hAnsi="宋体"/>
          <w:b/>
          <w:bCs/>
          <w:color w:val="0000FF"/>
          <w:kern w:val="44"/>
          <w:sz w:val="36"/>
          <w:szCs w:val="44"/>
          <w:lang w:eastAsia="zh-CN"/>
        </w:rPr>
      </w:pPr>
      <w:r>
        <w:rPr>
          <w:rFonts w:ascii="宋体" w:eastAsia="黑体" w:hAnsi="宋体"/>
          <w:b/>
          <w:bCs/>
          <w:color w:val="0000FF"/>
          <w:kern w:val="44"/>
          <w:sz w:val="36"/>
          <w:szCs w:val="44"/>
          <w:lang w:eastAsia="zh-CN"/>
        </w:rPr>
        <w:br w:type="page"/>
      </w:r>
    </w:p>
    <w:p>
      <w:pPr>
        <w:keepNext/>
        <w:keepLines/>
        <w:widowControl w:val="0"/>
        <w:spacing w:before="340" w:after="78" w:afterLines="25" w:line="578" w:lineRule="auto"/>
        <w:jc w:val="center"/>
        <w:outlineLvl w:val="0"/>
        <w:rPr>
          <w:rFonts w:ascii="Arial" w:eastAsia="宋体" w:hAnsi="Arial"/>
          <w:b/>
          <w:bCs/>
          <w:kern w:val="44"/>
          <w:sz w:val="32"/>
          <w:szCs w:val="32"/>
          <w:lang w:eastAsia="zh-CN"/>
        </w:rPr>
      </w:pPr>
      <w:r>
        <w:rPr>
          <w:rFonts w:ascii="Arial" w:eastAsia="宋体" w:hAnsi="Arial" w:hint="eastAsia"/>
          <w:b/>
          <w:bCs/>
          <w:kern w:val="44"/>
          <w:sz w:val="32"/>
          <w:szCs w:val="32"/>
          <w:lang w:eastAsia="zh-CN"/>
        </w:rPr>
        <w:t>第二册  通用条款（公开招标）</w:t>
      </w:r>
    </w:p>
    <w:p>
      <w:pPr>
        <w:keepNext/>
        <w:keepLines/>
        <w:widowControl w:val="0"/>
        <w:numPr>
          <w:ilvl w:val="0"/>
          <w:numId w:val="7"/>
        </w:numPr>
        <w:tabs>
          <w:tab w:val="left" w:pos="720"/>
        </w:tabs>
        <w:adjustRightInd w:val="0"/>
        <w:spacing w:before="156" w:beforeLines="50" w:after="156" w:afterLines="50"/>
        <w:ind w:left="562" w:hanging="562"/>
        <w:jc w:val="center"/>
        <w:textAlignment w:val="baseline"/>
        <w:outlineLvl w:val="1"/>
        <w:rPr>
          <w:rFonts w:ascii="Cambria" w:eastAsia="宋体" w:hAnsi="Cambria"/>
          <w:b/>
          <w:bCs/>
          <w:kern w:val="2"/>
          <w:sz w:val="28"/>
          <w:szCs w:val="28"/>
          <w:lang w:eastAsia="zh-CN"/>
        </w:rPr>
      </w:pPr>
      <w:bookmarkStart w:id="37" w:name="_Hlk72399513"/>
      <w:r>
        <w:rPr>
          <w:rFonts w:ascii="Cambria" w:eastAsia="宋体" w:hAnsi="Cambria" w:cstheme="majorBidi" w:hint="eastAsia"/>
          <w:b/>
          <w:bCs/>
          <w:kern w:val="2"/>
          <w:sz w:val="28"/>
          <w:szCs w:val="28"/>
          <w:lang w:eastAsia="zh-CN"/>
        </w:rPr>
        <w:t>总则</w:t>
      </w:r>
    </w:p>
    <w:bookmarkEnd w:id="37"/>
    <w:p>
      <w:pPr>
        <w:widowControl w:val="0"/>
        <w:jc w:val="both"/>
        <w:rPr>
          <w:rFonts w:ascii="黑体" w:eastAsia="黑体" w:hAnsi="宋体"/>
          <w:kern w:val="2"/>
          <w:szCs w:val="22"/>
          <w:lang w:eastAsia="zh-CN"/>
        </w:rPr>
      </w:pPr>
      <w:bookmarkStart w:id="38" w:name="_Hlk72439706"/>
      <w:r>
        <w:rPr>
          <w:rFonts w:ascii="黑体" w:eastAsia="黑体" w:hAnsi="宋体" w:cstheme="minorBidi" w:hint="eastAsia"/>
          <w:kern w:val="2"/>
          <w:szCs w:val="22"/>
          <w:lang w:eastAsia="zh-CN"/>
        </w:rPr>
        <w:t>1. 通用条款说明</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1.1政府集中采购机构发出招标文件通用条款版本，列出深圳市政府采购项目进行招标采购所适用的通用条款内容。</w:t>
      </w:r>
      <w:bookmarkStart w:id="39" w:name="_Hlk72399729"/>
      <w:r>
        <w:rPr>
          <w:rFonts w:ascii="宋体" w:eastAsia="宋体" w:hAnsi="宋体" w:cstheme="minorBidi" w:hint="eastAsia"/>
          <w:kern w:val="2"/>
          <w:sz w:val="21"/>
          <w:szCs w:val="21"/>
          <w:lang w:eastAsia="zh-CN"/>
        </w:rPr>
        <w:t>如有需要，政府集中采购机构可以对通用条款的内容进行补充。</w:t>
      </w:r>
      <w:bookmarkEnd w:id="39"/>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1.2招标文件分为第一册“专用条款”和第二册“通用条款”。</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1.3“专用条款”是对本次采购项目的具体要求，包含招标公告、对通用条款的补充内容及其他关键信息、用户需求书、投标文件格式及附件、合同条款及格式等内容。</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1.4“通用条款”是适用于政府采购公开招标项目的基础性条款，具有普遍性和通用性。</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1.5 “专用条款”和“通用条款”表述不一致或有冲突时，以“专用条款”为准。</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2</w:t>
      </w:r>
      <w:r>
        <w:rPr>
          <w:rFonts w:ascii="黑体" w:eastAsia="黑体" w:hAnsi="宋体" w:cstheme="minorBidi"/>
          <w:kern w:val="2"/>
          <w:szCs w:val="22"/>
          <w:lang w:eastAsia="zh-CN"/>
        </w:rPr>
        <w:t>．</w:t>
      </w:r>
      <w:r>
        <w:rPr>
          <w:rFonts w:ascii="黑体" w:eastAsia="黑体" w:hAnsi="宋体" w:cstheme="minorBidi" w:hint="eastAsia"/>
          <w:kern w:val="2"/>
          <w:szCs w:val="22"/>
          <w:lang w:eastAsia="zh-CN"/>
        </w:rPr>
        <w:t>招标说明</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本项目按照《深圳经济特区政府采购条例》、《深圳经济特区政府采购条例实施细则》及政府采购其他法律法规，通过公开招标方式确定中标供应商。</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3．定义</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kern w:val="2"/>
          <w:sz w:val="21"/>
          <w:szCs w:val="21"/>
          <w:lang w:eastAsia="zh-CN"/>
        </w:rPr>
        <w:t>招标文件中下列术语应解释为：</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3.</w:t>
      </w:r>
      <w:r>
        <w:rPr>
          <w:rFonts w:ascii="宋体" w:eastAsia="宋体" w:hAnsi="宋体" w:cstheme="minorBidi"/>
          <w:kern w:val="2"/>
          <w:sz w:val="21"/>
          <w:szCs w:val="21"/>
          <w:lang w:eastAsia="zh-CN"/>
        </w:rPr>
        <w:t>1</w:t>
      </w:r>
      <w:r>
        <w:rPr>
          <w:rFonts w:ascii="宋体" w:eastAsia="宋体" w:hAnsi="宋体" w:cstheme="minorBidi" w:hint="eastAsia"/>
          <w:kern w:val="2"/>
          <w:sz w:val="21"/>
          <w:szCs w:val="21"/>
          <w:lang w:eastAsia="zh-CN"/>
        </w:rPr>
        <w:t>“采购人”：指利用财政性资金依法进行政府采购的国家机关、事业单位、团体组织；</w:t>
      </w:r>
      <w:r>
        <w:rPr>
          <w:rFonts w:ascii="宋体" w:eastAsia="宋体" w:hAnsi="宋体" w:cstheme="minorBidi"/>
          <w:kern w:val="2"/>
          <w:sz w:val="21"/>
          <w:szCs w:val="21"/>
          <w:lang w:eastAsia="zh-CN"/>
        </w:rPr>
        <w:t xml:space="preserve"> </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3.2 “政府集中采购机构”</w:t>
      </w:r>
      <w:r>
        <w:rPr>
          <w:rFonts w:ascii="Arial" w:eastAsia="宋体" w:hAnsi="Arial" w:cs="Arial" w:hint="eastAsia"/>
          <w:kern w:val="2"/>
          <w:sz w:val="21"/>
          <w:szCs w:val="21"/>
          <w:shd w:val="clear" w:color="auto" w:fill="FFFFFF"/>
          <w:lang w:eastAsia="zh-CN"/>
        </w:rPr>
        <w:t>是指市政府设立的，组织实施政府采购项目，并对政府采购活动提供服务的专门机构；</w:t>
      </w:r>
      <w:r>
        <w:rPr>
          <w:rFonts w:ascii="宋体" w:eastAsia="宋体" w:hAnsi="宋体" w:cstheme="minorBidi" w:hint="eastAsia"/>
          <w:kern w:val="2"/>
          <w:sz w:val="21"/>
          <w:szCs w:val="21"/>
          <w:lang w:eastAsia="zh-CN"/>
        </w:rPr>
        <w:t>本文件所述的“政府集中采购机构”</w:t>
      </w:r>
      <w:r>
        <w:rPr>
          <w:rFonts w:ascii="宋体" w:eastAsia="宋体" w:hAnsi="宋体" w:cstheme="minorBidi"/>
          <w:kern w:val="2"/>
          <w:sz w:val="21"/>
          <w:szCs w:val="21"/>
          <w:lang w:eastAsia="zh-CN"/>
        </w:rPr>
        <w:t>指</w:t>
      </w:r>
      <w:r>
        <w:rPr>
          <w:rFonts w:ascii="宋体" w:eastAsia="宋体" w:hAnsi="宋体" w:cstheme="minorBidi" w:hint="eastAsia"/>
          <w:b/>
          <w:bCs/>
          <w:kern w:val="2"/>
          <w:sz w:val="21"/>
          <w:szCs w:val="21"/>
          <w:lang w:eastAsia="zh-CN"/>
        </w:rPr>
        <w:t>深圳公共资源交易中心</w:t>
      </w:r>
      <w:r>
        <w:rPr>
          <w:rFonts w:ascii="宋体" w:eastAsia="宋体" w:hAnsi="宋体" w:cstheme="minorBidi" w:hint="eastAsia"/>
          <w:kern w:val="2"/>
          <w:sz w:val="21"/>
          <w:szCs w:val="21"/>
          <w:lang w:eastAsia="zh-CN"/>
        </w:rPr>
        <w:t>；</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3.3“投标人”，即供应商，指参加投标竞争并愿意按照招标文件要求向采购人提供货物、工程或者服务的依法成立的法人、其他组织或者自然人；</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3.4“评审委员会”是依据《深圳经济特区政府采购条例》、《深圳经济特区政府采购条例实施细则》等有关规定组建的专门负责本次招标其评审工作的临时性机构；</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3.5“日期”</w:t>
      </w:r>
      <w:r>
        <w:rPr>
          <w:rFonts w:ascii="宋体" w:eastAsia="宋体" w:hAnsi="宋体" w:cstheme="minorBidi"/>
          <w:kern w:val="2"/>
          <w:sz w:val="21"/>
          <w:szCs w:val="21"/>
          <w:lang w:eastAsia="zh-CN"/>
        </w:rPr>
        <w:t>指</w:t>
      </w:r>
      <w:r>
        <w:rPr>
          <w:rFonts w:ascii="宋体" w:eastAsia="宋体" w:hAnsi="宋体" w:cstheme="minorBidi" w:hint="eastAsia"/>
          <w:kern w:val="2"/>
          <w:sz w:val="21"/>
          <w:szCs w:val="21"/>
          <w:lang w:eastAsia="zh-CN"/>
        </w:rPr>
        <w:t>公历日；</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3.6“合同”指由本次招标所产生的合同或合约文件；</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3.7“电子投标文件”指利用</w:t>
      </w:r>
      <w:r>
        <w:rPr>
          <w:rFonts w:ascii="宋体" w:eastAsia="宋体" w:hAnsi="宋体" w:cstheme="minorBidi" w:hint="eastAsia"/>
          <w:b/>
          <w:bCs/>
          <w:color w:val="FF0000"/>
          <w:kern w:val="2"/>
          <w:sz w:val="21"/>
          <w:szCs w:val="21"/>
          <w:lang w:eastAsia="zh-CN"/>
        </w:rPr>
        <w:t>深圳公共资源交易中心（深圳交易集团有限公司</w:t>
      </w:r>
      <w:r>
        <w:rPr>
          <w:rFonts w:ascii="宋体" w:eastAsia="宋体" w:hAnsi="宋体" w:cstheme="minorBidi" w:hint="eastAsia"/>
          <w:b/>
          <w:bCs/>
          <w:color w:val="FF0000"/>
          <w:kern w:val="2"/>
          <w:sz w:val="21"/>
          <w:szCs w:val="21"/>
          <w:lang w:eastAsia="zh-CN"/>
        </w:rPr>
        <w:t>宝安</w:t>
      </w:r>
      <w:r>
        <w:rPr>
          <w:rFonts w:ascii="宋体" w:eastAsia="宋体" w:hAnsi="宋体" w:cstheme="minorBidi" w:hint="eastAsia"/>
          <w:b/>
          <w:bCs/>
          <w:color w:val="FF0000"/>
          <w:kern w:val="2"/>
          <w:sz w:val="21"/>
          <w:szCs w:val="21"/>
          <w:lang w:eastAsia="zh-CN"/>
        </w:rPr>
        <w:t>分公司）</w:t>
      </w:r>
      <w:r>
        <w:rPr>
          <w:rFonts w:ascii="宋体" w:eastAsia="宋体" w:hAnsi="宋体" w:cstheme="minorBidi" w:hint="eastAsia"/>
          <w:kern w:val="2"/>
          <w:sz w:val="21"/>
          <w:szCs w:val="21"/>
          <w:lang w:eastAsia="zh-CN"/>
        </w:rPr>
        <w:t>网站提供的深圳智慧采购平台投标文件制作专用软件（以下简称：投标文件制作软件）制作并加密的投标文件,适用于网上投标；（投标文件制作软件可从“下载地址：http://zfcg.szggzy.com:8081/cgxy/013002/20210923/173e0b2c-7a4c-4246-a0c7-e0ea75d84dd6.html深圳智慧采购平台投标文件制作专用软件.zip”下载）</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3.8“网上投标”指通过</w:t>
      </w:r>
      <w:r>
        <w:rPr>
          <w:rFonts w:ascii="宋体" w:eastAsia="宋体" w:hAnsi="宋体" w:cstheme="minorBidi" w:hint="eastAsia"/>
          <w:b/>
          <w:bCs/>
          <w:color w:val="FF0000"/>
          <w:kern w:val="2"/>
          <w:sz w:val="21"/>
          <w:szCs w:val="21"/>
          <w:lang w:eastAsia="zh-CN"/>
        </w:rPr>
        <w:t>深圳公共资源交易中心（深圳交易集团有限公司</w:t>
      </w:r>
      <w:r>
        <w:rPr>
          <w:rFonts w:ascii="宋体" w:eastAsia="宋体" w:hAnsi="宋体" w:cstheme="minorBidi" w:hint="eastAsia"/>
          <w:b/>
          <w:bCs/>
          <w:color w:val="FF0000"/>
          <w:kern w:val="2"/>
          <w:sz w:val="21"/>
          <w:szCs w:val="21"/>
          <w:lang w:eastAsia="zh-CN"/>
        </w:rPr>
        <w:t>宝安</w:t>
      </w:r>
      <w:r>
        <w:rPr>
          <w:rFonts w:ascii="宋体" w:eastAsia="宋体" w:hAnsi="宋体" w:cstheme="minorBidi" w:hint="eastAsia"/>
          <w:b/>
          <w:bCs/>
          <w:color w:val="FF0000"/>
          <w:kern w:val="2"/>
          <w:sz w:val="21"/>
          <w:szCs w:val="21"/>
          <w:lang w:eastAsia="zh-CN"/>
        </w:rPr>
        <w:t>分公司）</w:t>
      </w:r>
      <w:r>
        <w:rPr>
          <w:rFonts w:ascii="宋体" w:eastAsia="宋体" w:hAnsi="宋体" w:cstheme="minorBidi" w:hint="eastAsia"/>
          <w:kern w:val="2"/>
          <w:sz w:val="21"/>
          <w:szCs w:val="21"/>
          <w:lang w:eastAsia="zh-CN"/>
        </w:rPr>
        <w:t>网站上传电子投标文件；</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3.9招标文件中的标题或题名仅起引导作用，而不应视为对招标文件内容的理解和解释。</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 xml:space="preserve">4. </w:t>
      </w:r>
      <w:bookmarkStart w:id="40" w:name="_Hlk72398643"/>
      <w:r>
        <w:rPr>
          <w:rFonts w:ascii="黑体" w:eastAsia="黑体" w:hAnsi="宋体" w:cstheme="minorBidi" w:hint="eastAsia"/>
          <w:kern w:val="2"/>
          <w:szCs w:val="22"/>
          <w:lang w:eastAsia="zh-CN"/>
        </w:rPr>
        <w:t>政府采购供应商责任</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4.1欢迎诚信、有实力和有社会责任心的供应商参与政府采购事业。</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4.2投标人应当遵循公平竞争的原则，不得恶意串通，不得妨碍其他投标人的竞争行为，不得损害采购人或者其他投标人的合法权益。如违反上述要求，经核实后，供应商的投标无效。</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5．投标人参加政府采购的条件</w:t>
      </w:r>
    </w:p>
    <w:p>
      <w:pPr>
        <w:widowControl w:val="0"/>
        <w:ind w:firstLine="412" w:firstLineChars="196"/>
        <w:jc w:val="left"/>
        <w:rPr>
          <w:rFonts w:ascii="宋体" w:eastAsia="宋体" w:hAnsi="宋体"/>
          <w:kern w:val="2"/>
          <w:sz w:val="21"/>
          <w:szCs w:val="21"/>
          <w:lang w:eastAsia="zh-CN"/>
        </w:rPr>
      </w:pPr>
      <w:r>
        <w:rPr>
          <w:rFonts w:ascii="宋体" w:eastAsia="宋体" w:hAnsi="宋体" w:cstheme="minorBidi" w:hint="eastAsia"/>
          <w:kern w:val="2"/>
          <w:sz w:val="21"/>
          <w:szCs w:val="21"/>
          <w:lang w:eastAsia="zh-CN"/>
        </w:rPr>
        <w:t>5.1投标人应在投标前到</w:t>
      </w:r>
      <w:r>
        <w:rPr>
          <w:rFonts w:ascii="宋体" w:eastAsia="宋体" w:hAnsi="宋体" w:cstheme="minorBidi" w:hint="eastAsia"/>
          <w:b/>
          <w:bCs/>
          <w:kern w:val="2"/>
          <w:sz w:val="21"/>
          <w:szCs w:val="21"/>
          <w:lang w:eastAsia="zh-CN"/>
        </w:rPr>
        <w:t>深圳公共资源交易中心（具体在深圳交易集团有限公司政府采购业务分公司进行办理）</w:t>
      </w:r>
      <w:r>
        <w:rPr>
          <w:rFonts w:ascii="宋体" w:eastAsia="宋体" w:hAnsi="宋体" w:cstheme="minorBidi" w:hint="eastAsia"/>
          <w:kern w:val="2"/>
          <w:sz w:val="21"/>
          <w:szCs w:val="21"/>
          <w:lang w:eastAsia="zh-CN"/>
        </w:rPr>
        <w:t>进行注册并办理电子密钥。《供应商注册及信息变更指引》详见www.szggzy.com网站“交易服务指南-政府采购”</w:t>
      </w:r>
      <w:r>
        <w:rPr>
          <w:rFonts w:ascii="宋体" w:eastAsia="宋体" w:hAnsi="宋体" w:cstheme="minorBidi" w:hint="eastAsia"/>
          <w:kern w:val="2"/>
          <w:sz w:val="21"/>
          <w:szCs w:val="21"/>
          <w:lang w:eastAsia="zh-CN"/>
        </w:rPr>
        <w:t>。</w:t>
      </w:r>
      <w:r>
        <w:rPr>
          <w:rFonts w:ascii="宋体" w:eastAsia="宋体" w:hAnsi="宋体" w:cstheme="minorBidi" w:hint="eastAsia"/>
          <w:kern w:val="2"/>
          <w:sz w:val="21"/>
          <w:szCs w:val="21"/>
          <w:lang w:eastAsia="zh-CN"/>
        </w:rPr>
        <w:t>。</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5.2投标人资格要求</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参加本项目的投标人应具备的资格条件详见本项目招标公告中 “投标人资格要求”（即申请人的资格要求）的内容。</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5.3联合体投标</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5.3.1　以下有关联合体投标的条款仅适用于允许投标人组成联合体投标的项目。</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5.3.2  由两个或两个以上的自然人、法人或者其他组织可以组成一个联合体，以一个供应商的身份共同投标时，应符合以下原则：</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（1）投标联合体各方参加政府采购活动应当具备下列条件：</w:t>
      </w:r>
      <w:r>
        <w:rPr>
          <w:rFonts w:ascii="宋体" w:eastAsia="宋体" w:hAnsi="宋体" w:cstheme="minorBidi"/>
          <w:kern w:val="2"/>
          <w:sz w:val="21"/>
          <w:szCs w:val="22"/>
          <w:lang w:eastAsia="zh-CN"/>
        </w:rPr>
        <w:t xml:space="preserve"> </w:t>
      </w:r>
    </w:p>
    <w:p>
      <w:pPr>
        <w:widowControl w:val="0"/>
        <w:ind w:left="480" w:firstLine="412" w:leftChars="200"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1、具有独立承担民事责任的能力；</w:t>
      </w:r>
      <w:r>
        <w:rPr>
          <w:rFonts w:ascii="宋体" w:eastAsia="宋体" w:hAnsi="宋体" w:cstheme="minorBidi"/>
          <w:kern w:val="2"/>
          <w:sz w:val="21"/>
          <w:szCs w:val="22"/>
          <w:lang w:eastAsia="zh-CN"/>
        </w:rPr>
        <w:t xml:space="preserve"> </w:t>
      </w:r>
    </w:p>
    <w:p>
      <w:pPr>
        <w:widowControl w:val="0"/>
        <w:ind w:left="420"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2、有良好的商业信誉和健全的财务会计制度；</w:t>
      </w:r>
      <w:r>
        <w:rPr>
          <w:rFonts w:ascii="宋体" w:eastAsia="宋体" w:hAnsi="宋体" w:cstheme="minorBidi"/>
          <w:kern w:val="2"/>
          <w:sz w:val="21"/>
          <w:szCs w:val="22"/>
          <w:lang w:eastAsia="zh-CN"/>
        </w:rPr>
        <w:t xml:space="preserve"> </w:t>
      </w:r>
    </w:p>
    <w:p>
      <w:pPr>
        <w:widowControl w:val="0"/>
        <w:ind w:left="480" w:firstLine="412" w:leftChars="200"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3、具有履行合同所必需的设备和专业技术能力；</w:t>
      </w:r>
      <w:r>
        <w:rPr>
          <w:rFonts w:ascii="宋体" w:eastAsia="宋体" w:hAnsi="宋体" w:cstheme="minorBidi"/>
          <w:kern w:val="2"/>
          <w:sz w:val="21"/>
          <w:szCs w:val="22"/>
          <w:lang w:eastAsia="zh-CN"/>
        </w:rPr>
        <w:t xml:space="preserve"> </w:t>
      </w:r>
    </w:p>
    <w:p>
      <w:pPr>
        <w:widowControl w:val="0"/>
        <w:ind w:left="480" w:firstLine="412" w:leftChars="200"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4、有依法缴纳税收和社会保障资金的良好记录；</w:t>
      </w:r>
      <w:r>
        <w:rPr>
          <w:rFonts w:ascii="宋体" w:eastAsia="宋体" w:hAnsi="宋体" w:cstheme="minorBidi"/>
          <w:kern w:val="2"/>
          <w:sz w:val="21"/>
          <w:szCs w:val="22"/>
          <w:lang w:eastAsia="zh-CN"/>
        </w:rPr>
        <w:t xml:space="preserve"> </w:t>
      </w:r>
    </w:p>
    <w:p>
      <w:pPr>
        <w:widowControl w:val="0"/>
        <w:ind w:left="480" w:firstLine="412" w:leftChars="200"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5、参加政府采购活动前三年内，在经营活动中没有重大违法记录；</w:t>
      </w:r>
      <w:r>
        <w:rPr>
          <w:rFonts w:ascii="宋体" w:eastAsia="宋体" w:hAnsi="宋体" w:cstheme="minorBidi"/>
          <w:kern w:val="2"/>
          <w:sz w:val="21"/>
          <w:szCs w:val="22"/>
          <w:lang w:eastAsia="zh-CN"/>
        </w:rPr>
        <w:t xml:space="preserve"> </w:t>
      </w:r>
    </w:p>
    <w:p>
      <w:pPr>
        <w:widowControl w:val="0"/>
        <w:ind w:left="480" w:firstLine="412" w:leftChars="200"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6、法律、行政法规规定的其他条件。</w:t>
      </w:r>
      <w:r>
        <w:rPr>
          <w:rFonts w:ascii="宋体" w:eastAsia="宋体" w:hAnsi="宋体" w:cstheme="minorBidi"/>
          <w:kern w:val="2"/>
          <w:sz w:val="21"/>
          <w:szCs w:val="22"/>
          <w:lang w:eastAsia="zh-CN"/>
        </w:rPr>
        <w:t xml:space="preserve"> </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（2）在投标截止前，投标联合体各方均应注册成政府集中采购机构供应商；</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（3）联合体中有同类资质的供应商按照联合体分工承担相同工作的，应当按照资质等级较低的供应商确定资质等级；</w:t>
      </w:r>
    </w:p>
    <w:p>
      <w:pPr>
        <w:widowControl w:val="0"/>
        <w:ind w:firstLine="412" w:firstLineChars="196"/>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（4）是否允许联合体参加投标，应当由采购人和采购代理机构根据项目的实际情况和潜在供应商的数量自主决定，如果决定接受联合体投标则应当在招标公告中明示；</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（5）投标人的投标文件及中标后签署的合同协议对联合体各方均具法律约束力；</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（6）联合体各方应当签订联合体投标协议，明确约定各方拟承担的工作和责任，并将该协议随投标文件一并递交给政府集中采购机构；</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（7）联合体中标后，联合体各方应当共同与采购人签订合同，就中标项目向采购人承担连带责任；</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8）以联合体形式参加政府采购活动的，联合体各方不得再单独参加或者与其他供应商另外组成联合体参加同一合同项下的政府采购活动，出现上述情况者，其投标和与此有关联合体、总包单位的投标将被拒绝；</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2"/>
          <w:lang w:eastAsia="zh-CN"/>
        </w:rPr>
        <w:t>（9）本通用条款中“投标人”一词亦指联合体各方，专用条款另有规定或说明的除外。</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6．政策导向</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6.1</w:t>
      </w:r>
      <w:r>
        <w:rPr>
          <w:rFonts w:ascii="宋体" w:eastAsia="宋体" w:hAnsi="宋体" w:cstheme="minorBidi"/>
          <w:kern w:val="2"/>
          <w:sz w:val="21"/>
          <w:szCs w:val="22"/>
          <w:lang w:eastAsia="zh-CN"/>
        </w:rPr>
        <w:t xml:space="preserve">  </w:t>
      </w:r>
      <w:r>
        <w:rPr>
          <w:rFonts w:ascii="宋体" w:eastAsia="宋体" w:hAnsi="宋体" w:cstheme="minorBidi" w:hint="eastAsia"/>
          <w:kern w:val="2"/>
          <w:sz w:val="21"/>
          <w:szCs w:val="22"/>
          <w:lang w:eastAsia="zh-CN"/>
        </w:rPr>
        <w:t>政府采购扶持贫困地区、中小企业、监狱企业和残疾人福利性单位发展，支持节能减排、环境保护、绿色采购。</w:t>
      </w:r>
    </w:p>
    <w:p>
      <w:pPr>
        <w:widowControl w:val="0"/>
        <w:ind w:firstLine="405"/>
        <w:jc w:val="both"/>
        <w:rPr>
          <w:rFonts w:ascii="Calibri" w:eastAsia="宋体" w:hAnsi="Calibri"/>
          <w:kern w:val="2"/>
          <w:sz w:val="21"/>
          <w:szCs w:val="22"/>
          <w:shd w:val="clear" w:color="auto" w:fill="FFFFFF"/>
          <w:lang w:eastAsia="zh-CN"/>
        </w:rPr>
      </w:pPr>
      <w:r>
        <w:rPr>
          <w:rFonts w:ascii="宋体" w:eastAsia="宋体" w:hAnsi="宋体" w:cstheme="minorBidi" w:hint="eastAsia"/>
          <w:kern w:val="2"/>
          <w:sz w:val="21"/>
          <w:szCs w:val="22"/>
          <w:lang w:eastAsia="zh-CN"/>
        </w:rPr>
        <w:t>6.2</w:t>
      </w:r>
      <w:r>
        <w:rPr>
          <w:rFonts w:ascii="宋体" w:eastAsia="宋体" w:hAnsi="宋体" w:cstheme="minorBidi"/>
          <w:kern w:val="2"/>
          <w:sz w:val="21"/>
          <w:szCs w:val="22"/>
          <w:lang w:eastAsia="zh-CN"/>
        </w:rPr>
        <w:t xml:space="preserve">  </w:t>
      </w:r>
      <w:r>
        <w:rPr>
          <w:rFonts w:ascii="宋体" w:eastAsia="宋体" w:hAnsi="宋体" w:cstheme="minorBidi" w:hint="eastAsia"/>
          <w:kern w:val="2"/>
          <w:sz w:val="21"/>
          <w:szCs w:val="22"/>
          <w:lang w:eastAsia="zh-CN"/>
        </w:rPr>
        <w:t>本项目落实深圳市政府采购供应商诚信管理政策要求。</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7. 本项目若涉及采购货物，则合格的货物及相应服务应满足以下要求：</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7</w:t>
      </w:r>
      <w:r>
        <w:rPr>
          <w:rFonts w:ascii="宋体" w:eastAsia="宋体" w:hAnsi="宋体" w:cstheme="minorBidi"/>
          <w:kern w:val="2"/>
          <w:sz w:val="21"/>
          <w:szCs w:val="22"/>
          <w:lang w:eastAsia="zh-CN"/>
        </w:rPr>
        <w:t xml:space="preserve">.1  </w:t>
      </w:r>
      <w:r>
        <w:rPr>
          <w:rFonts w:ascii="宋体" w:eastAsia="宋体" w:hAnsi="宋体" w:cstheme="minorBidi" w:hint="eastAsia"/>
          <w:kern w:val="2"/>
          <w:sz w:val="21"/>
          <w:szCs w:val="22"/>
          <w:lang w:eastAsia="zh-CN"/>
        </w:rPr>
        <w:t>必须是全新、未使用过的原装合格正品（包括零部件），如安装或配置了软件的，须为正版软件。</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7.2  国产的货物及其有关服务必须符合中华人民共和国的设计、制造生产标准及行业标准。招标公告有其他要求的，亦应符合其要求。</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7</w:t>
      </w:r>
      <w:r>
        <w:rPr>
          <w:rFonts w:ascii="宋体" w:eastAsia="宋体" w:hAnsi="宋体" w:cstheme="minorBidi"/>
          <w:kern w:val="2"/>
          <w:sz w:val="21"/>
          <w:szCs w:val="22"/>
          <w:lang w:eastAsia="zh-CN"/>
        </w:rPr>
        <w:t>.</w:t>
      </w:r>
      <w:r>
        <w:rPr>
          <w:rFonts w:ascii="宋体" w:eastAsia="宋体" w:hAnsi="宋体" w:cstheme="minorBidi" w:hint="eastAsia"/>
          <w:kern w:val="2"/>
          <w:sz w:val="21"/>
          <w:szCs w:val="22"/>
          <w:lang w:eastAsia="zh-CN"/>
        </w:rPr>
        <w:t>3</w:t>
      </w:r>
      <w:r>
        <w:rPr>
          <w:rFonts w:ascii="宋体" w:eastAsia="宋体" w:hAnsi="宋体" w:cstheme="minorBidi"/>
          <w:kern w:val="2"/>
          <w:sz w:val="21"/>
          <w:szCs w:val="22"/>
          <w:lang w:eastAsia="zh-CN"/>
        </w:rPr>
        <w:t xml:space="preserve">  </w:t>
      </w:r>
      <w:r>
        <w:rPr>
          <w:rFonts w:ascii="宋体" w:eastAsia="宋体" w:hAnsi="宋体" w:cstheme="minorBidi" w:hint="eastAsia"/>
          <w:kern w:val="2"/>
          <w:sz w:val="21"/>
          <w:szCs w:val="22"/>
          <w:lang w:eastAsia="zh-CN"/>
        </w:rPr>
        <w:t>进口货物及其有关服务必须符合原产地和中华人民共和国的设计、制造生产标准及行业标准。进口的货物必须具有合法的进口手续和途径，并通过中华人民共和国商检部门检验。招标公告有其他要求的，亦应符合其要求。</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7</w:t>
      </w:r>
      <w:r>
        <w:rPr>
          <w:rFonts w:ascii="宋体" w:eastAsia="宋体" w:hAnsi="宋体" w:cstheme="minorBidi"/>
          <w:kern w:val="2"/>
          <w:sz w:val="21"/>
          <w:szCs w:val="22"/>
          <w:lang w:eastAsia="zh-CN"/>
        </w:rPr>
        <w:t>.</w:t>
      </w:r>
      <w:r>
        <w:rPr>
          <w:rFonts w:ascii="宋体" w:eastAsia="宋体" w:hAnsi="宋体" w:cstheme="minorBidi" w:hint="eastAsia"/>
          <w:kern w:val="2"/>
          <w:sz w:val="21"/>
          <w:szCs w:val="22"/>
          <w:lang w:eastAsia="zh-CN"/>
        </w:rPr>
        <w:t>4</w:t>
      </w:r>
      <w:r>
        <w:rPr>
          <w:rFonts w:ascii="宋体" w:eastAsia="宋体" w:hAnsi="宋体" w:cstheme="minorBidi"/>
          <w:kern w:val="2"/>
          <w:sz w:val="21"/>
          <w:szCs w:val="22"/>
          <w:lang w:eastAsia="zh-CN"/>
        </w:rPr>
        <w:t xml:space="preserve">  </w:t>
      </w:r>
      <w:r>
        <w:rPr>
          <w:rFonts w:ascii="宋体" w:eastAsia="宋体" w:hAnsi="宋体" w:cstheme="minorBidi" w:hint="eastAsia"/>
          <w:kern w:val="2"/>
          <w:sz w:val="21"/>
          <w:szCs w:val="22"/>
          <w:lang w:eastAsia="zh-CN"/>
        </w:rPr>
        <w:t>投标人</w:t>
      </w:r>
      <w:bookmarkStart w:id="41" w:name="_Hlk72152753"/>
      <w:r>
        <w:rPr>
          <w:rFonts w:ascii="宋体" w:eastAsia="宋体" w:hAnsi="宋体" w:cstheme="minorBidi" w:hint="eastAsia"/>
          <w:kern w:val="2"/>
          <w:sz w:val="21"/>
          <w:szCs w:val="22"/>
          <w:lang w:eastAsia="zh-CN"/>
        </w:rPr>
        <w:t>应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投标人应承担全部责任。</w:t>
      </w:r>
      <w:bookmarkEnd w:id="41"/>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7.5  投标人应保证，其所提供的货物符合国家强制性标准要求；符合相关行业标准（如具备行政主管部门颁发的资质证书或国家质量监督部门的产品《检验报告》等）。设备到货验收时，还必须提供设备的产品合格证、质量保证文件。若中标后，除非另有约定，投标人必须按合同规定完成设备的安装，并达到验收标准。</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7.6  工期要求：投标人在投标时对其所投项目应提交交货进度、交货计划等，在合同规定的时间内完成项目实施工作。</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7.7  投标人必须承担的设备运输、安装调试、验收检测和提供设备操作说明书、图纸等其他相关及类似的义务。</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8．投标费用</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不论投标结果如何，投标人应承担其编制投标文件与递交投标文件所涉及的一切费用。</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9．踏勘现场</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9.1如有需要（详见专用条款），采购人或政府集中采购机构将组织投标人对项目现场及周围环境进行踏勘，以便投标人获取有关编制投标文件和签署合同所需的资料。踏勘现场所发生的费用由投标人自行承担。投标人应按招标文件所约定的时间、地点踏勘现场。</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9.2投标人及其人员经过采购人的允许，可以进入采购人的项目现场踏勘。若招标文件要求投标人于统一时间地点踏勘现场的，投标人应当按时前往。</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9.3采购人应当通过政府集中采购机构向投标人提供有关现场的书面资料和数据。</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9.4任何人或任何组织在踏勘现场时向投标人提供的任何书面资料或口头承诺，未经政府集中采购机构在网上发布或书面通知，均作无效处理。</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kern w:val="2"/>
          <w:sz w:val="21"/>
          <w:szCs w:val="21"/>
          <w:lang w:eastAsia="zh-CN"/>
        </w:rPr>
        <w:t>9</w:t>
      </w:r>
      <w:r>
        <w:rPr>
          <w:rFonts w:ascii="宋体" w:eastAsia="宋体" w:hAnsi="宋体" w:cstheme="minorBidi" w:hint="eastAsia"/>
          <w:kern w:val="2"/>
          <w:sz w:val="21"/>
          <w:szCs w:val="21"/>
          <w:lang w:eastAsia="zh-CN"/>
        </w:rPr>
        <w:t>.</w:t>
      </w:r>
      <w:r>
        <w:rPr>
          <w:rFonts w:ascii="宋体" w:eastAsia="宋体" w:hAnsi="宋体" w:cstheme="minorBidi"/>
          <w:kern w:val="2"/>
          <w:sz w:val="21"/>
          <w:szCs w:val="21"/>
          <w:lang w:eastAsia="zh-CN"/>
        </w:rPr>
        <w:t>5</w:t>
      </w:r>
      <w:r>
        <w:rPr>
          <w:rFonts w:ascii="宋体" w:eastAsia="宋体" w:hAnsi="宋体" w:cstheme="minorBidi" w:hint="eastAsia"/>
          <w:kern w:val="2"/>
          <w:sz w:val="21"/>
          <w:szCs w:val="21"/>
          <w:lang w:eastAsia="zh-CN"/>
        </w:rPr>
        <w:t>未参与踏勘现场不作为否定投标人资格的理由。</w:t>
      </w:r>
    </w:p>
    <w:p>
      <w:pPr>
        <w:widowControl w:val="0"/>
        <w:jc w:val="both"/>
        <w:rPr>
          <w:rFonts w:ascii="宋体" w:eastAsia="宋体" w:hAnsi="宋体"/>
          <w:kern w:val="2"/>
          <w:sz w:val="21"/>
          <w:szCs w:val="21"/>
          <w:lang w:eastAsia="zh-CN"/>
        </w:rPr>
      </w:pPr>
      <w:r>
        <w:rPr>
          <w:rFonts w:ascii="黑体" w:eastAsia="黑体" w:hAnsi="宋体" w:cstheme="minorBidi" w:hint="eastAsia"/>
          <w:kern w:val="2"/>
          <w:szCs w:val="22"/>
          <w:lang w:eastAsia="zh-CN"/>
        </w:rPr>
        <w:t>1</w:t>
      </w:r>
      <w:r>
        <w:rPr>
          <w:rFonts w:ascii="黑体" w:eastAsia="黑体" w:hAnsi="宋体" w:cstheme="minorBidi"/>
          <w:kern w:val="2"/>
          <w:szCs w:val="22"/>
          <w:lang w:eastAsia="zh-CN"/>
        </w:rPr>
        <w:t>0</w:t>
      </w:r>
      <w:r>
        <w:rPr>
          <w:rFonts w:ascii="黑体" w:eastAsia="黑体" w:hAnsi="宋体" w:cstheme="minorBidi" w:hint="eastAsia"/>
          <w:kern w:val="2"/>
          <w:szCs w:val="22"/>
          <w:lang w:eastAsia="zh-CN"/>
        </w:rPr>
        <w:t>．标前会议</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w:t>
      </w:r>
      <w:r>
        <w:rPr>
          <w:rFonts w:ascii="宋体" w:eastAsia="宋体" w:hAnsi="宋体" w:cstheme="minorBidi"/>
          <w:kern w:val="2"/>
          <w:sz w:val="21"/>
          <w:szCs w:val="21"/>
          <w:lang w:eastAsia="zh-CN"/>
        </w:rPr>
        <w:t>0</w:t>
      </w:r>
      <w:r>
        <w:rPr>
          <w:rFonts w:ascii="宋体" w:eastAsia="宋体" w:hAnsi="宋体" w:cstheme="minorBidi" w:hint="eastAsia"/>
          <w:kern w:val="2"/>
          <w:sz w:val="21"/>
          <w:szCs w:val="21"/>
          <w:lang w:eastAsia="zh-CN"/>
        </w:rPr>
        <w:t>.</w:t>
      </w:r>
      <w:r>
        <w:rPr>
          <w:rFonts w:ascii="宋体" w:eastAsia="宋体" w:hAnsi="宋体" w:cstheme="minorBidi"/>
          <w:kern w:val="2"/>
          <w:sz w:val="21"/>
          <w:szCs w:val="21"/>
          <w:lang w:eastAsia="zh-CN"/>
        </w:rPr>
        <w:t>1</w:t>
      </w:r>
      <w:r>
        <w:rPr>
          <w:rFonts w:ascii="宋体" w:eastAsia="宋体" w:hAnsi="宋体" w:cstheme="minorBidi" w:hint="eastAsia"/>
          <w:kern w:val="2"/>
          <w:sz w:val="21"/>
          <w:szCs w:val="21"/>
          <w:lang w:eastAsia="zh-CN"/>
        </w:rPr>
        <w:t>如采购人或政府集中采购机构认为有必要组织标前会议，投标人应按照招标文件规定的时间或政府集中采购机构另行书面通知（包括政府集中采购机构网站发布方式，如更正公告等）的时间和地点，参与标前会议。</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kern w:val="2"/>
          <w:sz w:val="21"/>
          <w:szCs w:val="22"/>
          <w:lang w:eastAsia="zh-CN"/>
        </w:rPr>
        <w:t>10</w:t>
      </w:r>
      <w:r>
        <w:rPr>
          <w:rFonts w:ascii="宋体" w:eastAsia="宋体" w:hAnsi="宋体" w:cstheme="minorBidi" w:hint="eastAsia"/>
          <w:kern w:val="2"/>
          <w:sz w:val="21"/>
          <w:szCs w:val="22"/>
          <w:lang w:eastAsia="zh-CN"/>
        </w:rPr>
        <w:t>.</w:t>
      </w:r>
      <w:r>
        <w:rPr>
          <w:rFonts w:ascii="宋体" w:eastAsia="宋体" w:hAnsi="宋体" w:cstheme="minorBidi"/>
          <w:kern w:val="2"/>
          <w:sz w:val="21"/>
          <w:szCs w:val="22"/>
          <w:lang w:eastAsia="zh-CN"/>
        </w:rPr>
        <w:t>2</w:t>
      </w:r>
      <w:r>
        <w:rPr>
          <w:rFonts w:ascii="宋体" w:eastAsia="宋体" w:hAnsi="宋体" w:cstheme="minorBidi" w:hint="eastAsia"/>
          <w:kern w:val="2"/>
          <w:sz w:val="21"/>
          <w:szCs w:val="22"/>
          <w:lang w:eastAsia="zh-CN"/>
        </w:rPr>
        <w:t>任何人或任何组织在标前会议时向投标人提供的任何书面资料或口头承诺，未经政府集中采购机构在网上发布或书面通知，均作无效处理。</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w:t>
      </w:r>
      <w:r>
        <w:rPr>
          <w:rFonts w:ascii="宋体" w:eastAsia="宋体" w:hAnsi="宋体" w:cstheme="minorBidi"/>
          <w:kern w:val="2"/>
          <w:sz w:val="21"/>
          <w:szCs w:val="21"/>
          <w:lang w:eastAsia="zh-CN"/>
        </w:rPr>
        <w:t>0</w:t>
      </w:r>
      <w:r>
        <w:rPr>
          <w:rFonts w:ascii="宋体" w:eastAsia="宋体" w:hAnsi="宋体" w:cstheme="minorBidi" w:hint="eastAsia"/>
          <w:kern w:val="2"/>
          <w:sz w:val="21"/>
          <w:szCs w:val="21"/>
          <w:lang w:eastAsia="zh-CN"/>
        </w:rPr>
        <w:t>.</w:t>
      </w:r>
      <w:r>
        <w:rPr>
          <w:rFonts w:ascii="宋体" w:eastAsia="宋体" w:hAnsi="宋体" w:cstheme="minorBidi"/>
          <w:kern w:val="2"/>
          <w:sz w:val="21"/>
          <w:szCs w:val="21"/>
          <w:lang w:eastAsia="zh-CN"/>
        </w:rPr>
        <w:t>3</w:t>
      </w:r>
      <w:r>
        <w:rPr>
          <w:rFonts w:ascii="宋体" w:eastAsia="宋体" w:hAnsi="宋体" w:cstheme="minorBidi" w:hint="eastAsia"/>
          <w:kern w:val="2"/>
          <w:sz w:val="21"/>
          <w:szCs w:val="21"/>
          <w:lang w:eastAsia="zh-CN"/>
        </w:rPr>
        <w:t>未参与标前会议不作为否定投标人资格的理由。</w:t>
      </w:r>
    </w:p>
    <w:bookmarkEnd w:id="40"/>
    <w:p>
      <w:pPr>
        <w:widowControl w:val="0"/>
        <w:ind w:firstLine="412" w:firstLineChars="196"/>
        <w:jc w:val="both"/>
        <w:rPr>
          <w:rFonts w:ascii="宋体" w:eastAsia="宋体" w:hAnsi="宋体"/>
          <w:kern w:val="2"/>
          <w:sz w:val="21"/>
          <w:szCs w:val="22"/>
          <w:lang w:eastAsia="zh-CN"/>
        </w:rPr>
      </w:pPr>
    </w:p>
    <w:p>
      <w:pPr>
        <w:keepNext/>
        <w:keepLines/>
        <w:widowControl w:val="0"/>
        <w:numPr>
          <w:ilvl w:val="0"/>
          <w:numId w:val="7"/>
        </w:numPr>
        <w:tabs>
          <w:tab w:val="left" w:pos="720"/>
        </w:tabs>
        <w:spacing w:before="156" w:beforeLines="50" w:after="156" w:afterLines="50" w:line="416" w:lineRule="auto"/>
        <w:ind w:left="562" w:hanging="562"/>
        <w:jc w:val="both"/>
        <w:outlineLvl w:val="1"/>
        <w:rPr>
          <w:rFonts w:ascii="Cambria" w:eastAsia="宋体" w:hAnsi="Cambria"/>
          <w:b/>
          <w:bCs/>
          <w:kern w:val="2"/>
          <w:sz w:val="28"/>
          <w:szCs w:val="28"/>
          <w:lang w:eastAsia="zh-CN"/>
        </w:rPr>
      </w:pPr>
      <w:r>
        <w:rPr>
          <w:rFonts w:ascii="Cambria" w:eastAsia="宋体" w:hAnsi="Cambria" w:cstheme="majorBidi" w:hint="eastAsia"/>
          <w:b/>
          <w:bCs/>
          <w:kern w:val="2"/>
          <w:sz w:val="28"/>
          <w:szCs w:val="28"/>
          <w:lang w:eastAsia="zh-CN"/>
        </w:rPr>
        <w:t>招标文件</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1</w:t>
      </w:r>
      <w:r>
        <w:rPr>
          <w:rFonts w:ascii="黑体" w:eastAsia="黑体" w:hAnsi="宋体" w:cstheme="minorBidi"/>
          <w:kern w:val="2"/>
          <w:szCs w:val="22"/>
          <w:lang w:eastAsia="zh-CN"/>
        </w:rPr>
        <w:t>1</w:t>
      </w:r>
      <w:r>
        <w:rPr>
          <w:rFonts w:ascii="黑体" w:eastAsia="黑体" w:hAnsi="宋体" w:cstheme="minorBidi" w:hint="eastAsia"/>
          <w:kern w:val="2"/>
          <w:szCs w:val="22"/>
          <w:lang w:eastAsia="zh-CN"/>
        </w:rPr>
        <w:t>．</w:t>
      </w:r>
      <w:bookmarkStart w:id="42" w:name="_Hlk72399819"/>
      <w:r>
        <w:rPr>
          <w:rFonts w:ascii="黑体" w:eastAsia="黑体" w:hAnsi="宋体" w:cstheme="minorBidi" w:hint="eastAsia"/>
          <w:kern w:val="2"/>
          <w:szCs w:val="22"/>
          <w:lang w:eastAsia="zh-CN"/>
        </w:rPr>
        <w:t>招标文件的编制与组成</w:t>
      </w:r>
    </w:p>
    <w:p>
      <w:pPr>
        <w:widowControl w:val="0"/>
        <w:snapToGrid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w:t>
      </w:r>
      <w:r>
        <w:rPr>
          <w:rFonts w:ascii="宋体" w:eastAsia="宋体" w:hAnsi="宋体" w:cstheme="minorBidi"/>
          <w:kern w:val="2"/>
          <w:sz w:val="21"/>
          <w:szCs w:val="21"/>
          <w:lang w:eastAsia="zh-CN"/>
        </w:rPr>
        <w:t>1</w:t>
      </w:r>
      <w:r>
        <w:rPr>
          <w:rFonts w:ascii="宋体" w:eastAsia="宋体" w:hAnsi="宋体" w:cstheme="minorBidi" w:hint="eastAsia"/>
          <w:kern w:val="2"/>
          <w:sz w:val="21"/>
          <w:szCs w:val="21"/>
          <w:lang w:eastAsia="zh-CN"/>
        </w:rPr>
        <w:t>.1招标文件除以下内容外，政府集中采购机构在招标期间发出的澄清或修改等相关公告或通知内容，均是招标文件的组成部分，对投标人起约束作用；</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招标文件包括下列内容：</w:t>
      </w:r>
    </w:p>
    <w:p>
      <w:pPr>
        <w:widowControl w:val="0"/>
        <w:ind w:left="480" w:firstLine="412" w:leftChars="200" w:firstLineChars="196"/>
        <w:jc w:val="both"/>
        <w:rPr>
          <w:rFonts w:ascii="宋体" w:eastAsia="宋体" w:hAnsi="宋体"/>
          <w:b/>
          <w:kern w:val="2"/>
          <w:sz w:val="21"/>
          <w:szCs w:val="21"/>
          <w:lang w:eastAsia="zh-CN"/>
        </w:rPr>
      </w:pPr>
      <w:r>
        <w:rPr>
          <w:rFonts w:ascii="宋体" w:eastAsia="宋体" w:hAnsi="宋体" w:cstheme="minorBidi" w:hint="eastAsia"/>
          <w:b/>
          <w:kern w:val="2"/>
          <w:sz w:val="21"/>
          <w:szCs w:val="21"/>
          <w:lang w:eastAsia="zh-CN"/>
        </w:rPr>
        <w:t>第一册  专用条款</w:t>
      </w:r>
    </w:p>
    <w:p>
      <w:pPr>
        <w:widowControl w:val="0"/>
        <w:ind w:left="1234" w:leftChars="514"/>
        <w:jc w:val="both"/>
        <w:rPr>
          <w:rFonts w:ascii="宋体" w:eastAsia="宋体" w:hAnsi="宋体"/>
          <w:b/>
          <w:kern w:val="2"/>
          <w:sz w:val="21"/>
          <w:szCs w:val="21"/>
          <w:lang w:eastAsia="zh-CN"/>
        </w:rPr>
      </w:pPr>
      <w:r>
        <w:rPr>
          <w:rFonts w:ascii="宋体" w:eastAsia="宋体" w:hAnsi="宋体" w:cstheme="minorBidi" w:hint="eastAsia"/>
          <w:b/>
          <w:kern w:val="2"/>
          <w:sz w:val="21"/>
          <w:szCs w:val="21"/>
          <w:lang w:eastAsia="zh-CN"/>
        </w:rPr>
        <w:t>关键信息</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第一章  招标公告</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第二章  对通用条款的补充内容及其他关键信息</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第三章  用户需求书</w:t>
      </w:r>
    </w:p>
    <w:p>
      <w:pPr>
        <w:widowControl w:val="0"/>
        <w:ind w:left="720" w:firstLine="412" w:leftChars="300" w:firstLineChars="196"/>
        <w:jc w:val="both"/>
        <w:rPr>
          <w:rFonts w:ascii="宋体" w:eastAsia="宋体" w:hAnsi="宋体"/>
          <w:kern w:val="2"/>
          <w:sz w:val="21"/>
          <w:szCs w:val="21"/>
          <w:lang w:eastAsia="zh-CN"/>
        </w:rPr>
      </w:pPr>
      <w:r>
        <w:rPr>
          <w:rFonts w:ascii="Calibri" w:eastAsia="宋体" w:hAnsi="Calibri" w:cstheme="minorBidi" w:hint="eastAsia"/>
          <w:kern w:val="2"/>
          <w:sz w:val="21"/>
          <w:szCs w:val="22"/>
          <w:lang w:eastAsia="zh-CN"/>
        </w:rPr>
        <w:t xml:space="preserve">第四章 </w:t>
      </w:r>
      <w:r>
        <w:rPr>
          <w:rFonts w:ascii="Calibri" w:eastAsia="宋体" w:hAnsi="Calibri" w:cstheme="minorBidi"/>
          <w:kern w:val="2"/>
          <w:sz w:val="21"/>
          <w:szCs w:val="22"/>
          <w:lang w:eastAsia="zh-CN"/>
        </w:rPr>
        <w:t xml:space="preserve"> </w:t>
      </w:r>
      <w:r>
        <w:rPr>
          <w:rFonts w:ascii="Calibri" w:eastAsia="宋体" w:hAnsi="Calibri" w:cstheme="minorBidi" w:hint="eastAsia"/>
          <w:kern w:val="2"/>
          <w:sz w:val="21"/>
          <w:szCs w:val="22"/>
          <w:lang w:eastAsia="zh-CN"/>
        </w:rPr>
        <w:t>投标文件格式及附件</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第五章  合同条款及格式</w:t>
      </w:r>
    </w:p>
    <w:p>
      <w:pPr>
        <w:widowControl w:val="0"/>
        <w:ind w:left="480" w:firstLine="412" w:leftChars="200" w:firstLineChars="196"/>
        <w:jc w:val="both"/>
        <w:rPr>
          <w:rFonts w:ascii="宋体" w:eastAsia="宋体" w:hAnsi="宋体"/>
          <w:b/>
          <w:kern w:val="2"/>
          <w:sz w:val="21"/>
          <w:szCs w:val="21"/>
          <w:lang w:eastAsia="zh-CN"/>
        </w:rPr>
      </w:pPr>
      <w:r>
        <w:rPr>
          <w:rFonts w:ascii="宋体" w:eastAsia="宋体" w:hAnsi="宋体" w:cstheme="minorBidi" w:hint="eastAsia"/>
          <w:b/>
          <w:kern w:val="2"/>
          <w:sz w:val="21"/>
          <w:szCs w:val="21"/>
          <w:lang w:eastAsia="zh-CN"/>
        </w:rPr>
        <w:t>第二册  通用条款</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第一章  总则</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第二章  招标文件</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第三章  投标文件的编制</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第四章  投标文件的递交</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第五章  开标</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第六章  评审要求</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第七章  评审程序及评审方法</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第八章  定标及公示</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第九章  公开招标失败的后续处理</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第十章  合同的授予与备案</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第十一章  质疑处理</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w:t>
      </w:r>
      <w:r>
        <w:rPr>
          <w:rFonts w:ascii="宋体" w:eastAsia="宋体" w:hAnsi="宋体" w:cstheme="minorBidi"/>
          <w:kern w:val="2"/>
          <w:sz w:val="21"/>
          <w:szCs w:val="21"/>
          <w:lang w:eastAsia="zh-CN"/>
        </w:rPr>
        <w:t>1</w:t>
      </w:r>
      <w:r>
        <w:rPr>
          <w:rFonts w:ascii="宋体" w:eastAsia="宋体" w:hAnsi="宋体" w:cstheme="minorBidi" w:hint="eastAsia"/>
          <w:kern w:val="2"/>
          <w:sz w:val="21"/>
          <w:szCs w:val="21"/>
          <w:lang w:eastAsia="zh-CN"/>
        </w:rPr>
        <w:t>.2 投标人下载招标文件后，应仔细检查招标文件的所有内容，如有疑问应在答疑截止时间之前向政府集中采购机构提出，否则，由此引起的投标损失自负；投标人同时应认真审阅招标文件所有的事项、格式、条款和规范要求等，如果投标人的投标文件未按招标文件要求提交全部资料或者投标文件未对招标文件做出实质性响应，其风险由投标人自行承担。</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w:t>
      </w:r>
      <w:r>
        <w:rPr>
          <w:rFonts w:ascii="宋体" w:eastAsia="宋体" w:hAnsi="宋体" w:cstheme="minorBidi"/>
          <w:kern w:val="2"/>
          <w:sz w:val="21"/>
          <w:szCs w:val="21"/>
          <w:lang w:eastAsia="zh-CN"/>
        </w:rPr>
        <w:t>1</w:t>
      </w:r>
      <w:r>
        <w:rPr>
          <w:rFonts w:ascii="宋体" w:eastAsia="宋体" w:hAnsi="宋体" w:cstheme="minorBidi" w:hint="eastAsia"/>
          <w:kern w:val="2"/>
          <w:sz w:val="21"/>
          <w:szCs w:val="21"/>
          <w:lang w:eastAsia="zh-CN"/>
        </w:rPr>
        <w:t>.3</w:t>
      </w:r>
      <w:r>
        <w:rPr>
          <w:rFonts w:ascii="宋体" w:eastAsia="宋体" w:hAnsi="宋体" w:cstheme="minorBidi" w:hint="eastAsia"/>
          <w:kern w:val="2"/>
          <w:sz w:val="21"/>
          <w:szCs w:val="22"/>
          <w:lang w:eastAsia="zh-CN"/>
        </w:rPr>
        <w:t>任何人或任何组织向投标人提交的任何书面或口头资料，未经政府集中采购机构在网上发布或书面通知，均作无效处理，不得作为招标文件的组成部分。政府集中采购机构对投标人由此而做出的推论、理解和结论概不负责。</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1</w:t>
      </w:r>
      <w:r>
        <w:rPr>
          <w:rFonts w:ascii="黑体" w:eastAsia="黑体" w:hAnsi="宋体" w:cstheme="minorBidi"/>
          <w:kern w:val="2"/>
          <w:szCs w:val="22"/>
          <w:lang w:eastAsia="zh-CN"/>
        </w:rPr>
        <w:t>2</w:t>
      </w:r>
      <w:r>
        <w:rPr>
          <w:rFonts w:ascii="黑体" w:eastAsia="黑体" w:hAnsi="宋体" w:cstheme="minorBidi" w:hint="eastAsia"/>
          <w:kern w:val="2"/>
          <w:szCs w:val="22"/>
          <w:lang w:eastAsia="zh-CN"/>
        </w:rPr>
        <w:t>．招标文件的澄清</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w:t>
      </w:r>
      <w:r>
        <w:rPr>
          <w:rFonts w:ascii="宋体" w:eastAsia="宋体" w:hAnsi="宋体" w:cstheme="minorBidi"/>
          <w:kern w:val="2"/>
          <w:sz w:val="21"/>
          <w:szCs w:val="21"/>
          <w:lang w:eastAsia="zh-CN"/>
        </w:rPr>
        <w:t>2</w:t>
      </w:r>
      <w:r>
        <w:rPr>
          <w:rFonts w:ascii="宋体" w:eastAsia="宋体" w:hAnsi="宋体" w:cstheme="minorBidi" w:hint="eastAsia"/>
          <w:kern w:val="2"/>
          <w:sz w:val="21"/>
          <w:szCs w:val="21"/>
          <w:lang w:eastAsia="zh-CN"/>
        </w:rPr>
        <w:t>.1招标文件澄清的目的是澄清、解答投标人在查阅招标文件后或现场踏勘中可能提出的与投标有关的疑问或询问。</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w:t>
      </w:r>
      <w:r>
        <w:rPr>
          <w:rFonts w:ascii="宋体" w:eastAsia="宋体" w:hAnsi="宋体" w:cstheme="minorBidi"/>
          <w:kern w:val="2"/>
          <w:sz w:val="21"/>
          <w:szCs w:val="21"/>
          <w:lang w:eastAsia="zh-CN"/>
        </w:rPr>
        <w:t>2</w:t>
      </w:r>
      <w:r>
        <w:rPr>
          <w:rFonts w:ascii="宋体" w:eastAsia="宋体" w:hAnsi="宋体" w:cstheme="minorBidi" w:hint="eastAsia"/>
          <w:kern w:val="2"/>
          <w:sz w:val="21"/>
          <w:szCs w:val="21"/>
          <w:lang w:eastAsia="zh-CN"/>
        </w:rPr>
        <w:t>.2投标人如对招标文件内容有疑问，应当在招标公告规定的澄清（提问）截止时间前以网上提问的形式通过网上政府采购系统提交政府集中采购机构。</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w:t>
      </w:r>
      <w:r>
        <w:rPr>
          <w:rFonts w:ascii="宋体" w:eastAsia="宋体" w:hAnsi="宋体" w:cstheme="minorBidi"/>
          <w:kern w:val="2"/>
          <w:sz w:val="21"/>
          <w:szCs w:val="21"/>
          <w:lang w:eastAsia="zh-CN"/>
        </w:rPr>
        <w:t>2</w:t>
      </w:r>
      <w:r>
        <w:rPr>
          <w:rFonts w:ascii="宋体" w:eastAsia="宋体" w:hAnsi="宋体" w:cstheme="minorBidi" w:hint="eastAsia"/>
          <w:kern w:val="2"/>
          <w:sz w:val="21"/>
          <w:szCs w:val="21"/>
          <w:lang w:eastAsia="zh-CN"/>
        </w:rPr>
        <w:t>.3不论是政府集中采购机构根据需要主动对招标文件进行必要的澄清或是根据投标人的要求对招标文件做出澄清，政府集中采购机构都将在投标截止日期前以书面形式（包括政府集中采购机构网站发布方式）答复或发送给所有投标人。答复内容是招标文件的组成部分，对投标人起约束作用，其有效性按照本通用条款第1</w:t>
      </w:r>
      <w:r>
        <w:rPr>
          <w:rFonts w:ascii="宋体" w:eastAsia="宋体" w:hAnsi="宋体" w:cstheme="minorBidi"/>
          <w:kern w:val="2"/>
          <w:sz w:val="21"/>
          <w:szCs w:val="21"/>
          <w:lang w:eastAsia="zh-CN"/>
        </w:rPr>
        <w:t>3.3</w:t>
      </w:r>
      <w:r>
        <w:rPr>
          <w:rFonts w:ascii="宋体" w:eastAsia="宋体" w:hAnsi="宋体" w:cstheme="minorBidi" w:hint="eastAsia"/>
          <w:kern w:val="2"/>
          <w:sz w:val="21"/>
          <w:szCs w:val="21"/>
          <w:lang w:eastAsia="zh-CN"/>
        </w:rPr>
        <w:t>、1</w:t>
      </w:r>
      <w:r>
        <w:rPr>
          <w:rFonts w:ascii="宋体" w:eastAsia="宋体" w:hAnsi="宋体" w:cstheme="minorBidi"/>
          <w:kern w:val="2"/>
          <w:sz w:val="21"/>
          <w:szCs w:val="21"/>
          <w:lang w:eastAsia="zh-CN"/>
        </w:rPr>
        <w:t>3.4</w:t>
      </w:r>
      <w:r>
        <w:rPr>
          <w:rFonts w:ascii="宋体" w:eastAsia="宋体" w:hAnsi="宋体" w:cstheme="minorBidi" w:hint="eastAsia"/>
          <w:kern w:val="2"/>
          <w:sz w:val="21"/>
          <w:szCs w:val="21"/>
          <w:lang w:eastAsia="zh-CN"/>
        </w:rPr>
        <w:t>款规定执行。</w:t>
      </w:r>
    </w:p>
    <w:p>
      <w:pPr>
        <w:widowControl w:val="0"/>
        <w:jc w:val="both"/>
        <w:rPr>
          <w:rFonts w:ascii="黑体" w:eastAsia="黑体" w:hAnsi="宋体"/>
          <w:kern w:val="2"/>
          <w:szCs w:val="22"/>
          <w:lang w:eastAsia="zh-CN"/>
        </w:rPr>
      </w:pPr>
      <w:r>
        <w:rPr>
          <w:rFonts w:ascii="黑体" w:eastAsia="黑体" w:hAnsi="宋体" w:cstheme="minorBidi"/>
          <w:kern w:val="2"/>
          <w:szCs w:val="22"/>
          <w:lang w:eastAsia="zh-CN"/>
        </w:rPr>
        <w:t>1</w:t>
      </w:r>
      <w:r>
        <w:rPr>
          <w:rFonts w:ascii="黑体" w:eastAsia="黑体" w:hAnsi="宋体" w:cstheme="minorBidi" w:hint="eastAsia"/>
          <w:kern w:val="2"/>
          <w:szCs w:val="22"/>
          <w:lang w:eastAsia="zh-CN"/>
        </w:rPr>
        <w:t>3．招标文件的修改</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kern w:val="2"/>
          <w:sz w:val="21"/>
          <w:szCs w:val="21"/>
          <w:lang w:eastAsia="zh-CN"/>
        </w:rPr>
        <w:t>1</w:t>
      </w:r>
      <w:r>
        <w:rPr>
          <w:rFonts w:ascii="宋体" w:eastAsia="宋体" w:hAnsi="宋体" w:cstheme="minorBidi" w:hint="eastAsia"/>
          <w:kern w:val="2"/>
          <w:sz w:val="21"/>
          <w:szCs w:val="21"/>
          <w:lang w:eastAsia="zh-CN"/>
        </w:rPr>
        <w:t>3.1招标文件发出后，在投标截止日期前任何时候，确需要变更招标文件内容的，政府集中采购机构可主动或在解答投标人提出的澄清问题时对招标文件进行修改。</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kern w:val="2"/>
          <w:sz w:val="21"/>
          <w:szCs w:val="21"/>
          <w:lang w:eastAsia="zh-CN"/>
        </w:rPr>
        <w:t>1</w:t>
      </w:r>
      <w:r>
        <w:rPr>
          <w:rFonts w:ascii="宋体" w:eastAsia="宋体" w:hAnsi="宋体" w:cstheme="minorBidi" w:hint="eastAsia"/>
          <w:kern w:val="2"/>
          <w:sz w:val="21"/>
          <w:szCs w:val="21"/>
          <w:lang w:eastAsia="zh-CN"/>
        </w:rPr>
        <w:t>3.2招标文件的修改以书面形式（包括政府集中采购机构网站发布方式，如更正公告等）发送给所有投标人，招标文件的修改内容作为招标文件的组成部分，并具有约束力。</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kern w:val="2"/>
          <w:sz w:val="21"/>
          <w:szCs w:val="21"/>
          <w:lang w:eastAsia="zh-CN"/>
        </w:rPr>
        <w:t>1</w:t>
      </w:r>
      <w:r>
        <w:rPr>
          <w:rFonts w:ascii="宋体" w:eastAsia="宋体" w:hAnsi="宋体" w:cstheme="minorBidi" w:hint="eastAsia"/>
          <w:kern w:val="2"/>
          <w:sz w:val="21"/>
          <w:szCs w:val="21"/>
          <w:lang w:eastAsia="zh-CN"/>
        </w:rPr>
        <w:t>3.3招标文件、招标文件澄清答复内容、招标文件修改补充内容均以书面形式（包括政府集中采购机构网站公开发布方式，如更正公告等）明确的内容为准。当招标文件、修改补充通知、招标文件澄清答复内容相互矛盾时，以最后发出的内容为准。</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kern w:val="2"/>
          <w:sz w:val="21"/>
          <w:szCs w:val="21"/>
          <w:lang w:eastAsia="zh-CN"/>
        </w:rPr>
        <w:t>1</w:t>
      </w:r>
      <w:r>
        <w:rPr>
          <w:rFonts w:ascii="宋体" w:eastAsia="宋体" w:hAnsi="宋体" w:cstheme="minorBidi" w:hint="eastAsia"/>
          <w:kern w:val="2"/>
          <w:sz w:val="21"/>
          <w:szCs w:val="21"/>
          <w:lang w:eastAsia="zh-CN"/>
        </w:rPr>
        <w:t>3.4政府集中采购机构保证招标文件澄清答复内容和招标文件修改补充内容在投标截止时间前以书面形式（包括政府集中采购机构网站发布方式，如更正公告等）发送给所有投标人。为使投标人在编制投标文件时有充分时间对招标文件的修改部分进行研究，政府集中采购机构可以酌情延长递交投标文件的截止日期。</w:t>
      </w:r>
      <w:bookmarkEnd w:id="42"/>
    </w:p>
    <w:p>
      <w:pPr>
        <w:widowControl w:val="0"/>
        <w:jc w:val="both"/>
        <w:rPr>
          <w:rFonts w:ascii="宋体" w:eastAsia="宋体" w:hAnsi="宋体"/>
          <w:kern w:val="2"/>
          <w:sz w:val="21"/>
          <w:szCs w:val="21"/>
          <w:lang w:eastAsia="zh-CN"/>
        </w:rPr>
      </w:pPr>
    </w:p>
    <w:p>
      <w:pPr>
        <w:keepNext/>
        <w:keepLines/>
        <w:widowControl w:val="0"/>
        <w:numPr>
          <w:ilvl w:val="0"/>
          <w:numId w:val="7"/>
        </w:numPr>
        <w:tabs>
          <w:tab w:val="left" w:pos="720"/>
        </w:tabs>
        <w:spacing w:before="156" w:beforeLines="50" w:after="156" w:afterLines="50" w:line="416" w:lineRule="auto"/>
        <w:ind w:left="562" w:hanging="562"/>
        <w:jc w:val="both"/>
        <w:outlineLvl w:val="1"/>
        <w:rPr>
          <w:rFonts w:ascii="Cambria" w:eastAsia="宋体" w:hAnsi="Cambria"/>
          <w:b/>
          <w:bCs/>
          <w:kern w:val="2"/>
          <w:sz w:val="28"/>
          <w:szCs w:val="28"/>
          <w:lang w:eastAsia="zh-CN"/>
        </w:rPr>
      </w:pPr>
      <w:r>
        <w:rPr>
          <w:rFonts w:ascii="Cambria" w:eastAsia="宋体" w:hAnsi="Cambria" w:cstheme="majorBidi" w:hint="eastAsia"/>
          <w:b/>
          <w:bCs/>
          <w:kern w:val="2"/>
          <w:sz w:val="28"/>
          <w:szCs w:val="28"/>
          <w:lang w:eastAsia="zh-CN"/>
        </w:rPr>
        <w:t>投标文件的编制</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14．</w:t>
      </w:r>
      <w:bookmarkStart w:id="43" w:name="_Hlk72400236"/>
      <w:r>
        <w:rPr>
          <w:rFonts w:ascii="黑体" w:eastAsia="黑体" w:hAnsi="宋体" w:cstheme="minorBidi" w:hint="eastAsia"/>
          <w:kern w:val="2"/>
          <w:szCs w:val="22"/>
          <w:lang w:eastAsia="zh-CN"/>
        </w:rPr>
        <w:t>投标文件的语言及度量单位</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14.1 投标人与政府集中采购机构之间与投标有关的所有往来通知、函件和投标文件均用中文表述。投标人随投标文件提供的证明文件和资料可以为其它语言，但必须附中文译文。翻译的中文资料与外文资料如果出现差异时，以中文为准，但翻译错误的除外。</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14.2 除技术规范另有规定外，投标文件使用的度量单位，均采用中华人民共和国法定计量单位。</w:t>
      </w:r>
    </w:p>
    <w:bookmarkEnd w:id="43"/>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15．</w:t>
      </w:r>
      <w:bookmarkStart w:id="44" w:name="_Hlk72401567"/>
      <w:r>
        <w:rPr>
          <w:rFonts w:ascii="黑体" w:eastAsia="黑体" w:hAnsi="宋体" w:cstheme="minorBidi" w:hint="eastAsia"/>
          <w:kern w:val="2"/>
          <w:szCs w:val="22"/>
          <w:lang w:eastAsia="zh-CN"/>
        </w:rPr>
        <w:t>投标文件的组成</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具体内容在招标文件专用条款中进行规定。</w:t>
      </w:r>
    </w:p>
    <w:p>
      <w:pPr>
        <w:widowControl w:val="0"/>
        <w:jc w:val="both"/>
        <w:rPr>
          <w:rFonts w:ascii="黑体" w:eastAsia="黑体" w:hAnsi="宋体"/>
          <w:kern w:val="2"/>
          <w:szCs w:val="22"/>
          <w:lang w:eastAsia="zh-CN"/>
        </w:rPr>
      </w:pPr>
      <w:r>
        <w:rPr>
          <w:rFonts w:ascii="黑体" w:eastAsia="黑体" w:hAnsi="宋体" w:cstheme="minorBidi"/>
          <w:kern w:val="2"/>
          <w:szCs w:val="22"/>
          <w:lang w:eastAsia="zh-CN"/>
        </w:rPr>
        <w:t>16．投标文件格式</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投标文件包括本通用条款第</w:t>
      </w:r>
      <w:r>
        <w:rPr>
          <w:rFonts w:ascii="宋体" w:eastAsia="宋体" w:hAnsi="宋体" w:cstheme="minorBidi"/>
          <w:kern w:val="2"/>
          <w:sz w:val="21"/>
          <w:szCs w:val="21"/>
          <w:lang w:eastAsia="zh-CN"/>
        </w:rPr>
        <w:t>15条中规定的内容。如招标文件提供了投标文件格式，则</w:t>
      </w:r>
      <w:r>
        <w:rPr>
          <w:rFonts w:ascii="宋体" w:eastAsia="宋体" w:hAnsi="宋体" w:cstheme="minorBidi" w:hint="eastAsia"/>
          <w:b/>
          <w:bCs/>
          <w:kern w:val="2"/>
          <w:sz w:val="21"/>
          <w:szCs w:val="21"/>
          <w:lang w:eastAsia="zh-CN"/>
        </w:rPr>
        <w:t>投标人提交的投标文件应毫无例外地使用招标文件所提供的相应格式</w:t>
      </w:r>
      <w:r>
        <w:rPr>
          <w:rFonts w:ascii="宋体" w:eastAsia="宋体" w:hAnsi="宋体" w:cstheme="minorBidi" w:hint="eastAsia"/>
          <w:kern w:val="2"/>
          <w:sz w:val="21"/>
          <w:szCs w:val="21"/>
          <w:lang w:eastAsia="zh-CN"/>
        </w:rPr>
        <w:t>（表格均可按同样格式扩展）。</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17．投标货币</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本项目的投标报价应以人民币计。</w:t>
      </w:r>
    </w:p>
    <w:bookmarkEnd w:id="44"/>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18．</w:t>
      </w:r>
      <w:bookmarkStart w:id="45" w:name="_Hlk72401735"/>
      <w:r>
        <w:rPr>
          <w:rFonts w:ascii="黑体" w:eastAsia="黑体" w:hAnsi="宋体" w:cstheme="minorBidi" w:hint="eastAsia"/>
          <w:kern w:val="2"/>
          <w:szCs w:val="22"/>
          <w:lang w:eastAsia="zh-CN"/>
        </w:rPr>
        <w:t>证明投标文件投标技术方案的合格性和符合招标文件规定的文件要求</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18</w:t>
      </w:r>
      <w:r>
        <w:rPr>
          <w:rFonts w:ascii="宋体" w:eastAsia="宋体" w:hAnsi="宋体" w:cstheme="minorBidi"/>
          <w:kern w:val="2"/>
          <w:sz w:val="21"/>
          <w:szCs w:val="21"/>
          <w:lang w:eastAsia="zh-CN"/>
        </w:rPr>
        <w:t xml:space="preserve">.1 </w:t>
      </w:r>
      <w:r>
        <w:rPr>
          <w:rFonts w:ascii="宋体" w:eastAsia="宋体" w:hAnsi="宋体" w:cstheme="minorBidi" w:hint="eastAsia"/>
          <w:kern w:val="2"/>
          <w:sz w:val="21"/>
          <w:szCs w:val="21"/>
          <w:lang w:eastAsia="zh-CN"/>
        </w:rPr>
        <w:t>投标人应提交证明文件，证明其投标技术方案项下的货物和服务的合格性符合招标文件规定。该投标技术方案及其证明文件均作为投标文件组成部分。</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kern w:val="2"/>
          <w:sz w:val="21"/>
          <w:szCs w:val="21"/>
          <w:lang w:eastAsia="zh-CN"/>
        </w:rPr>
        <w:t>1</w:t>
      </w:r>
      <w:r>
        <w:rPr>
          <w:rFonts w:ascii="宋体" w:eastAsia="宋体" w:hAnsi="宋体" w:cstheme="minorBidi" w:hint="eastAsia"/>
          <w:kern w:val="2"/>
          <w:sz w:val="21"/>
          <w:szCs w:val="21"/>
          <w:lang w:eastAsia="zh-CN"/>
        </w:rPr>
        <w:t>8</w:t>
      </w:r>
      <w:r>
        <w:rPr>
          <w:rFonts w:ascii="宋体" w:eastAsia="宋体" w:hAnsi="宋体" w:cstheme="minorBidi"/>
          <w:kern w:val="2"/>
          <w:sz w:val="21"/>
          <w:szCs w:val="21"/>
          <w:lang w:eastAsia="zh-CN"/>
        </w:rPr>
        <w:t xml:space="preserve">.2 </w:t>
      </w:r>
      <w:r>
        <w:rPr>
          <w:rFonts w:ascii="宋体" w:eastAsia="宋体" w:hAnsi="宋体" w:cstheme="minorBidi" w:hint="eastAsia"/>
          <w:kern w:val="2"/>
          <w:sz w:val="21"/>
          <w:szCs w:val="21"/>
          <w:lang w:eastAsia="zh-CN"/>
        </w:rPr>
        <w:t>投标人提供证明投标技术方案与招标文件的要求相一致的文件，可以是文字资料、图纸、数据或数码照片、制造商公布的产品说明书、产品彩页和我国政府机构出具的产品检验和核准证件等，提供的文件应符合以下要求：</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18.2.1主要技术指标和性能的详细说明。</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18.2.</w:t>
      </w:r>
      <w:r>
        <w:rPr>
          <w:rFonts w:ascii="宋体" w:eastAsia="宋体" w:hAnsi="宋体" w:cstheme="minorBidi"/>
          <w:kern w:val="2"/>
          <w:sz w:val="21"/>
          <w:szCs w:val="21"/>
          <w:lang w:eastAsia="zh-CN"/>
        </w:rPr>
        <w:t>2</w:t>
      </w:r>
      <w:r>
        <w:rPr>
          <w:rFonts w:ascii="宋体" w:eastAsia="宋体" w:hAnsi="宋体" w:cstheme="minorBidi" w:hint="eastAsia"/>
          <w:kern w:val="2"/>
          <w:sz w:val="21"/>
          <w:szCs w:val="21"/>
          <w:lang w:eastAsia="zh-CN"/>
        </w:rPr>
        <w:t>投标产品从采购人开始使用至招标文件中规定的周期内正常、连续地使用所必须的备件和专用工具清单，包括备件和专用工具的货源及现行价格。</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18.2.</w:t>
      </w:r>
      <w:r>
        <w:rPr>
          <w:rFonts w:ascii="宋体" w:eastAsia="宋体" w:hAnsi="宋体" w:cstheme="minorBidi"/>
          <w:kern w:val="2"/>
          <w:sz w:val="21"/>
          <w:szCs w:val="21"/>
          <w:lang w:eastAsia="zh-CN"/>
        </w:rPr>
        <w:t>3</w:t>
      </w:r>
      <w:r>
        <w:rPr>
          <w:rFonts w:ascii="宋体" w:eastAsia="宋体" w:hAnsi="宋体" w:cstheme="minorBidi" w:hint="eastAsia"/>
          <w:kern w:val="2"/>
          <w:sz w:val="21"/>
          <w:szCs w:val="21"/>
          <w:lang w:eastAsia="zh-CN"/>
        </w:rPr>
        <w:t>对照招标文件技术规格，逐条说明投标技术方案已对采购人的技术规格做出了实质性的响应，或申明与技术规格条文的偏差和例外。投标人应详细说明投标技术方案中产品的具体参数，不得不合理照搬照抄招标文件的技术要求。</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18.2.4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w:t>
      </w:r>
      <w:r>
        <w:rPr>
          <w:rFonts w:ascii="Calibri" w:eastAsia="宋体" w:hAnsi="Calibri" w:cstheme="minorBidi" w:hint="eastAsia"/>
          <w:kern w:val="2"/>
          <w:sz w:val="21"/>
          <w:szCs w:val="22"/>
          <w:lang w:eastAsia="zh-CN"/>
        </w:rPr>
        <w:t>清晰度要求能够使用电脑阅读、识别和判断</w:t>
      </w:r>
      <w:r>
        <w:rPr>
          <w:rFonts w:ascii="宋体" w:eastAsia="宋体" w:hAnsi="宋体" w:cstheme="minorBidi" w:hint="eastAsia"/>
          <w:kern w:val="2"/>
          <w:sz w:val="21"/>
          <w:szCs w:val="21"/>
          <w:lang w:eastAsia="zh-CN"/>
        </w:rPr>
        <w:t>；</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18.2.5我国政府机构出具的产品检验和核准证件应为证件正面、背面和附件标注的全部具体内容；产品检验和核准证件的尺寸和清晰度应该能够在电脑上被阅读、识别和判断，提供原件扫描件。</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18.3相关资料不符合18.2款要求的，评审委员会有权认定为投标技术方案不合格响应，其相关分数予以扣减或作投标无效处理。</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kern w:val="2"/>
          <w:sz w:val="21"/>
          <w:szCs w:val="21"/>
          <w:lang w:eastAsia="zh-CN"/>
        </w:rPr>
        <w:t>1</w:t>
      </w:r>
      <w:r>
        <w:rPr>
          <w:rFonts w:ascii="宋体" w:eastAsia="宋体" w:hAnsi="宋体" w:cstheme="minorBidi" w:hint="eastAsia"/>
          <w:kern w:val="2"/>
          <w:sz w:val="21"/>
          <w:szCs w:val="21"/>
          <w:lang w:eastAsia="zh-CN"/>
        </w:rPr>
        <w:t>8</w:t>
      </w:r>
      <w:r>
        <w:rPr>
          <w:rFonts w:ascii="宋体" w:eastAsia="宋体" w:hAnsi="宋体" w:cstheme="minorBidi"/>
          <w:kern w:val="2"/>
          <w:sz w:val="21"/>
          <w:szCs w:val="21"/>
          <w:lang w:eastAsia="zh-CN"/>
        </w:rPr>
        <w:t>.</w:t>
      </w:r>
      <w:r>
        <w:rPr>
          <w:rFonts w:ascii="宋体" w:eastAsia="宋体" w:hAnsi="宋体" w:cstheme="minorBidi" w:hint="eastAsia"/>
          <w:kern w:val="2"/>
          <w:sz w:val="21"/>
          <w:szCs w:val="21"/>
          <w:lang w:eastAsia="zh-CN"/>
        </w:rPr>
        <w:t>4投标人在阐述上述第18.2时应注意采购人在技术规格中指出的工艺、材料和设备的标准以及参照的牌号或分类号仅起说明作用，并没有任何限制性。投标人在投标中可以选用替代标准、牌号或分类号，但这些替代要实质上满足招标文件中技术规格的要求，是否</w:t>
      </w:r>
      <w:r>
        <w:rPr>
          <w:rFonts w:ascii="Calibri" w:eastAsia="宋体" w:hAnsi="Calibri" w:cstheme="minorBidi" w:hint="eastAsia"/>
          <w:kern w:val="2"/>
          <w:sz w:val="21"/>
          <w:szCs w:val="22"/>
          <w:lang w:eastAsia="zh-CN"/>
        </w:rPr>
        <w:t>满足要求</w:t>
      </w:r>
      <w:r>
        <w:rPr>
          <w:rFonts w:ascii="宋体" w:eastAsia="宋体" w:hAnsi="宋体" w:cstheme="minorBidi" w:hint="eastAsia"/>
          <w:kern w:val="2"/>
          <w:sz w:val="21"/>
          <w:szCs w:val="21"/>
          <w:lang w:eastAsia="zh-CN"/>
        </w:rPr>
        <w:t>，由评审委员会来评判。</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18.5除非另有规定或说明，投标人对同一项目投标时，不得同时提供两套或两套以上的投标方案。</w:t>
      </w:r>
    </w:p>
    <w:bookmarkEnd w:id="45"/>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19．</w:t>
      </w:r>
      <w:bookmarkStart w:id="46" w:name="_Hlk72402034"/>
      <w:r>
        <w:rPr>
          <w:rFonts w:ascii="黑体" w:eastAsia="黑体" w:hAnsi="宋体" w:cstheme="minorBidi" w:hint="eastAsia"/>
          <w:kern w:val="2"/>
          <w:szCs w:val="22"/>
          <w:lang w:eastAsia="zh-CN"/>
        </w:rPr>
        <w:t>投标文件其他证明文件的要求</w:t>
      </w:r>
    </w:p>
    <w:p>
      <w:pPr>
        <w:widowControl w:val="0"/>
        <w:jc w:val="both"/>
        <w:rPr>
          <w:rFonts w:ascii="宋体" w:eastAsia="宋体" w:hAnsi="宋体"/>
          <w:color w:val="FF0000"/>
          <w:kern w:val="2"/>
          <w:sz w:val="21"/>
          <w:szCs w:val="21"/>
          <w:lang w:eastAsia="zh-CN"/>
        </w:rPr>
      </w:pPr>
      <w:r>
        <w:rPr>
          <w:rFonts w:ascii="黑体" w:eastAsia="黑体" w:hAnsi="宋体" w:cstheme="minorBidi" w:hint="eastAsia"/>
          <w:kern w:val="2"/>
          <w:szCs w:val="22"/>
          <w:lang w:eastAsia="zh-CN"/>
        </w:rPr>
        <w:t xml:space="preserve">    </w:t>
      </w:r>
      <w:r>
        <w:rPr>
          <w:rFonts w:ascii="宋体" w:eastAsia="宋体" w:hAnsi="宋体" w:cstheme="minorBidi" w:hint="eastAsia"/>
          <w:kern w:val="2"/>
          <w:sz w:val="21"/>
          <w:szCs w:val="21"/>
          <w:lang w:eastAsia="zh-CN"/>
        </w:rPr>
        <w:t>19.1采用综合评分法的项目，对项目招标文件《评标信息》评分项中涉及的相关业绩、社保情况等内容以及《资格性审查表》和《符合性审查表》中涉及的证明材料，投标人应提供相关部门出具的证明材料扫描件或照片，原件备查。有关扫描件（或照片）的尺寸和清晰度要求能够使用电脑阅读、识别和判断。若投标人未按要求提供证明材料或提供的是部分证明材料或提供不清晰的扫描件（或照片）的，评审委员会有权认定其投标文件未对招标文件有关需求进行响应，涉及资格性检查或符合性检查的予以投标无效处理，涉及《评标信息》打分项的则该项评分予以0分处理。评审委员会对供应商投标资料是否异常、是否有效问题进行核查和判定，如认为供应商投标资料有异常或无效的，若涉及资格性审查或符合性审查条款的，则应作投标无效处理；若涉及评分的，则作不得分处理。</w:t>
      </w:r>
      <w:bookmarkStart w:id="47" w:name="_Hlk71407299"/>
    </w:p>
    <w:bookmarkEnd w:id="47"/>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19.2本项目涉及提供的有关资质（资格）证书，若原有资质（资格）证书处于年审期间，须提供证书颁发部门提供的回执，并且回执须证明该证书依然有效（若在法规范围不需提供的，供应商应做书面说明并提供证明文件，否则该证书无效），则该投标人提供年审证明的可按原资质（资格）投标；若投标人正在申报上一级别资质（资格），在未获批准之前，仍按原级别资质（资格）投标。</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20．投标有效期</w:t>
      </w:r>
    </w:p>
    <w:bookmarkEnd w:id="46"/>
    <w:p>
      <w:pPr>
        <w:widowControl w:val="0"/>
        <w:ind w:firstLine="412" w:firstLineChars="196"/>
        <w:jc w:val="both"/>
        <w:rPr>
          <w:rFonts w:ascii="宋体" w:eastAsia="宋体" w:hAnsi="宋体"/>
          <w:kern w:val="2"/>
          <w:sz w:val="21"/>
          <w:szCs w:val="21"/>
          <w:lang w:eastAsia="zh-CN"/>
        </w:rPr>
      </w:pPr>
      <w:bookmarkStart w:id="48" w:name="_Hlk72402214"/>
      <w:r>
        <w:rPr>
          <w:rFonts w:ascii="宋体" w:eastAsia="宋体" w:hAnsi="宋体" w:cstheme="minorBidi" w:hint="eastAsia"/>
          <w:kern w:val="2"/>
          <w:sz w:val="21"/>
          <w:szCs w:val="21"/>
          <w:lang w:eastAsia="zh-CN"/>
        </w:rPr>
        <w:t>20.1 投标有效期为</w:t>
      </w:r>
      <w:r>
        <w:rPr>
          <w:rFonts w:ascii="Arial" w:eastAsia="宋体" w:hAnsi="Arial" w:cs="Arial" w:hint="eastAsia"/>
          <w:kern w:val="2"/>
          <w:sz w:val="21"/>
          <w:szCs w:val="21"/>
          <w:lang w:eastAsia="zh-CN"/>
        </w:rPr>
        <w:t>从投标截止之日算起的日历天数。</w:t>
      </w:r>
      <w:r>
        <w:rPr>
          <w:rFonts w:ascii="宋体" w:eastAsia="宋体" w:hAnsi="宋体" w:cstheme="minorBidi" w:hint="eastAsia"/>
          <w:kern w:val="2"/>
          <w:sz w:val="21"/>
          <w:szCs w:val="21"/>
          <w:lang w:eastAsia="zh-CN"/>
        </w:rPr>
        <w:t>在此期限内，所有投标文件均保持有效。</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20.2 在特殊情况下，政府集中采购机构在原定的投标有效期满之前，政府集中采购机构可以根据需要以书面形式（包括政府集中采购机构网站公开发布方式）向投标人提出延长投标有效期的要求，对此要求投标人须以书面形式予以答复，投标人可以拒绝政府集中采购机构此项要求，其投标在原投标有效期满后不再有效。同意延长投标有效期的投标人不能要求也不允许修改其投标文件。</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20</w:t>
      </w:r>
      <w:r>
        <w:rPr>
          <w:rFonts w:ascii="宋体" w:eastAsia="宋体" w:hAnsi="宋体" w:cstheme="minorBidi"/>
          <w:kern w:val="2"/>
          <w:sz w:val="21"/>
          <w:szCs w:val="21"/>
          <w:lang w:eastAsia="zh-CN"/>
        </w:rPr>
        <w:t>.3</w:t>
      </w:r>
      <w:r>
        <w:rPr>
          <w:rFonts w:ascii="宋体" w:eastAsia="宋体" w:hAnsi="宋体" w:cstheme="minorBidi" w:hint="eastAsia"/>
          <w:kern w:val="2"/>
          <w:sz w:val="21"/>
          <w:szCs w:val="21"/>
          <w:lang w:eastAsia="zh-CN"/>
        </w:rPr>
        <w:t xml:space="preserve"> 中标供应商的投标文件有效期，截止于完成本招标文件规定的全部项目内容，并通过竣工验收及保修期结束。</w:t>
      </w:r>
    </w:p>
    <w:bookmarkEnd w:id="48"/>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21．</w:t>
      </w:r>
      <w:bookmarkStart w:id="49" w:name="_Hlk72402325"/>
      <w:r>
        <w:rPr>
          <w:rFonts w:ascii="黑体" w:eastAsia="黑体" w:hAnsi="宋体" w:cstheme="minorBidi" w:hint="eastAsia"/>
          <w:kern w:val="2"/>
          <w:szCs w:val="22"/>
          <w:lang w:eastAsia="zh-CN"/>
        </w:rPr>
        <w:t xml:space="preserve">关于投标保证金 </w:t>
      </w:r>
    </w:p>
    <w:p>
      <w:pPr>
        <w:widowControl w:val="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 xml:space="preserve">    21.1</w:t>
      </w:r>
      <w:r>
        <w:rPr>
          <w:rFonts w:ascii="Calibri" w:eastAsia="宋体" w:hAnsi="Calibri" w:cstheme="minorBidi" w:hint="eastAsia"/>
          <w:kern w:val="2"/>
          <w:sz w:val="21"/>
          <w:szCs w:val="22"/>
          <w:lang w:eastAsia="zh-CN"/>
        </w:rPr>
        <w:t>根据《深圳市财政局关于调整政府采购投标（响应）保证金管理政策的通知》（深财购〔2021〕51号）文的规定，本项目不收取投标保证金。</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22．投标人的替代方案</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22.1投标人所提交的投标文件应完全满足招标文件（包括图纸和技术规范所示的基本技术设计）的要求。除非项目明确允许投标人提交替代方案，否则投标人有关替代方案的条款将初审不通过，作投标无效处理。</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22.2 如果允许投标人提交替代方案，则准备提交替代方案的投标人除应提交一份满足招标文件（包括图纸和技术规范所示的基本技术设计）要求的投标文件外，还应提交需评审其替代方案所需的全部资料，包括项目方案书、技术规范、替代方案报价书、所建议的项目方案及有关的其它详细资料。</w:t>
      </w:r>
    </w:p>
    <w:bookmarkEnd w:id="49"/>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23．</w:t>
      </w:r>
      <w:bookmarkStart w:id="50" w:name="_Hlk72402860"/>
      <w:r>
        <w:rPr>
          <w:rFonts w:ascii="黑体" w:eastAsia="黑体" w:hAnsi="宋体" w:cstheme="minorBidi"/>
          <w:kern w:val="2"/>
          <w:szCs w:val="22"/>
          <w:lang w:eastAsia="zh-CN"/>
        </w:rPr>
        <w:t>投标文件的</w:t>
      </w:r>
      <w:r>
        <w:rPr>
          <w:rFonts w:ascii="黑体" w:eastAsia="黑体" w:hAnsi="宋体" w:cstheme="minorBidi" w:hint="eastAsia"/>
          <w:kern w:val="2"/>
          <w:szCs w:val="22"/>
          <w:lang w:eastAsia="zh-CN"/>
        </w:rPr>
        <w:t>制作</w:t>
      </w:r>
      <w:r>
        <w:rPr>
          <w:rFonts w:ascii="黑体" w:eastAsia="黑体" w:hAnsi="宋体" w:cstheme="minorBidi"/>
          <w:kern w:val="2"/>
          <w:szCs w:val="22"/>
          <w:lang w:eastAsia="zh-CN"/>
        </w:rPr>
        <w:t>要求</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23.1投标人应准备所投项目的电子投标文件一份。此电子投标文件须由投标人根据政府集中采购机构提供的后缀名为.</w:t>
      </w:r>
      <w:r>
        <w:rPr>
          <w:rFonts w:ascii="Calibri" w:eastAsia="宋体" w:hAnsi="Calibri" w:cstheme="minorBidi"/>
          <w:kern w:val="2"/>
          <w:sz w:val="21"/>
          <w:szCs w:val="22"/>
          <w:lang w:eastAsia="zh-CN"/>
        </w:rPr>
        <w:t xml:space="preserve"> </w:t>
      </w:r>
      <w:r>
        <w:rPr>
          <w:rFonts w:ascii="宋体" w:eastAsia="宋体" w:hAnsi="宋体" w:cstheme="minorBidi"/>
          <w:kern w:val="2"/>
          <w:sz w:val="21"/>
          <w:szCs w:val="22"/>
          <w:lang w:eastAsia="zh-CN"/>
        </w:rPr>
        <w:t>szczf</w:t>
      </w:r>
      <w:r>
        <w:rPr>
          <w:rFonts w:ascii="宋体" w:eastAsia="宋体" w:hAnsi="宋体" w:cstheme="minorBidi" w:hint="eastAsia"/>
          <w:kern w:val="2"/>
          <w:sz w:val="21"/>
          <w:szCs w:val="22"/>
          <w:lang w:eastAsia="zh-CN"/>
        </w:rPr>
        <w:t>的电子招标文件，下载并使用相应的深圳智慧采购平台投标文件制作专用软件打开招标文件（.szczf格式）【下载地址：</w:t>
      </w:r>
      <w:r>
        <w:rPr>
          <w:rFonts w:ascii="宋体" w:eastAsia="宋体" w:hAnsi="宋体" w:cstheme="minorBidi"/>
          <w:kern w:val="2"/>
          <w:sz w:val="21"/>
          <w:szCs w:val="22"/>
          <w:lang w:eastAsia="zh-CN"/>
        </w:rPr>
        <w:t>http://zfcg.szggzy.com:8081/cgxy/013002/list.html</w:t>
      </w:r>
      <w:r>
        <w:rPr>
          <w:rFonts w:ascii="宋体" w:eastAsia="宋体" w:hAnsi="宋体" w:cstheme="minorBidi" w:hint="eastAsia"/>
          <w:kern w:val="2"/>
          <w:sz w:val="21"/>
          <w:szCs w:val="22"/>
          <w:lang w:eastAsia="zh-CN"/>
        </w:rPr>
        <w:t>】。</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23.2投标人在使用《投标书编制软件》编制投标书时须注意：</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23.2.1导入《投标书编制软件》的招标文件项目编号、包号应与以此制作的投标文件项目编号、包号一致。例如，不能将甲项目A包的招标书导入《投标书编制软件》，制作乙项目B包的投标书。</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23.2.2不能用非本公司的电子密钥加密本公司的投标文件，或者用其它公司的登录用户上传本公司的投标文件。</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23.2.3要求用《投标书编制软件》编制投标书的包，不能用其它方式编制投标书。编制投标文件时，电脑须连通互联网。</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23.2.4投标文件不能带病毒。政府集中采购机构将用专业杀毒软件对投标文件进行病毒检测，如果这两种软件均报告发现病毒，则政府集中采购机构认为该投标文件带病毒。</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23.2.5完整填写“投标关键信息”，如下图所示：</w:t>
      </w:r>
    </w:p>
    <w:p>
      <w:pPr>
        <w:widowControl w:val="0"/>
        <w:ind w:firstLine="470" w:firstLineChars="196"/>
        <w:jc w:val="both"/>
        <w:rPr>
          <w:rFonts w:ascii="宋体" w:eastAsia="宋体" w:hAnsi="宋体"/>
          <w:kern w:val="2"/>
          <w:sz w:val="21"/>
          <w:szCs w:val="22"/>
          <w:lang w:eastAsia="zh-CN"/>
        </w:rPr>
      </w:pPr>
      <w:r>
        <w:rPr>
          <w:rFonts w:ascii="宋体" w:hAnsi="宋体"/>
        </w:rPr>
        <w:drawing>
          <wp:inline distT="0" distB="0" distL="0" distR="0">
            <wp:extent cx="5278755" cy="2721610"/>
            <wp:effectExtent l="0" t="0" r="17145" b="2540"/>
            <wp:docPr id="3" name="图片 3"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形用户界面, 应用程序&#10;&#10;描述已自动生成"/>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5278755" cy="2721610"/>
                    </a:xfrm>
                    <a:prstGeom prst="rect">
                      <a:avLst/>
                    </a:prstGeom>
                    <a:noFill/>
                    <a:ln>
                      <a:noFill/>
                    </a:ln>
                  </pic:spPr>
                </pic:pic>
              </a:graphicData>
            </a:graphic>
          </wp:inline>
        </w:drawing>
      </w:r>
    </w:p>
    <w:p>
      <w:pPr>
        <w:widowControl w:val="0"/>
        <w:ind w:firstLine="412" w:firstLineChars="196"/>
        <w:jc w:val="both"/>
        <w:rPr>
          <w:rFonts w:ascii="宋体" w:eastAsia="宋体" w:hAnsi="宋体"/>
          <w:b/>
          <w:kern w:val="2"/>
          <w:sz w:val="21"/>
          <w:szCs w:val="22"/>
          <w:lang w:eastAsia="zh-CN"/>
        </w:rPr>
      </w:pPr>
    </w:p>
    <w:p>
      <w:pPr>
        <w:widowControl w:val="0"/>
        <w:ind w:firstLine="412" w:firstLineChars="196"/>
        <w:jc w:val="both"/>
        <w:rPr>
          <w:rFonts w:ascii="宋体" w:eastAsia="宋体" w:hAnsi="宋体"/>
          <w:kern w:val="2"/>
          <w:sz w:val="21"/>
          <w:szCs w:val="22"/>
          <w:lang w:eastAsia="zh-CN"/>
        </w:rPr>
      </w:pPr>
    </w:p>
    <w:p>
      <w:pPr>
        <w:widowControl w:val="0"/>
        <w:jc w:val="both"/>
        <w:rPr>
          <w:rFonts w:ascii="宋体" w:eastAsia="宋体" w:hAnsi="宋体"/>
          <w:kern w:val="2"/>
          <w:sz w:val="21"/>
          <w:szCs w:val="22"/>
          <w:lang w:eastAsia="zh-CN"/>
        </w:rPr>
      </w:pPr>
    </w:p>
    <w:p>
      <w:pPr>
        <w:widowControl/>
        <w:jc w:val="left"/>
        <w:rPr>
          <w:rFonts w:ascii="宋体" w:eastAsia="宋体" w:hAnsi="宋体" w:cs="宋体"/>
          <w:szCs w:val="22"/>
          <w:lang w:eastAsia="zh-CN"/>
        </w:rPr>
      </w:pPr>
    </w:p>
    <w:p>
      <w:pPr>
        <w:widowControl w:val="0"/>
        <w:ind w:firstLine="412" w:firstLineChars="196"/>
        <w:jc w:val="both"/>
        <w:rPr>
          <w:rFonts w:ascii="宋体" w:eastAsia="宋体" w:hAnsi="宋体"/>
          <w:b/>
          <w:kern w:val="2"/>
          <w:sz w:val="21"/>
          <w:szCs w:val="22"/>
          <w:lang w:eastAsia="zh-CN"/>
        </w:rPr>
      </w:pPr>
      <w:r>
        <w:rPr>
          <w:rFonts w:ascii="宋体" w:eastAsia="宋体" w:hAnsi="宋体" w:cstheme="minorBidi" w:hint="eastAsia"/>
          <w:b/>
          <w:kern w:val="2"/>
          <w:sz w:val="21"/>
          <w:szCs w:val="22"/>
          <w:lang w:eastAsia="zh-CN"/>
        </w:rPr>
        <w:t>备注：上述“开标一览表”中的“投标报价”将作为价格分计算依据；其它信息仅是对投标文件相关内容的概括性表述，不作为评审依据。</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23.2.6投标人在编辑投标文件时，</w:t>
      </w:r>
      <w:r>
        <w:rPr>
          <w:rFonts w:ascii="宋体" w:eastAsia="宋体" w:hAnsi="宋体" w:cstheme="minorBidi" w:hint="eastAsia"/>
          <w:b/>
          <w:kern w:val="2"/>
          <w:sz w:val="21"/>
          <w:szCs w:val="22"/>
          <w:lang w:eastAsia="zh-CN"/>
        </w:rPr>
        <w:t>在投标文件目录中属于本节点内容的必须在本节点中填写，填写到其他节点或附件，</w:t>
      </w:r>
      <w:r>
        <w:rPr>
          <w:rFonts w:ascii="宋体" w:eastAsia="宋体" w:hAnsi="宋体" w:cstheme="minorBidi" w:hint="eastAsia"/>
          <w:kern w:val="2"/>
          <w:sz w:val="21"/>
          <w:szCs w:val="22"/>
          <w:lang w:eastAsia="zh-CN"/>
        </w:rPr>
        <w:t>一切后果由供应商自行承担。</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23.2.7投标文件编写完成后，</w:t>
      </w:r>
      <w:r>
        <w:rPr>
          <w:rFonts w:ascii="宋体" w:eastAsia="宋体" w:hAnsi="宋体" w:cstheme="minorBidi" w:hint="eastAsia"/>
          <w:b/>
          <w:kern w:val="2"/>
          <w:sz w:val="21"/>
          <w:szCs w:val="22"/>
          <w:lang w:eastAsia="zh-CN"/>
        </w:rPr>
        <w:t>必须用属于投标人的电子密钥</w:t>
      </w:r>
      <w:r>
        <w:rPr>
          <w:rFonts w:ascii="宋体" w:eastAsia="宋体" w:hAnsi="宋体" w:cstheme="minorBidi" w:hint="eastAsia"/>
          <w:b/>
          <w:kern w:val="2"/>
          <w:sz w:val="21"/>
          <w:szCs w:val="22"/>
          <w:lang w:eastAsia="zh-CN"/>
        </w:rPr>
        <w:t>或电子营业执照</w:t>
      </w:r>
      <w:r>
        <w:rPr>
          <w:rFonts w:ascii="宋体" w:eastAsia="宋体" w:hAnsi="宋体" w:cstheme="minorBidi" w:hint="eastAsia"/>
          <w:b/>
          <w:kern w:val="2"/>
          <w:sz w:val="21"/>
          <w:szCs w:val="22"/>
          <w:lang w:eastAsia="zh-CN"/>
        </w:rPr>
        <w:t>进行加密，否则视同未盖公章，将导致投标文件无效。</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23.2.8政府集中采购机构不接受投标截止时间后递交的纸质、电子、传真等所有形式的投标文件。由于对网上政府采购系统操作不熟悉或自身电脑、网络等原因导致不能在投标截止时间之前上传投标文件，政府集中采购机构概不负责。建议于开标前一个工作日完成投标文件的制作与上传，如上传确有困难，请及时咨询。</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23.2.9如果开标时出现网络故障、技术故障，影响了政府采购活动，政府集中采购机构有权采取措施如延期、接受无法从网上上传的投标书等，以保障政府采购活动的公开、公平和公正。</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23.3电报、电话、传真形式的投标概不接受。</w:t>
      </w:r>
    </w:p>
    <w:p>
      <w:pPr>
        <w:widowControl w:val="0"/>
        <w:ind w:firstLine="412" w:firstLineChars="196"/>
        <w:jc w:val="both"/>
        <w:rPr>
          <w:rFonts w:ascii="宋体" w:eastAsia="宋体" w:hAnsi="宋体"/>
          <w:b/>
          <w:kern w:val="2"/>
          <w:sz w:val="21"/>
          <w:szCs w:val="22"/>
          <w:lang w:eastAsia="zh-CN"/>
        </w:rPr>
      </w:pPr>
      <w:r>
        <w:rPr>
          <w:rFonts w:ascii="宋体" w:eastAsia="宋体" w:hAnsi="宋体" w:cstheme="minorBidi" w:hint="eastAsia"/>
          <w:b/>
          <w:kern w:val="2"/>
          <w:sz w:val="21"/>
          <w:szCs w:val="22"/>
          <w:lang w:eastAsia="zh-CN"/>
        </w:rPr>
        <w:t>23.4经投标人电子密钥</w:t>
      </w:r>
      <w:r>
        <w:rPr>
          <w:rFonts w:ascii="宋体" w:eastAsia="宋体" w:hAnsi="宋体" w:cstheme="minorBidi" w:hint="eastAsia"/>
          <w:b/>
          <w:kern w:val="2"/>
          <w:sz w:val="21"/>
          <w:szCs w:val="22"/>
          <w:lang w:eastAsia="zh-CN"/>
        </w:rPr>
        <w:t>或电子营业执照</w:t>
      </w:r>
      <w:r>
        <w:rPr>
          <w:rFonts w:ascii="宋体" w:eastAsia="宋体" w:hAnsi="宋体" w:cstheme="minorBidi" w:hint="eastAsia"/>
          <w:b/>
          <w:kern w:val="2"/>
          <w:sz w:val="21"/>
          <w:szCs w:val="22"/>
          <w:lang w:eastAsia="zh-CN"/>
        </w:rPr>
        <w:t>加密的投标文件无须盖章或签字，</w:t>
      </w:r>
      <w:r>
        <w:rPr>
          <w:rFonts w:ascii="宋体" w:eastAsia="宋体" w:hAnsi="宋体" w:cstheme="minorBidi" w:hint="eastAsia"/>
          <w:kern w:val="2"/>
          <w:sz w:val="21"/>
          <w:szCs w:val="22"/>
          <w:lang w:eastAsia="zh-CN"/>
        </w:rPr>
        <w:t>专用条款另有要求的除外。</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b/>
          <w:kern w:val="2"/>
          <w:sz w:val="21"/>
          <w:szCs w:val="22"/>
          <w:lang w:eastAsia="zh-CN"/>
        </w:rPr>
        <w:t>23.5</w:t>
      </w:r>
      <w:r>
        <w:rPr>
          <w:rFonts w:ascii="宋体" w:eastAsia="宋体" w:hAnsi="宋体" w:cstheme="minorBidi" w:hint="eastAsia"/>
          <w:kern w:val="2"/>
          <w:sz w:val="21"/>
          <w:szCs w:val="22"/>
          <w:lang w:eastAsia="zh-CN"/>
        </w:rPr>
        <w:t xml:space="preserve"> 各类资格（资质）文件提供扫描件，专用条款另有要求的除外。</w:t>
      </w:r>
      <w:bookmarkEnd w:id="50"/>
    </w:p>
    <w:p>
      <w:pPr>
        <w:widowControl w:val="0"/>
        <w:ind w:firstLine="412" w:firstLineChars="196"/>
        <w:jc w:val="both"/>
        <w:rPr>
          <w:rFonts w:ascii="宋体" w:eastAsia="宋体" w:hAnsi="宋体"/>
          <w:kern w:val="2"/>
          <w:sz w:val="21"/>
          <w:szCs w:val="21"/>
          <w:lang w:eastAsia="zh-CN"/>
        </w:rPr>
      </w:pPr>
    </w:p>
    <w:p>
      <w:pPr>
        <w:keepNext/>
        <w:keepLines/>
        <w:widowControl w:val="0"/>
        <w:numPr>
          <w:ilvl w:val="0"/>
          <w:numId w:val="7"/>
        </w:numPr>
        <w:tabs>
          <w:tab w:val="left" w:pos="720"/>
        </w:tabs>
        <w:spacing w:before="156" w:beforeLines="50" w:after="156" w:afterLines="50" w:line="416" w:lineRule="auto"/>
        <w:ind w:left="562" w:hanging="562"/>
        <w:jc w:val="both"/>
        <w:outlineLvl w:val="1"/>
        <w:rPr>
          <w:rFonts w:ascii="Cambria" w:eastAsia="宋体" w:hAnsi="Cambria"/>
          <w:b/>
          <w:bCs/>
          <w:kern w:val="2"/>
          <w:sz w:val="28"/>
          <w:szCs w:val="28"/>
          <w:lang w:eastAsia="zh-CN"/>
        </w:rPr>
      </w:pPr>
      <w:r>
        <w:rPr>
          <w:rFonts w:ascii="Cambria" w:eastAsia="宋体" w:hAnsi="Cambria" w:cstheme="majorBidi" w:hint="eastAsia"/>
          <w:b/>
          <w:bCs/>
          <w:kern w:val="2"/>
          <w:sz w:val="28"/>
          <w:szCs w:val="28"/>
          <w:lang w:eastAsia="zh-CN"/>
        </w:rPr>
        <w:t>投标文件的递交</w:t>
      </w:r>
    </w:p>
    <w:p>
      <w:pPr>
        <w:widowControl w:val="0"/>
        <w:jc w:val="both"/>
        <w:rPr>
          <w:rFonts w:ascii="黑体" w:eastAsia="黑体" w:hAnsi="宋体"/>
          <w:kern w:val="2"/>
          <w:szCs w:val="22"/>
          <w:lang w:eastAsia="zh-CN"/>
        </w:rPr>
      </w:pPr>
      <w:bookmarkStart w:id="51" w:name="_Hlk72405459"/>
      <w:r>
        <w:rPr>
          <w:rFonts w:ascii="黑体" w:eastAsia="黑体" w:hAnsi="宋体" w:cstheme="minorBidi" w:hint="eastAsia"/>
          <w:kern w:val="2"/>
          <w:szCs w:val="22"/>
          <w:lang w:eastAsia="zh-CN"/>
        </w:rPr>
        <w:t>24．投标文件的保密</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24.1在投标文件制作完成后，在投标书编制软件点击【生成标书】按钮进入【填写开标一览表界面】界面，在该界面填写完开标一览表信息后点击【确定】，进入投标文件生成环节。投标文件制作软件会在投标文件生成过程中，提示用户输入密码，输入密码后对</w:t>
      </w:r>
      <w:r>
        <w:rPr>
          <w:rFonts w:ascii="宋体" w:eastAsia="宋体" w:hAnsi="宋体" w:cstheme="minorBidi" w:hint="eastAsia"/>
          <w:kern w:val="2"/>
          <w:sz w:val="21"/>
          <w:szCs w:val="22"/>
          <w:lang w:eastAsia="zh-CN"/>
        </w:rPr>
        <w:t>投</w:t>
      </w:r>
      <w:r>
        <w:rPr>
          <w:rFonts w:ascii="宋体" w:eastAsia="宋体" w:hAnsi="宋体" w:cstheme="minorBidi" w:hint="eastAsia"/>
          <w:kern w:val="2"/>
          <w:sz w:val="21"/>
          <w:szCs w:val="22"/>
          <w:lang w:eastAsia="zh-CN"/>
        </w:rPr>
        <w:t>标文件自动进行加密，此加密程序确保投标文件在到达投标截止时间后才能解密查看。在加密过程中，请按照软件提示进行操作。加密界面如下图所示：</w:t>
      </w:r>
    </w:p>
    <w:p>
      <w:pPr>
        <w:widowControl/>
        <w:jc w:val="left"/>
        <w:rPr>
          <w:rFonts w:ascii="宋体" w:eastAsia="宋体" w:hAnsi="宋体" w:cs="宋体"/>
          <w:szCs w:val="22"/>
          <w:lang w:eastAsia="zh-CN"/>
        </w:rPr>
      </w:pPr>
      <w:r>
        <w:rPr>
          <w:rFonts w:ascii="宋体" w:hAnsi="宋体"/>
        </w:rPr>
        <w:drawing>
          <wp:inline distT="0" distB="0" distL="0" distR="0">
            <wp:extent cx="5278755" cy="2721610"/>
            <wp:effectExtent l="0" t="0" r="17145" b="2540"/>
            <wp:docPr id="1" name="图片 1"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形用户界面, 应用程序&#10;&#10;描述已自动生成"/>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5278755" cy="2721610"/>
                    </a:xfrm>
                    <a:prstGeom prst="rect">
                      <a:avLst/>
                    </a:prstGeom>
                    <a:noFill/>
                    <a:ln>
                      <a:noFill/>
                    </a:ln>
                  </pic:spPr>
                </pic:pic>
              </a:graphicData>
            </a:graphic>
          </wp:inline>
        </w:drawing>
      </w:r>
    </w:p>
    <w:p>
      <w:pPr>
        <w:widowControl w:val="0"/>
        <w:ind w:firstLine="480" w:firstLineChars="200"/>
        <w:jc w:val="both"/>
        <w:rPr>
          <w:rFonts w:ascii="Calibri" w:eastAsia="宋体" w:hAnsi="Calibri"/>
          <w:kern w:val="2"/>
          <w:szCs w:val="22"/>
          <w:lang w:eastAsia="zh-CN"/>
        </w:rPr>
      </w:pPr>
    </w:p>
    <w:p>
      <w:pPr>
        <w:widowControl w:val="0"/>
        <w:jc w:val="both"/>
        <w:rPr>
          <w:rFonts w:ascii="Calibri" w:eastAsia="宋体" w:hAnsi="Calibri"/>
          <w:kern w:val="2"/>
          <w:szCs w:val="22"/>
          <w:lang w:eastAsia="zh-CN"/>
        </w:rPr>
      </w:pPr>
      <w:r>
        <w:rPr>
          <w:rFonts w:ascii="宋体" w:hAnsi="宋体"/>
        </w:rPr>
        <w:drawing>
          <wp:inline distT="0" distB="0" distL="0" distR="0">
            <wp:extent cx="5278755" cy="2732405"/>
            <wp:effectExtent l="0" t="0" r="17145" b="10795"/>
            <wp:docPr id="9" name="图片 9" descr="图形用户界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图形用户界面&#10;&#10;描述已自动生成"/>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5278755" cy="2732405"/>
                    </a:xfrm>
                    <a:prstGeom prst="rect">
                      <a:avLst/>
                    </a:prstGeom>
                    <a:noFill/>
                    <a:ln>
                      <a:noFill/>
                    </a:ln>
                  </pic:spPr>
                </pic:pic>
              </a:graphicData>
            </a:graphic>
          </wp:inline>
        </w:drawing>
      </w:r>
    </w:p>
    <w:p>
      <w:pPr>
        <w:widowControl w:val="0"/>
        <w:ind w:firstLine="412" w:firstLineChars="196"/>
        <w:jc w:val="both"/>
        <w:rPr>
          <w:rFonts w:ascii="宋体" w:eastAsia="宋体" w:hAnsi="宋体"/>
          <w:kern w:val="2"/>
          <w:sz w:val="21"/>
          <w:szCs w:val="22"/>
          <w:lang w:eastAsia="zh-CN"/>
        </w:rPr>
      </w:pPr>
    </w:p>
    <w:p>
      <w:pPr>
        <w:widowControl w:val="0"/>
        <w:jc w:val="both"/>
        <w:rPr>
          <w:rFonts w:ascii="宋体" w:eastAsia="宋体" w:hAnsi="宋体"/>
          <w:b/>
          <w:kern w:val="2"/>
          <w:sz w:val="21"/>
          <w:szCs w:val="22"/>
          <w:lang w:eastAsia="zh-CN"/>
        </w:rPr>
      </w:pPr>
      <w:r>
        <w:rPr>
          <w:rFonts w:ascii="宋体" w:eastAsia="宋体" w:hAnsi="宋体" w:cstheme="minorBidi" w:hint="eastAsia"/>
          <w:b/>
          <w:kern w:val="2"/>
          <w:sz w:val="21"/>
          <w:szCs w:val="22"/>
          <w:lang w:eastAsia="zh-CN"/>
        </w:rPr>
        <w:t>24.2若采购项目出现延期情况：</w:t>
      </w:r>
    </w:p>
    <w:p>
      <w:pPr>
        <w:widowControl w:val="0"/>
        <w:ind w:firstLine="420" w:firstLineChars="200"/>
        <w:jc w:val="both"/>
        <w:rPr>
          <w:rFonts w:ascii="黑体" w:eastAsia="黑体" w:hAnsi="宋体"/>
          <w:b/>
          <w:kern w:val="2"/>
          <w:szCs w:val="22"/>
          <w:lang w:eastAsia="zh-CN"/>
        </w:rPr>
      </w:pPr>
      <w:r>
        <w:rPr>
          <w:rFonts w:ascii="宋体" w:eastAsia="宋体" w:hAnsi="宋体" w:cstheme="minorBidi" w:hint="eastAsia"/>
          <w:b/>
          <w:kern w:val="2"/>
          <w:sz w:val="21"/>
          <w:szCs w:val="22"/>
          <w:lang w:eastAsia="zh-CN"/>
        </w:rPr>
        <w:t>如果供下载的招标文件（后缀名为.</w:t>
      </w:r>
      <w:r>
        <w:rPr>
          <w:rFonts w:ascii="Calibri" w:eastAsia="宋体" w:hAnsi="Calibri" w:cstheme="minorBidi"/>
          <w:kern w:val="2"/>
          <w:sz w:val="21"/>
          <w:szCs w:val="22"/>
          <w:lang w:eastAsia="zh-CN"/>
        </w:rPr>
        <w:t xml:space="preserve"> </w:t>
      </w:r>
      <w:r>
        <w:rPr>
          <w:rFonts w:ascii="宋体" w:eastAsia="宋体" w:hAnsi="宋体" w:cstheme="minorBidi"/>
          <w:b/>
          <w:kern w:val="2"/>
          <w:sz w:val="21"/>
          <w:szCs w:val="22"/>
          <w:lang w:eastAsia="zh-CN"/>
        </w:rPr>
        <w:t>szczf</w:t>
      </w:r>
      <w:r>
        <w:rPr>
          <w:rFonts w:ascii="宋体" w:eastAsia="宋体" w:hAnsi="宋体" w:cstheme="minorBidi" w:hint="eastAsia"/>
          <w:b/>
          <w:kern w:val="2"/>
          <w:sz w:val="21"/>
          <w:szCs w:val="22"/>
          <w:lang w:eastAsia="zh-CN"/>
        </w:rPr>
        <w:t>）有更新，投标人必须重新下载招标文件、重新制作投标文件、重新加密投标文件、重新上传投标文件；如果供下载的招标文件（后缀名为.</w:t>
      </w:r>
      <w:r>
        <w:rPr>
          <w:rFonts w:ascii="Calibri" w:eastAsia="宋体" w:hAnsi="Calibri" w:cstheme="minorBidi"/>
          <w:kern w:val="2"/>
          <w:sz w:val="21"/>
          <w:szCs w:val="22"/>
          <w:lang w:eastAsia="zh-CN"/>
        </w:rPr>
        <w:t xml:space="preserve"> </w:t>
      </w:r>
      <w:r>
        <w:rPr>
          <w:rFonts w:ascii="宋体" w:eastAsia="宋体" w:hAnsi="宋体" w:cstheme="minorBidi"/>
          <w:b/>
          <w:kern w:val="2"/>
          <w:sz w:val="21"/>
          <w:szCs w:val="22"/>
          <w:lang w:eastAsia="zh-CN"/>
        </w:rPr>
        <w:t>szczf</w:t>
      </w:r>
      <w:r>
        <w:rPr>
          <w:rFonts w:ascii="宋体" w:eastAsia="宋体" w:hAnsi="宋体" w:cstheme="minorBidi" w:hint="eastAsia"/>
          <w:b/>
          <w:kern w:val="2"/>
          <w:sz w:val="21"/>
          <w:szCs w:val="22"/>
          <w:lang w:eastAsia="zh-CN"/>
        </w:rPr>
        <w:t>）没有更新，投标人必须重新加密投标文件、重新上传投标文件（是否重新制作投标文件根据项目实际情况定）。否则，投标人自行承担投标文件无法解密导致投标无效的后果。</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25．上传投标文件及投标截止日期</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25</w:t>
      </w:r>
      <w:r>
        <w:rPr>
          <w:rFonts w:ascii="宋体" w:eastAsia="宋体" w:hAnsi="宋体" w:cstheme="minorBidi"/>
          <w:kern w:val="2"/>
          <w:sz w:val="21"/>
          <w:szCs w:val="22"/>
          <w:lang w:eastAsia="zh-CN"/>
        </w:rPr>
        <w:t>.</w:t>
      </w:r>
      <w:r>
        <w:rPr>
          <w:rFonts w:ascii="宋体" w:eastAsia="宋体" w:hAnsi="宋体" w:cstheme="minorBidi" w:hint="eastAsia"/>
          <w:kern w:val="2"/>
          <w:sz w:val="21"/>
          <w:szCs w:val="22"/>
          <w:lang w:eastAsia="zh-CN"/>
        </w:rPr>
        <w:t>1实行网上投标，</w:t>
      </w:r>
      <w:r>
        <w:rPr>
          <w:rFonts w:ascii="宋体" w:eastAsia="宋体" w:hAnsi="宋体" w:cstheme="minorBidi"/>
          <w:kern w:val="2"/>
          <w:sz w:val="21"/>
          <w:szCs w:val="22"/>
          <w:lang w:eastAsia="zh-CN"/>
        </w:rPr>
        <w:t>投标人必须</w:t>
      </w:r>
      <w:r>
        <w:rPr>
          <w:rFonts w:ascii="宋体" w:eastAsia="宋体" w:hAnsi="宋体" w:cstheme="minorBidi" w:hint="eastAsia"/>
          <w:kern w:val="2"/>
          <w:sz w:val="21"/>
          <w:szCs w:val="22"/>
          <w:lang w:eastAsia="zh-CN"/>
        </w:rPr>
        <w:t>在招标</w:t>
      </w:r>
      <w:r>
        <w:rPr>
          <w:rFonts w:ascii="宋体" w:eastAsia="宋体" w:hAnsi="宋体" w:cstheme="minorBidi"/>
          <w:kern w:val="2"/>
          <w:sz w:val="21"/>
          <w:szCs w:val="22"/>
          <w:lang w:eastAsia="zh-CN"/>
        </w:rPr>
        <w:t>文件规定的投标截止时间前</w:t>
      </w:r>
      <w:r>
        <w:rPr>
          <w:rFonts w:ascii="宋体" w:eastAsia="宋体" w:hAnsi="宋体" w:cstheme="minorBidi" w:hint="eastAsia"/>
          <w:kern w:val="2"/>
          <w:sz w:val="21"/>
          <w:szCs w:val="22"/>
          <w:lang w:eastAsia="zh-CN"/>
        </w:rPr>
        <w:t>用电子密钥登录“深圳政府采购智慧平台用户网上办事子系统（http://zfcg.szggzy.com/TPBidder/memberLogin）”，用“【我的项目】→【项目流程】→【递交投标(应答)文件】”功能点上传投标文件。如上传过程中遇到问题，可拨打</w:t>
      </w:r>
      <w:r>
        <w:rPr>
          <w:rFonts w:ascii="宋体" w:eastAsia="宋体" w:hAnsi="宋体" w:cstheme="minorBidi" w:hint="eastAsia"/>
          <w:kern w:val="2"/>
          <w:sz w:val="21"/>
          <w:szCs w:val="22"/>
          <w:lang w:eastAsia="zh-CN"/>
        </w:rPr>
        <w:t>采购公告中的技术支持电话</w:t>
      </w:r>
      <w:r>
        <w:rPr>
          <w:rFonts w:ascii="宋体" w:eastAsia="宋体" w:hAnsi="宋体" w:cstheme="minorBidi" w:hint="eastAsia"/>
          <w:kern w:val="2"/>
          <w:sz w:val="21"/>
          <w:szCs w:val="22"/>
          <w:lang w:eastAsia="zh-CN"/>
        </w:rPr>
        <w:t>。如多次上传均告失败，请在投标截止时间之前携带加密后的电子投标文件送达至</w:t>
      </w:r>
      <w:r>
        <w:rPr>
          <w:rFonts w:ascii="宋体" w:eastAsia="宋体" w:hAnsi="宋体" w:cstheme="minorBidi" w:hint="eastAsia"/>
          <w:b/>
          <w:bCs/>
          <w:kern w:val="2"/>
          <w:sz w:val="21"/>
          <w:szCs w:val="21"/>
          <w:lang w:eastAsia="zh-CN"/>
        </w:rPr>
        <w:t>深圳公共资源交易中心（深圳交易集团有限公司</w:t>
      </w:r>
      <w:r>
        <w:rPr>
          <w:rFonts w:ascii="宋体" w:eastAsia="宋体" w:hAnsi="宋体" w:cstheme="minorBidi" w:hint="eastAsia"/>
          <w:b/>
          <w:bCs/>
          <w:kern w:val="2"/>
          <w:sz w:val="21"/>
          <w:szCs w:val="21"/>
          <w:lang w:eastAsia="zh-CN"/>
        </w:rPr>
        <w:t>宝安</w:t>
      </w:r>
      <w:r>
        <w:rPr>
          <w:rFonts w:ascii="宋体" w:eastAsia="宋体" w:hAnsi="宋体" w:cstheme="minorBidi" w:hint="eastAsia"/>
          <w:b/>
          <w:bCs/>
          <w:kern w:val="2"/>
          <w:sz w:val="21"/>
          <w:szCs w:val="21"/>
          <w:lang w:eastAsia="zh-CN"/>
        </w:rPr>
        <w:t>分公司）</w:t>
      </w:r>
      <w:r>
        <w:rPr>
          <w:rFonts w:ascii="宋体" w:eastAsia="宋体" w:hAnsi="宋体" w:cstheme="minorBidi" w:hint="eastAsia"/>
          <w:b/>
          <w:bCs/>
          <w:kern w:val="2"/>
          <w:sz w:val="21"/>
          <w:szCs w:val="22"/>
          <w:lang w:eastAsia="zh-CN"/>
        </w:rPr>
        <w:t>一</w:t>
      </w:r>
      <w:r>
        <w:rPr>
          <w:rFonts w:ascii="宋体" w:eastAsia="宋体" w:hAnsi="宋体" w:cstheme="minorBidi" w:hint="eastAsia"/>
          <w:b/>
          <w:bCs/>
          <w:kern w:val="2"/>
          <w:sz w:val="21"/>
          <w:szCs w:val="22"/>
          <w:lang w:eastAsia="zh-CN"/>
        </w:rPr>
        <w:t>楼</w:t>
      </w:r>
      <w:r>
        <w:rPr>
          <w:rFonts w:ascii="宋体" w:eastAsia="宋体" w:hAnsi="宋体" w:cstheme="minorBidi" w:hint="eastAsia"/>
          <w:b/>
          <w:bCs/>
          <w:kern w:val="2"/>
          <w:sz w:val="21"/>
          <w:szCs w:val="22"/>
          <w:lang w:eastAsia="zh-CN"/>
        </w:rPr>
        <w:t>服务大厅</w:t>
      </w:r>
      <w:r>
        <w:rPr>
          <w:rFonts w:ascii="宋体" w:eastAsia="宋体" w:hAnsi="宋体" w:cstheme="minorBidi" w:hint="eastAsia"/>
          <w:b/>
          <w:bCs/>
          <w:kern w:val="2"/>
          <w:sz w:val="21"/>
          <w:szCs w:val="22"/>
          <w:lang w:eastAsia="zh-CN"/>
        </w:rPr>
        <w:t>（地址：</w:t>
      </w:r>
      <w:r>
        <w:rPr>
          <w:rFonts w:ascii="宋体" w:eastAsia="宋体" w:hAnsi="宋体" w:cstheme="minorBidi" w:hint="eastAsia"/>
          <w:b/>
          <w:bCs/>
          <w:kern w:val="2"/>
          <w:sz w:val="21"/>
          <w:szCs w:val="22"/>
          <w:lang w:eastAsia="zh-CN"/>
        </w:rPr>
        <w:t>深圳市宝安区湖滨东路40号</w:t>
      </w:r>
      <w:r>
        <w:rPr>
          <w:rFonts w:ascii="宋体" w:eastAsia="宋体" w:hAnsi="宋体" w:cstheme="minorBidi" w:hint="eastAsia"/>
          <w:b/>
          <w:bCs/>
          <w:kern w:val="2"/>
          <w:sz w:val="21"/>
          <w:szCs w:val="22"/>
          <w:lang w:eastAsia="zh-CN"/>
        </w:rPr>
        <w:t>）</w:t>
      </w:r>
      <w:r>
        <w:rPr>
          <w:rFonts w:ascii="宋体" w:eastAsia="宋体" w:hAnsi="宋体" w:cstheme="minorBidi"/>
          <w:b/>
          <w:bCs/>
          <w:kern w:val="2"/>
          <w:sz w:val="21"/>
          <w:szCs w:val="22"/>
          <w:lang w:eastAsia="zh-CN"/>
        </w:rPr>
        <w:t>协助上传</w:t>
      </w:r>
      <w:r>
        <w:rPr>
          <w:rFonts w:ascii="宋体" w:eastAsia="宋体" w:hAnsi="宋体" w:cstheme="minorBidi" w:hint="eastAsia"/>
          <w:b/>
          <w:bCs/>
          <w:kern w:val="2"/>
          <w:sz w:val="21"/>
          <w:szCs w:val="22"/>
          <w:lang w:eastAsia="zh-CN"/>
        </w:rPr>
        <w:t>，</w:t>
      </w:r>
      <w:r>
        <w:rPr>
          <w:rFonts w:ascii="宋体" w:eastAsia="宋体" w:hAnsi="宋体" w:cstheme="minorBidi"/>
          <w:b/>
          <w:bCs/>
          <w:kern w:val="2"/>
          <w:sz w:val="21"/>
          <w:szCs w:val="22"/>
          <w:lang w:eastAsia="zh-CN"/>
        </w:rPr>
        <w:t>但上传过程</w:t>
      </w:r>
      <w:r>
        <w:rPr>
          <w:rFonts w:ascii="宋体" w:eastAsia="宋体" w:hAnsi="宋体" w:cstheme="minorBidi" w:hint="eastAsia"/>
          <w:b/>
          <w:bCs/>
          <w:kern w:val="2"/>
          <w:sz w:val="21"/>
          <w:szCs w:val="22"/>
          <w:lang w:eastAsia="zh-CN"/>
        </w:rPr>
        <w:t>中</w:t>
      </w:r>
      <w:r>
        <w:rPr>
          <w:rFonts w:ascii="宋体" w:eastAsia="宋体" w:hAnsi="宋体" w:cstheme="minorBidi"/>
          <w:b/>
          <w:bCs/>
          <w:kern w:val="2"/>
          <w:sz w:val="21"/>
          <w:szCs w:val="22"/>
          <w:lang w:eastAsia="zh-CN"/>
        </w:rPr>
        <w:t>投标截止时间到达仍无法上传成功的，由投标人自行负责</w:t>
      </w:r>
      <w:r>
        <w:rPr>
          <w:rFonts w:ascii="宋体" w:eastAsia="宋体" w:hAnsi="宋体" w:cstheme="minorBidi" w:hint="eastAsia"/>
          <w:kern w:val="2"/>
          <w:sz w:val="21"/>
          <w:szCs w:val="22"/>
          <w:lang w:eastAsia="zh-CN"/>
        </w:rPr>
        <w:t>。</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25.2政府集中采购机构可以按本通用条款第13条规定，通过修改招标文件自行决定酌情延长投标截止期。在此情况下，政府集中采购机构、采购人和投标人受投标截止期制约的所有权利和义务均应延长至新的截止期。</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25</w:t>
      </w:r>
      <w:r>
        <w:rPr>
          <w:rFonts w:ascii="宋体" w:eastAsia="宋体" w:hAnsi="宋体" w:cstheme="minorBidi"/>
          <w:kern w:val="2"/>
          <w:sz w:val="21"/>
          <w:szCs w:val="22"/>
          <w:lang w:eastAsia="zh-CN"/>
        </w:rPr>
        <w:t>.</w:t>
      </w:r>
      <w:r>
        <w:rPr>
          <w:rFonts w:ascii="宋体" w:eastAsia="宋体" w:hAnsi="宋体" w:cstheme="minorBidi" w:hint="eastAsia"/>
          <w:kern w:val="2"/>
          <w:sz w:val="21"/>
          <w:szCs w:val="22"/>
          <w:lang w:eastAsia="zh-CN"/>
        </w:rPr>
        <w:t>3投标截止时间以后不得上传投标文件。</w:t>
      </w:r>
    </w:p>
    <w:p>
      <w:pPr>
        <w:widowControl w:val="0"/>
        <w:ind w:firstLine="412" w:firstLineChars="196"/>
        <w:jc w:val="both"/>
        <w:rPr>
          <w:rFonts w:ascii="宋体" w:eastAsia="宋体" w:hAnsi="宋体"/>
          <w:kern w:val="2"/>
          <w:sz w:val="21"/>
          <w:szCs w:val="22"/>
          <w:lang w:eastAsia="zh-CN"/>
        </w:rPr>
      </w:pPr>
    </w:p>
    <w:p>
      <w:pPr>
        <w:widowControl w:val="0"/>
        <w:ind w:firstLine="412" w:firstLineChars="196"/>
        <w:jc w:val="both"/>
        <w:rPr>
          <w:rFonts w:ascii="宋体" w:eastAsia="宋体" w:hAnsi="宋体"/>
          <w:kern w:val="2"/>
          <w:sz w:val="21"/>
          <w:szCs w:val="22"/>
          <w:lang w:eastAsia="zh-CN"/>
        </w:rPr>
      </w:pPr>
    </w:p>
    <w:bookmarkEnd w:id="51"/>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26. 样品、现场演示、方案讲解</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26.1 样品、现场演示、方案讲解等事项在招标文件专用条款中进行规定。</w:t>
      </w:r>
    </w:p>
    <w:p>
      <w:pPr>
        <w:widowControl w:val="0"/>
        <w:jc w:val="both"/>
        <w:rPr>
          <w:rFonts w:ascii="黑体" w:eastAsia="黑体" w:hAnsi="宋体"/>
          <w:kern w:val="2"/>
          <w:szCs w:val="22"/>
          <w:lang w:eastAsia="zh-CN"/>
        </w:rPr>
      </w:pPr>
      <w:bookmarkStart w:id="52" w:name="_Hlk72428346"/>
      <w:r>
        <w:rPr>
          <w:rFonts w:ascii="黑体" w:eastAsia="黑体" w:hAnsi="宋体" w:cstheme="minorBidi"/>
          <w:kern w:val="2"/>
          <w:szCs w:val="22"/>
          <w:lang w:eastAsia="zh-CN"/>
        </w:rPr>
        <w:t>2</w:t>
      </w:r>
      <w:r>
        <w:rPr>
          <w:rFonts w:ascii="黑体" w:eastAsia="黑体" w:hAnsi="宋体" w:cstheme="minorBidi" w:hint="eastAsia"/>
          <w:kern w:val="2"/>
          <w:szCs w:val="22"/>
          <w:lang w:eastAsia="zh-CN"/>
        </w:rPr>
        <w:t>7．</w:t>
      </w:r>
      <w:r>
        <w:rPr>
          <w:rFonts w:ascii="黑体" w:eastAsia="黑体" w:hAnsi="宋体" w:cstheme="minorBidi"/>
          <w:kern w:val="2"/>
          <w:szCs w:val="22"/>
          <w:lang w:eastAsia="zh-CN"/>
        </w:rPr>
        <w:t>投标文件的修改和撤销</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kern w:val="2"/>
          <w:sz w:val="21"/>
          <w:szCs w:val="22"/>
          <w:lang w:eastAsia="zh-CN"/>
        </w:rPr>
        <w:t>2</w:t>
      </w:r>
      <w:r>
        <w:rPr>
          <w:rFonts w:ascii="宋体" w:eastAsia="宋体" w:hAnsi="宋体" w:cstheme="minorBidi" w:hint="eastAsia"/>
          <w:kern w:val="2"/>
          <w:sz w:val="21"/>
          <w:szCs w:val="22"/>
          <w:lang w:eastAsia="zh-CN"/>
        </w:rPr>
        <w:t>7</w:t>
      </w:r>
      <w:r>
        <w:rPr>
          <w:rFonts w:ascii="宋体" w:eastAsia="宋体" w:hAnsi="宋体" w:cstheme="minorBidi"/>
          <w:kern w:val="2"/>
          <w:sz w:val="21"/>
          <w:szCs w:val="22"/>
          <w:lang w:eastAsia="zh-CN"/>
        </w:rPr>
        <w:t>.</w:t>
      </w:r>
      <w:r>
        <w:rPr>
          <w:rFonts w:ascii="宋体" w:eastAsia="宋体" w:hAnsi="宋体" w:cstheme="minorBidi" w:hint="eastAsia"/>
          <w:kern w:val="2"/>
          <w:sz w:val="21"/>
          <w:szCs w:val="22"/>
          <w:lang w:eastAsia="zh-CN"/>
        </w:rPr>
        <w:t>1</w:t>
      </w:r>
      <w:r>
        <w:rPr>
          <w:rFonts w:ascii="宋体" w:eastAsia="宋体" w:hAnsi="宋体" w:cstheme="minorBidi"/>
          <w:kern w:val="2"/>
          <w:sz w:val="21"/>
          <w:szCs w:val="22"/>
          <w:lang w:eastAsia="zh-CN"/>
        </w:rPr>
        <w:t>投标方在提交投标文件后可对其投标文件进行修改</w:t>
      </w:r>
      <w:r>
        <w:rPr>
          <w:rFonts w:ascii="宋体" w:eastAsia="宋体" w:hAnsi="宋体" w:cstheme="minorBidi" w:hint="eastAsia"/>
          <w:kern w:val="2"/>
          <w:sz w:val="21"/>
          <w:szCs w:val="22"/>
          <w:lang w:eastAsia="zh-CN"/>
        </w:rPr>
        <w:t>并重新上传投标文件</w:t>
      </w:r>
      <w:r>
        <w:rPr>
          <w:rFonts w:ascii="宋体" w:eastAsia="宋体" w:hAnsi="宋体" w:cstheme="minorBidi"/>
          <w:kern w:val="2"/>
          <w:sz w:val="21"/>
          <w:szCs w:val="22"/>
          <w:lang w:eastAsia="zh-CN"/>
        </w:rPr>
        <w:t>或</w:t>
      </w:r>
      <w:r>
        <w:rPr>
          <w:rFonts w:ascii="宋体" w:eastAsia="宋体" w:hAnsi="宋体" w:cstheme="minorBidi" w:hint="eastAsia"/>
          <w:kern w:val="2"/>
          <w:sz w:val="21"/>
          <w:szCs w:val="22"/>
          <w:lang w:eastAsia="zh-CN"/>
        </w:rPr>
        <w:t>在网上进行</w:t>
      </w:r>
      <w:r>
        <w:rPr>
          <w:rFonts w:ascii="宋体" w:eastAsia="宋体" w:hAnsi="宋体" w:cstheme="minorBidi"/>
          <w:kern w:val="2"/>
          <w:sz w:val="21"/>
          <w:szCs w:val="22"/>
          <w:lang w:eastAsia="zh-CN"/>
        </w:rPr>
        <w:t>撤销</w:t>
      </w:r>
      <w:r>
        <w:rPr>
          <w:rFonts w:ascii="宋体" w:eastAsia="宋体" w:hAnsi="宋体" w:cstheme="minorBidi" w:hint="eastAsia"/>
          <w:kern w:val="2"/>
          <w:sz w:val="21"/>
          <w:szCs w:val="22"/>
          <w:lang w:eastAsia="zh-CN"/>
        </w:rPr>
        <w:t>投标的操作</w:t>
      </w:r>
      <w:r>
        <w:rPr>
          <w:rFonts w:ascii="宋体" w:eastAsia="宋体" w:hAnsi="宋体" w:cstheme="minorBidi"/>
          <w:kern w:val="2"/>
          <w:sz w:val="21"/>
          <w:szCs w:val="22"/>
          <w:lang w:eastAsia="zh-CN"/>
        </w:rPr>
        <w:t>。</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kern w:val="2"/>
          <w:sz w:val="21"/>
          <w:szCs w:val="22"/>
          <w:lang w:eastAsia="zh-CN"/>
        </w:rPr>
        <w:t>2</w:t>
      </w:r>
      <w:r>
        <w:rPr>
          <w:rFonts w:ascii="宋体" w:eastAsia="宋体" w:hAnsi="宋体" w:cstheme="minorBidi" w:hint="eastAsia"/>
          <w:kern w:val="2"/>
          <w:sz w:val="21"/>
          <w:szCs w:val="22"/>
          <w:lang w:eastAsia="zh-CN"/>
        </w:rPr>
        <w:t>7</w:t>
      </w:r>
      <w:r>
        <w:rPr>
          <w:rFonts w:ascii="宋体" w:eastAsia="宋体" w:hAnsi="宋体" w:cstheme="minorBidi"/>
          <w:kern w:val="2"/>
          <w:sz w:val="21"/>
          <w:szCs w:val="22"/>
          <w:lang w:eastAsia="zh-CN"/>
        </w:rPr>
        <w:t>.</w:t>
      </w:r>
      <w:r>
        <w:rPr>
          <w:rFonts w:ascii="宋体" w:eastAsia="宋体" w:hAnsi="宋体" w:cstheme="minorBidi" w:hint="eastAsia"/>
          <w:kern w:val="2"/>
          <w:sz w:val="21"/>
          <w:szCs w:val="22"/>
          <w:lang w:eastAsia="zh-CN"/>
        </w:rPr>
        <w:t>2</w:t>
      </w:r>
      <w:r>
        <w:rPr>
          <w:rFonts w:ascii="宋体" w:eastAsia="宋体" w:hAnsi="宋体" w:cstheme="minorBidi"/>
          <w:kern w:val="2"/>
          <w:sz w:val="21"/>
          <w:szCs w:val="22"/>
          <w:lang w:eastAsia="zh-CN"/>
        </w:rPr>
        <w:t>投标截止时间以后不得修改投标文件。</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kern w:val="2"/>
          <w:sz w:val="21"/>
          <w:szCs w:val="22"/>
          <w:lang w:eastAsia="zh-CN"/>
        </w:rPr>
        <w:t>2</w:t>
      </w:r>
      <w:r>
        <w:rPr>
          <w:rFonts w:ascii="宋体" w:eastAsia="宋体" w:hAnsi="宋体" w:cstheme="minorBidi" w:hint="eastAsia"/>
          <w:kern w:val="2"/>
          <w:sz w:val="21"/>
          <w:szCs w:val="22"/>
          <w:lang w:eastAsia="zh-CN"/>
        </w:rPr>
        <w:t>7</w:t>
      </w:r>
      <w:r>
        <w:rPr>
          <w:rFonts w:ascii="宋体" w:eastAsia="宋体" w:hAnsi="宋体" w:cstheme="minorBidi"/>
          <w:kern w:val="2"/>
          <w:sz w:val="21"/>
          <w:szCs w:val="22"/>
          <w:lang w:eastAsia="zh-CN"/>
        </w:rPr>
        <w:t>.</w:t>
      </w:r>
      <w:r>
        <w:rPr>
          <w:rFonts w:ascii="宋体" w:eastAsia="宋体" w:hAnsi="宋体" w:cstheme="minorBidi" w:hint="eastAsia"/>
          <w:kern w:val="2"/>
          <w:sz w:val="21"/>
          <w:szCs w:val="22"/>
          <w:lang w:eastAsia="zh-CN"/>
        </w:rPr>
        <w:t>3从投标截止期至投标人在投标文件中确定的投标有效期之间的这段时间内，投标人不得撤回其投标。</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27.4政府集中采购机构不退还投标文件，专用条款另有规定的除外。</w:t>
      </w:r>
    </w:p>
    <w:bookmarkEnd w:id="52"/>
    <w:p>
      <w:pPr>
        <w:keepNext/>
        <w:keepLines/>
        <w:widowControl w:val="0"/>
        <w:numPr>
          <w:ilvl w:val="0"/>
          <w:numId w:val="7"/>
        </w:numPr>
        <w:tabs>
          <w:tab w:val="left" w:pos="720"/>
        </w:tabs>
        <w:spacing w:before="156" w:beforeLines="50" w:after="156" w:afterLines="50" w:line="416" w:lineRule="auto"/>
        <w:ind w:left="562" w:hanging="562"/>
        <w:jc w:val="both"/>
        <w:outlineLvl w:val="1"/>
        <w:rPr>
          <w:rFonts w:ascii="Cambria" w:eastAsia="宋体" w:hAnsi="Cambria"/>
          <w:b/>
          <w:bCs/>
          <w:kern w:val="2"/>
          <w:sz w:val="28"/>
          <w:szCs w:val="28"/>
          <w:lang w:eastAsia="zh-CN"/>
        </w:rPr>
      </w:pPr>
      <w:r>
        <w:rPr>
          <w:rFonts w:ascii="Cambria" w:eastAsia="宋体" w:hAnsi="Cambria" w:cstheme="majorBidi" w:hint="eastAsia"/>
          <w:b/>
          <w:bCs/>
          <w:kern w:val="2"/>
          <w:sz w:val="28"/>
          <w:szCs w:val="28"/>
          <w:lang w:eastAsia="zh-CN"/>
        </w:rPr>
        <w:t>开标</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28．开标</w:t>
      </w:r>
    </w:p>
    <w:p>
      <w:pPr>
        <w:widowControl w:val="0"/>
        <w:ind w:firstLine="359" w:firstLineChars="171"/>
        <w:jc w:val="both"/>
        <w:rPr>
          <w:rFonts w:ascii="宋体" w:eastAsia="宋体" w:hAnsi="宋体"/>
          <w:kern w:val="2"/>
          <w:sz w:val="21"/>
          <w:szCs w:val="21"/>
          <w:lang w:eastAsia="zh-CN"/>
        </w:rPr>
      </w:pPr>
      <w:r>
        <w:rPr>
          <w:rFonts w:ascii="宋体" w:eastAsia="宋体" w:hAnsi="宋体" w:cstheme="minorBidi"/>
          <w:kern w:val="2"/>
          <w:sz w:val="21"/>
          <w:szCs w:val="21"/>
          <w:lang w:eastAsia="zh-CN"/>
        </w:rPr>
        <w:t>2</w:t>
      </w:r>
      <w:r>
        <w:rPr>
          <w:rFonts w:ascii="宋体" w:eastAsia="宋体" w:hAnsi="宋体" w:cstheme="minorBidi" w:hint="eastAsia"/>
          <w:kern w:val="2"/>
          <w:sz w:val="21"/>
          <w:szCs w:val="21"/>
          <w:lang w:eastAsia="zh-CN"/>
        </w:rPr>
        <w:t>8</w:t>
      </w:r>
      <w:r>
        <w:rPr>
          <w:rFonts w:ascii="宋体" w:eastAsia="宋体" w:hAnsi="宋体" w:cstheme="minorBidi"/>
          <w:kern w:val="2"/>
          <w:sz w:val="21"/>
          <w:szCs w:val="21"/>
          <w:lang w:eastAsia="zh-CN"/>
        </w:rPr>
        <w:t>.</w:t>
      </w:r>
      <w:r>
        <w:rPr>
          <w:rFonts w:ascii="宋体" w:eastAsia="宋体" w:hAnsi="宋体" w:cstheme="minorBidi" w:hint="eastAsia"/>
          <w:kern w:val="2"/>
          <w:sz w:val="21"/>
          <w:szCs w:val="21"/>
          <w:lang w:eastAsia="zh-CN"/>
        </w:rPr>
        <w:t>1投标人须在开标当日的开标时间至解密截止时间内进行解密，逾期未解密的作无效处理。解密方法：登录“深圳政府采购智慧平台用户网上办事子系统（http://zfcg.szggzy.com/TPBidder/memberLogin）”，使用本单位制作电子投标文件同一个电子密钥，在“【我的项目】→【项目流程】→【开标及解密】”进行在线解密、查询开标情况。</w:t>
      </w:r>
    </w:p>
    <w:p>
      <w:pPr>
        <w:widowControl w:val="0"/>
        <w:ind w:firstLine="315" w:firstLineChars="15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28.2政府集中采购机构将在满足开标条件（①解密时间结束，解密后的投标供应商数量满足开标要求或②解密时间结束前所有投标供应商均完成投标文件解密）后，对投标文件进行开标，并在网上公布开标结果。</w:t>
      </w:r>
    </w:p>
    <w:p>
      <w:pPr>
        <w:widowControl w:val="0"/>
        <w:ind w:firstLine="315" w:firstLineChars="150"/>
        <w:jc w:val="both"/>
        <w:rPr>
          <w:rFonts w:ascii="宋体" w:eastAsia="宋体" w:hAnsi="宋体"/>
          <w:kern w:val="2"/>
          <w:sz w:val="21"/>
          <w:szCs w:val="21"/>
          <w:lang w:eastAsia="zh-CN"/>
        </w:rPr>
      </w:pPr>
    </w:p>
    <w:p>
      <w:pPr>
        <w:keepNext/>
        <w:keepLines/>
        <w:widowControl w:val="0"/>
        <w:numPr>
          <w:ilvl w:val="0"/>
          <w:numId w:val="7"/>
        </w:numPr>
        <w:tabs>
          <w:tab w:val="left" w:pos="720"/>
        </w:tabs>
        <w:spacing w:before="156" w:beforeLines="50" w:after="156" w:afterLines="50" w:line="416" w:lineRule="auto"/>
        <w:ind w:left="562" w:hanging="562"/>
        <w:jc w:val="both"/>
        <w:outlineLvl w:val="1"/>
        <w:rPr>
          <w:rFonts w:ascii="Cambria" w:eastAsia="宋体" w:hAnsi="Cambria"/>
          <w:b/>
          <w:bCs/>
          <w:kern w:val="2"/>
          <w:sz w:val="28"/>
          <w:szCs w:val="28"/>
          <w:lang w:eastAsia="zh-CN"/>
        </w:rPr>
      </w:pPr>
      <w:r>
        <w:rPr>
          <w:rFonts w:ascii="Cambria" w:eastAsia="宋体" w:hAnsi="Cambria" w:cstheme="majorBidi" w:hint="eastAsia"/>
          <w:b/>
          <w:bCs/>
          <w:kern w:val="2"/>
          <w:sz w:val="28"/>
          <w:szCs w:val="28"/>
          <w:lang w:eastAsia="zh-CN"/>
        </w:rPr>
        <w:t>评审要求</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29．评审委员会组成</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29.1网上开标结束后召开评审会议，</w:t>
      </w:r>
      <w:r>
        <w:rPr>
          <w:rFonts w:ascii="宋体" w:eastAsia="宋体" w:hAnsi="宋体" w:cstheme="minorBidi" w:hint="eastAsia"/>
          <w:kern w:val="2"/>
          <w:sz w:val="21"/>
          <w:szCs w:val="21"/>
          <w:lang w:eastAsia="zh-CN"/>
        </w:rPr>
        <w:t>评审委员会</w:t>
      </w:r>
      <w:r>
        <w:rPr>
          <w:rFonts w:ascii="宋体" w:eastAsia="宋体" w:hAnsi="宋体" w:cstheme="minorBidi" w:hint="eastAsia"/>
          <w:kern w:val="2"/>
          <w:sz w:val="21"/>
          <w:szCs w:val="22"/>
          <w:lang w:eastAsia="zh-CN"/>
        </w:rPr>
        <w:t>由政府集中采购机构依法组建，负责评审活动。</w:t>
      </w:r>
    </w:p>
    <w:p>
      <w:pPr>
        <w:widowControl w:val="0"/>
        <w:ind w:firstLine="412" w:firstLineChars="196"/>
        <w:jc w:val="both"/>
        <w:rPr>
          <w:rFonts w:ascii="宋体" w:eastAsia="宋体" w:hAnsi="宋体"/>
          <w:kern w:val="2"/>
          <w:sz w:val="21"/>
          <w:szCs w:val="22"/>
          <w:lang w:eastAsia="zh-CN"/>
        </w:rPr>
      </w:pPr>
      <w:bookmarkStart w:id="53" w:name="_Hlk72436580"/>
      <w:r>
        <w:rPr>
          <w:rFonts w:ascii="宋体" w:eastAsia="宋体" w:hAnsi="宋体" w:cstheme="minorBidi" w:hint="eastAsia"/>
          <w:kern w:val="2"/>
          <w:sz w:val="21"/>
          <w:szCs w:val="22"/>
          <w:lang w:eastAsia="zh-CN"/>
        </w:rPr>
        <w:t>评审委员会由采购人代表和评审专家组成，成员人数应当为5人以上单数（部分条件下为7人以上单数），其中评审专家不得少于成员总数的三分之二。</w:t>
      </w:r>
      <w:bookmarkEnd w:id="53"/>
      <w:r>
        <w:rPr>
          <w:rFonts w:ascii="宋体" w:eastAsia="宋体" w:hAnsi="宋体" w:cstheme="minorBidi" w:hint="eastAsia"/>
          <w:kern w:val="2"/>
          <w:sz w:val="21"/>
          <w:szCs w:val="22"/>
          <w:lang w:eastAsia="zh-CN"/>
        </w:rPr>
        <w:t>评定</w:t>
      </w:r>
      <w:r>
        <w:rPr>
          <w:rFonts w:ascii="Calibri" w:eastAsia="宋体" w:hAnsi="Calibri" w:cstheme="minorBidi" w:hint="eastAsia"/>
          <w:kern w:val="2"/>
          <w:sz w:val="21"/>
          <w:szCs w:val="22"/>
          <w:lang w:eastAsia="zh-CN"/>
        </w:rPr>
        <w:t>分离项目</w:t>
      </w:r>
      <w:r>
        <w:rPr>
          <w:rFonts w:ascii="Calibri" w:eastAsia="宋体" w:hAnsi="Calibri" w:cstheme="minorBidi"/>
          <w:kern w:val="2"/>
          <w:sz w:val="21"/>
          <w:szCs w:val="22"/>
          <w:lang w:eastAsia="zh-CN"/>
        </w:rPr>
        <w:t>评审专家</w:t>
      </w:r>
      <w:r>
        <w:rPr>
          <w:rFonts w:ascii="Calibri" w:eastAsia="宋体" w:hAnsi="Calibri" w:cstheme="minorBidi" w:hint="eastAsia"/>
          <w:kern w:val="2"/>
          <w:sz w:val="21"/>
          <w:szCs w:val="22"/>
          <w:lang w:eastAsia="zh-CN"/>
        </w:rPr>
        <w:t>均</w:t>
      </w:r>
      <w:r>
        <w:rPr>
          <w:rFonts w:ascii="Calibri" w:eastAsia="宋体" w:hAnsi="Calibri" w:cstheme="minorBidi"/>
          <w:kern w:val="2"/>
          <w:sz w:val="21"/>
          <w:szCs w:val="22"/>
          <w:lang w:eastAsia="zh-CN"/>
        </w:rPr>
        <w:t>由</w:t>
      </w:r>
      <w:r>
        <w:rPr>
          <w:rFonts w:ascii="Calibri" w:eastAsia="宋体" w:hAnsi="Calibri" w:cstheme="minorBidi" w:hint="eastAsia"/>
          <w:kern w:val="2"/>
          <w:sz w:val="21"/>
          <w:szCs w:val="22"/>
          <w:lang w:eastAsia="zh-CN"/>
        </w:rPr>
        <w:t>评审专家组成。</w:t>
      </w:r>
      <w:r>
        <w:rPr>
          <w:rFonts w:ascii="宋体" w:eastAsia="宋体" w:hAnsi="宋体" w:cstheme="minorBidi" w:hint="eastAsia"/>
          <w:kern w:val="2"/>
          <w:sz w:val="21"/>
          <w:szCs w:val="21"/>
          <w:lang w:eastAsia="zh-CN"/>
        </w:rPr>
        <w:t>评审专家一般是</w:t>
      </w:r>
      <w:r>
        <w:rPr>
          <w:rFonts w:ascii="宋体" w:eastAsia="宋体" w:hAnsi="宋体" w:cstheme="minorBidi" w:hint="eastAsia"/>
          <w:kern w:val="2"/>
          <w:sz w:val="21"/>
          <w:szCs w:val="22"/>
          <w:lang w:eastAsia="zh-CN"/>
        </w:rPr>
        <w:t>从深圳市政府采购评审专家库中随机抽取。采购人代表须持本单位签发的《评审授权书》参加评审。</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29.2评审定标应当遵循公平、公正、科学、择优的原则。</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29.3评审活动依法进行，任何单位和个人不得非法干预评标过程和结果。</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29.4评审过程中不允许违背评标程序或采用招标文件未载明的评标方法或评标因素进行评标。</w:t>
      </w:r>
    </w:p>
    <w:p>
      <w:pPr>
        <w:widowControl w:val="0"/>
        <w:ind w:firstLine="412" w:firstLineChars="196"/>
        <w:jc w:val="both"/>
        <w:rPr>
          <w:rFonts w:ascii="宋体" w:eastAsia="宋体" w:hAnsi="宋体"/>
          <w:bCs/>
          <w:kern w:val="2"/>
          <w:sz w:val="21"/>
          <w:szCs w:val="22"/>
          <w:lang w:eastAsia="zh-CN"/>
        </w:rPr>
      </w:pPr>
      <w:r>
        <w:rPr>
          <w:rFonts w:ascii="宋体" w:eastAsia="宋体" w:hAnsi="宋体" w:cstheme="minorBidi" w:hint="eastAsia"/>
          <w:bCs/>
          <w:kern w:val="2"/>
          <w:sz w:val="21"/>
          <w:szCs w:val="22"/>
          <w:lang w:eastAsia="zh-CN"/>
        </w:rPr>
        <w:t>29.5 开标后，直到签订合同为止，凡属于对投标文件的审查、澄清、评价和比较的有关资料以及中标候选人的推荐情况、与评审有关的其他任何情况均严格保密（</w:t>
      </w:r>
      <w:r>
        <w:rPr>
          <w:rFonts w:ascii="Calibri" w:eastAsia="宋体" w:hAnsi="Calibri" w:cstheme="minorBidi" w:hint="eastAsia"/>
          <w:kern w:val="2"/>
          <w:sz w:val="21"/>
          <w:szCs w:val="22"/>
          <w:lang w:eastAsia="zh-CN"/>
        </w:rPr>
        <w:t>信息公开的内容除外</w:t>
      </w:r>
      <w:r>
        <w:rPr>
          <w:rFonts w:ascii="宋体" w:eastAsia="宋体" w:hAnsi="宋体" w:cstheme="minorBidi" w:hint="eastAsia"/>
          <w:bCs/>
          <w:kern w:val="2"/>
          <w:sz w:val="21"/>
          <w:szCs w:val="22"/>
          <w:lang w:eastAsia="zh-CN"/>
        </w:rPr>
        <w:t>）。</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30．向评审委员会提供的资料</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30.1公开发布的招标文件，包括图纸、服务清单、答疑文件等；</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30.2其他评标必须的资料。</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30.3</w:t>
      </w:r>
      <w:r>
        <w:rPr>
          <w:rFonts w:ascii="宋体" w:eastAsia="宋体" w:hAnsi="宋体" w:cstheme="minorBidi" w:hint="eastAsia"/>
          <w:kern w:val="2"/>
          <w:sz w:val="21"/>
          <w:szCs w:val="21"/>
          <w:lang w:eastAsia="zh-CN"/>
        </w:rPr>
        <w:t>评审委员会</w:t>
      </w:r>
      <w:r>
        <w:rPr>
          <w:rFonts w:ascii="宋体" w:eastAsia="宋体" w:hAnsi="宋体" w:cstheme="minorBidi" w:hint="eastAsia"/>
          <w:kern w:val="2"/>
          <w:sz w:val="21"/>
          <w:szCs w:val="22"/>
          <w:lang w:eastAsia="zh-CN"/>
        </w:rPr>
        <w:t>应当认真研究招标文件，至少应了解熟悉以下内容：</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（1）招标的目的；</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（2）招标项目需求的范围和性质；</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（3）招标文件规定的投标人的资格、财政预算限额、商务条款；</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（4）招标文件规定的评标程序、评标方法和评标因素；</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（5）招标文件所列示的资格性审查表及符合性审查表。</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31．独立评审</w:t>
      </w:r>
    </w:p>
    <w:p>
      <w:pPr>
        <w:widowControl w:val="0"/>
        <w:ind w:firstLine="412" w:firstLineChars="196"/>
        <w:jc w:val="both"/>
        <w:rPr>
          <w:rFonts w:ascii="宋体" w:eastAsia="宋体" w:hAnsi="宋体"/>
          <w:bCs/>
          <w:kern w:val="2"/>
          <w:sz w:val="21"/>
          <w:szCs w:val="22"/>
          <w:lang w:eastAsia="zh-CN"/>
        </w:rPr>
      </w:pPr>
      <w:r>
        <w:rPr>
          <w:rFonts w:ascii="宋体" w:eastAsia="宋体" w:hAnsi="宋体" w:cstheme="minorBidi" w:hint="eastAsia"/>
          <w:bCs/>
          <w:kern w:val="2"/>
          <w:sz w:val="21"/>
          <w:szCs w:val="22"/>
          <w:lang w:eastAsia="zh-CN"/>
        </w:rPr>
        <w:t>3</w:t>
      </w:r>
      <w:r>
        <w:rPr>
          <w:rFonts w:ascii="宋体" w:eastAsia="宋体" w:hAnsi="宋体" w:cstheme="minorBidi"/>
          <w:bCs/>
          <w:kern w:val="2"/>
          <w:sz w:val="21"/>
          <w:szCs w:val="22"/>
          <w:lang w:eastAsia="zh-CN"/>
        </w:rPr>
        <w:t>1</w:t>
      </w:r>
      <w:r>
        <w:rPr>
          <w:rFonts w:ascii="宋体" w:eastAsia="宋体" w:hAnsi="宋体" w:cstheme="minorBidi" w:hint="eastAsia"/>
          <w:bCs/>
          <w:kern w:val="2"/>
          <w:sz w:val="21"/>
          <w:szCs w:val="22"/>
          <w:lang w:eastAsia="zh-CN"/>
        </w:rPr>
        <w:t>.1</w:t>
      </w:r>
      <w:r>
        <w:rPr>
          <w:rFonts w:ascii="宋体" w:eastAsia="宋体" w:hAnsi="宋体" w:cstheme="minorBidi" w:hint="eastAsia"/>
          <w:kern w:val="2"/>
          <w:sz w:val="21"/>
          <w:szCs w:val="21"/>
          <w:lang w:eastAsia="zh-CN"/>
        </w:rPr>
        <w:t>评审委员会</w:t>
      </w:r>
      <w:r>
        <w:rPr>
          <w:rFonts w:ascii="宋体" w:eastAsia="宋体" w:hAnsi="宋体" w:cstheme="minorBidi" w:hint="eastAsia"/>
          <w:bCs/>
          <w:kern w:val="2"/>
          <w:sz w:val="21"/>
          <w:szCs w:val="22"/>
          <w:lang w:eastAsia="zh-CN"/>
        </w:rPr>
        <w:t>成员的评标活动应当独立进行，并应遵循投标文件初审、澄清有关问题、比较与评价、确定中标供应商、编写评审报告的工作程序。</w:t>
      </w:r>
    </w:p>
    <w:p>
      <w:pPr>
        <w:widowControl w:val="0"/>
        <w:ind w:firstLine="412" w:firstLineChars="196"/>
        <w:jc w:val="both"/>
        <w:rPr>
          <w:rFonts w:ascii="宋体" w:eastAsia="宋体" w:hAnsi="宋体"/>
          <w:bCs/>
          <w:kern w:val="2"/>
          <w:sz w:val="21"/>
          <w:szCs w:val="21"/>
          <w:lang w:eastAsia="zh-CN"/>
        </w:rPr>
      </w:pPr>
    </w:p>
    <w:p>
      <w:pPr>
        <w:keepNext/>
        <w:keepLines/>
        <w:widowControl w:val="0"/>
        <w:numPr>
          <w:ilvl w:val="0"/>
          <w:numId w:val="7"/>
        </w:numPr>
        <w:tabs>
          <w:tab w:val="left" w:pos="720"/>
        </w:tabs>
        <w:spacing w:before="156" w:beforeLines="50" w:after="156" w:afterLines="50" w:line="416" w:lineRule="auto"/>
        <w:ind w:left="562" w:hanging="562"/>
        <w:jc w:val="both"/>
        <w:outlineLvl w:val="1"/>
        <w:rPr>
          <w:rFonts w:ascii="Cambria" w:eastAsia="宋体" w:hAnsi="Cambria"/>
          <w:b/>
          <w:bCs/>
          <w:kern w:val="2"/>
          <w:sz w:val="28"/>
          <w:szCs w:val="28"/>
          <w:lang w:eastAsia="zh-CN"/>
        </w:rPr>
      </w:pPr>
      <w:r>
        <w:rPr>
          <w:rFonts w:ascii="Cambria" w:eastAsia="宋体" w:hAnsi="Cambria" w:cstheme="majorBidi" w:hint="eastAsia"/>
          <w:b/>
          <w:bCs/>
          <w:kern w:val="2"/>
          <w:sz w:val="28"/>
          <w:szCs w:val="28"/>
          <w:lang w:eastAsia="zh-CN"/>
        </w:rPr>
        <w:t>评审程序及评审方法</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32．投标文件初审</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32.1投标文件初审包括资格性审查和符合性审查。</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资格性审查：依据法律法规和招标文件的规定，对投标文件中的资格证明等进行审查，以确定投标供应商是否具备投标资格。</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符合性审查：依据招标文件的规定，对投标文件的有效性、完整性和对招标文件的响应程度进行审查，以确定是否满足符合性审查的要求。</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32.2 投标文件初审内容请详见《资格性审查表》和《符合性审查表》部分。投标人若有一条审查不通过则按投标无效处理。</w:t>
      </w:r>
    </w:p>
    <w:p>
      <w:pPr>
        <w:widowControl w:val="0"/>
        <w:ind w:firstLine="412" w:firstLineChars="196"/>
        <w:jc w:val="both"/>
        <w:rPr>
          <w:rFonts w:ascii="宋体" w:eastAsia="宋体" w:hAnsi="宋体"/>
          <w:bCs/>
          <w:kern w:val="2"/>
          <w:sz w:val="21"/>
          <w:szCs w:val="22"/>
          <w:lang w:eastAsia="zh-CN"/>
        </w:rPr>
      </w:pPr>
      <w:r>
        <w:rPr>
          <w:rFonts w:ascii="宋体" w:eastAsia="宋体" w:hAnsi="宋体" w:cstheme="minorBidi" w:hint="eastAsia"/>
          <w:bCs/>
          <w:kern w:val="2"/>
          <w:sz w:val="21"/>
          <w:szCs w:val="22"/>
          <w:lang w:eastAsia="zh-CN"/>
        </w:rPr>
        <w:t>32.3 投标文件初审中关于供应商家数的计算:</w:t>
      </w:r>
    </w:p>
    <w:p>
      <w:pPr>
        <w:widowControl w:val="0"/>
        <w:ind w:firstLine="412" w:firstLineChars="196"/>
        <w:jc w:val="both"/>
        <w:rPr>
          <w:rFonts w:ascii="宋体" w:eastAsia="宋体" w:hAnsi="宋体"/>
          <w:bCs/>
          <w:kern w:val="2"/>
          <w:sz w:val="21"/>
          <w:szCs w:val="22"/>
          <w:lang w:eastAsia="zh-CN"/>
        </w:rPr>
      </w:pPr>
      <w:r>
        <w:rPr>
          <w:rFonts w:ascii="宋体" w:eastAsia="宋体" w:hAnsi="宋体" w:cstheme="minorBidi" w:hint="eastAsia"/>
          <w:bCs/>
          <w:kern w:val="2"/>
          <w:sz w:val="21"/>
          <w:szCs w:val="22"/>
          <w:lang w:eastAsia="zh-CN"/>
        </w:rPr>
        <w:t>32.3.1采用最低评标价法的采购项目，提供相同品牌产品的不同投标人参加同一合同项下投标的，以其中通过资格审查、符合性审查且报价最低的参加评标；报价相同的，由采购人或者采购人委托评审委员会按照招标文件规定的方式确定一个参加评审的投标人，招标文件未规定的采取随机抽取方式确定，其他投标无效。</w:t>
      </w:r>
    </w:p>
    <w:p>
      <w:pPr>
        <w:widowControl w:val="0"/>
        <w:ind w:firstLine="412" w:firstLineChars="196"/>
        <w:jc w:val="both"/>
        <w:rPr>
          <w:rFonts w:ascii="宋体" w:eastAsia="宋体" w:hAnsi="宋体"/>
          <w:bCs/>
          <w:kern w:val="2"/>
          <w:sz w:val="21"/>
          <w:szCs w:val="22"/>
          <w:lang w:eastAsia="zh-CN"/>
        </w:rPr>
      </w:pPr>
      <w:r>
        <w:rPr>
          <w:rFonts w:ascii="宋体" w:eastAsia="宋体" w:hAnsi="宋体" w:cstheme="minorBidi" w:hint="eastAsia"/>
          <w:bCs/>
          <w:kern w:val="2"/>
          <w:sz w:val="21"/>
          <w:szCs w:val="22"/>
          <w:lang w:eastAsia="zh-CN"/>
        </w:rPr>
        <w:t>32.3.2采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w:t>
      </w:r>
      <w:r>
        <w:rPr>
          <w:rFonts w:ascii="宋体" w:eastAsia="宋体" w:hAnsi="宋体" w:cstheme="minorBidi" w:hint="eastAsia"/>
          <w:bCs/>
          <w:kern w:val="2"/>
          <w:sz w:val="21"/>
          <w:szCs w:val="21"/>
          <w:lang w:eastAsia="zh-CN"/>
        </w:rPr>
        <w:t>评审委员会</w:t>
      </w:r>
      <w:r>
        <w:rPr>
          <w:rFonts w:ascii="宋体" w:eastAsia="宋体" w:hAnsi="宋体" w:cstheme="minorBidi" w:hint="eastAsia"/>
          <w:bCs/>
          <w:kern w:val="2"/>
          <w:sz w:val="21"/>
          <w:szCs w:val="22"/>
          <w:lang w:eastAsia="zh-CN"/>
        </w:rPr>
        <w:t>按照招标文件规定的方式确定一个投标人获得中标人推荐资格，招标文件未规定的采取随机抽取方式确定，其他同品牌投标人不作为中标候选人。</w:t>
      </w:r>
    </w:p>
    <w:p>
      <w:pPr>
        <w:widowControl w:val="0"/>
        <w:ind w:firstLine="412" w:firstLineChars="196"/>
        <w:jc w:val="both"/>
        <w:rPr>
          <w:rFonts w:ascii="宋体" w:eastAsia="宋体" w:hAnsi="宋体"/>
          <w:bCs/>
          <w:kern w:val="2"/>
          <w:sz w:val="21"/>
          <w:szCs w:val="22"/>
          <w:lang w:eastAsia="zh-CN"/>
        </w:rPr>
      </w:pPr>
      <w:r>
        <w:rPr>
          <w:rFonts w:ascii="宋体" w:eastAsia="宋体" w:hAnsi="宋体" w:cstheme="minorBidi" w:hint="eastAsia"/>
          <w:bCs/>
          <w:kern w:val="2"/>
          <w:sz w:val="21"/>
          <w:szCs w:val="22"/>
          <w:lang w:eastAsia="zh-CN"/>
        </w:rPr>
        <w:t>32.3.3非单一产品采购项目，采购人应当根据采购项目技术构成、产品价格比重等合理确定核心产品，并在招标文件中载明。多家投标人提供的核心产品品牌相同的，按前两款规定处理。</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32.4投标人投标文件作无效处理的情形，具体包括但不限于以下：</w:t>
      </w:r>
    </w:p>
    <w:p>
      <w:pPr>
        <w:widowControl w:val="0"/>
        <w:ind w:firstLine="412" w:firstLineChars="196"/>
        <w:jc w:val="both"/>
        <w:rPr>
          <w:rFonts w:ascii="Calibri" w:eastAsia="宋体" w:hAnsi="Calibri"/>
          <w:kern w:val="2"/>
          <w:sz w:val="21"/>
          <w:szCs w:val="22"/>
          <w:lang w:eastAsia="zh-CN"/>
        </w:rPr>
      </w:pPr>
      <w:r>
        <w:rPr>
          <w:rFonts w:ascii="宋体" w:eastAsia="宋体" w:hAnsi="宋体" w:cstheme="minorBidi" w:hint="eastAsia"/>
          <w:kern w:val="2"/>
          <w:sz w:val="21"/>
          <w:szCs w:val="22"/>
          <w:lang w:eastAsia="zh-CN"/>
        </w:rPr>
        <w:t>32.4.1</w:t>
      </w:r>
      <w:r>
        <w:rPr>
          <w:rFonts w:ascii="Calibri" w:eastAsia="宋体" w:hAnsi="Calibri" w:cstheme="minorBidi" w:hint="eastAsia"/>
          <w:kern w:val="2"/>
          <w:sz w:val="21"/>
          <w:szCs w:val="22"/>
          <w:lang w:eastAsia="zh-CN"/>
        </w:rPr>
        <w:t>不同投标人的投标文件由同一单位或者同一个人编制，或者由同一个人分阶段参与编制；</w:t>
      </w:r>
    </w:p>
    <w:p>
      <w:pPr>
        <w:widowControl w:val="0"/>
        <w:ind w:firstLine="412" w:firstLineChars="196"/>
        <w:jc w:val="both"/>
        <w:rPr>
          <w:rFonts w:ascii="Calibri" w:eastAsia="宋体" w:hAnsi="Calibri"/>
          <w:kern w:val="2"/>
          <w:sz w:val="21"/>
          <w:szCs w:val="22"/>
          <w:lang w:eastAsia="zh-CN"/>
        </w:rPr>
      </w:pPr>
      <w:r>
        <w:rPr>
          <w:rFonts w:ascii="宋体" w:eastAsia="宋体" w:hAnsi="宋体" w:cstheme="minorBidi"/>
          <w:kern w:val="2"/>
          <w:sz w:val="21"/>
          <w:szCs w:val="22"/>
          <w:lang w:eastAsia="zh-CN"/>
        </w:rPr>
        <w:t>32.4.</w:t>
      </w:r>
      <w:r>
        <w:rPr>
          <w:rFonts w:ascii="宋体" w:eastAsia="宋体" w:hAnsi="宋体" w:cstheme="minorBidi" w:hint="eastAsia"/>
          <w:kern w:val="2"/>
          <w:sz w:val="21"/>
          <w:szCs w:val="22"/>
          <w:lang w:eastAsia="zh-CN"/>
        </w:rPr>
        <w:t>2</w:t>
      </w:r>
      <w:r>
        <w:rPr>
          <w:rFonts w:ascii="Calibri" w:eastAsia="宋体" w:hAnsi="Calibri" w:cstheme="minorBidi" w:hint="eastAsia"/>
          <w:kern w:val="2"/>
          <w:sz w:val="21"/>
          <w:szCs w:val="22"/>
          <w:lang w:eastAsia="zh-CN"/>
        </w:rPr>
        <w:t>不同投标人委托同一单位或者个人办理投标事宜；</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32.4.3不同投标人的投标文件载明的项目管理成员或者联系人员为同一人；</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32.4.4不同投标人的投标文件异常一致或者投标报价呈规律性差异；</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32.4.5</w:t>
      </w:r>
      <w:r>
        <w:rPr>
          <w:rFonts w:ascii="宋体" w:eastAsia="宋体" w:hAnsi="宋体" w:cstheme="minorBidi"/>
          <w:kern w:val="2"/>
          <w:sz w:val="21"/>
          <w:szCs w:val="22"/>
          <w:lang w:eastAsia="zh-CN"/>
        </w:rPr>
        <w:t>不同投标供应商的投标文件或部分投标文件相互混装</w:t>
      </w:r>
      <w:r>
        <w:rPr>
          <w:rFonts w:ascii="宋体" w:eastAsia="宋体" w:hAnsi="宋体" w:cstheme="minorBidi" w:hint="eastAsia"/>
          <w:kern w:val="2"/>
          <w:sz w:val="21"/>
          <w:szCs w:val="22"/>
          <w:lang w:eastAsia="zh-CN"/>
        </w:rPr>
        <w:t>；</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32.4.6投标供应商之间相互约定给予未中标的供应商利益补偿；</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32.4.7不同投标供应商的法定代表人、主要经营负责人、项目投标授权代表人、项目负责人、主要技术人员为同一人、属同一单位或者同一单位缴纳社会保险；</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32.4.8不同投标供应商的投标文件内容存在非正常一致；</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32.4.9在同一单位工作人员为两家以上（含两家）供应商进行同一项投标活动；</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32.4.10主管部门依照法律、法规认定的其他情形。</w:t>
      </w:r>
    </w:p>
    <w:p>
      <w:pPr>
        <w:widowControl w:val="0"/>
        <w:jc w:val="both"/>
        <w:rPr>
          <w:rFonts w:ascii="宋体" w:eastAsia="宋体" w:hAnsi="宋体" w:hint="eastAsia"/>
          <w:kern w:val="2"/>
          <w:sz w:val="21"/>
          <w:szCs w:val="22"/>
          <w:lang w:eastAsia="zh-CN"/>
        </w:rPr>
      </w:pPr>
      <w:r>
        <w:rPr>
          <w:rFonts w:ascii="宋体" w:eastAsia="宋体" w:hAnsi="宋体" w:cstheme="minorBidi" w:hint="eastAsia"/>
          <w:kern w:val="2"/>
          <w:sz w:val="21"/>
          <w:szCs w:val="22"/>
          <w:lang w:eastAsia="zh-CN"/>
        </w:rPr>
        <w:t>32.5对不属于《资格性审查表》和《符合性审查表》所列的其他情形，除专用条款另有规定和32.4条款所列情形外，不得作为投标无效的理由。</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33．澄清有关问题</w:t>
      </w:r>
    </w:p>
    <w:p>
      <w:pPr>
        <w:widowControl w:val="0"/>
        <w:ind w:firstLine="412" w:firstLineChars="196"/>
        <w:jc w:val="both"/>
        <w:rPr>
          <w:rFonts w:ascii="宋体" w:eastAsia="宋体" w:hAnsi="宋体"/>
          <w:kern w:val="2"/>
          <w:sz w:val="21"/>
          <w:szCs w:val="22"/>
          <w:lang w:eastAsia="zh-CN"/>
        </w:rPr>
      </w:pPr>
      <w:bookmarkStart w:id="54" w:name="_Hlk71407321"/>
      <w:r>
        <w:rPr>
          <w:rFonts w:ascii="宋体" w:eastAsia="宋体" w:hAnsi="宋体" w:cstheme="minorBidi" w:hint="eastAsia"/>
          <w:kern w:val="2"/>
          <w:sz w:val="21"/>
          <w:szCs w:val="22"/>
          <w:lang w:eastAsia="zh-CN"/>
        </w:rPr>
        <w:t>3</w:t>
      </w:r>
      <w:r>
        <w:rPr>
          <w:rFonts w:ascii="宋体" w:eastAsia="宋体" w:hAnsi="宋体" w:cstheme="minorBidi"/>
          <w:kern w:val="2"/>
          <w:sz w:val="21"/>
          <w:szCs w:val="22"/>
          <w:lang w:eastAsia="zh-CN"/>
        </w:rPr>
        <w:t>3.1</w:t>
      </w:r>
      <w:r>
        <w:rPr>
          <w:rFonts w:ascii="宋体" w:eastAsia="宋体" w:hAnsi="宋体" w:cstheme="minorBidi" w:hint="eastAsia"/>
          <w:kern w:val="2"/>
          <w:sz w:val="21"/>
          <w:szCs w:val="22"/>
          <w:lang w:eastAsia="zh-CN"/>
        </w:rPr>
        <w:t>对招标文件中描述有歧义或前后不一致的地方（不含</w:t>
      </w:r>
      <w:r>
        <w:rPr>
          <w:rFonts w:ascii="Calibri" w:eastAsia="宋体" w:hAnsi="Calibri" w:cstheme="minorBidi"/>
          <w:kern w:val="2"/>
          <w:sz w:val="21"/>
          <w:szCs w:val="21"/>
          <w:lang w:eastAsia="zh-CN"/>
        </w:rPr>
        <w:t>招标文件存在歧义、重大缺陷导致评</w:t>
      </w:r>
      <w:r>
        <w:rPr>
          <w:rFonts w:ascii="Calibri" w:eastAsia="宋体" w:hAnsi="Calibri" w:cstheme="minorBidi" w:hint="eastAsia"/>
          <w:kern w:val="2"/>
          <w:sz w:val="21"/>
          <w:szCs w:val="21"/>
          <w:lang w:eastAsia="zh-CN"/>
        </w:rPr>
        <w:t>审</w:t>
      </w:r>
      <w:r>
        <w:rPr>
          <w:rFonts w:ascii="Calibri" w:eastAsia="宋体" w:hAnsi="Calibri" w:cstheme="minorBidi"/>
          <w:kern w:val="2"/>
          <w:sz w:val="21"/>
          <w:szCs w:val="21"/>
          <w:lang w:eastAsia="zh-CN"/>
        </w:rPr>
        <w:t>工作无法进行</w:t>
      </w:r>
      <w:r>
        <w:rPr>
          <w:rFonts w:ascii="Calibri" w:eastAsia="宋体" w:hAnsi="Calibri" w:cstheme="minorBidi" w:hint="eastAsia"/>
          <w:kern w:val="2"/>
          <w:sz w:val="21"/>
          <w:szCs w:val="21"/>
          <w:lang w:eastAsia="zh-CN"/>
        </w:rPr>
        <w:t>的情况）</w:t>
      </w:r>
      <w:r>
        <w:rPr>
          <w:rFonts w:ascii="宋体" w:eastAsia="宋体" w:hAnsi="宋体" w:cstheme="minorBidi" w:hint="eastAsia"/>
          <w:kern w:val="2"/>
          <w:sz w:val="21"/>
          <w:szCs w:val="22"/>
          <w:lang w:eastAsia="zh-CN"/>
        </w:rPr>
        <w:t>，评审委员会有权进行评判，但对同一条款的评判应适用于每个投标人。</w:t>
      </w:r>
      <w:bookmarkEnd w:id="54"/>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3</w:t>
      </w:r>
      <w:r>
        <w:rPr>
          <w:rFonts w:ascii="宋体" w:eastAsia="宋体" w:hAnsi="宋体" w:cstheme="minorBidi"/>
          <w:kern w:val="2"/>
          <w:sz w:val="21"/>
          <w:szCs w:val="22"/>
          <w:lang w:eastAsia="zh-CN"/>
        </w:rPr>
        <w:t>3.2</w:t>
      </w:r>
      <w:r>
        <w:rPr>
          <w:rFonts w:ascii="Calibri" w:eastAsia="宋体" w:hAnsi="Calibri" w:cstheme="minorBidi"/>
          <w:kern w:val="2"/>
          <w:sz w:val="21"/>
          <w:szCs w:val="21"/>
          <w:lang w:eastAsia="zh-CN"/>
        </w:rPr>
        <w:t>评</w:t>
      </w:r>
      <w:r>
        <w:rPr>
          <w:rFonts w:ascii="Calibri" w:eastAsia="宋体" w:hAnsi="Calibri" w:cstheme="minorBidi" w:hint="eastAsia"/>
          <w:kern w:val="2"/>
          <w:sz w:val="21"/>
          <w:szCs w:val="21"/>
          <w:lang w:eastAsia="zh-CN"/>
        </w:rPr>
        <w:t>审</w:t>
      </w:r>
      <w:r>
        <w:rPr>
          <w:rFonts w:ascii="Calibri" w:eastAsia="宋体" w:hAnsi="Calibri" w:cstheme="minorBidi"/>
          <w:kern w:val="2"/>
          <w:sz w:val="21"/>
          <w:szCs w:val="21"/>
          <w:lang w:eastAsia="zh-CN"/>
        </w:rPr>
        <w:t>委员会发现招标文件存在歧义、重大缺陷导致评</w:t>
      </w:r>
      <w:r>
        <w:rPr>
          <w:rFonts w:ascii="Calibri" w:eastAsia="宋体" w:hAnsi="Calibri" w:cstheme="minorBidi" w:hint="eastAsia"/>
          <w:kern w:val="2"/>
          <w:sz w:val="21"/>
          <w:szCs w:val="21"/>
          <w:lang w:eastAsia="zh-CN"/>
        </w:rPr>
        <w:t>审</w:t>
      </w:r>
      <w:r>
        <w:rPr>
          <w:rFonts w:ascii="Calibri" w:eastAsia="宋体" w:hAnsi="Calibri" w:cstheme="minorBidi"/>
          <w:kern w:val="2"/>
          <w:sz w:val="21"/>
          <w:szCs w:val="21"/>
          <w:lang w:eastAsia="zh-CN"/>
        </w:rPr>
        <w:t>工作无法进行，或者招标文件内容违反国家有关强制性规定的，应当停止评</w:t>
      </w:r>
      <w:r>
        <w:rPr>
          <w:rFonts w:ascii="Calibri" w:eastAsia="宋体" w:hAnsi="Calibri" w:cstheme="minorBidi" w:hint="eastAsia"/>
          <w:kern w:val="2"/>
          <w:sz w:val="21"/>
          <w:szCs w:val="21"/>
          <w:lang w:eastAsia="zh-CN"/>
        </w:rPr>
        <w:t>审</w:t>
      </w:r>
      <w:r>
        <w:rPr>
          <w:rFonts w:ascii="Calibri" w:eastAsia="宋体" w:hAnsi="Calibri" w:cstheme="minorBidi"/>
          <w:kern w:val="2"/>
          <w:sz w:val="21"/>
          <w:szCs w:val="21"/>
          <w:lang w:eastAsia="zh-CN"/>
        </w:rPr>
        <w:t>工作，与</w:t>
      </w:r>
      <w:r>
        <w:rPr>
          <w:rFonts w:ascii="Calibri" w:eastAsia="宋体" w:hAnsi="Calibri" w:cstheme="minorBidi" w:hint="eastAsia"/>
          <w:kern w:val="2"/>
          <w:sz w:val="21"/>
          <w:szCs w:val="21"/>
          <w:lang w:eastAsia="zh-CN"/>
        </w:rPr>
        <w:t>政府集中采购机构</w:t>
      </w:r>
      <w:r>
        <w:rPr>
          <w:rFonts w:ascii="Calibri" w:eastAsia="宋体" w:hAnsi="Calibri" w:cstheme="minorBidi"/>
          <w:kern w:val="2"/>
          <w:sz w:val="21"/>
          <w:szCs w:val="21"/>
          <w:lang w:eastAsia="zh-CN"/>
        </w:rPr>
        <w:t>沟通并作书面记录。</w:t>
      </w:r>
      <w:r>
        <w:rPr>
          <w:rFonts w:ascii="Calibri" w:eastAsia="宋体" w:hAnsi="Calibri" w:cstheme="minorBidi" w:hint="eastAsia"/>
          <w:kern w:val="2"/>
          <w:sz w:val="21"/>
          <w:szCs w:val="21"/>
          <w:lang w:eastAsia="zh-CN"/>
        </w:rPr>
        <w:t>经</w:t>
      </w:r>
      <w:r>
        <w:rPr>
          <w:rFonts w:ascii="Calibri" w:eastAsia="宋体" w:hAnsi="Calibri" w:cstheme="minorBidi"/>
          <w:kern w:val="2"/>
          <w:sz w:val="21"/>
          <w:szCs w:val="21"/>
          <w:lang w:eastAsia="zh-CN"/>
        </w:rPr>
        <w:t>确认后，</w:t>
      </w:r>
      <w:r>
        <w:rPr>
          <w:rFonts w:ascii="Calibri" w:eastAsia="宋体" w:hAnsi="Calibri" w:cstheme="minorBidi" w:hint="eastAsia"/>
          <w:kern w:val="2"/>
          <w:sz w:val="21"/>
          <w:szCs w:val="21"/>
          <w:lang w:eastAsia="zh-CN"/>
        </w:rPr>
        <w:t>项目</w:t>
      </w:r>
      <w:r>
        <w:rPr>
          <w:rFonts w:ascii="Calibri" w:eastAsia="宋体" w:hAnsi="Calibri" w:cstheme="minorBidi"/>
          <w:kern w:val="2"/>
          <w:sz w:val="21"/>
          <w:szCs w:val="21"/>
          <w:lang w:eastAsia="zh-CN"/>
        </w:rPr>
        <w:t>应当修改招标文件，重新组织采购活动。</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kern w:val="2"/>
          <w:sz w:val="21"/>
          <w:szCs w:val="22"/>
          <w:lang w:eastAsia="zh-CN"/>
        </w:rPr>
        <w:t>33.3</w:t>
      </w:r>
      <w:r>
        <w:rPr>
          <w:rFonts w:ascii="宋体" w:eastAsia="宋体" w:hAnsi="宋体" w:cstheme="minorBidi" w:hint="eastAsia"/>
          <w:kern w:val="2"/>
          <w:sz w:val="21"/>
          <w:szCs w:val="22"/>
          <w:lang w:eastAsia="zh-CN"/>
        </w:rPr>
        <w:t>对于投标文件中含义不明确、同类问题表述不一致或者有明显文字和计算错误的内容，评审委员会应当以书面形式要求投标人作出必要的澄清、说明或者补正。</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投标人的澄清、说明或者补正应当采用书面形式【书面形式是指文书、信件（含电子邮件）、电报、电传、传真等形式】，并加盖公章（或者由法定代表人或其授权的代表签字）。投标人的澄清、说明或者补正不得超出投标文件的范围或者改变投标文件的实质性内容。</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根据本通用条款第34条，凡属于评审委员会在评审中发现的算术错误进行核实的修改不在此列。</w:t>
      </w:r>
    </w:p>
    <w:p>
      <w:pPr>
        <w:widowControl w:val="0"/>
        <w:jc w:val="both"/>
        <w:rPr>
          <w:rFonts w:ascii="黑体" w:eastAsia="黑体" w:hAnsi="宋体"/>
          <w:kern w:val="2"/>
          <w:szCs w:val="22"/>
          <w:lang w:eastAsia="zh-CN"/>
        </w:rPr>
      </w:pPr>
      <w:bookmarkStart w:id="55" w:name="_Toc100052400"/>
      <w:bookmarkStart w:id="56" w:name="_Toc73518151"/>
      <w:bookmarkStart w:id="57" w:name="_Toc73521669"/>
      <w:bookmarkStart w:id="58" w:name="_Toc73521581"/>
      <w:bookmarkStart w:id="59" w:name="_Toc73517673"/>
      <w:r>
        <w:rPr>
          <w:rFonts w:ascii="黑体" w:eastAsia="黑体" w:hAnsi="宋体" w:cstheme="minorBidi" w:hint="eastAsia"/>
          <w:kern w:val="2"/>
          <w:szCs w:val="22"/>
          <w:lang w:eastAsia="zh-CN"/>
        </w:rPr>
        <w:t>34．错误的修正</w:t>
      </w:r>
      <w:bookmarkEnd w:id="55"/>
      <w:bookmarkEnd w:id="56"/>
      <w:bookmarkEnd w:id="57"/>
      <w:bookmarkEnd w:id="58"/>
      <w:bookmarkEnd w:id="59"/>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投标文件报价出现前后不一致的，除专用条款另有规定外，按照下列规定修正：</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34.1投标文件中开标一览表投标报价内容与投标文件中投标报价相应内容不一致的，以开标一览表为准；</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34.2大写金额和小写金额不一致的，以大写金额为准；</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34.3单价金额小数点或者百分比有明显错位，以开标一览表的总价为准，并修改单价；</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34.4总价金额与按单价汇总金额不一致的，以单价金额计算结果为准。</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34.5同时出现两种以上不一致的，按照前款规定的顺序修正。修正后的报价按照本通用条款33条的规定，经投标人确认后产生约束力，投标人不确认的，其投标无效。</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35．投标文件的比较与评价</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评审委员会将按照《深圳经济特区政府采购条例》、《深圳经济特区政府采购条例实施细则》、《深圳市政府采购评标定标分离管理办法》及政府采购其他法律法规，仅对通过资格性审查和符合性审查的投标文件进行综合比较与评价。</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评审委员会成员对需要共同认定的事项存在争议的，应当按照少数服从多数的原则作出结论。持不同意见的评审委员会成员应当书面作出说明，否则视为无异议。</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36. 实地考察或资料查验</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36.1在评审过程中，评审委员会有权决定是否对本项目投标人进行实地考察或资料查验（原件）。投标人应随时做好接受实地考察或资料查验的准备。</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37．评审方法</w:t>
      </w:r>
    </w:p>
    <w:p>
      <w:pPr>
        <w:widowControl w:val="0"/>
        <w:ind w:firstLine="412" w:firstLineChars="196"/>
        <w:jc w:val="both"/>
        <w:rPr>
          <w:rFonts w:ascii="宋体" w:eastAsia="宋体" w:hAnsi="宋体"/>
          <w:b/>
          <w:bCs/>
          <w:kern w:val="2"/>
          <w:sz w:val="21"/>
          <w:szCs w:val="21"/>
          <w:lang w:eastAsia="zh-CN"/>
        </w:rPr>
      </w:pPr>
      <w:r>
        <w:rPr>
          <w:rFonts w:ascii="宋体" w:eastAsia="宋体" w:hAnsi="宋体" w:cstheme="minorBidi" w:hint="eastAsia"/>
          <w:b/>
          <w:bCs/>
          <w:kern w:val="2"/>
          <w:sz w:val="21"/>
          <w:szCs w:val="21"/>
          <w:lang w:eastAsia="zh-CN"/>
        </w:rPr>
        <w:t>37.1.1最低价法</w:t>
      </w:r>
    </w:p>
    <w:p>
      <w:pPr>
        <w:widowControl w:val="0"/>
        <w:ind w:firstLine="412" w:firstLineChars="196"/>
        <w:jc w:val="both"/>
        <w:rPr>
          <w:rFonts w:ascii="ˎ̥" w:eastAsia="宋体" w:hAnsi="ˎ̥"/>
          <w:kern w:val="2"/>
          <w:sz w:val="21"/>
          <w:szCs w:val="22"/>
          <w:lang w:eastAsia="zh-CN"/>
        </w:rPr>
      </w:pPr>
      <w:bookmarkStart w:id="60" w:name="_Hlk72438142"/>
      <w:r>
        <w:rPr>
          <w:rFonts w:ascii="ˎ̥" w:eastAsia="宋体" w:hAnsi="ˎ̥" w:cstheme="minorBidi"/>
          <w:kern w:val="2"/>
          <w:sz w:val="21"/>
          <w:szCs w:val="22"/>
          <w:lang w:eastAsia="zh-CN"/>
        </w:rPr>
        <w:t>最低价法，是指</w:t>
      </w:r>
      <w:r>
        <w:rPr>
          <w:rFonts w:ascii="ˎ̥" w:eastAsia="宋体" w:hAnsi="ˎ̥" w:cstheme="minorBidi" w:hint="eastAsia"/>
          <w:kern w:val="2"/>
          <w:sz w:val="21"/>
          <w:szCs w:val="22"/>
          <w:lang w:eastAsia="zh-CN"/>
        </w:rPr>
        <w:t>完全</w:t>
      </w:r>
      <w:r>
        <w:rPr>
          <w:rFonts w:ascii="ˎ̥" w:eastAsia="宋体" w:hAnsi="ˎ̥" w:cstheme="minorBidi"/>
          <w:kern w:val="2"/>
          <w:sz w:val="21"/>
          <w:szCs w:val="22"/>
          <w:lang w:eastAsia="zh-CN"/>
        </w:rPr>
        <w:t>满足招标文件实质性要求，</w:t>
      </w:r>
      <w:r>
        <w:rPr>
          <w:rFonts w:ascii="ˎ̥" w:eastAsia="宋体" w:hAnsi="ˎ̥" w:cstheme="minorBidi" w:hint="eastAsia"/>
          <w:kern w:val="2"/>
          <w:sz w:val="21"/>
          <w:szCs w:val="22"/>
          <w:lang w:eastAsia="zh-CN"/>
        </w:rPr>
        <w:t>按照报价由低到高的顺序，依据招标文件中规定的数量或者比例推荐候选中标供应商。</w:t>
      </w:r>
    </w:p>
    <w:p>
      <w:pPr>
        <w:widowControl w:val="0"/>
        <w:ind w:firstLine="412" w:firstLineChars="196"/>
        <w:jc w:val="both"/>
        <w:rPr>
          <w:rFonts w:ascii="宋体" w:eastAsia="宋体" w:hAnsi="宋体"/>
          <w:b/>
          <w:bCs/>
          <w:kern w:val="2"/>
          <w:sz w:val="21"/>
          <w:szCs w:val="21"/>
          <w:lang w:eastAsia="zh-CN"/>
        </w:rPr>
      </w:pPr>
      <w:r>
        <w:rPr>
          <w:rFonts w:ascii="宋体" w:eastAsia="宋体" w:hAnsi="宋体" w:cstheme="minorBidi" w:hint="eastAsia"/>
          <w:b/>
          <w:bCs/>
          <w:kern w:val="2"/>
          <w:sz w:val="21"/>
          <w:szCs w:val="21"/>
          <w:lang w:eastAsia="zh-CN"/>
        </w:rPr>
        <w:t>37.1.2综合评分法</w:t>
      </w:r>
    </w:p>
    <w:p>
      <w:pPr>
        <w:widowControl w:val="0"/>
        <w:ind w:firstLine="412" w:firstLineChars="196"/>
        <w:jc w:val="both"/>
        <w:rPr>
          <w:rFonts w:ascii="ˎ̥" w:eastAsia="宋体" w:hAnsi="ˎ̥"/>
          <w:kern w:val="2"/>
          <w:sz w:val="21"/>
          <w:szCs w:val="22"/>
          <w:lang w:eastAsia="zh-CN"/>
        </w:rPr>
      </w:pPr>
      <w:r>
        <w:rPr>
          <w:rFonts w:ascii="ˎ̥" w:eastAsia="宋体" w:hAnsi="ˎ̥" w:cstheme="minorBidi"/>
          <w:kern w:val="2"/>
          <w:sz w:val="21"/>
          <w:szCs w:val="22"/>
          <w:lang w:eastAsia="zh-CN"/>
        </w:rPr>
        <w:t>综合评分法，是指</w:t>
      </w:r>
      <w:r>
        <w:rPr>
          <w:rFonts w:ascii="ˎ̥" w:eastAsia="宋体" w:hAnsi="ˎ̥" w:cstheme="minorBidi" w:hint="eastAsia"/>
          <w:kern w:val="2"/>
          <w:sz w:val="21"/>
          <w:szCs w:val="22"/>
          <w:lang w:eastAsia="zh-CN"/>
        </w:rPr>
        <w:t>在</w:t>
      </w:r>
      <w:r>
        <w:rPr>
          <w:rFonts w:ascii="ˎ̥" w:eastAsia="宋体" w:hAnsi="ˎ̥" w:cstheme="minorBidi"/>
          <w:kern w:val="2"/>
          <w:sz w:val="21"/>
          <w:szCs w:val="22"/>
          <w:lang w:eastAsia="zh-CN"/>
        </w:rPr>
        <w:t>满足招标文件全部实质性要求</w:t>
      </w:r>
      <w:r>
        <w:rPr>
          <w:rFonts w:ascii="ˎ̥" w:eastAsia="宋体" w:hAnsi="ˎ̥" w:cstheme="minorBidi" w:hint="eastAsia"/>
          <w:kern w:val="2"/>
          <w:sz w:val="21"/>
          <w:szCs w:val="22"/>
          <w:lang w:eastAsia="zh-CN"/>
        </w:rPr>
        <w:t>的前提下</w:t>
      </w:r>
      <w:r>
        <w:rPr>
          <w:rFonts w:ascii="ˎ̥" w:eastAsia="宋体" w:hAnsi="ˎ̥" w:cstheme="minorBidi"/>
          <w:kern w:val="2"/>
          <w:sz w:val="21"/>
          <w:szCs w:val="22"/>
          <w:lang w:eastAsia="zh-CN"/>
        </w:rPr>
        <w:t>，</w:t>
      </w:r>
      <w:r>
        <w:rPr>
          <w:rFonts w:ascii="ˎ̥" w:eastAsia="宋体" w:hAnsi="ˎ̥" w:cstheme="minorBidi" w:hint="eastAsia"/>
          <w:kern w:val="2"/>
          <w:sz w:val="21"/>
          <w:szCs w:val="22"/>
          <w:lang w:eastAsia="zh-CN"/>
        </w:rPr>
        <w:t>按照招标文件中规定的各项因素进行综合评审，评审总得分排名前列的投标人，作为推荐的候选中标供应商。</w:t>
      </w:r>
      <w:bookmarkEnd w:id="60"/>
      <w:r>
        <w:rPr>
          <w:rFonts w:ascii="宋体" w:eastAsia="宋体" w:hAnsi="宋体" w:cstheme="minorBidi" w:hint="eastAsia"/>
          <w:bCs/>
          <w:color w:val="FF0000"/>
          <w:kern w:val="2"/>
          <w:sz w:val="21"/>
          <w:szCs w:val="21"/>
          <w:lang w:eastAsia="zh-CN"/>
        </w:rPr>
        <w:t xml:space="preserve">  </w:t>
      </w:r>
      <w:r>
        <w:rPr>
          <w:rFonts w:ascii="宋体" w:eastAsia="宋体" w:hAnsi="宋体" w:cstheme="minorBidi" w:hint="eastAsia"/>
          <w:bCs/>
          <w:kern w:val="2"/>
          <w:sz w:val="21"/>
          <w:szCs w:val="21"/>
          <w:lang w:eastAsia="zh-CN"/>
        </w:rPr>
        <w:t xml:space="preserve">                                                                                                                                                                                                                                                                                                                                                                                                                                                                                                                                                                                                                                                                                                                                                                                                                                                                                                                                                                                                                                                                                                                                                                                                                                                                                                                                                                                                                                                                                                                                                                                                                                                                                                                                                                                                                                                                                                                                                                                                                                                                                                                                                                                                                                                                                                                                                                                                                                                                                                                                                                                                                                                                                                                                                                                                                                                                                                                                                                                                                           </w:t>
      </w:r>
    </w:p>
    <w:p>
      <w:pPr>
        <w:widowControl w:val="0"/>
        <w:ind w:firstLine="412" w:firstLineChars="196"/>
        <w:jc w:val="both"/>
        <w:rPr>
          <w:rFonts w:ascii="宋体" w:eastAsia="宋体" w:hAnsi="宋体"/>
          <w:b/>
          <w:bCs/>
          <w:kern w:val="2"/>
          <w:sz w:val="21"/>
          <w:szCs w:val="21"/>
          <w:lang w:eastAsia="zh-CN"/>
        </w:rPr>
      </w:pPr>
      <w:r>
        <w:rPr>
          <w:rFonts w:ascii="宋体" w:eastAsia="宋体" w:hAnsi="宋体" w:cstheme="minorBidi" w:hint="eastAsia"/>
          <w:b/>
          <w:bCs/>
          <w:kern w:val="2"/>
          <w:sz w:val="21"/>
          <w:szCs w:val="21"/>
          <w:lang w:eastAsia="zh-CN"/>
        </w:rPr>
        <w:t>37.2 本项目采用的评审方法见本项目招标文件第一册“专用条款”的相关内容。</w:t>
      </w:r>
    </w:p>
    <w:p>
      <w:pPr>
        <w:widowControl w:val="0"/>
        <w:ind w:firstLine="412" w:firstLineChars="196"/>
        <w:jc w:val="both"/>
        <w:rPr>
          <w:rFonts w:ascii="宋体" w:eastAsia="宋体" w:hAnsi="宋体"/>
          <w:b/>
          <w:bCs/>
          <w:kern w:val="2"/>
          <w:sz w:val="21"/>
          <w:szCs w:val="21"/>
          <w:lang w:eastAsia="zh-CN"/>
        </w:rPr>
      </w:pPr>
      <w:r>
        <w:rPr>
          <w:rFonts w:ascii="宋体" w:eastAsia="宋体" w:hAnsi="宋体" w:cstheme="minorBidi" w:hint="eastAsia"/>
          <w:b/>
          <w:bCs/>
          <w:kern w:val="2"/>
          <w:sz w:val="21"/>
          <w:szCs w:val="21"/>
          <w:lang w:eastAsia="zh-CN"/>
        </w:rPr>
        <w:t>37.3重新评审的情形</w:t>
      </w:r>
    </w:p>
    <w:p>
      <w:pPr>
        <w:widowControl w:val="0"/>
        <w:ind w:firstLine="412" w:firstLineChars="196"/>
        <w:jc w:val="both"/>
        <w:rPr>
          <w:rFonts w:ascii="宋体" w:eastAsia="宋体" w:hAnsi="宋体"/>
          <w:b/>
          <w:bCs/>
          <w:kern w:val="2"/>
          <w:sz w:val="21"/>
          <w:szCs w:val="21"/>
          <w:lang w:eastAsia="zh-CN"/>
        </w:rPr>
      </w:pPr>
      <w:r>
        <w:rPr>
          <w:rFonts w:ascii="宋体" w:eastAsia="宋体" w:hAnsi="宋体" w:cs="宋体" w:hint="eastAsia"/>
          <w:sz w:val="21"/>
          <w:szCs w:val="21"/>
          <w:lang w:eastAsia="zh-CN"/>
        </w:rPr>
        <w:t>评审结果汇总完成后，除下列情形外，任何人不得修改评审结果：</w:t>
      </w:r>
    </w:p>
    <w:p>
      <w:pPr>
        <w:widowControl w:val="0"/>
        <w:ind w:firstLine="412" w:firstLineChars="196"/>
        <w:jc w:val="both"/>
        <w:rPr>
          <w:rFonts w:ascii="宋体" w:eastAsia="宋体" w:hAnsi="宋体" w:cs="宋体"/>
          <w:sz w:val="21"/>
          <w:szCs w:val="21"/>
          <w:lang w:eastAsia="zh-CN"/>
        </w:rPr>
      </w:pPr>
      <w:r>
        <w:rPr>
          <w:rFonts w:ascii="宋体" w:eastAsia="宋体" w:hAnsi="宋体" w:cs="宋体" w:hint="eastAsia"/>
          <w:sz w:val="21"/>
          <w:szCs w:val="21"/>
          <w:lang w:eastAsia="zh-CN"/>
        </w:rPr>
        <w:t>37.3.1分值汇总计算错误的；</w:t>
      </w:r>
    </w:p>
    <w:p>
      <w:pPr>
        <w:widowControl w:val="0"/>
        <w:ind w:firstLine="412" w:firstLineChars="196"/>
        <w:jc w:val="both"/>
        <w:rPr>
          <w:rFonts w:ascii="宋体" w:eastAsia="宋体" w:hAnsi="宋体" w:cs="宋体"/>
          <w:sz w:val="21"/>
          <w:szCs w:val="21"/>
          <w:lang w:eastAsia="zh-CN"/>
        </w:rPr>
      </w:pPr>
      <w:r>
        <w:rPr>
          <w:rFonts w:ascii="宋体" w:eastAsia="宋体" w:hAnsi="宋体" w:cs="宋体" w:hint="eastAsia"/>
          <w:sz w:val="21"/>
          <w:szCs w:val="21"/>
          <w:lang w:eastAsia="zh-CN"/>
        </w:rPr>
        <w:t>37.3.2分项评分超出评分标准范围的；</w:t>
      </w:r>
    </w:p>
    <w:p>
      <w:pPr>
        <w:widowControl w:val="0"/>
        <w:ind w:firstLine="412" w:firstLineChars="196"/>
        <w:jc w:val="both"/>
        <w:rPr>
          <w:rFonts w:ascii="宋体" w:eastAsia="宋体" w:hAnsi="宋体" w:cs="宋体"/>
          <w:sz w:val="21"/>
          <w:szCs w:val="21"/>
          <w:lang w:eastAsia="zh-CN"/>
        </w:rPr>
      </w:pPr>
      <w:r>
        <w:rPr>
          <w:rFonts w:ascii="宋体" w:eastAsia="宋体" w:hAnsi="宋体" w:cs="宋体" w:hint="eastAsia"/>
          <w:sz w:val="21"/>
          <w:szCs w:val="21"/>
          <w:lang w:eastAsia="zh-CN"/>
        </w:rPr>
        <w:t>37.3.3评审委员会成员对客观评审因素评分不一致的；</w:t>
      </w:r>
    </w:p>
    <w:p>
      <w:pPr>
        <w:widowControl w:val="0"/>
        <w:ind w:firstLine="412" w:firstLineChars="196"/>
        <w:jc w:val="both"/>
        <w:rPr>
          <w:rFonts w:ascii="宋体" w:eastAsia="宋体" w:hAnsi="宋体" w:cs="宋体"/>
          <w:sz w:val="21"/>
          <w:szCs w:val="21"/>
          <w:lang w:eastAsia="zh-CN"/>
        </w:rPr>
      </w:pPr>
      <w:r>
        <w:rPr>
          <w:rFonts w:ascii="宋体" w:eastAsia="宋体" w:hAnsi="宋体" w:cs="宋体" w:hint="eastAsia"/>
          <w:sz w:val="21"/>
          <w:szCs w:val="21"/>
          <w:lang w:eastAsia="zh-CN"/>
        </w:rPr>
        <w:t>37.3.4经评审委员会认定评分畸高、畸低的。</w:t>
      </w:r>
    </w:p>
    <w:p>
      <w:pPr>
        <w:widowControl w:val="0"/>
        <w:ind w:firstLine="412" w:firstLineChars="196"/>
        <w:jc w:val="both"/>
        <w:rPr>
          <w:rFonts w:ascii="宋体" w:eastAsia="宋体" w:hAnsi="宋体" w:cs="宋体"/>
          <w:sz w:val="21"/>
          <w:szCs w:val="21"/>
          <w:lang w:eastAsia="zh-CN"/>
        </w:rPr>
      </w:pPr>
      <w:r>
        <w:rPr>
          <w:rFonts w:ascii="宋体" w:eastAsia="宋体" w:hAnsi="宋体" w:cs="宋体" w:hint="eastAsia"/>
          <w:sz w:val="21"/>
          <w:szCs w:val="21"/>
          <w:lang w:eastAsia="zh-CN"/>
        </w:rPr>
        <w:t>评审报告签署前，经复核发现存在以上情形之一的，评审委员会应当当场修改评审结果，并进行书面记载；评审报告签署后，采购人或者采购代理机构发现存在以上情形之一的，应当组织原评审委员会进行重新评审，重新评审改变评审结果的，书面报告本级财政部门。</w:t>
      </w:r>
    </w:p>
    <w:p>
      <w:pPr>
        <w:widowControl w:val="0"/>
        <w:ind w:firstLine="412" w:firstLineChars="196"/>
        <w:jc w:val="both"/>
        <w:rPr>
          <w:rFonts w:ascii="宋体" w:eastAsia="宋体" w:hAnsi="宋体" w:cs="宋体"/>
          <w:sz w:val="21"/>
          <w:szCs w:val="21"/>
          <w:lang w:eastAsia="zh-CN"/>
        </w:rPr>
      </w:pPr>
      <w:r>
        <w:rPr>
          <w:rFonts w:ascii="宋体" w:eastAsia="宋体" w:hAnsi="宋体" w:cs="宋体" w:hint="eastAsia"/>
          <w:sz w:val="21"/>
          <w:szCs w:val="21"/>
          <w:lang w:eastAsia="zh-CN"/>
        </w:rPr>
        <w:t>投标人对本条第一款情形提出质疑的，采购人或者采购代理机构可以组织原评审委员会进行重新评审，重新评审改变评审结果的，应当书面报告本级财政部门。</w:t>
      </w:r>
    </w:p>
    <w:p>
      <w:pPr>
        <w:widowControl w:val="0"/>
        <w:ind w:firstLine="412" w:firstLineChars="196"/>
        <w:jc w:val="both"/>
        <w:rPr>
          <w:rFonts w:ascii="宋体" w:eastAsia="宋体" w:hAnsi="宋体"/>
          <w:b/>
          <w:bCs/>
          <w:kern w:val="2"/>
          <w:sz w:val="21"/>
          <w:szCs w:val="21"/>
          <w:lang w:eastAsia="zh-CN"/>
        </w:rPr>
      </w:pPr>
      <w:r>
        <w:rPr>
          <w:rFonts w:ascii="宋体" w:eastAsia="宋体" w:hAnsi="宋体" w:cstheme="minorBidi" w:hint="eastAsia"/>
          <w:b/>
          <w:bCs/>
          <w:kern w:val="2"/>
          <w:sz w:val="21"/>
          <w:szCs w:val="21"/>
          <w:lang w:eastAsia="zh-CN"/>
        </w:rPr>
        <w:t xml:space="preserve"> 37.4重新组建评审委员会的情形</w:t>
      </w:r>
    </w:p>
    <w:p>
      <w:pPr>
        <w:widowControl w:val="0"/>
        <w:ind w:firstLine="412" w:firstLineChars="196"/>
        <w:jc w:val="both"/>
        <w:rPr>
          <w:rFonts w:ascii="宋体" w:eastAsia="宋体" w:hAnsi="宋体" w:cs="宋体"/>
          <w:sz w:val="21"/>
          <w:szCs w:val="21"/>
          <w:lang w:eastAsia="zh-CN"/>
        </w:rPr>
      </w:pPr>
      <w:r>
        <w:rPr>
          <w:rFonts w:ascii="宋体" w:eastAsia="宋体" w:hAnsi="宋体" w:cs="宋体" w:hint="eastAsia"/>
          <w:sz w:val="21"/>
          <w:szCs w:val="21"/>
          <w:lang w:eastAsia="zh-CN"/>
        </w:rPr>
        <w:t>评审委员会或者其成员存在下列情形导致评审结果无效的，重新组建评审委员会进行评标，并书面报告本级财政部门：</w:t>
      </w:r>
    </w:p>
    <w:p>
      <w:pPr>
        <w:widowControl w:val="0"/>
        <w:ind w:firstLine="412" w:firstLineChars="196"/>
        <w:jc w:val="both"/>
        <w:rPr>
          <w:rFonts w:ascii="宋体" w:eastAsia="宋体" w:hAnsi="宋体" w:cs="宋体"/>
          <w:sz w:val="21"/>
          <w:szCs w:val="21"/>
          <w:lang w:eastAsia="zh-CN"/>
        </w:rPr>
      </w:pPr>
      <w:r>
        <w:rPr>
          <w:rFonts w:ascii="宋体" w:eastAsia="宋体" w:hAnsi="宋体" w:cs="宋体" w:hint="eastAsia"/>
          <w:sz w:val="21"/>
          <w:szCs w:val="21"/>
          <w:lang w:eastAsia="zh-CN"/>
        </w:rPr>
        <w:t>37.4.1评审委员会组成不符合《政府采购货物和服务招标投标管理办法》规定的；</w:t>
      </w:r>
    </w:p>
    <w:p>
      <w:pPr>
        <w:widowControl w:val="0"/>
        <w:ind w:firstLine="412" w:firstLineChars="196"/>
        <w:jc w:val="both"/>
        <w:rPr>
          <w:rFonts w:ascii="宋体" w:eastAsia="宋体" w:hAnsi="宋体" w:cs="宋体"/>
          <w:sz w:val="21"/>
          <w:szCs w:val="21"/>
          <w:lang w:eastAsia="zh-CN"/>
        </w:rPr>
      </w:pPr>
      <w:r>
        <w:rPr>
          <w:rFonts w:ascii="宋体" w:eastAsia="宋体" w:hAnsi="宋体" w:cs="宋体" w:hint="eastAsia"/>
          <w:sz w:val="21"/>
          <w:szCs w:val="21"/>
          <w:lang w:eastAsia="zh-CN"/>
        </w:rPr>
        <w:t>37.4.2有《政府采购货物和服务招标投标管理办法》第六十二条第一至五项情形的；</w:t>
      </w:r>
    </w:p>
    <w:p>
      <w:pPr>
        <w:widowControl w:val="0"/>
        <w:ind w:firstLine="412" w:firstLineChars="196"/>
        <w:jc w:val="both"/>
        <w:rPr>
          <w:rFonts w:ascii="宋体" w:eastAsia="宋体" w:hAnsi="宋体" w:cs="宋体"/>
          <w:sz w:val="21"/>
          <w:szCs w:val="21"/>
          <w:lang w:eastAsia="zh-CN"/>
        </w:rPr>
      </w:pPr>
      <w:r>
        <w:rPr>
          <w:rFonts w:ascii="宋体" w:eastAsia="宋体" w:hAnsi="宋体" w:cs="宋体" w:hint="eastAsia"/>
          <w:sz w:val="21"/>
          <w:szCs w:val="21"/>
          <w:lang w:eastAsia="zh-CN"/>
        </w:rPr>
        <w:t>37.4.3评审委员会及其成员独立评标受到非法干预的；</w:t>
      </w:r>
    </w:p>
    <w:p>
      <w:pPr>
        <w:widowControl w:val="0"/>
        <w:ind w:firstLine="412" w:firstLineChars="196"/>
        <w:jc w:val="both"/>
        <w:rPr>
          <w:rFonts w:ascii="宋体" w:eastAsia="宋体" w:hAnsi="宋体" w:cs="宋体"/>
          <w:sz w:val="21"/>
          <w:szCs w:val="21"/>
          <w:lang w:eastAsia="zh-CN"/>
        </w:rPr>
      </w:pPr>
      <w:r>
        <w:rPr>
          <w:rFonts w:ascii="宋体" w:eastAsia="宋体" w:hAnsi="宋体" w:cs="宋体" w:hint="eastAsia"/>
          <w:sz w:val="21"/>
          <w:szCs w:val="21"/>
          <w:lang w:eastAsia="zh-CN"/>
        </w:rPr>
        <w:t>37.4.4有政府采购法实施条例第七十五条规定的违法行为的。</w:t>
      </w:r>
    </w:p>
    <w:p>
      <w:pPr>
        <w:widowControl w:val="0"/>
        <w:ind w:firstLine="412" w:firstLineChars="196"/>
        <w:jc w:val="both"/>
        <w:rPr>
          <w:rFonts w:ascii="宋体" w:eastAsia="宋体" w:hAnsi="宋体" w:cs="宋体"/>
          <w:sz w:val="21"/>
          <w:szCs w:val="21"/>
          <w:lang w:eastAsia="zh-CN"/>
        </w:rPr>
      </w:pPr>
      <w:r>
        <w:rPr>
          <w:rFonts w:ascii="宋体" w:eastAsia="宋体" w:hAnsi="宋体" w:cs="宋体" w:hint="eastAsia"/>
          <w:sz w:val="21"/>
          <w:szCs w:val="21"/>
          <w:lang w:eastAsia="zh-CN"/>
        </w:rPr>
        <w:t>有违法违规行为的原评审委员会成员不得参加重新组建的评审委员会。</w:t>
      </w:r>
    </w:p>
    <w:p>
      <w:pPr>
        <w:widowControl w:val="0"/>
        <w:ind w:firstLine="412" w:firstLineChars="196"/>
        <w:jc w:val="both"/>
        <w:rPr>
          <w:rFonts w:ascii="宋体" w:eastAsia="宋体" w:hAnsi="宋体"/>
          <w:kern w:val="2"/>
          <w:sz w:val="21"/>
          <w:szCs w:val="21"/>
          <w:lang w:eastAsia="zh-CN"/>
        </w:rPr>
      </w:pPr>
    </w:p>
    <w:p>
      <w:pPr>
        <w:keepNext/>
        <w:keepLines/>
        <w:widowControl w:val="0"/>
        <w:numPr>
          <w:ilvl w:val="0"/>
          <w:numId w:val="7"/>
        </w:numPr>
        <w:tabs>
          <w:tab w:val="left" w:pos="720"/>
        </w:tabs>
        <w:spacing w:before="156" w:beforeLines="50" w:after="156" w:afterLines="50" w:line="416" w:lineRule="auto"/>
        <w:ind w:left="562" w:hanging="562"/>
        <w:jc w:val="both"/>
        <w:outlineLvl w:val="1"/>
        <w:rPr>
          <w:rFonts w:ascii="Cambria" w:eastAsia="宋体" w:hAnsi="Cambria"/>
          <w:b/>
          <w:bCs/>
          <w:kern w:val="2"/>
          <w:sz w:val="28"/>
          <w:szCs w:val="28"/>
          <w:lang w:eastAsia="zh-CN"/>
        </w:rPr>
      </w:pPr>
      <w:r>
        <w:rPr>
          <w:rFonts w:ascii="Cambria" w:eastAsia="宋体" w:hAnsi="Cambria" w:cstheme="majorBidi" w:hint="eastAsia"/>
          <w:b/>
          <w:bCs/>
          <w:kern w:val="2"/>
          <w:sz w:val="28"/>
          <w:szCs w:val="28"/>
          <w:lang w:eastAsia="zh-CN"/>
        </w:rPr>
        <w:t>定标及公示</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38．定标方法</w:t>
      </w:r>
    </w:p>
    <w:p>
      <w:pPr>
        <w:widowControl w:val="0"/>
        <w:ind w:firstLine="412" w:firstLineChars="196"/>
        <w:jc w:val="both"/>
        <w:rPr>
          <w:rFonts w:ascii="宋体" w:eastAsia="宋体" w:hAnsi="宋体"/>
          <w:kern w:val="2"/>
          <w:sz w:val="21"/>
          <w:szCs w:val="21"/>
          <w:lang w:eastAsia="zh-CN"/>
        </w:rPr>
      </w:pPr>
      <w:bookmarkStart w:id="61" w:name="_Hlk73782795"/>
      <w:r>
        <w:rPr>
          <w:rFonts w:ascii="宋体" w:eastAsia="宋体" w:hAnsi="宋体" w:cstheme="minorBidi" w:hint="eastAsia"/>
          <w:kern w:val="2"/>
          <w:sz w:val="21"/>
          <w:szCs w:val="21"/>
          <w:lang w:eastAsia="zh-CN"/>
        </w:rPr>
        <w:t>38.1非评定分离项目定标方法</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38</w:t>
      </w:r>
      <w:r>
        <w:rPr>
          <w:rFonts w:ascii="宋体" w:eastAsia="宋体" w:hAnsi="宋体" w:cstheme="minorBidi"/>
          <w:kern w:val="2"/>
          <w:sz w:val="21"/>
          <w:szCs w:val="21"/>
          <w:lang w:eastAsia="zh-CN"/>
        </w:rPr>
        <w:t>.</w:t>
      </w:r>
      <w:r>
        <w:rPr>
          <w:rFonts w:ascii="宋体" w:eastAsia="宋体" w:hAnsi="宋体" w:cstheme="minorBidi" w:hint="eastAsia"/>
          <w:kern w:val="2"/>
          <w:sz w:val="21"/>
          <w:szCs w:val="21"/>
          <w:lang w:eastAsia="zh-CN"/>
        </w:rPr>
        <w:t>1.1评审委员会依据本项目招标文件所约定的评审方法进行评审和比较，向政府集中采购机构提交书面评审报告，并根据评审方法比较评价结果从优到劣进行排序，确定候选中标供应商。</w:t>
      </w:r>
    </w:p>
    <w:p>
      <w:pPr>
        <w:widowControl w:val="0"/>
        <w:ind w:firstLine="412" w:firstLineChars="196"/>
        <w:jc w:val="both"/>
        <w:rPr>
          <w:rFonts w:ascii="ˎ̥" w:eastAsia="宋体" w:hAnsi="ˎ̥"/>
          <w:kern w:val="2"/>
          <w:sz w:val="21"/>
          <w:szCs w:val="22"/>
          <w:lang w:eastAsia="zh-CN"/>
        </w:rPr>
      </w:pPr>
      <w:r>
        <w:rPr>
          <w:rFonts w:ascii="宋体" w:eastAsia="宋体" w:hAnsi="宋体" w:cstheme="minorBidi" w:hint="eastAsia"/>
          <w:kern w:val="2"/>
          <w:sz w:val="21"/>
          <w:szCs w:val="21"/>
          <w:lang w:eastAsia="zh-CN"/>
        </w:rPr>
        <w:t>38</w:t>
      </w:r>
      <w:r>
        <w:rPr>
          <w:rFonts w:ascii="宋体" w:eastAsia="宋体" w:hAnsi="宋体" w:cstheme="minorBidi"/>
          <w:kern w:val="2"/>
          <w:sz w:val="21"/>
          <w:szCs w:val="21"/>
          <w:lang w:eastAsia="zh-CN"/>
        </w:rPr>
        <w:t>.</w:t>
      </w:r>
      <w:r>
        <w:rPr>
          <w:rFonts w:ascii="宋体" w:eastAsia="宋体" w:hAnsi="宋体" w:cstheme="minorBidi" w:hint="eastAsia"/>
          <w:kern w:val="2"/>
          <w:sz w:val="21"/>
          <w:szCs w:val="21"/>
          <w:lang w:eastAsia="zh-CN"/>
        </w:rPr>
        <w:t>1.2</w:t>
      </w:r>
      <w:r>
        <w:rPr>
          <w:rFonts w:ascii="ˎ̥" w:eastAsia="宋体" w:hAnsi="ˎ̥" w:cstheme="minorBidi"/>
          <w:kern w:val="2"/>
          <w:sz w:val="21"/>
          <w:szCs w:val="22"/>
          <w:lang w:eastAsia="zh-CN"/>
        </w:rPr>
        <w:t>采用最低价法的，评</w:t>
      </w:r>
      <w:r>
        <w:rPr>
          <w:rFonts w:ascii="ˎ̥" w:eastAsia="宋体" w:hAnsi="ˎ̥" w:cstheme="minorBidi" w:hint="eastAsia"/>
          <w:kern w:val="2"/>
          <w:sz w:val="21"/>
          <w:szCs w:val="22"/>
          <w:lang w:eastAsia="zh-CN"/>
        </w:rPr>
        <w:t>审</w:t>
      </w:r>
      <w:r>
        <w:rPr>
          <w:rFonts w:ascii="ˎ̥" w:eastAsia="宋体" w:hAnsi="ˎ̥" w:cstheme="minorBidi"/>
          <w:kern w:val="2"/>
          <w:sz w:val="21"/>
          <w:szCs w:val="22"/>
          <w:lang w:eastAsia="zh-CN"/>
        </w:rPr>
        <w:t>结果按投标报价由低到高顺序排列。投标报价相同的并列。投标文件满足招标文件全部实质性要求且投标报价最低的</w:t>
      </w:r>
      <w:r>
        <w:rPr>
          <w:rFonts w:ascii="ˎ̥" w:eastAsia="宋体" w:hAnsi="ˎ̥" w:cstheme="minorBidi" w:hint="eastAsia"/>
          <w:kern w:val="2"/>
          <w:sz w:val="21"/>
          <w:szCs w:val="22"/>
          <w:lang w:eastAsia="zh-CN"/>
        </w:rPr>
        <w:t>投标人为</w:t>
      </w:r>
      <w:bookmarkStart w:id="62" w:name="_Hlk73821177"/>
      <w:r>
        <w:rPr>
          <w:rFonts w:ascii="ˎ̥" w:eastAsia="宋体" w:hAnsi="ˎ̥" w:cstheme="minorBidi" w:hint="eastAsia"/>
          <w:kern w:val="2"/>
          <w:sz w:val="21"/>
          <w:szCs w:val="22"/>
          <w:lang w:eastAsia="zh-CN"/>
        </w:rPr>
        <w:t>唯一候选</w:t>
      </w:r>
      <w:r>
        <w:rPr>
          <w:rFonts w:ascii="ˎ̥" w:eastAsia="宋体" w:hAnsi="ˎ̥" w:cstheme="minorBidi" w:hint="eastAsia"/>
          <w:kern w:val="2"/>
          <w:sz w:val="21"/>
          <w:szCs w:val="22"/>
          <w:lang w:eastAsia="zh-CN"/>
        </w:rPr>
        <w:t>中标供应商</w:t>
      </w:r>
      <w:bookmarkEnd w:id="62"/>
      <w:r>
        <w:rPr>
          <w:rFonts w:ascii="ˎ̥" w:eastAsia="宋体" w:hAnsi="ˎ̥" w:cstheme="minorBidi"/>
          <w:kern w:val="2"/>
          <w:sz w:val="21"/>
          <w:szCs w:val="22"/>
          <w:lang w:eastAsia="zh-CN"/>
        </w:rPr>
        <w:t>。</w:t>
      </w:r>
    </w:p>
    <w:p>
      <w:pPr>
        <w:widowControl w:val="0"/>
        <w:ind w:firstLine="412" w:firstLineChars="196"/>
        <w:jc w:val="both"/>
        <w:rPr>
          <w:rFonts w:ascii="ˎ̥" w:eastAsia="宋体" w:hAnsi="ˎ̥"/>
          <w:kern w:val="2"/>
          <w:sz w:val="21"/>
          <w:szCs w:val="22"/>
          <w:lang w:eastAsia="zh-CN"/>
        </w:rPr>
      </w:pPr>
      <w:r>
        <w:rPr>
          <w:rFonts w:ascii="宋体" w:eastAsia="宋体" w:hAnsi="宋体" w:cstheme="minorBidi" w:hint="eastAsia"/>
          <w:kern w:val="2"/>
          <w:sz w:val="21"/>
          <w:szCs w:val="21"/>
          <w:lang w:eastAsia="zh-CN"/>
        </w:rPr>
        <w:t>38</w:t>
      </w:r>
      <w:r>
        <w:rPr>
          <w:rFonts w:ascii="宋体" w:eastAsia="宋体" w:hAnsi="宋体" w:cstheme="minorBidi"/>
          <w:kern w:val="2"/>
          <w:sz w:val="21"/>
          <w:szCs w:val="21"/>
          <w:lang w:eastAsia="zh-CN"/>
        </w:rPr>
        <w:t>.</w:t>
      </w:r>
      <w:r>
        <w:rPr>
          <w:rFonts w:ascii="宋体" w:eastAsia="宋体" w:hAnsi="宋体" w:cstheme="minorBidi" w:hint="eastAsia"/>
          <w:kern w:val="2"/>
          <w:sz w:val="21"/>
          <w:szCs w:val="21"/>
          <w:lang w:eastAsia="zh-CN"/>
        </w:rPr>
        <w:t>1.3</w:t>
      </w:r>
      <w:r>
        <w:rPr>
          <w:rFonts w:ascii="宋体" w:eastAsia="宋体" w:hAnsi="宋体" w:cstheme="minorBidi"/>
          <w:kern w:val="2"/>
          <w:sz w:val="21"/>
          <w:szCs w:val="21"/>
          <w:lang w:eastAsia="zh-CN"/>
        </w:rPr>
        <w:t>采</w:t>
      </w:r>
      <w:r>
        <w:rPr>
          <w:rFonts w:ascii="ˎ̥" w:eastAsia="宋体" w:hAnsi="ˎ̥" w:cstheme="minorBidi"/>
          <w:kern w:val="2"/>
          <w:sz w:val="21"/>
          <w:szCs w:val="22"/>
          <w:lang w:eastAsia="zh-CN"/>
        </w:rPr>
        <w:t>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w:t>
      </w:r>
      <w:r>
        <w:rPr>
          <w:rFonts w:ascii="ˎ̥" w:eastAsia="宋体" w:hAnsi="ˎ̥" w:cstheme="minorBidi" w:hint="eastAsia"/>
          <w:kern w:val="2"/>
          <w:sz w:val="21"/>
          <w:szCs w:val="22"/>
          <w:lang w:eastAsia="zh-CN"/>
        </w:rPr>
        <w:t>为唯一</w:t>
      </w:r>
      <w:r>
        <w:rPr>
          <w:rFonts w:ascii="ˎ̥" w:eastAsia="宋体" w:hAnsi="ˎ̥" w:cstheme="minorBidi" w:hint="eastAsia"/>
          <w:kern w:val="2"/>
          <w:sz w:val="21"/>
          <w:szCs w:val="22"/>
          <w:lang w:eastAsia="zh-CN"/>
        </w:rPr>
        <w:t>候选</w:t>
      </w:r>
      <w:r>
        <w:rPr>
          <w:rFonts w:ascii="ˎ̥" w:eastAsia="宋体" w:hAnsi="ˎ̥" w:cstheme="minorBidi" w:hint="eastAsia"/>
          <w:kern w:val="2"/>
          <w:sz w:val="21"/>
          <w:szCs w:val="22"/>
          <w:lang w:eastAsia="zh-CN"/>
        </w:rPr>
        <w:t>中标供应商</w:t>
      </w:r>
      <w:r>
        <w:rPr>
          <w:rFonts w:ascii="ˎ̥" w:eastAsia="宋体" w:hAnsi="ˎ̥" w:cstheme="minorBidi"/>
          <w:kern w:val="2"/>
          <w:sz w:val="21"/>
          <w:szCs w:val="22"/>
          <w:lang w:eastAsia="zh-CN"/>
        </w:rPr>
        <w:t>。</w:t>
      </w:r>
      <w:r>
        <w:rPr>
          <w:rFonts w:ascii="ˎ̥" w:eastAsia="宋体" w:hAnsi="ˎ̥" w:cstheme="minorBidi" w:hint="eastAsia"/>
          <w:kern w:val="2"/>
          <w:sz w:val="21"/>
          <w:szCs w:val="22"/>
          <w:lang w:eastAsia="zh-CN"/>
        </w:rPr>
        <w:t>出现</w:t>
      </w:r>
      <w:r>
        <w:rPr>
          <w:rFonts w:ascii="ˎ̥" w:eastAsia="宋体" w:hAnsi="ˎ̥" w:cstheme="minorBidi"/>
          <w:kern w:val="2"/>
          <w:sz w:val="21"/>
          <w:szCs w:val="22"/>
          <w:lang w:eastAsia="zh-CN"/>
        </w:rPr>
        <w:t>得分且投标报价相同的并列</w:t>
      </w:r>
      <w:r>
        <w:rPr>
          <w:rFonts w:ascii="ˎ̥" w:eastAsia="宋体" w:hAnsi="ˎ̥" w:cstheme="minorBidi" w:hint="eastAsia"/>
          <w:kern w:val="2"/>
          <w:sz w:val="21"/>
          <w:szCs w:val="22"/>
          <w:lang w:eastAsia="zh-CN"/>
        </w:rPr>
        <w:t>情况时，采取随机抽取的方式确定，具体操作办法及流程由评审委员会确定</w:t>
      </w:r>
      <w:r>
        <w:rPr>
          <w:rFonts w:ascii="ˎ̥" w:eastAsia="宋体" w:hAnsi="ˎ̥" w:cstheme="minorBidi" w:hint="eastAsia"/>
          <w:kern w:val="2"/>
          <w:sz w:val="21"/>
          <w:szCs w:val="22"/>
          <w:lang w:eastAsia="zh-CN"/>
        </w:rPr>
        <w:t>（</w:t>
      </w:r>
      <w:r>
        <w:rPr>
          <w:rFonts w:ascii="ˎ̥" w:eastAsia="宋体" w:hAnsi="ˎ̥" w:cstheme="minorBidi" w:hint="eastAsia"/>
          <w:kern w:val="2"/>
          <w:sz w:val="21"/>
          <w:szCs w:val="22"/>
          <w:lang w:eastAsia="zh-CN"/>
        </w:rPr>
        <w:t>如“专用条款”中另有规定的以“专用条款”相关规定内容为准</w:t>
      </w:r>
      <w:r>
        <w:rPr>
          <w:rFonts w:ascii="ˎ̥" w:eastAsia="宋体" w:hAnsi="ˎ̥" w:cstheme="minorBidi" w:hint="eastAsia"/>
          <w:kern w:val="2"/>
          <w:sz w:val="21"/>
          <w:szCs w:val="22"/>
          <w:lang w:eastAsia="zh-CN"/>
        </w:rPr>
        <w:t>）</w:t>
      </w:r>
      <w:r>
        <w:rPr>
          <w:rFonts w:ascii="ˎ̥" w:eastAsia="宋体" w:hAnsi="ˎ̥" w:cstheme="minorBidi" w:hint="eastAsia"/>
          <w:kern w:val="2"/>
          <w:sz w:val="21"/>
          <w:szCs w:val="22"/>
          <w:lang w:eastAsia="zh-CN"/>
        </w:rPr>
        <w:t>。如唯一候选中标供应商被认定投标或中标无效，采购人应当重新开展采购活动</w:t>
      </w:r>
      <w:r>
        <w:rPr>
          <w:rFonts w:ascii="ˎ̥" w:eastAsia="宋体" w:hAnsi="ˎ̥" w:cstheme="minorBidi" w:hint="eastAsia"/>
          <w:kern w:val="2"/>
          <w:sz w:val="21"/>
          <w:szCs w:val="22"/>
          <w:lang w:eastAsia="zh-CN"/>
        </w:rPr>
        <w:t>。</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38.2评定分离项目定标方法</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38.2.1评定分离是指在政府集中采购程序中，以公开招标方式执行采购，评审委员会负责对投标文件进行评审、推荐候选中标供应商并出具书面评审报告，由采购人根据评审委员会出具的评审报告从推荐的候选中标供应商中确定中标供应商。单个项目需要确定多家中标供应商的，不适用评定分离。</w:t>
      </w:r>
    </w:p>
    <w:p>
      <w:pPr>
        <w:widowControl w:val="0"/>
        <w:ind w:firstLine="412" w:firstLineChars="196"/>
        <w:jc w:val="both"/>
        <w:rPr>
          <w:rFonts w:ascii="Calibri" w:eastAsia="宋体" w:hAnsi="Calibri"/>
          <w:kern w:val="2"/>
          <w:sz w:val="21"/>
          <w:szCs w:val="22"/>
          <w:lang w:eastAsia="zh-CN"/>
        </w:rPr>
      </w:pPr>
      <w:r>
        <w:rPr>
          <w:rFonts w:ascii="宋体" w:eastAsia="宋体" w:hAnsi="宋体" w:cstheme="minorBidi"/>
          <w:kern w:val="2"/>
          <w:sz w:val="21"/>
          <w:szCs w:val="21"/>
          <w:lang w:eastAsia="zh-CN"/>
        </w:rPr>
        <w:t xml:space="preserve">38.2.2 </w:t>
      </w:r>
      <w:bookmarkStart w:id="63" w:name="_Hlk71469733"/>
      <w:r>
        <w:rPr>
          <w:rFonts w:ascii="Calibri" w:eastAsia="宋体" w:hAnsi="Calibri" w:cstheme="minorBidi"/>
          <w:kern w:val="2"/>
          <w:sz w:val="21"/>
          <w:szCs w:val="22"/>
          <w:lang w:eastAsia="zh-CN"/>
        </w:rPr>
        <w:t>适用评定分离的政府采购项目，采用综合评分法评</w:t>
      </w:r>
      <w:r>
        <w:rPr>
          <w:rFonts w:ascii="Calibri" w:eastAsia="宋体" w:hAnsi="Calibri" w:cstheme="minorBidi" w:hint="eastAsia"/>
          <w:kern w:val="2"/>
          <w:sz w:val="21"/>
          <w:szCs w:val="22"/>
          <w:lang w:eastAsia="zh-CN"/>
        </w:rPr>
        <w:t>审。</w:t>
      </w:r>
      <w:r>
        <w:rPr>
          <w:rFonts w:ascii="宋体" w:eastAsia="宋体" w:hAnsi="宋体" w:cstheme="minorBidi" w:hint="eastAsia"/>
          <w:kern w:val="2"/>
          <w:sz w:val="21"/>
          <w:szCs w:val="21"/>
          <w:lang w:eastAsia="zh-CN"/>
        </w:rPr>
        <w:t>评审委员会按照评审结果，推荐</w:t>
      </w:r>
      <w:r>
        <w:rPr>
          <w:rFonts w:ascii="Calibri" w:eastAsia="宋体" w:hAnsi="Calibri" w:cstheme="minorBidi"/>
          <w:kern w:val="2"/>
          <w:sz w:val="21"/>
          <w:szCs w:val="22"/>
          <w:lang w:eastAsia="zh-CN"/>
        </w:rPr>
        <w:t>三个合格的候选中标供应商。</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38.2.3</w:t>
      </w:r>
      <w:bookmarkStart w:id="64" w:name="_Hlk71469688"/>
      <w:r>
        <w:rPr>
          <w:rFonts w:ascii="Calibri" w:eastAsia="宋体" w:hAnsi="Calibri" w:cstheme="minorBidi"/>
          <w:kern w:val="2"/>
          <w:sz w:val="21"/>
          <w:szCs w:val="22"/>
          <w:lang w:eastAsia="zh-CN"/>
        </w:rPr>
        <w:t>适用评定分离的政府采购项目，</w:t>
      </w:r>
      <w:r>
        <w:rPr>
          <w:rFonts w:ascii="宋体" w:eastAsia="宋体" w:hAnsi="宋体" w:cstheme="minorBidi" w:hint="eastAsia"/>
          <w:kern w:val="2"/>
          <w:sz w:val="21"/>
          <w:szCs w:val="21"/>
          <w:lang w:eastAsia="zh-CN"/>
        </w:rPr>
        <w:t>按照自定法确定中标供应商：自定法是指采购人组织定标委员会，由定标委员会在三家候选中标供应商中确定中标供应商。</w:t>
      </w:r>
      <w:bookmarkEnd w:id="63"/>
      <w:bookmarkEnd w:id="64"/>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kern w:val="2"/>
          <w:sz w:val="21"/>
          <w:szCs w:val="21"/>
          <w:lang w:eastAsia="zh-CN"/>
        </w:rPr>
        <w:t>38.2.4</w:t>
      </w:r>
      <w:r>
        <w:rPr>
          <w:rFonts w:ascii="宋体" w:eastAsia="宋体" w:hAnsi="宋体" w:cstheme="minorBidi" w:hint="eastAsia"/>
          <w:kern w:val="2"/>
          <w:sz w:val="21"/>
          <w:szCs w:val="21"/>
          <w:lang w:eastAsia="zh-CN"/>
        </w:rPr>
        <w:t>政府集中采购机构</w:t>
      </w:r>
      <w:r>
        <w:rPr>
          <w:rFonts w:ascii="Calibri" w:eastAsia="宋体" w:hAnsi="Calibri" w:cstheme="minorBidi"/>
          <w:kern w:val="2"/>
          <w:sz w:val="21"/>
          <w:szCs w:val="22"/>
          <w:lang w:eastAsia="zh-CN"/>
        </w:rPr>
        <w:t>应当自评审结束之日起两个工作日内将候选中标供应商名单及其投标文件、评审报告送交采购人</w:t>
      </w:r>
      <w:r>
        <w:rPr>
          <w:rFonts w:ascii="宋体" w:eastAsia="宋体" w:hAnsi="宋体" w:cstheme="minorBidi" w:hint="eastAsia"/>
          <w:kern w:val="2"/>
          <w:sz w:val="21"/>
          <w:szCs w:val="21"/>
          <w:lang w:eastAsia="zh-CN"/>
        </w:rPr>
        <w:t>。</w:t>
      </w:r>
      <w:r>
        <w:rPr>
          <w:rFonts w:ascii="Calibri" w:eastAsia="宋体" w:hAnsi="Calibri" w:cstheme="minorBidi"/>
          <w:kern w:val="2"/>
          <w:sz w:val="21"/>
          <w:szCs w:val="22"/>
          <w:lang w:eastAsia="zh-CN"/>
        </w:rPr>
        <w:t>采购人应当安排专人对定标过程进行书面记录，形成定标报告，作为采购文件的组成部分存档，并及时将定标结果反馈</w:t>
      </w:r>
      <w:r>
        <w:rPr>
          <w:rFonts w:ascii="Calibri" w:eastAsia="宋体" w:hAnsi="Calibri" w:cstheme="minorBidi" w:hint="eastAsia"/>
          <w:kern w:val="2"/>
          <w:sz w:val="21"/>
          <w:szCs w:val="22"/>
          <w:lang w:eastAsia="zh-CN"/>
        </w:rPr>
        <w:t>政府集中采购机构。具体定标程序及相关要求以按照《</w:t>
      </w:r>
      <w:r>
        <w:rPr>
          <w:rFonts w:ascii="Calibri" w:eastAsia="宋体" w:hAnsi="Calibri" w:cstheme="minorBidi"/>
          <w:kern w:val="2"/>
          <w:sz w:val="21"/>
          <w:szCs w:val="22"/>
          <w:lang w:eastAsia="zh-CN"/>
        </w:rPr>
        <w:t>深圳市财政局关于印发</w:t>
      </w:r>
      <w:r>
        <w:rPr>
          <w:rFonts w:ascii="宋体" w:eastAsia="宋体" w:hAnsi="宋体" w:cstheme="minorBidi" w:hint="eastAsia"/>
          <w:kern w:val="2"/>
          <w:sz w:val="21"/>
          <w:szCs w:val="22"/>
          <w:lang w:eastAsia="zh-CN"/>
        </w:rPr>
        <w:t>〈</w:t>
      </w:r>
      <w:r>
        <w:rPr>
          <w:rFonts w:ascii="Calibri" w:eastAsia="宋体" w:hAnsi="Calibri" w:cstheme="minorBidi"/>
          <w:kern w:val="2"/>
          <w:sz w:val="21"/>
          <w:szCs w:val="22"/>
          <w:lang w:eastAsia="zh-CN"/>
        </w:rPr>
        <w:t>深圳市政府采购评标定标分离管理办法</w:t>
      </w:r>
      <w:r>
        <w:rPr>
          <w:rFonts w:ascii="宋体" w:eastAsia="宋体" w:hAnsi="宋体" w:cstheme="minorBidi" w:hint="eastAsia"/>
          <w:kern w:val="2"/>
          <w:sz w:val="21"/>
          <w:szCs w:val="22"/>
          <w:lang w:eastAsia="zh-CN"/>
        </w:rPr>
        <w:t>〉</w:t>
      </w:r>
      <w:r>
        <w:rPr>
          <w:rFonts w:ascii="Calibri" w:eastAsia="宋体" w:hAnsi="Calibri" w:cstheme="minorBidi"/>
          <w:kern w:val="2"/>
          <w:sz w:val="21"/>
          <w:szCs w:val="22"/>
          <w:lang w:eastAsia="zh-CN"/>
        </w:rPr>
        <w:t>的通知</w:t>
      </w:r>
      <w:r>
        <w:rPr>
          <w:rFonts w:ascii="Calibri" w:eastAsia="宋体" w:hAnsi="Calibri" w:cstheme="minorBidi" w:hint="eastAsia"/>
          <w:kern w:val="2"/>
          <w:sz w:val="21"/>
          <w:szCs w:val="22"/>
          <w:lang w:eastAsia="zh-CN"/>
        </w:rPr>
        <w:t>》（深财规【2</w:t>
      </w:r>
      <w:r>
        <w:rPr>
          <w:rFonts w:ascii="Calibri" w:eastAsia="宋体" w:hAnsi="Calibri" w:cstheme="minorBidi"/>
          <w:kern w:val="2"/>
          <w:sz w:val="21"/>
          <w:szCs w:val="22"/>
          <w:lang w:eastAsia="zh-CN"/>
        </w:rPr>
        <w:t>020</w:t>
      </w:r>
      <w:r>
        <w:rPr>
          <w:rFonts w:ascii="Calibri" w:eastAsia="宋体" w:hAnsi="Calibri" w:cstheme="minorBidi" w:hint="eastAsia"/>
          <w:kern w:val="2"/>
          <w:sz w:val="21"/>
          <w:szCs w:val="22"/>
          <w:lang w:eastAsia="zh-CN"/>
        </w:rPr>
        <w:t>】1号）执行。</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说明：采购人及投标供应商应按照上述方法提前做好相关准备。</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38.3专用条款另有规定的，按专用条款相关要求定标。</w:t>
      </w:r>
      <w:bookmarkEnd w:id="61"/>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39．编写评审报告</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评审报告是评审委员会根据全体评标成员签字的原始评审记录和评审结果编写的报告，评审报告由评审委员会全体成员签字。对评审结论持有异议的评审委员会成员可以书面方式阐述其不同意见和理由。评审委员会成员拒绝在评审报告上签字且不陈述其不同意见和理由的，视为同意评审结论。评审委员会应当对此作出书面说明并记录存档。</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40．中标公告</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40.1</w:t>
      </w:r>
      <w:bookmarkStart w:id="65" w:name="_Hlk72438709"/>
      <w:r>
        <w:rPr>
          <w:rFonts w:ascii="宋体" w:eastAsia="宋体" w:hAnsi="宋体" w:cstheme="minorBidi" w:hint="eastAsia"/>
          <w:kern w:val="2"/>
          <w:sz w:val="21"/>
          <w:szCs w:val="21"/>
          <w:lang w:eastAsia="zh-CN"/>
        </w:rPr>
        <w:t>为体现“公开、公平、公正”的原则，评审结束后经采购人确认（确定）评审结果，政府集中采购机构将在</w:t>
      </w:r>
      <w:r>
        <w:rPr>
          <w:rFonts w:ascii="宋体" w:eastAsia="宋体" w:hAnsi="宋体" w:cstheme="minorBidi" w:hint="eastAsia"/>
          <w:b/>
          <w:bCs/>
          <w:kern w:val="2"/>
          <w:sz w:val="21"/>
          <w:szCs w:val="21"/>
          <w:lang w:eastAsia="zh-CN"/>
        </w:rPr>
        <w:t>深圳公共资源交易网（https://szggzy.com/）</w:t>
      </w:r>
      <w:r>
        <w:rPr>
          <w:rFonts w:ascii="宋体" w:eastAsia="宋体" w:hAnsi="宋体" w:cstheme="minorBidi" w:hint="eastAsia"/>
          <w:kern w:val="2"/>
          <w:sz w:val="21"/>
          <w:szCs w:val="21"/>
          <w:lang w:eastAsia="zh-CN"/>
        </w:rPr>
        <w:t>上发布中标结果公告。</w:t>
      </w:r>
      <w:bookmarkEnd w:id="65"/>
      <w:bookmarkStart w:id="66" w:name="_Hlk72438751"/>
      <w:r>
        <w:rPr>
          <w:rFonts w:ascii="宋体" w:eastAsia="宋体" w:hAnsi="宋体" w:cstheme="minorBidi" w:hint="eastAsia"/>
          <w:kern w:val="2"/>
          <w:sz w:val="21"/>
          <w:szCs w:val="21"/>
          <w:lang w:eastAsia="zh-CN"/>
        </w:rPr>
        <w:t>供应商如对评审结果有异议，</w:t>
      </w:r>
      <w:r>
        <w:rPr>
          <w:rFonts w:ascii="宋体" w:eastAsia="宋体" w:hAnsi="宋体" w:cstheme="minorBidi"/>
          <w:kern w:val="2"/>
          <w:sz w:val="21"/>
          <w:szCs w:val="21"/>
          <w:lang w:eastAsia="zh-CN"/>
        </w:rPr>
        <w:t>可在发布公示日期起</w:t>
      </w:r>
      <w:r>
        <w:rPr>
          <w:rFonts w:ascii="宋体" w:eastAsia="宋体" w:hAnsi="宋体" w:cstheme="minorBidi" w:hint="eastAsia"/>
          <w:kern w:val="2"/>
          <w:sz w:val="21"/>
          <w:szCs w:val="21"/>
          <w:lang w:eastAsia="zh-CN"/>
        </w:rPr>
        <w:t>七</w:t>
      </w:r>
      <w:r>
        <w:rPr>
          <w:rFonts w:ascii="宋体" w:eastAsia="宋体" w:hAnsi="宋体" w:cstheme="minorBidi"/>
          <w:kern w:val="2"/>
          <w:sz w:val="21"/>
          <w:szCs w:val="21"/>
          <w:lang w:eastAsia="zh-CN"/>
        </w:rPr>
        <w:t>个工作日内向</w:t>
      </w:r>
      <w:r>
        <w:rPr>
          <w:rFonts w:ascii="宋体" w:eastAsia="宋体" w:hAnsi="宋体" w:cstheme="minorBidi" w:hint="eastAsia"/>
          <w:kern w:val="2"/>
          <w:sz w:val="21"/>
          <w:szCs w:val="21"/>
          <w:lang w:eastAsia="zh-CN"/>
        </w:rPr>
        <w:t>政府集中采购机构</w:t>
      </w:r>
      <w:r>
        <w:rPr>
          <w:rFonts w:ascii="宋体" w:eastAsia="宋体" w:hAnsi="宋体" w:cstheme="minorBidi"/>
          <w:kern w:val="2"/>
          <w:sz w:val="21"/>
          <w:szCs w:val="21"/>
          <w:lang w:eastAsia="zh-CN"/>
        </w:rPr>
        <w:t>提出。 监督电话：0755-83948143。</w:t>
      </w:r>
      <w:r>
        <w:rPr>
          <w:rFonts w:ascii="宋体" w:eastAsia="宋体" w:hAnsi="宋体" w:cstheme="minorBidi" w:hint="eastAsia"/>
          <w:kern w:val="2"/>
          <w:sz w:val="21"/>
          <w:szCs w:val="21"/>
          <w:lang w:eastAsia="zh-CN"/>
        </w:rPr>
        <w:t>若在公示期内未提出质疑，则视为认同该评审结果。</w:t>
      </w:r>
    </w:p>
    <w:bookmarkEnd w:id="66"/>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40.2质疑、投诉供应商应保证质疑、投诉内容的真实性和可靠性，并承担相应的法律责任。</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41．中标通知书</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41</w:t>
      </w:r>
      <w:r>
        <w:rPr>
          <w:rFonts w:ascii="宋体" w:eastAsia="宋体" w:hAnsi="宋体" w:cstheme="minorBidi"/>
          <w:kern w:val="2"/>
          <w:sz w:val="21"/>
          <w:szCs w:val="21"/>
          <w:lang w:eastAsia="zh-CN"/>
        </w:rPr>
        <w:t>.</w:t>
      </w:r>
      <w:r>
        <w:rPr>
          <w:rFonts w:ascii="宋体" w:eastAsia="宋体" w:hAnsi="宋体" w:cstheme="minorBidi" w:hint="eastAsia"/>
          <w:kern w:val="2"/>
          <w:sz w:val="21"/>
          <w:szCs w:val="21"/>
          <w:lang w:eastAsia="zh-CN"/>
        </w:rPr>
        <w:t>1</w:t>
      </w:r>
      <w:bookmarkStart w:id="67" w:name="_Hlk72438863"/>
      <w:r>
        <w:rPr>
          <w:rFonts w:ascii="宋体" w:eastAsia="宋体" w:hAnsi="宋体" w:cstheme="minorBidi" w:hint="eastAsia"/>
          <w:kern w:val="2"/>
          <w:sz w:val="21"/>
          <w:szCs w:val="21"/>
          <w:lang w:eastAsia="zh-CN"/>
        </w:rPr>
        <w:t>中标公告公布以后无异常的情况下,中标供应商和采购人可自行在</w:t>
      </w:r>
      <w:r>
        <w:rPr>
          <w:rFonts w:ascii="宋体" w:eastAsia="宋体" w:hAnsi="宋体" w:cstheme="minorBidi" w:hint="eastAsia"/>
          <w:b/>
          <w:bCs/>
          <w:kern w:val="2"/>
          <w:sz w:val="21"/>
          <w:szCs w:val="21"/>
          <w:lang w:eastAsia="zh-CN"/>
        </w:rPr>
        <w:t>“深圳政府采购智慧平台（http://zfcg.szggzy.com/）”</w:t>
      </w:r>
      <w:r>
        <w:rPr>
          <w:rFonts w:ascii="宋体" w:eastAsia="宋体" w:hAnsi="宋体" w:cstheme="minorBidi" w:hint="eastAsia"/>
          <w:kern w:val="2"/>
          <w:sz w:val="21"/>
          <w:szCs w:val="21"/>
          <w:lang w:eastAsia="zh-CN"/>
        </w:rPr>
        <w:t>上打印</w:t>
      </w:r>
      <w:r>
        <w:rPr>
          <w:rFonts w:ascii="宋体" w:eastAsia="宋体" w:hAnsi="宋体" w:cstheme="minorBidi" w:hint="eastAsia"/>
          <w:b/>
          <w:kern w:val="2"/>
          <w:sz w:val="21"/>
          <w:szCs w:val="21"/>
          <w:lang w:eastAsia="zh-CN"/>
        </w:rPr>
        <w:t>《数字中标通知书》</w:t>
      </w:r>
      <w:r>
        <w:rPr>
          <w:rFonts w:ascii="宋体" w:eastAsia="宋体" w:hAnsi="宋体" w:cstheme="minorBidi" w:hint="eastAsia"/>
          <w:kern w:val="2"/>
          <w:sz w:val="21"/>
          <w:szCs w:val="21"/>
          <w:lang w:eastAsia="zh-CN"/>
        </w:rPr>
        <w:t>。</w:t>
      </w:r>
      <w:bookmarkEnd w:id="67"/>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41</w:t>
      </w:r>
      <w:r>
        <w:rPr>
          <w:rFonts w:ascii="宋体" w:eastAsia="宋体" w:hAnsi="宋体" w:cstheme="minorBidi"/>
          <w:kern w:val="2"/>
          <w:sz w:val="21"/>
          <w:szCs w:val="21"/>
          <w:lang w:eastAsia="zh-CN"/>
        </w:rPr>
        <w:t>.2</w:t>
      </w:r>
      <w:r>
        <w:rPr>
          <w:rFonts w:ascii="宋体" w:eastAsia="宋体" w:hAnsi="宋体" w:cstheme="minorBidi" w:hint="eastAsia"/>
          <w:kern w:val="2"/>
          <w:sz w:val="21"/>
          <w:szCs w:val="21"/>
          <w:lang w:eastAsia="zh-CN"/>
        </w:rPr>
        <w:t>中标通知书是合同的重要组成部分。</w:t>
      </w:r>
    </w:p>
    <w:p>
      <w:pPr>
        <w:widowControl w:val="0"/>
        <w:ind w:firstLine="412" w:firstLineChars="196"/>
        <w:jc w:val="both"/>
        <w:rPr>
          <w:rFonts w:ascii="宋体" w:eastAsia="宋体" w:hAnsi="宋体"/>
          <w:kern w:val="2"/>
          <w:sz w:val="21"/>
          <w:szCs w:val="21"/>
          <w:lang w:eastAsia="zh-CN"/>
        </w:rPr>
      </w:pPr>
      <w:bookmarkStart w:id="68" w:name="_Hlk71407340"/>
      <w:r>
        <w:rPr>
          <w:rFonts w:ascii="宋体" w:eastAsia="宋体" w:hAnsi="宋体" w:cstheme="minorBidi" w:hint="eastAsia"/>
          <w:kern w:val="2"/>
          <w:sz w:val="21"/>
          <w:szCs w:val="21"/>
          <w:lang w:eastAsia="zh-CN"/>
        </w:rPr>
        <w:t>41.3因质疑投诉或其它原因导致项目结果变更或采购终止的，政府集中采购机构有权吊销中标通知书。</w:t>
      </w:r>
    </w:p>
    <w:bookmarkEnd w:id="68"/>
    <w:p>
      <w:pPr>
        <w:widowControl w:val="0"/>
        <w:ind w:firstLine="412" w:firstLineChars="196"/>
        <w:jc w:val="both"/>
        <w:rPr>
          <w:rFonts w:ascii="宋体" w:eastAsia="宋体" w:hAnsi="宋体"/>
          <w:kern w:val="2"/>
          <w:sz w:val="21"/>
          <w:szCs w:val="21"/>
          <w:lang w:eastAsia="zh-CN"/>
        </w:rPr>
      </w:pPr>
    </w:p>
    <w:p>
      <w:pPr>
        <w:keepNext/>
        <w:keepLines/>
        <w:widowControl w:val="0"/>
        <w:numPr>
          <w:ilvl w:val="0"/>
          <w:numId w:val="7"/>
        </w:numPr>
        <w:tabs>
          <w:tab w:val="left" w:pos="720"/>
        </w:tabs>
        <w:spacing w:before="156" w:beforeLines="50" w:after="156" w:afterLines="50" w:line="416" w:lineRule="auto"/>
        <w:ind w:left="562" w:hanging="562"/>
        <w:jc w:val="both"/>
        <w:outlineLvl w:val="1"/>
        <w:rPr>
          <w:rFonts w:ascii="Cambria" w:eastAsia="宋体" w:hAnsi="Cambria"/>
          <w:b/>
          <w:bCs/>
          <w:kern w:val="2"/>
          <w:sz w:val="28"/>
          <w:szCs w:val="28"/>
          <w:lang w:eastAsia="zh-CN"/>
        </w:rPr>
      </w:pPr>
      <w:r>
        <w:rPr>
          <w:rFonts w:ascii="Cambria" w:eastAsia="宋体" w:hAnsi="Cambria" w:cstheme="majorBidi" w:hint="eastAsia"/>
          <w:b/>
          <w:bCs/>
          <w:kern w:val="2"/>
          <w:sz w:val="28"/>
          <w:szCs w:val="28"/>
          <w:lang w:eastAsia="zh-CN"/>
        </w:rPr>
        <w:t>公开招标失败的后续处理</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42．公开招标失败的处理</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1"/>
          <w:lang w:eastAsia="zh-CN"/>
        </w:rPr>
        <w:t>42.1本项目公开招标过程中若由于投标截止后</w:t>
      </w:r>
      <w:r>
        <w:rPr>
          <w:rFonts w:ascii="宋体" w:eastAsia="宋体" w:hAnsi="宋体" w:cstheme="minorBidi" w:hint="eastAsia"/>
          <w:kern w:val="2"/>
          <w:sz w:val="21"/>
          <w:szCs w:val="22"/>
          <w:lang w:eastAsia="zh-CN"/>
        </w:rPr>
        <w:t>实际递交</w:t>
      </w:r>
      <w:r>
        <w:rPr>
          <w:rFonts w:ascii="宋体" w:eastAsia="宋体" w:hAnsi="宋体" w:cstheme="minorBidi"/>
          <w:kern w:val="2"/>
          <w:sz w:val="21"/>
          <w:szCs w:val="22"/>
          <w:lang w:eastAsia="zh-CN"/>
        </w:rPr>
        <w:t>投标</w:t>
      </w:r>
      <w:r>
        <w:rPr>
          <w:rFonts w:ascii="宋体" w:eastAsia="宋体" w:hAnsi="宋体" w:cstheme="minorBidi" w:hint="eastAsia"/>
          <w:kern w:val="2"/>
          <w:sz w:val="21"/>
          <w:szCs w:val="22"/>
          <w:lang w:eastAsia="zh-CN"/>
        </w:rPr>
        <w:t>文件的供应商数量不足、经</w:t>
      </w:r>
      <w:r>
        <w:rPr>
          <w:rFonts w:ascii="宋体" w:eastAsia="宋体" w:hAnsi="宋体" w:cstheme="minorBidi" w:hint="eastAsia"/>
          <w:kern w:val="2"/>
          <w:sz w:val="21"/>
          <w:szCs w:val="21"/>
          <w:lang w:eastAsia="zh-CN"/>
        </w:rPr>
        <w:t>评审委员会</w:t>
      </w:r>
      <w:r>
        <w:rPr>
          <w:rFonts w:ascii="宋体" w:eastAsia="宋体" w:hAnsi="宋体" w:cstheme="minorBidi" w:hint="eastAsia"/>
          <w:kern w:val="2"/>
          <w:sz w:val="21"/>
          <w:szCs w:val="22"/>
          <w:lang w:eastAsia="zh-CN"/>
        </w:rPr>
        <w:t>评审对招标文件作实质响应的供应商不足等原因造成公开招标失败，可由</w:t>
      </w:r>
      <w:r>
        <w:rPr>
          <w:rFonts w:ascii="宋体" w:eastAsia="宋体" w:hAnsi="宋体" w:cs="宋体" w:hint="eastAsia"/>
          <w:kern w:val="2"/>
          <w:sz w:val="21"/>
          <w:szCs w:val="22"/>
          <w:lang w:eastAsia="zh-CN"/>
        </w:rPr>
        <w:t>政府集中采购机构</w:t>
      </w:r>
      <w:r>
        <w:rPr>
          <w:rFonts w:ascii="宋体" w:eastAsia="宋体" w:hAnsi="宋体" w:cstheme="minorBidi" w:hint="eastAsia"/>
          <w:kern w:val="2"/>
          <w:sz w:val="21"/>
          <w:szCs w:val="22"/>
          <w:lang w:eastAsia="zh-CN"/>
        </w:rPr>
        <w:t>重新组织采购。</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42.2对公开招标失败的项目，评审委员会在出具该项目招标失败结论的同时，可以提出重新采购组织形式的建议，以及进一步完善招标文件的资格、技术、商务要求的修改建议。</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42.3重新组织采购有以下两种组织形式：</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（1）由政府集中采购机构重新组织公开招标；</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（2）根据实际情况需要向同级财政部门提出非公开招标方式申请，经同级财政部门批准，公开招标失败采购项目可转为竞争性谈判或单一来源谈判方式采购。</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42.4公开招标失败的采购项目重新组织公开招标，由政府集中采购机构重新按公开招标流程组织采购活动。</w:t>
      </w:r>
    </w:p>
    <w:p>
      <w:pPr>
        <w:widowControl w:val="0"/>
        <w:jc w:val="both"/>
        <w:rPr>
          <w:rFonts w:ascii="宋体" w:eastAsia="宋体" w:hAnsi="宋体"/>
          <w:kern w:val="2"/>
          <w:sz w:val="21"/>
          <w:szCs w:val="22"/>
          <w:lang w:eastAsia="zh-CN"/>
        </w:rPr>
      </w:pPr>
      <w:r>
        <w:rPr>
          <w:rFonts w:ascii="黑体" w:eastAsia="黑体" w:hAnsi="宋体" w:cstheme="minorBidi" w:hint="eastAsia"/>
          <w:kern w:val="2"/>
          <w:szCs w:val="22"/>
          <w:lang w:eastAsia="zh-CN"/>
        </w:rPr>
        <w:t xml:space="preserve">    </w:t>
      </w:r>
      <w:r>
        <w:rPr>
          <w:rFonts w:ascii="宋体" w:eastAsia="宋体" w:hAnsi="宋体" w:cstheme="minorBidi" w:hint="eastAsia"/>
          <w:kern w:val="2"/>
          <w:sz w:val="21"/>
          <w:szCs w:val="22"/>
          <w:lang w:eastAsia="zh-CN"/>
        </w:rPr>
        <w:t>42.5公开招标失败的采购项目经同级财政部门批准转为竞争性谈判或单一来源谈判方式采购的，按规定要求组织政府采购工作。</w:t>
      </w:r>
    </w:p>
    <w:p>
      <w:pPr>
        <w:widowControl w:val="0"/>
        <w:jc w:val="both"/>
        <w:rPr>
          <w:rFonts w:ascii="黑体" w:eastAsia="黑体" w:hAnsi="宋体"/>
          <w:kern w:val="2"/>
          <w:szCs w:val="22"/>
          <w:lang w:eastAsia="zh-CN"/>
        </w:rPr>
      </w:pPr>
    </w:p>
    <w:p>
      <w:pPr>
        <w:keepNext/>
        <w:keepLines/>
        <w:widowControl w:val="0"/>
        <w:numPr>
          <w:ilvl w:val="0"/>
          <w:numId w:val="7"/>
        </w:numPr>
        <w:tabs>
          <w:tab w:val="left" w:pos="720"/>
        </w:tabs>
        <w:spacing w:before="156" w:beforeLines="50" w:after="156" w:afterLines="50" w:line="416" w:lineRule="auto"/>
        <w:ind w:left="562" w:hanging="562"/>
        <w:jc w:val="both"/>
        <w:outlineLvl w:val="1"/>
        <w:rPr>
          <w:rFonts w:ascii="Cambria" w:eastAsia="宋体" w:hAnsi="Cambria"/>
          <w:b/>
          <w:bCs/>
          <w:kern w:val="2"/>
          <w:sz w:val="28"/>
          <w:szCs w:val="28"/>
          <w:lang w:eastAsia="zh-CN"/>
        </w:rPr>
      </w:pPr>
      <w:bookmarkStart w:id="69" w:name="_Hlk72439043"/>
      <w:r>
        <w:rPr>
          <w:rFonts w:ascii="Cambria" w:eastAsia="宋体" w:hAnsi="Cambria" w:cstheme="majorBidi" w:hint="eastAsia"/>
          <w:b/>
          <w:bCs/>
          <w:kern w:val="2"/>
          <w:sz w:val="28"/>
          <w:szCs w:val="28"/>
          <w:lang w:eastAsia="zh-CN"/>
        </w:rPr>
        <w:t>合同的授予与备案</w:t>
      </w:r>
      <w:bookmarkEnd w:id="69"/>
    </w:p>
    <w:p>
      <w:pPr>
        <w:widowControl w:val="0"/>
        <w:jc w:val="both"/>
        <w:rPr>
          <w:rFonts w:ascii="黑体" w:eastAsia="黑体" w:hAnsi="宋体"/>
          <w:kern w:val="2"/>
          <w:szCs w:val="22"/>
          <w:lang w:eastAsia="zh-CN"/>
        </w:rPr>
      </w:pPr>
      <w:bookmarkStart w:id="70" w:name="_Toc73521674"/>
      <w:bookmarkStart w:id="71" w:name="_Toc73521586"/>
      <w:bookmarkStart w:id="72" w:name="_Toc73517679"/>
      <w:bookmarkStart w:id="73" w:name="_Toc73518157"/>
      <w:bookmarkStart w:id="74" w:name="_Toc100052408"/>
      <w:bookmarkStart w:id="75" w:name="_Hlk72439088"/>
      <w:r>
        <w:rPr>
          <w:rFonts w:ascii="黑体" w:eastAsia="黑体" w:hAnsi="宋体" w:cstheme="minorBidi" w:hint="eastAsia"/>
          <w:kern w:val="2"/>
          <w:szCs w:val="22"/>
          <w:lang w:eastAsia="zh-CN"/>
        </w:rPr>
        <w:t>43．合同授予标准</w:t>
      </w:r>
      <w:bookmarkEnd w:id="70"/>
      <w:bookmarkEnd w:id="71"/>
      <w:bookmarkEnd w:id="72"/>
      <w:bookmarkEnd w:id="73"/>
      <w:bookmarkEnd w:id="74"/>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本项目的合同将授予经本招标文件规定评审确定的中标供应商。</w:t>
      </w:r>
    </w:p>
    <w:p>
      <w:pPr>
        <w:widowControl w:val="0"/>
        <w:jc w:val="both"/>
        <w:rPr>
          <w:rFonts w:ascii="黑体" w:eastAsia="黑体" w:hAnsi="宋体"/>
          <w:kern w:val="2"/>
          <w:szCs w:val="22"/>
          <w:lang w:eastAsia="zh-CN"/>
        </w:rPr>
      </w:pPr>
      <w:bookmarkStart w:id="76" w:name="_Toc73521675"/>
      <w:bookmarkStart w:id="77" w:name="_Toc73517680"/>
      <w:bookmarkStart w:id="78" w:name="_Toc73518158"/>
      <w:bookmarkStart w:id="79" w:name="_Toc73521587"/>
      <w:bookmarkStart w:id="80" w:name="_Toc100052409"/>
      <w:r>
        <w:rPr>
          <w:rFonts w:ascii="黑体" w:eastAsia="黑体" w:hAnsi="宋体" w:cstheme="minorBidi" w:hint="eastAsia"/>
          <w:kern w:val="2"/>
          <w:szCs w:val="22"/>
          <w:lang w:eastAsia="zh-CN"/>
        </w:rPr>
        <w:t>44．</w:t>
      </w:r>
      <w:bookmarkEnd w:id="76"/>
      <w:bookmarkEnd w:id="77"/>
      <w:bookmarkEnd w:id="78"/>
      <w:bookmarkEnd w:id="79"/>
      <w:bookmarkEnd w:id="80"/>
      <w:r>
        <w:rPr>
          <w:rFonts w:ascii="黑体" w:eastAsia="黑体" w:hAnsi="宋体" w:cstheme="minorBidi" w:hint="eastAsia"/>
          <w:kern w:val="2"/>
          <w:szCs w:val="22"/>
          <w:lang w:eastAsia="zh-CN"/>
        </w:rPr>
        <w:t>接受和拒绝任何或所有投标的权力</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政府集中采购机构和采购人保留在投标之前任何时候接受或拒绝任何投标或所有投标，以及宣布招标无效的权力，对受影响的投标人不承担任何责任，也无义务向受影响的投标人解释采取这一行动的理由。</w:t>
      </w:r>
    </w:p>
    <w:p>
      <w:pPr>
        <w:widowControl w:val="0"/>
        <w:jc w:val="both"/>
        <w:rPr>
          <w:rFonts w:ascii="黑体" w:eastAsia="黑体" w:hAnsi="宋体"/>
          <w:kern w:val="2"/>
          <w:szCs w:val="22"/>
          <w:lang w:eastAsia="zh-CN"/>
        </w:rPr>
      </w:pPr>
      <w:bookmarkStart w:id="81" w:name="_Toc73518160"/>
      <w:bookmarkStart w:id="82" w:name="_Toc73521677"/>
      <w:bookmarkStart w:id="83" w:name="_Toc73521589"/>
      <w:bookmarkStart w:id="84" w:name="_Toc73517682"/>
      <w:bookmarkStart w:id="85" w:name="_Toc100052410"/>
      <w:r>
        <w:rPr>
          <w:rFonts w:ascii="黑体" w:eastAsia="黑体" w:hAnsi="宋体" w:cstheme="minorBidi" w:hint="eastAsia"/>
          <w:kern w:val="2"/>
          <w:szCs w:val="22"/>
          <w:lang w:eastAsia="zh-CN"/>
        </w:rPr>
        <w:t>45．合同的签订</w:t>
      </w:r>
      <w:bookmarkEnd w:id="81"/>
      <w:bookmarkEnd w:id="82"/>
      <w:bookmarkEnd w:id="83"/>
      <w:bookmarkEnd w:id="84"/>
      <w:bookmarkEnd w:id="85"/>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45.1中标人将于中标通知书发出之日起十个工作日内，按照采购文件（招标文件和投标文件等）内容与采购人签订政府采购合同；合同的实质性内容应当符合招标文件的规定；</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45.2中标人如不按本通用条款第45</w:t>
      </w:r>
      <w:r>
        <w:rPr>
          <w:rFonts w:ascii="宋体" w:eastAsia="宋体" w:hAnsi="宋体" w:cstheme="minorBidi"/>
          <w:kern w:val="2"/>
          <w:sz w:val="21"/>
          <w:szCs w:val="21"/>
          <w:lang w:eastAsia="zh-CN"/>
        </w:rPr>
        <w:t>.1</w:t>
      </w:r>
      <w:r>
        <w:rPr>
          <w:rFonts w:ascii="宋体" w:eastAsia="宋体" w:hAnsi="宋体" w:cstheme="minorBidi" w:hint="eastAsia"/>
          <w:kern w:val="2"/>
          <w:sz w:val="21"/>
          <w:szCs w:val="21"/>
          <w:lang w:eastAsia="zh-CN"/>
        </w:rPr>
        <w:t>款的规定与采购人签订合同，</w:t>
      </w:r>
      <w:r>
        <w:rPr>
          <w:rFonts w:ascii="宋体" w:eastAsia="宋体" w:hAnsi="宋体" w:cs="宋体"/>
          <w:sz w:val="21"/>
          <w:szCs w:val="21"/>
          <w:lang w:eastAsia="zh-CN"/>
        </w:rPr>
        <w:t>情节严重的，由</w:t>
      </w:r>
      <w:r>
        <w:rPr>
          <w:rFonts w:ascii="宋体" w:eastAsia="宋体" w:hAnsi="宋体" w:cs="宋体" w:hint="eastAsia"/>
          <w:sz w:val="21"/>
          <w:szCs w:val="21"/>
          <w:lang w:eastAsia="zh-CN"/>
        </w:rPr>
        <w:t>同级财政</w:t>
      </w:r>
      <w:r>
        <w:rPr>
          <w:rFonts w:ascii="宋体" w:eastAsia="宋体" w:hAnsi="宋体" w:cs="宋体"/>
          <w:sz w:val="21"/>
          <w:szCs w:val="21"/>
          <w:lang w:eastAsia="zh-CN"/>
        </w:rPr>
        <w:t>部门记入供应商诚信档案，予以通报</w:t>
      </w:r>
      <w:r>
        <w:rPr>
          <w:rFonts w:ascii="宋体" w:eastAsia="宋体" w:hAnsi="宋体" w:cstheme="minorBidi" w:hint="eastAsia"/>
          <w:kern w:val="2"/>
          <w:sz w:val="21"/>
          <w:szCs w:val="21"/>
          <w:lang w:eastAsia="zh-CN"/>
        </w:rPr>
        <w:t>；</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45.3中标人应当按照合同约定履行义务，完成中标项目，不得将中标项目转让（转包）给他人。</w:t>
      </w:r>
    </w:p>
    <w:p>
      <w:pPr>
        <w:widowControl w:val="0"/>
        <w:jc w:val="both"/>
        <w:rPr>
          <w:rFonts w:ascii="黑体" w:eastAsia="黑体" w:hAnsi="宋体"/>
          <w:kern w:val="2"/>
          <w:szCs w:val="22"/>
          <w:lang w:eastAsia="zh-CN"/>
        </w:rPr>
      </w:pPr>
      <w:bookmarkStart w:id="86" w:name="_Toc73521590"/>
      <w:bookmarkStart w:id="87" w:name="_Toc73521678"/>
      <w:bookmarkStart w:id="88" w:name="_Toc100052411"/>
      <w:bookmarkStart w:id="89" w:name="_Toc73517683"/>
      <w:bookmarkStart w:id="90" w:name="_Toc73518161"/>
      <w:r>
        <w:rPr>
          <w:rFonts w:ascii="黑体" w:eastAsia="黑体" w:hAnsi="宋体" w:cstheme="minorBidi" w:hint="eastAsia"/>
          <w:kern w:val="2"/>
          <w:szCs w:val="22"/>
          <w:lang w:eastAsia="zh-CN"/>
        </w:rPr>
        <w:t>46．履约担保</w:t>
      </w:r>
      <w:bookmarkEnd w:id="86"/>
      <w:bookmarkEnd w:id="87"/>
      <w:bookmarkEnd w:id="88"/>
      <w:bookmarkEnd w:id="89"/>
      <w:bookmarkEnd w:id="90"/>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46.1在签订项目合同的同时，中标人应按“对通用条款的补充内容”中规定的金额向采购人提交履约担保；</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46.2，允许供应商自主选择以支票、汇票、本票、保函等非现金方式提交履约担保；</w:t>
      </w:r>
      <w:r>
        <w:rPr>
          <w:rFonts w:ascii="Calibri" w:eastAsia="宋体" w:hAnsi="Calibri" w:cstheme="minorBidi"/>
          <w:kern w:val="2"/>
          <w:sz w:val="21"/>
          <w:szCs w:val="22"/>
          <w:lang w:eastAsia="zh-CN"/>
        </w:rPr>
        <w:t>中标</w:t>
      </w:r>
      <w:r>
        <w:rPr>
          <w:rFonts w:ascii="Calibri" w:eastAsia="宋体" w:hAnsi="Calibri" w:cstheme="minorBidi" w:hint="eastAsia"/>
          <w:kern w:val="2"/>
          <w:sz w:val="21"/>
          <w:szCs w:val="22"/>
          <w:lang w:eastAsia="zh-CN"/>
        </w:rPr>
        <w:t>人</w:t>
      </w:r>
      <w:r>
        <w:rPr>
          <w:rFonts w:ascii="Calibri" w:eastAsia="宋体" w:hAnsi="Calibri" w:cstheme="minorBidi"/>
          <w:kern w:val="2"/>
          <w:sz w:val="21"/>
          <w:szCs w:val="22"/>
          <w:lang w:eastAsia="zh-CN"/>
        </w:rPr>
        <w:t>提交履约</w:t>
      </w:r>
      <w:r>
        <w:rPr>
          <w:rFonts w:ascii="Calibri" w:eastAsia="宋体" w:hAnsi="Calibri" w:cstheme="minorBidi" w:hint="eastAsia"/>
          <w:kern w:val="2"/>
          <w:sz w:val="21"/>
          <w:szCs w:val="22"/>
          <w:lang w:eastAsia="zh-CN"/>
        </w:rPr>
        <w:t>担保不是</w:t>
      </w:r>
      <w:r>
        <w:rPr>
          <w:rFonts w:ascii="Calibri" w:eastAsia="宋体" w:hAnsi="Calibri" w:cstheme="minorBidi"/>
          <w:kern w:val="2"/>
          <w:sz w:val="21"/>
          <w:szCs w:val="22"/>
          <w:lang w:eastAsia="zh-CN"/>
        </w:rPr>
        <w:t>合同签订的</w:t>
      </w:r>
      <w:r>
        <w:rPr>
          <w:rFonts w:ascii="Calibri" w:eastAsia="宋体" w:hAnsi="Calibri" w:cstheme="minorBidi" w:hint="eastAsia"/>
          <w:kern w:val="2"/>
          <w:sz w:val="21"/>
          <w:szCs w:val="22"/>
          <w:lang w:eastAsia="zh-CN"/>
        </w:rPr>
        <w:t>前提</w:t>
      </w:r>
      <w:r>
        <w:rPr>
          <w:rFonts w:ascii="Calibri" w:eastAsia="宋体" w:hAnsi="Calibri" w:cstheme="minorBidi"/>
          <w:kern w:val="2"/>
          <w:sz w:val="21"/>
          <w:szCs w:val="22"/>
          <w:lang w:eastAsia="zh-CN"/>
        </w:rPr>
        <w:t>条件，不要求中标</w:t>
      </w:r>
      <w:r>
        <w:rPr>
          <w:rFonts w:ascii="Calibri" w:eastAsia="宋体" w:hAnsi="Calibri" w:cstheme="minorBidi" w:hint="eastAsia"/>
          <w:kern w:val="2"/>
          <w:sz w:val="21"/>
          <w:szCs w:val="22"/>
          <w:lang w:eastAsia="zh-CN"/>
        </w:rPr>
        <w:t>人</w:t>
      </w:r>
      <w:r>
        <w:rPr>
          <w:rFonts w:ascii="Calibri" w:eastAsia="宋体" w:hAnsi="Calibri" w:cstheme="minorBidi"/>
          <w:kern w:val="2"/>
          <w:sz w:val="21"/>
          <w:szCs w:val="22"/>
          <w:lang w:eastAsia="zh-CN"/>
        </w:rPr>
        <w:t>提供除法律、法规明确规定外的其他担保</w:t>
      </w:r>
      <w:r>
        <w:rPr>
          <w:rFonts w:ascii="Calibri" w:eastAsia="宋体" w:hAnsi="Calibri" w:cstheme="minorBidi" w:hint="eastAsia"/>
          <w:kern w:val="2"/>
          <w:sz w:val="21"/>
          <w:szCs w:val="22"/>
          <w:lang w:eastAsia="zh-CN"/>
        </w:rPr>
        <w:t>。</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47. 合同备案</w:t>
      </w:r>
    </w:p>
    <w:p>
      <w:pPr>
        <w:widowControl w:val="0"/>
        <w:jc w:val="both"/>
        <w:rPr>
          <w:rFonts w:ascii="黑体" w:eastAsia="黑体" w:hAnsi="宋体"/>
          <w:kern w:val="2"/>
          <w:szCs w:val="22"/>
          <w:lang w:eastAsia="zh-CN"/>
        </w:rPr>
      </w:pPr>
      <w:r>
        <w:rPr>
          <w:rFonts w:ascii="宋体" w:eastAsia="宋体" w:hAnsi="宋体" w:hint="eastAsia"/>
          <w:kern w:val="2"/>
          <w:sz w:val="21"/>
          <w:szCs w:val="21"/>
          <w:lang w:eastAsia="zh-Hans"/>
        </w:rPr>
        <w:t>采购人与中标供应商自中标通知书发出之日起10个工作日内签订政府采购合同，</w:t>
      </w:r>
      <w:r>
        <w:rPr>
          <w:rFonts w:ascii="宋体" w:eastAsia="宋体" w:hAnsi="宋体" w:hint="eastAsia"/>
          <w:kern w:val="2"/>
          <w:sz w:val="21"/>
          <w:szCs w:val="21"/>
          <w:lang w:eastAsia="zh-CN"/>
        </w:rPr>
        <w:t>并按财政部门规定提交备案。</w:t>
      </w:r>
      <w:r>
        <w:rPr>
          <w:rFonts w:ascii="黑体" w:eastAsia="黑体" w:hAnsi="宋体" w:cstheme="minorBidi" w:hint="eastAsia"/>
          <w:kern w:val="2"/>
          <w:szCs w:val="22"/>
          <w:lang w:eastAsia="zh-CN"/>
        </w:rPr>
        <w:t>48. 合同变更</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合同变更事宜按《深圳市财政局关于优化政府采购合同备案的通知》（深财发保〔2022〕2号）相关规定执行。</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49. 项目验收</w:t>
      </w:r>
    </w:p>
    <w:p>
      <w:pPr>
        <w:widowControl/>
        <w:ind w:right="176" w:firstLine="420"/>
        <w:jc w:val="left"/>
        <w:rPr>
          <w:rFonts w:ascii="宋体" w:eastAsia="宋体" w:hAnsi="宋体"/>
          <w:kern w:val="2"/>
          <w:sz w:val="21"/>
          <w:szCs w:val="22"/>
          <w:lang w:eastAsia="zh-CN"/>
        </w:rPr>
      </w:pPr>
      <w:r>
        <w:rPr>
          <w:rFonts w:ascii="宋体" w:eastAsia="宋体" w:hAnsi="宋体" w:cstheme="minorBidi" w:hint="eastAsia"/>
          <w:kern w:val="2"/>
          <w:sz w:val="21"/>
          <w:szCs w:val="22"/>
          <w:lang w:eastAsia="zh-CN"/>
        </w:rPr>
        <w:t>49.1采购人应当按照招标文件和合同规定的标准和方法，及时组织验收。</w:t>
      </w:r>
      <w:r>
        <w:rPr>
          <w:rFonts w:ascii="宋体" w:eastAsia="宋体" w:hAnsi="宋体" w:cstheme="minorBidi"/>
          <w:kern w:val="2"/>
          <w:sz w:val="21"/>
          <w:szCs w:val="22"/>
          <w:lang w:eastAsia="zh-CN"/>
        </w:rPr>
        <w:t xml:space="preserve"> </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50. 宣传</w:t>
      </w:r>
    </w:p>
    <w:p>
      <w:pPr>
        <w:widowControl w:val="0"/>
        <w:ind w:left="240" w:firstLine="412" w:leftChars="100"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凡与政府采购活动有关的宣传或广告，若当中提及政府采购，</w:t>
      </w:r>
      <w:r>
        <w:rPr>
          <w:rFonts w:ascii="宋体" w:eastAsia="宋体" w:hAnsi="宋体" w:cstheme="minorBidi"/>
          <w:kern w:val="2"/>
          <w:sz w:val="21"/>
          <w:szCs w:val="22"/>
          <w:lang w:eastAsia="zh-CN"/>
        </w:rPr>
        <w:t>必须事先将具体对外宣传方案报</w:t>
      </w:r>
      <w:r>
        <w:rPr>
          <w:rFonts w:ascii="宋体" w:eastAsia="宋体" w:hAnsi="宋体" w:cstheme="minorBidi" w:hint="eastAsia"/>
          <w:kern w:val="2"/>
          <w:sz w:val="21"/>
          <w:szCs w:val="22"/>
          <w:lang w:eastAsia="zh-CN"/>
        </w:rPr>
        <w:t>同级财政部门</w:t>
      </w:r>
      <w:r>
        <w:rPr>
          <w:rFonts w:ascii="宋体" w:eastAsia="宋体" w:hAnsi="宋体" w:cstheme="minorBidi"/>
          <w:kern w:val="2"/>
          <w:sz w:val="21"/>
          <w:szCs w:val="22"/>
          <w:lang w:eastAsia="zh-CN"/>
        </w:rPr>
        <w:t>和</w:t>
      </w:r>
      <w:r>
        <w:rPr>
          <w:rFonts w:ascii="宋体" w:eastAsia="宋体" w:hAnsi="宋体" w:cstheme="minorBidi" w:hint="eastAsia"/>
          <w:kern w:val="2"/>
          <w:sz w:val="21"/>
          <w:szCs w:val="22"/>
          <w:lang w:eastAsia="zh-CN"/>
        </w:rPr>
        <w:t>政府集中采购机构</w:t>
      </w:r>
      <w:r>
        <w:rPr>
          <w:rFonts w:ascii="宋体" w:eastAsia="宋体" w:hAnsi="宋体" w:cstheme="minorBidi"/>
          <w:kern w:val="2"/>
          <w:sz w:val="21"/>
          <w:szCs w:val="22"/>
          <w:lang w:eastAsia="zh-CN"/>
        </w:rPr>
        <w:t>，并征得其同意。对外市场宣传包括但不限于以下形式：</w:t>
      </w:r>
    </w:p>
    <w:p>
      <w:pPr>
        <w:widowControl w:val="0"/>
        <w:ind w:left="240" w:firstLine="412" w:leftChars="100" w:firstLineChars="196"/>
        <w:jc w:val="both"/>
        <w:rPr>
          <w:rFonts w:ascii="宋体" w:eastAsia="宋体" w:hAnsi="宋体"/>
          <w:kern w:val="2"/>
          <w:sz w:val="21"/>
          <w:szCs w:val="22"/>
          <w:lang w:eastAsia="zh-CN"/>
        </w:rPr>
      </w:pPr>
      <w:r>
        <w:rPr>
          <w:rFonts w:ascii="宋体" w:eastAsia="宋体" w:hAnsi="宋体" w:cstheme="minorBidi"/>
          <w:kern w:val="2"/>
          <w:sz w:val="21"/>
          <w:szCs w:val="22"/>
          <w:lang w:eastAsia="zh-CN"/>
        </w:rPr>
        <w:t>a.名片、宣传册、广告标语等；</w:t>
      </w:r>
    </w:p>
    <w:p>
      <w:pPr>
        <w:widowControl w:val="0"/>
        <w:ind w:left="240" w:firstLine="412" w:leftChars="100" w:firstLineChars="196"/>
        <w:jc w:val="both"/>
        <w:rPr>
          <w:rFonts w:ascii="宋体" w:eastAsia="宋体" w:hAnsi="宋体"/>
          <w:kern w:val="2"/>
          <w:sz w:val="21"/>
          <w:szCs w:val="22"/>
          <w:lang w:eastAsia="zh-CN"/>
        </w:rPr>
      </w:pPr>
      <w:r>
        <w:rPr>
          <w:rFonts w:ascii="宋体" w:eastAsia="宋体" w:hAnsi="宋体" w:cstheme="minorBidi"/>
          <w:kern w:val="2"/>
          <w:sz w:val="21"/>
          <w:szCs w:val="22"/>
          <w:lang w:eastAsia="zh-CN"/>
        </w:rPr>
        <w:t>b.案例介绍、推广等；</w:t>
      </w:r>
    </w:p>
    <w:p>
      <w:pPr>
        <w:widowControl w:val="0"/>
        <w:ind w:left="240" w:firstLine="412" w:leftChars="100"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c.工作</w:t>
      </w:r>
      <w:r>
        <w:rPr>
          <w:rFonts w:ascii="宋体" w:eastAsia="宋体" w:hAnsi="宋体" w:cstheme="minorBidi"/>
          <w:kern w:val="2"/>
          <w:sz w:val="21"/>
          <w:szCs w:val="22"/>
          <w:lang w:eastAsia="zh-CN"/>
        </w:rPr>
        <w:t>人员向其他消费群体宣传。</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51. 供应商违法责任</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5</w:t>
      </w:r>
      <w:r>
        <w:rPr>
          <w:rFonts w:ascii="宋体" w:eastAsia="宋体" w:hAnsi="宋体" w:cstheme="minorBidi"/>
          <w:kern w:val="2"/>
          <w:sz w:val="21"/>
          <w:szCs w:val="21"/>
          <w:lang w:eastAsia="zh-CN"/>
        </w:rPr>
        <w:t>1.1</w:t>
      </w:r>
      <w:r>
        <w:rPr>
          <w:rFonts w:ascii="宋体" w:eastAsia="宋体" w:hAnsi="宋体" w:cstheme="minorBidi" w:hint="eastAsia"/>
          <w:kern w:val="2"/>
          <w:sz w:val="21"/>
          <w:szCs w:val="21"/>
          <w:lang w:eastAsia="zh-CN"/>
        </w:rPr>
        <w:t>《深圳经济特区政府采购条例》第五十七条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（1）在采购活动中应当回避而未回避的；</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（2）未按本条例规定签订、履行采购合同，造成严重后果的；</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（3）隐瞒真实情况，提供虚假资料的；</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（4）以非法手段排斥其他供应商参与竞争的；</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（5）与其他采购参加人串通投标的；</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（6）恶意投诉的；</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（7）向采购项目相关人行贿或者提供其他不当利益的；</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（8）阻碍、抗拒主管部门监督检查的；</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（9）其他违反本条例规定的行为。</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5</w:t>
      </w:r>
      <w:r>
        <w:rPr>
          <w:rFonts w:ascii="宋体" w:eastAsia="宋体" w:hAnsi="宋体" w:cstheme="minorBidi"/>
          <w:kern w:val="2"/>
          <w:sz w:val="21"/>
          <w:szCs w:val="21"/>
          <w:lang w:eastAsia="zh-CN"/>
        </w:rPr>
        <w:t xml:space="preserve">1.2 </w:t>
      </w:r>
      <w:r>
        <w:rPr>
          <w:rFonts w:ascii="宋体" w:eastAsia="宋体" w:hAnsi="宋体" w:cstheme="minorBidi" w:hint="eastAsia"/>
          <w:kern w:val="2"/>
          <w:sz w:val="21"/>
          <w:szCs w:val="21"/>
          <w:lang w:eastAsia="zh-CN"/>
        </w:rPr>
        <w:t>根据《深圳市财政局关于调整政府采购投标（响应）保证金管理政策的通知 》（深财购〔2021〕51 号）的要求，供应商在政府采购活动中出现《深圳经济特区政府采购条例实施细则》第八十条所列情形的，</w:t>
      </w:r>
      <w:bookmarkStart w:id="91" w:name="_Hlk72440769"/>
      <w:r>
        <w:rPr>
          <w:rFonts w:ascii="宋体" w:eastAsia="宋体" w:hAnsi="宋体" w:cstheme="minorBidi" w:hint="eastAsia"/>
          <w:kern w:val="2"/>
          <w:sz w:val="21"/>
          <w:szCs w:val="21"/>
          <w:lang w:eastAsia="zh-CN"/>
        </w:rPr>
        <w:t>政府集中采购机构或采购人不予退还其交纳的谈判保证金，情节严重的，并由主管部门</w:t>
      </w:r>
      <w:bookmarkEnd w:id="91"/>
      <w:r>
        <w:rPr>
          <w:rFonts w:ascii="宋体" w:eastAsia="宋体" w:hAnsi="宋体" w:cstheme="minorBidi" w:hint="eastAsia"/>
          <w:kern w:val="2"/>
          <w:sz w:val="21"/>
          <w:szCs w:val="21"/>
          <w:lang w:eastAsia="zh-CN"/>
        </w:rPr>
        <w:t>记入供应商诚信档案，予以通报：</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w:t>
      </w:r>
      <w:r>
        <w:rPr>
          <w:rFonts w:ascii="宋体" w:eastAsia="宋体" w:hAnsi="宋体" w:cstheme="minorBidi"/>
          <w:kern w:val="2"/>
          <w:sz w:val="21"/>
          <w:szCs w:val="21"/>
          <w:lang w:eastAsia="zh-CN"/>
        </w:rPr>
        <w:t>）投标截止后，撤销投标的；</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kern w:val="2"/>
          <w:sz w:val="21"/>
          <w:szCs w:val="21"/>
          <w:lang w:eastAsia="zh-CN"/>
        </w:rPr>
        <w:t>（</w:t>
      </w:r>
      <w:r>
        <w:rPr>
          <w:rFonts w:ascii="宋体" w:eastAsia="宋体" w:hAnsi="宋体" w:cstheme="minorBidi" w:hint="eastAsia"/>
          <w:kern w:val="2"/>
          <w:sz w:val="21"/>
          <w:szCs w:val="21"/>
          <w:lang w:eastAsia="zh-CN"/>
        </w:rPr>
        <w:t>2</w:t>
      </w:r>
      <w:r>
        <w:rPr>
          <w:rFonts w:ascii="宋体" w:eastAsia="宋体" w:hAnsi="宋体" w:cstheme="minorBidi"/>
          <w:kern w:val="2"/>
          <w:sz w:val="21"/>
          <w:szCs w:val="21"/>
          <w:lang w:eastAsia="zh-CN"/>
        </w:rPr>
        <w:t>）中标后无正当理由未在规定期限内签订合同的；</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kern w:val="2"/>
          <w:sz w:val="21"/>
          <w:szCs w:val="21"/>
          <w:lang w:eastAsia="zh-CN"/>
        </w:rPr>
        <w:t>（</w:t>
      </w:r>
      <w:r>
        <w:rPr>
          <w:rFonts w:ascii="宋体" w:eastAsia="宋体" w:hAnsi="宋体" w:cstheme="minorBidi" w:hint="eastAsia"/>
          <w:kern w:val="2"/>
          <w:sz w:val="21"/>
          <w:szCs w:val="21"/>
          <w:lang w:eastAsia="zh-CN"/>
        </w:rPr>
        <w:t>3</w:t>
      </w:r>
      <w:r>
        <w:rPr>
          <w:rFonts w:ascii="宋体" w:eastAsia="宋体" w:hAnsi="宋体" w:cstheme="minorBidi"/>
          <w:kern w:val="2"/>
          <w:sz w:val="21"/>
          <w:szCs w:val="21"/>
          <w:lang w:eastAsia="zh-CN"/>
        </w:rPr>
        <w:t>）将中标项目转让给他人、或者在投标文件中未说明且未经采购人、采购招标机构同意，将中标项目分包给他人的；</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kern w:val="2"/>
          <w:sz w:val="21"/>
          <w:szCs w:val="21"/>
          <w:lang w:eastAsia="zh-CN"/>
        </w:rPr>
        <w:t>（</w:t>
      </w:r>
      <w:r>
        <w:rPr>
          <w:rFonts w:ascii="宋体" w:eastAsia="宋体" w:hAnsi="宋体" w:cstheme="minorBidi" w:hint="eastAsia"/>
          <w:kern w:val="2"/>
          <w:sz w:val="21"/>
          <w:szCs w:val="21"/>
          <w:lang w:eastAsia="zh-CN"/>
        </w:rPr>
        <w:t>4</w:t>
      </w:r>
      <w:r>
        <w:rPr>
          <w:rFonts w:ascii="宋体" w:eastAsia="宋体" w:hAnsi="宋体" w:cstheme="minorBidi"/>
          <w:kern w:val="2"/>
          <w:sz w:val="21"/>
          <w:szCs w:val="21"/>
          <w:lang w:eastAsia="zh-CN"/>
        </w:rPr>
        <w:t>）拒绝履行合同义务的</w:t>
      </w:r>
      <w:r>
        <w:rPr>
          <w:rFonts w:ascii="宋体" w:eastAsia="宋体" w:hAnsi="宋体" w:cstheme="minorBidi" w:hint="eastAsia"/>
          <w:kern w:val="2"/>
          <w:sz w:val="21"/>
          <w:szCs w:val="21"/>
          <w:lang w:eastAsia="zh-CN"/>
        </w:rPr>
        <w:t>。</w:t>
      </w:r>
    </w:p>
    <w:bookmarkEnd w:id="75"/>
    <w:p>
      <w:pPr>
        <w:keepNext/>
        <w:keepLines/>
        <w:widowControl w:val="0"/>
        <w:numPr>
          <w:ilvl w:val="0"/>
          <w:numId w:val="7"/>
        </w:numPr>
        <w:tabs>
          <w:tab w:val="left" w:pos="720"/>
        </w:tabs>
        <w:spacing w:before="156" w:beforeLines="50" w:after="156" w:afterLines="50" w:line="416" w:lineRule="auto"/>
        <w:ind w:left="562" w:hanging="562"/>
        <w:jc w:val="both"/>
        <w:outlineLvl w:val="1"/>
        <w:rPr>
          <w:rFonts w:ascii="Cambria" w:eastAsia="宋体" w:hAnsi="Cambria"/>
          <w:b/>
          <w:bCs/>
          <w:kern w:val="2"/>
          <w:sz w:val="28"/>
          <w:szCs w:val="28"/>
          <w:lang w:eastAsia="zh-CN"/>
        </w:rPr>
      </w:pPr>
      <w:r>
        <w:rPr>
          <w:rFonts w:ascii="Cambria" w:eastAsia="宋体" w:hAnsi="Cambria" w:cstheme="majorBidi" w:hint="eastAsia"/>
          <w:b/>
          <w:bCs/>
          <w:kern w:val="2"/>
          <w:sz w:val="28"/>
          <w:szCs w:val="28"/>
          <w:lang w:eastAsia="zh-CN"/>
        </w:rPr>
        <w:t>质疑处理</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52.质疑提出与答复</w:t>
      </w:r>
    </w:p>
    <w:p>
      <w:pPr>
        <w:widowControl w:val="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 xml:space="preserve">    52.1提出质疑</w:t>
      </w:r>
    </w:p>
    <w:p>
      <w:pPr>
        <w:widowControl w:val="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 xml:space="preserve">    参与政府采购活动的供应商认为自己的权益在采购活动中受到损害的，应当自知道或者应当知道其权益受到损害之日起七个工作日内向采购人、政府集中采购机构以书面形式提出质疑。</w:t>
      </w:r>
    </w:p>
    <w:p>
      <w:pPr>
        <w:widowControl w:val="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 xml:space="preserve">    52.2</w:t>
      </w:r>
      <w:r>
        <w:rPr>
          <w:rFonts w:ascii="宋体" w:eastAsia="宋体" w:hAnsi="宋体" w:cstheme="minorBidi"/>
          <w:kern w:val="2"/>
          <w:sz w:val="21"/>
          <w:szCs w:val="21"/>
          <w:lang w:eastAsia="zh-CN"/>
        </w:rPr>
        <w:t>法律依据</w:t>
      </w:r>
    </w:p>
    <w:p>
      <w:pPr>
        <w:widowControl w:val="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 xml:space="preserve">    《中华人民共和国政府采购法》、《中华人民共和国政府采购法实施条例》、</w:t>
      </w:r>
      <w:r>
        <w:rPr>
          <w:rFonts w:ascii="宋体" w:eastAsia="宋体" w:hAnsi="宋体" w:cstheme="minorBidi"/>
          <w:kern w:val="2"/>
          <w:sz w:val="21"/>
          <w:szCs w:val="21"/>
          <w:lang w:eastAsia="zh-CN"/>
        </w:rPr>
        <w:t>《</w:t>
      </w:r>
      <w:r>
        <w:rPr>
          <w:rFonts w:ascii="宋体" w:eastAsia="宋体" w:hAnsi="宋体" w:cstheme="minorBidi" w:hint="eastAsia"/>
          <w:kern w:val="2"/>
          <w:sz w:val="21"/>
          <w:szCs w:val="21"/>
          <w:lang w:eastAsia="zh-CN"/>
        </w:rPr>
        <w:t>深圳经济特区政府采购</w:t>
      </w:r>
      <w:r>
        <w:rPr>
          <w:rFonts w:ascii="宋体" w:eastAsia="宋体" w:hAnsi="宋体" w:cstheme="minorBidi"/>
          <w:kern w:val="2"/>
          <w:sz w:val="21"/>
          <w:szCs w:val="21"/>
          <w:lang w:eastAsia="zh-CN"/>
        </w:rPr>
        <w:t>条例</w:t>
      </w:r>
      <w:r>
        <w:rPr>
          <w:rFonts w:ascii="宋体" w:eastAsia="宋体" w:hAnsi="宋体" w:cstheme="minorBidi" w:hint="eastAsia"/>
          <w:kern w:val="2"/>
          <w:sz w:val="21"/>
          <w:szCs w:val="21"/>
          <w:lang w:eastAsia="zh-CN"/>
        </w:rPr>
        <w:t>》、《深圳经济特区政府采购条例实施细则》、《政府采购质疑和投诉办法》（财政部令第94号）和其他有关法律法规规定。</w:t>
      </w:r>
    </w:p>
    <w:p>
      <w:pPr>
        <w:widowControl w:val="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 xml:space="preserve">  </w:t>
      </w:r>
      <w:r>
        <w:rPr>
          <w:rFonts w:ascii="宋体" w:eastAsia="宋体" w:hAnsi="宋体" w:cstheme="minorBidi" w:hint="eastAsia"/>
          <w:color w:val="FF0000"/>
          <w:kern w:val="2"/>
          <w:sz w:val="21"/>
          <w:szCs w:val="21"/>
          <w:lang w:eastAsia="zh-CN"/>
        </w:rPr>
        <w:t xml:space="preserve">  </w:t>
      </w:r>
      <w:r>
        <w:rPr>
          <w:rFonts w:ascii="宋体" w:eastAsia="宋体" w:hAnsi="宋体" w:cstheme="minorBidi" w:hint="eastAsia"/>
          <w:kern w:val="2"/>
          <w:sz w:val="21"/>
          <w:szCs w:val="21"/>
          <w:lang w:eastAsia="zh-CN"/>
        </w:rPr>
        <w:t>52.3质疑条件</w:t>
      </w:r>
    </w:p>
    <w:p>
      <w:pPr>
        <w:widowControl w:val="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 xml:space="preserve">    52.3.1提出质疑的供应商应当是参与所质疑项目采购活动的供应商；</w:t>
      </w:r>
      <w:bookmarkStart w:id="92" w:name="_Hlk75374941"/>
      <w:r>
        <w:rPr>
          <w:rFonts w:ascii="宋体" w:eastAsia="宋体" w:hAnsi="宋体" w:cstheme="minorBidi" w:hint="eastAsia"/>
          <w:kern w:val="2"/>
          <w:sz w:val="21"/>
          <w:szCs w:val="21"/>
          <w:lang w:eastAsia="zh-CN"/>
        </w:rPr>
        <w:t>以联合体形式参与的，质疑应当由组成联合体的所有成员共同提出</w:t>
      </w:r>
      <w:bookmarkEnd w:id="92"/>
      <w:r>
        <w:rPr>
          <w:rFonts w:ascii="宋体" w:eastAsia="宋体" w:hAnsi="宋体" w:cstheme="minorBidi" w:hint="eastAsia"/>
          <w:kern w:val="2"/>
          <w:sz w:val="21"/>
          <w:szCs w:val="21"/>
          <w:lang w:eastAsia="zh-CN"/>
        </w:rPr>
        <w:t>；</w:t>
      </w:r>
    </w:p>
    <w:p>
      <w:pPr>
        <w:widowControl w:val="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 xml:space="preserve">    52.3.2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widowControl w:val="0"/>
        <w:ind w:firstLine="42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52.3.3应提交书面质疑函，质疑函应当包括以下内容：</w:t>
      </w:r>
      <w:r>
        <w:rPr>
          <w:rFonts w:ascii="宋体" w:eastAsia="宋体" w:hAnsi="宋体" w:cstheme="minorBidi"/>
          <w:kern w:val="2"/>
          <w:sz w:val="21"/>
          <w:szCs w:val="21"/>
          <w:lang w:eastAsia="zh-CN"/>
        </w:rPr>
        <w:t xml:space="preserve"> </w:t>
      </w:r>
    </w:p>
    <w:p>
      <w:pPr>
        <w:widowControl w:val="0"/>
        <w:ind w:firstLine="42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（1）供应商的名称（或者姓名）、地址、邮编、邮箱、联系人及联系电话；</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（2）质疑项目的名称、编号；</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（3）具体、明确的质疑对象、质疑事项和质疑请求；</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（4）因质疑事项而受损害的权益；</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（5）事实依据；</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（6）必要的法律依据；</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（7）提出质疑的日期。</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供应商为自然人的，应当由本人签字；供应商为法人或者其他组织的，应当由法定代表人（负责人），或者其授权代理人签字或者盖章，并加盖公章。</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52.4提交</w:t>
      </w:r>
      <w:r>
        <w:rPr>
          <w:rFonts w:ascii="宋体" w:eastAsia="宋体" w:hAnsi="宋体" w:cstheme="minorBidi"/>
          <w:kern w:val="2"/>
          <w:sz w:val="21"/>
          <w:szCs w:val="21"/>
          <w:lang w:eastAsia="zh-CN"/>
        </w:rPr>
        <w:t>材料</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供应商质疑实行实名制。供应商为自然人的，应当提交本人身份证复印件；供应商为法人或者其他组织的，应当根据自身性质提交营业执照复印件或者其他证明文件（如事业单位法人证书等）复印件。</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供应商可以委托代理人进行质疑。</w:t>
      </w:r>
      <w:r>
        <w:rPr>
          <w:rFonts w:ascii="宋体" w:eastAsia="宋体" w:hAnsi="宋体" w:cstheme="minorBidi"/>
          <w:kern w:val="2"/>
          <w:sz w:val="21"/>
          <w:szCs w:val="21"/>
          <w:lang w:eastAsia="zh-CN"/>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52.5收文地点</w:t>
      </w:r>
    </w:p>
    <w:p>
      <w:pPr>
        <w:widowControl w:val="0"/>
        <w:ind w:firstLine="420" w:firstLineChars="200"/>
        <w:jc w:val="both"/>
        <w:rPr>
          <w:rFonts w:ascii="宋体" w:eastAsia="宋体" w:hAnsi="宋体"/>
          <w:b/>
          <w:bCs/>
          <w:kern w:val="2"/>
          <w:sz w:val="21"/>
          <w:szCs w:val="21"/>
          <w:lang w:eastAsia="zh-CN"/>
        </w:rPr>
      </w:pPr>
      <w:r>
        <w:rPr>
          <w:rFonts w:ascii="宋体" w:eastAsia="宋体" w:hAnsi="宋体" w:cstheme="minorBidi" w:hint="eastAsia"/>
          <w:b/>
          <w:bCs/>
          <w:kern w:val="2"/>
          <w:sz w:val="21"/>
          <w:szCs w:val="21"/>
          <w:lang w:eastAsia="zh-CN"/>
        </w:rPr>
        <w:t>地址：深圳公共资源交易中心（深圳交易集团有限公司</w:t>
      </w:r>
      <w:r>
        <w:rPr>
          <w:rFonts w:ascii="宋体" w:eastAsia="宋体" w:hAnsi="宋体" w:cstheme="minorBidi" w:hint="eastAsia"/>
          <w:b/>
          <w:bCs/>
          <w:kern w:val="2"/>
          <w:sz w:val="21"/>
          <w:szCs w:val="21"/>
          <w:lang w:eastAsia="zh-CN"/>
        </w:rPr>
        <w:t>宝安</w:t>
      </w:r>
      <w:r>
        <w:rPr>
          <w:rFonts w:ascii="宋体" w:eastAsia="宋体" w:hAnsi="宋体" w:cstheme="minorBidi" w:hint="eastAsia"/>
          <w:b/>
          <w:bCs/>
          <w:kern w:val="2"/>
          <w:sz w:val="21"/>
          <w:szCs w:val="21"/>
          <w:lang w:eastAsia="zh-CN"/>
        </w:rPr>
        <w:t>分公司）</w:t>
      </w:r>
      <w:r>
        <w:rPr>
          <w:rFonts w:ascii="宋体" w:eastAsia="宋体" w:hAnsi="宋体" w:cstheme="minorBidi" w:hint="eastAsia"/>
          <w:b/>
          <w:bCs/>
          <w:kern w:val="2"/>
          <w:sz w:val="21"/>
          <w:szCs w:val="21"/>
          <w:lang w:eastAsia="zh-CN"/>
        </w:rPr>
        <w:t>一</w:t>
      </w:r>
      <w:r>
        <w:rPr>
          <w:rFonts w:ascii="宋体" w:eastAsia="宋体" w:hAnsi="宋体" w:cstheme="minorBidi" w:hint="eastAsia"/>
          <w:b/>
          <w:bCs/>
          <w:kern w:val="2"/>
          <w:sz w:val="21"/>
          <w:szCs w:val="21"/>
          <w:lang w:eastAsia="zh-CN"/>
        </w:rPr>
        <w:t>楼</w:t>
      </w:r>
      <w:r>
        <w:rPr>
          <w:rFonts w:ascii="宋体" w:eastAsia="宋体" w:hAnsi="宋体" w:cstheme="minorBidi" w:hint="eastAsia"/>
          <w:b/>
          <w:bCs/>
          <w:kern w:val="2"/>
          <w:sz w:val="21"/>
          <w:szCs w:val="21"/>
          <w:lang w:eastAsia="zh-CN"/>
        </w:rPr>
        <w:t>服务大厅</w:t>
      </w:r>
      <w:r>
        <w:rPr>
          <w:rFonts w:ascii="宋体" w:eastAsia="宋体" w:hAnsi="宋体" w:cstheme="minorBidi" w:hint="eastAsia"/>
          <w:b/>
          <w:bCs/>
          <w:kern w:val="2"/>
          <w:sz w:val="21"/>
          <w:szCs w:val="21"/>
          <w:lang w:eastAsia="zh-CN"/>
        </w:rPr>
        <w:t>，质疑咨询电话：0755-</w:t>
      </w:r>
      <w:r>
        <w:rPr>
          <w:rFonts w:ascii="宋体" w:eastAsia="宋体" w:hAnsi="宋体" w:cstheme="minorBidi" w:hint="eastAsia"/>
          <w:b/>
          <w:bCs/>
          <w:kern w:val="2"/>
          <w:sz w:val="21"/>
          <w:szCs w:val="21"/>
          <w:lang w:eastAsia="zh-CN"/>
        </w:rPr>
        <w:t>27758331</w:t>
      </w:r>
      <w:r>
        <w:rPr>
          <w:rFonts w:ascii="宋体" w:eastAsia="宋体" w:hAnsi="宋体" w:cstheme="minorBidi" w:hint="eastAsia"/>
          <w:b/>
          <w:bCs/>
          <w:kern w:val="2"/>
          <w:sz w:val="21"/>
          <w:szCs w:val="21"/>
          <w:lang w:eastAsia="zh-CN"/>
        </w:rPr>
        <w:t>。</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52.6收文办理</w:t>
      </w:r>
      <w:r>
        <w:rPr>
          <w:rFonts w:ascii="宋体" w:eastAsia="宋体" w:hAnsi="宋体" w:cstheme="minorBidi"/>
          <w:kern w:val="2"/>
          <w:sz w:val="21"/>
          <w:szCs w:val="21"/>
          <w:lang w:eastAsia="zh-CN"/>
        </w:rPr>
        <w:t>程序</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52.6.1供应商提交的质疑符合受理条件的，政府集中采购机构自收到质疑材料之日起即为受理，应当向供应商出具质疑函收文回执并可以要求其递交质疑的法定代表人（负责人）或者授权代理人签署质疑文书送达地址确认书。</w:t>
      </w:r>
    </w:p>
    <w:p>
      <w:pPr>
        <w:widowControl w:val="0"/>
        <w:ind w:firstLine="420" w:firstLineChars="200"/>
        <w:jc w:val="both"/>
        <w:rPr>
          <w:rFonts w:ascii="仿宋" w:eastAsia="仿宋" w:hAnsi="仿宋"/>
          <w:kern w:val="2"/>
          <w:sz w:val="28"/>
          <w:szCs w:val="28"/>
          <w:lang w:eastAsia="zh-CN"/>
        </w:rPr>
      </w:pPr>
      <w:r>
        <w:rPr>
          <w:rFonts w:ascii="宋体" w:eastAsia="宋体" w:hAnsi="宋体" w:cstheme="minorBidi" w:hint="eastAsia"/>
          <w:kern w:val="2"/>
          <w:sz w:val="21"/>
          <w:szCs w:val="21"/>
          <w:lang w:eastAsia="zh-CN"/>
        </w:rPr>
        <w:t>52.6.2供应商提交的质疑材料不符合质疑条件的，视情况处理：</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供应商提交的质疑材料不全或者未按要求签字或者盖章的，政府集中采购机构应当一次性告知供应商需补正的内容和补正期限。</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供应商提交的质疑存在下列情形之一的，不予受理：</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（1）质疑主体不满足要求的；</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（2）供应商自身权益未受到损害的；</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（3）供应商未在法定质疑期限内提出质疑的；</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（4）质疑材料不全或者未按要求签字或者盖章的情况下，要求补正后，逾期未补正或者补正后仍不符合规定的；</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（5）其他不符合受理条件情形的。</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质疑事项不予受理的，政府集中采购机构应当向供应商出具不符合质疑条件告知书。</w:t>
      </w:r>
    </w:p>
    <w:p>
      <w:pPr>
        <w:widowControl w:val="0"/>
        <w:jc w:val="both"/>
        <w:rPr>
          <w:rFonts w:ascii="宋体" w:eastAsia="宋体" w:hAnsi="宋体"/>
          <w:kern w:val="2"/>
          <w:sz w:val="21"/>
          <w:szCs w:val="21"/>
          <w:lang w:eastAsia="zh-CN"/>
        </w:rPr>
      </w:pPr>
      <w:r>
        <w:rPr>
          <w:rFonts w:ascii="宋体" w:eastAsia="宋体" w:hAnsi="宋体" w:cstheme="minorBidi" w:hint="eastAsia"/>
          <w:color w:val="FF0000"/>
          <w:kern w:val="2"/>
          <w:sz w:val="21"/>
          <w:szCs w:val="21"/>
          <w:lang w:eastAsia="zh-CN"/>
        </w:rPr>
        <w:t xml:space="preserve">  </w:t>
      </w:r>
      <w:r>
        <w:rPr>
          <w:rFonts w:ascii="宋体" w:eastAsia="宋体" w:hAnsi="宋体" w:cstheme="minorBidi" w:hint="eastAsia"/>
          <w:kern w:val="2"/>
          <w:sz w:val="21"/>
          <w:szCs w:val="21"/>
          <w:lang w:eastAsia="zh-CN"/>
        </w:rPr>
        <w:t xml:space="preserve">  52.7质疑答复时限</w:t>
      </w:r>
    </w:p>
    <w:p>
      <w:pPr>
        <w:widowControl w:val="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 xml:space="preserve">    自收文之日起七个工作日内。</w:t>
      </w:r>
    </w:p>
    <w:p>
      <w:pPr>
        <w:widowControl w:val="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 xml:space="preserve">    52.8投诉</w:t>
      </w:r>
    </w:p>
    <w:p>
      <w:pPr>
        <w:widowControl w:val="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 xml:space="preserve">    对质疑答复不满意或者未在规定时间内答复的，提出质疑的供应商可以在答复期满后15个工作日内向本项目预算主管单位投诉。</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53. 质疑后续处理</w:t>
      </w:r>
    </w:p>
    <w:p>
      <w:pPr>
        <w:widowControl w:val="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 xml:space="preserve">    53.1供应商质疑不成立，或者成立但未对中标、成交结果构成影响的，继续开展采购活动。</w:t>
      </w:r>
    </w:p>
    <w:p>
      <w:pPr>
        <w:widowControl w:val="0"/>
        <w:jc w:val="center"/>
        <w:rPr>
          <w:rFonts w:ascii="Calibri" w:eastAsia="宋体" w:hAnsi="Calibri"/>
          <w:kern w:val="2"/>
          <w:sz w:val="21"/>
          <w:szCs w:val="22"/>
          <w:lang w:eastAsia="zh-CN"/>
        </w:rPr>
      </w:pPr>
      <w:r>
        <w:rPr>
          <w:rFonts w:ascii="宋体" w:eastAsia="宋体" w:hAnsi="宋体" w:cstheme="minorBidi" w:hint="eastAsia"/>
          <w:kern w:val="2"/>
          <w:sz w:val="21"/>
          <w:szCs w:val="21"/>
          <w:lang w:eastAsia="zh-CN"/>
        </w:rPr>
        <w:t xml:space="preserve">    53.2供应商质疑成立且影响或者可能影响中标、成交结果的，按照下列情况处理：（1）对采购文件提出的质疑，依法通过澄清或者修改可以继续开展采购活动的，澄清或者修改采购文件后继续开展采购活动；否则应当修改采购文件后重新开展采购活动。（2）对采购过程、中标或者成交结果提出的质疑，合格供应商符合法定数量时，可以从合格的中标或者成交候选人中另行确定中标、成交供应商的，应当依法另行确定中标、成交供应商；否则应当重新开展采购活动。</w:t>
      </w:r>
      <w:r>
        <w:rPr>
          <w:rFonts w:ascii="Calibri" w:eastAsia="宋体" w:hAnsi="Calibri" w:cstheme="minorBidi"/>
          <w:kern w:val="2"/>
          <w:sz w:val="21"/>
          <w:szCs w:val="22"/>
          <w:lang w:eastAsia="zh-CN"/>
        </w:rPr>
        <w:t>---- END ----</w:t>
      </w:r>
    </w:p>
    <w:p>
      <w:pPr>
        <w:widowControl w:val="0"/>
        <w:jc w:val="center"/>
        <w:rPr>
          <w:rFonts w:eastAsia="宋体"/>
          <w:kern w:val="2"/>
          <w:sz w:val="21"/>
          <w:lang w:eastAsia="zh-CN"/>
        </w:rPr>
      </w:pPr>
      <w:r>
        <w:rPr>
          <w:rFonts w:eastAsia="宋体"/>
          <w:kern w:val="2"/>
          <w:sz w:val="21"/>
          <w:lang w:eastAsia="zh-CN"/>
        </w:rPr>
        <w:t>---- END ----</w:t>
      </w:r>
      <w:bookmarkEnd w:id="38"/>
    </w:p>
    <w:p>
      <w:pPr>
        <w:widowControl w:val="0"/>
        <w:jc w:val="both"/>
        <w:rPr>
          <w:rFonts w:ascii="Calibri" w:eastAsia="宋体" w:hAnsi="Calibri"/>
          <w:b/>
          <w:color w:val="FF0000"/>
          <w:kern w:val="2"/>
          <w:sz w:val="52"/>
          <w:szCs w:val="52"/>
          <w:lang w:eastAsia="zh-CN"/>
        </w:rPr>
      </w:pPr>
    </w:p>
    <w:p>
      <w:pPr>
        <w:widowControl w:val="0"/>
        <w:jc w:val="both"/>
        <w:rPr>
          <w:rFonts w:ascii="宋体" w:eastAsia="黑体" w:hAnsi="宋体"/>
          <w:b/>
          <w:bCs/>
          <w:color w:val="0000FF"/>
          <w:kern w:val="44"/>
          <w:sz w:val="36"/>
          <w:szCs w:val="44"/>
          <w:lang w:eastAsia="zh-CN"/>
        </w:rPr>
        <w:sectPr>
          <w:headerReference w:type="even" r:id="rId8"/>
          <w:headerReference w:type="default" r:id="rId9"/>
          <w:footerReference w:type="even" r:id="rId10"/>
          <w:footerReference w:type="default" r:id="rId11"/>
          <w:headerReference w:type="first" r:id="rId12"/>
          <w:footerReference w:type="first" r:id="rId13"/>
          <w:pgSz w:w="11906" w:h="16838"/>
          <w:pgMar w:top="1440" w:right="1417" w:bottom="1440" w:left="1417" w:header="851" w:footer="992" w:gutter="0"/>
          <w:pgNumType w:start="1"/>
          <w:cols w:num="1" w:space="425"/>
          <w:docGrid w:type="lines" w:linePitch="312" w:charSpace="0"/>
        </w:sectPr>
      </w:pPr>
    </w:p>
    <w:p>
      <w:pPr>
        <w:pBdr>
          <w:top w:val="none" w:sz="0" w:space="0" w:color="auto"/>
          <w:left w:val="single" w:sz="6" w:space="0" w:color="DDDDDD"/>
          <w:bottom w:val="none" w:sz="0" w:space="0" w:color="auto"/>
          <w:right w:val="single" w:sz="6" w:space="0" w:color="DDDDDD"/>
        </w:pBdr>
        <w:spacing w:before="0" w:after="0" w:line="648" w:lineRule="atLeast"/>
        <w:ind w:left="15" w:right="15"/>
        <w:jc w:val="center"/>
        <w:outlineLvl w:val="0"/>
        <w:rPr>
          <w:rFonts w:ascii="FangSong" w:eastAsia="FangSong" w:hAnsi="FangSong" w:cs="FangSong"/>
          <w:b/>
          <w:bCs/>
          <w:color w:val="000000"/>
          <w:sz w:val="48"/>
          <w:szCs w:val="48"/>
          <w:lang w:val="en" w:eastAsia="en"/>
        </w:rPr>
      </w:pPr>
      <w:r>
        <w:rPr>
          <w:rFonts w:ascii="FangSong" w:eastAsia="FangSong" w:hAnsi="FangSong" w:cs="FangSong"/>
          <w:b/>
          <w:bCs/>
          <w:color w:val="000000"/>
          <w:sz w:val="48"/>
          <w:szCs w:val="48"/>
          <w:lang w:val="en" w:eastAsia="en"/>
        </w:rPr>
        <w:t>投标文件格式</w:t>
      </w:r>
    </w:p>
    <w:p>
      <w:pPr>
        <w:pBdr>
          <w:top w:val="none" w:sz="0" w:space="0" w:color="auto"/>
          <w:left w:val="none" w:sz="0" w:space="0" w:color="auto"/>
          <w:bottom w:val="none" w:sz="0" w:space="0" w:color="auto"/>
          <w:right w:val="none" w:sz="0" w:space="0" w:color="auto"/>
        </w:pBdr>
        <w:spacing w:before="0" w:after="0" w:line="504" w:lineRule="atLeast"/>
        <w:ind w:left="15" w:right="15"/>
        <w:jc w:val="center"/>
        <w:rPr>
          <w:rFonts w:ascii="FangSong" w:eastAsia="FangSong" w:hAnsi="FangSong" w:cs="FangSong"/>
          <w:b/>
          <w:bCs/>
          <w:color w:val="333333"/>
          <w:sz w:val="28"/>
          <w:szCs w:val="28"/>
          <w:lang w:val="en" w:eastAsia="en"/>
        </w:rPr>
      </w:pPr>
      <w:r>
        <w:rPr>
          <w:rFonts w:ascii="FangSong" w:eastAsia="FangSong" w:hAnsi="FangSong" w:cs="FangSong"/>
          <w:b/>
          <w:bCs/>
          <w:color w:val="333333"/>
          <w:sz w:val="28"/>
          <w:szCs w:val="28"/>
          <w:lang w:val="en" w:eastAsia="en"/>
        </w:rPr>
        <w:t>深圳市宝安区松岗第二小学普通教室设备项目-A</w:t>
      </w:r>
    </w:p>
    <w:tbl>
      <w:tblPr>
        <w:tblStyle w:val="typotable"/>
        <w:tblW w:w="5000" w:type="pct"/>
        <w:tblInd w:w="15" w:type="dxa"/>
        <w:tblBorders>
          <w:top w:val="outset" w:sz="6" w:space="0" w:color="808080"/>
          <w:left w:val="outset" w:sz="6" w:space="0" w:color="808080"/>
          <w:bottom w:val="outset" w:sz="6" w:space="0" w:color="808080"/>
          <w:right w:val="outset" w:sz="6" w:space="0" w:color="808080"/>
        </w:tblBorders>
        <w:tblLayout w:type="fixed"/>
        <w:tblCellMar>
          <w:top w:w="0" w:type="dxa"/>
          <w:left w:w="0" w:type="dxa"/>
          <w:bottom w:w="0" w:type="dxa"/>
          <w:right w:w="0" w:type="dxa"/>
        </w:tblCellMar>
        <w:tblLook w:val="05E0"/>
      </w:tblPr>
      <w:tblGrid>
        <w:gridCol w:w="1644"/>
        <w:gridCol w:w="7492"/>
      </w:tblGrid>
      <w:tr>
        <w:tblPrEx>
          <w:tblW w:w="5000" w:type="pct"/>
          <w:tblInd w:w="15" w:type="dxa"/>
          <w:tblBorders>
            <w:top w:val="outset" w:sz="6" w:space="0" w:color="808080"/>
            <w:left w:val="outset" w:sz="6" w:space="0" w:color="808080"/>
            <w:bottom w:val="outset" w:sz="6" w:space="0" w:color="808080"/>
            <w:right w:val="outset" w:sz="6" w:space="0" w:color="808080"/>
          </w:tblBorders>
          <w:tblLayout w:type="fixed"/>
          <w:tblCellMar>
            <w:top w:w="0" w:type="dxa"/>
            <w:left w:w="0" w:type="dxa"/>
            <w:bottom w:w="0" w:type="dxa"/>
            <w:right w:w="0" w:type="dxa"/>
          </w:tblCellMar>
          <w:tblLook w:val="05E0"/>
        </w:tblPrEx>
        <w:trPr>
          <w:tblHeader/>
        </w:trPr>
        <w:tc>
          <w:tcPr>
            <w:tcW w:w="900" w:type="pct"/>
            <w:tcBorders>
              <w:top w:val="single" w:sz="6" w:space="0" w:color="DDDDDD"/>
              <w:left w:val="single" w:sz="6" w:space="0" w:color="DDDDDD"/>
              <w:bottom w:val="single" w:sz="6" w:space="0" w:color="DDDDDD"/>
              <w:right w:val="single" w:sz="6" w:space="0" w:color="DDDDDD"/>
            </w:tcBorders>
            <w:shd w:val="clear" w:color="auto" w:fill="F1F1F1"/>
            <w:noWrap/>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432" w:lineRule="atLeast"/>
              <w:jc w:val="center"/>
              <w:rPr>
                <w:rFonts w:ascii="Microsoft YaHei" w:eastAsia="Microsoft YaHei" w:hAnsi="Microsoft YaHei" w:cs="Microsoft YaHei"/>
                <w:color w:val="666666"/>
                <w:lang w:val="en" w:eastAsia="en"/>
              </w:rPr>
            </w:pPr>
            <w:r>
              <w:rPr>
                <w:rFonts w:ascii="FangSong" w:eastAsia="FangSong" w:hAnsi="FangSong" w:cs="FangSong"/>
                <w:color w:val="666666"/>
                <w:lang w:val="en" w:eastAsia="en"/>
              </w:rPr>
              <w:t>序号</w:t>
            </w:r>
          </w:p>
        </w:tc>
        <w:tc>
          <w:tcPr>
            <w:tcW w:w="4100" w:type="pct"/>
            <w:tcBorders>
              <w:top w:val="single" w:sz="6" w:space="0" w:color="DDDDDD"/>
              <w:left w:val="single" w:sz="6" w:space="0" w:color="DDDDDD"/>
              <w:bottom w:val="single" w:sz="6" w:space="0" w:color="DDDDDD"/>
              <w:right w:val="single" w:sz="6" w:space="0" w:color="DDDDDD"/>
            </w:tcBorders>
            <w:shd w:val="clear" w:color="auto" w:fill="F1F1F1"/>
            <w:noWrap/>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432" w:lineRule="atLeast"/>
              <w:jc w:val="center"/>
              <w:rPr>
                <w:rFonts w:ascii="Microsoft YaHei" w:eastAsia="Microsoft YaHei" w:hAnsi="Microsoft YaHei" w:cs="Microsoft YaHei"/>
                <w:color w:val="666666"/>
                <w:lang w:val="en" w:eastAsia="en"/>
              </w:rPr>
            </w:pPr>
            <w:r>
              <w:rPr>
                <w:rFonts w:ascii="FangSong" w:eastAsia="FangSong" w:hAnsi="FangSong" w:cs="FangSong"/>
                <w:color w:val="666666"/>
                <w:lang w:val="en" w:eastAsia="en"/>
              </w:rPr>
              <w:t>文件夹/文件名称</w:t>
            </w:r>
          </w:p>
        </w:tc>
      </w:tr>
      <w:tr>
        <w:tblPrEx>
          <w:tblW w:w="5000" w:type="pct"/>
          <w:tblInd w:w="15" w:type="dxa"/>
          <w:tblLayout w:type="fixed"/>
          <w:tblCellMar>
            <w:top w:w="0" w:type="dxa"/>
            <w:left w:w="0" w:type="dxa"/>
            <w:bottom w:w="0" w:type="dxa"/>
            <w:right w:w="0" w:type="dxa"/>
          </w:tblCellMar>
          <w:tblLook w:val="05E0"/>
        </w:tblPrEx>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投标文件正文（信息公开部分）：</w:t>
            </w:r>
          </w:p>
        </w:tc>
      </w:tr>
      <w:tr>
        <w:tblPrEx>
          <w:tblW w:w="5000" w:type="pct"/>
          <w:tblInd w:w="15" w:type="dxa"/>
          <w:tblLayout w:type="fixed"/>
          <w:tblCellMar>
            <w:top w:w="0" w:type="dxa"/>
            <w:left w:w="0" w:type="dxa"/>
            <w:bottom w:w="0" w:type="dxa"/>
            <w:right w:w="0" w:type="dxa"/>
          </w:tblCellMar>
          <w:tblLook w:val="05E0"/>
        </w:tblPrEx>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1.1</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 xml:space="preserve">投标函； </w:t>
            </w:r>
          </w:p>
        </w:tc>
      </w:tr>
      <w:tr>
        <w:tblPrEx>
          <w:tblW w:w="5000" w:type="pct"/>
          <w:tblInd w:w="15" w:type="dxa"/>
          <w:tblLayout w:type="fixed"/>
          <w:tblCellMar>
            <w:top w:w="0" w:type="dxa"/>
            <w:left w:w="0" w:type="dxa"/>
            <w:bottom w:w="0" w:type="dxa"/>
            <w:right w:w="0" w:type="dxa"/>
          </w:tblCellMar>
          <w:tblLook w:val="05E0"/>
        </w:tblPrEx>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1.2</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政府采购投标及履约承诺函；</w:t>
            </w:r>
          </w:p>
        </w:tc>
      </w:tr>
      <w:tr>
        <w:tblPrEx>
          <w:tblW w:w="5000" w:type="pct"/>
          <w:tblInd w:w="15" w:type="dxa"/>
          <w:tblLayout w:type="fixed"/>
          <w:tblCellMar>
            <w:top w:w="0" w:type="dxa"/>
            <w:left w:w="0" w:type="dxa"/>
            <w:bottom w:w="0" w:type="dxa"/>
            <w:right w:w="0" w:type="dxa"/>
          </w:tblCellMar>
          <w:tblLook w:val="05E0"/>
        </w:tblPrEx>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1.3</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分项报价清单；</w:t>
            </w:r>
          </w:p>
        </w:tc>
      </w:tr>
      <w:tr>
        <w:tblPrEx>
          <w:tblW w:w="5000" w:type="pct"/>
          <w:tblInd w:w="15" w:type="dxa"/>
          <w:tblLayout w:type="fixed"/>
          <w:tblCellMar>
            <w:top w:w="0" w:type="dxa"/>
            <w:left w:w="0" w:type="dxa"/>
            <w:bottom w:w="0" w:type="dxa"/>
            <w:right w:w="0" w:type="dxa"/>
          </w:tblCellMar>
          <w:tblLook w:val="05E0"/>
        </w:tblPrEx>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1.4</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中小企业相关声明函（如有）；</w:t>
            </w:r>
          </w:p>
        </w:tc>
      </w:tr>
      <w:tr>
        <w:tblPrEx>
          <w:tblW w:w="5000" w:type="pct"/>
          <w:tblInd w:w="15" w:type="dxa"/>
          <w:tblLayout w:type="fixed"/>
          <w:tblCellMar>
            <w:top w:w="0" w:type="dxa"/>
            <w:left w:w="0" w:type="dxa"/>
            <w:bottom w:w="0" w:type="dxa"/>
            <w:right w:w="0" w:type="dxa"/>
          </w:tblCellMar>
          <w:tblLook w:val="05E0"/>
        </w:tblPrEx>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1.5</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营业执照或事业单位法人证书等；</w:t>
            </w:r>
          </w:p>
        </w:tc>
      </w:tr>
      <w:tr>
        <w:tblPrEx>
          <w:tblW w:w="5000" w:type="pct"/>
          <w:tblInd w:w="15" w:type="dxa"/>
          <w:tblLayout w:type="fixed"/>
          <w:tblCellMar>
            <w:top w:w="0" w:type="dxa"/>
            <w:left w:w="0" w:type="dxa"/>
            <w:bottom w:w="0" w:type="dxa"/>
            <w:right w:w="0" w:type="dxa"/>
          </w:tblCellMar>
          <w:tblLook w:val="05E0"/>
        </w:tblPrEx>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1.6</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经验评价；</w:t>
            </w:r>
          </w:p>
        </w:tc>
      </w:tr>
      <w:tr>
        <w:tblPrEx>
          <w:tblW w:w="5000" w:type="pct"/>
          <w:tblInd w:w="15" w:type="dxa"/>
          <w:tblLayout w:type="fixed"/>
          <w:tblCellMar>
            <w:top w:w="0" w:type="dxa"/>
            <w:left w:w="0" w:type="dxa"/>
            <w:bottom w:w="0" w:type="dxa"/>
            <w:right w:w="0" w:type="dxa"/>
          </w:tblCellMar>
          <w:tblLook w:val="05E0"/>
        </w:tblPrEx>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1.7</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政府采购节能环保产品情况；</w:t>
            </w:r>
          </w:p>
        </w:tc>
      </w:tr>
      <w:tr>
        <w:tblPrEx>
          <w:tblW w:w="5000" w:type="pct"/>
          <w:tblInd w:w="15" w:type="dxa"/>
          <w:tblLayout w:type="fixed"/>
          <w:tblCellMar>
            <w:top w:w="0" w:type="dxa"/>
            <w:left w:w="0" w:type="dxa"/>
            <w:bottom w:w="0" w:type="dxa"/>
            <w:right w:w="0" w:type="dxa"/>
          </w:tblCellMar>
          <w:tblLook w:val="05E0"/>
        </w:tblPrEx>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1.8</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绿色采购情况；</w:t>
            </w:r>
          </w:p>
        </w:tc>
      </w:tr>
      <w:tr>
        <w:tblPrEx>
          <w:tblW w:w="5000" w:type="pct"/>
          <w:tblInd w:w="15" w:type="dxa"/>
          <w:tblLayout w:type="fixed"/>
          <w:tblCellMar>
            <w:top w:w="0" w:type="dxa"/>
            <w:left w:w="0" w:type="dxa"/>
            <w:bottom w:w="0" w:type="dxa"/>
            <w:right w:w="0" w:type="dxa"/>
          </w:tblCellMar>
          <w:tblLook w:val="05E0"/>
        </w:tblPrEx>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1.9</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其他招标文件要求或投标人认为需要补充的内容（公开）。</w:t>
            </w:r>
          </w:p>
        </w:tc>
      </w:tr>
      <w:tr>
        <w:tblPrEx>
          <w:tblW w:w="5000" w:type="pct"/>
          <w:tblInd w:w="15" w:type="dxa"/>
          <w:tblLayout w:type="fixed"/>
          <w:tblCellMar>
            <w:top w:w="0" w:type="dxa"/>
            <w:left w:w="0" w:type="dxa"/>
            <w:bottom w:w="0" w:type="dxa"/>
            <w:right w:w="0" w:type="dxa"/>
          </w:tblCellMar>
          <w:tblLook w:val="05E0"/>
        </w:tblPrEx>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2</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投标文件附件（信息不公开部分）：</w:t>
            </w:r>
          </w:p>
        </w:tc>
      </w:tr>
      <w:tr>
        <w:tblPrEx>
          <w:tblW w:w="5000" w:type="pct"/>
          <w:tblInd w:w="15" w:type="dxa"/>
          <w:tblLayout w:type="fixed"/>
          <w:tblCellMar>
            <w:top w:w="0" w:type="dxa"/>
            <w:left w:w="0" w:type="dxa"/>
            <w:bottom w:w="0" w:type="dxa"/>
            <w:right w:w="0" w:type="dxa"/>
          </w:tblCellMar>
          <w:tblLook w:val="05E0"/>
        </w:tblPrEx>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2.1</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法定代表人（负责人）证明书；</w:t>
            </w:r>
          </w:p>
        </w:tc>
      </w:tr>
      <w:tr>
        <w:tblPrEx>
          <w:tblW w:w="5000" w:type="pct"/>
          <w:tblInd w:w="15" w:type="dxa"/>
          <w:tblLayout w:type="fixed"/>
          <w:tblCellMar>
            <w:top w:w="0" w:type="dxa"/>
            <w:left w:w="0" w:type="dxa"/>
            <w:bottom w:w="0" w:type="dxa"/>
            <w:right w:w="0" w:type="dxa"/>
          </w:tblCellMar>
          <w:tblLook w:val="05E0"/>
        </w:tblPrEx>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2.2</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投标文件签署授权委托书；</w:t>
            </w:r>
          </w:p>
        </w:tc>
      </w:tr>
      <w:tr>
        <w:tblPrEx>
          <w:tblW w:w="5000" w:type="pct"/>
          <w:tblInd w:w="15" w:type="dxa"/>
          <w:tblLayout w:type="fixed"/>
          <w:tblCellMar>
            <w:top w:w="0" w:type="dxa"/>
            <w:left w:w="0" w:type="dxa"/>
            <w:bottom w:w="0" w:type="dxa"/>
            <w:right w:w="0" w:type="dxa"/>
          </w:tblCellMar>
          <w:tblLook w:val="05E0"/>
        </w:tblPrEx>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2.3</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实质性条款响应情况表；</w:t>
            </w:r>
          </w:p>
        </w:tc>
      </w:tr>
      <w:tr>
        <w:tblPrEx>
          <w:tblW w:w="5000" w:type="pct"/>
          <w:tblInd w:w="15" w:type="dxa"/>
          <w:tblLayout w:type="fixed"/>
          <w:tblCellMar>
            <w:top w:w="0" w:type="dxa"/>
            <w:left w:w="0" w:type="dxa"/>
            <w:bottom w:w="0" w:type="dxa"/>
            <w:right w:w="0" w:type="dxa"/>
          </w:tblCellMar>
          <w:tblLook w:val="05E0"/>
        </w:tblPrEx>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2.4</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商务（服务）条款偏离表；</w:t>
            </w:r>
          </w:p>
        </w:tc>
      </w:tr>
      <w:tr>
        <w:tblPrEx>
          <w:tblW w:w="5000" w:type="pct"/>
          <w:tblInd w:w="15" w:type="dxa"/>
          <w:tblLayout w:type="fixed"/>
          <w:tblCellMar>
            <w:top w:w="0" w:type="dxa"/>
            <w:left w:w="0" w:type="dxa"/>
            <w:bottom w:w="0" w:type="dxa"/>
            <w:right w:w="0" w:type="dxa"/>
          </w:tblCellMar>
          <w:tblLook w:val="05E0"/>
        </w:tblPrEx>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2.5</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技术要求偏离表；</w:t>
            </w:r>
          </w:p>
        </w:tc>
      </w:tr>
      <w:tr>
        <w:tblPrEx>
          <w:tblW w:w="5000" w:type="pct"/>
          <w:tblInd w:w="15" w:type="dxa"/>
          <w:tblLayout w:type="fixed"/>
          <w:tblCellMar>
            <w:top w:w="0" w:type="dxa"/>
            <w:left w:w="0" w:type="dxa"/>
            <w:bottom w:w="0" w:type="dxa"/>
            <w:right w:w="0" w:type="dxa"/>
          </w:tblCellMar>
          <w:tblLook w:val="05E0"/>
        </w:tblPrEx>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2.6</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项目组织实施方案的评价；</w:t>
            </w:r>
          </w:p>
        </w:tc>
      </w:tr>
      <w:tr>
        <w:tblPrEx>
          <w:tblW w:w="5000" w:type="pct"/>
          <w:tblInd w:w="15" w:type="dxa"/>
          <w:tblLayout w:type="fixed"/>
          <w:tblCellMar>
            <w:top w:w="0" w:type="dxa"/>
            <w:left w:w="0" w:type="dxa"/>
            <w:bottom w:w="0" w:type="dxa"/>
            <w:right w:w="0" w:type="dxa"/>
          </w:tblCellMar>
          <w:tblLook w:val="05E0"/>
        </w:tblPrEx>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2.7</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售后服务评价；</w:t>
            </w:r>
          </w:p>
        </w:tc>
      </w:tr>
      <w:tr>
        <w:tblPrEx>
          <w:tblW w:w="5000" w:type="pct"/>
          <w:tblInd w:w="15" w:type="dxa"/>
          <w:tblLayout w:type="fixed"/>
          <w:tblCellMar>
            <w:top w:w="0" w:type="dxa"/>
            <w:left w:w="0" w:type="dxa"/>
            <w:bottom w:w="0" w:type="dxa"/>
            <w:right w:w="0" w:type="dxa"/>
          </w:tblCellMar>
          <w:tblLook w:val="05E0"/>
        </w:tblPrEx>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2.8</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书包柜1的检测报告；</w:t>
            </w:r>
          </w:p>
        </w:tc>
      </w:tr>
      <w:tr>
        <w:tblPrEx>
          <w:tblW w:w="5000" w:type="pct"/>
          <w:tblInd w:w="15" w:type="dxa"/>
          <w:tblLayout w:type="fixed"/>
          <w:tblCellMar>
            <w:top w:w="0" w:type="dxa"/>
            <w:left w:w="0" w:type="dxa"/>
            <w:bottom w:w="0" w:type="dxa"/>
            <w:right w:w="0" w:type="dxa"/>
          </w:tblCellMar>
          <w:tblLook w:val="05E0"/>
        </w:tblPrEx>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2.9</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卫生柜的检测报告；</w:t>
            </w:r>
          </w:p>
        </w:tc>
      </w:tr>
      <w:tr>
        <w:tblPrEx>
          <w:tblW w:w="5000" w:type="pct"/>
          <w:tblInd w:w="15" w:type="dxa"/>
          <w:tblLayout w:type="fixed"/>
          <w:tblCellMar>
            <w:top w:w="0" w:type="dxa"/>
            <w:left w:w="0" w:type="dxa"/>
            <w:bottom w:w="0" w:type="dxa"/>
            <w:right w:w="0" w:type="dxa"/>
          </w:tblCellMar>
          <w:tblLook w:val="05E0"/>
        </w:tblPrEx>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2.10</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后墙组合柜1的检测报告；</w:t>
            </w:r>
          </w:p>
        </w:tc>
      </w:tr>
      <w:tr>
        <w:tblPrEx>
          <w:tblW w:w="5000" w:type="pct"/>
          <w:tblInd w:w="15" w:type="dxa"/>
          <w:tblLayout w:type="fixed"/>
          <w:tblCellMar>
            <w:top w:w="0" w:type="dxa"/>
            <w:left w:w="0" w:type="dxa"/>
            <w:bottom w:w="0" w:type="dxa"/>
            <w:right w:w="0" w:type="dxa"/>
          </w:tblCellMar>
          <w:tblLook w:val="05E0"/>
        </w:tblPrEx>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2.11</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后墙组合柜2的检测报告；</w:t>
            </w:r>
          </w:p>
        </w:tc>
      </w:tr>
      <w:tr>
        <w:tblPrEx>
          <w:tblW w:w="5000" w:type="pct"/>
          <w:tblInd w:w="15" w:type="dxa"/>
          <w:tblLayout w:type="fixed"/>
          <w:tblCellMar>
            <w:top w:w="0" w:type="dxa"/>
            <w:left w:w="0" w:type="dxa"/>
            <w:bottom w:w="0" w:type="dxa"/>
            <w:right w:w="0" w:type="dxa"/>
          </w:tblCellMar>
          <w:tblLook w:val="05E0"/>
        </w:tblPrEx>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2.12</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其他招标文件要求或投标人认为需要补充的内容（非公开）。</w:t>
            </w:r>
          </w:p>
        </w:tc>
      </w:tr>
    </w:tbl>
    <w:p>
      <w:pPr>
        <w:pBdr>
          <w:top w:val="none" w:sz="0" w:space="0" w:color="auto"/>
          <w:left w:val="none" w:sz="0" w:space="0" w:color="auto"/>
          <w:bottom w:val="none" w:sz="0" w:space="0" w:color="auto"/>
          <w:right w:val="none" w:sz="0" w:space="0" w:color="auto"/>
        </w:pBdr>
        <w:spacing w:line="432" w:lineRule="atLeast"/>
        <w:rPr>
          <w:rFonts w:ascii="FangSong" w:eastAsia="FangSong" w:hAnsi="FangSong" w:cs="FangSong"/>
          <w:b/>
          <w:bCs/>
          <w:color w:val="333333"/>
          <w:lang w:val="en" w:eastAsia="en"/>
        </w:rPr>
        <w:sectPr>
          <w:pgMar w:header="708" w:footer="708"/>
          <w:cols w:space="708"/>
        </w:sectPr>
      </w:pPr>
    </w:p>
    <w:p>
      <w:pPr>
        <w:pBdr>
          <w:top w:val="none" w:sz="0" w:space="0" w:color="auto"/>
          <w:left w:val="single" w:sz="6" w:space="0" w:color="DDDDDD"/>
          <w:bottom w:val="none" w:sz="0" w:space="0" w:color="auto"/>
          <w:right w:val="single" w:sz="6" w:space="0" w:color="DDDDDD"/>
        </w:pBdr>
        <w:spacing w:before="0" w:after="0" w:line="648" w:lineRule="atLeast"/>
        <w:ind w:left="15" w:right="15"/>
        <w:jc w:val="center"/>
        <w:outlineLvl w:val="0"/>
        <w:rPr>
          <w:rFonts w:ascii="FangSong" w:eastAsia="FangSong" w:hAnsi="FangSong" w:cs="FangSong"/>
          <w:b/>
          <w:bCs/>
          <w:color w:val="000000"/>
          <w:sz w:val="48"/>
          <w:szCs w:val="48"/>
          <w:lang w:val="en" w:eastAsia="en"/>
        </w:rPr>
      </w:pPr>
      <w:r>
        <w:rPr>
          <w:rFonts w:ascii="FangSong" w:eastAsia="FangSong" w:hAnsi="FangSong" w:cs="FangSong"/>
          <w:b/>
          <w:bCs/>
          <w:color w:val="000000"/>
          <w:sz w:val="48"/>
          <w:szCs w:val="48"/>
          <w:lang w:val="en" w:eastAsia="en"/>
        </w:rPr>
        <w:t>评标办法附表</w:t>
      </w:r>
    </w:p>
    <w:p>
      <w:pPr>
        <w:pBdr>
          <w:top w:val="none" w:sz="0" w:space="0" w:color="auto"/>
          <w:left w:val="none" w:sz="0" w:space="0" w:color="auto"/>
          <w:bottom w:val="none" w:sz="0" w:space="0" w:color="auto"/>
          <w:right w:val="none" w:sz="0" w:space="0" w:color="auto"/>
        </w:pBdr>
        <w:spacing w:before="0" w:after="288" w:line="432" w:lineRule="atLeast"/>
        <w:ind w:left="15" w:right="15"/>
        <w:rPr>
          <w:rFonts w:ascii="Microsoft YaHei" w:eastAsia="Microsoft YaHei" w:hAnsi="Microsoft YaHei" w:cs="Microsoft YaHei"/>
          <w:color w:val="333333"/>
          <w:lang w:val="en" w:eastAsia="en"/>
        </w:rPr>
      </w:pPr>
      <w:r>
        <w:rPr>
          <w:rFonts w:ascii="FangSong" w:eastAsia="FangSong" w:hAnsi="FangSong" w:cs="FangSong"/>
          <w:b/>
          <w:bCs/>
          <w:color w:val="333333"/>
          <w:sz w:val="28"/>
          <w:szCs w:val="28"/>
          <w:lang w:val="en" w:eastAsia="en"/>
        </w:rPr>
        <w:t>1.标段基本信息</w:t>
      </w:r>
    </w:p>
    <w:p>
      <w:pPr>
        <w:pBdr>
          <w:top w:val="none" w:sz="0" w:space="0" w:color="auto"/>
          <w:left w:val="none" w:sz="0" w:space="0" w:color="auto"/>
          <w:bottom w:val="none" w:sz="0" w:space="0" w:color="auto"/>
          <w:right w:val="none" w:sz="0" w:space="0" w:color="auto"/>
        </w:pBdr>
        <w:spacing w:after="0" w:line="432" w:lineRule="atLeast"/>
        <w:ind w:left="15" w:right="15"/>
        <w:rPr>
          <w:rFonts w:ascii="FangSong" w:eastAsia="FangSong" w:hAnsi="FangSong" w:cs="FangSong"/>
          <w:color w:val="333333"/>
          <w:lang w:val="en" w:eastAsia="en"/>
        </w:rPr>
      </w:pPr>
      <w:r>
        <w:rPr>
          <w:rFonts w:ascii="FangSong" w:eastAsia="FangSong" w:hAnsi="FangSong" w:cs="FangSong"/>
          <w:color w:val="333333"/>
          <w:lang w:val="en" w:eastAsia="en"/>
        </w:rPr>
        <w:t>标段编号：</w:t>
      </w:r>
      <w:r>
        <w:rPr>
          <w:rFonts w:ascii="Microsoft YaHei" w:eastAsia="Microsoft YaHei" w:hAnsi="Microsoft YaHei" w:cs="Microsoft YaHei"/>
          <w:color w:val="333333"/>
          <w:lang w:val="en" w:eastAsia="en"/>
        </w:rPr>
        <w:t xml:space="preserve"> </w:t>
      </w:r>
      <w:r>
        <w:rPr>
          <w:rFonts w:ascii="FangSong" w:eastAsia="FangSong" w:hAnsi="FangSong" w:cs="FangSong"/>
          <w:color w:val="333333"/>
          <w:u w:val="single" w:color="333333"/>
          <w:lang w:val="en" w:eastAsia="en"/>
        </w:rPr>
        <w:t>BAZXCG-2024-00318-001</w:t>
      </w:r>
      <w:r>
        <w:rPr>
          <w:rFonts w:ascii="FangSong" w:eastAsia="FangSong" w:hAnsi="FangSong" w:cs="FangSong"/>
          <w:color w:val="333333"/>
          <w:u w:val="single" w:color="333333"/>
          <w:lang w:val="en" w:eastAsia="en"/>
        </w:rPr>
        <w:br/>
      </w:r>
      <w:r>
        <w:rPr>
          <w:rFonts w:ascii="FangSong" w:eastAsia="FangSong" w:hAnsi="FangSong" w:cs="FangSong"/>
          <w:color w:val="333333"/>
          <w:lang w:val="en" w:eastAsia="en"/>
        </w:rPr>
        <w:t>标段名称：</w:t>
      </w:r>
      <w:r>
        <w:rPr>
          <w:rFonts w:ascii="Microsoft YaHei" w:eastAsia="Microsoft YaHei" w:hAnsi="Microsoft YaHei" w:cs="Microsoft YaHei"/>
          <w:color w:val="333333"/>
          <w:lang w:val="en" w:eastAsia="en"/>
        </w:rPr>
        <w:t xml:space="preserve"> </w:t>
      </w:r>
      <w:r>
        <w:rPr>
          <w:rFonts w:ascii="FangSong" w:eastAsia="FangSong" w:hAnsi="FangSong" w:cs="FangSong"/>
          <w:color w:val="333333"/>
          <w:u w:val="single" w:color="333333"/>
          <w:lang w:val="en" w:eastAsia="en"/>
        </w:rPr>
        <w:t>深圳市宝安区松岗第二小学普通教室设备项目-A</w:t>
      </w:r>
      <w:r>
        <w:rPr>
          <w:rFonts w:ascii="FangSong" w:eastAsia="FangSong" w:hAnsi="FangSong" w:cs="FangSong"/>
          <w:color w:val="333333"/>
          <w:u w:val="single" w:color="333333"/>
          <w:lang w:val="en" w:eastAsia="en"/>
        </w:rPr>
        <w:br/>
      </w:r>
    </w:p>
    <w:p>
      <w:pPr>
        <w:keepLines/>
        <w:pBdr>
          <w:top w:val="none" w:sz="0" w:space="0" w:color="auto"/>
          <w:left w:val="none" w:sz="0" w:space="0" w:color="auto"/>
          <w:bottom w:val="none" w:sz="0" w:space="0" w:color="auto"/>
          <w:right w:val="none" w:sz="0" w:space="0" w:color="auto"/>
        </w:pBdr>
        <w:spacing w:before="0" w:after="0" w:line="432" w:lineRule="atLeast"/>
        <w:ind w:left="15" w:right="15"/>
        <w:rPr>
          <w:rFonts w:ascii="Microsoft YaHei" w:eastAsia="Microsoft YaHei" w:hAnsi="Microsoft YaHei" w:cs="Microsoft YaHei"/>
          <w:color w:val="333333"/>
          <w:lang w:val="en" w:eastAsia="en"/>
        </w:rPr>
      </w:pPr>
    </w:p>
    <w:p>
      <w:pPr>
        <w:pBdr>
          <w:top w:val="none" w:sz="0" w:space="0" w:color="auto"/>
          <w:left w:val="none" w:sz="0" w:space="0" w:color="auto"/>
          <w:bottom w:val="none" w:sz="0" w:space="0" w:color="auto"/>
          <w:right w:val="none" w:sz="0" w:space="0" w:color="auto"/>
        </w:pBdr>
        <w:spacing w:before="0" w:after="288" w:line="432" w:lineRule="atLeast"/>
        <w:ind w:left="15" w:right="15"/>
        <w:rPr>
          <w:rFonts w:ascii="Microsoft YaHei" w:eastAsia="Microsoft YaHei" w:hAnsi="Microsoft YaHei" w:cs="Microsoft YaHei"/>
          <w:color w:val="333333"/>
          <w:lang w:val="en" w:eastAsia="en"/>
        </w:rPr>
      </w:pPr>
      <w:r>
        <w:rPr>
          <w:rFonts w:ascii="FangSong" w:eastAsia="FangSong" w:hAnsi="FangSong" w:cs="FangSong"/>
          <w:b/>
          <w:bCs/>
          <w:color w:val="333333"/>
          <w:sz w:val="28"/>
          <w:szCs w:val="28"/>
          <w:lang w:val="en" w:eastAsia="en"/>
        </w:rPr>
        <w:t>2.入围参数</w:t>
      </w:r>
    </w:p>
    <w:p>
      <w:pPr>
        <w:keepLines/>
        <w:pBdr>
          <w:top w:val="none" w:sz="0" w:space="0" w:color="auto"/>
          <w:left w:val="none" w:sz="0" w:space="0" w:color="auto"/>
          <w:bottom w:val="none" w:sz="0" w:space="0" w:color="auto"/>
          <w:right w:val="none" w:sz="0" w:space="0" w:color="auto"/>
        </w:pBdr>
        <w:spacing w:before="0" w:after="0" w:line="432" w:lineRule="atLeast"/>
        <w:ind w:left="15" w:right="15"/>
        <w:rPr>
          <w:rFonts w:ascii="Microsoft YaHei" w:eastAsia="Microsoft YaHei" w:hAnsi="Microsoft YaHei" w:cs="Microsoft YaHei"/>
          <w:color w:val="333333"/>
          <w:lang w:val="en" w:eastAsia="en"/>
        </w:rPr>
      </w:pPr>
      <w:r>
        <w:rPr>
          <w:rFonts w:ascii="FangSong" w:eastAsia="FangSong" w:hAnsi="FangSong" w:cs="FangSong"/>
          <w:color w:val="333333"/>
          <w:lang w:val="en" w:eastAsia="en"/>
        </w:rPr>
        <w:t>是否过多投标人淘汰：</w:t>
      </w:r>
      <w:r>
        <w:rPr>
          <w:rFonts w:ascii="Microsoft YaHei" w:eastAsia="Microsoft YaHei" w:hAnsi="Microsoft YaHei" w:cs="Microsoft YaHei"/>
          <w:color w:val="333333"/>
          <w:lang w:val="en" w:eastAsia="en"/>
        </w:rPr>
        <w:t xml:space="preserve"> </w:t>
      </w:r>
      <w:r>
        <w:rPr>
          <w:rFonts w:ascii="FangSong" w:eastAsia="FangSong" w:hAnsi="FangSong" w:cs="FangSong"/>
          <w:color w:val="333333"/>
          <w:lang w:val="en" w:eastAsia="en"/>
        </w:rPr>
        <w:t>否</w:t>
      </w:r>
    </w:p>
    <w:p>
      <w:pPr>
        <w:pBdr>
          <w:top w:val="none" w:sz="0" w:space="0" w:color="auto"/>
          <w:left w:val="none" w:sz="0" w:space="0" w:color="auto"/>
          <w:bottom w:val="none" w:sz="0" w:space="0" w:color="auto"/>
          <w:right w:val="none" w:sz="0" w:space="0" w:color="auto"/>
        </w:pBdr>
        <w:spacing w:before="0" w:after="288" w:line="432" w:lineRule="atLeast"/>
        <w:ind w:left="15" w:right="15"/>
        <w:rPr>
          <w:rFonts w:ascii="Microsoft YaHei" w:eastAsia="Microsoft YaHei" w:hAnsi="Microsoft YaHei" w:cs="Microsoft YaHei"/>
          <w:color w:val="333333"/>
          <w:lang w:val="en" w:eastAsia="en"/>
        </w:rPr>
      </w:pPr>
      <w:r>
        <w:rPr>
          <w:rFonts w:ascii="FangSong" w:eastAsia="FangSong" w:hAnsi="FangSong" w:cs="FangSong"/>
          <w:b/>
          <w:bCs/>
          <w:color w:val="333333"/>
          <w:sz w:val="28"/>
          <w:szCs w:val="28"/>
          <w:lang w:val="en" w:eastAsia="en"/>
        </w:rPr>
        <w:t>3.评审步骤</w:t>
      </w:r>
    </w:p>
    <w:tbl>
      <w:tblPr>
        <w:tblStyle w:val="typotable0"/>
        <w:tblW w:w="5000" w:type="pct"/>
        <w:tblInd w:w="15" w:type="dxa"/>
        <w:tblBorders>
          <w:top w:val="outset" w:sz="6" w:space="0" w:color="808080"/>
          <w:left w:val="outset" w:sz="6" w:space="0" w:color="808080"/>
          <w:bottom w:val="outset" w:sz="6" w:space="0" w:color="808080"/>
          <w:right w:val="outset" w:sz="6" w:space="0" w:color="808080"/>
        </w:tblBorders>
        <w:tblLayout w:type="fixed"/>
        <w:tblCellMar>
          <w:top w:w="0" w:type="dxa"/>
          <w:left w:w="0" w:type="dxa"/>
          <w:bottom w:w="0" w:type="dxa"/>
          <w:right w:w="0" w:type="dxa"/>
        </w:tblCellMar>
        <w:tblLook w:val="05E0"/>
      </w:tblPr>
      <w:tblGrid>
        <w:gridCol w:w="1142"/>
        <w:gridCol w:w="6852"/>
        <w:gridCol w:w="1142"/>
      </w:tblGrid>
      <w:tr>
        <w:tblPrEx>
          <w:tblW w:w="5000" w:type="pct"/>
          <w:tblInd w:w="15" w:type="dxa"/>
          <w:tblBorders>
            <w:top w:val="outset" w:sz="6" w:space="0" w:color="808080"/>
            <w:left w:val="outset" w:sz="6" w:space="0" w:color="808080"/>
            <w:bottom w:val="outset" w:sz="6" w:space="0" w:color="808080"/>
            <w:right w:val="outset" w:sz="6" w:space="0" w:color="808080"/>
          </w:tblBorders>
          <w:tblLayout w:type="fixed"/>
          <w:tblCellMar>
            <w:top w:w="0" w:type="dxa"/>
            <w:left w:w="0" w:type="dxa"/>
            <w:bottom w:w="0" w:type="dxa"/>
            <w:right w:w="0" w:type="dxa"/>
          </w:tblCellMar>
          <w:tblLook w:val="05E0"/>
        </w:tblPrEx>
        <w:trPr>
          <w:cantSplit/>
          <w:tblHeader/>
        </w:trPr>
        <w:tc>
          <w:tcPr>
            <w:tcW w:w="500" w:type="pct"/>
            <w:tcBorders>
              <w:top w:val="single" w:sz="6" w:space="0" w:color="DDDDDD"/>
              <w:left w:val="single" w:sz="6" w:space="0" w:color="DDDDDD"/>
              <w:bottom w:val="single" w:sz="6" w:space="0" w:color="DDDDDD"/>
              <w:right w:val="single" w:sz="6" w:space="0" w:color="DDDDDD"/>
            </w:tcBorders>
            <w:shd w:val="clear" w:color="auto" w:fill="F1F1F1"/>
            <w:noWrap/>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432" w:lineRule="atLeast"/>
              <w:jc w:val="center"/>
              <w:rPr>
                <w:rFonts w:ascii="Microsoft YaHei" w:eastAsia="Microsoft YaHei" w:hAnsi="Microsoft YaHei" w:cs="Microsoft YaHei"/>
                <w:color w:val="666666"/>
                <w:lang w:val="en" w:eastAsia="en"/>
              </w:rPr>
            </w:pPr>
            <w:r>
              <w:rPr>
                <w:rFonts w:ascii="FangSong" w:eastAsia="FangSong" w:hAnsi="FangSong" w:cs="FangSong"/>
                <w:color w:val="666666"/>
                <w:lang w:val="en" w:eastAsia="en"/>
              </w:rPr>
              <w:t>序号</w:t>
            </w:r>
          </w:p>
        </w:tc>
        <w:tc>
          <w:tcPr>
            <w:tcW w:w="3000" w:type="pct"/>
            <w:tcBorders>
              <w:top w:val="single" w:sz="6" w:space="0" w:color="DDDDDD"/>
              <w:left w:val="single" w:sz="6" w:space="0" w:color="DDDDDD"/>
              <w:bottom w:val="single" w:sz="6" w:space="0" w:color="DDDDDD"/>
              <w:right w:val="single" w:sz="6" w:space="0" w:color="DDDDDD"/>
            </w:tcBorders>
            <w:shd w:val="clear" w:color="auto" w:fill="F1F1F1"/>
            <w:noWrap/>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432" w:lineRule="atLeast"/>
              <w:jc w:val="center"/>
              <w:rPr>
                <w:rFonts w:ascii="Microsoft YaHei" w:eastAsia="Microsoft YaHei" w:hAnsi="Microsoft YaHei" w:cs="Microsoft YaHei"/>
                <w:color w:val="666666"/>
                <w:lang w:val="en" w:eastAsia="en"/>
              </w:rPr>
            </w:pPr>
            <w:r>
              <w:rPr>
                <w:rFonts w:ascii="FangSong" w:eastAsia="FangSong" w:hAnsi="FangSong" w:cs="FangSong"/>
                <w:color w:val="666666"/>
                <w:lang w:val="en" w:eastAsia="en"/>
              </w:rPr>
              <w:t>评审步骤</w:t>
            </w:r>
          </w:p>
        </w:tc>
        <w:tc>
          <w:tcPr>
            <w:tcW w:w="500" w:type="pct"/>
            <w:tcBorders>
              <w:top w:val="single" w:sz="6" w:space="0" w:color="DDDDDD"/>
              <w:left w:val="single" w:sz="6" w:space="0" w:color="DDDDDD"/>
              <w:bottom w:val="single" w:sz="6" w:space="0" w:color="DDDDDD"/>
              <w:right w:val="single" w:sz="6" w:space="0" w:color="DDDDDD"/>
            </w:tcBorders>
            <w:shd w:val="clear" w:color="auto" w:fill="F1F1F1"/>
            <w:noWrap/>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432" w:lineRule="atLeast"/>
              <w:jc w:val="center"/>
              <w:rPr>
                <w:rFonts w:ascii="Microsoft YaHei" w:eastAsia="Microsoft YaHei" w:hAnsi="Microsoft YaHei" w:cs="Microsoft YaHei"/>
                <w:color w:val="666666"/>
                <w:lang w:val="en" w:eastAsia="en"/>
              </w:rPr>
            </w:pPr>
            <w:r>
              <w:rPr>
                <w:rFonts w:ascii="FangSong" w:eastAsia="FangSong" w:hAnsi="FangSong" w:cs="FangSong"/>
                <w:color w:val="666666"/>
                <w:lang w:val="en" w:eastAsia="en"/>
              </w:rPr>
              <w:t>分值</w:t>
            </w: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资格评审</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2</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初步评审</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3</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详细评审</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70</w:t>
            </w: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4</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报价修正</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5</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价格评审</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30</w:t>
            </w: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6</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综合评分</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7</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推荐中标候选人</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p>
        </w:tc>
      </w:tr>
    </w:tbl>
    <w:p>
      <w:pPr>
        <w:pBdr>
          <w:top w:val="none" w:sz="0" w:space="0" w:color="auto"/>
          <w:left w:val="none" w:sz="0" w:space="0" w:color="auto"/>
          <w:bottom w:val="none" w:sz="0" w:space="0" w:color="auto"/>
          <w:right w:val="none" w:sz="0" w:space="0" w:color="auto"/>
        </w:pBdr>
        <w:spacing w:after="0" w:line="432" w:lineRule="atLeast"/>
        <w:ind w:left="15" w:right="15"/>
        <w:rPr>
          <w:rFonts w:ascii="Microsoft YaHei" w:eastAsia="Microsoft YaHei" w:hAnsi="Microsoft YaHei" w:cs="Microsoft YaHei"/>
          <w:color w:val="333333"/>
          <w:lang w:val="en" w:eastAsia="en"/>
        </w:rPr>
      </w:pPr>
    </w:p>
    <w:p>
      <w:pPr>
        <w:pBdr>
          <w:top w:val="none" w:sz="0" w:space="0" w:color="auto"/>
          <w:left w:val="none" w:sz="0" w:space="0" w:color="auto"/>
          <w:bottom w:val="none" w:sz="0" w:space="0" w:color="auto"/>
          <w:right w:val="none" w:sz="0" w:space="0" w:color="auto"/>
        </w:pBdr>
        <w:spacing w:before="0" w:after="288" w:line="432" w:lineRule="atLeast"/>
        <w:ind w:left="15" w:right="15"/>
        <w:rPr>
          <w:rFonts w:ascii="Microsoft YaHei" w:eastAsia="Microsoft YaHei" w:hAnsi="Microsoft YaHei" w:cs="Microsoft YaHei"/>
          <w:color w:val="333333"/>
          <w:lang w:val="en" w:eastAsia="en"/>
        </w:rPr>
      </w:pPr>
      <w:r>
        <w:rPr>
          <w:rFonts w:ascii="FangSong" w:eastAsia="FangSong" w:hAnsi="FangSong" w:cs="FangSong"/>
          <w:b/>
          <w:bCs/>
          <w:color w:val="333333"/>
          <w:sz w:val="28"/>
          <w:szCs w:val="28"/>
          <w:lang w:val="en" w:eastAsia="en"/>
        </w:rPr>
        <w:t>4.评审条款</w:t>
      </w:r>
    </w:p>
    <w:p>
      <w:pPr>
        <w:pBdr>
          <w:top w:val="none" w:sz="0" w:space="0" w:color="auto"/>
          <w:left w:val="none" w:sz="0" w:space="0" w:color="auto"/>
          <w:bottom w:val="none" w:sz="0" w:space="0" w:color="auto"/>
          <w:right w:val="none" w:sz="0" w:space="0" w:color="auto"/>
        </w:pBdr>
        <w:spacing w:line="432" w:lineRule="atLeast"/>
        <w:ind w:left="15" w:right="15"/>
        <w:rPr>
          <w:rFonts w:ascii="FangSong" w:eastAsia="FangSong" w:hAnsi="FangSong" w:cs="FangSong"/>
          <w:color w:val="333333"/>
          <w:lang w:val="en" w:eastAsia="en"/>
        </w:rPr>
      </w:pPr>
      <w:r>
        <w:rPr>
          <w:rFonts w:ascii="FangSong" w:eastAsia="FangSong" w:hAnsi="FangSong" w:cs="FangSong"/>
          <w:color w:val="333333"/>
          <w:lang w:val="en" w:eastAsia="en"/>
        </w:rPr>
        <w:t>中标候选人：</w:t>
      </w:r>
      <w:r>
        <w:rPr>
          <w:rFonts w:ascii="Microsoft YaHei" w:eastAsia="Microsoft YaHei" w:hAnsi="Microsoft YaHei" w:cs="Microsoft YaHei"/>
          <w:color w:val="333333"/>
          <w:lang w:val="en" w:eastAsia="en"/>
        </w:rPr>
        <w:t xml:space="preserve"> </w:t>
      </w:r>
      <w:r>
        <w:rPr>
          <w:rFonts w:ascii="FangSong" w:eastAsia="FangSong" w:hAnsi="FangSong" w:cs="FangSong"/>
          <w:color w:val="333333"/>
          <w:lang w:val="en" w:eastAsia="en"/>
        </w:rPr>
        <w:t>委托评标委员会直接定标</w:t>
      </w:r>
      <w:r>
        <w:rPr>
          <w:rFonts w:ascii="FangSong" w:eastAsia="FangSong" w:hAnsi="FangSong" w:cs="FangSong"/>
          <w:color w:val="333333"/>
          <w:lang w:val="en" w:eastAsia="en"/>
        </w:rPr>
        <w:br/>
      </w:r>
      <w:r>
        <w:rPr>
          <w:rFonts w:ascii="FangSong" w:eastAsia="FangSong" w:hAnsi="FangSong" w:cs="FangSong"/>
          <w:color w:val="333333"/>
          <w:lang w:val="en" w:eastAsia="en"/>
        </w:rPr>
        <w:br/>
      </w:r>
      <w:r>
        <w:rPr>
          <w:rFonts w:ascii="FangSong" w:eastAsia="FangSong" w:hAnsi="FangSong" w:cs="FangSong"/>
          <w:b/>
          <w:bCs/>
          <w:color w:val="000000"/>
          <w:lang w:val="en" w:eastAsia="en"/>
        </w:rPr>
        <w:t>4.1 资格评审</w:t>
      </w:r>
      <w:r>
        <w:rPr>
          <w:rFonts w:ascii="FangSong" w:eastAsia="FangSong" w:hAnsi="FangSong" w:cs="FangSong"/>
          <w:b/>
          <w:bCs/>
          <w:color w:val="000000"/>
          <w:lang w:val="en" w:eastAsia="en"/>
        </w:rPr>
        <w:br/>
      </w:r>
      <w:r>
        <w:rPr>
          <w:rFonts w:ascii="FangSong" w:eastAsia="FangSong" w:hAnsi="FangSong" w:cs="FangSong"/>
          <w:color w:val="333333"/>
          <w:lang w:val="en" w:eastAsia="en"/>
        </w:rPr>
        <w:t>汇总规则：</w:t>
      </w:r>
      <w:r>
        <w:rPr>
          <w:rFonts w:ascii="Microsoft YaHei" w:eastAsia="Microsoft YaHei" w:hAnsi="Microsoft YaHei" w:cs="Microsoft YaHei"/>
          <w:color w:val="333333"/>
          <w:lang w:val="en" w:eastAsia="en"/>
        </w:rPr>
        <w:t xml:space="preserve"> </w:t>
      </w:r>
      <w:r>
        <w:rPr>
          <w:rFonts w:ascii="FangSong" w:eastAsia="FangSong" w:hAnsi="FangSong" w:cs="FangSong"/>
          <w:color w:val="333333"/>
          <w:lang w:val="en" w:eastAsia="en"/>
        </w:rPr>
        <w:t>按分项自动汇总并发起否决投标</w:t>
      </w:r>
      <w:r>
        <w:rPr>
          <w:rFonts w:ascii="Microsoft YaHei" w:eastAsia="Microsoft YaHei" w:hAnsi="Microsoft YaHei" w:cs="Microsoft YaHei"/>
          <w:color w:val="333333"/>
          <w:lang w:val="en" w:eastAsia="en"/>
        </w:rPr>
        <w:t xml:space="preserve"> </w:t>
      </w:r>
    </w:p>
    <w:tbl>
      <w:tblPr>
        <w:tblStyle w:val="typotable0"/>
        <w:tblW w:w="5000" w:type="pct"/>
        <w:tblInd w:w="15" w:type="dxa"/>
        <w:tblBorders>
          <w:top w:val="outset" w:sz="6" w:space="0" w:color="808080"/>
          <w:left w:val="outset" w:sz="6" w:space="0" w:color="808080"/>
          <w:bottom w:val="outset" w:sz="6" w:space="0" w:color="808080"/>
          <w:right w:val="outset" w:sz="6" w:space="0" w:color="808080"/>
        </w:tblBorders>
        <w:tblLayout w:type="fixed"/>
        <w:tblCellMar>
          <w:top w:w="0" w:type="dxa"/>
          <w:left w:w="0" w:type="dxa"/>
          <w:bottom w:w="0" w:type="dxa"/>
          <w:right w:w="0" w:type="dxa"/>
        </w:tblCellMar>
        <w:tblLook w:val="05E0"/>
      </w:tblPr>
      <w:tblGrid>
        <w:gridCol w:w="1612"/>
        <w:gridCol w:w="3762"/>
        <w:gridCol w:w="3762"/>
      </w:tblGrid>
      <w:tr>
        <w:tblPrEx>
          <w:tblW w:w="5000" w:type="pct"/>
          <w:tblInd w:w="15" w:type="dxa"/>
          <w:tblBorders>
            <w:top w:val="outset" w:sz="6" w:space="0" w:color="808080"/>
            <w:left w:val="outset" w:sz="6" w:space="0" w:color="808080"/>
            <w:bottom w:val="outset" w:sz="6" w:space="0" w:color="808080"/>
            <w:right w:val="outset" w:sz="6" w:space="0" w:color="808080"/>
          </w:tblBorders>
          <w:tblLayout w:type="fixed"/>
          <w:tblCellMar>
            <w:top w:w="0" w:type="dxa"/>
            <w:left w:w="0" w:type="dxa"/>
            <w:bottom w:w="0" w:type="dxa"/>
            <w:right w:w="0" w:type="dxa"/>
          </w:tblCellMar>
          <w:tblLook w:val="05E0"/>
        </w:tblPrEx>
        <w:trPr>
          <w:cantSplit/>
          <w:tblHeader/>
        </w:trPr>
        <w:tc>
          <w:tcPr>
            <w:tcW w:w="750" w:type="pct"/>
            <w:tcBorders>
              <w:top w:val="single" w:sz="6" w:space="0" w:color="DDDDDD"/>
              <w:left w:val="single" w:sz="6" w:space="0" w:color="DDDDDD"/>
              <w:bottom w:val="single" w:sz="6" w:space="0" w:color="DDDDDD"/>
              <w:right w:val="single" w:sz="6" w:space="0" w:color="DDDDDD"/>
            </w:tcBorders>
            <w:shd w:val="clear" w:color="auto" w:fill="F1F1F1"/>
            <w:noWrap/>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432" w:lineRule="atLeast"/>
              <w:jc w:val="center"/>
              <w:rPr>
                <w:rFonts w:ascii="Microsoft YaHei" w:eastAsia="Microsoft YaHei" w:hAnsi="Microsoft YaHei" w:cs="Microsoft YaHei"/>
                <w:color w:val="666666"/>
                <w:lang w:val="en" w:eastAsia="en"/>
              </w:rPr>
            </w:pPr>
            <w:r>
              <w:rPr>
                <w:rFonts w:ascii="FangSong" w:eastAsia="FangSong" w:hAnsi="FangSong" w:cs="FangSong"/>
                <w:color w:val="666666"/>
                <w:lang w:val="en" w:eastAsia="en"/>
              </w:rPr>
              <w:t>序号</w:t>
            </w:r>
          </w:p>
        </w:tc>
        <w:tc>
          <w:tcPr>
            <w:tcW w:w="1750" w:type="pct"/>
            <w:tcBorders>
              <w:top w:val="single" w:sz="6" w:space="0" w:color="DDDDDD"/>
              <w:left w:val="single" w:sz="6" w:space="0" w:color="DDDDDD"/>
              <w:bottom w:val="single" w:sz="6" w:space="0" w:color="DDDDDD"/>
              <w:right w:val="single" w:sz="6" w:space="0" w:color="DDDDDD"/>
            </w:tcBorders>
            <w:shd w:val="clear" w:color="auto" w:fill="F1F1F1"/>
            <w:noWrap/>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432" w:lineRule="atLeast"/>
              <w:jc w:val="center"/>
              <w:rPr>
                <w:rFonts w:ascii="Microsoft YaHei" w:eastAsia="Microsoft YaHei" w:hAnsi="Microsoft YaHei" w:cs="Microsoft YaHei"/>
                <w:color w:val="666666"/>
                <w:lang w:val="en" w:eastAsia="en"/>
              </w:rPr>
            </w:pPr>
            <w:r>
              <w:rPr>
                <w:rFonts w:ascii="FangSong" w:eastAsia="FangSong" w:hAnsi="FangSong" w:cs="FangSong"/>
                <w:color w:val="666666"/>
                <w:lang w:val="en" w:eastAsia="en"/>
              </w:rPr>
              <w:t>评审要素</w:t>
            </w:r>
          </w:p>
        </w:tc>
        <w:tc>
          <w:tcPr>
            <w:tcW w:w="1750" w:type="pct"/>
            <w:tcBorders>
              <w:top w:val="single" w:sz="6" w:space="0" w:color="DDDDDD"/>
              <w:left w:val="single" w:sz="6" w:space="0" w:color="DDDDDD"/>
              <w:bottom w:val="single" w:sz="6" w:space="0" w:color="DDDDDD"/>
              <w:right w:val="single" w:sz="6" w:space="0" w:color="DDDDDD"/>
            </w:tcBorders>
            <w:shd w:val="clear" w:color="auto" w:fill="F1F1F1"/>
            <w:noWrap/>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432" w:lineRule="atLeast"/>
              <w:jc w:val="center"/>
              <w:rPr>
                <w:rFonts w:ascii="Microsoft YaHei" w:eastAsia="Microsoft YaHei" w:hAnsi="Microsoft YaHei" w:cs="Microsoft YaHei"/>
                <w:color w:val="666666"/>
                <w:lang w:val="en" w:eastAsia="en"/>
              </w:rPr>
            </w:pPr>
            <w:r>
              <w:rPr>
                <w:rFonts w:ascii="FangSong" w:eastAsia="FangSong" w:hAnsi="FangSong" w:cs="FangSong"/>
                <w:color w:val="666666"/>
                <w:lang w:val="en" w:eastAsia="en"/>
              </w:rPr>
              <w:t>评审标准</w:t>
            </w: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资质要求</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具有独立法人资格或是具有独立承担民事责任能力的其它组织（提供营业执照或事业单位法人证书等证明资料扫描件，原件备查）。：</w:t>
            </w:r>
            <w:r>
              <w:rPr>
                <w:rFonts w:ascii="FangSong" w:eastAsia="FangSong" w:hAnsi="FangSong" w:cs="FangSong"/>
                <w:color w:val="666666"/>
                <w:lang w:val="en" w:eastAsia="en"/>
              </w:rPr>
              <w:br/>
            </w:r>
            <w:r>
              <w:rPr>
                <w:rFonts w:ascii="FangSong" w:eastAsia="FangSong" w:hAnsi="FangSong" w:cs="FangSong"/>
                <w:color w:val="666666"/>
                <w:lang w:val="en" w:eastAsia="en"/>
              </w:rPr>
              <w:t>具有独立法人资格或是具有独立承担民事责任能力的其它组织（提供营业执照或事业单位法人证书等证明资料扫描件，原件备查）。</w:t>
            </w:r>
            <w:r>
              <w:rPr>
                <w:rFonts w:ascii="FangSong" w:eastAsia="FangSong" w:hAnsi="FangSong" w:cs="FangSong"/>
                <w:color w:val="666666"/>
                <w:lang w:val="en" w:eastAsia="en"/>
              </w:rPr>
              <w:br/>
            </w:r>
            <w:r>
              <w:rPr>
                <w:rFonts w:ascii="FangSong" w:eastAsia="FangSong" w:hAnsi="FangSong" w:cs="FangSong"/>
                <w:color w:val="666666"/>
                <w:lang w:val="en" w:eastAsia="en"/>
              </w:rPr>
              <w:t>本项目不接受联合体投标，不接受投标人选用进口产品参与投标。：</w:t>
            </w:r>
            <w:r>
              <w:rPr>
                <w:rFonts w:ascii="FangSong" w:eastAsia="FangSong" w:hAnsi="FangSong" w:cs="FangSong"/>
                <w:color w:val="666666"/>
                <w:lang w:val="en" w:eastAsia="en"/>
              </w:rPr>
              <w:br/>
            </w:r>
            <w:r>
              <w:rPr>
                <w:rFonts w:ascii="FangSong" w:eastAsia="FangSong" w:hAnsi="FangSong" w:cs="FangSong"/>
                <w:color w:val="666666"/>
                <w:lang w:val="en" w:eastAsia="en"/>
              </w:rPr>
              <w:t>本项目不接受联合体投标，不接受投标人选用进口产品参与投标。</w:t>
            </w:r>
            <w:r>
              <w:rPr>
                <w:rFonts w:ascii="FangSong" w:eastAsia="FangSong" w:hAnsi="FangSong" w:cs="FangSong"/>
                <w:color w:val="666666"/>
                <w:lang w:val="en" w:eastAsia="en"/>
              </w:rPr>
              <w:br/>
            </w:r>
            <w:r>
              <w:rPr>
                <w:rFonts w:ascii="FangSong" w:eastAsia="FangSong" w:hAnsi="FangSong" w:cs="FangSong"/>
                <w:color w:val="666666"/>
                <w:lang w:val="en" w:eastAsia="en"/>
              </w:rPr>
              <w:t>参与本项目政府采购活动时不存在被有关部门禁止参与政府采购活动且在有效期内的情况（由供应商在《政府采购投标及履约承诺函》中作出声明）。：</w:t>
            </w:r>
            <w:r>
              <w:rPr>
                <w:rFonts w:ascii="FangSong" w:eastAsia="FangSong" w:hAnsi="FangSong" w:cs="FangSong"/>
                <w:color w:val="666666"/>
                <w:lang w:val="en" w:eastAsia="en"/>
              </w:rPr>
              <w:br/>
            </w:r>
            <w:r>
              <w:rPr>
                <w:rFonts w:ascii="FangSong" w:eastAsia="FangSong" w:hAnsi="FangSong" w:cs="FangSong"/>
                <w:color w:val="666666"/>
                <w:lang w:val="en" w:eastAsia="en"/>
              </w:rPr>
              <w:t>参与本项目政府采购活动时不存在被有关部门禁止参与政府采购活动且在有效期内的情况（由供应商在《政府采购投标及履约承诺函》中作出声明）。</w:t>
            </w:r>
            <w:r>
              <w:rPr>
                <w:rFonts w:ascii="FangSong" w:eastAsia="FangSong" w:hAnsi="FangSong" w:cs="FangSong"/>
                <w:color w:val="666666"/>
                <w:lang w:val="en" w:eastAsia="en"/>
              </w:rPr>
              <w:br/>
            </w:r>
            <w:r>
              <w:rPr>
                <w:rFonts w:ascii="FangSong" w:eastAsia="FangSong" w:hAnsi="FangSong" w:cs="FangSong"/>
                <w:color w:val="666666"/>
                <w:lang w:val="en" w:eastAsia="en"/>
              </w:rPr>
              <w:t>具备《中华人民共和国政府采购法》第二十二条第一款的条件（由供应商在《政府采购投标及履约承诺函》中作出声明）。：</w:t>
            </w:r>
            <w:r>
              <w:rPr>
                <w:rFonts w:ascii="FangSong" w:eastAsia="FangSong" w:hAnsi="FangSong" w:cs="FangSong"/>
                <w:color w:val="666666"/>
                <w:lang w:val="en" w:eastAsia="en"/>
              </w:rPr>
              <w:br/>
            </w:r>
            <w:r>
              <w:rPr>
                <w:rFonts w:ascii="FangSong" w:eastAsia="FangSong" w:hAnsi="FangSong" w:cs="FangSong"/>
                <w:color w:val="666666"/>
                <w:lang w:val="en" w:eastAsia="en"/>
              </w:rPr>
              <w:t>具备《中华人民共和国政府采购法》第二十二条第一款的条件（由供应商在《政府采购投标及履约承诺函》中作出声明）。</w:t>
            </w:r>
            <w:r>
              <w:rPr>
                <w:rFonts w:ascii="FangSong" w:eastAsia="FangSong" w:hAnsi="FangSong" w:cs="FangSong"/>
                <w:color w:val="666666"/>
                <w:lang w:val="en" w:eastAsia="en"/>
              </w:rPr>
              <w:br/>
            </w:r>
            <w:r>
              <w:rPr>
                <w:rFonts w:ascii="FangSong" w:eastAsia="FangSong" w:hAnsi="FangSong" w:cs="FangSong"/>
                <w:color w:val="666666"/>
                <w:lang w:val="en" w:eastAsia="en"/>
              </w:rPr>
              <w:t>未被列入失信被执行人、重大税收违法案件当事人名单、政府采购严重违法失信行为记录名单（由供应商在《政府采购投标及履约承诺函》中作出声明）。：</w:t>
            </w:r>
            <w:r>
              <w:rPr>
                <w:rFonts w:ascii="FangSong" w:eastAsia="FangSong" w:hAnsi="FangSong" w:cs="FangSong"/>
                <w:color w:val="666666"/>
                <w:lang w:val="en" w:eastAsia="en"/>
              </w:rPr>
              <w:br/>
            </w:r>
            <w:r>
              <w:rPr>
                <w:rFonts w:ascii="FangSong" w:eastAsia="FangSong" w:hAnsi="FangSong" w:cs="FangSong"/>
                <w:color w:val="666666"/>
                <w:lang w:val="en" w:eastAsia="en"/>
              </w:rPr>
              <w:t>未被列入失信被执行人、重大税收违法案件当事人名单、政府采购严重违法失信行为记录名单（由供应商在《政府采购投标及履约承诺函》中作出声明）。</w:t>
            </w:r>
            <w:r>
              <w:rPr>
                <w:rFonts w:ascii="FangSong" w:eastAsia="FangSong" w:hAnsi="FangSong" w:cs="FangSong"/>
                <w:color w:val="666666"/>
                <w:lang w:val="en" w:eastAsia="en"/>
              </w:rPr>
              <w:br/>
            </w:r>
            <w:r>
              <w:rPr>
                <w:rFonts w:ascii="FangSong" w:eastAsia="FangSong" w:hAnsi="FangSong" w:cs="FangSong"/>
                <w:color w:val="666666"/>
                <w:lang w:val="en" w:eastAsia="en"/>
              </w:rPr>
              <w:t>单位负责人为同一人或者存在直接控股、管理关系的不同供应商，不得参加同一合同项下的政府采购活动；为采购项目提供整体设计、规范编制或者项目管理、监理、检测等服务的供应商，不得再参加该采购项目的其他采购活动（由供应商在《政府采购投标及履约承诺函》中作出声明）。：</w:t>
            </w:r>
            <w:r>
              <w:rPr>
                <w:rFonts w:ascii="FangSong" w:eastAsia="FangSong" w:hAnsi="FangSong" w:cs="FangSong"/>
                <w:color w:val="666666"/>
                <w:lang w:val="en" w:eastAsia="en"/>
              </w:rPr>
              <w:br/>
            </w:r>
            <w:r>
              <w:rPr>
                <w:rFonts w:ascii="FangSong" w:eastAsia="FangSong" w:hAnsi="FangSong" w:cs="FangSong"/>
                <w:color w:val="666666"/>
                <w:lang w:val="en" w:eastAsia="en"/>
              </w:rPr>
              <w:t>单位负责人为同一人或者存在直接控股、管理关系的不同供应商，不得参加同一合同项下的政府采购活动；为采购项目提供整体设计、规范编制或者项目管理、监理、检测等服务的供应商，不得再参加该采购项目的其他采购活动（由供应商在《政府采购投标及履约承诺函》中作出声明）。</w:t>
            </w:r>
            <w:r>
              <w:rPr>
                <w:rFonts w:ascii="FangSong" w:eastAsia="FangSong" w:hAnsi="FangSong" w:cs="FangSong"/>
                <w:color w:val="666666"/>
                <w:lang w:val="en" w:eastAsia="en"/>
              </w:rPr>
              <w:br/>
            </w:r>
            <w:r>
              <w:rPr>
                <w:rFonts w:ascii="FangSong" w:eastAsia="FangSong" w:hAnsi="FangSong" w:cs="FangSong"/>
                <w:color w:val="666666"/>
                <w:lang w:val="en" w:eastAsia="en"/>
              </w:rPr>
              <w:t>本项目是（否）专门面向中小企业采购：是。投标人须符合《政府采购促进中小企业发展管理办法》及相关政策文件规定的享受中小企业（或监狱企业或残疾人福利性单位）相关扶持政策的情形。（提供相关声明函，格式及相关要求详见招标文件第四章中小企业相关声明函”内容）。：</w:t>
            </w:r>
            <w:r>
              <w:rPr>
                <w:rFonts w:ascii="FangSong" w:eastAsia="FangSong" w:hAnsi="FangSong" w:cs="FangSong"/>
                <w:color w:val="666666"/>
                <w:lang w:val="en" w:eastAsia="en"/>
              </w:rPr>
              <w:br/>
            </w:r>
            <w:r>
              <w:rPr>
                <w:rFonts w:ascii="FangSong" w:eastAsia="FangSong" w:hAnsi="FangSong" w:cs="FangSong"/>
                <w:color w:val="666666"/>
                <w:lang w:val="en" w:eastAsia="en"/>
              </w:rPr>
              <w:t>本项目是（否）专门面向中小企业采购：是。投标人须符合《政府采购促进中小企业发展管理办法》及相关政策文件规定的享受中小企业（或监狱企业或残疾人福利性单位）相关扶持政策的情形。（提供相关声明函，格式及相关要求详见招标文件第四章中小企业相关声明函”内容）。</w:t>
            </w:r>
          </w:p>
        </w:tc>
      </w:tr>
    </w:tbl>
    <w:p>
      <w:pPr>
        <w:pBdr>
          <w:top w:val="none" w:sz="0" w:space="0" w:color="auto"/>
          <w:left w:val="none" w:sz="0" w:space="0" w:color="auto"/>
          <w:bottom w:val="none" w:sz="0" w:space="0" w:color="auto"/>
          <w:right w:val="none" w:sz="0" w:space="0" w:color="auto"/>
        </w:pBdr>
        <w:spacing w:line="240" w:lineRule="atLeast"/>
        <w:ind w:left="15" w:right="15"/>
        <w:rPr>
          <w:rFonts w:ascii="FangSong" w:eastAsia="FangSong" w:hAnsi="FangSong" w:cs="FangSong"/>
          <w:b/>
          <w:bCs/>
          <w:color w:val="000000"/>
          <w:lang w:val="en" w:eastAsia="en"/>
        </w:rPr>
      </w:pPr>
      <w:r>
        <w:rPr>
          <w:rFonts w:ascii="FangSong" w:eastAsia="FangSong" w:hAnsi="FangSong" w:cs="FangSong"/>
          <w:b/>
          <w:bCs/>
          <w:color w:val="000000"/>
          <w:lang w:val="en" w:eastAsia="en"/>
        </w:rPr>
        <w:t>4.2 初步评审</w:t>
      </w:r>
      <w:r>
        <w:rPr>
          <w:rFonts w:ascii="FangSong" w:eastAsia="FangSong" w:hAnsi="FangSong" w:cs="FangSong"/>
          <w:b/>
          <w:bCs/>
          <w:color w:val="000000"/>
          <w:lang w:val="en" w:eastAsia="en"/>
        </w:rPr>
        <w:br/>
      </w:r>
      <w:r>
        <w:rPr>
          <w:rFonts w:ascii="FangSong" w:eastAsia="FangSong" w:hAnsi="FangSong" w:cs="FangSong"/>
          <w:color w:val="333333"/>
          <w:lang w:val="en" w:eastAsia="en"/>
        </w:rPr>
        <w:t>汇总规则：</w:t>
      </w:r>
      <w:r>
        <w:rPr>
          <w:rFonts w:ascii="Microsoft YaHei" w:eastAsia="Microsoft YaHei" w:hAnsi="Microsoft YaHei" w:cs="Microsoft YaHei"/>
          <w:color w:val="333333"/>
          <w:lang w:val="en" w:eastAsia="en"/>
        </w:rPr>
        <w:t xml:space="preserve"> </w:t>
      </w:r>
      <w:r>
        <w:rPr>
          <w:rFonts w:ascii="FangSong" w:eastAsia="FangSong" w:hAnsi="FangSong" w:cs="FangSong"/>
          <w:color w:val="333333"/>
          <w:lang w:val="en" w:eastAsia="en"/>
        </w:rPr>
        <w:t>按分项自动汇总并发起否决投标</w:t>
      </w:r>
      <w:r>
        <w:rPr>
          <w:rFonts w:ascii="Microsoft YaHei" w:eastAsia="Microsoft YaHei" w:hAnsi="Microsoft YaHei" w:cs="Microsoft YaHei"/>
          <w:color w:val="333333"/>
          <w:lang w:val="en" w:eastAsia="en"/>
        </w:rPr>
        <w:t xml:space="preserve"> </w:t>
      </w:r>
    </w:p>
    <w:tbl>
      <w:tblPr>
        <w:tblStyle w:val="typotable0"/>
        <w:tblW w:w="5000" w:type="pct"/>
        <w:tblInd w:w="15" w:type="dxa"/>
        <w:tblBorders>
          <w:top w:val="outset" w:sz="6" w:space="0" w:color="808080"/>
          <w:left w:val="outset" w:sz="6" w:space="0" w:color="808080"/>
          <w:bottom w:val="outset" w:sz="6" w:space="0" w:color="808080"/>
          <w:right w:val="outset" w:sz="6" w:space="0" w:color="808080"/>
        </w:tblBorders>
        <w:tblLayout w:type="fixed"/>
        <w:tblCellMar>
          <w:top w:w="0" w:type="dxa"/>
          <w:left w:w="0" w:type="dxa"/>
          <w:bottom w:w="0" w:type="dxa"/>
          <w:right w:w="0" w:type="dxa"/>
        </w:tblCellMar>
        <w:tblLook w:val="05E0"/>
      </w:tblPr>
      <w:tblGrid>
        <w:gridCol w:w="1612"/>
        <w:gridCol w:w="3762"/>
        <w:gridCol w:w="3762"/>
      </w:tblGrid>
      <w:tr>
        <w:tblPrEx>
          <w:tblW w:w="5000" w:type="pct"/>
          <w:tblInd w:w="15" w:type="dxa"/>
          <w:tblBorders>
            <w:top w:val="outset" w:sz="6" w:space="0" w:color="808080"/>
            <w:left w:val="outset" w:sz="6" w:space="0" w:color="808080"/>
            <w:bottom w:val="outset" w:sz="6" w:space="0" w:color="808080"/>
            <w:right w:val="outset" w:sz="6" w:space="0" w:color="808080"/>
          </w:tblBorders>
          <w:tblLayout w:type="fixed"/>
          <w:tblCellMar>
            <w:top w:w="0" w:type="dxa"/>
            <w:left w:w="0" w:type="dxa"/>
            <w:bottom w:w="0" w:type="dxa"/>
            <w:right w:w="0" w:type="dxa"/>
          </w:tblCellMar>
          <w:tblLook w:val="05E0"/>
        </w:tblPrEx>
        <w:trPr>
          <w:cantSplit/>
          <w:tblHeader/>
        </w:trPr>
        <w:tc>
          <w:tcPr>
            <w:tcW w:w="750" w:type="pct"/>
            <w:tcBorders>
              <w:top w:val="single" w:sz="6" w:space="0" w:color="DDDDDD"/>
              <w:left w:val="single" w:sz="6" w:space="0" w:color="DDDDDD"/>
              <w:bottom w:val="single" w:sz="6" w:space="0" w:color="DDDDDD"/>
              <w:right w:val="single" w:sz="6" w:space="0" w:color="DDDDDD"/>
            </w:tcBorders>
            <w:shd w:val="clear" w:color="auto" w:fill="F1F1F1"/>
            <w:noWrap/>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432" w:lineRule="atLeast"/>
              <w:jc w:val="center"/>
              <w:rPr>
                <w:rFonts w:ascii="Microsoft YaHei" w:eastAsia="Microsoft YaHei" w:hAnsi="Microsoft YaHei" w:cs="Microsoft YaHei"/>
                <w:color w:val="666666"/>
                <w:lang w:val="en" w:eastAsia="en"/>
              </w:rPr>
            </w:pPr>
            <w:r>
              <w:rPr>
                <w:rFonts w:ascii="FangSong" w:eastAsia="FangSong" w:hAnsi="FangSong" w:cs="FangSong"/>
                <w:color w:val="666666"/>
                <w:lang w:val="en" w:eastAsia="en"/>
              </w:rPr>
              <w:t>序号</w:t>
            </w:r>
          </w:p>
        </w:tc>
        <w:tc>
          <w:tcPr>
            <w:tcW w:w="1750" w:type="pct"/>
            <w:tcBorders>
              <w:top w:val="single" w:sz="6" w:space="0" w:color="DDDDDD"/>
              <w:left w:val="single" w:sz="6" w:space="0" w:color="DDDDDD"/>
              <w:bottom w:val="single" w:sz="6" w:space="0" w:color="DDDDDD"/>
              <w:right w:val="single" w:sz="6" w:space="0" w:color="DDDDDD"/>
            </w:tcBorders>
            <w:shd w:val="clear" w:color="auto" w:fill="F1F1F1"/>
            <w:noWrap/>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432" w:lineRule="atLeast"/>
              <w:jc w:val="center"/>
              <w:rPr>
                <w:rFonts w:ascii="Microsoft YaHei" w:eastAsia="Microsoft YaHei" w:hAnsi="Microsoft YaHei" w:cs="Microsoft YaHei"/>
                <w:color w:val="666666"/>
                <w:lang w:val="en" w:eastAsia="en"/>
              </w:rPr>
            </w:pPr>
            <w:r>
              <w:rPr>
                <w:rFonts w:ascii="FangSong" w:eastAsia="FangSong" w:hAnsi="FangSong" w:cs="FangSong"/>
                <w:color w:val="666666"/>
                <w:lang w:val="en" w:eastAsia="en"/>
              </w:rPr>
              <w:t>评审要素</w:t>
            </w:r>
          </w:p>
        </w:tc>
        <w:tc>
          <w:tcPr>
            <w:tcW w:w="1750" w:type="pct"/>
            <w:tcBorders>
              <w:top w:val="single" w:sz="6" w:space="0" w:color="DDDDDD"/>
              <w:left w:val="single" w:sz="6" w:space="0" w:color="DDDDDD"/>
              <w:bottom w:val="single" w:sz="6" w:space="0" w:color="DDDDDD"/>
              <w:right w:val="single" w:sz="6" w:space="0" w:color="DDDDDD"/>
            </w:tcBorders>
            <w:shd w:val="clear" w:color="auto" w:fill="F1F1F1"/>
            <w:noWrap/>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432" w:lineRule="atLeast"/>
              <w:jc w:val="center"/>
              <w:rPr>
                <w:rFonts w:ascii="Microsoft YaHei" w:eastAsia="Microsoft YaHei" w:hAnsi="Microsoft YaHei" w:cs="Microsoft YaHei"/>
                <w:color w:val="666666"/>
                <w:lang w:val="en" w:eastAsia="en"/>
              </w:rPr>
            </w:pPr>
            <w:r>
              <w:rPr>
                <w:rFonts w:ascii="FangSong" w:eastAsia="FangSong" w:hAnsi="FangSong" w:cs="FangSong"/>
                <w:color w:val="666666"/>
                <w:lang w:val="en" w:eastAsia="en"/>
              </w:rPr>
              <w:t>评审标准</w:t>
            </w: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不得将一个包的内容拆开投标；</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不得将一个包的内容拆开投标；</w:t>
            </w: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2</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对同一项目投标时，不得提供两套以上的投标方案（招标文件另有规定的除外）；</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对同一项目投标时，不得提供两套以上的投标方案（招标文件另有规定的除外）；</w:t>
            </w: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3</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分项报价或投标总价不得高于相应预算金额（或设定的预算金额下的最高限价）；</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分项报价或投标总价不得高于相应预算金额（或设定的预算金额下的最高限价）；</w:t>
            </w: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4</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评审委员会认为投标人的报价明显低于其他通过符合性审查投标人的报价，有可能影响产品质量或者不能诚信履约的，应当要求其在评审现场合理的时间内提供书面说明，必要时提交相关证明材料；在此情况下，投标人仍不能证明其报价合理性的（评审委员会成员对投标人提供的说明材料判断不一致的，按照少数服从多数”的原则确定评审委员会的意见）；</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评审委员会认为投标人的报价明显低于其他通过符合性审查投标人的报价，有可能影响产品质量或者不能诚信履约的，应当要求其在评审现场合理的时间内提供书面说明，必要时提交相关证明材料；在此情况下，投标人仍不能证明其报价合理性的（评审委员会成员对投标人提供的说明材料判断不一致的，按照少数服从多数”的原则确定评审委员会的意见）；</w:t>
            </w: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5</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所投货物、服务在技术、商务等方面没有实质性满足招标文件要求（或未响应招标文件中带★号条款或响应有负偏离）的（是否实质性满足招标文件要求，由评审委员会根据实质性条款响应情况做出评判）；</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所投货物、服务在技术、商务等方面没有实质性满足招标文件要求（或未响应招标文件中带★号条款或响应有负偏离）的（是否实质性满足招标文件要求，由评审委员会根据实质性条款响应情况做出评判）；</w:t>
            </w: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6</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未按招标文件所提供的样式填写《投标函》；未按招标文件所提供的《政府采购投标及履约承诺函》进行承诺；未按招标文件对投标文件组成的要求提供投标文件；</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未按招标文件所提供的样式填写《投标函》；未按招标文件所提供的《政府采购投标及履约承诺函》进行承诺；未按招标文件对投标文件组成的要求提供投标文件；</w:t>
            </w: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7</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投标报价有缺漏项目，或者对招标文件规定的项目需求内容或者需求数量进行修改，评审委员会判定投标响应不满足采购需求；</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投标报价有缺漏项目，或者对招标文件规定的项目需求内容或者需求数量进行修改，评审委员会判定投标响应不满足采购需求；</w:t>
            </w: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8</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投标文件存在列放位置错误，导致属于信息公开情形的没有被公开；</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投标文件存在列放位置错误，导致属于信息公开情形的没有被公开；</w:t>
            </w: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9</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投标文件电子文档带病毒；</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投标文件电子文档带病毒；</w:t>
            </w: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10</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投标文件用不属于本公司的电子密钥或电子营业执照进行加密的；</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投标文件用不属于本公司的电子密钥或电子营业执照进行加密的；</w:t>
            </w: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11</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如投标供应商存在不同供应商的董事、股东或其他高级管理人员为同一人的”情形的，应承诺不存在串通投标、恶意串通或者视为串通投标的情形（在《政府采购投标及履约承诺函》中作出声明）；经核实，不同投标供应商的投标文件由同一电子设备编制、加密或者上传的；</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如投标供应商存在不同供应商的董事、股东或其他高级管理人员为同一人的”情形的，应承诺不存在串通投标、恶意串通或者视为串通投标的情形（在《政府采购投标及履约承诺函》中作出声明）；经核实，不同投标供应商的投标文件由同一电子设备编制、加密或者上传的；</w:t>
            </w: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12</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法律、法规、规章、规范性文件规定的其他情形。</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法律、法规、规章、规范性文件规定的其他情形。</w:t>
            </w:r>
          </w:p>
        </w:tc>
      </w:tr>
    </w:tbl>
    <w:p>
      <w:pPr>
        <w:pBdr>
          <w:top w:val="none" w:sz="0" w:space="0" w:color="auto"/>
          <w:left w:val="none" w:sz="0" w:space="0" w:color="auto"/>
          <w:bottom w:val="none" w:sz="0" w:space="0" w:color="auto"/>
          <w:right w:val="none" w:sz="0" w:space="0" w:color="auto"/>
        </w:pBdr>
        <w:spacing w:line="240" w:lineRule="atLeast"/>
        <w:ind w:left="15" w:right="15"/>
        <w:rPr>
          <w:rFonts w:ascii="FangSong" w:eastAsia="FangSong" w:hAnsi="FangSong" w:cs="FangSong"/>
          <w:b/>
          <w:bCs/>
          <w:color w:val="000000"/>
          <w:lang w:val="en" w:eastAsia="en"/>
        </w:rPr>
      </w:pPr>
      <w:r>
        <w:rPr>
          <w:rFonts w:ascii="FangSong" w:eastAsia="FangSong" w:hAnsi="FangSong" w:cs="FangSong"/>
          <w:b/>
          <w:bCs/>
          <w:color w:val="000000"/>
          <w:lang w:val="en" w:eastAsia="en"/>
        </w:rPr>
        <w:t>4.3 详细评审</w:t>
      </w:r>
      <w:r>
        <w:rPr>
          <w:rFonts w:ascii="FangSong" w:eastAsia="FangSong" w:hAnsi="FangSong" w:cs="FangSong"/>
          <w:b/>
          <w:bCs/>
          <w:color w:val="000000"/>
          <w:lang w:val="en" w:eastAsia="en"/>
        </w:rPr>
        <w:br/>
      </w:r>
      <w:r>
        <w:rPr>
          <w:rFonts w:ascii="FangSong" w:eastAsia="FangSong" w:hAnsi="FangSong" w:cs="FangSong"/>
          <w:color w:val="333333"/>
          <w:lang w:val="en" w:eastAsia="en"/>
        </w:rPr>
        <w:t>汇总规则：</w:t>
      </w:r>
      <w:r>
        <w:rPr>
          <w:rFonts w:ascii="Microsoft YaHei" w:eastAsia="Microsoft YaHei" w:hAnsi="Microsoft YaHei" w:cs="Microsoft YaHei"/>
          <w:color w:val="333333"/>
          <w:lang w:val="en" w:eastAsia="en"/>
        </w:rPr>
        <w:t xml:space="preserve"> </w:t>
      </w:r>
      <w:r>
        <w:rPr>
          <w:rFonts w:ascii="FangSong" w:eastAsia="FangSong" w:hAnsi="FangSong" w:cs="FangSong"/>
          <w:color w:val="333333"/>
          <w:lang w:val="en" w:eastAsia="en"/>
        </w:rPr>
        <w:t>按评委打分直接平均</w:t>
      </w:r>
      <w:r>
        <w:rPr>
          <w:rFonts w:ascii="Microsoft YaHei" w:eastAsia="Microsoft YaHei" w:hAnsi="Microsoft YaHei" w:cs="Microsoft YaHei"/>
          <w:color w:val="333333"/>
          <w:lang w:val="en" w:eastAsia="en"/>
        </w:rPr>
        <w:t xml:space="preserve"> </w:t>
      </w:r>
    </w:p>
    <w:tbl>
      <w:tblPr>
        <w:tblStyle w:val="typotable0"/>
        <w:tblW w:w="5000" w:type="pct"/>
        <w:tblInd w:w="15" w:type="dxa"/>
        <w:tblBorders>
          <w:top w:val="outset" w:sz="6" w:space="0" w:color="808080"/>
          <w:left w:val="outset" w:sz="6" w:space="0" w:color="808080"/>
          <w:bottom w:val="outset" w:sz="6" w:space="0" w:color="808080"/>
          <w:right w:val="outset" w:sz="6" w:space="0" w:color="808080"/>
        </w:tblBorders>
        <w:tblLayout w:type="fixed"/>
        <w:tblCellMar>
          <w:top w:w="0" w:type="dxa"/>
          <w:left w:w="0" w:type="dxa"/>
          <w:bottom w:w="0" w:type="dxa"/>
          <w:right w:w="0" w:type="dxa"/>
        </w:tblCellMar>
        <w:tblLook w:val="05E0"/>
      </w:tblPr>
      <w:tblGrid>
        <w:gridCol w:w="913"/>
        <w:gridCol w:w="3289"/>
        <w:gridCol w:w="3289"/>
        <w:gridCol w:w="914"/>
        <w:gridCol w:w="731"/>
      </w:tblGrid>
      <w:tr>
        <w:tblPrEx>
          <w:tblW w:w="5000" w:type="pct"/>
          <w:tblInd w:w="15" w:type="dxa"/>
          <w:tblBorders>
            <w:top w:val="outset" w:sz="6" w:space="0" w:color="808080"/>
            <w:left w:val="outset" w:sz="6" w:space="0" w:color="808080"/>
            <w:bottom w:val="outset" w:sz="6" w:space="0" w:color="808080"/>
            <w:right w:val="outset" w:sz="6" w:space="0" w:color="808080"/>
          </w:tblBorders>
          <w:tblLayout w:type="fixed"/>
          <w:tblCellMar>
            <w:top w:w="0" w:type="dxa"/>
            <w:left w:w="0" w:type="dxa"/>
            <w:bottom w:w="0" w:type="dxa"/>
            <w:right w:w="0" w:type="dxa"/>
          </w:tblCellMar>
          <w:tblLook w:val="05E0"/>
        </w:tblPrEx>
        <w:trPr>
          <w:cantSplit/>
          <w:tblHeader/>
        </w:trPr>
        <w:tc>
          <w:tcPr>
            <w:tcW w:w="400" w:type="pct"/>
            <w:tcBorders>
              <w:top w:val="single" w:sz="6" w:space="0" w:color="DDDDDD"/>
              <w:left w:val="single" w:sz="6" w:space="0" w:color="DDDDDD"/>
              <w:bottom w:val="single" w:sz="6" w:space="0" w:color="DDDDDD"/>
              <w:right w:val="single" w:sz="6" w:space="0" w:color="DDDDDD"/>
            </w:tcBorders>
            <w:shd w:val="clear" w:color="auto" w:fill="F1F1F1"/>
            <w:noWrap/>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432" w:lineRule="atLeast"/>
              <w:jc w:val="center"/>
              <w:rPr>
                <w:rFonts w:ascii="Microsoft YaHei" w:eastAsia="Microsoft YaHei" w:hAnsi="Microsoft YaHei" w:cs="Microsoft YaHei"/>
                <w:color w:val="666666"/>
                <w:lang w:val="en" w:eastAsia="en"/>
              </w:rPr>
            </w:pPr>
            <w:r>
              <w:rPr>
                <w:rFonts w:ascii="FangSong" w:eastAsia="FangSong" w:hAnsi="FangSong" w:cs="FangSong"/>
                <w:color w:val="666666"/>
                <w:lang w:val="en" w:eastAsia="en"/>
              </w:rPr>
              <w:t>序号</w:t>
            </w:r>
          </w:p>
        </w:tc>
        <w:tc>
          <w:tcPr>
            <w:tcW w:w="1800" w:type="pct"/>
            <w:tcBorders>
              <w:top w:val="single" w:sz="6" w:space="0" w:color="DDDDDD"/>
              <w:left w:val="single" w:sz="6" w:space="0" w:color="DDDDDD"/>
              <w:bottom w:val="single" w:sz="6" w:space="0" w:color="DDDDDD"/>
              <w:right w:val="single" w:sz="6" w:space="0" w:color="DDDDDD"/>
            </w:tcBorders>
            <w:shd w:val="clear" w:color="auto" w:fill="F1F1F1"/>
            <w:noWrap/>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432" w:lineRule="atLeast"/>
              <w:jc w:val="center"/>
              <w:rPr>
                <w:rFonts w:ascii="Microsoft YaHei" w:eastAsia="Microsoft YaHei" w:hAnsi="Microsoft YaHei" w:cs="Microsoft YaHei"/>
                <w:color w:val="666666"/>
                <w:lang w:val="en" w:eastAsia="en"/>
              </w:rPr>
            </w:pPr>
            <w:r>
              <w:rPr>
                <w:rFonts w:ascii="FangSong" w:eastAsia="FangSong" w:hAnsi="FangSong" w:cs="FangSong"/>
                <w:color w:val="666666"/>
                <w:lang w:val="en" w:eastAsia="en"/>
              </w:rPr>
              <w:t>评审要素</w:t>
            </w:r>
          </w:p>
        </w:tc>
        <w:tc>
          <w:tcPr>
            <w:tcW w:w="1800" w:type="pct"/>
            <w:tcBorders>
              <w:top w:val="single" w:sz="6" w:space="0" w:color="DDDDDD"/>
              <w:left w:val="single" w:sz="6" w:space="0" w:color="DDDDDD"/>
              <w:bottom w:val="single" w:sz="6" w:space="0" w:color="DDDDDD"/>
              <w:right w:val="single" w:sz="6" w:space="0" w:color="DDDDDD"/>
            </w:tcBorders>
            <w:shd w:val="clear" w:color="auto" w:fill="F1F1F1"/>
            <w:noWrap/>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432" w:lineRule="atLeast"/>
              <w:jc w:val="center"/>
              <w:rPr>
                <w:rFonts w:ascii="Microsoft YaHei" w:eastAsia="Microsoft YaHei" w:hAnsi="Microsoft YaHei" w:cs="Microsoft YaHei"/>
                <w:color w:val="666666"/>
                <w:lang w:val="en" w:eastAsia="en"/>
              </w:rPr>
            </w:pPr>
            <w:r>
              <w:rPr>
                <w:rFonts w:ascii="FangSong" w:eastAsia="FangSong" w:hAnsi="FangSong" w:cs="FangSong"/>
                <w:color w:val="666666"/>
                <w:lang w:val="en" w:eastAsia="en"/>
              </w:rPr>
              <w:t>评审标准</w:t>
            </w:r>
          </w:p>
        </w:tc>
        <w:tc>
          <w:tcPr>
            <w:tcW w:w="500" w:type="pct"/>
            <w:tcBorders>
              <w:top w:val="single" w:sz="6" w:space="0" w:color="DDDDDD"/>
              <w:left w:val="single" w:sz="6" w:space="0" w:color="DDDDDD"/>
              <w:bottom w:val="single" w:sz="6" w:space="0" w:color="DDDDDD"/>
              <w:right w:val="single" w:sz="6" w:space="0" w:color="DDDDDD"/>
            </w:tcBorders>
            <w:shd w:val="clear" w:color="auto" w:fill="F1F1F1"/>
            <w:noWrap/>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432" w:lineRule="atLeast"/>
              <w:jc w:val="center"/>
              <w:rPr>
                <w:rFonts w:ascii="Microsoft YaHei" w:eastAsia="Microsoft YaHei" w:hAnsi="Microsoft YaHei" w:cs="Microsoft YaHei"/>
                <w:color w:val="666666"/>
                <w:lang w:val="en" w:eastAsia="en"/>
              </w:rPr>
            </w:pPr>
            <w:r>
              <w:rPr>
                <w:rFonts w:ascii="FangSong" w:eastAsia="FangSong" w:hAnsi="FangSong" w:cs="FangSong"/>
                <w:color w:val="666666"/>
                <w:lang w:val="en" w:eastAsia="en"/>
              </w:rPr>
              <w:t>分值</w:t>
            </w:r>
          </w:p>
        </w:tc>
        <w:tc>
          <w:tcPr>
            <w:tcW w:w="500" w:type="pct"/>
            <w:tcBorders>
              <w:top w:val="single" w:sz="6" w:space="0" w:color="DDDDDD"/>
              <w:left w:val="single" w:sz="6" w:space="0" w:color="DDDDDD"/>
              <w:bottom w:val="single" w:sz="6" w:space="0" w:color="DDDDDD"/>
              <w:right w:val="single" w:sz="6" w:space="0" w:color="DDDDDD"/>
            </w:tcBorders>
            <w:shd w:val="clear" w:color="auto" w:fill="F1F1F1"/>
            <w:noWrap/>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432" w:lineRule="atLeast"/>
              <w:jc w:val="center"/>
              <w:rPr>
                <w:rFonts w:ascii="Microsoft YaHei" w:eastAsia="Microsoft YaHei" w:hAnsi="Microsoft YaHei" w:cs="Microsoft YaHei"/>
                <w:color w:val="666666"/>
                <w:lang w:val="en" w:eastAsia="en"/>
              </w:rPr>
            </w:pPr>
            <w:r>
              <w:rPr>
                <w:rFonts w:ascii="FangSong" w:eastAsia="FangSong" w:hAnsi="FangSong" w:cs="FangSong"/>
                <w:color w:val="666666"/>
                <w:lang w:val="en" w:eastAsia="en"/>
              </w:rPr>
              <w:t>权重</w:t>
            </w: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技术部分</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p>
        </w:tc>
        <w:tc>
          <w:tcPr>
            <w:tcW w:w="360"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p>
        </w:tc>
        <w:tc>
          <w:tcPr>
            <w:tcW w:w="360"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2</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▲”号技术参数响应程度评价</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（一）评审内容： 考察投标人对招标文件《第一册 专用条款 第三章 用户需求书：五、技术要求部分》内容中的▲”参数响应情况。 （二）评审依据： 以投标文件《技术要求偏离表》为评审依据，完全符合招标要求的，得100分。有1项▲”参数不符合招标要求（或缺漏）的扣20分，最低得0分。</w:t>
            </w:r>
          </w:p>
        </w:tc>
        <w:tc>
          <w:tcPr>
            <w:tcW w:w="360"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100</w:t>
            </w:r>
          </w:p>
        </w:tc>
        <w:tc>
          <w:tcPr>
            <w:tcW w:w="360"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28</w:t>
            </w: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3</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非▲”号技术参数响应程度评价</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（一）评审内容： 考察投标人对招标文件《第一册 专用条款 第三章 用户需求书：五、技术要求部分》内容中的非▲”参数响应情况。 （二）评审依据： 以投标文件《技术要求偏离表》为评审依据，完全符合招标要求的，得100分。有1项非▲”参数不符合招标要求（或缺漏）的扣6.25分，最低得0分。</w:t>
            </w:r>
          </w:p>
        </w:tc>
        <w:tc>
          <w:tcPr>
            <w:tcW w:w="360"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100</w:t>
            </w:r>
          </w:p>
        </w:tc>
        <w:tc>
          <w:tcPr>
            <w:tcW w:w="360"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15</w:t>
            </w: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4</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项目组织实施方案的评价</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（一）评审内容： 投标人提供本项目的组织实施方案，方案中应包含： 1、项目进度计划安排； 2、施工组织计划； 3、验收组织计划； 4、产品培训方案。 （二）评审标准： 方案中含有上述一个内容得15分。最高得60分。在此基础上，对方案的合理性、可行性进行打分。 1、方案清晰周密、合理可行、表述完整、方法得当、技术先进、符合相关规范要求得40分。 2、方案基本可行表述基本完整得20分。 3、未提供或方案计划不切合本项目的实际情况、合理完善性差、可行性差的对应项不得分。</w:t>
            </w:r>
          </w:p>
        </w:tc>
        <w:tc>
          <w:tcPr>
            <w:tcW w:w="360"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100</w:t>
            </w:r>
          </w:p>
        </w:tc>
        <w:tc>
          <w:tcPr>
            <w:tcW w:w="360"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5</w:t>
            </w: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5</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售后服务评价</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（一）评审内容： 投标人提供本项目的售后服务方案，方案中应包含： 1、服务内容； 2、维修应急方案； 3、培训计划； 4、其他特色服务。 （二）评审标准： 方案中含有上述一个内容得15分。在此基础上，对方案的合理性、可行性进行打分。 1、售后服务方案非常详细，保障措施完善可行，得40分； 2、售后服务方案比较具体，保障措施比较完善可行，能够满足招标文件要求的得20分； 3、未提供售后服务方案和措施或方案不详细、可行性较差，无法满足招标文件要求的得0分。</w:t>
            </w:r>
          </w:p>
        </w:tc>
        <w:tc>
          <w:tcPr>
            <w:tcW w:w="360"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100</w:t>
            </w:r>
          </w:p>
        </w:tc>
        <w:tc>
          <w:tcPr>
            <w:tcW w:w="360"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9</w:t>
            </w: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6</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商务部分</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p>
        </w:tc>
        <w:tc>
          <w:tcPr>
            <w:tcW w:w="360"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p>
        </w:tc>
        <w:tc>
          <w:tcPr>
            <w:tcW w:w="360"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7</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经验评价</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（一）评审内容： 2021年1月1日（以合同签订日期为准）以后，投标人具有书包柜类项目经验，且履约评价为优或满意（或同等评价），每提供一个得50分，最高得100分。 （二）评审标准： 同时提供以下：（1）合同关键页扫描件；（2）设备配置清单扫描件；（3）验收报告[加盖合同甲方公章（或甲方业务章）]；（4）履约评价证明[加盖合同甲方公章（或甲方业务章）]。</w:t>
            </w:r>
          </w:p>
        </w:tc>
        <w:tc>
          <w:tcPr>
            <w:tcW w:w="360"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100</w:t>
            </w:r>
          </w:p>
        </w:tc>
        <w:tc>
          <w:tcPr>
            <w:tcW w:w="360"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6</w:t>
            </w: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8</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政府采购节能环保产品情况</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（一）评审内容： 根据《关于印发节能产品政府采购品目清单的通知》（财库〔2019〕19号）以及《关于印发环境标志产品政府采购品目清单的通知》（财库〔2019〕18号）的要求，投标人所投任一产品（以招标文件第三章 用户需求书 二、货物需求明细中货物名称”为准）被列入节能产品政府采购品目清单（已标注★”号属政府强制采购产品需具有节能产品认证证书的除外）或环境标志产品政府采购品目清单，且具有有效期内的节能产品或环境标志产品认证证书的，每提供1项得100分，最高得100分。 （二）评审标准： 1、提供《市场监管总局关于发布参与实施政府采购节能产品、环境标志产品认证机构名录的公告》（2019年第16号）确定的认证机构出具的且处于有效期内的节能产品或环境标志产品认证证书扫描件； 2、未按要求提供证明材料（或证明材料无法判断是否符合评分要求）的不得分，原件备查。</w:t>
            </w:r>
          </w:p>
        </w:tc>
        <w:tc>
          <w:tcPr>
            <w:tcW w:w="360"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100</w:t>
            </w:r>
          </w:p>
        </w:tc>
        <w:tc>
          <w:tcPr>
            <w:tcW w:w="360"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w:t>
            </w: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9</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绿色采购情况</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（一）评审内容： 本项目采购内容中需要对相关产品进行商品包装和快递包装，投标人承诺以下内容的得100分： 所进行的商品包装和快递包装满足财政部《商品包装政府采购需求标准（试行）》《快递包装政府采购需求标准（试行）》（财办库〔2020〕123号）的要求，采用环保材料进行包装。 （二）评审标准： 提供相关承诺函（格式自定），未按要求提供证明材料（或证明材料无法判断是否符合评分要求）的不得分，原件备查。</w:t>
            </w:r>
          </w:p>
        </w:tc>
        <w:tc>
          <w:tcPr>
            <w:tcW w:w="360"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100</w:t>
            </w:r>
          </w:p>
        </w:tc>
        <w:tc>
          <w:tcPr>
            <w:tcW w:w="360"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w:t>
            </w: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10</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其他部分</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p>
        </w:tc>
        <w:tc>
          <w:tcPr>
            <w:tcW w:w="360"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p>
        </w:tc>
        <w:tc>
          <w:tcPr>
            <w:tcW w:w="360"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11</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诚信情况</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投标人在参与政府采购活动中存在诚信相关问题且在主管部门相关处理措施实施期限内的，本项不得分，否则得满分。投标人无需提供任何证明材料，由政府集中采购机构工作人员查询后向评审委员会提供相关信息。</w:t>
            </w:r>
          </w:p>
        </w:tc>
        <w:tc>
          <w:tcPr>
            <w:tcW w:w="360"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100</w:t>
            </w:r>
          </w:p>
        </w:tc>
        <w:tc>
          <w:tcPr>
            <w:tcW w:w="360"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5</w:t>
            </w:r>
          </w:p>
        </w:tc>
      </w:tr>
    </w:tbl>
    <w:p>
      <w:pPr>
        <w:keepLines/>
        <w:pBdr>
          <w:top w:val="none" w:sz="0" w:space="0" w:color="auto"/>
          <w:left w:val="none" w:sz="0" w:space="0" w:color="auto"/>
          <w:bottom w:val="none" w:sz="0" w:space="0" w:color="auto"/>
          <w:right w:val="none" w:sz="0" w:space="0" w:color="auto"/>
        </w:pBdr>
        <w:spacing w:before="0" w:line="432" w:lineRule="atLeast"/>
        <w:ind w:left="15" w:right="15"/>
        <w:rPr>
          <w:rFonts w:ascii="Microsoft YaHei" w:eastAsia="Microsoft YaHei" w:hAnsi="Microsoft YaHei" w:cs="Microsoft YaHei"/>
          <w:color w:val="333333"/>
          <w:lang w:val="en" w:eastAsia="en"/>
        </w:rPr>
      </w:pPr>
      <w:r>
        <w:rPr>
          <w:rFonts w:ascii="FangSong" w:eastAsia="FangSong" w:hAnsi="FangSong" w:cs="FangSong"/>
          <w:b/>
          <w:bCs/>
          <w:color w:val="000000"/>
          <w:lang w:val="en" w:eastAsia="en"/>
        </w:rPr>
        <w:t>4.5 价格评审</w:t>
      </w:r>
      <w:r>
        <w:rPr>
          <w:rFonts w:ascii="Microsoft YaHei" w:eastAsia="Microsoft YaHei" w:hAnsi="Microsoft YaHei" w:cs="Microsoft YaHei"/>
          <w:color w:val="333333"/>
          <w:lang w:val="en" w:eastAsia="en"/>
        </w:rPr>
        <w:t xml:space="preserve"> </w:t>
      </w:r>
    </w:p>
    <w:p>
      <w:pPr>
        <w:keepLines/>
        <w:pBdr>
          <w:top w:val="none" w:sz="0" w:space="0" w:color="auto"/>
          <w:left w:val="none" w:sz="0" w:space="0" w:color="auto"/>
          <w:bottom w:val="none" w:sz="0" w:space="0" w:color="auto"/>
          <w:right w:val="none" w:sz="0" w:space="0" w:color="auto"/>
        </w:pBdr>
        <w:spacing w:before="0" w:after="0" w:line="432" w:lineRule="atLeast"/>
        <w:ind w:left="15" w:right="15"/>
        <w:rPr>
          <w:rFonts w:ascii="Microsoft YaHei" w:eastAsia="Microsoft YaHei" w:hAnsi="Microsoft YaHei" w:cs="Microsoft YaHei"/>
          <w:color w:val="333333"/>
          <w:lang w:val="en" w:eastAsia="en"/>
        </w:rPr>
      </w:pPr>
      <w:r>
        <w:rPr>
          <w:rFonts w:ascii="FangSong" w:eastAsia="FangSong" w:hAnsi="FangSong" w:cs="FangSong"/>
          <w:color w:val="333333"/>
          <w:lang w:val="en" w:eastAsia="en"/>
        </w:rPr>
        <w:t>4.5.1 投标总价</w:t>
      </w:r>
      <w:r>
        <w:rPr>
          <w:rFonts w:ascii="FangSong" w:eastAsia="FangSong" w:hAnsi="FangSong" w:cs="FangSong"/>
          <w:color w:val="333333"/>
          <w:lang w:val="en" w:eastAsia="en"/>
        </w:rPr>
        <w:br/>
      </w:r>
      <w:r>
        <w:rPr>
          <w:rFonts w:ascii="FangSong" w:eastAsia="FangSong" w:hAnsi="FangSong" w:cs="FangSong"/>
          <w:color w:val="333333"/>
          <w:lang w:val="en" w:eastAsia="en"/>
        </w:rPr>
        <w:t>价格得分满分：</w:t>
      </w:r>
      <w:r>
        <w:rPr>
          <w:rFonts w:ascii="Microsoft YaHei" w:eastAsia="Microsoft YaHei" w:hAnsi="Microsoft YaHei" w:cs="Microsoft YaHei"/>
          <w:color w:val="333333"/>
          <w:lang w:val="en" w:eastAsia="en"/>
        </w:rPr>
        <w:t xml:space="preserve"> </w:t>
      </w:r>
      <w:r>
        <w:rPr>
          <w:rFonts w:ascii="FangSong" w:eastAsia="FangSong" w:hAnsi="FangSong" w:cs="FangSong"/>
          <w:color w:val="333333"/>
          <w:lang w:val="en" w:eastAsia="en"/>
        </w:rPr>
        <w:t>30</w:t>
      </w:r>
      <w:r>
        <w:rPr>
          <w:rFonts w:ascii="FangSong" w:eastAsia="FangSong" w:hAnsi="FangSong" w:cs="FangSong"/>
          <w:color w:val="333333"/>
          <w:lang w:val="en" w:eastAsia="en"/>
        </w:rPr>
        <w:br/>
      </w:r>
      <w:r>
        <w:rPr>
          <w:rFonts w:ascii="FangSong" w:eastAsia="FangSong" w:hAnsi="FangSong" w:cs="FangSong"/>
          <w:color w:val="333333"/>
          <w:lang w:val="en" w:eastAsia="en"/>
        </w:rPr>
        <w:t>报价打分方式：</w:t>
      </w:r>
      <w:r>
        <w:rPr>
          <w:rFonts w:ascii="Microsoft YaHei" w:eastAsia="Microsoft YaHei" w:hAnsi="Microsoft YaHei" w:cs="Microsoft YaHei"/>
          <w:color w:val="333333"/>
          <w:lang w:val="en" w:eastAsia="en"/>
        </w:rPr>
        <w:t xml:space="preserve"> </w:t>
      </w:r>
      <w:r>
        <w:rPr>
          <w:rFonts w:ascii="FangSong" w:eastAsia="FangSong" w:hAnsi="FangSong" w:cs="FangSong"/>
          <w:color w:val="333333"/>
          <w:lang w:val="en" w:eastAsia="en"/>
        </w:rPr>
        <w:t>自动算分（内插法）</w:t>
      </w:r>
      <w:r>
        <w:rPr>
          <w:rFonts w:ascii="FangSong" w:eastAsia="FangSong" w:hAnsi="FangSong" w:cs="FangSong"/>
          <w:color w:val="333333"/>
          <w:lang w:val="en" w:eastAsia="en"/>
        </w:rPr>
        <w:br/>
      </w:r>
      <w:r>
        <w:rPr>
          <w:rFonts w:ascii="FangSong" w:eastAsia="FangSong" w:hAnsi="FangSong" w:cs="FangSong"/>
          <w:color w:val="333333"/>
          <w:lang w:val="en" w:eastAsia="en"/>
        </w:rPr>
        <w:t>参与基准价计算范围的计算公式：全部投标报价</w:t>
      </w:r>
      <w:r>
        <w:rPr>
          <w:rFonts w:ascii="FangSong" w:eastAsia="FangSong" w:hAnsi="FangSong" w:cs="FangSong"/>
          <w:color w:val="333333"/>
          <w:lang w:val="en" w:eastAsia="en"/>
        </w:rPr>
        <w:br/>
      </w:r>
      <w:r>
        <w:rPr>
          <w:rFonts w:ascii="FangSong" w:eastAsia="FangSong" w:hAnsi="FangSong" w:cs="FangSong"/>
          <w:color w:val="333333"/>
          <w:lang w:val="en" w:eastAsia="en"/>
        </w:rPr>
        <w:t>评标价计算公式：评标价=投标函中的投标报价（有修正投标报价的取修正后的投标报价）</w:t>
      </w:r>
      <w:r>
        <w:rPr>
          <w:rFonts w:ascii="FangSong" w:eastAsia="FangSong" w:hAnsi="FangSong" w:cs="FangSong"/>
          <w:color w:val="333333"/>
          <w:lang w:val="en" w:eastAsia="en"/>
        </w:rPr>
        <w:br/>
      </w:r>
      <w:r>
        <w:rPr>
          <w:rFonts w:ascii="FangSong" w:eastAsia="FangSong" w:hAnsi="FangSong" w:cs="FangSong"/>
          <w:color w:val="333333"/>
          <w:lang w:val="en" w:eastAsia="en"/>
        </w:rPr>
        <w:t>基准价计算公式：基准价=最低评标价</w:t>
      </w:r>
      <w:r>
        <w:rPr>
          <w:rFonts w:ascii="FangSong" w:eastAsia="FangSong" w:hAnsi="FangSong" w:cs="FangSong"/>
          <w:color w:val="333333"/>
          <w:lang w:val="en" w:eastAsia="en"/>
        </w:rPr>
        <w:br/>
      </w:r>
      <w:r>
        <w:rPr>
          <w:rFonts w:ascii="FangSong" w:eastAsia="FangSong" w:hAnsi="FangSong" w:cs="FangSong"/>
          <w:color w:val="333333"/>
          <w:lang w:val="en" w:eastAsia="en"/>
        </w:rPr>
        <w:t>报价打分计算公式：得分=（基准价/评标价）*总分</w:t>
      </w:r>
    </w:p>
    <w:sectPr>
      <w:pgMar w:header="708" w:footer="708"/>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Narrow">
    <w:panose1 w:val="020B0606020202030204"/>
    <w:charset w:val="00"/>
    <w:family w:val="swiss"/>
    <w:pitch w:val="default"/>
    <w:sig w:usb0="00000287" w:usb1="00000800" w:usb2="00000000" w:usb3="00000000" w:csb0="2000009F" w:csb1="DFD70000"/>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spacing w:after="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060"/>
      <w:docPartObj>
        <w:docPartGallery w:val="autotext"/>
      </w:docPartObj>
    </w:sdtPr>
    <w:sdtContent>
      <w:p>
        <w:pPr>
          <w:pStyle w:val="Footer"/>
          <w:jc w:val="center"/>
        </w:pPr>
        <w:r>
          <w:fldChar w:fldCharType="begin"/>
        </w:r>
        <w:r>
          <w:instrText xml:space="preserve"> PAGE   \* MERGEFORMAT </w:instrText>
        </w:r>
        <w:r>
          <w:fldChar w:fldCharType="separate"/>
        </w:r>
        <w:r>
          <w:rPr>
            <w:lang w:val="zh-CN"/>
          </w:rPr>
          <w:t>59</w:t>
        </w:r>
        <w:r>
          <w:rPr>
            <w:lang w:val="zh-CN"/>
          </w:rPr>
          <w:fldChar w:fldCharType="end"/>
        </w:r>
      </w:p>
    </w:sdtContent>
  </w:sdt>
  <w:p>
    <w:pPr>
      <w:pStyle w:val="Footer"/>
      <w:spacing w:after="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spacing w:after="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spacing w:after="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spacing w:after="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spacing w:after="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3F5922"/>
    <w:multiLevelType w:val="singleLevel"/>
    <w:tmpl w:val="F73F5922"/>
    <w:lvl w:ilvl="0">
      <w:start w:val="1"/>
      <w:numFmt w:val="decimal"/>
      <w:suff w:val="nothing"/>
      <w:lvlText w:val="%1、"/>
      <w:lvlJc w:val="left"/>
    </w:lvl>
  </w:abstractNum>
  <w:abstractNum w:abstractNumId="1">
    <w:nsid w:val="09F81FD3"/>
    <w:multiLevelType w:val="multilevel"/>
    <w:tmpl w:val="09F81FD3"/>
    <w:lvl w:ilvl="0">
      <w:start w:val="1"/>
      <w:numFmt w:val="japaneseCounting"/>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CB11FD7"/>
    <w:multiLevelType w:val="multilevel"/>
    <w:tmpl w:val="0CB11FD7"/>
    <w:lvl w:ilvl="0">
      <w:start w:val="1"/>
      <w:numFmt w:val="decimal"/>
      <w:lvlText w:val="%1)"/>
      <w:lvlJc w:val="left"/>
      <w:pPr>
        <w:tabs>
          <w:tab w:val="left" w:pos="1470"/>
        </w:tabs>
        <w:ind w:left="1470" w:hanging="420"/>
      </w:pPr>
      <w:rPr>
        <w:rFonts w:hint="eastAsia"/>
        <w:b w:val="0"/>
      </w:rPr>
    </w:lvl>
    <w:lvl w:ilvl="1">
      <w:start w:val="4"/>
      <w:numFmt w:val="japaneseCounting"/>
      <w:lvlText w:val="%2、"/>
      <w:lvlJc w:val="left"/>
      <w:pPr>
        <w:tabs>
          <w:tab w:val="left" w:pos="1140"/>
        </w:tabs>
        <w:ind w:left="1140" w:hanging="720"/>
      </w:pPr>
      <w:rPr>
        <w:rFonts w:hint="default"/>
      </w:rPr>
    </w:lvl>
    <w:lvl w:ilvl="2">
      <w:start w:val="1"/>
      <w:numFmt w:val="decimal"/>
      <w:lvlText w:val="%3、"/>
      <w:lvlJc w:val="left"/>
      <w:pPr>
        <w:tabs>
          <w:tab w:val="left" w:pos="360"/>
        </w:tabs>
        <w:ind w:left="360" w:hanging="360"/>
      </w:pPr>
      <w:rPr>
        <w:rFonts w:hint="default"/>
      </w:rPr>
    </w:lvl>
    <w:lvl w:ilvl="3">
      <w:start w:val="6"/>
      <w:numFmt w:val="japaneseCounting"/>
      <w:lvlText w:val="第%4章"/>
      <w:lvlJc w:val="left"/>
      <w:pPr>
        <w:tabs>
          <w:tab w:val="left" w:pos="2400"/>
        </w:tabs>
        <w:ind w:left="2400" w:hanging="1140"/>
      </w:pPr>
      <w:rPr>
        <w:rFont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4D034486"/>
    <w:multiLevelType w:val="singleLevel"/>
    <w:tmpl w:val="4D034486"/>
    <w:lvl w:ilvl="0">
      <w:start w:val="3"/>
      <w:numFmt w:val="chineseCounting"/>
      <w:suff w:val="space"/>
      <w:lvlText w:val="第%1条"/>
      <w:lvlJc w:val="left"/>
      <w:rPr>
        <w:rFonts w:hint="eastAsia"/>
      </w:rPr>
    </w:lvl>
  </w:abstractNum>
  <w:abstractNum w:abstractNumId="4">
    <w:nsid w:val="5EC27779"/>
    <w:multiLevelType w:val="multilevel"/>
    <w:tmpl w:val="5EC27779"/>
    <w:lvl w:ilvl="0">
      <w:start w:val="1"/>
      <w:numFmt w:val="decimal"/>
      <w:lvlText w:val="%1)"/>
      <w:lvlJc w:val="left"/>
      <w:pPr>
        <w:tabs>
          <w:tab w:val="left" w:pos="1470"/>
        </w:tabs>
        <w:ind w:left="1470" w:hanging="420"/>
      </w:pPr>
      <w:rPr>
        <w:rFonts w:asciiTheme="majorEastAsia" w:eastAsiaTheme="majorEastAsia" w:hAnsiTheme="majorEastAsia" w:hint="eastAsia"/>
        <w:sz w:val="28"/>
        <w:szCs w:val="28"/>
      </w:rPr>
    </w:lvl>
    <w:lvl w:ilvl="1">
      <w:start w:val="4"/>
      <w:numFmt w:val="japaneseCounting"/>
      <w:lvlText w:val="%2、"/>
      <w:lvlJc w:val="left"/>
      <w:pPr>
        <w:tabs>
          <w:tab w:val="left" w:pos="1140"/>
        </w:tabs>
        <w:ind w:left="1140" w:hanging="720"/>
      </w:pPr>
      <w:rPr>
        <w:rFonts w:hint="default"/>
      </w:rPr>
    </w:lvl>
    <w:lvl w:ilvl="2">
      <w:start w:val="1"/>
      <w:numFmt w:val="decimal"/>
      <w:lvlText w:val="%3、"/>
      <w:lvlJc w:val="left"/>
      <w:pPr>
        <w:tabs>
          <w:tab w:val="left" w:pos="360"/>
        </w:tabs>
        <w:ind w:left="360" w:hanging="360"/>
      </w:pPr>
      <w:rPr>
        <w:rFonts w:hint="default"/>
      </w:rPr>
    </w:lvl>
    <w:lvl w:ilvl="3">
      <w:start w:val="6"/>
      <w:numFmt w:val="japaneseCounting"/>
      <w:lvlText w:val="第%4章"/>
      <w:lvlJc w:val="left"/>
      <w:pPr>
        <w:tabs>
          <w:tab w:val="left" w:pos="2400"/>
        </w:tabs>
        <w:ind w:left="2400" w:hanging="1140"/>
      </w:pPr>
      <w:rPr>
        <w:rFont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74A7C408"/>
    <w:multiLevelType w:val="singleLevel"/>
    <w:tmpl w:val="74A7C408"/>
    <w:lvl w:ilvl="0">
      <w:start w:val="1"/>
      <w:numFmt w:val="decimal"/>
      <w:suff w:val="nothing"/>
      <w:lvlText w:val="%1、"/>
      <w:lvlJc w:val="left"/>
    </w:lvl>
  </w:abstractNum>
  <w:abstractNum w:abstractNumId="6">
    <w:nsid w:val="77CB8CFF"/>
    <w:multiLevelType w:val="singleLevel"/>
    <w:tmpl w:val="77CB8CFF"/>
    <w:lvl w:ilvl="0">
      <w:start w:val="1"/>
      <w:numFmt w:val="decimal"/>
      <w:suff w:val="nothing"/>
      <w:lvlText w:val="%1、"/>
      <w:lvlJc w:val="left"/>
    </w:lvl>
  </w:abstractNum>
  <w:num w:numId="1">
    <w:abstractNumId w:val="6"/>
  </w:num>
  <w:num w:numId="2">
    <w:abstractNumId w:val="5"/>
  </w:num>
  <w:num w:numId="3">
    <w:abstractNumId w:val="0"/>
  </w:num>
  <w:num w:numId="4">
    <w:abstractNumId w:val="4"/>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1Char"/>
    <w:autoRedefine/>
    <w:qFormat/>
    <w:pPr>
      <w:keepNext/>
      <w:keepLines/>
      <w:widowControl w:val="0"/>
      <w:spacing w:before="340" w:afterLines="25" w:line="578" w:lineRule="auto"/>
      <w:jc w:val="both"/>
      <w:outlineLvl w:val="0"/>
    </w:pPr>
    <w:rPr>
      <w:rFonts w:ascii="Arial" w:eastAsia="宋体" w:hAnsi="Arial"/>
      <w:b/>
      <w:bCs/>
      <w:kern w:val="44"/>
      <w:sz w:val="44"/>
      <w:szCs w:val="44"/>
      <w:lang w:eastAsia="zh-CN"/>
    </w:rPr>
  </w:style>
  <w:style w:type="paragraph" w:styleId="Heading2">
    <w:name w:val="heading 2"/>
    <w:basedOn w:val="Heading3"/>
    <w:next w:val="Heading4"/>
    <w:link w:val="2Char"/>
    <w:autoRedefine/>
    <w:uiPriority w:val="9"/>
    <w:semiHidden/>
    <w:unhideWhenUsed/>
    <w:qFormat/>
    <w:pPr>
      <w:spacing w:line="416" w:lineRule="auto"/>
      <w:outlineLvl w:val="1"/>
    </w:pPr>
    <w:rPr>
      <w:rFonts w:asciiTheme="majorHAnsi" w:eastAsiaTheme="majorEastAsia" w:hAnsiTheme="majorHAnsi" w:cstheme="majorBidi"/>
      <w:sz w:val="32"/>
    </w:rPr>
  </w:style>
  <w:style w:type="paragraph" w:styleId="Heading3">
    <w:name w:val="heading 3"/>
    <w:basedOn w:val="Heading4"/>
    <w:next w:val="Normal"/>
    <w:autoRedefine/>
    <w:uiPriority w:val="9"/>
    <w:qFormat/>
    <w:pPr>
      <w:spacing w:before="260" w:after="260" w:line="240" w:lineRule="auto"/>
      <w:outlineLvl w:val="2"/>
    </w:pPr>
    <w:rPr>
      <w:rFonts w:ascii="宋体" w:eastAsia="宋体" w:hAnsi="宋体"/>
      <w:szCs w:val="32"/>
    </w:rPr>
  </w:style>
  <w:style w:type="paragraph" w:styleId="Heading4">
    <w:name w:val="heading 4"/>
    <w:basedOn w:val="Normal"/>
    <w:next w:val="Normal"/>
    <w:autoRedefine/>
    <w:uiPriority w:val="9"/>
    <w:qFormat/>
    <w:pPr>
      <w:keepNext/>
      <w:keepLines/>
      <w:widowControl w:val="0"/>
      <w:spacing w:before="280" w:after="290" w:line="376" w:lineRule="auto"/>
      <w:jc w:val="both"/>
      <w:outlineLvl w:val="3"/>
    </w:pPr>
    <w:rPr>
      <w:rFonts w:ascii="Arial" w:eastAsia="黑体" w:hAnsi="Arial" w:cstheme="minorBidi"/>
      <w:b/>
      <w:bCs/>
      <w:kern w:val="2"/>
      <w:sz w:val="28"/>
      <w:szCs w:val="28"/>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Char"/>
    <w:autoRedefine/>
    <w:uiPriority w:val="99"/>
    <w:semiHidden/>
    <w:unhideWhenUsed/>
    <w:qFormat/>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rPr>
  </w:style>
  <w:style w:type="character" w:customStyle="1" w:styleId="Char">
    <w:name w:val="页眉 Char"/>
    <w:basedOn w:val="DefaultParagraphFont"/>
    <w:link w:val="Header"/>
    <w:autoRedefine/>
    <w:uiPriority w:val="99"/>
    <w:semiHidden/>
    <w:qFormat/>
    <w:rPr>
      <w:rFonts w:eastAsia="宋体"/>
      <w:sz w:val="18"/>
      <w:szCs w:val="18"/>
    </w:rPr>
  </w:style>
  <w:style w:type="paragraph" w:styleId="Footer">
    <w:name w:val="footer"/>
    <w:basedOn w:val="Normal"/>
    <w:link w:val="Char0"/>
    <w:autoRedefine/>
    <w:uiPriority w:val="99"/>
    <w:unhideWhenUsed/>
    <w:qFormat/>
    <w:pPr>
      <w:widowControl w:val="0"/>
      <w:tabs>
        <w:tab w:val="center" w:pos="4153"/>
        <w:tab w:val="right" w:pos="8306"/>
      </w:tabs>
      <w:snapToGrid w:val="0"/>
    </w:pPr>
    <w:rPr>
      <w:rFonts w:asciiTheme="minorHAnsi" w:eastAsiaTheme="minorEastAsia" w:hAnsiTheme="minorHAnsi" w:cstheme="minorBidi"/>
      <w:kern w:val="2"/>
      <w:sz w:val="18"/>
      <w:szCs w:val="18"/>
      <w:lang w:eastAsia="zh-CN"/>
    </w:rPr>
  </w:style>
  <w:style w:type="character" w:customStyle="1" w:styleId="Char0">
    <w:name w:val="页脚 Char"/>
    <w:basedOn w:val="DefaultParagraphFont"/>
    <w:link w:val="Footer"/>
    <w:autoRedefine/>
    <w:uiPriority w:val="99"/>
    <w:qFormat/>
    <w:rPr>
      <w:rFonts w:eastAsia="宋体"/>
      <w:sz w:val="18"/>
      <w:szCs w:val="18"/>
    </w:rPr>
  </w:style>
  <w:style w:type="paragraph" w:styleId="BodyText">
    <w:name w:val="Body Text"/>
    <w:basedOn w:val="Normal"/>
    <w:next w:val="BodyText2"/>
    <w:autoRedefine/>
    <w:qFormat/>
    <w:pPr>
      <w:widowControl w:val="0"/>
      <w:spacing w:line="360" w:lineRule="auto"/>
      <w:jc w:val="both"/>
    </w:pPr>
    <w:rPr>
      <w:rFonts w:asciiTheme="minorHAnsi" w:eastAsiaTheme="minorEastAsia" w:hAnsiTheme="minorHAnsi" w:cstheme="minorBidi"/>
      <w:b/>
      <w:bCs/>
      <w:kern w:val="2"/>
      <w:szCs w:val="22"/>
      <w:lang w:eastAsia="zh-CN"/>
    </w:rPr>
  </w:style>
  <w:style w:type="paragraph" w:styleId="BodyText2">
    <w:name w:val="Body Text 2"/>
    <w:basedOn w:val="Normal"/>
    <w:autoRedefine/>
    <w:qFormat/>
    <w:pPr>
      <w:widowControl w:val="0"/>
      <w:spacing w:line="360" w:lineRule="auto"/>
      <w:jc w:val="both"/>
    </w:pPr>
    <w:rPr>
      <w:rFonts w:asciiTheme="minorHAnsi" w:eastAsiaTheme="minorEastAsia" w:hAnsiTheme="minorHAnsi" w:cstheme="minorBidi"/>
      <w:kern w:val="2"/>
      <w:szCs w:val="22"/>
      <w:lang w:eastAsia="zh-CN"/>
    </w:rPr>
  </w:style>
  <w:style w:type="paragraph" w:styleId="NormalWeb">
    <w:name w:val="Normal (Web)"/>
    <w:basedOn w:val="Normal"/>
    <w:link w:val="Char1"/>
    <w:autoRedefine/>
    <w:uiPriority w:val="99"/>
    <w:qFormat/>
    <w:pPr>
      <w:spacing w:before="100" w:beforeAutospacing="1" w:afterAutospacing="1"/>
    </w:pPr>
    <w:rPr>
      <w:rFonts w:ascii="宋体" w:hAnsi="宋体" w:eastAsiaTheme="minorEastAsia" w:cstheme="minorBidi"/>
      <w:kern w:val="2"/>
      <w:lang w:eastAsia="zh-CN"/>
    </w:rPr>
  </w:style>
  <w:style w:type="character" w:customStyle="1" w:styleId="Char1">
    <w:name w:val="普通(网站) Char"/>
    <w:link w:val="NormalWeb"/>
    <w:autoRedefine/>
    <w:uiPriority w:val="99"/>
    <w:qFormat/>
    <w:rPr>
      <w:rFonts w:ascii="宋体" w:eastAsia="宋体" w:hAnsi="宋体"/>
      <w:sz w:val="24"/>
      <w:szCs w:val="24"/>
    </w:rPr>
  </w:style>
  <w:style w:type="character" w:customStyle="1" w:styleId="1Char">
    <w:name w:val="标题 1 Char"/>
    <w:basedOn w:val="DefaultParagraphFont"/>
    <w:link w:val="Heading1"/>
    <w:autoRedefine/>
    <w:qFormat/>
    <w:rPr>
      <w:rFonts w:ascii="Arial" w:eastAsia="宋体" w:hAnsi="Arial"/>
      <w:b/>
      <w:bCs/>
      <w:kern w:val="44"/>
      <w:sz w:val="44"/>
      <w:szCs w:val="44"/>
    </w:rPr>
  </w:style>
  <w:style w:type="character" w:styleId="Hyperlink">
    <w:name w:val="Hyperlink"/>
    <w:basedOn w:val="DefaultParagraphFont"/>
    <w:autoRedefine/>
    <w:uiPriority w:val="99"/>
    <w:unhideWhenUsed/>
    <w:qFormat/>
    <w:rPr>
      <w:color w:val="0000FF" w:themeColor="hyperlink"/>
      <w:u w:val="single"/>
    </w:rPr>
  </w:style>
  <w:style w:type="table" w:styleId="TableGrid">
    <w:name w:val="Table Grid"/>
    <w:basedOn w:val="TableNormal"/>
    <w:autoRedefine/>
    <w:qFormat/>
    <w:pPr>
      <w:widowControl w:val="0"/>
      <w:jc w:val="both"/>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basedOn w:val="DefaultParagraphFont"/>
    <w:link w:val="Heading2"/>
    <w:autoRedefine/>
    <w:uiPriority w:val="9"/>
    <w:semiHidden/>
    <w:qFormat/>
    <w:rPr>
      <w:rFonts w:asciiTheme="majorHAnsi" w:eastAsiaTheme="majorEastAsia" w:hAnsiTheme="majorHAnsi" w:cstheme="majorBidi"/>
      <w:b/>
      <w:bCs/>
      <w:sz w:val="32"/>
      <w:szCs w:val="32"/>
    </w:rPr>
  </w:style>
  <w:style w:type="paragraph" w:styleId="NormalIndent">
    <w:name w:val="Normal Indent"/>
    <w:basedOn w:val="Normal"/>
    <w:autoRedefine/>
    <w:qFormat/>
    <w:pPr>
      <w:widowControl w:val="0"/>
      <w:ind w:firstLine="420"/>
      <w:jc w:val="both"/>
    </w:pPr>
    <w:rPr>
      <w:rFonts w:asciiTheme="minorHAnsi" w:eastAsiaTheme="minorEastAsia" w:hAnsiTheme="minorHAnsi" w:cstheme="minorBidi"/>
      <w:kern w:val="2"/>
      <w:sz w:val="21"/>
      <w:szCs w:val="20"/>
      <w:lang w:eastAsia="zh-CN"/>
    </w:rPr>
  </w:style>
  <w:style w:type="table" w:customStyle="1" w:styleId="1">
    <w:name w:val="网格型1"/>
    <w:basedOn w:val="TableNormal"/>
    <w:autoRedefine/>
    <w:uiPriority w:val="39"/>
    <w:qFormat/>
    <w:pPr>
      <w:widowControl w:val="0"/>
      <w:jc w:val="both"/>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ypotable">
    <w:name w:val="typo_table"/>
    <w:basedOn w:val="TableNormal"/>
    <w:tblPr/>
  </w:style>
  <w:style w:type="paragraph" w:customStyle="1" w:styleId="typoh1">
    <w:name w:val="typo_h1"/>
    <w:basedOn w:val="Normal"/>
    <w:pPr>
      <w:spacing w:line="648" w:lineRule="atLeast"/>
    </w:pPr>
    <w:rPr>
      <w:rFonts w:ascii="Microsoft YaHei" w:eastAsia="Microsoft YaHei" w:hAnsi="Microsoft YaHei" w:cs="Microsoft YaHei"/>
      <w:color w:val="333333"/>
      <w:sz w:val="48"/>
      <w:szCs w:val="48"/>
    </w:rPr>
  </w:style>
  <w:style w:type="character" w:customStyle="1" w:styleId="base">
    <w:name w:val="base"/>
    <w:basedOn w:val="DefaultParagraphFont"/>
    <w:rPr>
      <w:rFonts w:ascii="FangSong" w:eastAsia="FangSong" w:hAnsi="FangSong" w:cs="FangSong"/>
      <w:b/>
      <w:bCs/>
      <w:sz w:val="28"/>
      <w:szCs w:val="28"/>
    </w:rPr>
  </w:style>
  <w:style w:type="paragraph" w:customStyle="1" w:styleId="typop">
    <w:name w:val="typo_p"/>
    <w:basedOn w:val="Normal"/>
    <w:pPr>
      <w:spacing w:line="432" w:lineRule="atLeast"/>
    </w:pPr>
    <w:rPr>
      <w:rFonts w:ascii="Microsoft YaHei" w:eastAsia="Microsoft YaHei" w:hAnsi="Microsoft YaHei" w:cs="Microsoft YaHei"/>
      <w:color w:val="333333"/>
    </w:rPr>
  </w:style>
  <w:style w:type="character" w:customStyle="1" w:styleId="span">
    <w:name w:val="span"/>
    <w:basedOn w:val="DefaultParagraphFont"/>
    <w:rPr>
      <w:rFonts w:ascii="FangSong" w:eastAsia="FangSong" w:hAnsi="FangSong" w:cs="FangSong"/>
    </w:rPr>
  </w:style>
  <w:style w:type="character" w:customStyle="1" w:styleId="underline">
    <w:name w:val="underline"/>
    <w:basedOn w:val="DefaultParagraphFont"/>
  </w:style>
  <w:style w:type="paragraph" w:customStyle="1" w:styleId="div">
    <w:name w:val="div"/>
    <w:basedOn w:val="Normal"/>
    <w:pPr>
      <w:keepLines/>
      <w:spacing w:line="432" w:lineRule="atLeast"/>
    </w:pPr>
    <w:rPr>
      <w:rFonts w:ascii="Microsoft YaHei" w:eastAsia="Microsoft YaHei" w:hAnsi="Microsoft YaHei" w:cs="Microsoft YaHei"/>
      <w:color w:val="333333"/>
    </w:rPr>
  </w:style>
  <w:style w:type="character" w:customStyle="1" w:styleId="step-methodsstep-itemlabel">
    <w:name w:val="step-methods_step-item_label"/>
    <w:basedOn w:val="DefaultParagraphFont"/>
  </w:style>
  <w:style w:type="table" w:customStyle="1" w:styleId="typotable0">
    <w:name w:val="typo_table_0"/>
    <w:basedOn w:val="TableNormal"/>
    <w:tblPr/>
  </w:style>
  <w:style w:type="character" w:customStyle="1" w:styleId="strong">
    <w:name w:val="strong"/>
    <w:basedOn w:val="DefaultParagraphFont"/>
    <w:rPr>
      <w:b/>
      <w:bCs/>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szggzy.com"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