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kern w:val="0"/>
          <w:sz w:val="40"/>
          <w:szCs w:val="40"/>
        </w:rPr>
      </w:pPr>
      <w:r>
        <w:rPr>
          <w:rFonts w:hint="eastAsia" w:ascii="黑体" w:hAnsi="宋体" w:eastAsia="黑体" w:cs="黑体"/>
          <w:kern w:val="0"/>
          <w:sz w:val="40"/>
          <w:szCs w:val="40"/>
        </w:rPr>
        <w:t>招标文件信息</w:t>
      </w:r>
    </w:p>
    <w:p>
      <w:pPr>
        <w:tabs>
          <w:tab w:val="left" w:pos="2790"/>
        </w:tabs>
        <w:snapToGrid w:val="0"/>
        <w:spacing w:line="440" w:lineRule="exact"/>
        <w:jc w:val="left"/>
        <w:rPr>
          <w:rFonts w:hint="eastAsia" w:asciiTheme="minorEastAsia" w:hAnsiTheme="minorEastAsia" w:eastAsiaTheme="minorEastAsia"/>
          <w:sz w:val="30"/>
          <w:szCs w:val="30"/>
          <w:lang w:eastAsia="zh-CN"/>
        </w:rPr>
      </w:pPr>
      <w:r>
        <w:rPr>
          <w:rFonts w:hint="eastAsia" w:asciiTheme="minorEastAsia" w:hAnsiTheme="minorEastAsia"/>
          <w:sz w:val="30"/>
          <w:szCs w:val="30"/>
        </w:rPr>
        <w:t>项目编号：</w:t>
      </w:r>
      <w:r>
        <w:rPr>
          <w:rFonts w:hint="eastAsia" w:asciiTheme="minorEastAsia" w:hAnsiTheme="minorEastAsia"/>
          <w:sz w:val="30"/>
          <w:szCs w:val="30"/>
        </w:rPr>
        <w:tab/>
      </w:r>
      <w:r>
        <w:rPr>
          <w:rFonts w:hint="eastAsia" w:asciiTheme="minorEastAsia" w:hAnsiTheme="minorEastAsia"/>
          <w:sz w:val="30"/>
          <w:szCs w:val="30"/>
          <w:lang w:eastAsia="zh-CN"/>
        </w:rPr>
        <w:t>BAZXCG-2024-00475</w:t>
      </w:r>
    </w:p>
    <w:p>
      <w:pPr>
        <w:tabs>
          <w:tab w:val="left" w:pos="2790"/>
        </w:tabs>
        <w:snapToGrid w:val="0"/>
        <w:spacing w:line="440" w:lineRule="exact"/>
        <w:jc w:val="left"/>
        <w:rPr>
          <w:rFonts w:hint="eastAsia" w:asciiTheme="minorEastAsia" w:hAnsiTheme="minorEastAsia" w:eastAsiaTheme="minorEastAsia"/>
          <w:sz w:val="30"/>
          <w:szCs w:val="30"/>
          <w:lang w:eastAsia="zh-CN"/>
        </w:rPr>
      </w:pPr>
      <w:r>
        <w:rPr>
          <w:rFonts w:hint="eastAsia" w:asciiTheme="minorEastAsia" w:hAnsiTheme="minorEastAsia"/>
          <w:sz w:val="30"/>
          <w:szCs w:val="30"/>
        </w:rPr>
        <w:t>项目名称：</w:t>
      </w:r>
      <w:r>
        <w:rPr>
          <w:rFonts w:hint="eastAsia" w:asciiTheme="minorEastAsia" w:hAnsiTheme="minorEastAsia"/>
          <w:sz w:val="30"/>
          <w:szCs w:val="30"/>
        </w:rPr>
        <w:tab/>
      </w:r>
      <w:r>
        <w:rPr>
          <w:rFonts w:hint="eastAsia" w:asciiTheme="minorEastAsia" w:hAnsiTheme="minorEastAsia"/>
          <w:sz w:val="30"/>
          <w:szCs w:val="30"/>
          <w:lang w:eastAsia="zh-CN"/>
        </w:rPr>
        <w:t>深圳市福永中学（深圳市宝安区立新湖学校）物业管理与非教育教学管理服务</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包    号：</w:t>
      </w:r>
      <w:r>
        <w:rPr>
          <w:rFonts w:hint="eastAsia" w:asciiTheme="minorEastAsia" w:hAnsiTheme="minorEastAsia"/>
          <w:sz w:val="30"/>
          <w:szCs w:val="30"/>
        </w:rPr>
        <w:tab/>
      </w:r>
      <w:r>
        <w:rPr>
          <w:rFonts w:hint="eastAsia" w:asciiTheme="minorEastAsia" w:hAnsiTheme="minorEastAsia"/>
          <w:sz w:val="30"/>
          <w:szCs w:val="30"/>
        </w:rPr>
        <w:t>A</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项目类型：</w:t>
      </w:r>
      <w:r>
        <w:rPr>
          <w:rFonts w:hint="eastAsia" w:asciiTheme="minorEastAsia" w:hAnsiTheme="minorEastAsia"/>
          <w:sz w:val="30"/>
          <w:szCs w:val="30"/>
        </w:rPr>
        <w:tab/>
      </w:r>
      <w:r>
        <w:rPr>
          <w:rFonts w:hint="eastAsia" w:asciiTheme="minorEastAsia" w:hAnsiTheme="minorEastAsia"/>
          <w:sz w:val="30"/>
          <w:szCs w:val="30"/>
        </w:rPr>
        <w:t>服务类</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采购方式：</w:t>
      </w:r>
      <w:r>
        <w:rPr>
          <w:rFonts w:hint="eastAsia" w:asciiTheme="minorEastAsia" w:hAnsiTheme="minorEastAsia"/>
          <w:sz w:val="30"/>
          <w:szCs w:val="30"/>
        </w:rPr>
        <w:tab/>
      </w:r>
      <w:r>
        <w:rPr>
          <w:rFonts w:hint="eastAsia" w:asciiTheme="minorEastAsia" w:hAnsiTheme="minorEastAsia"/>
          <w:sz w:val="30"/>
          <w:szCs w:val="30"/>
        </w:rPr>
        <w:t>公开招标</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货币类型：</w:t>
      </w:r>
      <w:r>
        <w:rPr>
          <w:rFonts w:hint="eastAsia" w:asciiTheme="minorEastAsia" w:hAnsiTheme="minorEastAsia"/>
          <w:sz w:val="30"/>
          <w:szCs w:val="30"/>
        </w:rPr>
        <w:tab/>
      </w:r>
      <w:r>
        <w:rPr>
          <w:rFonts w:hint="eastAsia" w:asciiTheme="minorEastAsia" w:hAnsiTheme="minorEastAsia"/>
          <w:sz w:val="30"/>
          <w:szCs w:val="30"/>
        </w:rPr>
        <w:t>人民币</w:t>
      </w:r>
    </w:p>
    <w:p>
      <w:pPr>
        <w:tabs>
          <w:tab w:val="left" w:pos="2790"/>
        </w:tabs>
        <w:snapToGrid w:val="0"/>
        <w:spacing w:line="440" w:lineRule="exact"/>
        <w:jc w:val="left"/>
        <w:rPr>
          <w:rFonts w:asciiTheme="minorEastAsia" w:hAnsiTheme="minorEastAsia"/>
          <w:sz w:val="30"/>
          <w:szCs w:val="30"/>
        </w:rPr>
      </w:pPr>
      <w:r>
        <w:rPr>
          <w:rFonts w:hint="eastAsia" w:asciiTheme="minorEastAsia" w:hAnsiTheme="minorEastAsia"/>
          <w:sz w:val="30"/>
          <w:szCs w:val="30"/>
        </w:rPr>
        <w:t>评标方法：</w:t>
      </w:r>
      <w:r>
        <w:rPr>
          <w:rFonts w:hint="eastAsia" w:asciiTheme="minorEastAsia" w:hAnsiTheme="minorEastAsia"/>
          <w:sz w:val="30"/>
          <w:szCs w:val="30"/>
        </w:rPr>
        <w:tab/>
      </w:r>
      <w:r>
        <w:rPr>
          <w:rFonts w:hint="eastAsia" w:asciiTheme="minorEastAsia" w:hAnsiTheme="minorEastAsia"/>
          <w:sz w:val="30"/>
          <w:szCs w:val="30"/>
        </w:rPr>
        <w:t>综合评分法</w:t>
      </w: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资格性审查表</w:t>
      </w:r>
    </w:p>
    <w:tbl>
      <w:tblPr>
        <w:tblStyle w:val="17"/>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pPr>
        <w:tabs>
          <w:tab w:val="left" w:pos="2790"/>
        </w:tabs>
        <w:snapToGrid w:val="0"/>
        <w:jc w:val="center"/>
        <w:rPr>
          <w:rFonts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符合性审查表</w:t>
      </w:r>
    </w:p>
    <w:tbl>
      <w:tblPr>
        <w:tblStyle w:val="17"/>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b/>
                <w:highlight w:val="yellow"/>
              </w:rPr>
            </w:pPr>
            <w:r>
              <w:rPr>
                <w:rFonts w:hint="eastAsia"/>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2</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3</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ascii="Calibri" w:hAnsi="Calibri" w:eastAsia="宋体" w:cs="Times New Roma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4</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ascii="Calibri" w:hAnsi="Calibri" w:eastAsia="宋体" w:cs="Times New Roma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5</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6</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未按招标文件所提供的样式填写《投标函》；未按招标文件所提供的《政府采购投标及履约承诺函》进行承诺；未按招标文件对投标文件组成的要求提供投标文件；</w:t>
            </w:r>
            <w:r>
              <w:rPr>
                <w:rFonts w:ascii="Calibri" w:hAnsi="Calibri" w:eastAsia="宋体" w:cs="Times New Roma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7</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ascii="Calibri" w:hAnsi="Calibri" w:eastAsia="宋体" w:cs="Times New Roman"/>
              </w:rPr>
              <w:t>采购标的/服务清单/报价等任意一类有缺漏项或响应不全，或者对招标文件规定的项目需求内容或者需求数量进行修改，评审委员会判定投标响应不满足采购需求；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8</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9</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10</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ascii="宋体" w:hAnsi="宋体" w:eastAsia="宋体"/>
                <w:szCs w:val="21"/>
              </w:rPr>
            </w:pPr>
            <w:r>
              <w:rPr>
                <w:rFonts w:hint="eastAsia" w:ascii="宋体" w:hAnsi="宋体" w:eastAsia="宋体"/>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eastAsia" w:ascii="Calibri" w:hAnsi="Calibri" w:eastAsia="宋体" w:cs="Times New Roman"/>
                <w:lang w:val="en-US" w:eastAsia="zh-CN"/>
              </w:rPr>
            </w:pPr>
            <w:r>
              <w:rPr>
                <w:rFonts w:hint="eastAsia" w:ascii="Calibri" w:hAnsi="Calibri" w:eastAsia="宋体" w:cs="Times New Roman"/>
              </w:rPr>
              <w:t>1</w:t>
            </w:r>
            <w:r>
              <w:rPr>
                <w:rFonts w:hint="eastAsia" w:ascii="Calibri" w:hAnsi="Calibri" w:eastAsia="宋体" w:cs="Times New Roman"/>
                <w:lang w:val="en-US" w:eastAsia="zh-CN"/>
              </w:rPr>
              <w:t>1</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ascii="宋体" w:hAnsi="宋体" w:eastAsia="宋体"/>
              </w:rPr>
            </w:pPr>
            <w:r>
              <w:rPr>
                <w:rFonts w:hint="eastAsia" w:ascii="宋体" w:hAnsi="宋体" w:eastAsia="宋体"/>
              </w:rPr>
              <w:t>经核实，不同投标供应商的投标文件由同一电子设备编制、加密或者上传的；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eastAsia" w:ascii="Calibri" w:hAnsi="Calibri" w:eastAsia="宋体" w:cs="Times New Roman"/>
                <w:lang w:val="en-US" w:eastAsia="zh-CN"/>
              </w:rPr>
            </w:pPr>
            <w:r>
              <w:rPr>
                <w:rFonts w:hint="eastAsia" w:ascii="Calibri" w:hAnsi="Calibri" w:eastAsia="宋体" w:cs="Times New Roman"/>
              </w:rPr>
              <w:t>1</w:t>
            </w:r>
            <w:r>
              <w:rPr>
                <w:rFonts w:hint="eastAsia" w:ascii="Calibri" w:hAnsi="Calibri" w:eastAsia="宋体" w:cs="Times New Roman"/>
                <w:lang w:val="en-US" w:eastAsia="zh-CN"/>
              </w:rPr>
              <w:t>2</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法律、法规、规章、规范性文件规定的其他情形。</w:t>
            </w:r>
          </w:p>
        </w:tc>
      </w:tr>
    </w:tbl>
    <w:p>
      <w:pPr>
        <w:pStyle w:val="15"/>
        <w:keepNext w:val="0"/>
        <w:keepLines w:val="0"/>
        <w:pageBreakBefore w:val="0"/>
        <w:widowControl/>
        <w:kinsoku/>
        <w:wordWrap/>
        <w:overflowPunct/>
        <w:topLinePunct w:val="0"/>
        <w:autoSpaceDE/>
        <w:autoSpaceDN/>
        <w:bidi w:val="0"/>
        <w:adjustRightInd/>
        <w:snapToGrid/>
        <w:jc w:val="center"/>
        <w:textAlignment w:val="auto"/>
        <w:outlineLvl w:val="0"/>
        <w:rPr>
          <w:rFonts w:ascii="黑体" w:eastAsia="黑体"/>
          <w:sz w:val="40"/>
          <w:szCs w:val="40"/>
        </w:rPr>
      </w:pPr>
      <w:r>
        <w:rPr>
          <w:rFonts w:hint="eastAsia" w:ascii="黑体" w:hAnsi="黑体" w:eastAsia="黑体"/>
          <w:sz w:val="40"/>
          <w:szCs w:val="40"/>
        </w:rPr>
        <w:t>评标信息</w:t>
      </w:r>
    </w:p>
    <w:p>
      <w:r>
        <w:rPr>
          <w:rFonts w:ascii="宋体" w:hAnsi="宋体"/>
          <w:b/>
          <w:bCs/>
        </w:rPr>
        <w:t>评标方法：综合评分法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Cs w:val="21"/>
        </w:rPr>
      </w:pPr>
      <w:r>
        <w:rPr>
          <w:rFonts w:hint="eastAsia"/>
        </w:rPr>
        <w:sym w:font="Wingdings" w:char="00A8"/>
      </w:r>
      <w:r>
        <w:rPr>
          <w:rFonts w:hint="eastAsia"/>
          <w:szCs w:val="21"/>
        </w:rPr>
        <w:t>最低价法，是指投标文件满足招标文件全部实质性要求，且投标报价最低的投标人为中标候选人的评标方法。采用最低价法评标时，除了算术修正和落实政府采购政策需进行的价格扣除外，不能对投标人的投标价格进行任何调整。</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Cs w:val="21"/>
          <w:lang w:eastAsia="zh-CN"/>
        </w:rPr>
      </w:pPr>
      <w:r>
        <w:rPr>
          <w:szCs w:val="21"/>
        </w:rPr>
        <w:sym w:font="Wingdings" w:char="00FE"/>
      </w:r>
      <w:r>
        <w:rPr>
          <w:szCs w:val="21"/>
        </w:rPr>
        <w:t>综合评分法，</w:t>
      </w:r>
      <w:r>
        <w:rPr>
          <w:rFonts w:hint="eastAsia"/>
          <w:szCs w:val="21"/>
        </w:rPr>
        <w:t>是指投标文件满足招标文件全部实质性要求，且按照评审因素的量化指标评审得分最高的投标人为中标候选人的评标方法。</w:t>
      </w:r>
    </w:p>
    <w:p>
      <w:pPr>
        <w:ind w:firstLine="420"/>
        <w:rPr>
          <w:rFonts w:ascii="宋体" w:hAnsi="宋体"/>
        </w:rPr>
      </w:pPr>
    </w:p>
    <w:p>
      <w:pPr>
        <w:ind w:firstLine="420"/>
      </w:pPr>
      <w:r>
        <w:rPr>
          <w:rFonts w:ascii="宋体" w:hAnsi="宋体"/>
        </w:rPr>
        <w:t>价格分计算方法：</w:t>
      </w:r>
    </w:p>
    <w:p>
      <w:r>
        <w:rPr>
          <w:rFonts w:ascii="宋体" w:hAnsi="宋体"/>
        </w:rPr>
        <w:t>采用低价优先法计算，即满足招标文件要求且投标价格最低的投标报价为评标基准价，其价格分为满分。其他投标人的价格分统一按照下列公式计算：</w:t>
      </w:r>
      <w:r>
        <w:t xml:space="preserve"> </w:t>
      </w:r>
      <w:r>
        <w:br w:type="textWrapping"/>
      </w:r>
      <w:r>
        <w:rPr>
          <w:rFonts w:ascii="宋体" w:hAnsi="宋体"/>
        </w:rPr>
        <w:t>投标报价得分</w:t>
      </w:r>
      <w:r>
        <w:t>=(</w:t>
      </w:r>
      <w:r>
        <w:rPr>
          <w:rFonts w:ascii="宋体" w:hAnsi="宋体"/>
        </w:rPr>
        <w:t>评标基准价／投标报价</w:t>
      </w:r>
      <w:r>
        <w:t xml:space="preserve">)×100 </w:t>
      </w:r>
      <w:r>
        <w:br w:type="textWrapping"/>
      </w:r>
      <w:r>
        <w:rPr>
          <w:rFonts w:ascii="宋体" w:hAnsi="宋体"/>
        </w:rPr>
        <w:t>评标总得分＝</w:t>
      </w:r>
      <w:r>
        <w:t>F1×A1</w:t>
      </w:r>
      <w:r>
        <w:rPr>
          <w:rFonts w:ascii="宋体" w:hAnsi="宋体"/>
        </w:rPr>
        <w:t>＋</w:t>
      </w:r>
      <w:r>
        <w:t>F2×A2</w:t>
      </w:r>
      <w:r>
        <w:rPr>
          <w:rFonts w:ascii="宋体" w:hAnsi="宋体"/>
        </w:rPr>
        <w:t>＋</w:t>
      </w:r>
      <w:r>
        <w:t>……</w:t>
      </w:r>
      <w:r>
        <w:rPr>
          <w:rFonts w:ascii="宋体" w:hAnsi="宋体"/>
        </w:rPr>
        <w:t>＋</w:t>
      </w:r>
      <w:r>
        <w:t xml:space="preserve">Fn×An </w:t>
      </w:r>
      <w:r>
        <w:br w:type="textWrapping"/>
      </w:r>
      <w:r>
        <w:t>F1</w:t>
      </w:r>
      <w:r>
        <w:rPr>
          <w:rFonts w:ascii="宋体" w:hAnsi="宋体"/>
        </w:rPr>
        <w:t>、</w:t>
      </w:r>
      <w:r>
        <w:t>F2……Fn</w:t>
      </w:r>
      <w:r>
        <w:rPr>
          <w:rFonts w:ascii="宋体" w:hAnsi="宋体"/>
        </w:rPr>
        <w:t xml:space="preserve">分别为各项评审因素的得分； </w:t>
      </w:r>
      <w:r>
        <w:br w:type="textWrapping"/>
      </w:r>
      <w:r>
        <w:t>A1</w:t>
      </w:r>
      <w:r>
        <w:rPr>
          <w:rFonts w:ascii="宋体" w:hAnsi="宋体"/>
        </w:rPr>
        <w:t>、</w:t>
      </w:r>
      <w:r>
        <w:t>A2</w:t>
      </w:r>
      <w:r>
        <w:rPr>
          <w:rFonts w:ascii="宋体" w:hAnsi="宋体"/>
        </w:rPr>
        <w:t>、</w:t>
      </w:r>
      <w:r>
        <w:t xml:space="preserve">……An </w:t>
      </w:r>
      <w:r>
        <w:rPr>
          <w:rFonts w:ascii="宋体" w:hAnsi="宋体"/>
        </w:rPr>
        <w:t>分别为各项评审因素所占的权重</w:t>
      </w:r>
      <w:r>
        <w:t>(A1</w:t>
      </w:r>
      <w:r>
        <w:rPr>
          <w:rFonts w:ascii="宋体" w:hAnsi="宋体"/>
        </w:rPr>
        <w:t>＋</w:t>
      </w:r>
      <w:r>
        <w:t>A2</w:t>
      </w:r>
      <w:r>
        <w:rPr>
          <w:rFonts w:ascii="宋体" w:hAnsi="宋体"/>
        </w:rPr>
        <w:t>＋</w:t>
      </w:r>
      <w:r>
        <w:t>……</w:t>
      </w:r>
      <w:r>
        <w:rPr>
          <w:rFonts w:ascii="宋体" w:hAnsi="宋体"/>
        </w:rPr>
        <w:t>＋</w:t>
      </w:r>
      <w:r>
        <w:t>An</w:t>
      </w:r>
      <w:r>
        <w:rPr>
          <w:rFonts w:ascii="宋体" w:hAnsi="宋体"/>
        </w:rPr>
        <w:t>＝</w:t>
      </w:r>
      <w:r>
        <w:t>1)</w:t>
      </w:r>
      <w:r>
        <w:rPr>
          <w:rFonts w:ascii="宋体" w:hAnsi="宋体"/>
        </w:rPr>
        <w:t xml:space="preserve">。 </w:t>
      </w:r>
      <w:r>
        <w:br w:type="textWrapping"/>
      </w:r>
      <w:r>
        <w:rPr>
          <w:rFonts w:ascii="宋体" w:hAnsi="宋体"/>
        </w:rPr>
        <w:t>评标过程中，不得去掉报价中的最高报价和最低报价。</w:t>
      </w:r>
      <w:r>
        <w:t xml:space="preserve"> </w:t>
      </w:r>
      <w:r>
        <w:br w:type="textWrapping"/>
      </w:r>
      <w:r>
        <w:rPr>
          <w:rFonts w:ascii="宋体" w:hAnsi="宋体"/>
        </w:rPr>
        <w:t>此方法适用于货物类、服务类、工程类项目。</w:t>
      </w:r>
    </w:p>
    <w:tbl>
      <w:tblPr>
        <w:tblStyle w:val="17"/>
        <w:tblW w:w="927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20" w:type="dxa"/>
          <w:left w:w="108" w:type="dxa"/>
          <w:bottom w:w="20" w:type="dxa"/>
          <w:right w:w="108" w:type="dxa"/>
        </w:tblCellMar>
      </w:tblPr>
      <w:tblGrid>
        <w:gridCol w:w="653"/>
        <w:gridCol w:w="599"/>
        <w:gridCol w:w="1520"/>
        <w:gridCol w:w="661"/>
        <w:gridCol w:w="58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b/>
                <w:bCs/>
                <w:szCs w:val="21"/>
              </w:rPr>
            </w:pPr>
            <w:r>
              <w:rPr>
                <w:rFonts w:asciiTheme="minorEastAsia" w:hAnsiTheme="minorEastAsia"/>
                <w:b/>
                <w:bCs/>
                <w:szCs w:val="21"/>
              </w:rPr>
              <w:t>序号</w:t>
            </w:r>
          </w:p>
        </w:tc>
        <w:tc>
          <w:tcPr>
            <w:tcW w:w="278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b/>
                <w:bCs/>
                <w:szCs w:val="21"/>
              </w:rPr>
            </w:pPr>
            <w:r>
              <w:rPr>
                <w:rFonts w:asciiTheme="minorEastAsia" w:hAnsiTheme="minorEastAsia"/>
                <w:b/>
                <w:bCs/>
                <w:szCs w:val="21"/>
              </w:rPr>
              <w:t>评分项</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hint="eastAsia" w:cs="宋体" w:asciiTheme="minorEastAsia" w:hAnsiTheme="minorEastAsia" w:eastAsiaTheme="minorEastAsia"/>
                <w:b/>
                <w:bCs/>
                <w:szCs w:val="21"/>
                <w:lang w:eastAsia="zh-CN"/>
              </w:rPr>
            </w:pPr>
            <w:r>
              <w:rPr>
                <w:rFonts w:asciiTheme="minorEastAsia" w:hAnsiTheme="minorEastAsia"/>
                <w:b/>
                <w:bCs/>
                <w:szCs w:val="21"/>
              </w:rPr>
              <w:t>权重</w:t>
            </w:r>
            <w:r>
              <w:rPr>
                <w:rFonts w:hint="eastAsia" w:asciiTheme="minorEastAsia" w:hAnsiTheme="minorEastAsia"/>
                <w:b/>
                <w:bCs/>
                <w:szCs w:val="21"/>
                <w:lang w:eastAsia="zh-CN"/>
              </w:rPr>
              <w:t>（</w:t>
            </w:r>
            <w:r>
              <w:rPr>
                <w:rFonts w:hint="eastAsia" w:asciiTheme="minorEastAsia" w:hAnsiTheme="minorEastAsia"/>
                <w:b/>
                <w:bCs/>
                <w:szCs w:val="21"/>
                <w:lang w:val="en-US" w:eastAsia="zh-CN"/>
              </w:rPr>
              <w:t>%</w:t>
            </w:r>
            <w:r>
              <w:rPr>
                <w:rFonts w:hint="eastAsia" w:asciiTheme="minorEastAsia" w:hAnsiTheme="minorEastAsia"/>
                <w:b/>
                <w:b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246" w:hRule="atLeast"/>
          <w:jc w:val="center"/>
        </w:trPr>
        <w:tc>
          <w:tcPr>
            <w:tcW w:w="653"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1</w:t>
            </w:r>
          </w:p>
        </w:tc>
        <w:tc>
          <w:tcPr>
            <w:tcW w:w="278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价格</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hint="eastAsia" w:asciiTheme="minorEastAsia" w:hAnsiTheme="minorEastAsia"/>
                <w:b/>
                <w:bCs/>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2</w:t>
            </w:r>
          </w:p>
        </w:tc>
        <w:tc>
          <w:tcPr>
            <w:tcW w:w="278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技术部分</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hint="default" w:eastAsia="宋体" w:cs="宋体" w:asciiTheme="minorEastAsia" w:hAnsiTheme="minorEastAsia"/>
                <w:b/>
                <w:bCs/>
                <w:szCs w:val="21"/>
                <w:lang w:val="en-US" w:eastAsia="zh-CN"/>
              </w:rPr>
            </w:pPr>
            <w:r>
              <w:rPr>
                <w:rFonts w:hint="eastAsia" w:cs="宋体" w:asciiTheme="minorEastAsia" w:hAnsiTheme="minorEastAsia"/>
                <w:b/>
                <w:bCs/>
                <w:szCs w:val="21"/>
                <w:lang w:val="en-US" w:eastAsia="zh-CN"/>
              </w:rPr>
              <w:t>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序号</w:t>
            </w:r>
          </w:p>
        </w:tc>
        <w:tc>
          <w:tcPr>
            <w:tcW w:w="152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评分因素</w:t>
            </w:r>
          </w:p>
        </w:tc>
        <w:tc>
          <w:tcPr>
            <w:tcW w:w="6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权重</w:t>
            </w:r>
            <w:r>
              <w:rPr>
                <w:rFonts w:hint="eastAsia" w:asciiTheme="minorEastAsia" w:hAnsiTheme="minorEastAsia"/>
                <w:szCs w:val="21"/>
                <w:lang w:eastAsia="zh-CN"/>
              </w:rPr>
              <w:t>（</w:t>
            </w:r>
            <w:r>
              <w:rPr>
                <w:rFonts w:hint="eastAsia" w:asciiTheme="minorEastAsia" w:hAnsiTheme="minorEastAsia"/>
                <w:szCs w:val="21"/>
                <w:lang w:val="en-US" w:eastAsia="zh-CN"/>
              </w:rPr>
              <w:t>%</w:t>
            </w:r>
            <w:r>
              <w:rPr>
                <w:rFonts w:hint="eastAsia" w:asciiTheme="minorEastAsia" w:hAnsiTheme="minorEastAsia"/>
                <w:szCs w:val="21"/>
                <w:lang w:eastAsia="zh-CN"/>
              </w:rPr>
              <w:t>）</w:t>
            </w:r>
          </w:p>
        </w:tc>
        <w:tc>
          <w:tcPr>
            <w:tcW w:w="5844"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1131" w:hRule="atLeast"/>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1</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cs="宋体" w:asciiTheme="minorEastAsia" w:hAnsiTheme="minorEastAsia" w:eastAsiaTheme="minorEastAsia"/>
                <w:kern w:val="2"/>
                <w:sz w:val="21"/>
                <w:szCs w:val="21"/>
                <w:lang w:val="en-US" w:eastAsia="zh-CN" w:bidi="ar-SA"/>
              </w:rPr>
            </w:pPr>
            <w:r>
              <w:rPr>
                <w:rFonts w:hint="eastAsia" w:ascii="宋体" w:hAnsi="宋体" w:cs="宋体"/>
                <w:szCs w:val="21"/>
              </w:rPr>
              <w:t>服务内容、技术标准、工作质量要求响应度评价</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cs="宋体" w:asciiTheme="minorEastAsia" w:hAnsiTheme="minorEastAsia" w:eastAsiaTheme="minorEastAsia"/>
                <w:kern w:val="2"/>
                <w:sz w:val="21"/>
                <w:szCs w:val="21"/>
                <w:lang w:val="en-US" w:eastAsia="zh-CN" w:bidi="ar-SA"/>
              </w:rPr>
            </w:pPr>
            <w:r>
              <w:rPr>
                <w:rFonts w:hint="eastAsia" w:ascii="宋体" w:hAnsi="宋体" w:cs="宋体"/>
                <w:szCs w:val="21"/>
              </w:rPr>
              <w:t>3</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rPr>
                <w:rFonts w:ascii="宋体" w:hAnsi="宋体"/>
                <w:szCs w:val="21"/>
              </w:rPr>
            </w:pPr>
            <w:r>
              <w:rPr>
                <w:rFonts w:hint="eastAsia" w:ascii="宋体" w:hAnsi="宋体"/>
                <w:szCs w:val="21"/>
              </w:rPr>
              <w:t>（一）评审内容：</w:t>
            </w:r>
          </w:p>
          <w:p>
            <w:pPr>
              <w:spacing w:line="360" w:lineRule="exact"/>
              <w:rPr>
                <w:rFonts w:ascii="宋体" w:hAnsi="宋体"/>
                <w:szCs w:val="21"/>
              </w:rPr>
            </w:pPr>
            <w:r>
              <w:rPr>
                <w:rFonts w:hint="eastAsia" w:ascii="宋体" w:hAnsi="宋体"/>
                <w:szCs w:val="21"/>
              </w:rPr>
              <w:t>考察投标人对招标文件</w:t>
            </w:r>
            <w:r>
              <w:rPr>
                <w:rFonts w:hint="eastAsia" w:ascii="宋体" w:hAnsi="宋体" w:cs="宋体"/>
                <w:b/>
                <w:bCs/>
                <w:kern w:val="0"/>
                <w:szCs w:val="21"/>
              </w:rPr>
              <w:t>《第一册 专用条款 第三章 用户需求书：四、商务和服务条款部分》</w:t>
            </w:r>
            <w:r>
              <w:rPr>
                <w:rFonts w:hint="eastAsia" w:ascii="宋体" w:hAnsi="宋体"/>
                <w:b/>
                <w:szCs w:val="21"/>
              </w:rPr>
              <w:t>中“服务内容、技术标准、工作质量要求”</w:t>
            </w:r>
            <w:r>
              <w:rPr>
                <w:rFonts w:hint="eastAsia" w:ascii="宋体" w:hAnsi="宋体"/>
                <w:szCs w:val="21"/>
              </w:rPr>
              <w:t>的响应情况。</w:t>
            </w:r>
          </w:p>
          <w:p>
            <w:pPr>
              <w:spacing w:line="360" w:lineRule="exact"/>
              <w:rPr>
                <w:rFonts w:ascii="宋体" w:hAnsi="宋体"/>
                <w:color w:val="0000FF"/>
                <w:szCs w:val="21"/>
              </w:rPr>
            </w:pPr>
            <w:r>
              <w:rPr>
                <w:rFonts w:hint="eastAsia" w:ascii="宋体" w:hAnsi="宋体"/>
                <w:color w:val="0000FF"/>
                <w:szCs w:val="21"/>
              </w:rPr>
              <w:t>（二）评审依据：</w:t>
            </w:r>
          </w:p>
          <w:p>
            <w:pPr>
              <w:spacing w:line="360" w:lineRule="exact"/>
              <w:rPr>
                <w:rFonts w:cs="宋体" w:asciiTheme="minorEastAsia" w:hAnsiTheme="minorEastAsia" w:eastAsiaTheme="minorEastAsia"/>
                <w:kern w:val="2"/>
                <w:sz w:val="21"/>
                <w:szCs w:val="21"/>
                <w:lang w:val="en-US" w:eastAsia="zh-CN" w:bidi="ar-SA"/>
              </w:rPr>
            </w:pPr>
            <w:r>
              <w:rPr>
                <w:rFonts w:ascii="宋体" w:hAnsi="宋体"/>
                <w:color w:val="0000FF"/>
                <w:szCs w:val="21"/>
              </w:rPr>
              <w:t>以投标文件</w:t>
            </w:r>
            <w:r>
              <w:rPr>
                <w:rFonts w:hint="eastAsia" w:ascii="宋体" w:hAnsi="宋体"/>
                <w:color w:val="0000FF"/>
                <w:szCs w:val="21"/>
              </w:rPr>
              <w:t>中</w:t>
            </w:r>
            <w:r>
              <w:rPr>
                <w:rFonts w:ascii="宋体" w:hAnsi="宋体"/>
                <w:color w:val="0000FF"/>
                <w:szCs w:val="21"/>
              </w:rPr>
              <w:t>《商务（服务）条款偏离表》为评价依据，完全</w:t>
            </w:r>
            <w:r>
              <w:rPr>
                <w:rFonts w:hint="eastAsia" w:ascii="宋体" w:hAnsi="宋体"/>
                <w:color w:val="0000FF"/>
                <w:szCs w:val="21"/>
              </w:rPr>
              <w:t>响应</w:t>
            </w:r>
            <w:r>
              <w:rPr>
                <w:rFonts w:ascii="宋体" w:hAnsi="宋体"/>
                <w:color w:val="0000FF"/>
                <w:szCs w:val="21"/>
              </w:rPr>
              <w:t>符合招标</w:t>
            </w:r>
            <w:r>
              <w:rPr>
                <w:rFonts w:hint="eastAsia" w:ascii="宋体" w:hAnsi="宋体"/>
                <w:color w:val="0000FF"/>
                <w:szCs w:val="21"/>
              </w:rPr>
              <w:t>文件</w:t>
            </w:r>
            <w:r>
              <w:rPr>
                <w:rFonts w:ascii="宋体" w:hAnsi="宋体"/>
                <w:color w:val="0000FF"/>
                <w:szCs w:val="21"/>
              </w:rPr>
              <w:t>要求的，得100</w:t>
            </w:r>
            <w:r>
              <w:rPr>
                <w:rFonts w:hint="eastAsia" w:ascii="宋体" w:hAnsi="宋体"/>
                <w:color w:val="0000FF"/>
                <w:szCs w:val="21"/>
              </w:rPr>
              <w:t>分</w:t>
            </w:r>
            <w:r>
              <w:rPr>
                <w:rFonts w:ascii="宋体" w:hAnsi="宋体"/>
                <w:color w:val="0000FF"/>
                <w:szCs w:val="21"/>
              </w:rPr>
              <w:t>。有</w:t>
            </w:r>
            <w:r>
              <w:rPr>
                <w:rFonts w:hint="eastAsia" w:ascii="宋体" w:hAnsi="宋体"/>
                <w:color w:val="0000FF"/>
                <w:szCs w:val="21"/>
              </w:rPr>
              <w:t>任意</w:t>
            </w:r>
            <w:r>
              <w:rPr>
                <w:rFonts w:ascii="宋体" w:hAnsi="宋体"/>
                <w:color w:val="0000FF"/>
                <w:szCs w:val="21"/>
              </w:rPr>
              <w:t>1项负偏离</w:t>
            </w:r>
            <w:r>
              <w:rPr>
                <w:rFonts w:hint="eastAsia" w:ascii="宋体" w:hAnsi="宋体"/>
                <w:color w:val="0000FF"/>
                <w:szCs w:val="21"/>
              </w:rPr>
              <w:t>的</w:t>
            </w:r>
            <w:r>
              <w:rPr>
                <w:rFonts w:ascii="宋体" w:hAnsi="宋体"/>
                <w:color w:val="0000FF"/>
                <w:szCs w:val="21"/>
              </w:rPr>
              <w:t>扣</w:t>
            </w:r>
            <w:r>
              <w:rPr>
                <w:rFonts w:hint="eastAsia" w:ascii="宋体" w:hAnsi="宋体"/>
                <w:color w:val="0000FF"/>
                <w:szCs w:val="21"/>
              </w:rPr>
              <w:t>2分</w:t>
            </w:r>
            <w:r>
              <w:rPr>
                <w:rFonts w:ascii="宋体" w:hAnsi="宋体"/>
                <w:color w:val="0000FF"/>
                <w:szCs w:val="21"/>
              </w:rPr>
              <w:t>，最低0分。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asciiTheme="minorEastAsia" w:hAnsiTheme="minorEastAsia"/>
                <w:szCs w:val="21"/>
              </w:rPr>
            </w:pPr>
            <w:r>
              <w:rPr>
                <w:rFonts w:hint="eastAsia" w:asciiTheme="minorEastAsia" w:hAnsiTheme="minorEastAsia"/>
                <w:szCs w:val="21"/>
              </w:rPr>
              <w:t>2</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Theme="minorEastAsia" w:hAnsiTheme="minorEastAsia"/>
                <w:b/>
                <w:szCs w:val="21"/>
              </w:rPr>
            </w:pPr>
            <w:r>
              <w:rPr>
                <w:rFonts w:hint="eastAsia" w:ascii="宋体" w:hAnsi="宋体" w:cs="宋体"/>
                <w:szCs w:val="21"/>
              </w:rPr>
              <w:t>其他需说明的事项响应度</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Theme="minorEastAsia" w:hAnsiTheme="minorEastAsia"/>
                <w:szCs w:val="21"/>
              </w:rPr>
            </w:pPr>
            <w:r>
              <w:rPr>
                <w:rFonts w:hint="eastAsia" w:ascii="宋体" w:hAnsi="宋体" w:cs="宋体"/>
                <w:szCs w:val="21"/>
              </w:rPr>
              <w:t>3</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rPr>
                <w:rFonts w:ascii="宋体" w:hAnsi="宋体"/>
                <w:szCs w:val="21"/>
              </w:rPr>
            </w:pPr>
            <w:r>
              <w:rPr>
                <w:rFonts w:hint="eastAsia" w:ascii="宋体" w:hAnsi="宋体"/>
                <w:szCs w:val="21"/>
              </w:rPr>
              <w:t>（一）评审内容：</w:t>
            </w:r>
          </w:p>
          <w:p>
            <w:pPr>
              <w:spacing w:line="360" w:lineRule="exact"/>
              <w:rPr>
                <w:rFonts w:ascii="宋体" w:hAnsi="宋体"/>
                <w:szCs w:val="21"/>
              </w:rPr>
            </w:pPr>
            <w:r>
              <w:rPr>
                <w:rFonts w:hint="eastAsia" w:ascii="宋体" w:hAnsi="宋体"/>
                <w:szCs w:val="21"/>
              </w:rPr>
              <w:t>考察投标人对招标文件</w:t>
            </w:r>
            <w:r>
              <w:rPr>
                <w:rFonts w:hint="eastAsia" w:ascii="宋体" w:hAnsi="宋体" w:cs="宋体"/>
                <w:b/>
                <w:bCs/>
                <w:kern w:val="0"/>
                <w:szCs w:val="21"/>
              </w:rPr>
              <w:t>《第一册 专用条款 第三章 用户需求书：四、商务和服务条款部分》</w:t>
            </w:r>
            <w:r>
              <w:rPr>
                <w:rFonts w:hint="eastAsia" w:ascii="宋体" w:hAnsi="宋体"/>
                <w:b/>
                <w:szCs w:val="21"/>
              </w:rPr>
              <w:t>中“其他需说明的事项”</w:t>
            </w:r>
            <w:r>
              <w:rPr>
                <w:rFonts w:hint="eastAsia" w:ascii="宋体" w:hAnsi="宋体"/>
                <w:szCs w:val="21"/>
              </w:rPr>
              <w:t>的响应情况。</w:t>
            </w:r>
          </w:p>
          <w:p>
            <w:pPr>
              <w:spacing w:line="360" w:lineRule="exact"/>
              <w:rPr>
                <w:rFonts w:ascii="宋体" w:hAnsi="宋体"/>
                <w:color w:val="0000FF"/>
                <w:szCs w:val="21"/>
              </w:rPr>
            </w:pPr>
            <w:r>
              <w:rPr>
                <w:rFonts w:hint="eastAsia" w:ascii="宋体" w:hAnsi="宋体"/>
                <w:color w:val="0000FF"/>
                <w:szCs w:val="21"/>
              </w:rPr>
              <w:t>（二）评审依据：</w:t>
            </w:r>
          </w:p>
          <w:p>
            <w:pPr>
              <w:spacing w:line="360" w:lineRule="exact"/>
              <w:rPr>
                <w:rFonts w:cs="宋体" w:asciiTheme="minorEastAsia" w:hAnsiTheme="minorEastAsia"/>
                <w:szCs w:val="21"/>
              </w:rPr>
            </w:pPr>
            <w:r>
              <w:rPr>
                <w:rFonts w:ascii="宋体" w:hAnsi="宋体"/>
                <w:color w:val="0000FF"/>
                <w:szCs w:val="21"/>
              </w:rPr>
              <w:t>以投标文件</w:t>
            </w:r>
            <w:r>
              <w:rPr>
                <w:rFonts w:hint="eastAsia" w:ascii="宋体" w:hAnsi="宋体"/>
                <w:color w:val="0000FF"/>
                <w:szCs w:val="21"/>
              </w:rPr>
              <w:t>中</w:t>
            </w:r>
            <w:r>
              <w:rPr>
                <w:rFonts w:ascii="宋体" w:hAnsi="宋体"/>
                <w:color w:val="0000FF"/>
                <w:szCs w:val="21"/>
              </w:rPr>
              <w:t>《商务（服务）条款偏离表》为评价依据，完全</w:t>
            </w:r>
            <w:r>
              <w:rPr>
                <w:rFonts w:hint="eastAsia" w:ascii="宋体" w:hAnsi="宋体"/>
                <w:color w:val="0000FF"/>
                <w:szCs w:val="21"/>
              </w:rPr>
              <w:t>响应</w:t>
            </w:r>
            <w:r>
              <w:rPr>
                <w:rFonts w:ascii="宋体" w:hAnsi="宋体"/>
                <w:color w:val="0000FF"/>
                <w:szCs w:val="21"/>
              </w:rPr>
              <w:t>符合招标</w:t>
            </w:r>
            <w:r>
              <w:rPr>
                <w:rFonts w:hint="eastAsia" w:ascii="宋体" w:hAnsi="宋体"/>
                <w:color w:val="0000FF"/>
                <w:szCs w:val="21"/>
              </w:rPr>
              <w:t>文件</w:t>
            </w:r>
            <w:r>
              <w:rPr>
                <w:rFonts w:ascii="宋体" w:hAnsi="宋体"/>
                <w:color w:val="0000FF"/>
                <w:szCs w:val="21"/>
              </w:rPr>
              <w:t>要求的，得100</w:t>
            </w:r>
            <w:r>
              <w:rPr>
                <w:rFonts w:hint="eastAsia" w:ascii="宋体" w:hAnsi="宋体"/>
                <w:color w:val="0000FF"/>
                <w:szCs w:val="21"/>
              </w:rPr>
              <w:t>分</w:t>
            </w:r>
            <w:r>
              <w:rPr>
                <w:rFonts w:ascii="宋体" w:hAnsi="宋体"/>
                <w:color w:val="0000FF"/>
                <w:szCs w:val="21"/>
              </w:rPr>
              <w:t>。有</w:t>
            </w:r>
            <w:r>
              <w:rPr>
                <w:rFonts w:hint="eastAsia" w:ascii="宋体" w:hAnsi="宋体"/>
                <w:color w:val="0000FF"/>
                <w:szCs w:val="21"/>
              </w:rPr>
              <w:t>任意</w:t>
            </w:r>
            <w:r>
              <w:rPr>
                <w:rFonts w:ascii="宋体" w:hAnsi="宋体"/>
                <w:color w:val="0000FF"/>
                <w:szCs w:val="21"/>
              </w:rPr>
              <w:t>1项负偏离</w:t>
            </w:r>
            <w:r>
              <w:rPr>
                <w:rFonts w:hint="eastAsia" w:ascii="宋体" w:hAnsi="宋体"/>
                <w:color w:val="0000FF"/>
                <w:szCs w:val="21"/>
              </w:rPr>
              <w:t>的</w:t>
            </w:r>
            <w:r>
              <w:rPr>
                <w:rFonts w:ascii="宋体" w:hAnsi="宋体"/>
                <w:color w:val="0000FF"/>
                <w:szCs w:val="21"/>
              </w:rPr>
              <w:t>扣</w:t>
            </w:r>
            <w:r>
              <w:rPr>
                <w:rFonts w:hint="eastAsia" w:ascii="宋体" w:hAnsi="宋体"/>
                <w:color w:val="0000FF"/>
                <w:szCs w:val="21"/>
              </w:rPr>
              <w:t>20分</w:t>
            </w:r>
            <w:r>
              <w:rPr>
                <w:rFonts w:ascii="宋体" w:hAnsi="宋体"/>
                <w:color w:val="0000FF"/>
                <w:szCs w:val="21"/>
              </w:rPr>
              <w:t>，最低0分。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exact"/>
              <w:jc w:val="center"/>
              <w:rPr>
                <w:rFonts w:hint="eastAsia" w:ascii="宋体" w:hAnsi="宋体" w:cs="宋体" w:eastAsiaTheme="minorEastAsia"/>
                <w:kern w:val="2"/>
                <w:sz w:val="21"/>
                <w:szCs w:val="21"/>
                <w:lang w:val="en-US" w:eastAsia="zh-CN" w:bidi="ar-SA"/>
              </w:rPr>
            </w:pPr>
            <w:r>
              <w:rPr>
                <w:rFonts w:hint="eastAsia" w:ascii="宋体" w:hAnsi="宋体" w:cs="宋体"/>
                <w:szCs w:val="21"/>
              </w:rPr>
              <w:t>3</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hint="eastAsia" w:ascii="宋体" w:hAnsi="宋体" w:cs="宋体" w:eastAsiaTheme="minorEastAsia"/>
                <w:kern w:val="2"/>
                <w:sz w:val="21"/>
                <w:szCs w:val="21"/>
                <w:lang w:val="zh-CN" w:eastAsia="zh-CN" w:bidi="ar-SA"/>
              </w:rPr>
            </w:pPr>
            <w:r>
              <w:rPr>
                <w:rFonts w:hint="eastAsia" w:ascii="宋体" w:hAnsi="宋体" w:cs="宋体"/>
                <w:szCs w:val="21"/>
              </w:rPr>
              <w:t>项目完成（服务期满）后的服务承诺</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eastAsiaTheme="minorEastAsia"/>
                <w:bCs/>
                <w:kern w:val="2"/>
                <w:sz w:val="21"/>
                <w:szCs w:val="21"/>
                <w:lang w:val="en-US" w:eastAsia="zh-CN" w:bidi="ar-SA"/>
              </w:rPr>
            </w:pPr>
            <w:r>
              <w:rPr>
                <w:rFonts w:hint="eastAsia" w:ascii="宋体" w:hAnsi="宋体" w:cs="宋体"/>
                <w:szCs w:val="21"/>
              </w:rPr>
              <w:t>3</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8"/>
              <w:spacing w:line="360" w:lineRule="exact"/>
              <w:rPr>
                <w:rFonts w:ascii="宋体" w:hAnsi="宋体" w:cs="宋体"/>
                <w:b/>
                <w:bCs/>
                <w:szCs w:val="21"/>
              </w:rPr>
            </w:pPr>
            <w:r>
              <w:rPr>
                <w:rFonts w:hint="eastAsia" w:ascii="宋体" w:hAnsi="宋体" w:cs="宋体"/>
                <w:b/>
                <w:bCs/>
                <w:szCs w:val="21"/>
              </w:rPr>
              <w:t>（一）评审内容：</w:t>
            </w:r>
          </w:p>
          <w:p>
            <w:pPr>
              <w:wordWrap w:val="0"/>
              <w:spacing w:line="360" w:lineRule="exact"/>
              <w:rPr>
                <w:rFonts w:ascii="宋体" w:hAnsi="宋体" w:cs="宋体"/>
                <w:bCs/>
                <w:szCs w:val="21"/>
              </w:rPr>
            </w:pPr>
            <w:r>
              <w:rPr>
                <w:rFonts w:hint="eastAsia" w:ascii="宋体" w:hAnsi="宋体" w:cs="宋体"/>
                <w:szCs w:val="21"/>
              </w:rPr>
              <w:t>投标人针对本项目提供</w:t>
            </w:r>
            <w:r>
              <w:rPr>
                <w:rFonts w:hint="eastAsia" w:ascii="宋体" w:hAnsi="宋体" w:cs="宋体"/>
                <w:bCs/>
                <w:szCs w:val="21"/>
              </w:rPr>
              <w:t>以下</w:t>
            </w:r>
            <w:r>
              <w:rPr>
                <w:rFonts w:hint="eastAsia" w:ascii="宋体" w:hAnsi="宋体" w:cs="宋体"/>
                <w:szCs w:val="21"/>
              </w:rPr>
              <w:t>承诺</w:t>
            </w:r>
            <w:r>
              <w:rPr>
                <w:rFonts w:hint="eastAsia" w:ascii="宋体" w:hAnsi="宋体" w:cs="宋体"/>
                <w:bCs/>
                <w:szCs w:val="21"/>
              </w:rPr>
              <w:t>内容得100分：</w:t>
            </w:r>
          </w:p>
          <w:p>
            <w:pPr>
              <w:numPr>
                <w:ilvl w:val="0"/>
                <w:numId w:val="1"/>
              </w:numPr>
              <w:wordWrap w:val="0"/>
              <w:spacing w:line="360" w:lineRule="exact"/>
              <w:rPr>
                <w:rFonts w:ascii="宋体" w:hAnsi="宋体" w:cs="宋体"/>
                <w:b/>
                <w:bCs/>
                <w:szCs w:val="21"/>
              </w:rPr>
            </w:pPr>
            <w:r>
              <w:rPr>
                <w:rFonts w:hint="eastAsia" w:ascii="宋体" w:hAnsi="宋体" w:cs="宋体"/>
                <w:b/>
                <w:bCs/>
                <w:szCs w:val="21"/>
              </w:rPr>
              <w:t>服务期满后，人员主动撤离场地安排；</w:t>
            </w:r>
          </w:p>
          <w:p>
            <w:pPr>
              <w:numPr>
                <w:ilvl w:val="0"/>
                <w:numId w:val="1"/>
              </w:numPr>
              <w:wordWrap w:val="0"/>
              <w:spacing w:line="360" w:lineRule="exact"/>
              <w:rPr>
                <w:rFonts w:ascii="宋体" w:hAnsi="宋体" w:cs="宋体"/>
                <w:b/>
                <w:bCs/>
                <w:szCs w:val="21"/>
              </w:rPr>
            </w:pPr>
            <w:r>
              <w:rPr>
                <w:rFonts w:hint="eastAsia" w:ascii="宋体" w:hAnsi="宋体" w:cs="宋体"/>
                <w:b/>
                <w:bCs/>
                <w:szCs w:val="21"/>
              </w:rPr>
              <w:t>与后续服务公司的过渡交接；</w:t>
            </w:r>
          </w:p>
          <w:p>
            <w:pPr>
              <w:numPr>
                <w:ilvl w:val="0"/>
                <w:numId w:val="1"/>
              </w:numPr>
              <w:wordWrap w:val="0"/>
              <w:spacing w:line="360" w:lineRule="exact"/>
              <w:rPr>
                <w:rFonts w:ascii="宋体" w:hAnsi="宋体" w:cs="宋体"/>
                <w:b/>
                <w:bCs/>
                <w:szCs w:val="21"/>
              </w:rPr>
            </w:pPr>
            <w:r>
              <w:rPr>
                <w:rFonts w:hint="eastAsia" w:ascii="宋体" w:hAnsi="宋体" w:cs="宋体"/>
                <w:b/>
                <w:bCs/>
                <w:szCs w:val="21"/>
              </w:rPr>
              <w:t>服务期满以后新服务单位到位前仍按原合同提供服务。</w:t>
            </w:r>
          </w:p>
          <w:p>
            <w:pPr>
              <w:pStyle w:val="8"/>
              <w:spacing w:line="360" w:lineRule="exact"/>
              <w:rPr>
                <w:rFonts w:ascii="宋体" w:hAnsi="宋体" w:cs="宋体"/>
                <w:b/>
                <w:bCs/>
                <w:color w:val="0000FF"/>
                <w:szCs w:val="21"/>
              </w:rPr>
            </w:pPr>
            <w:r>
              <w:rPr>
                <w:rFonts w:hint="eastAsia" w:ascii="宋体" w:hAnsi="宋体" w:cs="宋体"/>
                <w:b/>
                <w:bCs/>
                <w:color w:val="0000FF"/>
                <w:szCs w:val="21"/>
              </w:rPr>
              <w:t>（二）评审依据：</w:t>
            </w:r>
          </w:p>
          <w:p>
            <w:pPr>
              <w:wordWrap w:val="0"/>
              <w:spacing w:line="360" w:lineRule="exact"/>
              <w:rPr>
                <w:rFonts w:ascii="宋体" w:hAnsi="宋体" w:cs="宋体" w:eastAsiaTheme="minorEastAsia"/>
                <w:kern w:val="2"/>
                <w:sz w:val="21"/>
                <w:szCs w:val="21"/>
                <w:lang w:val="zh-CN" w:eastAsia="zh-CN" w:bidi="ar-SA"/>
              </w:rPr>
            </w:pPr>
            <w:r>
              <w:rPr>
                <w:rFonts w:hint="eastAsia" w:ascii="宋体" w:hAnsi="宋体" w:cs="宋体"/>
                <w:color w:val="0000FF"/>
                <w:szCs w:val="21"/>
              </w:rPr>
              <w:t>提供承诺函（格式自拟），未提供承诺或承诺内容不满足要求的不得分。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exact"/>
              <w:jc w:val="center"/>
              <w:rPr>
                <w:rFonts w:hint="eastAsia" w:ascii="宋体" w:hAnsi="宋体" w:cs="宋体" w:eastAsiaTheme="minorEastAsia"/>
                <w:kern w:val="2"/>
                <w:sz w:val="21"/>
                <w:szCs w:val="21"/>
                <w:lang w:val="en-US" w:eastAsia="zh-CN" w:bidi="ar-SA"/>
              </w:rPr>
            </w:pPr>
            <w:r>
              <w:rPr>
                <w:rFonts w:hint="eastAsia" w:ascii="宋体" w:hAnsi="宋体" w:cs="宋体"/>
                <w:szCs w:val="21"/>
              </w:rPr>
              <w:t>4</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hint="eastAsia" w:ascii="宋体" w:hAnsi="宋体" w:cs="宋体" w:eastAsiaTheme="minorEastAsia"/>
                <w:kern w:val="2"/>
                <w:sz w:val="21"/>
                <w:szCs w:val="21"/>
                <w:lang w:val="en-US" w:eastAsia="zh-CN" w:bidi="ar-SA"/>
              </w:rPr>
            </w:pPr>
            <w:r>
              <w:rPr>
                <w:rFonts w:hint="eastAsia" w:ascii="宋体" w:hAnsi="宋体" w:cs="宋体"/>
                <w:szCs w:val="21"/>
              </w:rPr>
              <w:t>违约承诺</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eastAsiaTheme="minorEastAsia"/>
                <w:bCs/>
                <w:kern w:val="2"/>
                <w:sz w:val="21"/>
                <w:szCs w:val="21"/>
                <w:lang w:val="en-US" w:eastAsia="zh-CN" w:bidi="ar-SA"/>
              </w:rPr>
            </w:pPr>
            <w:r>
              <w:rPr>
                <w:rFonts w:hint="eastAsia" w:ascii="宋体" w:hAnsi="宋体" w:cs="宋体"/>
                <w:szCs w:val="21"/>
              </w:rPr>
              <w:t>3</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8"/>
              <w:spacing w:line="360" w:lineRule="exact"/>
              <w:rPr>
                <w:rFonts w:ascii="宋体" w:hAnsi="宋体" w:cs="宋体"/>
                <w:b/>
                <w:bCs/>
                <w:szCs w:val="21"/>
              </w:rPr>
            </w:pPr>
            <w:r>
              <w:rPr>
                <w:rFonts w:hint="eastAsia" w:ascii="宋体" w:hAnsi="宋体" w:cs="宋体"/>
                <w:b/>
                <w:bCs/>
                <w:szCs w:val="21"/>
              </w:rPr>
              <w:t>（一）评审内容：</w:t>
            </w:r>
          </w:p>
          <w:p>
            <w:pPr>
              <w:wordWrap w:val="0"/>
              <w:spacing w:line="360" w:lineRule="exact"/>
              <w:rPr>
                <w:rFonts w:ascii="宋体" w:hAnsi="宋体" w:cs="宋体"/>
                <w:szCs w:val="21"/>
              </w:rPr>
            </w:pPr>
            <w:r>
              <w:rPr>
                <w:rFonts w:hint="eastAsia" w:ascii="宋体" w:hAnsi="宋体" w:cs="宋体"/>
                <w:szCs w:val="21"/>
              </w:rPr>
              <w:t>投标人承诺</w:t>
            </w:r>
            <w:r>
              <w:rPr>
                <w:rFonts w:hint="eastAsia" w:ascii="宋体" w:hAnsi="宋体" w:cs="宋体"/>
                <w:bCs/>
                <w:szCs w:val="21"/>
              </w:rPr>
              <w:t>以下内容得100分</w:t>
            </w:r>
            <w:r>
              <w:rPr>
                <w:rFonts w:hint="eastAsia" w:ascii="宋体" w:hAnsi="宋体" w:cs="宋体"/>
                <w:szCs w:val="21"/>
              </w:rPr>
              <w:t>：</w:t>
            </w:r>
          </w:p>
          <w:p>
            <w:pPr>
              <w:wordWrap w:val="0"/>
              <w:spacing w:line="360" w:lineRule="exact"/>
              <w:rPr>
                <w:rFonts w:ascii="宋体" w:hAnsi="宋体" w:cs="宋体"/>
                <w:b/>
                <w:bCs/>
                <w:szCs w:val="21"/>
              </w:rPr>
            </w:pPr>
            <w:r>
              <w:rPr>
                <w:rFonts w:hint="eastAsia" w:ascii="宋体" w:hAnsi="宋体" w:cs="宋体"/>
                <w:b/>
                <w:bCs/>
                <w:szCs w:val="21"/>
              </w:rPr>
              <w:t>签订合同后，按时开展该合同服务，如实际服务工作中出现不符合招标文件要求、违反合同约定等情形承担相应违约责任。</w:t>
            </w:r>
          </w:p>
          <w:p>
            <w:pPr>
              <w:pStyle w:val="8"/>
              <w:spacing w:line="360" w:lineRule="exact"/>
              <w:rPr>
                <w:rFonts w:ascii="宋体" w:hAnsi="宋体" w:cs="宋体"/>
                <w:b/>
                <w:bCs/>
                <w:color w:val="0000FF"/>
                <w:szCs w:val="21"/>
              </w:rPr>
            </w:pPr>
            <w:r>
              <w:rPr>
                <w:rFonts w:hint="eastAsia" w:ascii="宋体" w:hAnsi="宋体" w:cs="宋体"/>
                <w:b/>
                <w:bCs/>
                <w:color w:val="0000FF"/>
                <w:szCs w:val="21"/>
              </w:rPr>
              <w:t>（二）评审依据：</w:t>
            </w:r>
          </w:p>
          <w:p>
            <w:pPr>
              <w:spacing w:line="360" w:lineRule="exact"/>
              <w:rPr>
                <w:rFonts w:ascii="宋体" w:hAnsi="宋体" w:cs="宋体" w:eastAsiaTheme="minorEastAsia"/>
                <w:kern w:val="2"/>
                <w:sz w:val="21"/>
                <w:szCs w:val="21"/>
                <w:lang w:val="en-US" w:eastAsia="zh-CN" w:bidi="ar-SA"/>
              </w:rPr>
            </w:pPr>
            <w:r>
              <w:rPr>
                <w:rFonts w:hint="eastAsia" w:ascii="宋体" w:hAnsi="宋体" w:cs="宋体"/>
                <w:color w:val="0000FF"/>
                <w:szCs w:val="21"/>
              </w:rPr>
              <w:t>提供承诺函（格式自拟），未提供承诺或承诺内容不满足要求的不得分。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exact"/>
              <w:jc w:val="center"/>
              <w:rPr>
                <w:rFonts w:hint="eastAsia" w:ascii="宋体" w:hAnsi="宋体" w:cs="宋体" w:eastAsiaTheme="minorEastAsia"/>
                <w:kern w:val="2"/>
                <w:sz w:val="21"/>
                <w:szCs w:val="21"/>
                <w:lang w:val="en-US" w:eastAsia="zh-CN" w:bidi="ar-SA"/>
              </w:rPr>
            </w:pPr>
            <w:r>
              <w:rPr>
                <w:rFonts w:hint="eastAsia" w:ascii="宋体" w:hAnsi="宋体" w:cs="宋体"/>
                <w:szCs w:val="21"/>
              </w:rPr>
              <w:t>5</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ordWrap w:val="0"/>
              <w:spacing w:line="360" w:lineRule="exact"/>
              <w:jc w:val="center"/>
              <w:rPr>
                <w:rFonts w:hint="eastAsia" w:ascii="宋体" w:hAnsi="宋体" w:cs="宋体" w:eastAsiaTheme="minorEastAsia"/>
                <w:kern w:val="2"/>
                <w:sz w:val="21"/>
                <w:szCs w:val="21"/>
                <w:lang w:val="zh-CN" w:eastAsia="zh-CN" w:bidi="zh-CN"/>
              </w:rPr>
            </w:pPr>
            <w:r>
              <w:rPr>
                <w:rFonts w:hint="eastAsia" w:ascii="宋体" w:hAnsi="宋体" w:cs="宋体"/>
                <w:szCs w:val="21"/>
              </w:rPr>
              <w:t>拟安排项目负责人情况（仅限1人）</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hint="default" w:ascii="宋体" w:hAnsi="宋体" w:cs="宋体" w:eastAsiaTheme="minorEastAsia"/>
                <w:bCs/>
                <w:kern w:val="2"/>
                <w:sz w:val="21"/>
                <w:szCs w:val="21"/>
                <w:lang w:val="en-US" w:eastAsia="zh-CN" w:bidi="ar-SA"/>
              </w:rPr>
            </w:pPr>
            <w:r>
              <w:rPr>
                <w:rFonts w:hint="eastAsia" w:ascii="宋体" w:hAnsi="宋体" w:cs="宋体" w:eastAsiaTheme="minorEastAsia"/>
                <w:szCs w:val="21"/>
                <w:lang w:val="en-US" w:eastAsia="zh-CN"/>
              </w:rPr>
              <w:t>20</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8"/>
              <w:spacing w:line="360" w:lineRule="exact"/>
              <w:rPr>
                <w:rFonts w:ascii="宋体" w:hAnsi="宋体" w:cs="宋体"/>
                <w:b/>
                <w:bCs/>
                <w:szCs w:val="21"/>
              </w:rPr>
            </w:pPr>
            <w:r>
              <w:rPr>
                <w:rFonts w:hint="eastAsia" w:ascii="宋体" w:hAnsi="宋体" w:cs="宋体"/>
                <w:b/>
                <w:bCs/>
                <w:szCs w:val="21"/>
              </w:rPr>
              <w:t>（一）评审内容：</w:t>
            </w:r>
          </w:p>
          <w:p>
            <w:pPr>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投标人</w:t>
            </w:r>
            <w:r>
              <w:rPr>
                <w:rFonts w:hint="eastAsia" w:ascii="宋体" w:hAnsi="宋体" w:cs="宋体"/>
                <w:szCs w:val="21"/>
              </w:rPr>
              <w:t>拟安排项目负责人情况（仅限1人）须</w:t>
            </w:r>
            <w:r>
              <w:rPr>
                <w:rFonts w:hint="eastAsia" w:ascii="宋体" w:hAnsi="宋体" w:cs="宋体"/>
                <w:kern w:val="0"/>
                <w:szCs w:val="21"/>
              </w:rPr>
              <w:t>为投标人自有员工：</w:t>
            </w:r>
          </w:p>
          <w:p>
            <w:pPr>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1、具有</w:t>
            </w:r>
            <w:r>
              <w:rPr>
                <w:rFonts w:hint="eastAsia" w:ascii="宋体" w:hAnsi="宋体" w:cs="宋体"/>
                <w:b/>
                <w:bCs/>
                <w:kern w:val="0"/>
                <w:szCs w:val="21"/>
              </w:rPr>
              <w:t>本科（或以上）学历</w:t>
            </w:r>
            <w:r>
              <w:rPr>
                <w:rFonts w:hint="eastAsia" w:ascii="宋体" w:hAnsi="宋体" w:cs="宋体"/>
                <w:kern w:val="0"/>
                <w:szCs w:val="21"/>
              </w:rPr>
              <w:t>的，得</w:t>
            </w:r>
            <w:r>
              <w:rPr>
                <w:rFonts w:hint="eastAsia" w:ascii="宋体" w:hAnsi="宋体" w:cs="宋体"/>
                <w:kern w:val="0"/>
                <w:szCs w:val="21"/>
                <w:lang w:val="en-US" w:eastAsia="zh-CN"/>
              </w:rPr>
              <w:t>5</w:t>
            </w:r>
            <w:r>
              <w:rPr>
                <w:rFonts w:hint="eastAsia" w:ascii="宋体" w:hAnsi="宋体" w:cs="宋体"/>
                <w:kern w:val="0"/>
                <w:szCs w:val="21"/>
              </w:rPr>
              <w:t>分；</w:t>
            </w:r>
          </w:p>
          <w:p>
            <w:pPr>
              <w:autoSpaceDE w:val="0"/>
              <w:autoSpaceDN w:val="0"/>
              <w:adjustRightInd w:val="0"/>
              <w:snapToGrid w:val="0"/>
              <w:spacing w:line="320" w:lineRule="exact"/>
              <w:rPr>
                <w:rFonts w:hint="eastAsia" w:ascii="宋体" w:hAnsi="宋体" w:cs="宋体"/>
                <w:kern w:val="0"/>
                <w:szCs w:val="21"/>
              </w:rPr>
            </w:pPr>
            <w:r>
              <w:rPr>
                <w:rFonts w:hint="eastAsia" w:ascii="宋体" w:hAnsi="宋体" w:cs="宋体"/>
                <w:kern w:val="0"/>
                <w:szCs w:val="21"/>
              </w:rPr>
              <w:t>2、具有</w:t>
            </w:r>
            <w:r>
              <w:rPr>
                <w:rFonts w:hint="eastAsia" w:ascii="宋体" w:hAnsi="宋体" w:cs="宋体"/>
                <w:b/>
                <w:bCs/>
                <w:szCs w:val="21"/>
              </w:rPr>
              <w:t>相关机构</w:t>
            </w:r>
            <w:r>
              <w:rPr>
                <w:rFonts w:hint="eastAsia" w:ascii="宋体" w:hAnsi="宋体" w:cs="宋体"/>
                <w:szCs w:val="21"/>
              </w:rPr>
              <w:t>颁发的</w:t>
            </w:r>
            <w:r>
              <w:rPr>
                <w:rFonts w:hint="eastAsia" w:ascii="宋体" w:hAnsi="宋体" w:cs="宋体"/>
                <w:b/>
                <w:bCs/>
                <w:szCs w:val="21"/>
              </w:rPr>
              <w:t>全国物业管理企业经理证</w:t>
            </w:r>
            <w:r>
              <w:rPr>
                <w:rFonts w:hint="eastAsia" w:ascii="宋体" w:hAnsi="宋体" w:cs="宋体"/>
                <w:kern w:val="0"/>
                <w:szCs w:val="21"/>
              </w:rPr>
              <w:t>，得</w:t>
            </w:r>
            <w:r>
              <w:rPr>
                <w:rFonts w:hint="eastAsia" w:ascii="宋体" w:hAnsi="宋体" w:cs="宋体"/>
                <w:kern w:val="0"/>
                <w:szCs w:val="21"/>
                <w:lang w:val="en-US" w:eastAsia="zh-CN"/>
              </w:rPr>
              <w:t>10</w:t>
            </w:r>
            <w:r>
              <w:rPr>
                <w:rFonts w:hint="eastAsia" w:ascii="宋体" w:hAnsi="宋体" w:cs="宋体"/>
                <w:kern w:val="0"/>
                <w:szCs w:val="21"/>
              </w:rPr>
              <w:t>分；</w:t>
            </w:r>
          </w:p>
          <w:p>
            <w:pPr>
              <w:autoSpaceDE w:val="0"/>
              <w:autoSpaceDN w:val="0"/>
              <w:adjustRightInd w:val="0"/>
              <w:snapToGrid w:val="0"/>
              <w:spacing w:line="320" w:lineRule="exact"/>
              <w:rPr>
                <w:rFonts w:hint="eastAsia" w:ascii="宋体" w:hAnsi="宋体" w:cs="宋体"/>
                <w:kern w:val="0"/>
                <w:szCs w:val="21"/>
              </w:rPr>
            </w:pPr>
            <w:r>
              <w:rPr>
                <w:rFonts w:hint="eastAsia" w:ascii="宋体" w:hAnsi="宋体"/>
                <w:bCs/>
                <w:szCs w:val="21"/>
                <w:lang w:val="en-US" w:eastAsia="zh-CN"/>
              </w:rPr>
              <w:t>3、</w:t>
            </w:r>
            <w:r>
              <w:rPr>
                <w:rFonts w:hint="eastAsia" w:ascii="宋体" w:hAnsi="宋体"/>
                <w:bCs/>
                <w:szCs w:val="21"/>
              </w:rPr>
              <w:t>具有</w:t>
            </w:r>
            <w:r>
              <w:rPr>
                <w:rFonts w:hint="eastAsia" w:ascii="宋体" w:hAnsi="宋体"/>
                <w:b/>
                <w:szCs w:val="21"/>
              </w:rPr>
              <w:t>相关机构</w:t>
            </w:r>
            <w:r>
              <w:rPr>
                <w:rFonts w:hint="eastAsia" w:ascii="宋体" w:hAnsi="宋体"/>
                <w:bCs/>
                <w:szCs w:val="21"/>
              </w:rPr>
              <w:t>颁发的</w:t>
            </w:r>
            <w:r>
              <w:rPr>
                <w:rFonts w:hint="eastAsia" w:ascii="宋体" w:hAnsi="宋体"/>
                <w:b/>
                <w:szCs w:val="21"/>
              </w:rPr>
              <w:t>一级/高级技师保安员证书</w:t>
            </w:r>
            <w:r>
              <w:rPr>
                <w:rFonts w:hint="eastAsia" w:ascii="宋体" w:hAnsi="宋体"/>
                <w:bCs/>
                <w:szCs w:val="21"/>
              </w:rPr>
              <w:t>的得</w:t>
            </w:r>
            <w:r>
              <w:rPr>
                <w:rFonts w:hint="eastAsia" w:ascii="宋体" w:hAnsi="宋体"/>
                <w:bCs/>
                <w:szCs w:val="21"/>
                <w:lang w:val="en-US" w:eastAsia="zh-CN"/>
              </w:rPr>
              <w:t>20</w:t>
            </w:r>
            <w:r>
              <w:rPr>
                <w:rFonts w:hint="eastAsia" w:ascii="宋体" w:hAnsi="宋体"/>
                <w:bCs/>
                <w:szCs w:val="21"/>
              </w:rPr>
              <w:t>分；</w:t>
            </w:r>
            <w:r>
              <w:rPr>
                <w:rFonts w:hint="eastAsia" w:ascii="宋体" w:hAnsi="宋体"/>
                <w:b/>
                <w:szCs w:val="21"/>
              </w:rPr>
              <w:t>二级/技师保安员证书</w:t>
            </w:r>
            <w:r>
              <w:rPr>
                <w:rFonts w:hint="eastAsia" w:ascii="宋体" w:hAnsi="宋体"/>
                <w:bCs/>
                <w:szCs w:val="21"/>
              </w:rPr>
              <w:t>的得</w:t>
            </w:r>
            <w:r>
              <w:rPr>
                <w:rFonts w:hint="eastAsia" w:ascii="宋体" w:hAnsi="宋体"/>
                <w:bCs/>
                <w:szCs w:val="21"/>
                <w:lang w:val="en-US" w:eastAsia="zh-CN"/>
              </w:rPr>
              <w:t>15</w:t>
            </w:r>
            <w:r>
              <w:rPr>
                <w:rFonts w:hint="eastAsia" w:ascii="宋体" w:hAnsi="宋体"/>
                <w:bCs/>
                <w:szCs w:val="21"/>
              </w:rPr>
              <w:t>分；</w:t>
            </w:r>
            <w:r>
              <w:rPr>
                <w:rFonts w:hint="eastAsia" w:ascii="宋体" w:hAnsi="宋体"/>
                <w:b/>
                <w:szCs w:val="21"/>
              </w:rPr>
              <w:t>三级保安员证书</w:t>
            </w:r>
            <w:r>
              <w:rPr>
                <w:rFonts w:hint="eastAsia" w:ascii="宋体" w:hAnsi="宋体"/>
                <w:bCs/>
                <w:szCs w:val="21"/>
              </w:rPr>
              <w:t>的得</w:t>
            </w:r>
            <w:r>
              <w:rPr>
                <w:rFonts w:hint="eastAsia" w:ascii="宋体" w:hAnsi="宋体"/>
                <w:bCs/>
                <w:szCs w:val="21"/>
                <w:lang w:val="en-US" w:eastAsia="zh-CN"/>
              </w:rPr>
              <w:t>10</w:t>
            </w:r>
            <w:r>
              <w:rPr>
                <w:rFonts w:hint="eastAsia" w:ascii="宋体" w:hAnsi="宋体"/>
                <w:bCs/>
                <w:szCs w:val="21"/>
              </w:rPr>
              <w:t>分；</w:t>
            </w:r>
          </w:p>
          <w:p>
            <w:pPr>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、具有</w:t>
            </w:r>
            <w:r>
              <w:rPr>
                <w:rFonts w:hint="eastAsia" w:ascii="宋体" w:hAnsi="宋体" w:cs="宋体"/>
                <w:b/>
                <w:bCs/>
                <w:kern w:val="0"/>
                <w:szCs w:val="21"/>
              </w:rPr>
              <w:t>相关机构</w:t>
            </w:r>
            <w:r>
              <w:rPr>
                <w:rFonts w:hint="eastAsia" w:ascii="宋体" w:hAnsi="宋体" w:cs="宋体"/>
                <w:kern w:val="0"/>
                <w:szCs w:val="21"/>
              </w:rPr>
              <w:t>颁发的</w:t>
            </w:r>
            <w:r>
              <w:rPr>
                <w:rFonts w:hint="eastAsia" w:ascii="宋体" w:hAnsi="宋体" w:cs="宋体"/>
                <w:b/>
                <w:bCs/>
                <w:kern w:val="0"/>
                <w:szCs w:val="21"/>
              </w:rPr>
              <w:t>一级企业人力资源管理师证书</w:t>
            </w:r>
            <w:r>
              <w:rPr>
                <w:rFonts w:hint="eastAsia" w:ascii="宋体" w:hAnsi="宋体" w:cs="宋体"/>
                <w:kern w:val="0"/>
                <w:szCs w:val="21"/>
              </w:rPr>
              <w:t>，得</w:t>
            </w:r>
            <w:r>
              <w:rPr>
                <w:rFonts w:hint="eastAsia" w:ascii="宋体" w:hAnsi="宋体" w:cs="宋体"/>
                <w:kern w:val="0"/>
                <w:szCs w:val="21"/>
                <w:lang w:val="en-US" w:eastAsia="zh-CN"/>
              </w:rPr>
              <w:t>5</w:t>
            </w:r>
            <w:r>
              <w:rPr>
                <w:rFonts w:hint="eastAsia" w:ascii="宋体" w:hAnsi="宋体" w:cs="宋体"/>
                <w:kern w:val="0"/>
                <w:szCs w:val="21"/>
              </w:rPr>
              <w:t>分；</w:t>
            </w:r>
          </w:p>
          <w:p>
            <w:pPr>
              <w:autoSpaceDE w:val="0"/>
              <w:autoSpaceDN w:val="0"/>
              <w:adjustRightInd w:val="0"/>
              <w:snapToGrid w:val="0"/>
              <w:spacing w:line="320" w:lineRule="exact"/>
              <w:rPr>
                <w:rFonts w:hint="eastAsia" w:ascii="宋体" w:hAnsi="宋体" w:cs="宋体"/>
                <w:kern w:val="0"/>
                <w:szCs w:val="21"/>
              </w:rPr>
            </w:pPr>
            <w:r>
              <w:rPr>
                <w:rFonts w:hint="eastAsia" w:ascii="宋体" w:hAnsi="宋体"/>
                <w:bCs/>
                <w:szCs w:val="21"/>
                <w:lang w:val="en-US" w:eastAsia="zh-CN"/>
              </w:rPr>
              <w:t>5、</w:t>
            </w:r>
            <w:r>
              <w:rPr>
                <w:rFonts w:hint="eastAsia" w:ascii="宋体" w:hAnsi="宋体"/>
                <w:bCs/>
                <w:szCs w:val="21"/>
              </w:rPr>
              <w:t>具有</w:t>
            </w:r>
            <w:r>
              <w:rPr>
                <w:rFonts w:hint="eastAsia" w:ascii="宋体" w:hAnsi="宋体"/>
                <w:b/>
                <w:szCs w:val="21"/>
              </w:rPr>
              <w:t>相关机构</w:t>
            </w:r>
            <w:r>
              <w:rPr>
                <w:rFonts w:hint="eastAsia" w:ascii="宋体" w:hAnsi="宋体"/>
                <w:bCs/>
                <w:szCs w:val="21"/>
              </w:rPr>
              <w:t>颁发的</w:t>
            </w:r>
            <w:r>
              <w:rPr>
                <w:rFonts w:hint="eastAsia" w:ascii="宋体" w:hAnsi="宋体"/>
                <w:b/>
                <w:szCs w:val="21"/>
              </w:rPr>
              <w:t>智慧消防工程师证书</w:t>
            </w:r>
            <w:r>
              <w:rPr>
                <w:rFonts w:hint="eastAsia" w:ascii="宋体" w:hAnsi="宋体"/>
                <w:bCs/>
                <w:szCs w:val="21"/>
              </w:rPr>
              <w:t>的得</w:t>
            </w:r>
            <w:r>
              <w:rPr>
                <w:rFonts w:hint="eastAsia" w:ascii="宋体" w:hAnsi="宋体"/>
                <w:bCs/>
                <w:szCs w:val="21"/>
                <w:lang w:val="en-US" w:eastAsia="zh-CN"/>
              </w:rPr>
              <w:t>20</w:t>
            </w:r>
            <w:r>
              <w:rPr>
                <w:rFonts w:hint="eastAsia" w:ascii="宋体" w:hAnsi="宋体"/>
                <w:bCs/>
                <w:szCs w:val="21"/>
              </w:rPr>
              <w:t>分</w:t>
            </w:r>
          </w:p>
          <w:p>
            <w:pPr>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、具有</w:t>
            </w:r>
            <w:r>
              <w:rPr>
                <w:rFonts w:hint="eastAsia" w:ascii="宋体" w:hAnsi="宋体" w:cs="宋体"/>
                <w:b/>
                <w:bCs/>
                <w:kern w:val="0"/>
                <w:szCs w:val="21"/>
              </w:rPr>
              <w:t>相关机构</w:t>
            </w:r>
            <w:r>
              <w:rPr>
                <w:rFonts w:hint="eastAsia" w:ascii="宋体" w:hAnsi="宋体" w:cs="宋体"/>
                <w:szCs w:val="21"/>
              </w:rPr>
              <w:t>颁发的</w:t>
            </w:r>
            <w:r>
              <w:rPr>
                <w:rFonts w:hint="eastAsia" w:ascii="宋体" w:hAnsi="宋体" w:cs="宋体"/>
                <w:b/>
                <w:bCs/>
                <w:kern w:val="0"/>
                <w:szCs w:val="21"/>
              </w:rPr>
              <w:t>初级（或以上）应急第一响应人证书</w:t>
            </w:r>
            <w:r>
              <w:rPr>
                <w:rFonts w:hint="eastAsia" w:ascii="宋体" w:hAnsi="宋体" w:cs="宋体"/>
                <w:kern w:val="0"/>
                <w:szCs w:val="21"/>
              </w:rPr>
              <w:t>，得20分；</w:t>
            </w:r>
          </w:p>
          <w:p>
            <w:pPr>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、具有</w:t>
            </w:r>
            <w:r>
              <w:rPr>
                <w:rFonts w:hint="eastAsia" w:ascii="宋体" w:hAnsi="宋体" w:cs="宋体"/>
                <w:b/>
                <w:bCs/>
                <w:kern w:val="0"/>
                <w:szCs w:val="21"/>
              </w:rPr>
              <w:t>国家机关（或事业单位）委托3年或以上的物业管理类或保安（或安保）类服务项目管理经验</w:t>
            </w:r>
            <w:r>
              <w:rPr>
                <w:rFonts w:hint="eastAsia" w:ascii="宋体" w:hAnsi="宋体" w:cs="宋体"/>
                <w:kern w:val="0"/>
                <w:szCs w:val="21"/>
              </w:rPr>
              <w:t>的得</w:t>
            </w:r>
            <w:r>
              <w:rPr>
                <w:rFonts w:hint="eastAsia" w:ascii="宋体" w:hAnsi="宋体" w:cs="宋体"/>
                <w:kern w:val="0"/>
                <w:szCs w:val="21"/>
                <w:lang w:val="en-US" w:eastAsia="zh-CN"/>
              </w:rPr>
              <w:t>10</w:t>
            </w:r>
            <w:r>
              <w:rPr>
                <w:rFonts w:hint="eastAsia" w:ascii="宋体" w:hAnsi="宋体" w:cs="宋体"/>
                <w:kern w:val="0"/>
                <w:szCs w:val="21"/>
              </w:rPr>
              <w:t>分。</w:t>
            </w:r>
          </w:p>
          <w:p>
            <w:pPr>
              <w:pStyle w:val="10"/>
            </w:pPr>
            <w:r>
              <w:rPr>
                <w:rFonts w:hint="eastAsia" w:hAnsi="宋体" w:cs="宋体"/>
                <w:kern w:val="0"/>
                <w:szCs w:val="21"/>
                <w:lang w:val="en-US" w:eastAsia="zh-CN"/>
              </w:rPr>
              <w:t>8</w:t>
            </w:r>
            <w:r>
              <w:rPr>
                <w:rFonts w:hint="eastAsia" w:hAnsi="宋体" w:cs="宋体"/>
                <w:kern w:val="0"/>
                <w:szCs w:val="21"/>
              </w:rPr>
              <w:t>、获得</w:t>
            </w:r>
            <w:r>
              <w:rPr>
                <w:rFonts w:hint="eastAsia" w:hAnsi="宋体" w:cs="宋体"/>
                <w:b/>
                <w:bCs/>
                <w:kern w:val="0"/>
                <w:szCs w:val="21"/>
              </w:rPr>
              <w:t>国家机关（或事业单位）</w:t>
            </w:r>
            <w:r>
              <w:rPr>
                <w:rFonts w:hint="eastAsia" w:hAnsi="宋体" w:cs="宋体"/>
                <w:kern w:val="0"/>
                <w:szCs w:val="21"/>
              </w:rPr>
              <w:t>颁发的</w:t>
            </w:r>
            <w:r>
              <w:rPr>
                <w:rFonts w:hint="eastAsia" w:hAnsi="宋体" w:cs="宋体"/>
                <w:b/>
                <w:bCs/>
                <w:kern w:val="0"/>
                <w:szCs w:val="21"/>
              </w:rPr>
              <w:t>物业（或保安）类荣誉</w:t>
            </w:r>
            <w:r>
              <w:rPr>
                <w:rFonts w:hint="eastAsia" w:hAnsi="宋体" w:cs="宋体"/>
                <w:kern w:val="0"/>
                <w:szCs w:val="21"/>
              </w:rPr>
              <w:t xml:space="preserve">的，得 </w:t>
            </w:r>
            <w:r>
              <w:rPr>
                <w:rFonts w:hint="eastAsia" w:hAnsi="宋体" w:cs="宋体"/>
                <w:kern w:val="0"/>
                <w:szCs w:val="21"/>
                <w:lang w:val="en-US" w:eastAsia="zh-CN"/>
              </w:rPr>
              <w:t>10</w:t>
            </w:r>
            <w:r>
              <w:rPr>
                <w:rFonts w:hint="eastAsia" w:hAnsi="宋体" w:cs="宋体"/>
                <w:kern w:val="0"/>
                <w:szCs w:val="21"/>
              </w:rPr>
              <w:t xml:space="preserve"> 分</w:t>
            </w:r>
            <w:r>
              <w:rPr>
                <w:rFonts w:hint="eastAsia" w:hAnsi="宋体" w:cs="宋体"/>
                <w:szCs w:val="21"/>
              </w:rPr>
              <w:t>。</w:t>
            </w:r>
          </w:p>
          <w:p>
            <w:pPr>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以上</w:t>
            </w:r>
            <w:r>
              <w:rPr>
                <w:rFonts w:hint="eastAsia" w:ascii="宋体" w:hAnsi="宋体" w:cs="宋体"/>
                <w:kern w:val="0"/>
                <w:szCs w:val="21"/>
                <w:lang w:val="en-US" w:eastAsia="zh-CN"/>
              </w:rPr>
              <w:t>8</w:t>
            </w:r>
            <w:r>
              <w:rPr>
                <w:rFonts w:hint="eastAsia" w:ascii="宋体" w:hAnsi="宋体" w:cs="宋体"/>
                <w:kern w:val="0"/>
                <w:szCs w:val="21"/>
              </w:rPr>
              <w:t>项最高100分。</w:t>
            </w:r>
          </w:p>
          <w:p>
            <w:pPr>
              <w:autoSpaceDE w:val="0"/>
              <w:autoSpaceDN w:val="0"/>
              <w:adjustRightInd w:val="0"/>
              <w:snapToGrid w:val="0"/>
              <w:spacing w:line="320" w:lineRule="exact"/>
              <w:rPr>
                <w:rFonts w:ascii="宋体" w:hAnsi="宋体" w:cs="宋体"/>
                <w:color w:val="0000FF"/>
                <w:kern w:val="0"/>
                <w:szCs w:val="21"/>
              </w:rPr>
            </w:pPr>
            <w:r>
              <w:rPr>
                <w:rFonts w:hint="eastAsia" w:ascii="宋体" w:hAnsi="宋体" w:cs="宋体"/>
                <w:color w:val="0000FF"/>
                <w:kern w:val="0"/>
                <w:szCs w:val="21"/>
              </w:rPr>
              <w:t>（二）评审依据：</w:t>
            </w:r>
          </w:p>
          <w:p>
            <w:pPr>
              <w:widowControl/>
              <w:spacing w:line="320" w:lineRule="exact"/>
              <w:jc w:val="left"/>
              <w:rPr>
                <w:rFonts w:ascii="宋体" w:hAnsi="宋体" w:cs="宋体"/>
                <w:bCs/>
                <w:color w:val="0000FF"/>
                <w:kern w:val="44"/>
                <w:szCs w:val="21"/>
              </w:rPr>
            </w:pPr>
            <w:r>
              <w:rPr>
                <w:rFonts w:hint="eastAsia" w:ascii="宋体" w:hAnsi="宋体" w:cs="宋体"/>
                <w:color w:val="0000FF"/>
                <w:szCs w:val="21"/>
              </w:rPr>
              <w:t>1、提供相关人员相关证书扫描件，其中：</w:t>
            </w:r>
            <w:r>
              <w:rPr>
                <w:rFonts w:hint="eastAsia" w:ascii="宋体" w:hAnsi="宋体" w:cs="宋体"/>
                <w:b/>
                <w:bCs/>
                <w:color w:val="0000FF"/>
                <w:szCs w:val="21"/>
              </w:rPr>
              <w:t>1）涉及学历的</w:t>
            </w:r>
            <w:r>
              <w:rPr>
                <w:rFonts w:hint="eastAsia" w:ascii="宋体" w:hAnsi="宋体" w:cs="宋体"/>
                <w:color w:val="0000FF"/>
                <w:szCs w:val="21"/>
              </w:rPr>
              <w:t>，需同时提供学信网信息查询截图：①如较早颁发的学历证书，学信网无法查询的，可提供毕业院校或教育或人社部门等颁发机构或监管机构等出具的证明。②如海外留学（含港澳台）人学历无法通过学信网站查询的，应当提供教育部留学服务中心出具的国外学历认证证书以及教育部留学服务中心官网查询截图。若证明文件为其它语言，必须附中文译文，以中文译文为准。</w:t>
            </w:r>
            <w:r>
              <w:rPr>
                <w:rFonts w:hint="eastAsia" w:ascii="宋体" w:hAnsi="宋体" w:cs="宋体"/>
                <w:b/>
                <w:bCs/>
                <w:color w:val="0000FF"/>
                <w:szCs w:val="21"/>
              </w:rPr>
              <w:t>2）涉及证书的，</w:t>
            </w:r>
            <w:r>
              <w:rPr>
                <w:rFonts w:hint="eastAsia" w:ascii="宋体" w:hAnsi="宋体" w:cs="宋体"/>
                <w:color w:val="0000FF"/>
                <w:szCs w:val="21"/>
              </w:rPr>
              <w:t>提供有效相关证书扫描件及官网查询截图，如证书颁发单位为相关行业协会（或学会）的，则需同时提供证书颁发单位在全国社会组织信用信息公示平台（https://xxgs.chinanpo.mca.gov.cn/gsxt/newList）的信息查询截图（截图需显示发证单位状态为“正常”）</w:t>
            </w:r>
            <w:r>
              <w:rPr>
                <w:rFonts w:hint="eastAsia" w:ascii="宋体" w:hAnsi="宋体" w:cs="宋体"/>
                <w:bCs/>
                <w:color w:val="0000FF"/>
                <w:kern w:val="44"/>
                <w:szCs w:val="21"/>
              </w:rPr>
              <w:t>；</w:t>
            </w:r>
          </w:p>
          <w:p>
            <w:pPr>
              <w:widowControl/>
              <w:spacing w:line="320" w:lineRule="exact"/>
              <w:jc w:val="left"/>
              <w:rPr>
                <w:rFonts w:ascii="宋体" w:hAnsi="宋体" w:cs="宋体"/>
                <w:bCs/>
                <w:color w:val="0000FF"/>
                <w:kern w:val="44"/>
                <w:szCs w:val="21"/>
              </w:rPr>
            </w:pPr>
            <w:r>
              <w:rPr>
                <w:rFonts w:hint="eastAsia" w:ascii="宋体" w:hAnsi="宋体" w:cs="宋体"/>
                <w:bCs/>
                <w:color w:val="0000FF"/>
                <w:kern w:val="44"/>
                <w:szCs w:val="21"/>
              </w:rPr>
              <w:t>2、</w:t>
            </w:r>
            <w:r>
              <w:rPr>
                <w:rFonts w:hint="eastAsia" w:ascii="宋体" w:hAnsi="宋体" w:cs="宋体"/>
                <w:b/>
                <w:color w:val="0000FF"/>
                <w:kern w:val="44"/>
                <w:szCs w:val="21"/>
              </w:rPr>
              <w:t>第6项：</w:t>
            </w:r>
            <w:r>
              <w:rPr>
                <w:rFonts w:hint="eastAsia" w:ascii="宋体" w:hAnsi="宋体" w:cs="宋体"/>
                <w:bCs/>
                <w:color w:val="0000FF"/>
                <w:kern w:val="44"/>
                <w:szCs w:val="21"/>
              </w:rPr>
              <w:t>需同时提供国家机关或事业单位出具并加盖公章（或业务章）的经验证明及合同证明材料（如服务合同或验收报告等）；</w:t>
            </w:r>
          </w:p>
          <w:p>
            <w:pPr>
              <w:pStyle w:val="10"/>
              <w:rPr>
                <w:color w:val="0000FF"/>
              </w:rPr>
            </w:pPr>
            <w:r>
              <w:rPr>
                <w:rFonts w:hint="eastAsia"/>
                <w:color w:val="0000FF"/>
              </w:rPr>
              <w:t>3</w:t>
            </w:r>
            <w:r>
              <w:rPr>
                <w:rFonts w:hint="eastAsia" w:hAnsi="宋体" w:cs="宋体"/>
                <w:bCs/>
                <w:color w:val="0000FF"/>
                <w:kern w:val="44"/>
                <w:szCs w:val="21"/>
              </w:rPr>
              <w:t>、</w:t>
            </w:r>
            <w:r>
              <w:rPr>
                <w:rFonts w:hint="eastAsia" w:hAnsi="宋体" w:cs="宋体"/>
                <w:b/>
                <w:color w:val="0000FF"/>
                <w:kern w:val="44"/>
                <w:szCs w:val="21"/>
              </w:rPr>
              <w:t>第7项：</w:t>
            </w:r>
            <w:r>
              <w:rPr>
                <w:rFonts w:hint="eastAsia" w:hAnsi="宋体" w:cs="宋体"/>
                <w:bCs/>
                <w:color w:val="0000FF"/>
                <w:kern w:val="44"/>
                <w:szCs w:val="21"/>
              </w:rPr>
              <w:t>提供相关荣誉证书扫描件，需能体现项目负责人信息；</w:t>
            </w:r>
          </w:p>
          <w:p>
            <w:pPr>
              <w:widowControl/>
              <w:spacing w:line="320" w:lineRule="exact"/>
              <w:jc w:val="left"/>
              <w:rPr>
                <w:rFonts w:ascii="宋体" w:hAnsi="宋体" w:cs="宋体"/>
                <w:bCs/>
                <w:color w:val="0000FF"/>
                <w:kern w:val="44"/>
                <w:szCs w:val="21"/>
              </w:rPr>
            </w:pPr>
            <w:r>
              <w:rPr>
                <w:rFonts w:hint="eastAsia" w:ascii="宋体" w:hAnsi="宋体" w:cs="宋体"/>
                <w:bCs/>
                <w:color w:val="0000FF"/>
                <w:kern w:val="44"/>
                <w:szCs w:val="21"/>
              </w:rPr>
              <w:t>4、提供项目负责人开标日当月（或前一个月）在本单位缴纳且载有社保部门（或税务部门）公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如为退休返聘人员则提供劳动合同或返聘协议，无需提供相关社保证明材料；</w:t>
            </w:r>
          </w:p>
          <w:p>
            <w:pPr>
              <w:wordWrap w:val="0"/>
              <w:spacing w:line="360" w:lineRule="exact"/>
              <w:rPr>
                <w:rFonts w:ascii="宋体" w:hAnsi="宋体" w:cs="宋体" w:eastAsiaTheme="minorEastAsia"/>
                <w:kern w:val="2"/>
                <w:sz w:val="21"/>
                <w:szCs w:val="21"/>
                <w:lang w:val="zh-CN" w:eastAsia="zh-CN" w:bidi="ar-SA"/>
              </w:rPr>
            </w:pPr>
            <w:r>
              <w:rPr>
                <w:rFonts w:hint="eastAsia" w:ascii="宋体" w:hAnsi="宋体" w:cs="宋体"/>
                <w:bCs/>
                <w:color w:val="0000FF"/>
                <w:kern w:val="44"/>
                <w:szCs w:val="21"/>
              </w:rPr>
              <w:t>5、未按要求提供相关证明材料（或相关证明材料无法判断是否符合评分要求）的不计得分，原件备查。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exact"/>
              <w:jc w:val="center"/>
              <w:rPr>
                <w:rFonts w:ascii="宋体" w:hAnsi="宋体" w:cs="宋体" w:eastAsiaTheme="minorEastAsia"/>
                <w:kern w:val="2"/>
                <w:sz w:val="21"/>
                <w:szCs w:val="21"/>
                <w:lang w:val="en-US" w:eastAsia="zh-CN" w:bidi="ar-SA"/>
              </w:rPr>
            </w:pPr>
            <w:r>
              <w:rPr>
                <w:rFonts w:hint="eastAsia" w:ascii="宋体" w:hAnsi="宋体" w:cs="宋体"/>
                <w:szCs w:val="21"/>
              </w:rPr>
              <w:t>6</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eastAsiaTheme="minorEastAsia"/>
                <w:b/>
                <w:kern w:val="2"/>
                <w:sz w:val="21"/>
                <w:szCs w:val="21"/>
                <w:lang w:val="zh-CN" w:eastAsia="zh-CN" w:bidi="ar-SA"/>
              </w:rPr>
            </w:pPr>
            <w:r>
              <w:rPr>
                <w:rFonts w:hint="eastAsia" w:ascii="宋体" w:hAnsi="宋体" w:cs="宋体"/>
                <w:szCs w:val="21"/>
              </w:rPr>
              <w:t>拟安排的项目团队成员（项目负责人除外）情况</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hint="default" w:ascii="宋体" w:hAnsi="宋体" w:cs="宋体" w:eastAsiaTheme="minorEastAsia"/>
                <w:bCs/>
                <w:kern w:val="2"/>
                <w:sz w:val="21"/>
                <w:szCs w:val="21"/>
                <w:lang w:val="en-US" w:eastAsia="zh-CN" w:bidi="ar-SA"/>
              </w:rPr>
            </w:pPr>
            <w:r>
              <w:rPr>
                <w:rFonts w:hint="eastAsia" w:ascii="宋体" w:hAnsi="宋体" w:cs="宋体" w:eastAsiaTheme="minorEastAsia"/>
                <w:szCs w:val="21"/>
                <w:lang w:val="en-US" w:eastAsia="zh-CN"/>
              </w:rPr>
              <w:t>20</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8"/>
              <w:spacing w:line="360" w:lineRule="exact"/>
              <w:rPr>
                <w:rFonts w:ascii="宋体" w:hAnsi="宋体" w:cs="宋体"/>
                <w:b/>
                <w:bCs/>
                <w:szCs w:val="21"/>
              </w:rPr>
            </w:pPr>
            <w:r>
              <w:rPr>
                <w:rFonts w:hint="eastAsia" w:ascii="宋体" w:hAnsi="宋体" w:cs="宋体"/>
                <w:b/>
                <w:bCs/>
                <w:szCs w:val="21"/>
              </w:rPr>
              <w:t>（一）评审内容：</w:t>
            </w:r>
          </w:p>
          <w:p>
            <w:pPr>
              <w:wordWrap w:val="0"/>
              <w:spacing w:line="360" w:lineRule="exact"/>
              <w:rPr>
                <w:rFonts w:ascii="宋体" w:hAnsi="宋体" w:cs="宋体"/>
                <w:szCs w:val="21"/>
              </w:rPr>
            </w:pPr>
            <w:r>
              <w:rPr>
                <w:rFonts w:hint="eastAsia" w:ascii="宋体" w:hAnsi="宋体" w:cs="宋体"/>
                <w:szCs w:val="21"/>
              </w:rPr>
              <w:t>投标人拟安排的项目团队成员情况（项目负责人除外）：</w:t>
            </w:r>
          </w:p>
          <w:p>
            <w:pPr>
              <w:autoSpaceDE w:val="0"/>
              <w:autoSpaceDN w:val="0"/>
              <w:adjustRightInd w:val="0"/>
              <w:snapToGrid w:val="0"/>
              <w:spacing w:line="360" w:lineRule="exact"/>
              <w:jc w:val="left"/>
              <w:rPr>
                <w:rFonts w:ascii="宋体" w:hAnsi="宋体" w:cs="宋体"/>
                <w:szCs w:val="21"/>
              </w:rPr>
            </w:pPr>
            <w:r>
              <w:rPr>
                <w:rFonts w:hint="eastAsia" w:ascii="宋体" w:hAnsi="宋体" w:cs="宋体"/>
                <w:b/>
                <w:szCs w:val="21"/>
              </w:rPr>
              <w:t>1、保安队长</w:t>
            </w:r>
            <w:r>
              <w:rPr>
                <w:rFonts w:hint="eastAsia" w:ascii="宋体" w:hAnsi="宋体" w:cs="宋体"/>
                <w:b/>
                <w:bCs/>
                <w:szCs w:val="21"/>
              </w:rPr>
              <w:t>（仅限1人，本项最高得20分）：</w:t>
            </w:r>
          </w:p>
          <w:p>
            <w:pPr>
              <w:pStyle w:val="8"/>
              <w:rPr>
                <w:rFonts w:ascii="宋体" w:hAnsi="宋体"/>
                <w:bCs/>
                <w:szCs w:val="21"/>
              </w:rPr>
            </w:pPr>
            <w:r>
              <w:rPr>
                <w:rFonts w:hint="eastAsia" w:ascii="宋体" w:hAnsi="宋体"/>
                <w:bCs/>
                <w:szCs w:val="21"/>
              </w:rPr>
              <w:t>（1）具有</w:t>
            </w:r>
            <w:r>
              <w:rPr>
                <w:rFonts w:hint="eastAsia" w:hAnsi="宋体"/>
                <w:b/>
                <w:szCs w:val="21"/>
              </w:rPr>
              <w:t>相关机构</w:t>
            </w:r>
            <w:r>
              <w:rPr>
                <w:rFonts w:hAnsi="宋体"/>
                <w:bCs/>
                <w:szCs w:val="21"/>
              </w:rPr>
              <w:t>颁发的</w:t>
            </w:r>
            <w:r>
              <w:rPr>
                <w:rFonts w:hint="eastAsia" w:ascii="宋体" w:hAnsi="宋体"/>
                <w:b/>
                <w:szCs w:val="21"/>
              </w:rPr>
              <w:t>保安员二级/技师（或以上）证书</w:t>
            </w:r>
            <w:r>
              <w:rPr>
                <w:rFonts w:hint="eastAsia" w:ascii="宋体" w:hAnsi="宋体"/>
                <w:bCs/>
                <w:szCs w:val="21"/>
              </w:rPr>
              <w:t>的得1</w:t>
            </w:r>
            <w:r>
              <w:rPr>
                <w:rFonts w:ascii="宋体" w:hAnsi="宋体"/>
                <w:bCs/>
                <w:szCs w:val="21"/>
              </w:rPr>
              <w:t>0</w:t>
            </w:r>
            <w:r>
              <w:rPr>
                <w:rFonts w:hint="eastAsia" w:ascii="宋体" w:hAnsi="宋体"/>
                <w:bCs/>
                <w:szCs w:val="21"/>
              </w:rPr>
              <w:t>分；</w:t>
            </w:r>
          </w:p>
          <w:p>
            <w:pPr>
              <w:autoSpaceDE w:val="0"/>
              <w:autoSpaceDN w:val="0"/>
              <w:adjustRightInd w:val="0"/>
              <w:snapToGrid w:val="0"/>
              <w:spacing w:line="320" w:lineRule="exact"/>
              <w:rPr>
                <w:rFonts w:ascii="宋体" w:hAnsi="宋体"/>
                <w:bCs/>
                <w:szCs w:val="21"/>
              </w:rPr>
            </w:pPr>
            <w:r>
              <w:rPr>
                <w:rFonts w:hint="eastAsia" w:ascii="宋体" w:hAnsi="宋体"/>
                <w:bCs/>
                <w:szCs w:val="21"/>
              </w:rPr>
              <w:t>（2）</w:t>
            </w:r>
            <w:r>
              <w:rPr>
                <w:rFonts w:hint="eastAsia" w:cs="仿宋_GB2312" w:asciiTheme="minorEastAsia" w:hAnsiTheme="minorEastAsia" w:eastAsiaTheme="minorEastAsia"/>
                <w:bCs/>
              </w:rPr>
              <w:t>具有</w:t>
            </w:r>
            <w:r>
              <w:rPr>
                <w:rFonts w:hint="eastAsia"/>
                <w:b/>
                <w:bCs/>
              </w:rPr>
              <w:t>相关机构</w:t>
            </w:r>
            <w:r>
              <w:rPr>
                <w:rFonts w:hAnsi="宋体"/>
                <w:bCs/>
                <w:szCs w:val="21"/>
              </w:rPr>
              <w:t>颁发</w:t>
            </w:r>
            <w:r>
              <w:rPr>
                <w:rFonts w:hint="eastAsia" w:cs="仿宋_GB2312" w:asciiTheme="minorEastAsia" w:hAnsiTheme="minorEastAsia" w:eastAsiaTheme="minorEastAsia"/>
                <w:bCs/>
              </w:rPr>
              <w:t>的</w:t>
            </w:r>
            <w:r>
              <w:rPr>
                <w:rFonts w:hint="eastAsia" w:cs="仿宋_GB2312" w:asciiTheme="minorEastAsia" w:hAnsiTheme="minorEastAsia" w:eastAsiaTheme="minorEastAsia"/>
                <w:b/>
              </w:rPr>
              <w:t>劳动人事争议调解员证</w:t>
            </w:r>
            <w:r>
              <w:rPr>
                <w:rFonts w:hint="eastAsia" w:ascii="宋体" w:hAnsi="宋体"/>
                <w:bCs/>
                <w:szCs w:val="21"/>
              </w:rPr>
              <w:t>的</w:t>
            </w:r>
            <w:r>
              <w:rPr>
                <w:rFonts w:hint="eastAsia" w:ascii="宋体" w:hAnsi="宋体" w:cs="宋体"/>
                <w:szCs w:val="21"/>
              </w:rPr>
              <w:t>得10分；</w:t>
            </w:r>
          </w:p>
          <w:p>
            <w:pPr>
              <w:pStyle w:val="10"/>
              <w:rPr>
                <w:rFonts w:hAnsi="宋体" w:cs="宋体"/>
                <w:b/>
                <w:szCs w:val="21"/>
              </w:rPr>
            </w:pPr>
            <w:r>
              <w:rPr>
                <w:rFonts w:hint="eastAsia" w:hAnsi="宋体" w:cs="宋体"/>
                <w:b/>
                <w:kern w:val="0"/>
                <w:szCs w:val="21"/>
              </w:rPr>
              <w:t>2、非教育教学时段安全管理员</w:t>
            </w:r>
            <w:r>
              <w:rPr>
                <w:rFonts w:hint="eastAsia" w:hAnsi="宋体" w:cs="宋体"/>
                <w:b/>
                <w:bCs/>
                <w:szCs w:val="21"/>
              </w:rPr>
              <w:t>（仅限5人，本项最高得50分）</w:t>
            </w:r>
          </w:p>
          <w:p>
            <w:pPr>
              <w:pStyle w:val="10"/>
              <w:rPr>
                <w:rFonts w:hAnsi="宋体" w:eastAsia="仿宋" w:cs="宋体"/>
                <w:b/>
                <w:szCs w:val="21"/>
              </w:rPr>
            </w:pPr>
            <w:r>
              <w:rPr>
                <w:rFonts w:hint="eastAsia" w:hAnsi="宋体" w:cs="宋体"/>
                <w:b/>
                <w:kern w:val="0"/>
                <w:szCs w:val="21"/>
              </w:rPr>
              <w:t>①非教管理组长</w:t>
            </w:r>
            <w:r>
              <w:rPr>
                <w:rFonts w:hint="eastAsia" w:hAnsi="宋体" w:cs="宋体"/>
                <w:b/>
                <w:bCs/>
                <w:szCs w:val="21"/>
              </w:rPr>
              <w:t>（仅限1人，本项最高得20分）</w:t>
            </w:r>
            <w:r>
              <w:rPr>
                <w:rFonts w:hint="eastAsia" w:ascii="仿宋" w:hAnsi="仿宋" w:eastAsia="仿宋"/>
                <w:sz w:val="24"/>
              </w:rPr>
              <w:t>：</w:t>
            </w:r>
          </w:p>
          <w:p>
            <w:pPr>
              <w:pStyle w:val="10"/>
              <w:rPr>
                <w:szCs w:val="21"/>
              </w:rPr>
            </w:pPr>
            <w:r>
              <w:rPr>
                <w:rFonts w:hint="eastAsia" w:hAnsi="宋体" w:cs="宋体"/>
                <w:szCs w:val="21"/>
              </w:rPr>
              <w:t>1）</w:t>
            </w:r>
            <w:r>
              <w:rPr>
                <w:rFonts w:hint="eastAsia"/>
              </w:rPr>
              <w:t>具有</w:t>
            </w:r>
            <w:r>
              <w:rPr>
                <w:rFonts w:hint="eastAsia"/>
                <w:b/>
                <w:bCs/>
              </w:rPr>
              <w:t>相关机构</w:t>
            </w:r>
            <w:r>
              <w:rPr>
                <w:rFonts w:hint="eastAsia"/>
              </w:rPr>
              <w:t>颁发的</w:t>
            </w:r>
            <w:r>
              <w:rPr>
                <w:rFonts w:hint="eastAsia"/>
                <w:b/>
                <w:bCs/>
              </w:rPr>
              <w:t>安全管理师证书</w:t>
            </w:r>
            <w:r>
              <w:rPr>
                <w:rFonts w:hint="eastAsia"/>
              </w:rPr>
              <w:t>的</w:t>
            </w:r>
            <w:r>
              <w:rPr>
                <w:rFonts w:hAnsi="宋体"/>
                <w:bCs/>
                <w:szCs w:val="21"/>
              </w:rPr>
              <w:t>，</w:t>
            </w:r>
            <w:r>
              <w:rPr>
                <w:rFonts w:hint="eastAsia" w:hAnsi="宋体"/>
                <w:bCs/>
                <w:szCs w:val="21"/>
              </w:rPr>
              <w:t>得</w:t>
            </w:r>
            <w:r>
              <w:rPr>
                <w:rFonts w:hAnsi="宋体"/>
                <w:bCs/>
                <w:szCs w:val="21"/>
              </w:rPr>
              <w:t>1</w:t>
            </w:r>
            <w:r>
              <w:rPr>
                <w:rFonts w:hint="eastAsia" w:hAnsi="宋体"/>
                <w:bCs/>
                <w:szCs w:val="21"/>
              </w:rPr>
              <w:t>0</w:t>
            </w:r>
            <w:r>
              <w:rPr>
                <w:rFonts w:hint="eastAsia"/>
                <w:szCs w:val="21"/>
              </w:rPr>
              <w:t>分；</w:t>
            </w:r>
          </w:p>
          <w:p>
            <w:pPr>
              <w:snapToGrid w:val="0"/>
              <w:rPr>
                <w:szCs w:val="21"/>
              </w:rPr>
            </w:pPr>
            <w:r>
              <w:rPr>
                <w:rFonts w:hint="eastAsia"/>
                <w:szCs w:val="21"/>
              </w:rPr>
              <w:t>2）</w:t>
            </w:r>
            <w:r>
              <w:rPr>
                <w:rFonts w:hint="eastAsia" w:ascii="宋体" w:hAnsi="宋体"/>
                <w:bCs/>
                <w:szCs w:val="21"/>
              </w:rPr>
              <w:t>具有</w:t>
            </w:r>
            <w:r>
              <w:rPr>
                <w:rFonts w:hint="eastAsia" w:ascii="宋体" w:hAnsi="宋体"/>
                <w:b/>
                <w:szCs w:val="21"/>
              </w:rPr>
              <w:t>相关机构</w:t>
            </w:r>
            <w:r>
              <w:rPr>
                <w:rFonts w:hint="eastAsia" w:ascii="宋体" w:hAnsi="宋体"/>
                <w:bCs/>
                <w:szCs w:val="21"/>
              </w:rPr>
              <w:t>颁发的</w:t>
            </w:r>
            <w:r>
              <w:rPr>
                <w:rFonts w:hint="eastAsia" w:ascii="宋体" w:hAnsi="宋体"/>
                <w:b/>
                <w:bCs/>
                <w:szCs w:val="21"/>
              </w:rPr>
              <w:t>高级（或以上）物业管理师</w:t>
            </w:r>
            <w:r>
              <w:rPr>
                <w:rFonts w:hint="eastAsia" w:ascii="宋体" w:hAnsi="宋体"/>
                <w:szCs w:val="21"/>
              </w:rPr>
              <w:t>证书</w:t>
            </w:r>
            <w:r>
              <w:rPr>
                <w:rFonts w:hint="eastAsia" w:ascii="宋体" w:hAnsi="宋体"/>
                <w:bCs/>
                <w:szCs w:val="21"/>
              </w:rPr>
              <w:t>的得10分；</w:t>
            </w:r>
          </w:p>
          <w:p>
            <w:pPr>
              <w:pStyle w:val="10"/>
              <w:rPr>
                <w:rFonts w:hAnsi="宋体"/>
                <w:bCs/>
                <w:szCs w:val="21"/>
              </w:rPr>
            </w:pPr>
            <w:r>
              <w:rPr>
                <w:rFonts w:hint="eastAsia" w:hAnsi="宋体"/>
                <w:bCs/>
                <w:szCs w:val="21"/>
              </w:rPr>
              <w:t>②</w:t>
            </w:r>
            <w:r>
              <w:rPr>
                <w:rFonts w:hint="eastAsia" w:hAnsi="宋体" w:cs="宋体"/>
                <w:b/>
                <w:kern w:val="0"/>
                <w:szCs w:val="21"/>
              </w:rPr>
              <w:t>非教育教学时段安全管理员</w:t>
            </w:r>
            <w:r>
              <w:rPr>
                <w:rFonts w:hint="eastAsia" w:hAnsi="宋体" w:cs="宋体"/>
                <w:b/>
                <w:bCs/>
                <w:szCs w:val="21"/>
              </w:rPr>
              <w:t>（仅限4人，本项最高得30分）</w:t>
            </w:r>
            <w:r>
              <w:rPr>
                <w:rFonts w:hint="eastAsia" w:ascii="仿宋" w:hAnsi="仿宋" w:eastAsia="仿宋"/>
                <w:sz w:val="24"/>
              </w:rPr>
              <w:t>：</w:t>
            </w:r>
          </w:p>
          <w:p>
            <w:pPr>
              <w:wordWrap w:val="0"/>
              <w:spacing w:line="360" w:lineRule="exact"/>
              <w:rPr>
                <w:rFonts w:ascii="宋体" w:hAnsi="宋体" w:cs="宋体"/>
                <w:szCs w:val="21"/>
              </w:rPr>
            </w:pPr>
            <w:r>
              <w:rPr>
                <w:rFonts w:hint="eastAsia" w:ascii="宋体" w:hAnsi="宋体" w:cs="宋体"/>
                <w:szCs w:val="21"/>
              </w:rPr>
              <w:t>2）具有</w:t>
            </w:r>
            <w:r>
              <w:rPr>
                <w:rFonts w:hint="eastAsia" w:ascii="宋体" w:hAnsi="宋体" w:cs="宋体"/>
                <w:b/>
                <w:bCs/>
                <w:szCs w:val="21"/>
              </w:rPr>
              <w:t>相关机构</w:t>
            </w:r>
            <w:r>
              <w:rPr>
                <w:rFonts w:hint="eastAsia" w:ascii="宋体" w:hAnsi="宋体" w:cs="宋体"/>
                <w:szCs w:val="21"/>
              </w:rPr>
              <w:t>颁发</w:t>
            </w:r>
            <w:r>
              <w:rPr>
                <w:rFonts w:hint="eastAsia" w:ascii="宋体" w:hAnsi="宋体" w:cs="宋体"/>
                <w:kern w:val="0"/>
                <w:szCs w:val="21"/>
              </w:rPr>
              <w:t>的</w:t>
            </w:r>
            <w:r>
              <w:rPr>
                <w:rFonts w:hint="eastAsia" w:ascii="宋体" w:hAnsi="宋体" w:cs="宋体"/>
                <w:b/>
                <w:bCs/>
                <w:kern w:val="0"/>
                <w:szCs w:val="21"/>
              </w:rPr>
              <w:t>二级（或以上）保卫管理员证书</w:t>
            </w:r>
            <w:r>
              <w:rPr>
                <w:rFonts w:hint="eastAsia" w:ascii="宋体" w:hAnsi="宋体" w:cs="宋体"/>
                <w:szCs w:val="21"/>
              </w:rPr>
              <w:t>的</w:t>
            </w:r>
            <w:r>
              <w:rPr>
                <w:rFonts w:hint="eastAsia" w:hAnsi="宋体" w:cs="宋体"/>
                <w:szCs w:val="21"/>
              </w:rPr>
              <w:t>每提供1人得10分，本项最高得20分；</w:t>
            </w:r>
          </w:p>
          <w:p>
            <w:pPr>
              <w:tabs>
                <w:tab w:val="left" w:pos="2310"/>
              </w:tabs>
              <w:wordWrap w:val="0"/>
              <w:spacing w:line="360" w:lineRule="exact"/>
              <w:rPr>
                <w:rFonts w:ascii="宋体" w:hAnsi="宋体" w:cs="宋体"/>
                <w:szCs w:val="21"/>
              </w:rPr>
            </w:pPr>
            <w:r>
              <w:rPr>
                <w:rFonts w:hint="eastAsia" w:ascii="宋体" w:hAnsi="宋体" w:cs="宋体"/>
                <w:b/>
                <w:bCs/>
                <w:kern w:val="0"/>
                <w:szCs w:val="21"/>
              </w:rPr>
              <w:t>3</w:t>
            </w:r>
            <w:r>
              <w:rPr>
                <w:rFonts w:hint="eastAsia" w:ascii="宋体" w:hAnsi="宋体" w:cs="宋体"/>
                <w:szCs w:val="21"/>
              </w:rPr>
              <w:t>）具有</w:t>
            </w:r>
            <w:r>
              <w:rPr>
                <w:rFonts w:hint="eastAsia" w:ascii="宋体" w:hAnsi="宋体" w:cs="宋体"/>
                <w:b/>
                <w:bCs/>
                <w:szCs w:val="21"/>
              </w:rPr>
              <w:t>相关机构</w:t>
            </w:r>
            <w:r>
              <w:rPr>
                <w:rFonts w:hint="eastAsia" w:ascii="宋体" w:hAnsi="宋体" w:cs="宋体"/>
                <w:szCs w:val="21"/>
              </w:rPr>
              <w:t>颁发的</w:t>
            </w:r>
            <w:r>
              <w:rPr>
                <w:rFonts w:hint="eastAsia" w:ascii="宋体" w:hAnsi="宋体" w:cs="宋体"/>
                <w:b/>
                <w:bCs/>
                <w:szCs w:val="21"/>
              </w:rPr>
              <w:t>应急救援员证</w:t>
            </w:r>
            <w:r>
              <w:rPr>
                <w:rFonts w:hint="eastAsia" w:ascii="宋体" w:hAnsi="宋体" w:cs="宋体"/>
                <w:szCs w:val="21"/>
              </w:rPr>
              <w:t>的每提供1人得</w:t>
            </w:r>
            <w:r>
              <w:rPr>
                <w:rFonts w:hint="eastAsia" w:ascii="宋体" w:hAnsi="宋体" w:cs="宋体"/>
                <w:szCs w:val="21"/>
                <w:lang w:val="en-US" w:eastAsia="zh-CN"/>
              </w:rPr>
              <w:t>5</w:t>
            </w:r>
            <w:r>
              <w:rPr>
                <w:rFonts w:hint="eastAsia" w:ascii="宋体" w:hAnsi="宋体" w:cs="宋体"/>
                <w:szCs w:val="21"/>
              </w:rPr>
              <w:t>分，本项最高得</w:t>
            </w:r>
            <w:r>
              <w:rPr>
                <w:rFonts w:hint="eastAsia" w:ascii="宋体" w:hAnsi="宋体" w:cs="宋体"/>
                <w:szCs w:val="21"/>
                <w:lang w:val="en-US" w:eastAsia="zh-CN"/>
              </w:rPr>
              <w:t>10</w:t>
            </w:r>
            <w:r>
              <w:rPr>
                <w:rFonts w:hint="eastAsia" w:ascii="宋体" w:hAnsi="宋体" w:cs="宋体"/>
                <w:szCs w:val="21"/>
              </w:rPr>
              <w:t>分；</w:t>
            </w:r>
          </w:p>
          <w:p>
            <w:pPr>
              <w:wordWrap w:val="0"/>
              <w:spacing w:line="360" w:lineRule="exact"/>
              <w:rPr>
                <w:rFonts w:ascii="宋体" w:hAnsi="宋体" w:cs="宋体"/>
                <w:b/>
                <w:szCs w:val="21"/>
              </w:rPr>
            </w:pPr>
            <w:r>
              <w:rPr>
                <w:rFonts w:hint="eastAsia" w:ascii="宋体" w:hAnsi="宋体" w:cs="宋体"/>
                <w:b/>
                <w:szCs w:val="21"/>
              </w:rPr>
              <w:t>3、维修工</w:t>
            </w:r>
            <w:r>
              <w:rPr>
                <w:rFonts w:hint="eastAsia" w:ascii="宋体" w:hAnsi="宋体" w:cs="宋体"/>
                <w:b/>
                <w:bCs/>
                <w:szCs w:val="21"/>
              </w:rPr>
              <w:t>（仅限1人，本项最高得10分）：</w:t>
            </w:r>
          </w:p>
          <w:p>
            <w:pPr>
              <w:wordWrap w:val="0"/>
              <w:spacing w:line="360" w:lineRule="exact"/>
              <w:rPr>
                <w:rFonts w:ascii="宋体" w:hAnsi="宋体" w:cs="宋体"/>
                <w:szCs w:val="21"/>
              </w:rPr>
            </w:pPr>
            <w:r>
              <w:rPr>
                <w:rFonts w:hint="eastAsia" w:ascii="宋体" w:hAnsi="宋体" w:cs="宋体"/>
                <w:szCs w:val="21"/>
              </w:rPr>
              <w:t>1）</w:t>
            </w:r>
            <w:r>
              <w:rPr>
                <w:rFonts w:hint="eastAsia" w:ascii="宋体" w:hAnsi="宋体"/>
                <w:bCs/>
                <w:szCs w:val="21"/>
              </w:rPr>
              <w:t>具有</w:t>
            </w:r>
            <w:r>
              <w:rPr>
                <w:rFonts w:hint="eastAsia" w:ascii="宋体" w:hAnsi="宋体"/>
                <w:b/>
                <w:szCs w:val="21"/>
              </w:rPr>
              <w:t>相关机构</w:t>
            </w:r>
            <w:r>
              <w:rPr>
                <w:rFonts w:hint="eastAsia" w:ascii="宋体" w:hAnsi="宋体"/>
                <w:bCs/>
                <w:szCs w:val="21"/>
              </w:rPr>
              <w:t>颁发的</w:t>
            </w:r>
            <w:r>
              <w:rPr>
                <w:rFonts w:hint="eastAsia" w:ascii="宋体" w:hAnsi="宋体"/>
                <w:b/>
                <w:bCs/>
                <w:szCs w:val="21"/>
              </w:rPr>
              <w:t>电工证书</w:t>
            </w:r>
            <w:r>
              <w:rPr>
                <w:rFonts w:hint="eastAsia" w:ascii="宋体" w:hAnsi="宋体"/>
                <w:bCs/>
                <w:szCs w:val="21"/>
              </w:rPr>
              <w:t>的</w:t>
            </w:r>
            <w:r>
              <w:rPr>
                <w:rFonts w:hint="eastAsia" w:ascii="宋体" w:hAnsi="宋体" w:cs="宋体"/>
                <w:szCs w:val="21"/>
              </w:rPr>
              <w:t>得10分；</w:t>
            </w:r>
          </w:p>
          <w:p>
            <w:pPr>
              <w:wordWrap w:val="0"/>
              <w:spacing w:line="360" w:lineRule="exact"/>
              <w:rPr>
                <w:rFonts w:ascii="宋体" w:hAnsi="宋体" w:cs="宋体"/>
                <w:b/>
                <w:szCs w:val="21"/>
              </w:rPr>
            </w:pPr>
            <w:r>
              <w:rPr>
                <w:rFonts w:hint="eastAsia" w:ascii="宋体" w:hAnsi="宋体" w:cs="宋体"/>
                <w:b/>
                <w:szCs w:val="21"/>
              </w:rPr>
              <w:t>4、保洁班长（仅限1人，最高得20分）：</w:t>
            </w:r>
          </w:p>
          <w:p>
            <w:pPr>
              <w:wordWrap w:val="0"/>
              <w:spacing w:line="360" w:lineRule="exact"/>
              <w:rPr>
                <w:rFonts w:ascii="宋体" w:hAnsi="宋体" w:cs="宋体"/>
                <w:szCs w:val="21"/>
              </w:rPr>
            </w:pPr>
            <w:r>
              <w:rPr>
                <w:rFonts w:hint="eastAsia" w:ascii="宋体" w:hAnsi="宋体"/>
                <w:bCs/>
                <w:szCs w:val="21"/>
              </w:rPr>
              <w:t>1）</w:t>
            </w:r>
            <w:r>
              <w:rPr>
                <w:rFonts w:hint="eastAsia" w:ascii="宋体" w:hAnsi="宋体" w:cs="宋体"/>
                <w:szCs w:val="21"/>
              </w:rPr>
              <w:t>具有</w:t>
            </w:r>
            <w:r>
              <w:rPr>
                <w:rFonts w:hint="eastAsia" w:ascii="宋体" w:hAnsi="宋体" w:cs="宋体"/>
                <w:b/>
                <w:bCs/>
                <w:szCs w:val="21"/>
              </w:rPr>
              <w:t>相关机构</w:t>
            </w:r>
            <w:r>
              <w:rPr>
                <w:rFonts w:hint="eastAsia" w:ascii="宋体" w:hAnsi="宋体" w:cs="宋体"/>
                <w:szCs w:val="21"/>
              </w:rPr>
              <w:t>颁发的</w:t>
            </w:r>
            <w:r>
              <w:rPr>
                <w:rFonts w:hint="eastAsia" w:ascii="宋体" w:hAnsi="宋体" w:cs="宋体"/>
                <w:b/>
                <w:bCs/>
                <w:szCs w:val="21"/>
              </w:rPr>
              <w:t>高级（或以上）清洁管理师证书</w:t>
            </w:r>
            <w:r>
              <w:rPr>
                <w:rFonts w:hint="eastAsia" w:ascii="宋体" w:hAnsi="宋体" w:cs="宋体"/>
                <w:szCs w:val="21"/>
              </w:rPr>
              <w:t>的得5分；</w:t>
            </w:r>
          </w:p>
          <w:p>
            <w:pPr>
              <w:wordWrap w:val="0"/>
              <w:spacing w:line="360" w:lineRule="exact"/>
              <w:rPr>
                <w:rFonts w:ascii="宋体" w:hAnsi="宋体" w:cs="宋体"/>
                <w:szCs w:val="21"/>
              </w:rPr>
            </w:pPr>
            <w:r>
              <w:rPr>
                <w:rFonts w:hint="eastAsia" w:ascii="宋体" w:hAnsi="宋体" w:cs="宋体"/>
                <w:szCs w:val="21"/>
              </w:rPr>
              <w:t>2）具有</w:t>
            </w:r>
            <w:r>
              <w:rPr>
                <w:rFonts w:hint="eastAsia" w:ascii="宋体" w:hAnsi="宋体" w:cs="宋体"/>
                <w:b/>
                <w:bCs/>
                <w:szCs w:val="21"/>
              </w:rPr>
              <w:t>相关机构</w:t>
            </w:r>
            <w:r>
              <w:rPr>
                <w:rFonts w:hint="eastAsia" w:ascii="宋体" w:hAnsi="宋体" w:cs="宋体"/>
                <w:szCs w:val="21"/>
              </w:rPr>
              <w:t>颁发的</w:t>
            </w:r>
            <w:r>
              <w:rPr>
                <w:rFonts w:hint="eastAsia" w:ascii="宋体" w:hAnsi="宋体" w:cs="宋体"/>
                <w:b/>
                <w:bCs/>
                <w:szCs w:val="21"/>
              </w:rPr>
              <w:t>高级（或以上）垃圾分类经理证书</w:t>
            </w:r>
            <w:r>
              <w:rPr>
                <w:rFonts w:hint="eastAsia" w:ascii="宋体" w:hAnsi="宋体" w:cs="宋体"/>
                <w:szCs w:val="21"/>
              </w:rPr>
              <w:t>的得5分；</w:t>
            </w:r>
          </w:p>
          <w:p>
            <w:pPr>
              <w:wordWrap w:val="0"/>
              <w:spacing w:line="360" w:lineRule="exact"/>
              <w:rPr>
                <w:rFonts w:hint="eastAsia" w:ascii="宋体" w:hAnsi="宋体" w:cs="宋体"/>
                <w:szCs w:val="21"/>
              </w:rPr>
            </w:pPr>
            <w:r>
              <w:rPr>
                <w:rFonts w:hint="eastAsia" w:ascii="宋体" w:hAnsi="宋体" w:cs="宋体"/>
                <w:szCs w:val="21"/>
              </w:rPr>
              <w:t>3）具有</w:t>
            </w:r>
            <w:r>
              <w:rPr>
                <w:rFonts w:hint="eastAsia" w:ascii="宋体" w:hAnsi="宋体" w:cs="宋体"/>
                <w:b/>
                <w:bCs/>
                <w:szCs w:val="21"/>
              </w:rPr>
              <w:t>相关机构</w:t>
            </w:r>
            <w:r>
              <w:rPr>
                <w:rFonts w:hint="eastAsia" w:ascii="宋体" w:hAnsi="宋体" w:cs="宋体"/>
                <w:szCs w:val="21"/>
              </w:rPr>
              <w:t>颁发的</w:t>
            </w:r>
            <w:r>
              <w:rPr>
                <w:rFonts w:hint="eastAsia" w:ascii="宋体" w:hAnsi="宋体" w:cs="宋体"/>
                <w:b/>
                <w:bCs/>
                <w:szCs w:val="21"/>
              </w:rPr>
              <w:t>高级（或以上）消毒消杀工程师证书</w:t>
            </w:r>
            <w:r>
              <w:rPr>
                <w:rFonts w:hint="eastAsia" w:ascii="宋体" w:hAnsi="宋体" w:cs="宋体"/>
                <w:szCs w:val="21"/>
              </w:rPr>
              <w:t>的得5分；</w:t>
            </w:r>
          </w:p>
          <w:p>
            <w:pPr>
              <w:wordWrap w:val="0"/>
              <w:spacing w:line="360" w:lineRule="exact"/>
            </w:pPr>
            <w:r>
              <w:rPr>
                <w:rFonts w:hint="eastAsia" w:ascii="宋体" w:hAnsi="宋体"/>
                <w:bCs/>
                <w:szCs w:val="21"/>
              </w:rPr>
              <w:t>4）</w:t>
            </w:r>
            <w:r>
              <w:rPr>
                <w:rFonts w:hint="eastAsia" w:ascii="宋体" w:hAnsi="宋体" w:cs="宋体"/>
                <w:szCs w:val="21"/>
              </w:rPr>
              <w:t>具有</w:t>
            </w:r>
            <w:r>
              <w:rPr>
                <w:rFonts w:hint="eastAsia" w:ascii="宋体" w:hAnsi="宋体" w:cs="宋体"/>
                <w:b/>
                <w:bCs/>
                <w:szCs w:val="21"/>
              </w:rPr>
              <w:t>相关机构</w:t>
            </w:r>
            <w:r>
              <w:rPr>
                <w:rFonts w:hint="eastAsia" w:ascii="宋体" w:hAnsi="宋体" w:cs="宋体"/>
                <w:szCs w:val="21"/>
              </w:rPr>
              <w:t>颁发的</w:t>
            </w:r>
            <w:r>
              <w:rPr>
                <w:rFonts w:hint="eastAsia" w:ascii="宋体" w:hAnsi="宋体" w:cs="宋体"/>
                <w:b/>
                <w:bCs/>
                <w:szCs w:val="21"/>
              </w:rPr>
              <w:t>高级（或以上）园林绿化工程师证书</w:t>
            </w:r>
            <w:r>
              <w:rPr>
                <w:rFonts w:hint="eastAsia" w:ascii="宋体" w:hAnsi="宋体" w:cs="宋体"/>
                <w:szCs w:val="21"/>
              </w:rPr>
              <w:t>的得5分；</w:t>
            </w:r>
          </w:p>
          <w:p>
            <w:pPr>
              <w:wordWrap w:val="0"/>
              <w:spacing w:line="360" w:lineRule="exact"/>
              <w:rPr>
                <w:rFonts w:ascii="宋体" w:hAnsi="宋体" w:cs="宋体"/>
                <w:b/>
                <w:bCs/>
                <w:szCs w:val="21"/>
              </w:rPr>
            </w:pPr>
            <w:r>
              <w:rPr>
                <w:rFonts w:hint="eastAsia" w:ascii="宋体" w:hAnsi="宋体" w:cs="宋体"/>
                <w:b/>
                <w:bCs/>
                <w:szCs w:val="21"/>
              </w:rPr>
              <w:t>以上合计最高得100分，同一人不重复计分。</w:t>
            </w:r>
          </w:p>
          <w:p>
            <w:pPr>
              <w:adjustRightInd w:val="0"/>
              <w:snapToGrid w:val="0"/>
              <w:spacing w:line="320" w:lineRule="exact"/>
              <w:rPr>
                <w:rFonts w:ascii="宋体" w:hAnsi="宋体" w:cs="宋体"/>
                <w:b/>
                <w:bCs/>
                <w:color w:val="0000FF"/>
                <w:szCs w:val="21"/>
              </w:rPr>
            </w:pPr>
            <w:r>
              <w:rPr>
                <w:rFonts w:hint="eastAsia" w:ascii="宋体" w:hAnsi="宋体" w:cs="宋体"/>
                <w:b/>
                <w:bCs/>
                <w:color w:val="0000FF"/>
                <w:szCs w:val="21"/>
              </w:rPr>
              <w:t>（二）评审标准：</w:t>
            </w:r>
          </w:p>
          <w:p>
            <w:pPr>
              <w:wordWrap w:val="0"/>
              <w:adjustRightInd w:val="0"/>
              <w:snapToGrid w:val="0"/>
              <w:spacing w:after="78" w:line="320" w:lineRule="exact"/>
              <w:rPr>
                <w:rFonts w:ascii="宋体" w:hAnsi="宋体" w:cs="宋体"/>
                <w:color w:val="0000FF"/>
                <w:szCs w:val="21"/>
              </w:rPr>
            </w:pPr>
            <w:r>
              <w:rPr>
                <w:rFonts w:hint="eastAsia" w:ascii="宋体" w:hAnsi="宋体" w:cs="宋体"/>
                <w:color w:val="0000FF"/>
                <w:szCs w:val="21"/>
              </w:rPr>
              <w:t>1、提供相关人员相关证书扫描件，其中：</w:t>
            </w:r>
            <w:r>
              <w:rPr>
                <w:rFonts w:hint="eastAsia" w:ascii="宋体" w:hAnsi="宋体" w:cs="宋体"/>
                <w:b/>
                <w:bCs/>
                <w:color w:val="0000FF"/>
                <w:szCs w:val="21"/>
              </w:rPr>
              <w:t>1）涉及学历的，</w:t>
            </w:r>
            <w:r>
              <w:rPr>
                <w:rFonts w:hint="eastAsia" w:ascii="宋体" w:hAnsi="宋体" w:cs="宋体"/>
                <w:color w:val="0000FF"/>
                <w:szCs w:val="21"/>
              </w:rPr>
              <w:t>需同时提供学信网信息查询截图：①如较早颁发的学历证书，学信网无法查询的，可提供毕业院校或教育或人社部门等颁发机构或监管机构等出具的证明。②如海外留学（含港澳台）人学历无法通过学信网站查询的，应当提供教育部留学服务中心出具的国外学历认证证书以及教育部留学服务中心官网查询截图。若证明文件为其它语言，必须附中文译文，以中文译文为准。2）如证书颁发单位为相关行业协会（或学会）的，则需同时提供证书颁发单位在全国社会组织信用信息公示平台（https://xxgs.chinanpo.mca.gov.cn/gsxt/newList）的信息查询截图（截图需显示发证单位状态为“正常”）；</w:t>
            </w:r>
          </w:p>
          <w:p>
            <w:pPr>
              <w:adjustRightInd w:val="0"/>
              <w:snapToGrid w:val="0"/>
              <w:spacing w:after="78" w:line="320" w:lineRule="exact"/>
              <w:rPr>
                <w:rFonts w:ascii="宋体" w:hAnsi="宋体" w:cs="宋体"/>
                <w:color w:val="0000FF"/>
                <w:szCs w:val="21"/>
              </w:rPr>
            </w:pPr>
            <w:r>
              <w:rPr>
                <w:rFonts w:hint="eastAsia" w:ascii="宋体" w:hAnsi="宋体" w:cs="宋体"/>
                <w:color w:val="0000FF"/>
                <w:szCs w:val="21"/>
              </w:rPr>
              <w:t>2、</w:t>
            </w:r>
            <w:r>
              <w:rPr>
                <w:rFonts w:ascii="宋体" w:hAnsi="宋体" w:cstheme="minorBidi"/>
                <w:color w:val="0000FF"/>
                <w:szCs w:val="21"/>
              </w:rPr>
              <w:t>提供</w:t>
            </w:r>
            <w:r>
              <w:rPr>
                <w:rFonts w:hint="eastAsia" w:ascii="宋体" w:hAnsi="宋体" w:cstheme="minorBidi"/>
                <w:color w:val="0000FF"/>
                <w:szCs w:val="21"/>
              </w:rPr>
              <w:t>相关</w:t>
            </w:r>
            <w:r>
              <w:rPr>
                <w:rFonts w:ascii="宋体" w:hAnsi="宋体" w:cstheme="minorBidi"/>
                <w:color w:val="0000FF"/>
                <w:szCs w:val="21"/>
              </w:rPr>
              <w:t>人员开标日当月或前一个月在本公司缴纳且载有社保部门（或税务部门）公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w:t>
            </w:r>
            <w:r>
              <w:rPr>
                <w:rFonts w:hint="eastAsia" w:ascii="宋体" w:hAnsi="宋体" w:cs="宋体"/>
                <w:color w:val="0000FF"/>
                <w:szCs w:val="21"/>
              </w:rPr>
              <w:t>；</w:t>
            </w:r>
          </w:p>
          <w:p>
            <w:pPr>
              <w:spacing w:line="360" w:lineRule="exact"/>
              <w:jc w:val="left"/>
              <w:rPr>
                <w:rFonts w:ascii="宋体" w:hAnsi="宋体" w:cs="宋体" w:eastAsiaTheme="minorEastAsia"/>
                <w:kern w:val="2"/>
                <w:sz w:val="21"/>
                <w:szCs w:val="21"/>
                <w:lang w:val="zh-CN" w:eastAsia="zh-CN" w:bidi="ar-SA"/>
              </w:rPr>
            </w:pPr>
            <w:r>
              <w:rPr>
                <w:rFonts w:hint="eastAsia" w:ascii="宋体" w:hAnsi="宋体" w:cs="宋体"/>
                <w:color w:val="0000FF"/>
                <w:szCs w:val="21"/>
              </w:rPr>
              <w:t>3、未按要求提供证明材料（或证明材料无法判断是否符合评分要求）的不得分，原件备查。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3</w:t>
            </w:r>
          </w:p>
        </w:tc>
        <w:tc>
          <w:tcPr>
            <w:tcW w:w="278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hint="eastAsia" w:asciiTheme="minorEastAsia" w:hAnsiTheme="minorEastAsia"/>
                <w:b/>
                <w:bCs/>
                <w:szCs w:val="21"/>
                <w:lang w:val="en-US" w:eastAsia="zh-CN"/>
              </w:rPr>
              <w:t>商务</w:t>
            </w:r>
            <w:r>
              <w:rPr>
                <w:rFonts w:asciiTheme="minorEastAsia" w:hAnsiTheme="minorEastAsia"/>
                <w:b/>
                <w:bCs/>
                <w:szCs w:val="21"/>
              </w:rPr>
              <w:t>部分</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hint="default" w:eastAsia="宋体" w:cs="宋体" w:asciiTheme="minorEastAsia" w:hAnsiTheme="minorEastAsia"/>
                <w:b/>
                <w:bCs/>
                <w:szCs w:val="21"/>
                <w:lang w:val="en-US" w:eastAsia="zh-CN"/>
              </w:rPr>
            </w:pPr>
            <w:r>
              <w:rPr>
                <w:rFonts w:hint="eastAsia" w:cs="宋体" w:asciiTheme="minorEastAsia" w:hAnsiTheme="minorEastAsia"/>
                <w:b/>
                <w:bCs/>
                <w:szCs w:val="21"/>
                <w:lang w:val="en-US" w:eastAsia="zh-CN"/>
              </w:rPr>
              <w:t>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序号</w:t>
            </w:r>
          </w:p>
        </w:tc>
        <w:tc>
          <w:tcPr>
            <w:tcW w:w="152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评分因素</w:t>
            </w:r>
          </w:p>
        </w:tc>
        <w:tc>
          <w:tcPr>
            <w:tcW w:w="6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权重</w:t>
            </w:r>
            <w:r>
              <w:rPr>
                <w:rFonts w:hint="eastAsia" w:asciiTheme="minorEastAsia" w:hAnsiTheme="minorEastAsia"/>
                <w:szCs w:val="21"/>
                <w:lang w:eastAsia="zh-CN"/>
              </w:rPr>
              <w:t>（</w:t>
            </w:r>
            <w:r>
              <w:rPr>
                <w:rFonts w:hint="eastAsia" w:asciiTheme="minorEastAsia" w:hAnsiTheme="minorEastAsia"/>
                <w:szCs w:val="21"/>
                <w:lang w:val="en-US" w:eastAsia="zh-CN"/>
              </w:rPr>
              <w:t>%</w:t>
            </w:r>
            <w:r>
              <w:rPr>
                <w:rFonts w:hint="eastAsia" w:asciiTheme="minorEastAsia" w:hAnsiTheme="minorEastAsia"/>
                <w:szCs w:val="21"/>
                <w:lang w:eastAsia="zh-CN"/>
              </w:rPr>
              <w:t>）</w:t>
            </w:r>
          </w:p>
        </w:tc>
        <w:tc>
          <w:tcPr>
            <w:tcW w:w="5844"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exact"/>
              <w:jc w:val="center"/>
              <w:rPr>
                <w:rFonts w:ascii="宋体" w:hAnsi="宋体" w:cs="宋体" w:eastAsiaTheme="minorEastAsia"/>
                <w:kern w:val="2"/>
                <w:sz w:val="21"/>
                <w:szCs w:val="21"/>
                <w:lang w:val="en-US" w:eastAsia="zh-CN" w:bidi="ar-SA"/>
              </w:rPr>
            </w:pPr>
            <w:r>
              <w:rPr>
                <w:rFonts w:hint="eastAsia" w:ascii="宋体" w:hAnsi="宋体" w:cs="宋体"/>
                <w:szCs w:val="21"/>
              </w:rPr>
              <w:t>1</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eastAsiaTheme="minorEastAsia"/>
                <w:kern w:val="2"/>
                <w:sz w:val="21"/>
                <w:szCs w:val="21"/>
                <w:lang w:val="zh-CN" w:eastAsia="zh-CN" w:bidi="ar-SA"/>
              </w:rPr>
            </w:pPr>
            <w:r>
              <w:rPr>
                <w:rFonts w:hint="eastAsia" w:ascii="宋体" w:hAnsi="宋体" w:cs="宋体"/>
                <w:szCs w:val="21"/>
              </w:rPr>
              <w:t>投标人管理体系认证情况</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hint="eastAsia" w:ascii="宋体" w:hAnsi="宋体" w:cs="宋体" w:eastAsiaTheme="minorEastAsia"/>
                <w:bCs/>
                <w:kern w:val="2"/>
                <w:sz w:val="21"/>
                <w:szCs w:val="21"/>
                <w:lang w:val="en-US" w:eastAsia="zh-CN" w:bidi="ar-SA"/>
              </w:rPr>
            </w:pPr>
            <w:r>
              <w:rPr>
                <w:rFonts w:hint="eastAsia" w:ascii="宋体" w:hAnsi="宋体" w:cs="宋体" w:eastAsiaTheme="minorEastAsia"/>
                <w:szCs w:val="21"/>
                <w:lang w:val="en-US" w:eastAsia="zh-CN"/>
              </w:rPr>
              <w:t>6</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wordWrap w:val="0"/>
              <w:spacing w:line="360" w:lineRule="exact"/>
              <w:rPr>
                <w:rFonts w:ascii="宋体" w:hAnsi="宋体" w:cs="宋体"/>
                <w:b/>
                <w:bCs/>
                <w:szCs w:val="21"/>
              </w:rPr>
            </w:pPr>
            <w:r>
              <w:rPr>
                <w:rFonts w:hint="eastAsia" w:ascii="宋体" w:hAnsi="宋体" w:cs="宋体"/>
                <w:b/>
                <w:bCs/>
                <w:szCs w:val="21"/>
              </w:rPr>
              <w:t>（一）评分内容：</w:t>
            </w:r>
          </w:p>
          <w:p>
            <w:pPr>
              <w:spacing w:line="360" w:lineRule="exact"/>
              <w:rPr>
                <w:rFonts w:ascii="宋体" w:hAnsi="宋体" w:cs="宋体"/>
                <w:szCs w:val="21"/>
              </w:rPr>
            </w:pPr>
            <w:r>
              <w:rPr>
                <w:rFonts w:hint="eastAsia" w:ascii="宋体" w:hAnsi="宋体" w:cs="宋体"/>
                <w:szCs w:val="21"/>
              </w:rPr>
              <w:t>投标人具有</w:t>
            </w:r>
            <w:r>
              <w:rPr>
                <w:rFonts w:hint="eastAsia" w:ascii="宋体" w:hAnsi="宋体" w:cs="宋体"/>
                <w:b/>
                <w:bCs/>
                <w:szCs w:val="21"/>
              </w:rPr>
              <w:t>质量管理体系认证证书、环境管理体系认证证书、职业健康安全管理体系认证证书</w:t>
            </w:r>
            <w:r>
              <w:rPr>
                <w:rFonts w:hint="eastAsia" w:ascii="宋体" w:hAnsi="宋体" w:cs="宋体"/>
                <w:szCs w:val="21"/>
              </w:rPr>
              <w:t>，</w:t>
            </w:r>
            <w:r>
              <w:rPr>
                <w:rFonts w:hint="eastAsia" w:ascii="宋体" w:hAnsi="宋体" w:cs="宋体"/>
                <w:b/>
                <w:bCs/>
                <w:szCs w:val="21"/>
              </w:rPr>
              <w:t>应急预案管理能力评价体系认证证书</w:t>
            </w:r>
            <w:r>
              <w:rPr>
                <w:rFonts w:hint="eastAsia" w:ascii="宋体" w:hAnsi="宋体" w:cs="宋体"/>
                <w:szCs w:val="21"/>
              </w:rPr>
              <w:t>每通</w:t>
            </w:r>
            <w:r>
              <w:rPr>
                <w:rFonts w:hint="eastAsia" w:ascii="宋体" w:hAnsi="宋体" w:cs="宋体"/>
                <w:color w:val="000000"/>
                <w:szCs w:val="21"/>
              </w:rPr>
              <w:t>过一项有效认证的得25</w:t>
            </w:r>
            <w:r>
              <w:rPr>
                <w:rFonts w:hint="eastAsia" w:ascii="宋体" w:hAnsi="宋体" w:cs="宋体"/>
                <w:szCs w:val="21"/>
              </w:rPr>
              <w:t>分，最高得100分。</w:t>
            </w:r>
          </w:p>
          <w:p>
            <w:pPr>
              <w:spacing w:line="360" w:lineRule="exact"/>
              <w:rPr>
                <w:rFonts w:ascii="宋体" w:hAnsi="宋体" w:cs="宋体"/>
                <w:b/>
                <w:bCs/>
                <w:szCs w:val="21"/>
              </w:rPr>
            </w:pPr>
            <w:r>
              <w:rPr>
                <w:rFonts w:hint="eastAsia" w:ascii="宋体" w:hAnsi="宋体" w:cs="宋体"/>
                <w:b/>
                <w:bCs/>
                <w:color w:val="0000FF"/>
                <w:szCs w:val="21"/>
              </w:rPr>
              <w:t>（二）评审依据：</w:t>
            </w:r>
          </w:p>
          <w:p>
            <w:pPr>
              <w:spacing w:line="360" w:lineRule="exact"/>
              <w:rPr>
                <w:rFonts w:ascii="宋体" w:hAnsi="宋体" w:cs="宋体"/>
                <w:color w:val="0000FF"/>
                <w:szCs w:val="21"/>
              </w:rPr>
            </w:pPr>
            <w:r>
              <w:rPr>
                <w:rFonts w:hint="eastAsia" w:ascii="宋体" w:hAnsi="宋体" w:cs="宋体"/>
                <w:color w:val="0000FF"/>
                <w:szCs w:val="21"/>
              </w:rPr>
              <w:t>1、提供相关认证机构颁发的有效期内的认证证书扫描件及认证信息查询截图（截图需显示证书状态为有效）。说明：1.证书与查询信息截图必须同时提供，缺一不可。未同时提供的不得分，后果由投标人自行承担。2.投标人应确保认证证书在开标当天仍处于有效状态，并对所提供的证书及查询截图的真实性负责，如出现与事实不符的情形，视同隐瞒真实情况，提供虚假资料，将依法承担相应的法律责任。3.质疑投诉处理中对证书是否有效的认定，以国家认监委网站【全国认证认可信息公共服务平台（//cx.cnca.cn）】查询结果为准。</w:t>
            </w:r>
          </w:p>
          <w:p>
            <w:pPr>
              <w:tabs>
                <w:tab w:val="left" w:pos="4760"/>
              </w:tabs>
              <w:spacing w:line="360" w:lineRule="exact"/>
              <w:rPr>
                <w:rFonts w:ascii="宋体" w:hAnsi="宋体" w:cs="宋体" w:eastAsiaTheme="minorEastAsia"/>
                <w:kern w:val="2"/>
                <w:sz w:val="21"/>
                <w:szCs w:val="21"/>
                <w:lang w:val="zh-CN" w:eastAsia="zh-CN" w:bidi="ar-SA"/>
              </w:rPr>
            </w:pPr>
            <w:r>
              <w:rPr>
                <w:rFonts w:hint="eastAsia" w:ascii="宋体" w:hAnsi="宋体" w:cs="宋体"/>
                <w:color w:val="0000FF"/>
                <w:szCs w:val="21"/>
              </w:rPr>
              <w:t>2、未按要求提供证明材料（或证明材料无法判断是否符合评分要求）的不得分，原件备查。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6765" w:hRule="atLeast"/>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20" w:lineRule="exact"/>
              <w:jc w:val="center"/>
              <w:rPr>
                <w:rFonts w:ascii="宋体" w:hAnsi="宋体" w:cs="宋体" w:eastAsiaTheme="minorEastAsia"/>
                <w:kern w:val="2"/>
                <w:sz w:val="21"/>
                <w:szCs w:val="21"/>
                <w:lang w:val="zh-CN" w:eastAsia="zh-CN" w:bidi="zh-CN"/>
              </w:rPr>
            </w:pPr>
            <w:r>
              <w:rPr>
                <w:rFonts w:hint="eastAsia" w:ascii="宋体" w:hAnsi="宋体" w:cs="宋体"/>
                <w:color w:val="000000"/>
                <w:kern w:val="0"/>
                <w:szCs w:val="21"/>
              </w:rPr>
              <w:t>资质</w:t>
            </w:r>
            <w:r>
              <w:rPr>
                <w:rFonts w:ascii="宋体" w:hAnsi="宋体" w:cs="宋体"/>
                <w:color w:val="000000"/>
                <w:kern w:val="0"/>
                <w:szCs w:val="21"/>
              </w:rPr>
              <w:t>情况</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20" w:lineRule="exact"/>
              <w:jc w:val="center"/>
              <w:rPr>
                <w:rFonts w:hint="eastAsia" w:ascii="宋体" w:hAnsi="宋体" w:cs="宋体" w:eastAsiaTheme="minorEastAsia"/>
                <w:bCs/>
                <w:kern w:val="2"/>
                <w:sz w:val="21"/>
                <w:szCs w:val="21"/>
                <w:lang w:val="zh-CN" w:eastAsia="zh-CN" w:bidi="ar-SA"/>
              </w:rPr>
            </w:pPr>
            <w:r>
              <w:rPr>
                <w:rFonts w:hint="eastAsia" w:ascii="宋体" w:hAnsi="宋体" w:eastAsiaTheme="minorEastAsia"/>
                <w:szCs w:val="21"/>
                <w:lang w:val="en-US" w:eastAsia="zh-CN"/>
              </w:rPr>
              <w:t>9</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28"/>
              <w:spacing w:line="360" w:lineRule="auto"/>
              <w:ind w:firstLine="0" w:firstLineChars="0"/>
              <w:rPr>
                <w:rFonts w:ascii="宋体" w:hAnsi="宋体"/>
                <w:b/>
              </w:rPr>
            </w:pPr>
            <w:r>
              <w:rPr>
                <w:rFonts w:hint="eastAsia" w:ascii="宋体" w:hAnsi="宋体"/>
                <w:b/>
              </w:rPr>
              <w:t>（一）评审内容</w:t>
            </w:r>
            <w:r>
              <w:rPr>
                <w:rFonts w:ascii="宋体" w:hAnsi="宋体"/>
                <w:b/>
              </w:rPr>
              <w:t>：</w:t>
            </w:r>
          </w:p>
          <w:p>
            <w:pPr>
              <w:pStyle w:val="28"/>
              <w:spacing w:line="360" w:lineRule="auto"/>
              <w:ind w:firstLine="0" w:firstLineChars="0"/>
              <w:rPr>
                <w:rFonts w:ascii="宋体" w:hAnsi="宋体"/>
                <w:bCs/>
              </w:rPr>
            </w:pPr>
            <w:r>
              <w:rPr>
                <w:rFonts w:hint="eastAsia" w:ascii="宋体" w:hAnsi="宋体" w:cs="宋体"/>
                <w:bCs/>
              </w:rPr>
              <w:t>1、</w:t>
            </w:r>
            <w:r>
              <w:rPr>
                <w:rFonts w:hint="eastAsia" w:ascii="宋体" w:hAnsi="宋体"/>
                <w:bCs/>
              </w:rPr>
              <w:t>投标人</w:t>
            </w:r>
            <w:r>
              <w:t>具有</w:t>
            </w:r>
            <w:r>
              <w:rPr>
                <w:rFonts w:hint="eastAsia"/>
                <w:b/>
                <w:bCs/>
              </w:rPr>
              <w:t>相关机构</w:t>
            </w:r>
            <w:r>
              <w:rPr>
                <w:rFonts w:ascii="宋体" w:hAnsi="宋体"/>
                <w:bCs/>
              </w:rPr>
              <w:t>颁发的</w:t>
            </w:r>
            <w:r>
              <w:rPr>
                <w:rFonts w:hint="eastAsia" w:ascii="宋体" w:hAnsi="宋体"/>
                <w:b/>
              </w:rPr>
              <w:t>维修安装企业能力等级证书专业类三级（或以上）</w:t>
            </w:r>
            <w:r>
              <w:rPr>
                <w:rFonts w:hint="eastAsia" w:ascii="宋体" w:hAnsi="宋体"/>
                <w:b/>
                <w:bCs/>
              </w:rPr>
              <w:t>证书（业务范围包含教学仪器设备和安防设备）</w:t>
            </w:r>
            <w:r>
              <w:rPr>
                <w:rFonts w:hint="eastAsia" w:ascii="宋体" w:hAnsi="宋体"/>
                <w:bCs/>
              </w:rPr>
              <w:t>得</w:t>
            </w:r>
            <w:r>
              <w:rPr>
                <w:rFonts w:ascii="宋体" w:hAnsi="宋体"/>
                <w:bCs/>
              </w:rPr>
              <w:t>7</w:t>
            </w:r>
            <w:r>
              <w:rPr>
                <w:rFonts w:hint="eastAsia" w:ascii="宋体" w:hAnsi="宋体"/>
                <w:bCs/>
              </w:rPr>
              <w:t>0分，本项最高得</w:t>
            </w:r>
            <w:r>
              <w:rPr>
                <w:rFonts w:ascii="宋体" w:hAnsi="宋体"/>
                <w:bCs/>
              </w:rPr>
              <w:t>7</w:t>
            </w:r>
            <w:r>
              <w:rPr>
                <w:rFonts w:hint="eastAsia" w:ascii="宋体" w:hAnsi="宋体"/>
                <w:bCs/>
              </w:rPr>
              <w:t>0分；</w:t>
            </w:r>
          </w:p>
          <w:p>
            <w:pPr>
              <w:pStyle w:val="28"/>
              <w:spacing w:line="360" w:lineRule="auto"/>
              <w:ind w:firstLine="0" w:firstLineChars="0"/>
            </w:pPr>
            <w:r>
              <w:rPr>
                <w:rFonts w:hint="eastAsia" w:ascii="宋体" w:hAnsi="宋体" w:cs="宋体"/>
              </w:rPr>
              <w:t>2、</w:t>
            </w:r>
            <w:r>
              <w:rPr>
                <w:rFonts w:hint="eastAsia" w:ascii="宋体" w:hAnsi="宋体"/>
                <w:bCs/>
              </w:rPr>
              <w:t>投标人</w:t>
            </w:r>
            <w:r>
              <w:rPr>
                <w:rFonts w:ascii="宋体" w:hAnsi="宋体"/>
                <w:bCs/>
              </w:rPr>
              <w:t>具有</w:t>
            </w:r>
            <w:r>
              <w:rPr>
                <w:b/>
                <w:bCs/>
              </w:rPr>
              <w:t>相关机构</w:t>
            </w:r>
            <w:r>
              <w:t>颁发的</w:t>
            </w:r>
            <w:r>
              <w:rPr>
                <w:rFonts w:hint="eastAsia"/>
                <w:b/>
                <w:bCs/>
              </w:rPr>
              <w:t>公共环境清洗消毒杀菌企业能力相关证书</w:t>
            </w:r>
            <w:r>
              <w:t>的</w:t>
            </w:r>
            <w:r>
              <w:rPr>
                <w:rFonts w:hint="eastAsia" w:ascii="宋体" w:hAnsi="宋体"/>
                <w:bCs/>
              </w:rPr>
              <w:t>得</w:t>
            </w:r>
            <w:r>
              <w:rPr>
                <w:rFonts w:ascii="宋体" w:hAnsi="宋体"/>
                <w:bCs/>
              </w:rPr>
              <w:t>30</w:t>
            </w:r>
            <w:r>
              <w:rPr>
                <w:rFonts w:hint="eastAsia" w:ascii="宋体" w:hAnsi="宋体"/>
                <w:bCs/>
              </w:rPr>
              <w:t>分，本项最高得</w:t>
            </w:r>
            <w:r>
              <w:rPr>
                <w:rFonts w:ascii="宋体" w:hAnsi="宋体"/>
                <w:bCs/>
              </w:rPr>
              <w:t>3</w:t>
            </w:r>
            <w:r>
              <w:rPr>
                <w:rFonts w:hint="eastAsia" w:ascii="宋体" w:hAnsi="宋体"/>
                <w:bCs/>
              </w:rPr>
              <w:t>0分</w:t>
            </w:r>
            <w:r>
              <w:rPr>
                <w:rFonts w:hint="eastAsia"/>
              </w:rPr>
              <w:t>。</w:t>
            </w:r>
          </w:p>
          <w:p>
            <w:pPr>
              <w:snapToGrid w:val="0"/>
              <w:spacing w:line="360" w:lineRule="auto"/>
              <w:rPr>
                <w:rFonts w:ascii="宋体" w:hAnsi="宋体"/>
                <w:bCs/>
                <w:szCs w:val="21"/>
              </w:rPr>
            </w:pPr>
            <w:r>
              <w:rPr>
                <w:rFonts w:ascii="宋体" w:hAnsi="宋体"/>
                <w:bCs/>
                <w:szCs w:val="21"/>
              </w:rPr>
              <w:t>以上</w:t>
            </w:r>
            <w:r>
              <w:rPr>
                <w:rFonts w:hint="eastAsia" w:ascii="宋体" w:hAnsi="宋体"/>
                <w:bCs/>
                <w:szCs w:val="21"/>
              </w:rPr>
              <w:t>合计</w:t>
            </w:r>
            <w:r>
              <w:rPr>
                <w:rFonts w:ascii="宋体" w:hAnsi="宋体"/>
                <w:bCs/>
                <w:szCs w:val="21"/>
              </w:rPr>
              <w:t>最高</w:t>
            </w:r>
            <w:r>
              <w:rPr>
                <w:rFonts w:hint="eastAsia" w:ascii="宋体" w:hAnsi="宋体"/>
                <w:bCs/>
                <w:szCs w:val="21"/>
              </w:rPr>
              <w:t>得100分</w:t>
            </w:r>
            <w:r>
              <w:rPr>
                <w:rFonts w:ascii="宋体" w:hAnsi="宋体"/>
                <w:bCs/>
                <w:szCs w:val="21"/>
              </w:rPr>
              <w:t>。</w:t>
            </w:r>
          </w:p>
          <w:p>
            <w:pPr>
              <w:spacing w:line="360" w:lineRule="exact"/>
              <w:rPr>
                <w:rFonts w:ascii="宋体" w:hAnsi="宋体" w:cs="宋体"/>
                <w:b/>
                <w:bCs/>
                <w:color w:val="0000FF"/>
                <w:szCs w:val="21"/>
              </w:rPr>
            </w:pPr>
            <w:r>
              <w:rPr>
                <w:rFonts w:hint="eastAsia" w:ascii="宋体" w:hAnsi="宋体" w:cs="宋体"/>
                <w:b/>
                <w:bCs/>
                <w:color w:val="0000FF"/>
                <w:szCs w:val="21"/>
              </w:rPr>
              <w:t>（二）评审依据：</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cs="宋体" w:eastAsiaTheme="minorEastAsia"/>
                <w:kern w:val="2"/>
                <w:sz w:val="21"/>
                <w:szCs w:val="21"/>
                <w:lang w:val="en-US" w:eastAsia="zh-CN" w:bidi="ar-SA"/>
              </w:rPr>
            </w:pPr>
            <w:r>
              <w:rPr>
                <w:rFonts w:hint="eastAsia" w:ascii="宋体" w:hAnsi="宋体" w:cs="宋体" w:eastAsiaTheme="minorEastAsia"/>
                <w:color w:val="0000FF"/>
                <w:szCs w:val="21"/>
              </w:rPr>
              <w:t>投标人提供以上有效相关证书扫描件，如证书颁发单位为相关协会的，需同时提供该行业协会在中国社会组织政务服务平台（https://xxgs.chinanpo.mca.gov.cn/gsxt/newList）查询截图（截图需显示发证单位状态为“正常”）；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eastAsiaTheme="minorEastAsia"/>
                <w:b/>
                <w:kern w:val="2"/>
                <w:sz w:val="21"/>
                <w:szCs w:val="21"/>
                <w:lang w:val="zh-CN" w:eastAsia="zh-CN" w:bidi="ar-SA"/>
              </w:rPr>
            </w:pPr>
            <w:r>
              <w:rPr>
                <w:rFonts w:hint="eastAsia" w:ascii="宋体" w:hAnsi="宋体" w:cs="宋体"/>
                <w:szCs w:val="21"/>
              </w:rPr>
              <w:t>同类项目业绩</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eastAsiaTheme="minorEastAsia"/>
                <w:bCs/>
                <w:kern w:val="2"/>
                <w:sz w:val="21"/>
                <w:szCs w:val="21"/>
                <w:lang w:val="en-US" w:eastAsia="zh-CN" w:bidi="ar-SA"/>
              </w:rPr>
            </w:pPr>
            <w:r>
              <w:rPr>
                <w:rFonts w:hint="eastAsia" w:ascii="宋体" w:hAnsi="宋体" w:cs="宋体"/>
                <w:szCs w:val="21"/>
              </w:rPr>
              <w:t>16</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ordWrap w:val="0"/>
              <w:spacing w:line="360" w:lineRule="exact"/>
              <w:rPr>
                <w:rFonts w:ascii="宋体" w:hAnsi="宋体" w:cs="宋体"/>
                <w:b/>
                <w:bCs/>
                <w:szCs w:val="21"/>
              </w:rPr>
            </w:pPr>
            <w:r>
              <w:rPr>
                <w:rFonts w:hint="eastAsia" w:ascii="宋体" w:hAnsi="宋体" w:cs="宋体"/>
                <w:b/>
                <w:bCs/>
                <w:szCs w:val="21"/>
              </w:rPr>
              <w:t>（一）评审内容：</w:t>
            </w:r>
          </w:p>
          <w:p>
            <w:pPr>
              <w:spacing w:line="360" w:lineRule="exact"/>
              <w:rPr>
                <w:rFonts w:ascii="宋体" w:hAnsi="宋体" w:cs="宋体"/>
                <w:szCs w:val="21"/>
              </w:rPr>
            </w:pPr>
            <w:r>
              <w:rPr>
                <w:rFonts w:hint="eastAsia" w:ascii="宋体" w:hAnsi="宋体" w:cs="宋体"/>
                <w:szCs w:val="21"/>
              </w:rPr>
              <w:t>2021年1月1日以来（以合同签订日期为准）：</w:t>
            </w:r>
          </w:p>
          <w:p>
            <w:pPr>
              <w:spacing w:line="360" w:lineRule="exact"/>
              <w:rPr>
                <w:rFonts w:ascii="宋体" w:hAnsi="宋体" w:cs="宋体"/>
                <w:szCs w:val="21"/>
              </w:rPr>
            </w:pPr>
            <w:r>
              <w:rPr>
                <w:rFonts w:hint="eastAsia" w:ascii="宋体" w:hAnsi="宋体" w:cs="宋体"/>
                <w:szCs w:val="21"/>
              </w:rPr>
              <w:t>投标人具有</w:t>
            </w:r>
            <w:r>
              <w:rPr>
                <w:rFonts w:hint="eastAsia" w:ascii="宋体" w:hAnsi="宋体" w:cs="宋体"/>
                <w:b/>
                <w:bCs/>
                <w:szCs w:val="21"/>
              </w:rPr>
              <w:t>学校（或幼儿园）物业/保安（安保）管理服务项目业绩</w:t>
            </w:r>
            <w:r>
              <w:rPr>
                <w:rFonts w:hint="eastAsia" w:ascii="宋体" w:hAnsi="宋体" w:cs="宋体"/>
                <w:szCs w:val="21"/>
              </w:rPr>
              <w:t>，且履约评价为</w:t>
            </w:r>
            <w:r>
              <w:rPr>
                <w:rFonts w:hint="eastAsia" w:ascii="宋体" w:hAnsi="宋体" w:cs="宋体"/>
                <w:b/>
                <w:bCs/>
                <w:szCs w:val="21"/>
              </w:rPr>
              <w:t>满意或优秀或优或良好或良的</w:t>
            </w:r>
            <w:r>
              <w:rPr>
                <w:rFonts w:hint="eastAsia" w:ascii="宋体" w:hAnsi="宋体" w:cs="宋体"/>
                <w:szCs w:val="21"/>
              </w:rPr>
              <w:t>(如服务评价证明不能反映上述评价内容的不得分)，每提供1个得</w:t>
            </w:r>
            <w:r>
              <w:rPr>
                <w:rFonts w:hint="eastAsia" w:ascii="宋体" w:hAnsi="宋体" w:cs="宋体"/>
                <w:szCs w:val="21"/>
                <w:lang w:val="en-US" w:eastAsia="zh-CN"/>
              </w:rPr>
              <w:t>20</w:t>
            </w:r>
            <w:r>
              <w:rPr>
                <w:rFonts w:hint="eastAsia" w:ascii="宋体" w:hAnsi="宋体" w:cs="宋体"/>
                <w:szCs w:val="21"/>
              </w:rPr>
              <w:t>分，最高得100分。</w:t>
            </w:r>
          </w:p>
          <w:p>
            <w:pPr>
              <w:spacing w:line="360" w:lineRule="exact"/>
              <w:rPr>
                <w:rFonts w:ascii="宋体" w:hAnsi="宋体" w:cs="宋体"/>
                <w:b/>
                <w:bCs/>
                <w:color w:val="0000FF"/>
                <w:szCs w:val="21"/>
              </w:rPr>
            </w:pPr>
            <w:r>
              <w:rPr>
                <w:rFonts w:hint="eastAsia" w:ascii="宋体" w:hAnsi="宋体" w:cs="宋体"/>
                <w:b/>
                <w:bCs/>
                <w:color w:val="0000FF"/>
                <w:szCs w:val="21"/>
              </w:rPr>
              <w:t>（二）评审依据：</w:t>
            </w:r>
          </w:p>
          <w:p>
            <w:pPr>
              <w:spacing w:line="360" w:lineRule="exact"/>
              <w:rPr>
                <w:rFonts w:ascii="宋体" w:hAnsi="宋体" w:cs="宋体"/>
                <w:color w:val="0000FF"/>
                <w:szCs w:val="21"/>
              </w:rPr>
            </w:pPr>
            <w:r>
              <w:rPr>
                <w:rFonts w:hint="eastAsia" w:ascii="宋体" w:hAnsi="宋体" w:cs="宋体"/>
                <w:color w:val="0000FF"/>
                <w:szCs w:val="21"/>
              </w:rPr>
              <w:t>1、需同时提供：①经验项目合同关键页扫描件（须能体现投标人信息）；②合同甲方出具并盖章（公章或业务章）的服务评价证明材料扫描件。未按要求提供证明材料（或证明材料无法判断是否符合评分要求）的不得分，原件备查。</w:t>
            </w:r>
          </w:p>
          <w:p>
            <w:pPr>
              <w:spacing w:line="360" w:lineRule="exact"/>
              <w:rPr>
                <w:rFonts w:ascii="宋体" w:hAnsi="宋体" w:cs="宋体" w:eastAsiaTheme="minorEastAsia"/>
                <w:kern w:val="2"/>
                <w:sz w:val="21"/>
                <w:szCs w:val="21"/>
                <w:lang w:val="zh-CN" w:eastAsia="zh-CN" w:bidi="ar-SA"/>
              </w:rPr>
            </w:pPr>
            <w:r>
              <w:rPr>
                <w:rFonts w:hint="eastAsia" w:ascii="宋体" w:hAnsi="宋体" w:cs="宋体"/>
                <w:color w:val="0000FF"/>
                <w:szCs w:val="21"/>
              </w:rPr>
              <w:t>2、同一项目续签合同的不重复计分；每个项目须单独开具评价证明。如涉及到需要判断是否为同一项目续签的情形，如项目名称相同、出具评价证明单位相同的，投标人应提供能判别为不属同一项目续签的相关证明材料（如中标通知书或能反映不属同一项目续签的合同关键页），如不能判别，评标委员会有权对投标人作出不利判断。项目名称相同、出具服务评价证明单位相同，但是经过重新组织招标、招标编号不同的，不属同一项目续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hint="eastAsia" w:cs="宋体" w:asciiTheme="minorEastAsia" w:hAnsiTheme="minorEastAsia" w:eastAsiaTheme="minorEastAsia"/>
                <w:szCs w:val="21"/>
                <w:lang w:eastAsia="zh-CN"/>
              </w:rPr>
            </w:pPr>
            <w:r>
              <w:rPr>
                <w:rFonts w:hint="eastAsia" w:asciiTheme="minorEastAsia" w:hAnsiTheme="minorEastAsia"/>
                <w:szCs w:val="21"/>
                <w:lang w:val="en-US" w:eastAsia="zh-CN"/>
              </w:rPr>
              <w:t>4</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tabs>
                <w:tab w:val="center" w:pos="1227"/>
                <w:tab w:val="right" w:pos="2334"/>
              </w:tabs>
              <w:spacing w:line="360" w:lineRule="exact"/>
              <w:jc w:val="center"/>
              <w:rPr>
                <w:rFonts w:ascii="宋体" w:hAnsi="宋体" w:cs="宋体" w:eastAsiaTheme="minorEastAsia"/>
                <w:b/>
                <w:kern w:val="2"/>
                <w:sz w:val="21"/>
                <w:szCs w:val="21"/>
                <w:lang w:val="zh-CN" w:eastAsia="zh-CN" w:bidi="ar-SA"/>
              </w:rPr>
            </w:pPr>
            <w:r>
              <w:rPr>
                <w:rFonts w:hint="eastAsia" w:ascii="宋体" w:hAnsi="宋体" w:cs="宋体"/>
                <w:szCs w:val="21"/>
              </w:rPr>
              <w:t>企业荣誉</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hint="eastAsia" w:ascii="宋体" w:hAnsi="宋体" w:cs="宋体" w:eastAsiaTheme="minorEastAsia"/>
                <w:bCs/>
                <w:kern w:val="2"/>
                <w:sz w:val="21"/>
                <w:szCs w:val="21"/>
                <w:lang w:val="en-US" w:eastAsia="zh-CN" w:bidi="ar-SA"/>
              </w:rPr>
            </w:pPr>
            <w:r>
              <w:rPr>
                <w:rFonts w:hint="eastAsia" w:ascii="宋体" w:hAnsi="宋体" w:cs="宋体" w:eastAsiaTheme="minorEastAsia"/>
                <w:bCs/>
                <w:szCs w:val="21"/>
                <w:lang w:val="en-US" w:eastAsia="zh-CN"/>
              </w:rPr>
              <w:t>2</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adjustRightInd w:val="0"/>
              <w:snapToGrid w:val="0"/>
              <w:spacing w:line="360" w:lineRule="exact"/>
              <w:rPr>
                <w:rFonts w:ascii="宋体" w:hAnsi="宋体" w:cs="宋体"/>
                <w:b/>
                <w:bCs/>
                <w:color w:val="000000"/>
                <w:szCs w:val="21"/>
                <w:lang w:val="zh-CN"/>
              </w:rPr>
            </w:pPr>
            <w:r>
              <w:rPr>
                <w:rFonts w:hint="eastAsia" w:ascii="宋体" w:hAnsi="宋体" w:cs="宋体"/>
                <w:b/>
                <w:bCs/>
                <w:color w:val="000000"/>
                <w:szCs w:val="21"/>
                <w:lang w:val="zh-CN"/>
              </w:rPr>
              <w:t>（一）评分内容</w:t>
            </w:r>
          </w:p>
          <w:p>
            <w:pPr>
              <w:spacing w:line="320" w:lineRule="exact"/>
              <w:rPr>
                <w:rFonts w:ascii="宋体" w:hAnsi="宋体" w:cs="宋体"/>
                <w:b/>
                <w:bCs/>
                <w:szCs w:val="21"/>
              </w:rPr>
            </w:pPr>
            <w:r>
              <w:rPr>
                <w:rFonts w:hint="eastAsia" w:ascii="宋体" w:hAnsi="宋体" w:cs="宋体"/>
                <w:b/>
                <w:bCs/>
                <w:kern w:val="0"/>
                <w:szCs w:val="21"/>
              </w:rPr>
              <w:t>1、获得过国家级</w:t>
            </w:r>
            <w:r>
              <w:rPr>
                <w:rFonts w:hint="eastAsia"/>
                <w:b/>
                <w:bCs/>
              </w:rPr>
              <w:t>物业</w:t>
            </w:r>
            <w:r>
              <w:rPr>
                <w:rFonts w:hint="eastAsia"/>
                <w:b/>
                <w:bCs/>
                <w:lang w:val="en-US" w:eastAsia="zh-CN"/>
              </w:rPr>
              <w:t>类或</w:t>
            </w:r>
            <w:r>
              <w:rPr>
                <w:rFonts w:hint="eastAsia"/>
                <w:b/>
                <w:bCs/>
              </w:rPr>
              <w:t>安保类</w:t>
            </w:r>
            <w:r>
              <w:rPr>
                <w:rFonts w:hint="eastAsia" w:ascii="宋体" w:hAnsi="宋体" w:cs="宋体"/>
                <w:b/>
                <w:bCs/>
                <w:kern w:val="0"/>
                <w:szCs w:val="21"/>
              </w:rPr>
              <w:t>先进荣誉的</w:t>
            </w:r>
            <w:r>
              <w:rPr>
                <w:rFonts w:hint="eastAsia" w:ascii="宋体" w:hAnsi="宋体" w:cs="宋体"/>
                <w:b/>
                <w:bCs/>
                <w:szCs w:val="21"/>
              </w:rPr>
              <w:t>得100分；</w:t>
            </w:r>
          </w:p>
          <w:p>
            <w:pPr>
              <w:spacing w:line="320" w:lineRule="exact"/>
              <w:rPr>
                <w:rFonts w:ascii="宋体" w:hAnsi="宋体" w:cs="宋体"/>
                <w:b/>
                <w:bCs/>
                <w:szCs w:val="21"/>
              </w:rPr>
            </w:pPr>
            <w:r>
              <w:rPr>
                <w:rFonts w:hint="eastAsia" w:ascii="宋体" w:hAnsi="宋体" w:cs="宋体"/>
                <w:b/>
                <w:bCs/>
                <w:szCs w:val="21"/>
              </w:rPr>
              <w:t>2、获得过省级（不含副省级）</w:t>
            </w:r>
            <w:r>
              <w:rPr>
                <w:rFonts w:hint="eastAsia"/>
                <w:b/>
                <w:bCs/>
              </w:rPr>
              <w:t>物业</w:t>
            </w:r>
            <w:r>
              <w:rPr>
                <w:rFonts w:hint="eastAsia"/>
                <w:b/>
                <w:bCs/>
                <w:lang w:val="en-US" w:eastAsia="zh-CN"/>
              </w:rPr>
              <w:t>类或</w:t>
            </w:r>
            <w:r>
              <w:rPr>
                <w:rFonts w:hint="eastAsia"/>
                <w:b/>
                <w:bCs/>
              </w:rPr>
              <w:t>安保类</w:t>
            </w:r>
            <w:r>
              <w:rPr>
                <w:rFonts w:hint="eastAsia" w:ascii="宋体" w:hAnsi="宋体" w:cs="宋体"/>
                <w:b/>
                <w:bCs/>
                <w:szCs w:val="21"/>
              </w:rPr>
              <w:t>先进荣誉的得50分；</w:t>
            </w:r>
          </w:p>
          <w:p>
            <w:pPr>
              <w:spacing w:line="320" w:lineRule="exact"/>
              <w:rPr>
                <w:rFonts w:hint="eastAsia" w:ascii="宋体" w:hAnsi="宋体" w:cs="宋体"/>
                <w:b/>
                <w:bCs/>
                <w:szCs w:val="21"/>
              </w:rPr>
            </w:pPr>
            <w:r>
              <w:rPr>
                <w:rFonts w:hint="eastAsia" w:ascii="宋体" w:hAnsi="宋体" w:cs="宋体"/>
                <w:b/>
                <w:bCs/>
                <w:szCs w:val="21"/>
              </w:rPr>
              <w:t>3、获得过市级（含副省级）</w:t>
            </w:r>
            <w:r>
              <w:rPr>
                <w:rFonts w:hint="eastAsia"/>
                <w:b/>
                <w:bCs/>
              </w:rPr>
              <w:t>物业</w:t>
            </w:r>
            <w:r>
              <w:rPr>
                <w:rFonts w:hint="eastAsia"/>
                <w:b/>
                <w:bCs/>
                <w:lang w:val="en-US" w:eastAsia="zh-CN"/>
              </w:rPr>
              <w:t>类或</w:t>
            </w:r>
            <w:r>
              <w:rPr>
                <w:rFonts w:hint="eastAsia"/>
                <w:b/>
                <w:bCs/>
              </w:rPr>
              <w:t>安保类</w:t>
            </w:r>
            <w:r>
              <w:rPr>
                <w:rFonts w:hint="eastAsia" w:ascii="宋体" w:hAnsi="宋体" w:cs="宋体"/>
                <w:b/>
                <w:bCs/>
                <w:szCs w:val="21"/>
              </w:rPr>
              <w:t>先进荣誉的得20分。</w:t>
            </w:r>
          </w:p>
          <w:p>
            <w:pPr>
              <w:spacing w:line="320" w:lineRule="exact"/>
              <w:rPr>
                <w:rFonts w:hint="eastAsia" w:ascii="宋体" w:hAnsi="宋体" w:eastAsia="宋体" w:cs="宋体"/>
                <w:b w:val="0"/>
                <w:bCs w:val="0"/>
                <w:szCs w:val="21"/>
                <w:lang w:val="en-US" w:eastAsia="zh-CN"/>
              </w:rPr>
            </w:pPr>
            <w:r>
              <w:rPr>
                <w:rFonts w:hint="eastAsia" w:ascii="宋体" w:hAnsi="宋体" w:cs="宋体"/>
                <w:b/>
                <w:bCs/>
                <w:szCs w:val="21"/>
                <w:lang w:val="en-US" w:eastAsia="zh-CN"/>
              </w:rPr>
              <w:t>以上合计最高得100分。</w:t>
            </w:r>
          </w:p>
          <w:p>
            <w:pPr>
              <w:widowControl/>
              <w:adjustRightInd w:val="0"/>
              <w:snapToGrid w:val="0"/>
              <w:spacing w:line="360" w:lineRule="exact"/>
              <w:rPr>
                <w:rFonts w:ascii="宋体" w:hAnsi="宋体" w:cs="宋体"/>
                <w:b/>
                <w:bCs/>
                <w:color w:val="0000FF"/>
                <w:szCs w:val="21"/>
                <w:lang w:val="zh-CN"/>
              </w:rPr>
            </w:pPr>
            <w:r>
              <w:rPr>
                <w:rFonts w:hint="eastAsia" w:ascii="宋体" w:hAnsi="宋体" w:cs="宋体"/>
                <w:b/>
                <w:bCs/>
                <w:color w:val="0000FF"/>
                <w:szCs w:val="21"/>
                <w:lang w:val="zh-CN"/>
              </w:rPr>
              <w:t>（二）评审依据：</w:t>
            </w:r>
          </w:p>
          <w:p>
            <w:pPr>
              <w:widowControl/>
              <w:adjustRightInd w:val="0"/>
              <w:snapToGrid w:val="0"/>
              <w:spacing w:line="360" w:lineRule="exact"/>
              <w:rPr>
                <w:rFonts w:ascii="宋体" w:hAnsi="宋体" w:cs="宋体"/>
                <w:color w:val="0000FF"/>
                <w:szCs w:val="21"/>
                <w:lang w:val="zh-CN"/>
              </w:rPr>
            </w:pPr>
            <w:r>
              <w:rPr>
                <w:rFonts w:hint="eastAsia" w:ascii="宋体" w:hAnsi="宋体" w:cs="宋体"/>
                <w:color w:val="0000FF"/>
                <w:szCs w:val="21"/>
                <w:lang w:val="zh-CN"/>
              </w:rPr>
              <w:t>提供相关荣誉证书材料（材料需能体现获奖人为投标人）扫描件，未按要求提供相关证明材料（或相关证明材料无法判断是否符合评分要求）的不计得分，原件备查。</w:t>
            </w:r>
          </w:p>
          <w:p>
            <w:pPr>
              <w:widowControl/>
              <w:adjustRightInd w:val="0"/>
              <w:snapToGrid w:val="0"/>
              <w:spacing w:line="360" w:lineRule="exact"/>
              <w:rPr>
                <w:rFonts w:ascii="宋体" w:hAnsi="宋体" w:cs="宋体" w:eastAsiaTheme="minorEastAsia"/>
                <w:color w:val="000000"/>
                <w:kern w:val="2"/>
                <w:sz w:val="21"/>
                <w:szCs w:val="21"/>
                <w:lang w:val="zh-CN" w:eastAsia="zh-CN" w:bidi="ar-SA"/>
              </w:rPr>
            </w:pPr>
            <w:r>
              <w:rPr>
                <w:rFonts w:hint="eastAsia" w:ascii="宋体" w:hAnsi="宋体" w:cs="宋体"/>
                <w:color w:val="0000FF"/>
                <w:szCs w:val="21"/>
                <w:lang w:val="zh-CN"/>
              </w:rPr>
              <w:t>注：国家级荣誉要求颁发单位为国务院及其直属的国家机关（或事业单位）(不含内设机构)；省级（不含副省级）荣誉要求颁发单位为省（或直辖市或自治区）人民政府及其直属的国家机关（或事业单位）(不含内设机构)；市级荣誉要求颁发单位为市政府及其直属的国家机关（或事业单位）(不含内设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4</w:t>
            </w:r>
          </w:p>
        </w:tc>
        <w:tc>
          <w:tcPr>
            <w:tcW w:w="278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其他部分</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hint="eastAsia" w:cs="宋体" w:asciiTheme="minorEastAsia" w:hAnsiTheme="minorEastAsia"/>
                <w:b/>
                <w:bCs/>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color w:val="0000FF"/>
                <w:szCs w:val="21"/>
              </w:rPr>
            </w:pPr>
          </w:p>
        </w:tc>
        <w:tc>
          <w:tcPr>
            <w:tcW w:w="59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序号</w:t>
            </w:r>
          </w:p>
        </w:tc>
        <w:tc>
          <w:tcPr>
            <w:tcW w:w="152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评分因素</w:t>
            </w:r>
          </w:p>
        </w:tc>
        <w:tc>
          <w:tcPr>
            <w:tcW w:w="6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权重</w:t>
            </w:r>
            <w:r>
              <w:rPr>
                <w:rFonts w:hint="eastAsia" w:asciiTheme="minorEastAsia" w:hAnsiTheme="minorEastAsia"/>
                <w:szCs w:val="21"/>
                <w:lang w:eastAsia="zh-CN"/>
              </w:rPr>
              <w:t>（</w:t>
            </w:r>
            <w:r>
              <w:rPr>
                <w:rFonts w:hint="eastAsia" w:asciiTheme="minorEastAsia" w:hAnsiTheme="minorEastAsia"/>
                <w:szCs w:val="21"/>
                <w:lang w:val="en-US" w:eastAsia="zh-CN"/>
              </w:rPr>
              <w:t>%</w:t>
            </w:r>
            <w:r>
              <w:rPr>
                <w:rFonts w:hint="eastAsia" w:asciiTheme="minorEastAsia" w:hAnsiTheme="minorEastAsia"/>
                <w:szCs w:val="21"/>
                <w:lang w:eastAsia="zh-CN"/>
              </w:rPr>
              <w:t>）</w:t>
            </w:r>
          </w:p>
        </w:tc>
        <w:tc>
          <w:tcPr>
            <w:tcW w:w="5844"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color w:val="0000FF"/>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1</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诚信情况</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5</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投标人存在</w:t>
            </w:r>
            <w:r>
              <w:rPr>
                <w:rFonts w:hint="eastAsia" w:ascii="宋体" w:hAnsi="宋体" w:eastAsia="宋体" w:cs="宋体"/>
                <w:b/>
                <w:bCs/>
                <w:sz w:val="21"/>
                <w:szCs w:val="21"/>
              </w:rPr>
              <w:t>《深圳市财政局政府采购供应商信用信息管理办法》</w:t>
            </w:r>
            <w:r>
              <w:rPr>
                <w:rFonts w:hint="eastAsia" w:ascii="宋体" w:hAnsi="宋体" w:eastAsia="宋体" w:cs="宋体"/>
                <w:sz w:val="21"/>
                <w:szCs w:val="21"/>
              </w:rPr>
              <w:t>（深财规〔2023〕3号）列明的</w:t>
            </w:r>
            <w:r>
              <w:rPr>
                <w:rFonts w:hint="eastAsia" w:ascii="宋体" w:hAnsi="宋体" w:eastAsia="宋体" w:cs="宋体"/>
                <w:b/>
                <w:bCs/>
                <w:sz w:val="21"/>
                <w:szCs w:val="21"/>
              </w:rPr>
              <w:t>一般行政处罚信息</w:t>
            </w:r>
            <w:r>
              <w:rPr>
                <w:rFonts w:hint="eastAsia" w:ascii="宋体" w:hAnsi="宋体" w:eastAsia="宋体" w:cs="宋体"/>
                <w:sz w:val="21"/>
                <w:szCs w:val="21"/>
              </w:rPr>
              <w:t>、</w:t>
            </w:r>
            <w:r>
              <w:rPr>
                <w:rFonts w:hint="eastAsia" w:ascii="宋体" w:hAnsi="宋体" w:eastAsia="宋体" w:cs="宋体"/>
                <w:b/>
                <w:bCs/>
                <w:sz w:val="21"/>
                <w:szCs w:val="21"/>
              </w:rPr>
              <w:t>一般违法失信</w:t>
            </w:r>
            <w:r>
              <w:rPr>
                <w:rFonts w:hint="eastAsia" w:ascii="宋体" w:hAnsi="宋体" w:eastAsia="宋体" w:cs="宋体"/>
                <w:b/>
                <w:bCs/>
                <w:sz w:val="21"/>
                <w:szCs w:val="21"/>
                <w:lang w:val="en-US" w:eastAsia="zh-CN"/>
              </w:rPr>
              <w:t>行为</w:t>
            </w:r>
            <w:r>
              <w:rPr>
                <w:rFonts w:hint="eastAsia" w:ascii="宋体" w:hAnsi="宋体" w:eastAsia="宋体" w:cs="宋体"/>
                <w:b/>
                <w:bCs/>
                <w:sz w:val="21"/>
                <w:szCs w:val="21"/>
              </w:rPr>
              <w:t>记录信息</w:t>
            </w:r>
            <w:r>
              <w:rPr>
                <w:rFonts w:hint="eastAsia" w:ascii="宋体" w:hAnsi="宋体" w:eastAsia="宋体" w:cs="宋体"/>
                <w:sz w:val="21"/>
                <w:szCs w:val="21"/>
              </w:rPr>
              <w:t>的，本项不得分，不存在上述情形的本项得100分。投标人无需提供任何证明材料，评标过程中由工作人员向评审委员会提供有关供应商诚信查询结果。</w:t>
            </w:r>
          </w:p>
          <w:p>
            <w:pPr>
              <w:snapToGrid w:val="0"/>
              <w:spacing w:line="260" w:lineRule="exact"/>
              <w:rPr>
                <w:rFonts w:cs="宋体" w:asciiTheme="minorEastAsia" w:hAnsiTheme="minorEastAsia"/>
                <w:szCs w:val="21"/>
              </w:rPr>
            </w:pPr>
            <w:r>
              <w:rPr>
                <w:rFonts w:hint="eastAsia" w:ascii="宋体" w:hAnsi="宋体" w:eastAsia="宋体" w:cs="宋体"/>
                <w:b w:val="0"/>
                <w:bCs w:val="0"/>
                <w:kern w:val="2"/>
                <w:sz w:val="21"/>
                <w:szCs w:val="21"/>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pPr>
        <w:jc w:val="center"/>
        <w:rPr>
          <w:b/>
          <w:sz w:val="84"/>
          <w:szCs w:val="84"/>
        </w:rPr>
      </w:pPr>
    </w:p>
    <w:p>
      <w:pPr>
        <w:jc w:val="center"/>
        <w:rPr>
          <w:b/>
          <w:sz w:val="84"/>
          <w:szCs w:val="84"/>
        </w:rPr>
      </w:pPr>
    </w:p>
    <w:p>
      <w:pPr>
        <w:jc w:val="center"/>
        <w:rPr>
          <w:rFonts w:hint="eastAsia"/>
          <w:b/>
          <w:sz w:val="120"/>
          <w:szCs w:val="120"/>
        </w:rPr>
      </w:pPr>
      <w:bookmarkStart w:id="1" w:name="_Hlk71465316"/>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w:t>
      </w:r>
      <w:r>
        <w:rPr>
          <w:rFonts w:hint="eastAsia"/>
          <w:b/>
          <w:sz w:val="52"/>
          <w:szCs w:val="52"/>
          <w:lang w:val="en-US" w:eastAsia="zh-CN"/>
        </w:rPr>
        <w:t>服务</w:t>
      </w:r>
      <w:r>
        <w:rPr>
          <w:rFonts w:hint="eastAsia"/>
          <w:b/>
          <w:sz w:val="52"/>
          <w:szCs w:val="52"/>
        </w:rPr>
        <w:t>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4</w:t>
      </w:r>
      <w:r>
        <w:rPr>
          <w:rFonts w:hint="eastAsia" w:ascii="宋体" w:hAnsi="宋体"/>
          <w:b/>
          <w:sz w:val="44"/>
          <w:szCs w:val="44"/>
        </w:rPr>
        <w:t>）</w:t>
      </w:r>
    </w:p>
    <w:p>
      <w:pPr>
        <w:jc w:val="center"/>
        <w:rPr>
          <w:b/>
          <w:sz w:val="44"/>
          <w:szCs w:val="44"/>
        </w:rPr>
      </w:pPr>
    </w:p>
    <w:bookmarkEnd w:id="1"/>
    <w:p>
      <w:pPr>
        <w:keepNext w:val="0"/>
        <w:keepLines w:val="0"/>
        <w:pageBreakBefore w:val="0"/>
        <w:widowControl w:val="0"/>
        <w:kinsoku/>
        <w:wordWrap/>
        <w:overflowPunct/>
        <w:topLinePunct w:val="0"/>
        <w:autoSpaceDE/>
        <w:autoSpaceDN/>
        <w:bidi w:val="0"/>
        <w:adjustRightInd/>
        <w:snapToGrid/>
        <w:jc w:val="center"/>
        <w:textAlignment w:val="auto"/>
        <w:outlineLvl w:val="9"/>
        <w:rPr>
          <w:b/>
          <w:color w:val="FF0000"/>
          <w:sz w:val="28"/>
          <w:szCs w:val="28"/>
        </w:rPr>
      </w:pPr>
      <w:r>
        <w:rPr>
          <w:rFonts w:hint="eastAsia"/>
          <w:b/>
          <w:color w:val="FF0000"/>
          <w:sz w:val="52"/>
          <w:szCs w:val="52"/>
        </w:rPr>
        <w:br w:type="page"/>
      </w:r>
    </w:p>
    <w:p>
      <w:pPr>
        <w:keepNext w:val="0"/>
        <w:keepLines w:val="0"/>
        <w:pageBreakBefore w:val="0"/>
        <w:widowControl w:val="0"/>
        <w:kinsoku/>
        <w:wordWrap/>
        <w:overflowPunct/>
        <w:topLinePunct w:val="0"/>
        <w:autoSpaceDE/>
        <w:autoSpaceDN/>
        <w:bidi w:val="0"/>
        <w:adjustRightInd/>
        <w:snapToGrid/>
        <w:ind w:firstLine="3654" w:firstLineChars="1300"/>
        <w:textAlignment w:val="auto"/>
        <w:outlineLvl w:val="0"/>
        <w:rPr>
          <w:rFonts w:ascii="宋体" w:hAnsi="宋体"/>
          <w:color w:val="FF0000"/>
          <w:szCs w:val="21"/>
        </w:rPr>
      </w:pPr>
      <w:bookmarkStart w:id="2" w:name="_Hlk73564573"/>
      <w:r>
        <w:rPr>
          <w:rFonts w:hint="eastAsia" w:ascii="宋体" w:hAnsi="宋体" w:eastAsia="黑体"/>
          <w:b/>
          <w:bCs/>
          <w:color w:val="FF0000"/>
          <w:kern w:val="44"/>
          <w:sz w:val="28"/>
          <w:szCs w:val="44"/>
        </w:rPr>
        <w:t>警示条款</w:t>
      </w:r>
    </w:p>
    <w:bookmarkEnd w:id="2"/>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一、</w:t>
      </w:r>
      <w:r>
        <w:rPr>
          <w:rFonts w:hint="eastAsia" w:ascii="宋体" w:hAnsi="宋体" w:eastAsia="宋体" w:cs="宋体"/>
          <w:b/>
          <w:bCs/>
          <w:color w:val="FF0000"/>
          <w:sz w:val="21"/>
          <w:szCs w:val="21"/>
        </w:rPr>
        <w:t>《深圳经济特区政府采购条例》第五十七条</w:t>
      </w:r>
      <w:r>
        <w:rPr>
          <w:rFonts w:hint="eastAsia" w:ascii="宋体" w:hAnsi="宋体" w:eastAsia="宋体" w:cs="宋体"/>
          <w:color w:val="FF0000"/>
          <w:sz w:val="21"/>
          <w:szCs w:val="21"/>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（一）在采购活动中应当回避而未回避的；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（二）未按本条例规定签订、履行采购合同，造成严重后果的；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（三）隐瞒真实情况，提供虚假资料的；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（四）以非法手段排斥其他供应商参与竞争的；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（五）与其他采购参加人串通投标的；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（六）恶意投诉的；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（七）向采购项目相关人行贿或者提供其他不当利益的；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（八）阻碍、抗拒主管部门监督检查的；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（九）其他违反本条例规定的行为。</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eastAsia" w:ascii="宋体" w:hAnsi="宋体" w:eastAsia="宋体" w:cs="宋体"/>
          <w:color w:val="FF0000"/>
          <w:sz w:val="21"/>
          <w:szCs w:val="21"/>
        </w:rPr>
      </w:pPr>
      <w:r>
        <w:rPr>
          <w:rFonts w:hint="eastAsia" w:ascii="宋体" w:hAnsi="宋体" w:eastAsia="宋体" w:cs="宋体"/>
          <w:b/>
          <w:bCs/>
          <w:color w:val="FF0000"/>
          <w:sz w:val="21"/>
          <w:szCs w:val="21"/>
        </w:rPr>
        <w:t>二、《深圳经济特区政府采购条例实施细则》第七十五条</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color w:val="FF0000"/>
          <w:sz w:val="21"/>
          <w:szCs w:val="21"/>
        </w:rPr>
        <w:t>供应商有下列情形</w:t>
      </w:r>
      <w:r>
        <w:rPr>
          <w:rFonts w:hint="eastAsia" w:ascii="宋体" w:hAnsi="宋体" w:eastAsia="宋体" w:cs="宋体"/>
          <w:color w:val="FF0000"/>
          <w:sz w:val="21"/>
          <w:szCs w:val="21"/>
          <w:lang w:val="en-US" w:eastAsia="zh-CN"/>
        </w:rPr>
        <w:t>之一</w:t>
      </w:r>
      <w:r>
        <w:rPr>
          <w:rFonts w:hint="eastAsia" w:ascii="宋体" w:hAnsi="宋体" w:eastAsia="宋体" w:cs="宋体"/>
          <w:color w:val="FF0000"/>
          <w:sz w:val="21"/>
          <w:szCs w:val="21"/>
        </w:rPr>
        <w:t>的，属于采购条例所称的串通投标行为，按照采购条例第五十七条有关规定处理：（一）投标供应商之间相互约定给予未中标的供应商利益补偿</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（二）不同投标供应商的法定代表人、主要经营负责人、项目投标授权代表人、项目负责人、主要技术人员为同一人、属同一单位或者在同一单位缴纳社会保险</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（三）不同投标供应商的投标文件由同一单位或者同一人编制，或者由同一人分阶段参与编制的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（四）不同投标供应商的投标文件或部分投标文件相互混装</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（五）不同投标供应商的投标文件内容存在非正常一致</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（六）由同一单位工作人员为两家以上（含两家）供应商进行同一项投标活动的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（七）主管部门依照法律、法规认定的其他情形。</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eastAsia" w:ascii="宋体" w:hAnsi="宋体" w:eastAsia="宋体" w:cs="宋体"/>
          <w:color w:val="FF0000"/>
          <w:sz w:val="21"/>
          <w:szCs w:val="21"/>
        </w:rPr>
      </w:pPr>
      <w:r>
        <w:rPr>
          <w:rFonts w:hint="eastAsia" w:ascii="宋体" w:hAnsi="宋体" w:eastAsia="宋体" w:cs="宋体"/>
          <w:b/>
          <w:bCs/>
          <w:color w:val="FF0000"/>
          <w:sz w:val="21"/>
          <w:szCs w:val="21"/>
        </w:rPr>
        <w:t>三、《深圳经济特区政府采购条例实施细则》第七十七条</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color w:val="FF0000"/>
          <w:sz w:val="21"/>
          <w:szCs w:val="21"/>
        </w:rPr>
        <w:t>供应商有下列情形之一的，属于隐瞒真实情况，提供虚假资料，按照采购条例第五十七</w:t>
      </w:r>
      <w:r>
        <w:rPr>
          <w:rFonts w:hint="eastAsia" w:ascii="宋体" w:hAnsi="宋体" w:eastAsia="宋体" w:cs="宋体"/>
          <w:color w:val="FF0000"/>
          <w:sz w:val="21"/>
          <w:szCs w:val="21"/>
          <w:lang w:val="en-US" w:eastAsia="zh-CN"/>
        </w:rPr>
        <w:t>条</w:t>
      </w:r>
      <w:r>
        <w:rPr>
          <w:rFonts w:hint="eastAsia" w:ascii="宋体" w:hAnsi="宋体" w:eastAsia="宋体" w:cs="宋体"/>
          <w:color w:val="FF0000"/>
          <w:sz w:val="21"/>
          <w:szCs w:val="21"/>
        </w:rPr>
        <w:t>的有关规定处理：（一）通过转让或者租借等方式从其他单位获取资格或者资质证书投标的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（二）由其他单位或者其他单位负责人在投标供应商编制的投标文件上加盖印章或者签字的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（三）项目负责人或者主要技术人员不是本单位人员的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（四）投标保证金不是从投标供应商基本账户转出的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（五）其他隐瞒真实情况、提供虚假资料的行为。</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投标供应商不能提供项目负责人或者主要技术人员的劳动合同、社会保险等劳动关系证明材料的，视为存在前款第（三）项规定的情形。</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sz w:val="21"/>
          <w:szCs w:val="21"/>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sz w:val="21"/>
          <w:szCs w:val="21"/>
          <w:lang w:val="en-US"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sz w:val="21"/>
          <w:szCs w:val="21"/>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sz w:val="21"/>
          <w:szCs w:val="21"/>
        </w:rPr>
        <w:t>取消参与本市政府采购资格</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依法吊销其营业</w:t>
      </w:r>
      <w:r>
        <w:rPr>
          <w:rFonts w:hint="eastAsia" w:ascii="宋体" w:hAnsi="宋体" w:eastAsia="宋体" w:cs="宋体"/>
          <w:color w:val="FF0000"/>
          <w:sz w:val="21"/>
          <w:szCs w:val="21"/>
          <w:lang w:val="en-US" w:eastAsia="zh-CN"/>
        </w:rPr>
        <w:t>执照等行政处罚，</w:t>
      </w:r>
      <w:r>
        <w:rPr>
          <w:rFonts w:hint="eastAsia" w:ascii="宋体" w:hAnsi="宋体" w:eastAsia="宋体" w:cs="宋体"/>
          <w:color w:val="FF0000"/>
          <w:sz w:val="21"/>
          <w:szCs w:val="21"/>
        </w:rPr>
        <w:t>构成犯罪的，依法追究刑事责任</w:t>
      </w:r>
      <w:r>
        <w:rPr>
          <w:rFonts w:hint="eastAsia" w:ascii="宋体" w:hAnsi="宋体" w:eastAsia="宋体" w:cs="宋体"/>
          <w:b w:val="0"/>
          <w:bCs/>
          <w:color w:val="FF0000"/>
          <w:sz w:val="21"/>
          <w:szCs w:val="21"/>
          <w:lang w:val="en-US" w:eastAsia="zh-CN"/>
        </w:rPr>
        <w:t>，请各供应商独立编制、上传投标文件，妥善保管和使用电子秘钥。</w:t>
      </w:r>
    </w:p>
    <w:p>
      <w:pPr>
        <w:pStyle w:val="14"/>
        <w:rPr>
          <w:rFonts w:hint="eastAsia"/>
        </w:rPr>
      </w:pP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72" w:firstLineChars="196"/>
        <w:rPr>
          <w:b/>
          <w:sz w:val="24"/>
          <w:szCs w:val="24"/>
        </w:rPr>
      </w:pPr>
      <w:r>
        <w:rPr>
          <w:rFonts w:hint="eastAsia"/>
          <w:b/>
          <w:sz w:val="24"/>
          <w:szCs w:val="24"/>
        </w:rPr>
        <w:tab/>
      </w:r>
      <w:r>
        <w:rPr>
          <w:rFonts w:hint="eastAsia" w:ascii="宋体" w:hAnsi="宋体"/>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411" w:firstLineChars="196"/>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411" w:firstLineChars="196"/>
        <w:rPr>
          <w:rFonts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r>
        <w:rPr>
          <w:rFonts w:hint="eastAsia"/>
        </w:rPr>
        <w:t xml:space="preserve">          第十一章  质疑处理</w:t>
      </w:r>
    </w:p>
    <w:p/>
    <w:p/>
    <w:p>
      <w:pPr>
        <w:widowControl/>
        <w:jc w:val="left"/>
        <w:rPr>
          <w:rFonts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pPr>
        <w:snapToGrid w:val="0"/>
        <w:spacing w:line="300" w:lineRule="exact"/>
        <w:rPr>
          <w:rFonts w:ascii="Arial" w:hAnsi="Arial" w:eastAsia="宋体" w:cs="Times New Roman"/>
          <w:szCs w:val="21"/>
        </w:rPr>
      </w:pPr>
      <w:r>
        <w:rPr>
          <w:rFonts w:hint="eastAsia" w:ascii="Arial" w:hAnsi="Arial" w:eastAsia="宋体" w:cs="Times New Roman"/>
          <w:b/>
          <w:bCs/>
          <w:szCs w:val="21"/>
        </w:rPr>
        <w:t>申请人的资格要求：</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1）具有独立承担民事责任的能力（提供营业执照或事业单位法人证书等证明资料扫描件，原件备查</w:t>
      </w:r>
      <w:r>
        <w:rPr>
          <w:rFonts w:hint="eastAsia" w:asciiTheme="minorEastAsia" w:hAnsiTheme="minorEastAsia" w:cstheme="minorEastAsia"/>
          <w:bCs/>
          <w:sz w:val="24"/>
          <w:szCs w:val="24"/>
          <w:lang w:eastAsia="zh-CN"/>
        </w:rPr>
        <w:t>。</w:t>
      </w:r>
      <w:r>
        <w:rPr>
          <w:rFonts w:hint="eastAsia" w:asciiTheme="minorEastAsia" w:hAnsiTheme="minorEastAsia" w:eastAsiaTheme="minorEastAsia" w:cstheme="minorEastAsia"/>
          <w:bCs/>
          <w:sz w:val="24"/>
          <w:szCs w:val="24"/>
        </w:rPr>
        <w:t>分支机构参与投标的，</w:t>
      </w:r>
      <w:r>
        <w:rPr>
          <w:rFonts w:hint="eastAsia" w:asciiTheme="minorEastAsia" w:hAnsiTheme="minorEastAsia" w:cstheme="minorEastAsia"/>
          <w:bCs/>
          <w:sz w:val="24"/>
          <w:szCs w:val="24"/>
          <w:lang w:val="en-US" w:eastAsia="zh-CN"/>
        </w:rPr>
        <w:t>须同时</w:t>
      </w:r>
      <w:r>
        <w:rPr>
          <w:rFonts w:hint="eastAsia" w:asciiTheme="minorEastAsia" w:hAnsiTheme="minorEastAsia" w:eastAsiaTheme="minorEastAsia" w:cstheme="minorEastAsia"/>
          <w:bCs/>
          <w:sz w:val="24"/>
          <w:szCs w:val="24"/>
        </w:rPr>
        <w:t>提供</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lang w:val="en-US" w:eastAsia="zh-CN"/>
        </w:rPr>
        <w:t>①分支机构</w:t>
      </w:r>
      <w:r>
        <w:rPr>
          <w:rFonts w:hint="eastAsia" w:asciiTheme="minorEastAsia" w:hAnsiTheme="minorEastAsia" w:eastAsiaTheme="minorEastAsia" w:cstheme="minorEastAsia"/>
          <w:bCs/>
          <w:sz w:val="24"/>
          <w:szCs w:val="24"/>
        </w:rPr>
        <w:t>营业执照或事业单位法人证书等证明资料扫描件</w:t>
      </w:r>
      <w:r>
        <w:rPr>
          <w:rFonts w:hint="eastAsia" w:asciiTheme="minorEastAsia" w:hAnsiTheme="minorEastAsia" w:cstheme="minorEastAsia"/>
          <w:bCs/>
          <w:sz w:val="24"/>
          <w:szCs w:val="24"/>
          <w:lang w:val="en-US" w:eastAsia="zh-CN"/>
        </w:rPr>
        <w:t>；②</w:t>
      </w:r>
      <w:r>
        <w:rPr>
          <w:rFonts w:hint="eastAsia" w:asciiTheme="minorEastAsia" w:hAnsiTheme="minorEastAsia" w:eastAsiaTheme="minorEastAsia" w:cstheme="minorEastAsia"/>
          <w:bCs/>
          <w:sz w:val="24"/>
          <w:szCs w:val="24"/>
        </w:rPr>
        <w:t>总公司授权文件且授权</w:t>
      </w:r>
      <w:r>
        <w:rPr>
          <w:rFonts w:hint="eastAsia" w:asciiTheme="minorEastAsia" w:hAnsiTheme="minorEastAsia" w:cstheme="minorEastAsia"/>
          <w:bCs/>
          <w:sz w:val="24"/>
          <w:szCs w:val="24"/>
          <w:lang w:val="en-US" w:eastAsia="zh-CN"/>
        </w:rPr>
        <w:t>文件</w:t>
      </w:r>
      <w:r>
        <w:rPr>
          <w:rFonts w:hint="eastAsia" w:asciiTheme="minorEastAsia" w:hAnsiTheme="minorEastAsia" w:eastAsiaTheme="minorEastAsia" w:cstheme="minorEastAsia"/>
          <w:bCs/>
          <w:sz w:val="24"/>
          <w:szCs w:val="24"/>
        </w:rPr>
        <w:t>载明其民事责任由总公司承担）。</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2）本项目不接受联合体投标</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不接受投标人选用进口产品参与投标。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参与本项目政府采购活动时不存在被有关部门禁止参与政府采购活动且在有效期内的情况（由供应商在《政府采购投标及履约承诺函》中作出声明）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具备《中华人民共和国政府采购法》第二十二条第一款的条件（由供应商在《政府采购投标及履约承诺函》中作出声明）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未被列入失信被执行人、重大税收违法案件当事人名单、政府采购严重违法失</w:t>
      </w:r>
      <w:r>
        <w:rPr>
          <w:rFonts w:hint="eastAsia" w:asciiTheme="minorEastAsia" w:hAnsiTheme="minorEastAsia" w:eastAsiaTheme="minorEastAsia" w:cstheme="minorEastAsia"/>
          <w:b w:val="0"/>
          <w:bCs/>
          <w:kern w:val="2"/>
          <w:sz w:val="24"/>
          <w:szCs w:val="24"/>
          <w:lang w:val="en-US" w:eastAsia="zh-CN" w:bidi="ar-SA"/>
        </w:rPr>
        <w:t>信行为记录名单（由供应商在《政府采购投标及履约承诺函》中作出声明）。</w:t>
      </w:r>
    </w:p>
    <w:p>
      <w:pPr>
        <w:pStyle w:val="9"/>
        <w:rPr>
          <w:rFonts w:hint="default"/>
          <w:lang w:val="en-US" w:eastAsia="zh-CN"/>
        </w:rPr>
      </w:pPr>
      <w:r>
        <w:rPr>
          <w:rFonts w:hint="eastAsia" w:asciiTheme="minorEastAsia" w:hAnsiTheme="minorEastAsia" w:eastAsiaTheme="minorEastAsia" w:cstheme="minorEastAsia"/>
          <w:b w:val="0"/>
          <w:bCs/>
          <w:kern w:val="2"/>
          <w:sz w:val="24"/>
          <w:szCs w:val="24"/>
          <w:lang w:val="en-US" w:eastAsia="zh-CN" w:bidi="ar-SA"/>
        </w:rPr>
        <w:t xml:space="preserve">   </w:t>
      </w:r>
      <w:r>
        <w:rPr>
          <w:rFonts w:hint="eastAsia" w:asciiTheme="minorEastAsia" w:hAnsiTheme="minorEastAsia" w:cstheme="minorEastAsia"/>
          <w:b w:val="0"/>
          <w:bCs/>
          <w:kern w:val="2"/>
          <w:sz w:val="24"/>
          <w:szCs w:val="24"/>
          <w:lang w:val="en-US" w:eastAsia="zh-CN" w:bidi="ar-SA"/>
        </w:rPr>
        <w:t xml:space="preserve"> </w:t>
      </w:r>
      <w:r>
        <w:rPr>
          <w:rFonts w:hint="eastAsia" w:asciiTheme="minorEastAsia" w:hAnsiTheme="minorEastAsia" w:eastAsiaTheme="minorEastAsia" w:cstheme="minorEastAsia"/>
          <w:b w:val="0"/>
          <w:bCs/>
          <w:kern w:val="2"/>
          <w:sz w:val="24"/>
          <w:szCs w:val="24"/>
          <w:lang w:val="en-US" w:eastAsia="zh-CN" w:bidi="ar-SA"/>
        </w:rPr>
        <w:t>6）不存在《深圳市财政局政府采购供应商信用信息管理办法》（深财规〔2023〕3号）列明的严重违法失信行为（由供应商在《政府采购投标及履约承诺函》中作出声明）；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cstheme="minorEastAsia"/>
          <w:bCs/>
          <w:sz w:val="24"/>
          <w:szCs w:val="24"/>
          <w:highlight w:val="none"/>
          <w:lang w:val="en-US" w:eastAsia="zh-CN"/>
        </w:rPr>
        <w:t>8</w:t>
      </w:r>
      <w:r>
        <w:rPr>
          <w:rFonts w:hint="eastAsia" w:asciiTheme="minorEastAsia" w:hAnsiTheme="minorEastAsia" w:eastAsiaTheme="minorEastAsia" w:cstheme="minorEastAsia"/>
          <w:bCs/>
          <w:sz w:val="24"/>
          <w:szCs w:val="24"/>
          <w:highlight w:val="none"/>
        </w:rPr>
        <w:t>）本项目是（否）专门面向中小企业采购：</w:t>
      </w:r>
      <w:r>
        <w:rPr>
          <w:rFonts w:hint="eastAsia" w:asciiTheme="minorEastAsia" w:hAnsiTheme="minorEastAsia" w:eastAsiaTheme="minorEastAsia" w:cstheme="minorEastAsia"/>
          <w:bCs/>
          <w:sz w:val="24"/>
          <w:szCs w:val="24"/>
          <w:highlight w:val="none"/>
          <w:lang w:val="en-US" w:eastAsia="zh-CN"/>
        </w:rPr>
        <w:t>否。</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（2）供应商投标（上传投标文件）必须先行办理注册手续。</w:t>
      </w:r>
    </w:p>
    <w:p>
      <w:pPr>
        <w:snapToGrid w:val="0"/>
        <w:spacing w:line="300" w:lineRule="auto"/>
        <w:ind w:firstLine="480" w:firstLineChars="200"/>
        <w:rPr>
          <w:rFonts w:ascii="Arial" w:hAnsi="Arial" w:eastAsia="宋体" w:cs="Times New Roman"/>
          <w:sz w:val="24"/>
          <w:szCs w:val="24"/>
        </w:rPr>
      </w:pPr>
    </w:p>
    <w:p>
      <w:pPr>
        <w:spacing w:afterLines="25"/>
        <w:jc w:val="center"/>
        <w:rPr>
          <w:rFonts w:ascii="Arial" w:hAnsi="Arial" w:eastAsia="宋体" w:cs="Times New Roman"/>
          <w:b/>
          <w:color w:val="FF0000"/>
          <w:sz w:val="32"/>
          <w:szCs w:val="32"/>
        </w:rPr>
      </w:pPr>
      <w:r>
        <w:rPr>
          <w:rFonts w:hint="eastAsia"/>
          <w:b/>
          <w:color w:val="FF0000"/>
          <w:sz w:val="30"/>
          <w:szCs w:val="30"/>
          <w:highlight w:val="none"/>
        </w:rPr>
        <w:t>完整公告内容以网站公布信息为准，详见：深圳交易集团网（https://www.szexgrp.com/jyfw/zfcg-view.html?id=zfcg）</w:t>
      </w:r>
    </w:p>
    <w:p>
      <w:pPr>
        <w:keepNext/>
        <w:keepLines/>
        <w:spacing w:before="260" w:after="260" w:line="416"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3" w:name="_Hlk71926094"/>
      <w:r>
        <w:rPr>
          <w:rFonts w:hint="eastAsia" w:ascii="宋体" w:hAnsi="宋体" w:eastAsia="宋体" w:cs="Times New Roman"/>
          <w:b/>
          <w:bCs/>
          <w:kern w:val="0"/>
          <w:sz w:val="28"/>
          <w:szCs w:val="28"/>
        </w:rPr>
        <w:t>对通用条款的补充内容及其他关键信息</w:t>
      </w:r>
      <w:bookmarkEnd w:id="3"/>
    </w:p>
    <w:p>
      <w:pPr>
        <w:keepNext/>
        <w:keepLines/>
        <w:adjustRightInd w:val="0"/>
        <w:spacing w:beforeLines="50" w:afterLines="50"/>
        <w:jc w:val="center"/>
        <w:textAlignment w:val="baseline"/>
        <w:outlineLvl w:val="2"/>
        <w:rPr>
          <w:rFonts w:ascii="宋体" w:hAnsi="宋体" w:eastAsia="宋体" w:cs="Times New Roman"/>
          <w:b/>
          <w:bCs/>
          <w:kern w:val="0"/>
          <w:sz w:val="24"/>
          <w:szCs w:val="24"/>
        </w:rPr>
      </w:pPr>
      <w:bookmarkStart w:id="4" w:name="_Toc73517639"/>
      <w:bookmarkStart w:id="5" w:name="_Toc73521547"/>
      <w:bookmarkStart w:id="6" w:name="_Toc60631620"/>
      <w:bookmarkStart w:id="7" w:name="_Toc60560625"/>
      <w:bookmarkStart w:id="8" w:name="_Toc73521635"/>
      <w:bookmarkStart w:id="9" w:name="_Toc73518117"/>
      <w:bookmarkStart w:id="10" w:name="_Toc100052364"/>
      <w:bookmarkStart w:id="11" w:name="_Toc101074876"/>
      <w:r>
        <w:rPr>
          <w:rFonts w:hint="eastAsia" w:ascii="宋体" w:hAnsi="宋体" w:eastAsia="宋体" w:cs="Times New Roman"/>
          <w:b/>
          <w:bCs/>
          <w:kern w:val="0"/>
          <w:sz w:val="24"/>
          <w:szCs w:val="24"/>
        </w:rPr>
        <w:t>一、对通用条款的补充内容</w:t>
      </w:r>
    </w:p>
    <w:bookmarkEnd w:id="4"/>
    <w:bookmarkEnd w:id="5"/>
    <w:bookmarkEnd w:id="6"/>
    <w:bookmarkEnd w:id="7"/>
    <w:bookmarkEnd w:id="8"/>
    <w:bookmarkEnd w:id="9"/>
    <w:bookmarkEnd w:id="10"/>
    <w:bookmarkEnd w:id="11"/>
    <w:tbl>
      <w:tblPr>
        <w:tblStyle w:val="17"/>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5"/>
        <w:gridCol w:w="1500"/>
        <w:gridCol w:w="702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b/>
                <w:bCs/>
              </w:rPr>
            </w:pPr>
            <w:r>
              <w:rPr>
                <w:rFonts w:hint="eastAsia" w:ascii="宋体" w:hAnsi="宋体"/>
                <w:b/>
                <w:bCs/>
              </w:rPr>
              <w:t>通用条款序号</w:t>
            </w:r>
          </w:p>
        </w:tc>
        <w:tc>
          <w:tcPr>
            <w:tcW w:w="1500" w:type="dxa"/>
            <w:vAlign w:val="center"/>
          </w:tcPr>
          <w:p>
            <w:pPr>
              <w:jc w:val="center"/>
              <w:rPr>
                <w:rFonts w:ascii="宋体" w:hAnsi="宋体"/>
                <w:b/>
                <w:bCs/>
              </w:rPr>
            </w:pPr>
            <w:r>
              <w:rPr>
                <w:rFonts w:hint="eastAsia" w:ascii="宋体" w:hAnsi="宋体"/>
                <w:b/>
                <w:bCs/>
              </w:rPr>
              <w:t>涉及事项</w:t>
            </w:r>
          </w:p>
        </w:tc>
        <w:tc>
          <w:tcPr>
            <w:tcW w:w="7023"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3</w:t>
            </w:r>
            <w:r>
              <w:rPr>
                <w:rFonts w:ascii="宋体" w:hAnsi="宋体"/>
              </w:rPr>
              <w:t>.1</w:t>
            </w:r>
          </w:p>
        </w:tc>
        <w:tc>
          <w:tcPr>
            <w:tcW w:w="1500" w:type="dxa"/>
            <w:vAlign w:val="center"/>
          </w:tcPr>
          <w:p>
            <w:pPr>
              <w:jc w:val="center"/>
            </w:pPr>
            <w:r>
              <w:rPr>
                <w:rFonts w:hint="eastAsia"/>
              </w:rPr>
              <w:t>采购人</w:t>
            </w:r>
          </w:p>
        </w:tc>
        <w:tc>
          <w:tcPr>
            <w:tcW w:w="7023" w:type="dxa"/>
            <w:vAlign w:val="center"/>
          </w:tcPr>
          <w:p>
            <w:pPr>
              <w:jc w:val="left"/>
              <w:rPr>
                <w:rFonts w:ascii="宋体" w:hAnsi="宋体"/>
              </w:rPr>
            </w:pPr>
            <w:r>
              <w:rPr>
                <w:rFonts w:hint="eastAsia" w:ascii="宋体" w:hAnsi="宋体"/>
                <w:b/>
                <w:bCs/>
              </w:rPr>
              <w:t>深圳市福永中学（深圳市宝安区立新湖学校）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3</w:t>
            </w:r>
            <w:r>
              <w:rPr>
                <w:rFonts w:ascii="宋体" w:hAnsi="宋体"/>
              </w:rPr>
              <w:t>.2</w:t>
            </w:r>
          </w:p>
        </w:tc>
        <w:tc>
          <w:tcPr>
            <w:tcW w:w="1500" w:type="dxa"/>
            <w:vAlign w:val="center"/>
          </w:tcPr>
          <w:p>
            <w:pPr>
              <w:jc w:val="center"/>
              <w:rPr>
                <w:rFonts w:ascii="宋体" w:hAnsi="宋体"/>
              </w:rPr>
            </w:pPr>
            <w:r>
              <w:rPr>
                <w:rFonts w:hint="eastAsia" w:ascii="宋体" w:hAnsi="宋体"/>
              </w:rPr>
              <w:t>政府集中采购机构</w:t>
            </w:r>
          </w:p>
        </w:tc>
        <w:tc>
          <w:tcPr>
            <w:tcW w:w="7023" w:type="dxa"/>
            <w:vAlign w:val="center"/>
          </w:tcPr>
          <w:p>
            <w:pPr>
              <w:jc w:val="left"/>
              <w:rPr>
                <w:rFonts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。本项目具体由深圳公共资源交易中心（深圳交易集团有限公司宝安分公司）执行</w:t>
            </w:r>
            <w:r>
              <w:rPr>
                <w:rFonts w:hint="eastAsia" w:ascii="Arial" w:hAnsi="Arial" w:eastAsia="宋体" w:cs="Times New Roman"/>
                <w:bCs/>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5</w:t>
            </w:r>
            <w:r>
              <w:rPr>
                <w:rFonts w:ascii="宋体" w:hAnsi="宋体"/>
              </w:rPr>
              <w:t>.3</w:t>
            </w:r>
          </w:p>
        </w:tc>
        <w:tc>
          <w:tcPr>
            <w:tcW w:w="1500" w:type="dxa"/>
            <w:vAlign w:val="center"/>
          </w:tcPr>
          <w:p>
            <w:pPr>
              <w:jc w:val="center"/>
              <w:rPr>
                <w:rFonts w:ascii="宋体" w:hAnsi="宋体"/>
              </w:rPr>
            </w:pPr>
            <w:r>
              <w:rPr>
                <w:rFonts w:hint="eastAsia" w:ascii="宋体" w:hAnsi="宋体"/>
              </w:rPr>
              <w:t>联合体投标</w:t>
            </w:r>
          </w:p>
        </w:tc>
        <w:tc>
          <w:tcPr>
            <w:tcW w:w="7023" w:type="dxa"/>
            <w:vAlign w:val="center"/>
          </w:tcPr>
          <w:p>
            <w:pPr>
              <w:jc w:val="left"/>
              <w:rPr>
                <w:rFonts w:hint="default" w:ascii="宋体" w:hAnsi="宋体" w:eastAsiaTheme="minorEastAsia"/>
                <w:lang w:val="en-US" w:eastAsia="zh-CN"/>
              </w:rPr>
            </w:pPr>
            <w:r>
              <w:rPr>
                <w:rFonts w:hint="eastAsia" w:ascii="宋体" w:hAnsi="宋体"/>
                <w:lang w:val="en-US" w:eastAsia="zh-CN"/>
              </w:rPr>
              <w:t>详见本项目招标公告申请人的资格要求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9</w:t>
            </w:r>
          </w:p>
        </w:tc>
        <w:tc>
          <w:tcPr>
            <w:tcW w:w="1500" w:type="dxa"/>
            <w:vAlign w:val="center"/>
          </w:tcPr>
          <w:p>
            <w:pPr>
              <w:jc w:val="center"/>
              <w:rPr>
                <w:rFonts w:ascii="宋体" w:hAnsi="宋体"/>
              </w:rPr>
            </w:pPr>
            <w:r>
              <w:rPr>
                <w:rFonts w:hint="eastAsia" w:ascii="宋体" w:hAnsi="宋体"/>
              </w:rPr>
              <w:t>踏勘现场</w:t>
            </w:r>
          </w:p>
        </w:tc>
        <w:tc>
          <w:tcPr>
            <w:tcW w:w="7023" w:type="dxa"/>
            <w:vAlign w:val="center"/>
          </w:tcPr>
          <w:p>
            <w:pPr>
              <w:snapToGrid w:val="0"/>
              <w:jc w:val="left"/>
              <w:rPr>
                <w:rFonts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1</w:t>
            </w:r>
            <w:r>
              <w:rPr>
                <w:rFonts w:ascii="宋体" w:hAnsi="宋体"/>
              </w:rPr>
              <w:t>0</w:t>
            </w:r>
          </w:p>
        </w:tc>
        <w:tc>
          <w:tcPr>
            <w:tcW w:w="1500" w:type="dxa"/>
            <w:vAlign w:val="center"/>
          </w:tcPr>
          <w:p>
            <w:pPr>
              <w:jc w:val="center"/>
              <w:rPr>
                <w:rFonts w:ascii="宋体" w:hAnsi="宋体"/>
              </w:rPr>
            </w:pPr>
            <w:r>
              <w:rPr>
                <w:rFonts w:hint="eastAsia" w:ascii="宋体" w:hAnsi="宋体"/>
              </w:rPr>
              <w:t>标前会议</w:t>
            </w:r>
          </w:p>
        </w:tc>
        <w:tc>
          <w:tcPr>
            <w:tcW w:w="7023" w:type="dxa"/>
            <w:vAlign w:val="center"/>
          </w:tcPr>
          <w:p>
            <w:pPr>
              <w:jc w:val="left"/>
              <w:rPr>
                <w:rFonts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500" w:type="dxa"/>
            <w:vAlign w:val="center"/>
          </w:tcPr>
          <w:p>
            <w:pPr>
              <w:jc w:val="center"/>
              <w:rPr>
                <w:rFonts w:ascii="宋体" w:hAnsi="宋体"/>
              </w:rPr>
            </w:pPr>
            <w:r>
              <w:rPr>
                <w:rFonts w:hint="eastAsia" w:ascii="宋体" w:hAnsi="宋体"/>
              </w:rPr>
              <w:t>招标文件的澄清和修改</w:t>
            </w:r>
          </w:p>
        </w:tc>
        <w:tc>
          <w:tcPr>
            <w:tcW w:w="7023" w:type="dxa"/>
            <w:vAlign w:val="center"/>
          </w:tcPr>
          <w:p>
            <w:pPr>
              <w:jc w:val="left"/>
              <w:rPr>
                <w:rFonts w:hint="eastAsia" w:ascii="宋体" w:hAnsi="宋体" w:eastAsiaTheme="minorEastAsia"/>
                <w:lang w:eastAsia="zh-CN"/>
              </w:rPr>
            </w:pPr>
            <w:r>
              <w:rPr>
                <w:rFonts w:hint="eastAsia" w:ascii="宋体" w:hAnsi="宋体"/>
              </w:rPr>
              <w:t>对招标文件澄清/修改时间不晚于投标截止日三日前，投标人有义务在招标期间在政府集中采购机构网站浏览与本项目有关的澄清和修改信息</w:t>
            </w:r>
            <w:r>
              <w:rPr>
                <w:rFonts w:hint="eastAsia" w:ascii="宋体" w:hAnsi="宋体"/>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2</w:t>
            </w:r>
            <w:r>
              <w:rPr>
                <w:rFonts w:ascii="宋体" w:hAnsi="宋体"/>
              </w:rPr>
              <w:t>0</w:t>
            </w:r>
          </w:p>
        </w:tc>
        <w:tc>
          <w:tcPr>
            <w:tcW w:w="1500" w:type="dxa"/>
            <w:vAlign w:val="center"/>
          </w:tcPr>
          <w:p>
            <w:pPr>
              <w:jc w:val="center"/>
              <w:rPr>
                <w:rFonts w:ascii="宋体" w:hAnsi="宋体"/>
              </w:rPr>
            </w:pPr>
            <w:r>
              <w:rPr>
                <w:rFonts w:hint="eastAsia" w:ascii="宋体" w:hAnsi="宋体"/>
              </w:rPr>
              <w:t>投标有效期</w:t>
            </w:r>
          </w:p>
        </w:tc>
        <w:tc>
          <w:tcPr>
            <w:tcW w:w="7023" w:type="dxa"/>
            <w:vAlign w:val="center"/>
          </w:tcPr>
          <w:p>
            <w:pPr>
              <w:jc w:val="left"/>
              <w:rPr>
                <w:rFonts w:ascii="宋体" w:hAnsi="宋体"/>
              </w:rPr>
            </w:pPr>
            <w:r>
              <w:rPr>
                <w:rFonts w:hint="eastAsia" w:ascii="宋体" w:hAnsi="宋体" w:eastAsia="宋体" w:cs="Arial"/>
                <w:szCs w:val="21"/>
              </w:rPr>
              <w:t>投标有效期：从投标截止之日起</w:t>
            </w:r>
            <w:r>
              <w:rPr>
                <w:rFonts w:hint="eastAsia" w:ascii="宋体" w:hAnsi="宋体" w:eastAsia="宋体" w:cs="Times New Roman"/>
                <w:b/>
                <w:color w:val="0000FF"/>
                <w:sz w:val="24"/>
                <w:szCs w:val="24"/>
                <w:u w:val="single"/>
              </w:rPr>
              <w:t xml:space="preserve"> 120 </w:t>
            </w:r>
            <w:r>
              <w:rPr>
                <w:rFonts w:hint="eastAsia" w:ascii="宋体" w:hAnsi="宋体" w:eastAsia="宋体" w:cs="Arial"/>
                <w:szCs w:val="21"/>
              </w:rPr>
              <w:t>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2</w:t>
            </w:r>
            <w:r>
              <w:rPr>
                <w:rFonts w:ascii="宋体" w:hAnsi="宋体"/>
              </w:rPr>
              <w:t>2</w:t>
            </w:r>
          </w:p>
        </w:tc>
        <w:tc>
          <w:tcPr>
            <w:tcW w:w="1500" w:type="dxa"/>
            <w:vAlign w:val="center"/>
          </w:tcPr>
          <w:p>
            <w:pPr>
              <w:jc w:val="center"/>
              <w:rPr>
                <w:rFonts w:ascii="宋体" w:hAnsi="宋体"/>
              </w:rPr>
            </w:pPr>
            <w:r>
              <w:rPr>
                <w:rFonts w:hint="eastAsia" w:ascii="宋体" w:hAnsi="宋体"/>
              </w:rPr>
              <w:t>投标人的替代方案</w:t>
            </w:r>
          </w:p>
        </w:tc>
        <w:tc>
          <w:tcPr>
            <w:tcW w:w="7023" w:type="dxa"/>
            <w:vAlign w:val="center"/>
          </w:tcPr>
          <w:p>
            <w:pPr>
              <w:jc w:val="left"/>
              <w:rPr>
                <w:rFonts w:ascii="宋体" w:hAnsi="宋体"/>
              </w:rPr>
            </w:pPr>
            <w:r>
              <w:rPr>
                <w:rFonts w:hint="eastAsia" w:ascii="宋体" w:hAnsi="宋体"/>
                <w:lang w:val="en-US"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2</w:t>
            </w:r>
            <w:r>
              <w:rPr>
                <w:rFonts w:ascii="宋体" w:hAnsi="宋体"/>
              </w:rPr>
              <w:t>5</w:t>
            </w:r>
          </w:p>
        </w:tc>
        <w:tc>
          <w:tcPr>
            <w:tcW w:w="1500" w:type="dxa"/>
            <w:vAlign w:val="center"/>
          </w:tcPr>
          <w:p>
            <w:pPr>
              <w:jc w:val="center"/>
              <w:rPr>
                <w:rFonts w:ascii="宋体" w:hAnsi="宋体"/>
              </w:rPr>
            </w:pPr>
            <w:r>
              <w:rPr>
                <w:rFonts w:hint="eastAsia" w:ascii="宋体" w:hAnsi="宋体"/>
              </w:rPr>
              <w:t>投标文件的大小</w:t>
            </w:r>
          </w:p>
        </w:tc>
        <w:tc>
          <w:tcPr>
            <w:tcW w:w="7023" w:type="dxa"/>
            <w:vAlign w:val="center"/>
          </w:tcPr>
          <w:p>
            <w:pPr>
              <w:jc w:val="left"/>
              <w:rPr>
                <w:rFonts w:ascii="宋体" w:hAnsi="宋体"/>
              </w:rPr>
            </w:pPr>
            <w:r>
              <w:rPr>
                <w:rFonts w:hint="eastAsia" w:ascii="宋体" w:hAnsi="宋体" w:eastAsia="宋体" w:cs="Arial"/>
                <w:szCs w:val="21"/>
              </w:rPr>
              <w:t>投标文件大小不得超过 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2</w:t>
            </w:r>
            <w:r>
              <w:rPr>
                <w:rFonts w:ascii="宋体" w:hAnsi="宋体"/>
              </w:rPr>
              <w:t>6</w:t>
            </w:r>
          </w:p>
        </w:tc>
        <w:tc>
          <w:tcPr>
            <w:tcW w:w="1500" w:type="dxa"/>
            <w:vAlign w:val="center"/>
          </w:tcPr>
          <w:p>
            <w:pPr>
              <w:jc w:val="center"/>
              <w:rPr>
                <w:rFonts w:ascii="宋体" w:hAnsi="宋体"/>
              </w:rPr>
            </w:pPr>
            <w:bookmarkStart w:id="12" w:name="_Hlk71664860"/>
            <w:r>
              <w:rPr>
                <w:rFonts w:hint="eastAsia" w:ascii="宋体" w:hAnsi="宋体"/>
              </w:rPr>
              <w:t>样品、现场演示、方案讲解</w:t>
            </w:r>
            <w:bookmarkEnd w:id="12"/>
          </w:p>
        </w:tc>
        <w:tc>
          <w:tcPr>
            <w:tcW w:w="7023" w:type="dxa"/>
            <w:vAlign w:val="center"/>
          </w:tcPr>
          <w:p>
            <w:pPr>
              <w:jc w:val="left"/>
              <w:rPr>
                <w:rFonts w:ascii="宋体" w:hAnsi="宋体"/>
              </w:rPr>
            </w:pPr>
            <w:r>
              <w:rPr>
                <w:rFonts w:hint="eastAsia" w:ascii="宋体" w:hAnsi="宋体"/>
              </w:rPr>
              <w:t>不要求提供样品；不组织现场演示；不组织方案讲解。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3</w:t>
            </w:r>
            <w:r>
              <w:rPr>
                <w:rFonts w:ascii="宋体" w:hAnsi="宋体"/>
              </w:rPr>
              <w:t>7</w:t>
            </w:r>
          </w:p>
        </w:tc>
        <w:tc>
          <w:tcPr>
            <w:tcW w:w="1500" w:type="dxa"/>
            <w:vAlign w:val="center"/>
          </w:tcPr>
          <w:p>
            <w:pPr>
              <w:jc w:val="center"/>
              <w:rPr>
                <w:rFonts w:ascii="宋体" w:hAnsi="宋体"/>
              </w:rPr>
            </w:pPr>
            <w:r>
              <w:rPr>
                <w:rFonts w:hint="eastAsia" w:ascii="宋体" w:hAnsi="宋体"/>
              </w:rPr>
              <w:t>评审方法</w:t>
            </w:r>
          </w:p>
        </w:tc>
        <w:tc>
          <w:tcPr>
            <w:tcW w:w="7023" w:type="dxa"/>
            <w:vAlign w:val="center"/>
          </w:tcPr>
          <w:p>
            <w:pPr>
              <w:jc w:val="left"/>
              <w:rPr>
                <w:rFonts w:ascii="宋体" w:hAnsi="宋体"/>
              </w:rPr>
            </w:pPr>
            <w:r>
              <w:rPr>
                <w:rFonts w:ascii="宋体" w:hAnsi="宋体"/>
                <w:b/>
                <w:bCs/>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3</w:t>
            </w:r>
            <w:r>
              <w:rPr>
                <w:rFonts w:ascii="宋体" w:hAnsi="宋体"/>
              </w:rPr>
              <w:t>8</w:t>
            </w:r>
          </w:p>
        </w:tc>
        <w:tc>
          <w:tcPr>
            <w:tcW w:w="1500" w:type="dxa"/>
            <w:vAlign w:val="center"/>
          </w:tcPr>
          <w:p>
            <w:pPr>
              <w:jc w:val="center"/>
              <w:rPr>
                <w:rFonts w:ascii="宋体" w:hAnsi="宋体"/>
              </w:rPr>
            </w:pPr>
            <w:r>
              <w:rPr>
                <w:rFonts w:hint="eastAsia" w:ascii="宋体" w:hAnsi="宋体"/>
              </w:rPr>
              <w:t>定标方法</w:t>
            </w:r>
          </w:p>
        </w:tc>
        <w:tc>
          <w:tcPr>
            <w:tcW w:w="7023" w:type="dxa"/>
            <w:vAlign w:val="center"/>
          </w:tcPr>
          <w:p>
            <w:pPr>
              <w:snapToGrid w:val="0"/>
              <w:rPr>
                <w:rFonts w:hint="eastAsia" w:ascii="宋体" w:hAnsi="宋体"/>
                <w:b/>
                <w:bCs/>
                <w:highlight w:val="yellow"/>
              </w:rPr>
            </w:pPr>
            <w:r>
              <w:rPr>
                <w:rFonts w:hint="eastAsia" w:ascii="宋体" w:hAnsi="宋体" w:eastAsia="宋体" w:cs="Times New Roman"/>
                <w:b/>
                <w:bCs/>
                <w:szCs w:val="21"/>
                <w:highlight w:val="yellow"/>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4</w:t>
            </w:r>
            <w:r>
              <w:rPr>
                <w:rFonts w:ascii="宋体" w:hAnsi="宋体"/>
              </w:rPr>
              <w:t>6</w:t>
            </w:r>
          </w:p>
        </w:tc>
        <w:tc>
          <w:tcPr>
            <w:tcW w:w="1500" w:type="dxa"/>
            <w:vAlign w:val="center"/>
          </w:tcPr>
          <w:p>
            <w:pPr>
              <w:jc w:val="center"/>
              <w:rPr>
                <w:rFonts w:ascii="宋体" w:hAnsi="宋体"/>
              </w:rPr>
            </w:pPr>
            <w:r>
              <w:rPr>
                <w:rFonts w:hint="eastAsia" w:ascii="宋体" w:hAnsi="宋体"/>
              </w:rPr>
              <w:t>履约担保</w:t>
            </w:r>
          </w:p>
        </w:tc>
        <w:tc>
          <w:tcPr>
            <w:tcW w:w="7023" w:type="dxa"/>
            <w:vAlign w:val="center"/>
          </w:tcPr>
          <w:p>
            <w:pPr>
              <w:jc w:val="left"/>
              <w:rPr>
                <w:rFonts w:ascii="宋体" w:hAnsi="宋体"/>
              </w:rPr>
            </w:pPr>
            <w:r>
              <w:rPr>
                <w:rFonts w:hint="eastAsia" w:ascii="宋体" w:hAnsi="宋体"/>
              </w:rPr>
              <w:t>不</w:t>
            </w:r>
            <w:r>
              <w:rPr>
                <w:rFonts w:hint="eastAsia" w:ascii="宋体" w:hAnsi="宋体"/>
                <w:lang w:val="en-US" w:eastAsia="zh-CN"/>
              </w:rPr>
              <w:t>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52.8</w:t>
            </w:r>
          </w:p>
        </w:tc>
        <w:tc>
          <w:tcPr>
            <w:tcW w:w="1500" w:type="dxa"/>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投诉</w:t>
            </w:r>
          </w:p>
        </w:tc>
        <w:tc>
          <w:tcPr>
            <w:tcW w:w="7023" w:type="dxa"/>
            <w:vAlign w:val="center"/>
          </w:tcPr>
          <w:p>
            <w:pPr>
              <w:jc w:val="left"/>
              <w:rPr>
                <w:rFonts w:hint="eastAsia" w:ascii="宋体" w:hAnsi="宋体" w:eastAsiaTheme="minorEastAsia" w:cstheme="minorBidi"/>
                <w:kern w:val="2"/>
                <w:sz w:val="21"/>
                <w:szCs w:val="22"/>
                <w:lang w:val="en-US" w:eastAsia="zh-CN" w:bidi="ar-SA"/>
              </w:rPr>
            </w:pPr>
            <w:r>
              <w:rPr>
                <w:rFonts w:hint="eastAsia" w:ascii="宋体" w:hAnsi="宋体"/>
              </w:rPr>
              <w:t>对被质疑人的答复不满意或者被质疑人未在规定时间内答复的，提出质疑的供应商可以在答复期满后十五个工作日内向本项目预算主管单位（深圳市宝安区教育局）投诉。供应商投诉的事项应当是经过质疑的事项。</w:t>
            </w:r>
          </w:p>
        </w:tc>
      </w:tr>
    </w:tbl>
    <w:p>
      <w:pPr>
        <w:widowControl/>
        <w:jc w:val="center"/>
        <w:rPr>
          <w:szCs w:val="21"/>
        </w:rPr>
      </w:pPr>
      <w:r>
        <w:rPr>
          <w:rFonts w:hint="eastAsia"/>
          <w:szCs w:val="21"/>
        </w:rPr>
        <w:t>备注：本表是通用条款相关条款的补充和明确，如与通用条款内容相冲突的，以本表为准。</w:t>
      </w:r>
    </w:p>
    <w:p>
      <w:pPr>
        <w:keepNext/>
        <w:keepLines/>
        <w:adjustRightInd w:val="0"/>
        <w:spacing w:beforeLines="50" w:afterLines="50"/>
        <w:jc w:val="center"/>
        <w:textAlignment w:val="baseline"/>
        <w:outlineLvl w:val="2"/>
        <w:rPr>
          <w:rFonts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pPr>
        <w:tabs>
          <w:tab w:val="left" w:pos="720"/>
        </w:tabs>
        <w:rPr>
          <w:rFonts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pPr>
        <w:tabs>
          <w:tab w:val="left" w:pos="720"/>
        </w:tabs>
      </w:pPr>
      <w:r>
        <w:rPr>
          <w:rFonts w:hint="eastAsia" w:ascii="黑体" w:hAnsi="宋体" w:eastAsia="黑体"/>
          <w:bCs/>
          <w:sz w:val="24"/>
          <w:lang w:val="en-US" w:eastAsia="zh-CN"/>
        </w:rPr>
        <w:t>1、评标定标信息</w:t>
      </w:r>
    </w:p>
    <w:p>
      <w:pPr>
        <w:jc w:val="center"/>
      </w:pPr>
      <w:r>
        <w:rPr>
          <w:rFonts w:hint="eastAsia"/>
          <w:b/>
        </w:rPr>
        <w:t>非评定分离项目</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hint="default" w:eastAsia="宋体"/>
                <w:lang w:val="en-US" w:eastAsia="zh-CN"/>
              </w:rPr>
            </w:pPr>
            <w:r>
              <w:rPr>
                <w:rFonts w:hint="eastAsia"/>
              </w:rPr>
              <w:sym w:font="Wingdings" w:char="00FE"/>
            </w:r>
            <w:r>
              <w:rPr>
                <w:rFonts w:hint="eastAsia"/>
              </w:rPr>
              <w:t>综合评分法</w:t>
            </w:r>
          </w:p>
        </w:tc>
        <w:tc>
          <w:tcPr>
            <w:tcW w:w="2450" w:type="dxa"/>
          </w:tcPr>
          <w:p>
            <w:pPr>
              <w:jc w:val="center"/>
              <w:rPr>
                <w:rFonts w:hint="eastAsia"/>
              </w:rPr>
            </w:pPr>
            <w:r>
              <w:rPr>
                <w:rFonts w:hint="eastAsia" w:ascii="Times New Roman" w:eastAsia="宋体"/>
                <w:lang w:val="en-US" w:eastAsia="zh-CN"/>
              </w:rPr>
              <w:sym w:font="Wingdings" w:char="00A8"/>
            </w:r>
            <w:r>
              <w:rPr>
                <w:rFonts w:hint="eastAsia" w:ascii="Times New Roman" w:eastAsia="宋体"/>
                <w:lang w:val="en-US"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3235" w:type="dxa"/>
          </w:tcPr>
          <w:p>
            <w:pPr>
              <w:jc w:val="center"/>
              <w:rPr>
                <w:rFonts w:hint="default" w:eastAsia="宋体"/>
                <w:lang w:val="en-US" w:eastAsia="zh-CN"/>
              </w:rPr>
            </w:pPr>
            <w:r>
              <w:rPr>
                <w:rFonts w:hint="eastAsia"/>
              </w:rPr>
              <w:t>1</w:t>
            </w:r>
          </w:p>
        </w:tc>
        <w:tc>
          <w:tcPr>
            <w:tcW w:w="2450" w:type="dxa"/>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3235" w:type="dxa"/>
          </w:tcPr>
          <w:p>
            <w:pPr>
              <w:jc w:val="center"/>
            </w:pPr>
            <w:r>
              <w:rPr>
                <w:rFonts w:hint="eastAsia"/>
              </w:rPr>
              <w:t>1</w:t>
            </w:r>
          </w:p>
        </w:tc>
        <w:tc>
          <w:tcPr>
            <w:tcW w:w="2450" w:type="dxa"/>
          </w:tcPr>
          <w:p>
            <w:pPr>
              <w:jc w:val="center"/>
              <w:rPr>
                <w:rFonts w:hint="eastAsia"/>
              </w:rPr>
            </w:pPr>
            <w:r>
              <w:rPr>
                <w:rFonts w:hint="eastAsia"/>
              </w:rPr>
              <w:t>1</w:t>
            </w:r>
          </w:p>
        </w:tc>
      </w:tr>
    </w:tbl>
    <w:p>
      <w:pPr>
        <w:tabs>
          <w:tab w:val="left" w:pos="720"/>
        </w:tabs>
        <w:rPr>
          <w:rFonts w:hint="eastAsia" w:ascii="黑体" w:hAnsi="宋体" w:eastAsia="黑体"/>
          <w:bCs/>
          <w:sz w:val="24"/>
          <w:lang w:val="en-US" w:eastAsia="zh-CN"/>
        </w:rPr>
      </w:pPr>
    </w:p>
    <w:p>
      <w:pPr>
        <w:tabs>
          <w:tab w:val="left" w:pos="720"/>
        </w:tabs>
        <w:rPr>
          <w:rFonts w:ascii="黑体" w:hAnsi="宋体" w:eastAsia="黑体"/>
          <w:bCs/>
          <w:sz w:val="24"/>
        </w:rPr>
      </w:pPr>
      <w:r>
        <w:rPr>
          <w:rFonts w:hint="eastAsia" w:ascii="黑体" w:hAnsi="宋体" w:eastAsia="黑体"/>
          <w:bCs/>
          <w:sz w:val="24"/>
          <w:lang w:val="en-US" w:eastAsia="zh-CN"/>
        </w:rPr>
        <w:t>2</w:t>
      </w:r>
      <w:r>
        <w:rPr>
          <w:rFonts w:hint="eastAsia" w:ascii="黑体" w:hAnsi="宋体" w:eastAsia="黑体"/>
          <w:bCs/>
          <w:sz w:val="24"/>
        </w:rPr>
        <w:t>、关于包组的定义</w:t>
      </w:r>
    </w:p>
    <w:p>
      <w:pPr>
        <w:tabs>
          <w:tab w:val="left" w:pos="720"/>
        </w:tabs>
        <w:ind w:firstLine="420" w:firstLineChars="200"/>
        <w:rPr>
          <w:rFonts w:ascii="宋体" w:hAnsi="宋体"/>
        </w:rPr>
      </w:pPr>
      <w:r>
        <w:rPr>
          <w:rFonts w:hint="eastAsia" w:ascii="宋体" w:hAnsi="宋体"/>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pPr>
        <w:tabs>
          <w:tab w:val="left" w:pos="720"/>
        </w:tabs>
        <w:rPr>
          <w:rFonts w:ascii="黑体" w:hAnsi="宋体" w:eastAsia="黑体"/>
          <w:sz w:val="24"/>
        </w:rPr>
      </w:pPr>
      <w:r>
        <w:rPr>
          <w:rFonts w:hint="eastAsia" w:ascii="黑体" w:hAnsi="宋体" w:eastAsia="黑体"/>
          <w:sz w:val="24"/>
          <w:lang w:val="en-US" w:eastAsia="zh-CN"/>
        </w:rPr>
        <w:t>3</w:t>
      </w:r>
      <w:r>
        <w:rPr>
          <w:rFonts w:hint="eastAsia" w:ascii="黑体" w:hAnsi="宋体" w:eastAsia="黑体"/>
          <w:sz w:val="24"/>
        </w:rPr>
        <w:t>、关于涉及采取随机抽取方式确定中标候选人（候选中标供应商）的规则</w:t>
      </w:r>
    </w:p>
    <w:p>
      <w:pPr>
        <w:tabs>
          <w:tab w:val="left" w:pos="720"/>
        </w:tabs>
        <w:ind w:firstLine="420" w:firstLineChars="200"/>
        <w:rPr>
          <w:rFonts w:ascii="宋体" w:hAnsi="宋体"/>
        </w:rPr>
      </w:pPr>
      <w:r>
        <w:rPr>
          <w:rFonts w:hint="eastAsia" w:ascii="宋体" w:hAnsi="宋体"/>
        </w:rPr>
        <w:t>（1）采购人代表从1-50号球中抽取一个球：抽到01-25号范围内的球，则抽签号码最小的投标人中签；抽到26-50号范围内的球，则抽签号码最大的投标人中签。各投标人按照《综合得分表》顺序依次抽签。如出现两家或以上投标人最大</w:t>
      </w:r>
      <w:r>
        <w:rPr>
          <w:rFonts w:hint="eastAsia" w:ascii="宋体" w:hAnsi="宋体"/>
          <w:szCs w:val="21"/>
        </w:rPr>
        <w:t>、小</w:t>
      </w:r>
      <w:r>
        <w:rPr>
          <w:rFonts w:hint="eastAsia" w:ascii="宋体" w:hAnsi="宋体"/>
        </w:rPr>
        <w:t>且同号的情况，则对同号的投标人重新摇签确定中签。抽签过程中遇抽签机器卡球的，被卡球方当轮重新抽签。</w:t>
      </w:r>
    </w:p>
    <w:p>
      <w:pPr>
        <w:ind w:firstLine="470" w:firstLineChars="196"/>
        <w:rPr>
          <w:rFonts w:ascii="宋体" w:hAnsi="宋体"/>
          <w:szCs w:val="21"/>
        </w:rPr>
      </w:pPr>
      <w:r>
        <w:rPr>
          <w:rFonts w:hint="eastAsia" w:ascii="黑体" w:hAnsi="宋体" w:eastAsia="黑体"/>
          <w:sz w:val="24"/>
        </w:rPr>
        <w:t>备注：</w:t>
      </w:r>
      <w:r>
        <w:rPr>
          <w:rFonts w:hint="eastAsia" w:ascii="宋体" w:hAnsi="宋体"/>
          <w:szCs w:val="21"/>
        </w:rPr>
        <w:t>（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法定代表人授权证明书到现场核验身份。未能按要求提供证明材料的，该投标供应商视为自动授权本项目评审委员会代其执行抽签，投标供应商自行承担由此产生的后果。</w:t>
      </w:r>
    </w:p>
    <w:p>
      <w:pPr>
        <w:ind w:firstLine="420" w:firstLineChars="200"/>
        <w:rPr>
          <w:rFonts w:ascii="黑体" w:hAnsi="宋体" w:eastAsia="黑体"/>
          <w:sz w:val="24"/>
        </w:rPr>
      </w:pPr>
      <w:r>
        <w:rPr>
          <w:rFonts w:hint="eastAsia" w:ascii="宋体" w:hAnsi="宋体"/>
          <w:szCs w:val="21"/>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定入围时出现同号的投标人数量超出拟确定的候选中标供应商差额数量的，则对同号的投标人重新摇签确定入围。</w:t>
      </w:r>
    </w:p>
    <w:p>
      <w:pPr>
        <w:tabs>
          <w:tab w:val="left" w:pos="720"/>
        </w:tabs>
        <w:rPr>
          <w:rFonts w:ascii="黑体" w:hAnsi="宋体" w:eastAsia="黑体"/>
          <w:sz w:val="24"/>
        </w:rPr>
      </w:pPr>
      <w:r>
        <w:rPr>
          <w:rFonts w:hint="eastAsia" w:ascii="黑体" w:hAnsi="宋体" w:eastAsia="黑体"/>
          <w:sz w:val="24"/>
        </w:rPr>
        <w:t>（二）其他事项</w:t>
      </w:r>
    </w:p>
    <w:p>
      <w:pPr>
        <w:tabs>
          <w:tab w:val="left" w:pos="720"/>
        </w:tabs>
        <w:rPr>
          <w:rFonts w:ascii="黑体" w:hAnsi="宋体" w:eastAsia="黑体"/>
          <w:sz w:val="24"/>
        </w:rPr>
      </w:pPr>
      <w:r>
        <w:rPr>
          <w:rFonts w:hint="eastAsia" w:ascii="黑体" w:hAnsi="宋体" w:eastAsia="黑体"/>
          <w:sz w:val="24"/>
        </w:rPr>
        <w:t>1、关于享受优惠政策的主体、价格扣除比例及采购标的所属行业</w:t>
      </w:r>
    </w:p>
    <w:p>
      <w:pPr>
        <w:ind w:firstLine="411" w:firstLineChars="196"/>
        <w:rPr>
          <w:rFonts w:hint="eastAsia" w:ascii="宋体" w:hAnsi="宋体"/>
        </w:rPr>
      </w:pPr>
      <w:r>
        <w:rPr>
          <w:rFonts w:hint="eastAsia" w:ascii="宋体" w:hAnsi="宋体"/>
        </w:rPr>
        <w:t>（1）</w:t>
      </w:r>
      <w:r>
        <w:rPr>
          <w:rFonts w:hint="eastAsia"/>
          <w:lang w:val="en-US" w:eastAsia="zh-CN"/>
        </w:rPr>
        <w:t>专门面向中小企业采购的项目（包括联合体或分包预留中小企业份额的项目），不再执行价格扣除比例。</w:t>
      </w:r>
    </w:p>
    <w:p>
      <w:pPr>
        <w:ind w:firstLine="411" w:firstLineChars="196"/>
        <w:rPr>
          <w:rFonts w:ascii="Arial" w:hAnsi="Arial" w:eastAsia="宋体" w:cs="Times New Roman"/>
          <w:b/>
          <w:color w:val="0000FF"/>
          <w:szCs w:val="21"/>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Times New Roman" w:eastAsia="宋体"/>
          <w:lang w:val="en-US" w:eastAsia="zh-CN"/>
        </w:rPr>
        <w:t>非专门面向中小企业采购的项目，应执行价格扣除比例：</w:t>
      </w:r>
      <w:r>
        <w:rPr>
          <w:rFonts w:hint="eastAsia" w:ascii="宋体" w:hAnsi="宋体"/>
        </w:rPr>
        <w:t>投标人提供的</w:t>
      </w:r>
      <w:r>
        <w:rPr>
          <w:rFonts w:hint="eastAsia" w:ascii="宋体" w:hAnsi="宋体"/>
          <w:lang w:val="en-US" w:eastAsia="zh-CN"/>
        </w:rPr>
        <w:t>服务</w:t>
      </w:r>
      <w:r>
        <w:rPr>
          <w:rFonts w:hint="eastAsia" w:ascii="宋体" w:hAnsi="宋体"/>
        </w:rPr>
        <w:t>（以招标文件用户需求书“</w:t>
      </w:r>
      <w:r>
        <w:rPr>
          <w:rFonts w:hint="eastAsia" w:ascii="宋体" w:hAnsi="宋体"/>
          <w:lang w:val="en-US" w:eastAsia="zh-CN"/>
        </w:rPr>
        <w:t>服务需求</w:t>
      </w:r>
      <w:r>
        <w:rPr>
          <w:rFonts w:hint="eastAsia" w:ascii="宋体" w:hAnsi="宋体"/>
        </w:rPr>
        <w:t>明细”的“服务需求名称”一栏为准）全部均由优惠主体</w:t>
      </w:r>
      <w:r>
        <w:rPr>
          <w:rFonts w:hint="eastAsia" w:ascii="宋体" w:hAnsi="宋体"/>
          <w:lang w:val="en-US" w:eastAsia="zh-CN"/>
        </w:rPr>
        <w:t>承接</w:t>
      </w:r>
      <w:r>
        <w:rPr>
          <w:rFonts w:hint="eastAsia" w:ascii="宋体" w:hAnsi="宋体"/>
        </w:rPr>
        <w:t>的，对其投标总价给予</w:t>
      </w:r>
      <w:r>
        <w:rPr>
          <w:rFonts w:hint="eastAsia" w:ascii="宋体" w:hAnsi="宋体" w:eastAsia="宋体" w:cs="Times New Roman"/>
          <w:b/>
          <w:sz w:val="24"/>
          <w:szCs w:val="24"/>
          <w:highlight w:val="yellow"/>
          <w:u w:val="single"/>
          <w:lang w:val="en-US" w:eastAsia="zh-CN"/>
        </w:rPr>
        <w:t>10%</w:t>
      </w:r>
      <w:r>
        <w:rPr>
          <w:rFonts w:hint="eastAsia" w:ascii="宋体" w:hAnsi="宋体"/>
        </w:rPr>
        <w:t>的扣除，用扣除后的价格参与评审。满足多项优惠政策的企业，不重复享受多项价格扣除政策。接受联合体投标的项目，如供应商为联合体参与投标，联合体共同投标协议中明确注明</w:t>
      </w:r>
      <w:r>
        <w:rPr>
          <w:rFonts w:ascii="宋体" w:hAnsi="宋体"/>
        </w:rPr>
        <w:t>约定优惠主体的协议合同金额占到联合体协议总金额</w:t>
      </w:r>
      <w:r>
        <w:rPr>
          <w:rFonts w:ascii="宋体" w:hAnsi="宋体"/>
          <w:b/>
        </w:rPr>
        <w:t>30%</w:t>
      </w:r>
      <w:r>
        <w:rPr>
          <w:rFonts w:ascii="宋体" w:hAnsi="宋体"/>
        </w:rPr>
        <w:t>以上的，</w:t>
      </w:r>
      <w:r>
        <w:rPr>
          <w:rFonts w:hint="eastAsia" w:ascii="宋体" w:hAnsi="宋体"/>
        </w:rPr>
        <w:t>对该联合体的投标总价给予</w:t>
      </w:r>
      <w:r>
        <w:rPr>
          <w:rFonts w:hint="eastAsia" w:ascii="宋体" w:hAnsi="宋体"/>
          <w:b/>
          <w:bCs/>
          <w:highlight w:val="yellow"/>
          <w:u w:val="single"/>
          <w:lang w:val="en-US" w:eastAsia="zh-CN"/>
        </w:rPr>
        <w:t xml:space="preserve"> / </w:t>
      </w:r>
      <w:r>
        <w:rPr>
          <w:rFonts w:ascii="宋体" w:hAnsi="宋体"/>
          <w:b/>
          <w:bCs/>
          <w:highlight w:val="yellow"/>
          <w:u w:val="none"/>
        </w:rPr>
        <w:t>%</w:t>
      </w:r>
      <w:r>
        <w:rPr>
          <w:rFonts w:hint="eastAsia" w:ascii="宋体" w:hAnsi="宋体"/>
        </w:rPr>
        <w:t>的扣除，用扣除后的价格参与评审。联合体各方均为优惠主体的，该联合体视同为优惠主体，按前款规定享受评标优惠政策。</w:t>
      </w:r>
      <w:r>
        <w:rPr>
          <w:rFonts w:hint="eastAsia" w:ascii="Arial" w:hAnsi="Arial" w:eastAsia="宋体" w:cs="Times New Roman"/>
          <w:b/>
          <w:szCs w:val="21"/>
        </w:rPr>
        <w:t>政策调整后价格仅作为评审依据，不作为中标价格。</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r>
        <w:rPr>
          <w:rFonts w:hint="eastAsia"/>
          <w:b/>
          <w:bCs/>
          <w:lang w:eastAsia="zh-CN"/>
        </w:rPr>
        <w:t>（</w:t>
      </w:r>
      <w:r>
        <w:rPr>
          <w:rFonts w:hint="eastAsia"/>
          <w:b/>
          <w:bCs/>
          <w:lang w:val="en-US" w:eastAsia="zh-CN"/>
        </w:rPr>
        <w:t>a</w:t>
      </w:r>
      <w:r>
        <w:rPr>
          <w:rFonts w:hint="eastAsia"/>
          <w:b/>
          <w:bCs/>
          <w:lang w:eastAsia="zh-CN"/>
        </w:rPr>
        <w:t>）</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highlight w:val="none"/>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b/>
          <w:bCs/>
          <w:lang w:eastAsia="zh-CN"/>
        </w:rPr>
        <w:t>（</w:t>
      </w:r>
      <w:r>
        <w:rPr>
          <w:rFonts w:hint="eastAsia"/>
          <w:b/>
          <w:bCs/>
          <w:lang w:val="en-US" w:eastAsia="zh-CN"/>
        </w:rPr>
        <w:t>b</w:t>
      </w:r>
      <w:r>
        <w:rPr>
          <w:rFonts w:hint="eastAsia"/>
          <w:b/>
          <w:bCs/>
          <w:lang w:eastAsia="zh-CN"/>
        </w:rPr>
        <w:t>）</w:t>
      </w:r>
      <w:r>
        <w:rPr>
          <w:rFonts w:hint="eastAsia"/>
        </w:rPr>
        <w:t>优惠主体承接是指提供服务的人员为中小企业依照《中华人民共和国劳动合同法》订立劳动合同的从业人员。</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w:t>
      </w:r>
      <w:bookmarkStart w:id="13" w:name="_Hlk71970739"/>
      <w:r>
        <w:rPr>
          <w:rFonts w:hint="eastAsia" w:asciiTheme="minorEastAsia" w:hAnsiTheme="minorEastAsia" w:eastAsiaTheme="minorEastAsia" w:cstheme="minorEastAsia"/>
          <w:sz w:val="21"/>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Theme="minorEastAsia" w:hAnsiTheme="minorEastAsia" w:eastAsiaTheme="minorEastAsia" w:cstheme="minorEastAsia"/>
          <w:b/>
          <w:bCs/>
          <w:color w:val="FF0000"/>
          <w:sz w:val="21"/>
          <w:szCs w:val="21"/>
        </w:rPr>
        <w:t>《中小企业声明函》中相关企业所属行业应当与采购标的所属行业相一致。</w:t>
      </w:r>
      <w:r>
        <w:rPr>
          <w:rFonts w:hint="eastAsia" w:asciiTheme="minorEastAsia" w:hAnsiTheme="minorEastAsia" w:eastAsiaTheme="minorEastAsia" w:cstheme="minorEastAsia"/>
          <w:sz w:val="21"/>
          <w:szCs w:val="21"/>
        </w:rPr>
        <w:t>本项目</w:t>
      </w:r>
      <w:bookmarkStart w:id="14" w:name="_Hlk71924718"/>
      <w:r>
        <w:rPr>
          <w:rFonts w:hint="eastAsia" w:asciiTheme="minorEastAsia" w:hAnsiTheme="minorEastAsia" w:eastAsiaTheme="minorEastAsia" w:cstheme="minorEastAsia"/>
          <w:sz w:val="21"/>
          <w:szCs w:val="21"/>
        </w:rPr>
        <w:t>采购标的（服务需</w:t>
      </w:r>
      <w:r>
        <w:rPr>
          <w:rFonts w:hint="eastAsia"/>
        </w:rPr>
        <w:t>求）对应的中小企业划分标准所属行业</w:t>
      </w:r>
      <w:bookmarkEnd w:id="14"/>
      <w:r>
        <w:rPr>
          <w:rFonts w:hint="eastAsia"/>
        </w:rPr>
        <w:t>为</w:t>
      </w:r>
      <w:r>
        <w:rPr>
          <w:rFonts w:hint="eastAsia" w:asciiTheme="minorEastAsia" w:hAnsiTheme="minorEastAsia" w:cstheme="minorEastAsia"/>
          <w:b/>
          <w:bCs/>
          <w:color w:val="FF0000"/>
          <w:sz w:val="24"/>
          <w:szCs w:val="24"/>
          <w:highlight w:val="yellow"/>
          <w:u w:val="single"/>
          <w:lang w:val="en-US" w:eastAsia="zh-CN"/>
        </w:rPr>
        <w:t>物业管理</w:t>
      </w:r>
      <w:r>
        <w:rPr>
          <w:rFonts w:hint="eastAsia" w:asciiTheme="minorEastAsia" w:hAnsiTheme="minorEastAsia" w:eastAsiaTheme="minorEastAsia" w:cstheme="minorEastAsia"/>
          <w:sz w:val="21"/>
          <w:szCs w:val="21"/>
        </w:rPr>
        <w:t>业。</w:t>
      </w:r>
      <w:bookmarkEnd w:id="13"/>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heme="minorEastAsia" w:hAnsiTheme="minorEastAsia" w:cstheme="minorEastAsia"/>
          <w:sz w:val="21"/>
          <w:szCs w:val="21"/>
          <w:lang w:val="en-US" w:eastAsia="zh-CN"/>
        </w:rPr>
        <w:t>四</w:t>
      </w:r>
      <w:r>
        <w:rPr>
          <w:rFonts w:hint="eastAsia" w:asciiTheme="minorEastAsia" w:hAnsiTheme="minorEastAsia" w:eastAsiaTheme="minorEastAsia" w:cstheme="minorEastAsia"/>
          <w:sz w:val="21"/>
          <w:szCs w:val="21"/>
        </w:rPr>
        <w:t>章“投标文件组成要求及格式”中“中小企业声明函、残疾人福利性单位声明函及监狱企业声明函”章节提供的格式）。</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）享受价格扣除获得政府采购合同的，小微企业不得将合同分包给大中型企业。</w:t>
      </w:r>
    </w:p>
    <w:p>
      <w:pPr>
        <w:tabs>
          <w:tab w:val="left" w:pos="720"/>
        </w:tabs>
        <w:ind w:firstLine="420" w:firstLineChars="200"/>
        <w:rPr>
          <w:rFonts w:ascii="宋体" w:hAnsi="宋体"/>
          <w:bCs/>
        </w:rPr>
      </w:pPr>
    </w:p>
    <w:p>
      <w:pPr>
        <w:spacing w:line="360" w:lineRule="auto"/>
        <w:rPr>
          <w:rFonts w:ascii="宋体" w:hAnsi="宋体" w:eastAsia="宋体" w:cs="宋体"/>
          <w:b/>
          <w:bCs/>
          <w:szCs w:val="24"/>
        </w:rPr>
      </w:pPr>
      <w:r>
        <w:rPr>
          <w:rFonts w:hint="eastAsia" w:ascii="宋体" w:hAnsi="宋体" w:eastAsia="宋体" w:cs="宋体"/>
          <w:b/>
          <w:bCs/>
          <w:szCs w:val="24"/>
        </w:rPr>
        <w:t>2.关于政府采购订单融资政策</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eastAsia="宋体" w:cs="Times New Roman"/>
          <w:b/>
          <w:szCs w:val="24"/>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tabs>
          <w:tab w:val="left" w:pos="720"/>
        </w:tabs>
        <w:rPr>
          <w:rFonts w:hint="eastAsia" w:ascii="宋体" w:hAnsi="宋体"/>
          <w:b/>
          <w:bCs/>
          <w:color w:val="FF0000"/>
          <w:lang w:eastAsia="zh-CN"/>
        </w:rPr>
      </w:pPr>
      <w:r>
        <w:rPr>
          <w:rFonts w:hint="eastAsia" w:ascii="宋体" w:hAnsi="宋体"/>
          <w:b/>
          <w:bCs/>
          <w:color w:val="FF0000"/>
        </w:rPr>
        <w:t>3、</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lang w:eastAsia="zh-CN"/>
        </w:rPr>
        <w:t>。</w:t>
      </w:r>
    </w:p>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供应商在领取《中标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通知书》之前须向深圳公共资源交易中心（深圳交易集团有限公司</w:t>
      </w:r>
      <w:r>
        <w:rPr>
          <w:rFonts w:hint="eastAsia" w:ascii="宋体" w:hAnsi="宋体"/>
          <w:color w:val="FF0000"/>
          <w:szCs w:val="21"/>
          <w:lang w:val="en-US" w:eastAsia="zh-CN"/>
        </w:rPr>
        <w:t>宝安</w:t>
      </w:r>
      <w:r>
        <w:rPr>
          <w:rFonts w:hint="eastAsia" w:ascii="宋体" w:hAnsi="宋体"/>
          <w:color w:val="FF0000"/>
          <w:szCs w:val="21"/>
        </w:rPr>
        <w:t>分公司）交纳代理服务费。若因中标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供应商交纳代理服务费所产生的时间影响到合同签订的，由中标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供应商自行承担责任。代理服务费标准参照</w:t>
      </w:r>
      <w:r>
        <w:rPr>
          <w:rFonts w:hint="eastAsia" w:ascii="宋体" w:hAnsi="宋体"/>
          <w:color w:val="FF0000"/>
          <w:szCs w:val="21"/>
          <w:lang w:val="en-US" w:eastAsia="zh-CN"/>
        </w:rPr>
        <w:t>下列</w:t>
      </w:r>
      <w:r>
        <w:rPr>
          <w:rFonts w:hint="eastAsia" w:ascii="宋体" w:hAnsi="宋体"/>
          <w:color w:val="FF0000"/>
          <w:szCs w:val="21"/>
        </w:rPr>
        <w:t>标准收取。本项目类型为</w:t>
      </w:r>
      <w:r>
        <w:rPr>
          <w:rFonts w:hint="eastAsia" w:ascii="宋体" w:hAnsi="宋体"/>
          <w:b/>
          <w:bCs/>
          <w:color w:val="FF0000"/>
          <w:szCs w:val="21"/>
          <w:u w:val="single"/>
          <w:lang w:val="en-US" w:eastAsia="zh-CN"/>
        </w:rPr>
        <w:t>服务</w:t>
      </w:r>
      <w:r>
        <w:rPr>
          <w:rFonts w:hint="eastAsia" w:ascii="宋体" w:hAnsi="宋体"/>
          <w:b/>
          <w:bCs/>
          <w:color w:val="FF0000"/>
          <w:szCs w:val="21"/>
          <w:u w:val="single"/>
        </w:rPr>
        <w:t>采购</w:t>
      </w:r>
      <w:r>
        <w:rPr>
          <w:rFonts w:hint="eastAsia" w:ascii="宋体" w:hAnsi="宋体"/>
          <w:color w:val="FF0000"/>
          <w:szCs w:val="21"/>
        </w:rPr>
        <w:t>：</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1</w:t>
      </w:r>
      <w:r>
        <w:rPr>
          <w:rFonts w:hint="eastAsia" w:ascii="宋体" w:hAnsi="宋体"/>
          <w:color w:val="FF0000"/>
          <w:szCs w:val="21"/>
        </w:rPr>
        <w:t>）代理服务费以《中标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通知书》确定的中标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金额作为计算基数，按差额定率累进法计算。</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2</w:t>
      </w: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金额的各部分费率如下表：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r>
    </w:tbl>
    <w:p>
      <w:pPr>
        <w:widowControl/>
        <w:ind w:firstLine="420"/>
        <w:jc w:val="left"/>
        <w:rPr>
          <w:rFonts w:hint="eastAsia" w:ascii="宋体" w:hAnsi="宋体"/>
          <w:color w:val="FF0000"/>
          <w:szCs w:val="21"/>
        </w:rPr>
      </w:pPr>
      <w:r>
        <w:rPr>
          <w:rFonts w:hint="eastAsia" w:ascii="宋体" w:hAnsi="宋体"/>
          <w:color w:val="FF0000"/>
          <w:szCs w:val="21"/>
        </w:rPr>
        <w:t xml:space="preserve">备注：1.每宗交易代理服务费不低于 </w:t>
      </w:r>
      <w:r>
        <w:rPr>
          <w:rFonts w:hint="eastAsia" w:ascii="宋体" w:hAnsi="宋体"/>
          <w:color w:val="FF0000"/>
          <w:szCs w:val="21"/>
          <w:lang w:val="en-US" w:eastAsia="zh-CN"/>
        </w:rPr>
        <w:t>5</w:t>
      </w:r>
      <w:r>
        <w:rPr>
          <w:rFonts w:hint="eastAsia" w:ascii="宋体" w:hAnsi="宋体"/>
          <w:color w:val="FF0000"/>
          <w:szCs w:val="21"/>
        </w:rPr>
        <w:t>000 元；</w:t>
      </w:r>
    </w:p>
    <w:p>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r>
        <w:rPr>
          <w:rFonts w:hint="eastAsia" w:ascii="宋体" w:hAnsi="宋体"/>
          <w:color w:val="FF0000"/>
          <w:szCs w:val="21"/>
          <w:lang w:eastAsia="zh-CN"/>
        </w:rPr>
        <w:t>。</w:t>
      </w:r>
    </w:p>
    <w:p>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3</w:t>
      </w:r>
      <w:r>
        <w:rPr>
          <w:rFonts w:hint="eastAsia" w:ascii="宋体" w:hAnsi="宋体"/>
          <w:color w:val="FF0000"/>
          <w:szCs w:val="21"/>
        </w:rPr>
        <w:t>）中标（成交）供应商成交后，必须按规定采用银行对公转账方式向深圳交易集团有限公司直接交纳代理服务费，交纳信息及要求按照缴款（付款）通知书执行。</w:t>
      </w:r>
    </w:p>
    <w:p>
      <w:pPr>
        <w:pStyle w:val="14"/>
        <w:rPr>
          <w:rFonts w:hint="eastAsia" w:ascii="宋体" w:hAnsi="宋体"/>
          <w:color w:val="FF0000"/>
          <w:szCs w:val="21"/>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7"/>
        <w:tblW w:w="8931" w:type="dxa"/>
        <w:jc w:val="center"/>
        <w:tblLayout w:type="fixed"/>
        <w:tblCellMar>
          <w:top w:w="15" w:type="dxa"/>
          <w:left w:w="15" w:type="dxa"/>
          <w:bottom w:w="15" w:type="dxa"/>
          <w:right w:w="15" w:type="dxa"/>
        </w:tblCellMar>
      </w:tblPr>
      <w:tblGrid>
        <w:gridCol w:w="710"/>
        <w:gridCol w:w="2693"/>
        <w:gridCol w:w="2906"/>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val="0"/>
                <w:bCs w:val="0"/>
              </w:rPr>
            </w:pPr>
            <w:r>
              <w:rPr>
                <w:rFonts w:hint="eastAsia"/>
                <w:b w:val="0"/>
                <w:bCs w:val="0"/>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采购计划编号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pPr>
            <w:r>
              <w:rPr>
                <w:rFonts w:hint="eastAsia" w:asciiTheme="minorEastAsia" w:hAnsiTheme="minorEastAsia"/>
                <w:b w:val="0"/>
                <w:bCs w:val="0"/>
                <w:sz w:val="24"/>
                <w:szCs w:val="24"/>
              </w:rPr>
              <w:t>财政预算限额（元）</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Theme="minorEastAsia" w:hAnsiTheme="minorEastAsia"/>
                <w:b w:val="0"/>
                <w:bCs w:val="0"/>
                <w:sz w:val="21"/>
                <w:szCs w:val="21"/>
                <w:highlight w:val="none"/>
              </w:rPr>
            </w:pPr>
            <w:r>
              <w:rPr>
                <w:rFonts w:hint="eastAsia" w:asciiTheme="minorEastAsia" w:hAnsiTheme="minorEastAsia"/>
                <w:b w:val="0"/>
                <w:bCs w:val="0"/>
                <w:sz w:val="21"/>
                <w:szCs w:val="21"/>
                <w:highlight w:val="none"/>
              </w:rPr>
              <w:t>1</w:t>
            </w:r>
          </w:p>
        </w:tc>
        <w:tc>
          <w:tcPr>
            <w:tcW w:w="2693" w:type="dxa"/>
            <w:tcBorders>
              <w:top w:val="single" w:color="000000" w:sz="4" w:space="0"/>
              <w:left w:val="single" w:color="auto" w:sz="4" w:space="0"/>
              <w:bottom w:val="single" w:color="000000" w:sz="4" w:space="0"/>
              <w:right w:val="single" w:color="000000" w:sz="4" w:space="0"/>
            </w:tcBorders>
            <w:vAlign w:val="center"/>
          </w:tcPr>
          <w:p>
            <w:pPr>
              <w:jc w:val="center"/>
              <w:rPr>
                <w:rFonts w:asciiTheme="minorEastAsia" w:hAnsiTheme="minorEastAsia"/>
                <w:b w:val="0"/>
                <w:bCs w:val="0"/>
                <w:sz w:val="21"/>
                <w:szCs w:val="21"/>
                <w:highlight w:val="none"/>
              </w:rPr>
            </w:pPr>
            <w:r>
              <w:rPr>
                <w:rFonts w:hint="eastAsia" w:asciiTheme="minorEastAsia" w:hAnsiTheme="minorEastAsia"/>
                <w:b w:val="0"/>
                <w:bCs w:val="0"/>
                <w:sz w:val="21"/>
                <w:szCs w:val="21"/>
                <w:highlight w:val="none"/>
              </w:rPr>
              <w:t>BAJYJ2024060601314C</w:t>
            </w:r>
          </w:p>
        </w:tc>
        <w:tc>
          <w:tcPr>
            <w:tcW w:w="2906" w:type="dxa"/>
            <w:tcBorders>
              <w:top w:val="single" w:color="000000" w:sz="4" w:space="0"/>
              <w:left w:val="single" w:color="000000" w:sz="4" w:space="0"/>
              <w:right w:val="single" w:color="000000" w:sz="4" w:space="0"/>
            </w:tcBorders>
            <w:vAlign w:val="center"/>
          </w:tcPr>
          <w:p>
            <w:pPr>
              <w:jc w:val="center"/>
              <w:rPr>
                <w:rFonts w:hint="eastAsia" w:eastAsiaTheme="minorEastAsia"/>
                <w:b w:val="0"/>
                <w:bCs w:val="0"/>
                <w:sz w:val="21"/>
                <w:szCs w:val="21"/>
                <w:highlight w:val="none"/>
                <w:lang w:eastAsia="zh-CN"/>
              </w:rPr>
            </w:pPr>
            <w:r>
              <w:rPr>
                <w:rFonts w:hint="eastAsia" w:asciiTheme="minorEastAsia" w:hAnsiTheme="minorEastAsia"/>
                <w:b w:val="0"/>
                <w:bCs w:val="0"/>
                <w:sz w:val="21"/>
                <w:szCs w:val="21"/>
                <w:highlight w:val="none"/>
                <w:lang w:eastAsia="zh-CN"/>
              </w:rPr>
              <w:t>深圳市福永中学（深圳市宝安区立新湖学校）物业管理与非教育教学管理服务</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b w:val="0"/>
                <w:bCs w:val="0"/>
                <w:sz w:val="21"/>
                <w:szCs w:val="21"/>
                <w:highlight w:val="none"/>
              </w:rPr>
            </w:pPr>
            <w:r>
              <w:rPr>
                <w:rFonts w:hint="eastAsia" w:asciiTheme="minorEastAsia" w:hAnsiTheme="minorEastAsia"/>
                <w:b w:val="0"/>
                <w:bCs w:val="0"/>
                <w:sz w:val="21"/>
                <w:szCs w:val="21"/>
                <w:highlight w:val="none"/>
              </w:rPr>
              <w:t>642,300.00</w:t>
            </w:r>
          </w:p>
        </w:tc>
      </w:tr>
      <w:tr>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eastAsiaTheme="minorEastAsia"/>
                <w:b w:val="0"/>
                <w:bCs w:val="0"/>
                <w:sz w:val="21"/>
                <w:szCs w:val="21"/>
                <w:highlight w:val="none"/>
                <w:lang w:val="en-US" w:eastAsia="zh-CN"/>
              </w:rPr>
            </w:pPr>
            <w:r>
              <w:rPr>
                <w:rFonts w:hint="eastAsia"/>
                <w:b w:val="0"/>
                <w:bCs w:val="0"/>
                <w:sz w:val="21"/>
                <w:szCs w:val="21"/>
                <w:highlight w:val="none"/>
                <w:lang w:val="en-US" w:eastAsia="zh-CN"/>
              </w:rPr>
              <w:t>合计（元）</w:t>
            </w:r>
          </w:p>
        </w:tc>
        <w:tc>
          <w:tcPr>
            <w:tcW w:w="262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b w:val="0"/>
                <w:bCs w:val="0"/>
                <w:sz w:val="21"/>
                <w:szCs w:val="21"/>
                <w:highlight w:val="none"/>
              </w:rPr>
            </w:pPr>
            <w:r>
              <w:rPr>
                <w:rFonts w:hint="eastAsia" w:asciiTheme="minorEastAsia" w:hAnsiTheme="minorEastAsia"/>
                <w:b w:val="0"/>
                <w:bCs w:val="0"/>
                <w:sz w:val="21"/>
                <w:szCs w:val="21"/>
                <w:highlight w:val="none"/>
              </w:rPr>
              <w:t>642,300.00</w:t>
            </w:r>
          </w:p>
        </w:tc>
      </w:tr>
    </w:tbl>
    <w:p>
      <w:pPr>
        <w:jc w:val="both"/>
        <w:rPr>
          <w:sz w:val="24"/>
          <w:szCs w:val="24"/>
          <w:highlight w:val="none"/>
        </w:rPr>
      </w:pPr>
      <w:r>
        <w:rPr>
          <w:rFonts w:hint="eastAsia" w:ascii="Arial" w:hAnsi="Arial" w:eastAsia="宋体" w:cs="Times New Roman"/>
          <w:b/>
          <w:color w:val="FF0000"/>
          <w:sz w:val="24"/>
          <w:szCs w:val="24"/>
          <w:highlight w:val="none"/>
        </w:rPr>
        <w:t>本项目控制金额为人民币642,300.00</w:t>
      </w:r>
      <w:r>
        <w:rPr>
          <w:rFonts w:hint="eastAsia" w:ascii="Arial" w:hAnsi="Arial" w:eastAsia="宋体" w:cs="Times New Roman"/>
          <w:b/>
          <w:color w:val="0000FF"/>
          <w:sz w:val="24"/>
          <w:szCs w:val="24"/>
          <w:highlight w:val="none"/>
          <w:lang w:val="en-US" w:eastAsia="zh-CN"/>
        </w:rPr>
        <w:t>元</w:t>
      </w:r>
      <w:r>
        <w:rPr>
          <w:rFonts w:hint="eastAsia" w:ascii="Arial" w:hAnsi="Arial" w:eastAsia="宋体" w:cs="Times New Roman"/>
          <w:b/>
          <w:color w:val="FF0000"/>
          <w:sz w:val="24"/>
          <w:szCs w:val="24"/>
          <w:highlight w:val="none"/>
        </w:rPr>
        <w:t>，投标报价超出控制金额将作投标无效处理。</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二、服务需求明细</w:t>
      </w:r>
    </w:p>
    <w:tbl>
      <w:tblPr>
        <w:tblStyle w:val="17"/>
        <w:tblW w:w="9019" w:type="dxa"/>
        <w:jc w:val="center"/>
        <w:tblLayout w:type="fixed"/>
        <w:tblCellMar>
          <w:top w:w="15" w:type="dxa"/>
          <w:left w:w="15" w:type="dxa"/>
          <w:bottom w:w="15" w:type="dxa"/>
          <w:right w:w="15" w:type="dxa"/>
        </w:tblCellMar>
      </w:tblPr>
      <w:tblGrid>
        <w:gridCol w:w="691"/>
        <w:gridCol w:w="3969"/>
        <w:gridCol w:w="869"/>
        <w:gridCol w:w="850"/>
        <w:gridCol w:w="1542"/>
        <w:gridCol w:w="1098"/>
      </w:tblGrid>
      <w:tr>
        <w:tblPrEx>
          <w:tblCellMar>
            <w:top w:w="15" w:type="dxa"/>
            <w:left w:w="15" w:type="dxa"/>
            <w:bottom w:w="15" w:type="dxa"/>
            <w:right w:w="15" w:type="dxa"/>
          </w:tblCellMar>
        </w:tblPrEx>
        <w:trPr>
          <w:trHeight w:val="552" w:hRule="atLeast"/>
          <w:jc w:val="center"/>
        </w:trPr>
        <w:tc>
          <w:tcPr>
            <w:tcW w:w="691"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bCs/>
              </w:rPr>
            </w:pPr>
            <w:r>
              <w:rPr>
                <w:rFonts w:hint="eastAsia"/>
                <w:b/>
                <w:bCs/>
              </w:rPr>
              <w:t>序号</w:t>
            </w:r>
          </w:p>
        </w:tc>
        <w:tc>
          <w:tcPr>
            <w:tcW w:w="3969"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bCs/>
              </w:rPr>
            </w:pPr>
            <w:r>
              <w:rPr>
                <w:rFonts w:hint="eastAsia"/>
                <w:b/>
                <w:bCs/>
              </w:rPr>
              <w:t>服务</w:t>
            </w:r>
            <w:r>
              <w:rPr>
                <w:rFonts w:hint="eastAsia"/>
                <w:b/>
                <w:bCs/>
                <w:lang w:val="en-US" w:eastAsia="zh-CN"/>
              </w:rPr>
              <w:t>需求</w:t>
            </w:r>
            <w:r>
              <w:rPr>
                <w:rFonts w:hint="eastAsia"/>
                <w:b/>
                <w:bCs/>
              </w:rPr>
              <w:t>名称（标的名称）</w:t>
            </w:r>
          </w:p>
        </w:tc>
        <w:tc>
          <w:tcPr>
            <w:tcW w:w="869"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bCs/>
              </w:rPr>
            </w:pPr>
            <w:r>
              <w:rPr>
                <w:rFonts w:hint="eastAsia"/>
                <w:b/>
                <w:bCs/>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rFonts w:hint="eastAsia" w:eastAsiaTheme="minorEastAsia"/>
                <w:b/>
                <w:bCs/>
                <w:lang w:eastAsia="zh-CN"/>
              </w:rPr>
            </w:pPr>
            <w:r>
              <w:rPr>
                <w:rFonts w:hint="eastAsia"/>
                <w:b/>
                <w:bCs/>
                <w:lang w:val="en-US" w:eastAsia="zh-CN"/>
              </w:rPr>
              <w:t>单位</w:t>
            </w:r>
          </w:p>
        </w:tc>
        <w:tc>
          <w:tcPr>
            <w:tcW w:w="154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bCs/>
                <w:highlight w:val="yellow"/>
              </w:rPr>
            </w:pPr>
            <w:r>
              <w:rPr>
                <w:rFonts w:hint="eastAsia"/>
                <w:b/>
                <w:bCs/>
                <w:highlight w:val="yellow"/>
              </w:rPr>
              <w:t>所属行业</w:t>
            </w:r>
          </w:p>
        </w:tc>
        <w:tc>
          <w:tcPr>
            <w:tcW w:w="1098"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bCs/>
                <w:highlight w:val="green"/>
              </w:rPr>
            </w:pPr>
            <w:r>
              <w:rPr>
                <w:rFonts w:hint="eastAsia"/>
                <w:b/>
                <w:bCs/>
              </w:rPr>
              <w:t>备注</w:t>
            </w:r>
          </w:p>
        </w:tc>
      </w:tr>
      <w:tr>
        <w:tblPrEx>
          <w:tblCellMar>
            <w:top w:w="15" w:type="dxa"/>
            <w:left w:w="15" w:type="dxa"/>
            <w:bottom w:w="15" w:type="dxa"/>
            <w:right w:w="15" w:type="dxa"/>
          </w:tblCellMar>
        </w:tblPrEx>
        <w:trPr>
          <w:trHeight w:val="841" w:hRule="atLeast"/>
          <w:jc w:val="center"/>
        </w:trPr>
        <w:tc>
          <w:tcPr>
            <w:tcW w:w="691"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Theme="minorEastAsia" w:hAnsiTheme="minorEastAsia"/>
                <w:b w:val="0"/>
                <w:bCs w:val="0"/>
                <w:sz w:val="21"/>
                <w:szCs w:val="21"/>
                <w:highlight w:val="none"/>
                <w:lang w:val="en-US" w:eastAsia="zh-CN"/>
              </w:rPr>
            </w:pPr>
            <w:r>
              <w:rPr>
                <w:rFonts w:hint="eastAsia" w:asciiTheme="minorEastAsia" w:hAnsiTheme="minorEastAsia"/>
                <w:b w:val="0"/>
                <w:bCs w:val="0"/>
                <w:sz w:val="21"/>
                <w:szCs w:val="21"/>
                <w:highlight w:val="none"/>
                <w:lang w:val="en-US" w:eastAsia="zh-CN"/>
              </w:rPr>
              <w:t>1</w:t>
            </w:r>
          </w:p>
        </w:tc>
        <w:tc>
          <w:tcPr>
            <w:tcW w:w="3969"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Theme="minorEastAsia" w:hAnsiTheme="minorEastAsia"/>
                <w:b w:val="0"/>
                <w:bCs w:val="0"/>
                <w:sz w:val="21"/>
                <w:szCs w:val="21"/>
                <w:highlight w:val="none"/>
              </w:rPr>
            </w:pPr>
            <w:r>
              <w:rPr>
                <w:rFonts w:hint="eastAsia" w:asciiTheme="minorEastAsia" w:hAnsiTheme="minorEastAsia"/>
                <w:b w:val="0"/>
                <w:bCs w:val="0"/>
                <w:sz w:val="21"/>
                <w:szCs w:val="21"/>
                <w:highlight w:val="none"/>
              </w:rPr>
              <w:t>深圳市福永中学（深圳市宝安区立新湖学校）物业管理与非教育教学管理服务</w:t>
            </w: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b w:val="0"/>
                <w:bCs w:val="0"/>
                <w:sz w:val="21"/>
                <w:szCs w:val="21"/>
                <w:highlight w:val="none"/>
                <w:lang w:eastAsia="zh-CN"/>
              </w:rPr>
            </w:pPr>
            <w:r>
              <w:rPr>
                <w:rFonts w:hint="eastAsia" w:asciiTheme="minorEastAsia" w:hAnsiTheme="minorEastAsia"/>
                <w:b w:val="0"/>
                <w:bCs w:val="0"/>
                <w:sz w:val="21"/>
                <w:szCs w:val="21"/>
                <w:highlight w:val="none"/>
                <w:lang w:val="en-US" w:eastAsia="zh-CN"/>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b w:val="0"/>
                <w:bCs w:val="0"/>
                <w:sz w:val="21"/>
                <w:szCs w:val="21"/>
                <w:highlight w:val="none"/>
                <w:lang w:eastAsia="zh-CN"/>
              </w:rPr>
            </w:pPr>
            <w:r>
              <w:rPr>
                <w:rFonts w:hint="eastAsia" w:asciiTheme="minorEastAsia" w:hAnsiTheme="minorEastAsia"/>
                <w:b w:val="0"/>
                <w:bCs w:val="0"/>
                <w:sz w:val="21"/>
                <w:szCs w:val="21"/>
                <w:highlight w:val="none"/>
                <w:lang w:val="en-US" w:eastAsia="zh-CN"/>
              </w:rPr>
              <w:t>项</w:t>
            </w:r>
          </w:p>
        </w:tc>
        <w:tc>
          <w:tcPr>
            <w:tcW w:w="154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heme="minorEastAsia" w:hAnsiTheme="minorEastAsia"/>
                <w:b w:val="0"/>
                <w:bCs w:val="0"/>
                <w:sz w:val="21"/>
                <w:szCs w:val="21"/>
                <w:highlight w:val="none"/>
                <w:lang w:val="en-US" w:eastAsia="zh-CN"/>
              </w:rPr>
            </w:pPr>
            <w:r>
              <w:rPr>
                <w:rFonts w:hint="eastAsia" w:asciiTheme="minorEastAsia" w:hAnsiTheme="minorEastAsia"/>
                <w:b w:val="0"/>
                <w:bCs w:val="0"/>
                <w:sz w:val="21"/>
                <w:szCs w:val="21"/>
                <w:highlight w:val="none"/>
                <w:lang w:val="en-US" w:eastAsia="zh-CN"/>
              </w:rPr>
              <w:t>物业管理</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bCs/>
                <w:sz w:val="21"/>
                <w:szCs w:val="21"/>
                <w:highlight w:val="green"/>
              </w:rPr>
            </w:pPr>
          </w:p>
        </w:tc>
      </w:tr>
    </w:tbl>
    <w:p/>
    <w:p>
      <w:r>
        <w:rPr>
          <w:rFonts w:hint="eastAsia" w:ascii="Arial" w:hAnsi="Arial" w:eastAsia="宋体" w:cs="Times New Roman"/>
          <w:b/>
          <w:sz w:val="32"/>
          <w:szCs w:val="32"/>
        </w:rPr>
        <w:t>项目概况如下：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b w:val="0"/>
          <w:bCs w:val="0"/>
          <w:sz w:val="21"/>
          <w:szCs w:val="21"/>
          <w:highlight w:val="none"/>
        </w:rPr>
      </w:pPr>
      <w:r>
        <w:rPr>
          <w:rFonts w:hint="eastAsia" w:asciiTheme="minorEastAsia" w:hAnsiTheme="minorEastAsia"/>
          <w:b w:val="0"/>
          <w:bCs w:val="0"/>
          <w:sz w:val="21"/>
          <w:szCs w:val="21"/>
          <w:highlight w:val="none"/>
        </w:rPr>
        <w:t>深圳市福永中学（深圳市宝安区立新湖学校）占地1.63万平方米，总建筑面积约为3.3万平方米，办学规模为36个教学班，今年开办小一4个班，初一4个班。</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rPr>
          <w:rFonts w:hint="eastAsia"/>
        </w:rPr>
      </w:pPr>
      <w:bookmarkStart w:id="15" w:name="_Toc128884461"/>
      <w:r>
        <w:rPr>
          <w:rFonts w:hint="eastAsia"/>
        </w:rPr>
        <w:br w:type="page"/>
      </w:r>
    </w:p>
    <w:p>
      <w:pPr>
        <w:pStyle w:val="3"/>
        <w:jc w:val="center"/>
      </w:pPr>
      <w:r>
        <w:rPr>
          <w:rFonts w:hint="eastAsia"/>
        </w:rPr>
        <w:t>三、实质性条款</w:t>
      </w:r>
    </w:p>
    <w:tbl>
      <w:tblPr>
        <w:tblStyle w:val="17"/>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r>
              <w:rPr>
                <w:rFonts w:hint="eastAsia"/>
              </w:rPr>
              <w:t>序号</w:t>
            </w:r>
          </w:p>
        </w:tc>
        <w:tc>
          <w:tcPr>
            <w:tcW w:w="7483" w:type="dxa"/>
            <w:vAlign w:val="center"/>
          </w:tcPr>
          <w:p>
            <w:pPr>
              <w:jc w:val="center"/>
            </w:pPr>
            <w:r>
              <w:rPr>
                <w:rFonts w:hint="eastAsia"/>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jc w:val="center"/>
            </w:pPr>
            <w:r>
              <w:rPr>
                <w:rFonts w:hint="eastAsia"/>
              </w:rPr>
              <w:t>1</w:t>
            </w:r>
          </w:p>
        </w:tc>
        <w:tc>
          <w:tcPr>
            <w:tcW w:w="7483" w:type="dxa"/>
          </w:tcPr>
          <w:p>
            <w:pPr>
              <w:jc w:val="center"/>
              <w:rPr>
                <w:rFonts w:hint="eastAsia" w:eastAsiaTheme="minorEastAsia"/>
                <w:lang w:eastAsia="zh-CN"/>
              </w:rPr>
            </w:pPr>
            <w:r>
              <w:rPr>
                <w:rFonts w:hint="eastAsia"/>
              </w:rPr>
              <w:t>本项目招标文件中所有带★号条款</w:t>
            </w:r>
            <w:r>
              <w:rPr>
                <w:rFonts w:hint="eastAsia"/>
                <w:lang w:val="en-US" w:eastAsia="zh-CN"/>
              </w:rPr>
              <w:t>内容</w:t>
            </w:r>
          </w:p>
        </w:tc>
      </w:tr>
      <w:bookmarkEnd w:id="15"/>
    </w:tbl>
    <w:p>
      <w:pPr>
        <w:rPr>
          <w:rFonts w:hint="default"/>
          <w:lang w:val="en-US"/>
        </w:rPr>
      </w:pPr>
      <w:r>
        <w:rPr>
          <w:rFonts w:hint="eastAsia"/>
          <w:b/>
          <w:color w:val="FF0000"/>
        </w:rPr>
        <w:t>注</w:t>
      </w:r>
      <w:r>
        <w:rPr>
          <w:rFonts w:hint="eastAsia"/>
        </w:rPr>
        <w:t>：</w:t>
      </w:r>
      <w:r>
        <w:rPr>
          <w:rFonts w:hint="eastAsia"/>
          <w:b/>
          <w:color w:val="FF0000"/>
        </w:rPr>
        <w:t>上表所列内容为不可负偏离条款，负偏离将视为未实质性满足招标文件要求</w:t>
      </w:r>
      <w:r>
        <w:rPr>
          <w:rFonts w:hint="eastAsia"/>
          <w:b/>
          <w:color w:val="FF0000"/>
          <w:lang w:eastAsia="zh-CN"/>
        </w:rPr>
        <w:t>，</w:t>
      </w:r>
      <w:r>
        <w:rPr>
          <w:rFonts w:hint="eastAsia"/>
          <w:b/>
          <w:color w:val="FF0000"/>
        </w:rPr>
        <w:t>作投标无效处理。投标人是否满足</w:t>
      </w:r>
      <w:r>
        <w:rPr>
          <w:rFonts w:hint="eastAsia"/>
          <w:b/>
          <w:color w:val="FF0000"/>
          <w:lang w:val="en-US" w:eastAsia="zh-CN"/>
        </w:rPr>
        <w:t>以上实质性</w:t>
      </w:r>
      <w:r>
        <w:rPr>
          <w:rFonts w:hint="eastAsia"/>
          <w:b/>
          <w:color w:val="FF0000"/>
        </w:rPr>
        <w:t>条款要求，</w:t>
      </w:r>
      <w:r>
        <w:rPr>
          <w:rFonts w:hint="eastAsia"/>
          <w:b/>
          <w:color w:val="FF0000"/>
          <w:lang w:val="en-US" w:eastAsia="zh-CN"/>
        </w:rPr>
        <w:t>以</w:t>
      </w:r>
      <w:r>
        <w:rPr>
          <w:rFonts w:hint="eastAsia"/>
          <w:b/>
          <w:color w:val="FF0000"/>
          <w:lang w:eastAsia="zh-CN"/>
        </w:rPr>
        <w:t>《</w:t>
      </w:r>
      <w:r>
        <w:rPr>
          <w:rFonts w:hint="eastAsia"/>
          <w:b/>
          <w:color w:val="FF0000"/>
        </w:rPr>
        <w:t>实质性条款响应情况表</w:t>
      </w:r>
      <w:r>
        <w:rPr>
          <w:rFonts w:hint="eastAsia"/>
          <w:b/>
          <w:color w:val="FF0000"/>
          <w:lang w:eastAsia="zh-CN"/>
        </w:rPr>
        <w:t>》</w:t>
      </w:r>
      <w:r>
        <w:rPr>
          <w:rFonts w:hint="eastAsia"/>
          <w:b/>
          <w:color w:val="FF0000"/>
          <w:lang w:val="en-US" w:eastAsia="zh-CN"/>
        </w:rPr>
        <w:t>响应为准。</w:t>
      </w:r>
      <w:r>
        <w:rPr>
          <w:rFonts w:hint="eastAsia"/>
          <w:b/>
          <w:color w:val="FF0000"/>
        </w:rPr>
        <w:t>如投标人中标后被发现不能满足</w:t>
      </w:r>
      <w:r>
        <w:rPr>
          <w:rFonts w:hint="eastAsia"/>
          <w:b/>
          <w:color w:val="FF0000"/>
          <w:lang w:val="en-US" w:eastAsia="zh-CN"/>
        </w:rPr>
        <w:t>以上实质性</w:t>
      </w:r>
      <w:r>
        <w:rPr>
          <w:rFonts w:hint="eastAsia"/>
          <w:b/>
          <w:color w:val="FF0000"/>
        </w:rPr>
        <w:t>条款要求的，采购单位有权拒绝签订合同，一切后果由投标人承担。</w:t>
      </w:r>
    </w:p>
    <w:p/>
    <w:p>
      <w:pPr>
        <w:keepNext/>
        <w:keepLines/>
        <w:pageBreakBefore w:val="0"/>
        <w:widowControl w:val="0"/>
        <w:tabs>
          <w:tab w:val="left" w:pos="1680"/>
        </w:tabs>
        <w:kinsoku/>
        <w:wordWrap/>
        <w:overflowPunct/>
        <w:topLinePunct w:val="0"/>
        <w:autoSpaceDE/>
        <w:autoSpaceDN/>
        <w:bidi w:val="0"/>
        <w:adjustRightInd/>
        <w:snapToGrid/>
        <w:spacing w:before="260" w:afterLines="25"/>
        <w:jc w:val="center"/>
        <w:textAlignment w:val="auto"/>
        <w:outlineLvl w:val="1"/>
        <w:rPr>
          <w:rFonts w:hint="eastAsia" w:ascii="Arial" w:hAnsi="Arial" w:eastAsia="宋体" w:cs="Times New Roman"/>
          <w:b/>
          <w:bCs/>
          <w:sz w:val="32"/>
          <w:szCs w:val="32"/>
          <w:lang w:eastAsia="zh-CN"/>
        </w:rPr>
      </w:pPr>
      <w:r>
        <w:rPr>
          <w:rFonts w:hint="eastAsia" w:ascii="Arial" w:hAnsi="Arial" w:eastAsia="宋体" w:cs="Times New Roman"/>
          <w:b/>
          <w:bCs/>
          <w:sz w:val="32"/>
          <w:szCs w:val="32"/>
          <w:lang w:val="en-US" w:eastAsia="zh-CN"/>
        </w:rPr>
        <w:t>四</w:t>
      </w:r>
      <w:r>
        <w:rPr>
          <w:rFonts w:hint="eastAsia" w:ascii="Arial" w:hAnsi="Arial" w:eastAsia="宋体" w:cs="Times New Roman"/>
          <w:b/>
          <w:bCs/>
          <w:sz w:val="32"/>
          <w:szCs w:val="32"/>
        </w:rPr>
        <w:t>、商务和服务条款</w:t>
      </w:r>
      <w:r>
        <w:rPr>
          <w:rFonts w:hint="eastAsia" w:ascii="Arial" w:hAnsi="Arial" w:eastAsia="宋体" w:cs="Times New Roman"/>
          <w:b/>
          <w:bCs/>
          <w:sz w:val="32"/>
          <w:szCs w:val="32"/>
          <w:lang w:val="en-US" w:eastAsia="zh-CN"/>
        </w:rPr>
        <w:t>要求</w:t>
      </w:r>
    </w:p>
    <w:p>
      <w:pPr>
        <w:spacing w:line="360" w:lineRule="exact"/>
        <w:ind w:firstLine="422" w:firstLineChars="200"/>
        <w:outlineLvl w:val="2"/>
        <w:rPr>
          <w:rFonts w:ascii="仿宋" w:hAnsi="仿宋" w:eastAsia="仿宋"/>
          <w:b/>
          <w:bCs/>
          <w:sz w:val="24"/>
        </w:rPr>
      </w:pPr>
      <w:r>
        <w:rPr>
          <w:rFonts w:hint="eastAsia"/>
          <w:b/>
          <w:bCs/>
          <w:color w:val="FF0000"/>
        </w:rPr>
        <w:t>★</w:t>
      </w:r>
      <w:r>
        <w:rPr>
          <w:rFonts w:hint="eastAsia" w:ascii="仿宋" w:hAnsi="仿宋" w:eastAsia="仿宋"/>
          <w:b/>
          <w:bCs/>
          <w:sz w:val="24"/>
        </w:rPr>
        <w:t>（一）服务范围</w:t>
      </w:r>
    </w:p>
    <w:p>
      <w:pPr>
        <w:spacing w:line="360" w:lineRule="exact"/>
        <w:ind w:firstLine="480" w:firstLineChars="200"/>
        <w:rPr>
          <w:rFonts w:ascii="仿宋" w:hAnsi="仿宋" w:eastAsia="仿宋"/>
          <w:color w:val="000000"/>
          <w:sz w:val="24"/>
        </w:rPr>
      </w:pPr>
      <w:r>
        <w:rPr>
          <w:rFonts w:hint="eastAsia" w:ascii="仿宋" w:hAnsi="仿宋" w:eastAsia="仿宋"/>
          <w:sz w:val="24"/>
        </w:rPr>
        <w:t>深圳市福永中学（深圳市宝安区立新湖学校）</w:t>
      </w:r>
      <w:r>
        <w:rPr>
          <w:rFonts w:hint="eastAsia" w:ascii="仿宋" w:hAnsi="仿宋" w:eastAsia="仿宋"/>
          <w:color w:val="000000"/>
          <w:sz w:val="24"/>
        </w:rPr>
        <w:t>校园区域内所有隶属于本单位管理的物业区域范围内的物业管理服务及非教育教学管理服务。</w:t>
      </w:r>
    </w:p>
    <w:p>
      <w:pPr>
        <w:spacing w:line="360" w:lineRule="exact"/>
        <w:ind w:firstLine="468" w:firstLineChars="222"/>
        <w:outlineLvl w:val="2"/>
        <w:rPr>
          <w:rFonts w:ascii="仿宋" w:hAnsi="仿宋" w:eastAsia="仿宋"/>
          <w:b/>
          <w:bCs/>
          <w:sz w:val="24"/>
        </w:rPr>
      </w:pPr>
      <w:bookmarkStart w:id="93" w:name="_GoBack"/>
      <w:bookmarkEnd w:id="93"/>
      <w:r>
        <w:rPr>
          <w:rFonts w:hint="eastAsia"/>
          <w:b/>
          <w:bCs/>
          <w:color w:val="FF0000"/>
        </w:rPr>
        <w:t>★</w:t>
      </w:r>
      <w:r>
        <w:rPr>
          <w:rFonts w:hint="eastAsia" w:ascii="仿宋" w:hAnsi="仿宋" w:eastAsia="仿宋"/>
          <w:b/>
          <w:bCs/>
          <w:sz w:val="24"/>
        </w:rPr>
        <w:t>（二）服务期限</w:t>
      </w:r>
    </w:p>
    <w:p>
      <w:pPr>
        <w:adjustRightInd w:val="0"/>
        <w:snapToGrid w:val="0"/>
        <w:spacing w:line="360" w:lineRule="exact"/>
        <w:ind w:firstLine="480" w:firstLineChars="200"/>
        <w:rPr>
          <w:rFonts w:ascii="仿宋" w:hAnsi="仿宋" w:eastAsia="仿宋" w:cs="Arial"/>
          <w:color w:val="000000"/>
          <w:sz w:val="24"/>
        </w:rPr>
      </w:pPr>
      <w:r>
        <w:rPr>
          <w:rFonts w:hint="eastAsia" w:ascii="仿宋" w:hAnsi="仿宋" w:eastAsia="仿宋" w:cs="Arial"/>
          <w:color w:val="000000"/>
          <w:sz w:val="24"/>
        </w:rPr>
        <w:t>本项目合同履行期限为</w:t>
      </w:r>
      <w:r>
        <w:rPr>
          <w:rFonts w:hint="eastAsia" w:ascii="仿宋" w:hAnsi="仿宋" w:eastAsia="仿宋" w:cs="Arial"/>
          <w:color w:val="000000"/>
          <w:sz w:val="24"/>
          <w:highlight w:val="none"/>
        </w:rPr>
        <w:t>5个月</w:t>
      </w:r>
      <w:r>
        <w:rPr>
          <w:rFonts w:hint="eastAsia" w:ascii="仿宋" w:hAnsi="仿宋" w:eastAsia="仿宋" w:cs="Arial"/>
          <w:color w:val="000000"/>
          <w:kern w:val="0"/>
          <w:sz w:val="24"/>
        </w:rPr>
        <w:t>（</w:t>
      </w:r>
      <w:r>
        <w:rPr>
          <w:rFonts w:hint="eastAsia" w:ascii="仿宋" w:hAnsi="仿宋" w:eastAsia="仿宋" w:cs="Arial"/>
          <w:color w:val="FF0000"/>
          <w:kern w:val="0"/>
          <w:sz w:val="24"/>
          <w:highlight w:val="yellow"/>
        </w:rPr>
        <w:t>拟自2024年8月1日起至202</w:t>
      </w:r>
      <w:r>
        <w:rPr>
          <w:rFonts w:hint="eastAsia" w:ascii="仿宋" w:hAnsi="仿宋" w:eastAsia="仿宋" w:cs="Arial"/>
          <w:color w:val="FF0000"/>
          <w:kern w:val="0"/>
          <w:sz w:val="24"/>
          <w:highlight w:val="yellow"/>
          <w:lang w:val="en-US" w:eastAsia="zh-CN"/>
        </w:rPr>
        <w:t>4</w:t>
      </w:r>
      <w:r>
        <w:rPr>
          <w:rFonts w:hint="eastAsia" w:ascii="仿宋" w:hAnsi="仿宋" w:eastAsia="仿宋" w:cs="Arial"/>
          <w:color w:val="FF0000"/>
          <w:kern w:val="0"/>
          <w:sz w:val="24"/>
          <w:highlight w:val="yellow"/>
        </w:rPr>
        <w:t>年12月31日止，以合同约定时间为准</w:t>
      </w:r>
      <w:r>
        <w:rPr>
          <w:rFonts w:hint="eastAsia" w:ascii="仿宋" w:hAnsi="仿宋" w:eastAsia="仿宋" w:cs="Arial"/>
          <w:color w:val="000000"/>
          <w:kern w:val="0"/>
          <w:sz w:val="24"/>
        </w:rPr>
        <w:t>）。</w:t>
      </w:r>
      <w:r>
        <w:rPr>
          <w:rFonts w:hint="eastAsia" w:ascii="仿宋" w:hAnsi="仿宋" w:eastAsia="仿宋" w:cs="Arial"/>
          <w:color w:val="000000"/>
          <w:sz w:val="24"/>
        </w:rPr>
        <w:t xml:space="preserve">在合同履约期内，采购人不接受任何价格调整的理由，投标人在投标报价时必须充分考虑到工资标准调整、物价上涨等影响本项目服务价格的因素，并承担相应的风险； </w:t>
      </w:r>
    </w:p>
    <w:p>
      <w:pPr>
        <w:spacing w:line="520" w:lineRule="exact"/>
        <w:ind w:firstLine="482" w:firstLineChars="200"/>
        <w:jc w:val="left"/>
        <w:outlineLvl w:val="2"/>
        <w:rPr>
          <w:rFonts w:ascii="仿宋" w:hAnsi="仿宋" w:eastAsia="仿宋"/>
          <w:b/>
          <w:bCs/>
          <w:sz w:val="24"/>
        </w:rPr>
      </w:pPr>
      <w:r>
        <w:rPr>
          <w:rFonts w:hint="eastAsia" w:ascii="仿宋" w:hAnsi="仿宋" w:eastAsia="仿宋"/>
          <w:b/>
          <w:bCs/>
          <w:sz w:val="24"/>
        </w:rPr>
        <w:t>（三）服务内容、技术标准、工作质量要求</w:t>
      </w:r>
    </w:p>
    <w:p>
      <w:pPr>
        <w:spacing w:line="360" w:lineRule="exact"/>
        <w:ind w:firstLine="477" w:firstLineChars="198"/>
        <w:rPr>
          <w:rFonts w:ascii="仿宋" w:hAnsi="仿宋" w:eastAsia="仿宋"/>
          <w:b/>
          <w:color w:val="000000"/>
          <w:sz w:val="24"/>
        </w:rPr>
      </w:pPr>
      <w:r>
        <w:rPr>
          <w:rFonts w:hint="eastAsia" w:ascii="仿宋" w:hAnsi="仿宋" w:eastAsia="仿宋"/>
          <w:b/>
          <w:color w:val="000000"/>
          <w:sz w:val="24"/>
        </w:rPr>
        <w:t>1、服务内容</w:t>
      </w:r>
    </w:p>
    <w:p>
      <w:pPr>
        <w:spacing w:line="360" w:lineRule="exact"/>
        <w:ind w:firstLine="359" w:firstLineChars="149"/>
        <w:rPr>
          <w:rFonts w:ascii="仿宋" w:hAnsi="仿宋" w:eastAsia="仿宋"/>
          <w:b/>
          <w:color w:val="000000"/>
          <w:sz w:val="24"/>
        </w:rPr>
      </w:pPr>
      <w:r>
        <w:rPr>
          <w:rFonts w:hint="eastAsia" w:ascii="仿宋" w:hAnsi="仿宋" w:eastAsia="仿宋"/>
          <w:b/>
          <w:color w:val="000000"/>
          <w:sz w:val="24"/>
        </w:rPr>
        <w:t>（1）物业管理内容</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公用设施、设备的日常运行维护管理服务：物业管理范围内的配套公共设备设施（包括配电系统、给排水系统、强弱电、消防系统、室内外照明系统）的运行管理、日常维护保养、故障维修（维修材料由学校承担）。</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2)清洁卫生管理。包括办公室、功能室、校区内公共区域室外、通道、外围地面、绿化带、天台等的清洁卫生，垃圾的收集等（不包括房屋的外墙清洗，木地板、大理石地板的定期维护保养、白蚁的专业防治）。</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3)室外、室内绿化的养护和管理（室内花卉租摆服务除外）；节假日、会议、专项活动花卉摆放（花卉由采购方提供）。</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4)公共秩序维护管理服务：24小时公共秩序维护服务、安全防范值班。</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5)停车管理：校园内交通、车辆行驶和停泊管理。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6)物业档案资料管理。</w:t>
      </w:r>
    </w:p>
    <w:p>
      <w:pPr>
        <w:spacing w:line="360" w:lineRule="exact"/>
        <w:ind w:firstLine="480" w:firstLineChars="200"/>
        <w:rPr>
          <w:rFonts w:ascii="仿宋" w:hAnsi="仿宋" w:eastAsia="仿宋"/>
          <w:bCs/>
          <w:color w:val="000000"/>
          <w:sz w:val="24"/>
        </w:rPr>
      </w:pPr>
      <w:r>
        <w:rPr>
          <w:rFonts w:hint="eastAsia" w:ascii="仿宋" w:hAnsi="仿宋" w:eastAsia="仿宋"/>
          <w:color w:val="000000"/>
          <w:sz w:val="24"/>
        </w:rPr>
        <w:t>7)</w:t>
      </w:r>
      <w:r>
        <w:rPr>
          <w:rFonts w:hint="eastAsia" w:ascii="仿宋" w:hAnsi="仿宋" w:eastAsia="仿宋"/>
          <w:bCs/>
          <w:color w:val="000000"/>
          <w:sz w:val="24"/>
        </w:rPr>
        <w:t>报刊、信件及物品的寄存管理：</w:t>
      </w:r>
      <w:r>
        <w:rPr>
          <w:rFonts w:hint="eastAsia" w:ascii="仿宋" w:hAnsi="仿宋" w:eastAsia="仿宋"/>
          <w:color w:val="000000"/>
          <w:sz w:val="24"/>
        </w:rPr>
        <w:t>负责每天报纸杂志、信件的接收，做好相关的登记记录；</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8)其它服务：按照采购单位要求完成临时性勤杂工作。</w:t>
      </w:r>
    </w:p>
    <w:p>
      <w:pPr>
        <w:spacing w:line="360" w:lineRule="exact"/>
        <w:ind w:firstLine="359" w:firstLineChars="149"/>
        <w:rPr>
          <w:rFonts w:ascii="仿宋" w:hAnsi="仿宋" w:eastAsia="仿宋"/>
          <w:b/>
          <w:color w:val="000000"/>
          <w:sz w:val="24"/>
        </w:rPr>
      </w:pPr>
      <w:r>
        <w:rPr>
          <w:rFonts w:hint="eastAsia" w:ascii="仿宋" w:hAnsi="仿宋" w:eastAsia="仿宋"/>
          <w:b/>
          <w:color w:val="000000"/>
          <w:sz w:val="24"/>
        </w:rPr>
        <w:t>（2）非教育教学管理服务内容</w:t>
      </w:r>
    </w:p>
    <w:p>
      <w:pPr>
        <w:spacing w:line="360" w:lineRule="exact"/>
        <w:ind w:firstLine="480" w:firstLineChars="200"/>
        <w:rPr>
          <w:rFonts w:ascii="仿宋" w:hAnsi="仿宋" w:eastAsia="仿宋"/>
          <w:snapToGrid w:val="0"/>
          <w:color w:val="000000"/>
          <w:kern w:val="0"/>
          <w:sz w:val="24"/>
        </w:rPr>
      </w:pPr>
      <w:r>
        <w:rPr>
          <w:rFonts w:hint="eastAsia" w:ascii="仿宋" w:hAnsi="仿宋" w:eastAsia="仿宋"/>
          <w:bCs/>
          <w:color w:val="000000"/>
          <w:sz w:val="24"/>
        </w:rPr>
        <w:t>1)上、放学时段的学生安全防范和秩序维护管理。</w:t>
      </w:r>
    </w:p>
    <w:p>
      <w:pPr>
        <w:spacing w:line="360" w:lineRule="exact"/>
        <w:ind w:firstLine="480" w:firstLineChars="200"/>
        <w:rPr>
          <w:rFonts w:ascii="仿宋" w:hAnsi="仿宋" w:eastAsia="仿宋"/>
          <w:bCs/>
          <w:color w:val="000000"/>
          <w:sz w:val="24"/>
        </w:rPr>
      </w:pPr>
      <w:r>
        <w:rPr>
          <w:rFonts w:hint="eastAsia" w:ascii="仿宋" w:hAnsi="仿宋" w:eastAsia="仿宋"/>
          <w:color w:val="000000"/>
          <w:sz w:val="24"/>
        </w:rPr>
        <w:t>2)课</w:t>
      </w:r>
      <w:r>
        <w:rPr>
          <w:rFonts w:hint="eastAsia" w:ascii="仿宋" w:hAnsi="仿宋" w:eastAsia="仿宋"/>
          <w:bCs/>
          <w:color w:val="000000"/>
          <w:sz w:val="24"/>
        </w:rPr>
        <w:t>间休息期间的学生秩序维护、安全防范管理。</w:t>
      </w:r>
    </w:p>
    <w:p>
      <w:pPr>
        <w:spacing w:line="360" w:lineRule="exact"/>
        <w:ind w:firstLine="480" w:firstLineChars="200"/>
        <w:rPr>
          <w:rFonts w:ascii="仿宋" w:hAnsi="仿宋" w:eastAsia="仿宋" w:cs="宋体"/>
          <w:color w:val="000000"/>
          <w:kern w:val="0"/>
          <w:sz w:val="24"/>
        </w:rPr>
      </w:pPr>
      <w:r>
        <w:rPr>
          <w:rFonts w:hint="eastAsia" w:ascii="仿宋" w:hAnsi="仿宋" w:eastAsia="仿宋"/>
          <w:color w:val="000000"/>
          <w:sz w:val="24"/>
        </w:rPr>
        <w:t>3)非</w:t>
      </w:r>
      <w:r>
        <w:rPr>
          <w:rFonts w:hint="eastAsia" w:ascii="仿宋" w:hAnsi="仿宋" w:eastAsia="仿宋" w:cs="宋体"/>
          <w:color w:val="000000"/>
          <w:kern w:val="0"/>
          <w:sz w:val="24"/>
        </w:rPr>
        <w:t>教育教学时段学校专项活动的学生</w:t>
      </w:r>
      <w:r>
        <w:rPr>
          <w:rFonts w:hint="eastAsia" w:ascii="仿宋" w:hAnsi="仿宋" w:eastAsia="仿宋"/>
          <w:color w:val="000000"/>
          <w:sz w:val="24"/>
        </w:rPr>
        <w:t>秩序维护</w:t>
      </w:r>
      <w:r>
        <w:rPr>
          <w:rFonts w:hint="eastAsia" w:ascii="仿宋" w:hAnsi="仿宋" w:eastAsia="仿宋" w:cs="宋体"/>
          <w:color w:val="000000"/>
          <w:kern w:val="0"/>
          <w:sz w:val="24"/>
        </w:rPr>
        <w:t>管理。</w:t>
      </w:r>
    </w:p>
    <w:p>
      <w:pPr>
        <w:widowControl/>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4)特殊情况的学生安全</w:t>
      </w:r>
      <w:r>
        <w:rPr>
          <w:rFonts w:hint="eastAsia" w:ascii="仿宋" w:hAnsi="仿宋" w:eastAsia="仿宋"/>
          <w:bCs/>
          <w:color w:val="000000"/>
          <w:sz w:val="24"/>
        </w:rPr>
        <w:t>防范</w:t>
      </w:r>
      <w:r>
        <w:rPr>
          <w:rFonts w:hint="eastAsia" w:ascii="仿宋" w:hAnsi="仿宋" w:eastAsia="仿宋"/>
          <w:color w:val="000000"/>
          <w:sz w:val="24"/>
        </w:rPr>
        <w:t>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5)其他协助管理服务。</w:t>
      </w:r>
    </w:p>
    <w:p>
      <w:pPr>
        <w:spacing w:line="360" w:lineRule="exact"/>
        <w:ind w:firstLine="354" w:firstLineChars="147"/>
        <w:rPr>
          <w:rFonts w:ascii="仿宋" w:hAnsi="仿宋" w:eastAsia="仿宋" w:cs="黑体"/>
          <w:b/>
          <w:bCs/>
          <w:color w:val="000000"/>
          <w:sz w:val="24"/>
        </w:rPr>
      </w:pPr>
      <w:r>
        <w:rPr>
          <w:rFonts w:hint="eastAsia" w:ascii="仿宋" w:hAnsi="仿宋" w:eastAsia="仿宋" w:cs="黑体"/>
          <w:b/>
          <w:bCs/>
          <w:color w:val="000000"/>
          <w:sz w:val="24"/>
        </w:rPr>
        <w:t>2、技术标准、工作质量要求</w:t>
      </w:r>
    </w:p>
    <w:p>
      <w:pPr>
        <w:spacing w:line="360" w:lineRule="exact"/>
        <w:ind w:firstLine="472" w:firstLineChars="196"/>
        <w:rPr>
          <w:rFonts w:ascii="仿宋" w:hAnsi="仿宋" w:eastAsia="仿宋"/>
          <w:b/>
          <w:bCs/>
          <w:color w:val="000000"/>
          <w:sz w:val="24"/>
        </w:rPr>
      </w:pPr>
      <w:bookmarkStart w:id="16" w:name="_Toc51992534"/>
      <w:bookmarkStart w:id="17" w:name="_Toc42313121"/>
      <w:bookmarkStart w:id="18" w:name="_Toc101074871"/>
      <w:bookmarkStart w:id="19" w:name="_Toc25835184"/>
      <w:bookmarkStart w:id="20" w:name="_Toc59275182"/>
      <w:r>
        <w:rPr>
          <w:rFonts w:hint="eastAsia" w:ascii="仿宋" w:hAnsi="仿宋" w:eastAsia="仿宋"/>
          <w:b/>
          <w:bCs/>
          <w:color w:val="000000"/>
          <w:sz w:val="24"/>
        </w:rPr>
        <w:t>（1）设施设备管理要求</w:t>
      </w:r>
    </w:p>
    <w:p>
      <w:pPr>
        <w:spacing w:line="360" w:lineRule="exact"/>
        <w:ind w:firstLine="482" w:firstLineChars="200"/>
        <w:rPr>
          <w:rFonts w:ascii="仿宋" w:hAnsi="仿宋" w:eastAsia="仿宋"/>
          <w:b/>
          <w:color w:val="000000"/>
          <w:sz w:val="24"/>
        </w:rPr>
      </w:pPr>
      <w:r>
        <w:rPr>
          <w:rFonts w:hint="eastAsia" w:ascii="仿宋" w:hAnsi="仿宋" w:eastAsia="仿宋"/>
          <w:b/>
          <w:color w:val="000000"/>
          <w:sz w:val="24"/>
        </w:rPr>
        <w:t>设施设备管理要求：</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1）建立完善的质量保证体系，提供切实可行的运行管理、维护保养、维修的实施方案和各种措施；</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2）制定设备安全运行管理、岗位责任制、定期巡视检查、操作规程及监督检查制度，建立岗位责任制，并严格执行。做到科学管理、正确使用，精心维护，及时维修；</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3）实行8小时值班制度，保证设备良好，运行正常，无重大管理责任事故；</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4）设备及机房环境整洁，无杂物、灰尘，无鼠、虫害发生；</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 xml:space="preserve">5）维修和操作人员持证上岗，有解决各类故障和事件的能力； </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6）建立设备台帐和档案，项目齐全，目录清晰，设备图纸档案、技术资料齐全。管理完善，可随时查阅。</w:t>
      </w:r>
    </w:p>
    <w:p>
      <w:pPr>
        <w:spacing w:line="360" w:lineRule="exact"/>
        <w:ind w:firstLine="480" w:firstLineChars="200"/>
        <w:rPr>
          <w:rFonts w:ascii="仿宋" w:hAnsi="仿宋" w:eastAsia="仿宋"/>
          <w:color w:val="000000"/>
          <w:sz w:val="24"/>
        </w:rPr>
      </w:pPr>
    </w:p>
    <w:p>
      <w:pPr>
        <w:spacing w:line="360" w:lineRule="exact"/>
        <w:ind w:firstLine="482" w:firstLineChars="200"/>
        <w:rPr>
          <w:rFonts w:ascii="仿宋" w:hAnsi="仿宋" w:eastAsia="仿宋"/>
          <w:b/>
          <w:color w:val="000000"/>
          <w:sz w:val="24"/>
        </w:rPr>
      </w:pPr>
      <w:r>
        <w:rPr>
          <w:rFonts w:hint="eastAsia" w:ascii="仿宋" w:hAnsi="仿宋" w:eastAsia="仿宋"/>
          <w:b/>
          <w:color w:val="000000"/>
          <w:sz w:val="24"/>
        </w:rPr>
        <w:t>给排水系统管理：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1）建立用水、供水管理制度并予以实施;</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2）防止跑、冒、滴、漏，对供水系统管路、水泵、水箱、阀门等进行日常维护和定期检修，不发生大面积跑水事故，定期对水泵房进行检查、保养、维修、清洁;</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3）保证设备和管道系统状况良好，供水系统能正常发挥功能;</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4）定期对排水管、沟渠、池、井进行清疏、养护及清除污垢。保证排水系统通畅、确保上下水管道完好和正常使用;</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5）及时发现和解决故障，当出现故障时，维修人员及时到位抢修，恢复正常功能。</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6）上述设施设备正常损耗的零配件及维修材料等费用，由学校承担。</w:t>
      </w:r>
    </w:p>
    <w:p>
      <w:pPr>
        <w:spacing w:line="360" w:lineRule="exact"/>
        <w:ind w:firstLine="480" w:firstLineChars="200"/>
        <w:rPr>
          <w:rFonts w:ascii="仿宋" w:hAnsi="仿宋" w:eastAsia="仿宋"/>
          <w:color w:val="000000"/>
          <w:sz w:val="24"/>
        </w:rPr>
      </w:pPr>
    </w:p>
    <w:p>
      <w:pPr>
        <w:spacing w:line="360" w:lineRule="exact"/>
        <w:ind w:firstLine="482" w:firstLineChars="200"/>
        <w:rPr>
          <w:rFonts w:ascii="仿宋" w:hAnsi="仿宋" w:eastAsia="仿宋"/>
          <w:b/>
          <w:color w:val="000000"/>
          <w:sz w:val="24"/>
        </w:rPr>
      </w:pPr>
      <w:r>
        <w:rPr>
          <w:rFonts w:hint="eastAsia" w:ascii="仿宋" w:hAnsi="仿宋" w:eastAsia="仿宋"/>
          <w:b/>
          <w:color w:val="000000"/>
          <w:sz w:val="24"/>
        </w:rPr>
        <w:t>供配电系统管理：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1）对供电范围的电气设备定期巡视维护和重点检测，做到安全、合理、节约用电；</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2）及时发现和解决故障。当出现故障时，维修人员10分钟内及时到位抢修，排除故障，恢复正常功能；</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3）加强日常维护检修，公共使用的照明灯具（包括外围照明、楼梯、室内照明）线路、开关保证完好，确保用电安全；</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4）配电设备管理、操作、维修保养严格按国家标准操作运行，制定临时用电措施并严格执行。</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5）上述设施设备正常损耗的零配件费用，由学校承担。</w:t>
      </w:r>
    </w:p>
    <w:p>
      <w:pPr>
        <w:spacing w:line="360" w:lineRule="exact"/>
        <w:ind w:firstLine="472" w:firstLineChars="196"/>
        <w:rPr>
          <w:rFonts w:ascii="仿宋" w:hAnsi="仿宋" w:eastAsia="仿宋"/>
          <w:b/>
          <w:bCs/>
          <w:color w:val="000000"/>
          <w:sz w:val="24"/>
        </w:rPr>
      </w:pPr>
      <w:r>
        <w:rPr>
          <w:rFonts w:hint="eastAsia" w:ascii="仿宋" w:hAnsi="仿宋" w:eastAsia="仿宋"/>
          <w:b/>
          <w:bCs/>
          <w:color w:val="000000"/>
          <w:sz w:val="24"/>
        </w:rPr>
        <w:t>（2）环境卫生管理要求</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1）清洁卫生实行一体化管理，有专业清洁队伍，管理制度完善。</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2）负责做好校门前及红线范围以内所有的地面、绿化带、建筑物的1.5米以下墙面及附属物、门窗、室内办公区域，所有公共设施及用具的卫生保洁与管理。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3）负责做好校园环境卫生、下水道、沟渠、池、井、楼顶的清淤处理、垃圾的收集清运；负责垃圾房的清洁、使用、保养及维修，垃圾清运必须实行袋装化收集清运，垃圾房在垃圾清走后要及时清洗、消毒。</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4）负责承担学校教师卫生间的洗手液、纸巾（此类物品由学校购置）的放置与管理。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5）中标方按工作程序对范围内场所进行日常定期清扫或不定期清扫保洁，做到按标准化全方位保洁，特别对卫生间等难点做到按标准定人定点定时管理、巡查、监督。一切公共场所整洁干净、无垃圾、无乱贴乱画。</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6）保持垃圾桶干净无味，负责垃圾的收集，垃圾实行袋装化，日产日清，防止二次污染，定期进行卫生消毒。</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7）每学期开学前、后做好学校的整体全面清洁工作。</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8）学校重大活动（如大型会议、参观活动、学校考试等时间段）的清洁服务保障，配合做好重大事件的环境清洁工作。</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9）清洁卫生中所需的工具，物品费以及清洁用品（如消毒水、清洁药剂、垃圾袋等）等均由中标单位负责。</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10）做好其它与清洁卫生有关的事项。</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11）中标单位应在早上8：00前将所有区域（如外围、功能室、楼梯、走廊、洗手间等）的卫生清洁完毕，并全天随时保洁。行政办公区域清洁必须在8：30前清洁完毕，保证不影响正常办公。</w:t>
      </w:r>
    </w:p>
    <w:p>
      <w:pPr>
        <w:spacing w:line="360" w:lineRule="exact"/>
        <w:ind w:firstLine="472" w:firstLineChars="196"/>
        <w:rPr>
          <w:rFonts w:ascii="仿宋" w:hAnsi="仿宋" w:eastAsia="仿宋"/>
          <w:b/>
          <w:bCs/>
          <w:color w:val="000000"/>
          <w:sz w:val="24"/>
        </w:rPr>
      </w:pPr>
      <w:r>
        <w:rPr>
          <w:rFonts w:hint="eastAsia" w:ascii="仿宋" w:hAnsi="仿宋" w:eastAsia="仿宋"/>
          <w:b/>
          <w:bCs/>
          <w:color w:val="000000"/>
          <w:sz w:val="24"/>
        </w:rPr>
        <w:t>（3）绿化管理要求</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1）配备专业人员进行定期养护管理，制度完善。</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2）实行标准化作业，由专人负责检查监督。</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3）负责校区红线范围以内所有室外绿化的定期养护、修剪造型、施肥、浇水、除杂草、松土、杀虫、杂物清除等管理。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4）植物生长健康，无病虫害，无枯黄叶，无黄土裸露。</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5）定期修剪，及时修补和扶持，保持花木形态常美。</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7）每日对绿植物浇水、除杂草、清洁等。</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8）根据情况除病虫害。</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9）节假日、会议等专项花卉摆放（花卉由采购方提供），室内植物花卉摆放及养护,租摆除外。</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10）绿化养护工作所需的工具、设备由中标单位负责提供并承担费用；绿化养护所需材料（如肥料、药品等）由中标单位负责。</w:t>
      </w:r>
    </w:p>
    <w:p>
      <w:pPr>
        <w:spacing w:line="360" w:lineRule="exact"/>
        <w:ind w:firstLine="472" w:firstLineChars="196"/>
        <w:rPr>
          <w:rFonts w:ascii="仿宋" w:hAnsi="仿宋" w:eastAsia="仿宋"/>
          <w:b/>
          <w:bCs/>
          <w:color w:val="000000"/>
          <w:sz w:val="24"/>
        </w:rPr>
      </w:pPr>
      <w:r>
        <w:rPr>
          <w:rFonts w:hint="eastAsia" w:ascii="仿宋" w:hAnsi="仿宋" w:eastAsia="仿宋"/>
          <w:b/>
          <w:bCs/>
          <w:color w:val="000000"/>
          <w:sz w:val="24"/>
        </w:rPr>
        <w:t>（4）公共秩序管理要求</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1）负责学校内部的公共秩序维护管理服务，安全防范，包括学校的门卫管理、交通秩序管理以及其他公共秩序维护管理，并且负责各种突发事件的预防与处理，保持学校内的安全和宁静。</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2）公共秩序维护管理实行一体化管理，有专业服务队伍，制度完善，责任落实。</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3）实行24小时安全防范，做好日常巡查工作，及时发现和处理各种安全事故隐患，迅速有效处置突发事件。</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4）定期检查监控设备，确保设备正常运行。</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5）建立长效防患机制，确保学校内无火灾、刑事、交通事故等的安全隐患。</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6）门岗的保安人员根据要求对出入校园的货车车辆、人员、物品进行登记、检查。</w:t>
      </w:r>
    </w:p>
    <w:p>
      <w:pPr>
        <w:spacing w:line="360" w:lineRule="exact"/>
        <w:ind w:firstLine="480" w:firstLineChars="200"/>
        <w:rPr>
          <w:rFonts w:ascii="仿宋" w:hAnsi="仿宋" w:eastAsia="仿宋"/>
          <w:color w:val="000000"/>
          <w:spacing w:val="-4"/>
          <w:sz w:val="24"/>
        </w:rPr>
      </w:pPr>
      <w:r>
        <w:rPr>
          <w:rFonts w:hint="eastAsia" w:ascii="仿宋" w:hAnsi="仿宋" w:eastAsia="仿宋"/>
          <w:color w:val="000000"/>
          <w:sz w:val="24"/>
        </w:rPr>
        <w:t>7）保安人员</w:t>
      </w:r>
      <w:r>
        <w:rPr>
          <w:rFonts w:hint="eastAsia" w:ascii="仿宋" w:hAnsi="仿宋" w:eastAsia="仿宋"/>
          <w:color w:val="000000"/>
          <w:spacing w:val="-4"/>
          <w:sz w:val="24"/>
        </w:rPr>
        <w:t>熟悉校园环境，文明执勤，言语规范，认真负责，人员稳定；严把</w:t>
      </w:r>
      <w:r>
        <w:rPr>
          <w:rFonts w:hint="eastAsia" w:ascii="仿宋" w:hAnsi="仿宋" w:eastAsia="仿宋"/>
          <w:color w:val="000000"/>
          <w:sz w:val="24"/>
        </w:rPr>
        <w:t>保安人员</w:t>
      </w:r>
      <w:r>
        <w:rPr>
          <w:rFonts w:hint="eastAsia" w:ascii="仿宋" w:hAnsi="仿宋" w:eastAsia="仿宋"/>
          <w:color w:val="000000"/>
          <w:spacing w:val="-4"/>
          <w:sz w:val="24"/>
        </w:rPr>
        <w:t>招聘关，确保</w:t>
      </w:r>
      <w:r>
        <w:rPr>
          <w:rFonts w:hint="eastAsia" w:ascii="仿宋" w:hAnsi="仿宋" w:eastAsia="仿宋"/>
          <w:color w:val="000000"/>
          <w:sz w:val="24"/>
        </w:rPr>
        <w:t>保安人员</w:t>
      </w:r>
      <w:r>
        <w:rPr>
          <w:rFonts w:hint="eastAsia" w:ascii="仿宋" w:hAnsi="仿宋" w:eastAsia="仿宋"/>
          <w:color w:val="000000"/>
          <w:spacing w:val="-4"/>
          <w:sz w:val="24"/>
        </w:rPr>
        <w:t>政治条件和身体符合工作要求，身高1.68米以上，没有违法犯罪记录，身体健康、形象端庄，言行举止文明。</w:t>
      </w:r>
    </w:p>
    <w:p>
      <w:pPr>
        <w:spacing w:line="360" w:lineRule="exact"/>
        <w:ind w:firstLine="482" w:firstLineChars="200"/>
        <w:rPr>
          <w:rFonts w:ascii="仿宋" w:hAnsi="仿宋" w:eastAsia="仿宋"/>
          <w:b/>
          <w:color w:val="000000"/>
          <w:sz w:val="24"/>
        </w:rPr>
      </w:pPr>
      <w:r>
        <w:rPr>
          <w:rFonts w:hint="eastAsia" w:ascii="仿宋" w:hAnsi="仿宋" w:eastAsia="仿宋"/>
          <w:b/>
          <w:color w:val="000000"/>
          <w:sz w:val="24"/>
        </w:rPr>
        <w:t>（5）校园公共秩序管理要求</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1）负责校园内各种公共管理，维护学校的正常教育教学及生活秩序，制止车辆乱停乱放、超速行车或乱鸣喇叭的行为以及其他各种有损学校利益的事项。</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2）保安人员值班24小时，分三班执行，主要负责学校的安全防范工作以及维护学校正常的教育教学秩序和消防安全等问题，工作细则包括：</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①校园内实行24小时公共秩序维护值勤，固定岗和流动巡逻相结合制度。大门岗（值班室）24小时值班，制止社会不法分子进入学校，任何时间发现学生违规违纪行为都要及时制止。</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②做好安全防范措施，校园日常秩序井然有序，突发事件迅速得到处理解决，治安及聚众斗殴案件发生率为零；要有科学高效的突发事件（设备、消防、治安、卫生防疫、突发自然灾害等）的应急措施和解决预案。</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③建立并严格执行来访人员询问登记制度。要控制校内噪音，制止喧闹现象，闲杂人员和车辆不能进入校园，物资出入及搬运、贮存要有管理，凭学校放行证明放行。</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④对突发事件有应急处理预案和措施，要有足够的人员和器械保证，平时有演习，突发事件发生时要得到及时处理，防止事态进一步恶化，保护现场，并报告学校领导，必要时及时报警。</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⑤除学校红线内外，还负责进出学校10米道路周边交通秩序的协管，保证进出通道顺畅。</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⑥中标单位负责校园内所有消防安全防范管理。所有保安人员同时也是学校义务消防员，并接受定期消防培训，每半年最少进行一次消防演习。</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⑦消防设备、设施齐全，完好无损，可随时起用，发现问题应立即报告处理和完善，保证消防疏散通道畅通。</w:t>
      </w:r>
    </w:p>
    <w:p>
      <w:pPr>
        <w:spacing w:line="360" w:lineRule="exact"/>
        <w:ind w:firstLine="480" w:firstLineChars="200"/>
        <w:rPr>
          <w:rFonts w:ascii="仿宋" w:hAnsi="仿宋" w:eastAsia="仿宋"/>
          <w:bCs/>
          <w:color w:val="000000"/>
          <w:sz w:val="24"/>
        </w:rPr>
      </w:pPr>
      <w:r>
        <w:rPr>
          <w:rFonts w:hint="eastAsia" w:ascii="仿宋" w:hAnsi="仿宋" w:eastAsia="仿宋"/>
          <w:bCs/>
          <w:color w:val="000000"/>
          <w:sz w:val="24"/>
        </w:rPr>
        <w:t>3）停车管理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①建立车辆出入登记制度，确保交通畅通，需进入校园的车辆须按指定路线和时间、车速行驶，防止交通事件发生，无车辆乱停放现象。</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②校门口不准停放车辆，车辆必须放置停车场，校园周边停车不准鸣喇叭。</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③学校师生非机动车的管理停放，按规定位置有序停放，做到规范化、整齐、分类、安全。</w:t>
      </w:r>
    </w:p>
    <w:p>
      <w:pPr>
        <w:pStyle w:val="9"/>
        <w:ind w:firstLine="482" w:firstLineChars="200"/>
        <w:rPr>
          <w:rFonts w:ascii="仿宋" w:hAnsi="仿宋" w:eastAsia="仿宋"/>
          <w:color w:val="000000"/>
          <w:sz w:val="24"/>
        </w:rPr>
      </w:pPr>
      <w:r>
        <w:rPr>
          <w:rFonts w:hint="eastAsia" w:ascii="仿宋" w:hAnsi="仿宋" w:eastAsia="仿宋"/>
          <w:color w:val="000000"/>
          <w:sz w:val="24"/>
        </w:rPr>
        <w:t>④各类考试、会议、接待及活动的交通高峰期，有专人负责与属地交管部门联系，派人加强车辆管理和引导，确保学校家长会等重大活动交通畅通。</w:t>
      </w:r>
    </w:p>
    <w:p>
      <w:pPr>
        <w:spacing w:line="360" w:lineRule="exact"/>
        <w:ind w:firstLine="354" w:firstLineChars="147"/>
        <w:rPr>
          <w:rFonts w:ascii="仿宋" w:hAnsi="仿宋" w:eastAsia="仿宋"/>
          <w:b/>
          <w:bCs/>
          <w:color w:val="000000"/>
          <w:sz w:val="24"/>
        </w:rPr>
      </w:pPr>
      <w:r>
        <w:rPr>
          <w:rFonts w:hint="eastAsia" w:ascii="仿宋" w:hAnsi="仿宋" w:eastAsia="仿宋"/>
          <w:b/>
          <w:bCs/>
          <w:color w:val="000000"/>
          <w:sz w:val="24"/>
        </w:rPr>
        <w:t>（6）物业服务档案资料管理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1）建立物业服务档案，资料齐全，分类整理、归档管理，查阅方便。</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2）在日常管理中要建立交接班、项目故障与维修、保养等登记制度。</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3）绝对保证档案资料的安全性和必要的保密性。</w:t>
      </w:r>
    </w:p>
    <w:p>
      <w:pPr>
        <w:spacing w:line="360" w:lineRule="exact"/>
        <w:ind w:firstLine="359" w:firstLineChars="149"/>
        <w:rPr>
          <w:rFonts w:ascii="仿宋" w:hAnsi="仿宋" w:eastAsia="仿宋"/>
          <w:b/>
          <w:bCs/>
          <w:color w:val="000000"/>
          <w:sz w:val="24"/>
        </w:rPr>
      </w:pPr>
      <w:r>
        <w:rPr>
          <w:rFonts w:hint="eastAsia" w:ascii="仿宋" w:hAnsi="仿宋" w:eastAsia="仿宋"/>
          <w:b/>
          <w:bCs/>
          <w:color w:val="000000"/>
          <w:sz w:val="24"/>
        </w:rPr>
        <w:t>（7）报刊、信件及物品的寄存管理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1）学校报刊、信件的及时、准确、完整送达，做好收发登记。</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2）负责学校教师、学生及家长临时委托的物品寄存、转交，物品不遗失，保证相关人员及时收取。</w:t>
      </w:r>
    </w:p>
    <w:p>
      <w:pPr>
        <w:spacing w:line="360" w:lineRule="exact"/>
        <w:ind w:firstLine="361" w:firstLineChars="150"/>
        <w:rPr>
          <w:rFonts w:ascii="仿宋" w:hAnsi="仿宋" w:eastAsia="仿宋" w:cs="黑体"/>
          <w:b/>
          <w:bCs/>
          <w:color w:val="000000"/>
          <w:sz w:val="24"/>
        </w:rPr>
      </w:pPr>
      <w:r>
        <w:rPr>
          <w:rFonts w:hint="eastAsia" w:ascii="仿宋" w:hAnsi="仿宋" w:eastAsia="仿宋" w:cs="黑体"/>
          <w:b/>
          <w:bCs/>
          <w:color w:val="000000"/>
          <w:sz w:val="24"/>
        </w:rPr>
        <w:t>（8）非教育教学管理服务要求</w:t>
      </w:r>
    </w:p>
    <w:p>
      <w:pPr>
        <w:spacing w:line="360" w:lineRule="exact"/>
        <w:ind w:firstLine="482" w:firstLineChars="200"/>
        <w:rPr>
          <w:rFonts w:ascii="仿宋" w:hAnsi="仿宋" w:eastAsia="仿宋"/>
          <w:color w:val="000000"/>
          <w:sz w:val="24"/>
        </w:rPr>
      </w:pPr>
      <w:r>
        <w:rPr>
          <w:rFonts w:hint="eastAsia" w:ascii="仿宋" w:hAnsi="仿宋" w:eastAsia="仿宋"/>
          <w:b/>
          <w:color w:val="000000"/>
          <w:sz w:val="24"/>
        </w:rPr>
        <w:t>1）总体服务要求：</w:t>
      </w:r>
      <w:r>
        <w:rPr>
          <w:rFonts w:hint="eastAsia" w:ascii="仿宋" w:hAnsi="仿宋" w:eastAsia="仿宋"/>
          <w:color w:val="000000"/>
          <w:sz w:val="24"/>
        </w:rPr>
        <w:t>按照</w:t>
      </w:r>
      <w:r>
        <w:rPr>
          <w:rFonts w:hint="eastAsia" w:ascii="仿宋" w:hAnsi="仿宋" w:eastAsia="仿宋" w:cs="宋体"/>
          <w:color w:val="000000"/>
          <w:kern w:val="0"/>
          <w:sz w:val="24"/>
        </w:rPr>
        <w:t>《</w:t>
      </w:r>
      <w:r>
        <w:rPr>
          <w:rFonts w:ascii="仿宋" w:hAnsi="仿宋" w:eastAsia="仿宋" w:cs="宋体"/>
          <w:color w:val="000000"/>
          <w:kern w:val="0"/>
          <w:sz w:val="24"/>
        </w:rPr>
        <w:t>深圳市学校安全管理条例</w:t>
      </w:r>
      <w:r>
        <w:rPr>
          <w:rFonts w:hint="eastAsia" w:ascii="仿宋" w:hAnsi="仿宋" w:eastAsia="仿宋" w:cs="宋体"/>
          <w:color w:val="000000"/>
          <w:kern w:val="0"/>
          <w:sz w:val="24"/>
        </w:rPr>
        <w:t>》、</w:t>
      </w:r>
      <w:r>
        <w:rPr>
          <w:rFonts w:ascii="仿宋" w:hAnsi="仿宋" w:eastAsia="仿宋" w:cs="宋体"/>
          <w:color w:val="000000"/>
          <w:kern w:val="0"/>
          <w:sz w:val="24"/>
        </w:rPr>
        <w:t>《〈深圳市学校安全管理条例〉实施细则》</w:t>
      </w:r>
      <w:r>
        <w:rPr>
          <w:rFonts w:hint="eastAsia" w:ascii="仿宋" w:hAnsi="仿宋" w:eastAsia="仿宋" w:cs="宋体"/>
          <w:bCs/>
          <w:color w:val="000000"/>
          <w:kern w:val="0"/>
          <w:sz w:val="24"/>
        </w:rPr>
        <w:t>有关规定和</w:t>
      </w:r>
      <w:r>
        <w:rPr>
          <w:rFonts w:hint="eastAsia" w:ascii="仿宋" w:hAnsi="仿宋" w:eastAsia="仿宋"/>
          <w:color w:val="000000"/>
          <w:sz w:val="24"/>
        </w:rPr>
        <w:t>要求，结合学校非教育教学管理服务的实际情况，</w:t>
      </w:r>
      <w:r>
        <w:rPr>
          <w:rFonts w:hint="eastAsia" w:ascii="仿宋" w:hAnsi="仿宋" w:eastAsia="仿宋" w:cs="宋体"/>
          <w:bCs/>
          <w:color w:val="000000"/>
          <w:kern w:val="0"/>
          <w:sz w:val="24"/>
        </w:rPr>
        <w:t>为每天早晨上、放学期间、课间休息和下午上课前或放学后在校学生提供安全防范管理</w:t>
      </w:r>
      <w:r>
        <w:rPr>
          <w:rFonts w:hint="eastAsia" w:ascii="仿宋" w:hAnsi="仿宋" w:eastAsia="仿宋"/>
          <w:color w:val="000000"/>
          <w:sz w:val="24"/>
        </w:rPr>
        <w:t>服务（不含星期六、日及法定节假日期间的管理服务）。</w:t>
      </w:r>
    </w:p>
    <w:p>
      <w:pPr>
        <w:spacing w:line="360" w:lineRule="exact"/>
        <w:ind w:firstLine="482" w:firstLineChars="200"/>
        <w:rPr>
          <w:rFonts w:ascii="仿宋" w:hAnsi="仿宋" w:eastAsia="仿宋"/>
          <w:b/>
          <w:color w:val="000000"/>
          <w:sz w:val="24"/>
        </w:rPr>
      </w:pPr>
      <w:r>
        <w:rPr>
          <w:rFonts w:hint="eastAsia" w:ascii="仿宋" w:hAnsi="仿宋" w:eastAsia="仿宋"/>
          <w:b/>
          <w:color w:val="000000"/>
          <w:sz w:val="24"/>
        </w:rPr>
        <w:t>2）主要管理服务范围和内容</w:t>
      </w:r>
    </w:p>
    <w:p>
      <w:pPr>
        <w:tabs>
          <w:tab w:val="left" w:pos="720"/>
        </w:tabs>
        <w:spacing w:line="360" w:lineRule="exact"/>
        <w:ind w:firstLine="470" w:firstLineChars="196"/>
        <w:rPr>
          <w:rFonts w:ascii="仿宋" w:hAnsi="仿宋" w:eastAsia="仿宋"/>
          <w:color w:val="000000"/>
          <w:sz w:val="24"/>
        </w:rPr>
      </w:pPr>
      <w:r>
        <w:rPr>
          <w:rFonts w:hint="eastAsia" w:ascii="仿宋" w:hAnsi="仿宋" w:eastAsia="仿宋"/>
          <w:color w:val="000000"/>
          <w:sz w:val="24"/>
        </w:rPr>
        <w:t>非教育教学管理服务范围主要包括：建筑红线范围内公共区域内非教育教学时间段的学生安全防范和秩序维护等安全管理服务。主要内容：</w:t>
      </w:r>
    </w:p>
    <w:p>
      <w:pPr>
        <w:spacing w:line="360" w:lineRule="exact"/>
        <w:ind w:firstLine="482" w:firstLineChars="200"/>
        <w:rPr>
          <w:rFonts w:ascii="仿宋" w:hAnsi="仿宋" w:eastAsia="仿宋"/>
          <w:b/>
          <w:bCs/>
          <w:color w:val="000000"/>
          <w:sz w:val="24"/>
        </w:rPr>
      </w:pPr>
      <w:r>
        <w:rPr>
          <w:rFonts w:hint="eastAsia" w:ascii="仿宋" w:hAnsi="仿宋" w:eastAsia="仿宋"/>
          <w:b/>
          <w:bCs/>
          <w:color w:val="000000"/>
          <w:sz w:val="24"/>
        </w:rPr>
        <w:t>①上、放学时段的学生安全防范和秩序维护管理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选派专门管理人员，负责学校范围及校门对学生进出学校安全秩序的维护和引导工作。做好学校上、放学时段学生进出校园的礼仪引导和安全指引等，协助公安部门做好校园外围治安情况的监控，做好学校非教育教学期间学生的进出学校的安全防范管理，并协助学校做好学生违纪情况的教育工作并记录（如迟到、早退、违纪登记等）上报学校。</w:t>
      </w:r>
    </w:p>
    <w:p>
      <w:pPr>
        <w:spacing w:line="360" w:lineRule="exact"/>
        <w:ind w:firstLine="482" w:firstLineChars="200"/>
        <w:rPr>
          <w:rFonts w:ascii="仿宋" w:hAnsi="仿宋" w:eastAsia="仿宋"/>
          <w:color w:val="000000"/>
          <w:sz w:val="24"/>
        </w:rPr>
      </w:pPr>
      <w:r>
        <w:rPr>
          <w:rFonts w:hint="eastAsia" w:ascii="仿宋" w:hAnsi="仿宋" w:eastAsia="仿宋"/>
          <w:b/>
          <w:color w:val="000000"/>
          <w:sz w:val="24"/>
        </w:rPr>
        <w:t>上学时段（上午07：20—08：10；下午13：40—14：10）</w:t>
      </w:r>
      <w:r>
        <w:rPr>
          <w:rFonts w:hint="eastAsia" w:ascii="仿宋" w:hAnsi="仿宋" w:eastAsia="仿宋"/>
          <w:color w:val="000000"/>
          <w:sz w:val="24"/>
        </w:rPr>
        <w:t>，管理人员到学校正门做好学生进校的引导、秩序维护、安全防范等安全管理工作。校门口凭证让学生出入校园，未经允许，任何人不得提前进入校园。同时，其余人员进入各岗位做好进入校园后的学生上课前的秩序维护、安全防范管理。</w:t>
      </w:r>
    </w:p>
    <w:p>
      <w:pPr>
        <w:spacing w:line="360" w:lineRule="exact"/>
        <w:ind w:firstLine="482" w:firstLineChars="200"/>
        <w:rPr>
          <w:rFonts w:ascii="仿宋" w:hAnsi="仿宋" w:eastAsia="仿宋"/>
          <w:color w:val="000000"/>
          <w:sz w:val="24"/>
        </w:rPr>
      </w:pPr>
      <w:r>
        <w:rPr>
          <w:rFonts w:hint="eastAsia" w:ascii="仿宋" w:hAnsi="仿宋" w:eastAsia="仿宋"/>
          <w:b/>
          <w:color w:val="000000"/>
          <w:sz w:val="24"/>
        </w:rPr>
        <w:t>放学时段（上午11：45—12：10；下午16：30—17：30）</w:t>
      </w:r>
      <w:r>
        <w:rPr>
          <w:rFonts w:hint="eastAsia" w:ascii="仿宋" w:hAnsi="仿宋" w:eastAsia="仿宋"/>
          <w:color w:val="000000"/>
          <w:sz w:val="24"/>
        </w:rPr>
        <w:t>，管理人员到学校正门做好学生出校园的引导和秩序维护、安全防范。同时协助学校老师确认接送学生家长接学生离校，其余管理人员在各岗位按学校要求做好课室清场工作，对于留校学生登记、上报学校并做好留校期间的学生安全防范管理，同时做好详细记录。</w:t>
      </w:r>
    </w:p>
    <w:p>
      <w:pPr>
        <w:spacing w:line="360" w:lineRule="exact"/>
        <w:ind w:firstLine="482" w:firstLineChars="200"/>
        <w:rPr>
          <w:rFonts w:ascii="仿宋" w:hAnsi="仿宋" w:eastAsia="仿宋"/>
          <w:b/>
          <w:bCs/>
          <w:color w:val="000000"/>
          <w:sz w:val="24"/>
        </w:rPr>
      </w:pPr>
      <w:r>
        <w:rPr>
          <w:rFonts w:hint="eastAsia" w:ascii="仿宋" w:hAnsi="仿宋" w:eastAsia="仿宋"/>
          <w:b/>
          <w:bCs/>
          <w:color w:val="000000"/>
          <w:sz w:val="24"/>
        </w:rPr>
        <w:t>②课间休息期间的学生秩序维护、安全防范管理</w:t>
      </w:r>
    </w:p>
    <w:p>
      <w:pPr>
        <w:spacing w:line="360" w:lineRule="exact"/>
        <w:ind w:firstLine="482" w:firstLineChars="200"/>
        <w:rPr>
          <w:rFonts w:ascii="仿宋" w:hAnsi="仿宋" w:eastAsia="仿宋"/>
          <w:color w:val="000000"/>
          <w:sz w:val="24"/>
        </w:rPr>
      </w:pPr>
      <w:r>
        <w:rPr>
          <w:rFonts w:hint="eastAsia" w:ascii="仿宋" w:hAnsi="仿宋" w:eastAsia="仿宋"/>
          <w:b/>
          <w:color w:val="000000"/>
          <w:sz w:val="24"/>
        </w:rPr>
        <w:t>课间休息期间（上午08：10—11：45；下午14：10—16：30）</w:t>
      </w:r>
      <w:r>
        <w:rPr>
          <w:rFonts w:hint="eastAsia" w:ascii="仿宋" w:hAnsi="仿宋" w:eastAsia="仿宋"/>
          <w:color w:val="000000"/>
          <w:sz w:val="24"/>
        </w:rPr>
        <w:t>，管理人员做好学校公共区域（如走廊、运动场、生态园、天台等公共活动区域）学生的秩序引导、安全防范管理、出操集会等活动学生安全防范、卫生管理等，防止学生追逐、打闹，防范学生玩火等不良安全隐患的发生。遇有特殊、意外事故等紧急情况，及时汇报并协助老师做好应急处置。</w:t>
      </w:r>
    </w:p>
    <w:p>
      <w:pPr>
        <w:spacing w:line="360" w:lineRule="exact"/>
        <w:ind w:firstLine="482" w:firstLineChars="200"/>
        <w:rPr>
          <w:rFonts w:ascii="仿宋" w:hAnsi="仿宋" w:eastAsia="仿宋" w:cs="宋体"/>
          <w:b/>
          <w:color w:val="000000"/>
          <w:kern w:val="0"/>
          <w:sz w:val="24"/>
        </w:rPr>
      </w:pPr>
      <w:r>
        <w:rPr>
          <w:rFonts w:hint="eastAsia" w:ascii="仿宋" w:hAnsi="仿宋" w:eastAsia="仿宋"/>
          <w:b/>
          <w:color w:val="000000"/>
          <w:sz w:val="24"/>
        </w:rPr>
        <w:t>③</w:t>
      </w:r>
      <w:r>
        <w:rPr>
          <w:rFonts w:hint="eastAsia" w:ascii="仿宋" w:hAnsi="仿宋" w:eastAsia="仿宋" w:cs="宋体"/>
          <w:b/>
          <w:color w:val="000000"/>
          <w:kern w:val="0"/>
          <w:sz w:val="24"/>
        </w:rPr>
        <w:t>非教育教学时段学校专项活动的学生秩序维护管理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学校举办教学开放日、家长会、庆典活动、大型演出或外单位来访、学校承办的专项活动等、学校组织学生外出活动等情况时，在学校的指导安排下配合学校做好活动期间的学生安全防范、现场秩序维护管理服务；</w:t>
      </w:r>
    </w:p>
    <w:p>
      <w:pPr>
        <w:widowControl/>
        <w:spacing w:line="360" w:lineRule="exact"/>
        <w:ind w:firstLine="482" w:firstLineChars="200"/>
        <w:jc w:val="left"/>
        <w:rPr>
          <w:rFonts w:ascii="仿宋" w:hAnsi="仿宋" w:eastAsia="仿宋"/>
          <w:b/>
          <w:color w:val="000000"/>
          <w:sz w:val="24"/>
        </w:rPr>
      </w:pPr>
      <w:r>
        <w:rPr>
          <w:rFonts w:hint="eastAsia" w:ascii="仿宋" w:hAnsi="仿宋" w:eastAsia="仿宋"/>
          <w:b/>
          <w:color w:val="000000"/>
          <w:sz w:val="24"/>
        </w:rPr>
        <w:t>④特殊情况的学生安全防范管理</w:t>
      </w:r>
    </w:p>
    <w:p>
      <w:pPr>
        <w:widowControl/>
        <w:adjustRightInd w:val="0"/>
        <w:snapToGrid w:val="0"/>
        <w:spacing w:line="360" w:lineRule="exact"/>
        <w:ind w:firstLine="480" w:firstLineChars="200"/>
        <w:jc w:val="left"/>
        <w:rPr>
          <w:rFonts w:ascii="仿宋" w:hAnsi="仿宋" w:eastAsia="仿宋" w:cs="Arial"/>
          <w:color w:val="000000"/>
          <w:kern w:val="0"/>
          <w:sz w:val="24"/>
        </w:rPr>
      </w:pPr>
      <w:r>
        <w:rPr>
          <w:rFonts w:ascii="仿宋" w:hAnsi="仿宋" w:eastAsia="仿宋" w:cs="Arial"/>
          <w:color w:val="000000"/>
          <w:kern w:val="0"/>
          <w:sz w:val="24"/>
        </w:rPr>
        <w:t>气象灾害预警信号生效学校停课时，</w:t>
      </w:r>
      <w:r>
        <w:rPr>
          <w:rFonts w:hint="eastAsia" w:ascii="仿宋" w:hAnsi="仿宋" w:eastAsia="仿宋" w:cs="Arial"/>
          <w:color w:val="000000"/>
          <w:kern w:val="0"/>
          <w:sz w:val="24"/>
        </w:rPr>
        <w:t>工作人员</w:t>
      </w:r>
      <w:r>
        <w:rPr>
          <w:rFonts w:ascii="仿宋" w:hAnsi="仿宋" w:eastAsia="仿宋" w:cs="Arial"/>
          <w:color w:val="000000"/>
          <w:kern w:val="0"/>
          <w:sz w:val="24"/>
        </w:rPr>
        <w:t>应当按照学校气象灾害处置预案</w:t>
      </w:r>
      <w:r>
        <w:rPr>
          <w:rFonts w:hint="eastAsia" w:ascii="仿宋" w:hAnsi="仿宋" w:eastAsia="仿宋" w:cs="Arial"/>
          <w:color w:val="000000"/>
          <w:kern w:val="0"/>
          <w:sz w:val="24"/>
        </w:rPr>
        <w:t>处理，协助学校做好</w:t>
      </w:r>
      <w:r>
        <w:rPr>
          <w:rFonts w:ascii="仿宋" w:hAnsi="仿宋" w:eastAsia="仿宋" w:cs="Arial"/>
          <w:color w:val="000000"/>
          <w:kern w:val="0"/>
          <w:sz w:val="24"/>
        </w:rPr>
        <w:t>到校</w:t>
      </w:r>
      <w:r>
        <w:rPr>
          <w:rFonts w:hint="eastAsia" w:ascii="仿宋" w:hAnsi="仿宋" w:eastAsia="仿宋" w:cs="Arial"/>
          <w:color w:val="000000"/>
          <w:kern w:val="0"/>
          <w:sz w:val="24"/>
        </w:rPr>
        <w:t>、在校</w:t>
      </w:r>
      <w:r>
        <w:rPr>
          <w:rFonts w:ascii="仿宋" w:hAnsi="仿宋" w:eastAsia="仿宋" w:cs="Arial"/>
          <w:color w:val="000000"/>
          <w:kern w:val="0"/>
          <w:sz w:val="24"/>
        </w:rPr>
        <w:t>学生的安全</w:t>
      </w:r>
      <w:r>
        <w:rPr>
          <w:rFonts w:hint="eastAsia" w:ascii="仿宋" w:hAnsi="仿宋" w:eastAsia="仿宋" w:cs="Arial"/>
          <w:color w:val="000000"/>
          <w:kern w:val="0"/>
          <w:sz w:val="24"/>
        </w:rPr>
        <w:t>防范管理</w:t>
      </w:r>
      <w:r>
        <w:rPr>
          <w:rFonts w:ascii="仿宋" w:hAnsi="仿宋" w:eastAsia="仿宋" w:cs="Arial"/>
          <w:color w:val="000000"/>
          <w:kern w:val="0"/>
          <w:sz w:val="24"/>
        </w:rPr>
        <w:t>。除情况允许</w:t>
      </w:r>
      <w:r>
        <w:rPr>
          <w:rFonts w:hint="eastAsia" w:ascii="仿宋" w:hAnsi="仿宋" w:eastAsia="仿宋" w:cs="Arial"/>
          <w:color w:val="000000"/>
          <w:kern w:val="0"/>
          <w:sz w:val="24"/>
        </w:rPr>
        <w:t>并经学校同意</w:t>
      </w:r>
      <w:r>
        <w:rPr>
          <w:rFonts w:ascii="仿宋" w:hAnsi="仿宋" w:eastAsia="仿宋" w:cs="Arial"/>
          <w:color w:val="000000"/>
          <w:kern w:val="0"/>
          <w:sz w:val="24"/>
        </w:rPr>
        <w:t>或者有监护人陪同外，不得让到校学生自行离校；可能出现危险情况的，</w:t>
      </w:r>
      <w:r>
        <w:rPr>
          <w:rFonts w:hint="eastAsia" w:ascii="仿宋" w:hAnsi="仿宋" w:eastAsia="仿宋" w:cs="Arial"/>
          <w:color w:val="000000"/>
          <w:kern w:val="0"/>
          <w:sz w:val="24"/>
        </w:rPr>
        <w:t>立即报告学校并</w:t>
      </w:r>
      <w:r>
        <w:rPr>
          <w:rFonts w:ascii="仿宋" w:hAnsi="仿宋" w:eastAsia="仿宋" w:cs="Arial"/>
          <w:color w:val="000000"/>
          <w:kern w:val="0"/>
          <w:sz w:val="24"/>
        </w:rPr>
        <w:t>应当</w:t>
      </w:r>
      <w:r>
        <w:rPr>
          <w:rFonts w:hint="eastAsia" w:ascii="仿宋" w:hAnsi="仿宋" w:eastAsia="仿宋" w:cs="Arial"/>
          <w:color w:val="000000"/>
          <w:kern w:val="0"/>
          <w:sz w:val="24"/>
        </w:rPr>
        <w:t>引导</w:t>
      </w:r>
      <w:r>
        <w:rPr>
          <w:rFonts w:ascii="仿宋" w:hAnsi="仿宋" w:eastAsia="仿宋" w:cs="Arial"/>
          <w:color w:val="000000"/>
          <w:kern w:val="0"/>
          <w:sz w:val="24"/>
        </w:rPr>
        <w:t>学生到安全场所避险。</w:t>
      </w:r>
    </w:p>
    <w:p>
      <w:pPr>
        <w:spacing w:line="360" w:lineRule="exact"/>
        <w:ind w:firstLine="482" w:firstLineChars="200"/>
        <w:rPr>
          <w:rFonts w:ascii="仿宋" w:hAnsi="仿宋" w:eastAsia="仿宋"/>
          <w:b/>
          <w:color w:val="000000"/>
          <w:sz w:val="24"/>
        </w:rPr>
      </w:pPr>
      <w:r>
        <w:rPr>
          <w:rFonts w:hint="eastAsia" w:ascii="仿宋" w:hAnsi="仿宋" w:eastAsia="仿宋"/>
          <w:b/>
          <w:color w:val="000000"/>
          <w:sz w:val="24"/>
        </w:rPr>
        <w:t>⑤其它协助管理服务</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学校在管理服务范围内临时交办的任务或</w:t>
      </w:r>
      <w:r>
        <w:rPr>
          <w:rFonts w:ascii="仿宋" w:hAnsi="仿宋" w:eastAsia="仿宋" w:cs="宋体"/>
          <w:color w:val="000000"/>
          <w:kern w:val="0"/>
          <w:sz w:val="24"/>
        </w:rPr>
        <w:t>其他</w:t>
      </w:r>
      <w:r>
        <w:rPr>
          <w:rFonts w:hint="eastAsia" w:ascii="仿宋" w:hAnsi="仿宋" w:eastAsia="仿宋" w:cs="宋体"/>
          <w:color w:val="000000"/>
          <w:kern w:val="0"/>
          <w:sz w:val="24"/>
        </w:rPr>
        <w:t>协助服务（如</w:t>
      </w:r>
      <w:r>
        <w:rPr>
          <w:rFonts w:hint="eastAsia" w:ascii="仿宋" w:hAnsi="仿宋" w:eastAsia="仿宋"/>
          <w:color w:val="000000"/>
          <w:sz w:val="24"/>
        </w:rPr>
        <w:t>礼仪接待、迎宾等服务）。</w:t>
      </w:r>
    </w:p>
    <w:p>
      <w:pPr>
        <w:spacing w:line="360" w:lineRule="exact"/>
        <w:ind w:firstLine="477" w:firstLineChars="198"/>
        <w:rPr>
          <w:rFonts w:ascii="仿宋" w:hAnsi="仿宋" w:eastAsia="仿宋"/>
          <w:b/>
          <w:color w:val="000000"/>
          <w:sz w:val="24"/>
        </w:rPr>
      </w:pPr>
      <w:r>
        <w:rPr>
          <w:rFonts w:hint="eastAsia" w:ascii="仿宋" w:hAnsi="仿宋" w:eastAsia="仿宋"/>
          <w:b/>
          <w:color w:val="000000"/>
          <w:sz w:val="24"/>
        </w:rPr>
        <w:t>3）非教育教学管理服务要求</w:t>
      </w:r>
    </w:p>
    <w:p>
      <w:pPr>
        <w:spacing w:line="360" w:lineRule="exact"/>
        <w:ind w:firstLine="525"/>
        <w:rPr>
          <w:rFonts w:ascii="仿宋" w:hAnsi="仿宋" w:eastAsia="仿宋" w:cs="宋体"/>
          <w:color w:val="000000"/>
          <w:kern w:val="0"/>
          <w:sz w:val="24"/>
        </w:rPr>
      </w:pPr>
      <w:r>
        <w:rPr>
          <w:rFonts w:hint="eastAsia" w:ascii="仿宋" w:hAnsi="仿宋" w:eastAsia="仿宋" w:cs="宋体"/>
          <w:color w:val="000000"/>
          <w:kern w:val="0"/>
          <w:sz w:val="24"/>
        </w:rPr>
        <w:t>①中标单位</w:t>
      </w:r>
      <w:r>
        <w:rPr>
          <w:rFonts w:ascii="仿宋" w:hAnsi="仿宋" w:eastAsia="仿宋" w:cs="宋体"/>
          <w:color w:val="000000"/>
          <w:kern w:val="0"/>
          <w:sz w:val="24"/>
        </w:rPr>
        <w:t>应当</w:t>
      </w:r>
      <w:r>
        <w:rPr>
          <w:rFonts w:hint="eastAsia" w:ascii="仿宋" w:hAnsi="仿宋" w:eastAsia="仿宋" w:cs="宋体"/>
          <w:color w:val="000000"/>
          <w:kern w:val="0"/>
          <w:sz w:val="24"/>
        </w:rPr>
        <w:t>按要求</w:t>
      </w:r>
      <w:r>
        <w:rPr>
          <w:rFonts w:ascii="仿宋" w:hAnsi="仿宋" w:eastAsia="仿宋" w:cs="宋体"/>
          <w:color w:val="000000"/>
          <w:kern w:val="0"/>
          <w:sz w:val="24"/>
        </w:rPr>
        <w:t>配备</w:t>
      </w:r>
      <w:r>
        <w:rPr>
          <w:rFonts w:hint="eastAsia" w:ascii="仿宋" w:hAnsi="仿宋" w:eastAsia="仿宋" w:cs="宋体"/>
          <w:color w:val="000000"/>
          <w:kern w:val="0"/>
          <w:sz w:val="24"/>
        </w:rPr>
        <w:t>规定的</w:t>
      </w:r>
      <w:r>
        <w:rPr>
          <w:rFonts w:ascii="仿宋" w:hAnsi="仿宋" w:eastAsia="仿宋" w:cs="宋体"/>
          <w:color w:val="000000"/>
          <w:kern w:val="0"/>
          <w:sz w:val="24"/>
        </w:rPr>
        <w:t>专职</w:t>
      </w:r>
      <w:r>
        <w:rPr>
          <w:rFonts w:hint="eastAsia" w:ascii="仿宋" w:hAnsi="仿宋" w:eastAsia="仿宋" w:cs="宋体"/>
          <w:color w:val="000000"/>
          <w:kern w:val="0"/>
          <w:sz w:val="24"/>
        </w:rPr>
        <w:t>服务</w:t>
      </w:r>
      <w:r>
        <w:rPr>
          <w:rFonts w:ascii="仿宋" w:hAnsi="仿宋" w:eastAsia="仿宋" w:cs="宋体"/>
          <w:color w:val="000000"/>
          <w:kern w:val="0"/>
          <w:sz w:val="24"/>
        </w:rPr>
        <w:t>人员，履行学校</w:t>
      </w:r>
      <w:r>
        <w:rPr>
          <w:rFonts w:hint="eastAsia" w:ascii="仿宋" w:hAnsi="仿宋" w:eastAsia="仿宋" w:cs="宋体"/>
          <w:color w:val="000000"/>
          <w:kern w:val="0"/>
          <w:sz w:val="24"/>
        </w:rPr>
        <w:t>非</w:t>
      </w:r>
      <w:r>
        <w:rPr>
          <w:rFonts w:ascii="仿宋" w:hAnsi="仿宋" w:eastAsia="仿宋" w:cs="宋体"/>
          <w:color w:val="000000"/>
          <w:kern w:val="0"/>
          <w:sz w:val="24"/>
        </w:rPr>
        <w:t>教育教学</w:t>
      </w:r>
      <w:r>
        <w:rPr>
          <w:rFonts w:hint="eastAsia" w:ascii="仿宋" w:hAnsi="仿宋" w:eastAsia="仿宋" w:cs="宋体"/>
          <w:color w:val="000000"/>
          <w:kern w:val="0"/>
          <w:sz w:val="24"/>
        </w:rPr>
        <w:t>时间段内</w:t>
      </w:r>
      <w:r>
        <w:rPr>
          <w:rFonts w:ascii="仿宋" w:hAnsi="仿宋" w:eastAsia="仿宋" w:cs="宋体"/>
          <w:color w:val="000000"/>
          <w:kern w:val="0"/>
          <w:sz w:val="24"/>
        </w:rPr>
        <w:t>维护学生安全</w:t>
      </w:r>
      <w:r>
        <w:rPr>
          <w:rFonts w:hint="eastAsia" w:ascii="仿宋" w:hAnsi="仿宋" w:eastAsia="仿宋" w:cs="宋体"/>
          <w:color w:val="000000"/>
          <w:kern w:val="0"/>
          <w:sz w:val="24"/>
        </w:rPr>
        <w:t>防范</w:t>
      </w:r>
      <w:r>
        <w:rPr>
          <w:rFonts w:ascii="仿宋" w:hAnsi="仿宋" w:eastAsia="仿宋" w:cs="宋体"/>
          <w:color w:val="000000"/>
          <w:kern w:val="0"/>
          <w:sz w:val="24"/>
        </w:rPr>
        <w:t>服务</w:t>
      </w:r>
      <w:r>
        <w:rPr>
          <w:rFonts w:hint="eastAsia" w:ascii="仿宋" w:hAnsi="仿宋" w:eastAsia="仿宋" w:cs="宋体"/>
          <w:color w:val="000000"/>
          <w:kern w:val="0"/>
          <w:sz w:val="24"/>
        </w:rPr>
        <w:t>等的</w:t>
      </w:r>
      <w:r>
        <w:rPr>
          <w:rFonts w:ascii="仿宋" w:hAnsi="仿宋" w:eastAsia="仿宋" w:cs="宋体"/>
          <w:color w:val="000000"/>
          <w:kern w:val="0"/>
          <w:sz w:val="24"/>
        </w:rPr>
        <w:t>管理职责</w:t>
      </w:r>
      <w:r>
        <w:rPr>
          <w:rFonts w:hint="eastAsia" w:ascii="仿宋" w:hAnsi="仿宋" w:eastAsia="仿宋" w:cs="宋体"/>
          <w:color w:val="000000"/>
          <w:kern w:val="0"/>
          <w:sz w:val="24"/>
        </w:rPr>
        <w:t>；</w:t>
      </w:r>
      <w:r>
        <w:rPr>
          <w:rFonts w:ascii="仿宋" w:hAnsi="仿宋" w:eastAsia="仿宋" w:cs="宋体"/>
          <w:color w:val="000000"/>
          <w:kern w:val="0"/>
          <w:sz w:val="24"/>
        </w:rPr>
        <w:t>　</w:t>
      </w:r>
    </w:p>
    <w:p>
      <w:pPr>
        <w:spacing w:line="36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②中标单位的专职服务人员必须接受学校指定部门的监督管理，</w:t>
      </w:r>
      <w:r>
        <w:rPr>
          <w:rFonts w:ascii="仿宋" w:hAnsi="仿宋" w:eastAsia="仿宋" w:cs="宋体"/>
          <w:color w:val="000000"/>
          <w:kern w:val="0"/>
          <w:sz w:val="24"/>
        </w:rPr>
        <w:t>在学校注册安全主任</w:t>
      </w:r>
      <w:r>
        <w:rPr>
          <w:rFonts w:hint="eastAsia" w:ascii="仿宋" w:hAnsi="仿宋" w:eastAsia="仿宋" w:cs="宋体"/>
          <w:color w:val="000000"/>
          <w:kern w:val="0"/>
          <w:sz w:val="24"/>
        </w:rPr>
        <w:t>指</w:t>
      </w:r>
      <w:r>
        <w:rPr>
          <w:rFonts w:ascii="仿宋" w:hAnsi="仿宋" w:eastAsia="仿宋" w:cs="宋体"/>
          <w:color w:val="000000"/>
          <w:kern w:val="0"/>
          <w:sz w:val="24"/>
        </w:rPr>
        <w:t>导下</w:t>
      </w:r>
      <w:r>
        <w:rPr>
          <w:rFonts w:hint="eastAsia" w:ascii="仿宋" w:hAnsi="仿宋" w:eastAsia="仿宋" w:cs="宋体"/>
          <w:color w:val="000000"/>
          <w:kern w:val="0"/>
          <w:sz w:val="24"/>
        </w:rPr>
        <w:t>开展工作</w:t>
      </w:r>
      <w:r>
        <w:rPr>
          <w:rFonts w:ascii="仿宋" w:hAnsi="仿宋" w:eastAsia="仿宋" w:cs="宋体"/>
          <w:color w:val="000000"/>
          <w:kern w:val="0"/>
          <w:sz w:val="24"/>
        </w:rPr>
        <w:t>。</w:t>
      </w:r>
    </w:p>
    <w:p>
      <w:pPr>
        <w:spacing w:line="36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③中标单位提供</w:t>
      </w:r>
      <w:r>
        <w:rPr>
          <w:rFonts w:ascii="仿宋" w:hAnsi="仿宋" w:eastAsia="仿宋" w:cs="宋体"/>
          <w:color w:val="000000"/>
          <w:kern w:val="0"/>
          <w:sz w:val="24"/>
        </w:rPr>
        <w:t>学校上学和放学时段</w:t>
      </w:r>
      <w:r>
        <w:rPr>
          <w:rFonts w:hint="eastAsia" w:ascii="仿宋" w:hAnsi="仿宋" w:eastAsia="仿宋" w:cs="宋体"/>
          <w:color w:val="000000"/>
          <w:kern w:val="0"/>
          <w:sz w:val="24"/>
        </w:rPr>
        <w:t>管理服务</w:t>
      </w:r>
      <w:r>
        <w:rPr>
          <w:rFonts w:ascii="仿宋" w:hAnsi="仿宋" w:eastAsia="仿宋" w:cs="宋体"/>
          <w:color w:val="000000"/>
          <w:kern w:val="0"/>
          <w:sz w:val="24"/>
        </w:rPr>
        <w:t>，</w:t>
      </w:r>
      <w:r>
        <w:rPr>
          <w:rFonts w:hint="eastAsia" w:ascii="仿宋" w:hAnsi="仿宋" w:eastAsia="仿宋" w:cs="宋体"/>
          <w:color w:val="000000"/>
          <w:kern w:val="0"/>
          <w:sz w:val="24"/>
        </w:rPr>
        <w:t>出入口专职管理人员负责学生的进出安全防范管理外</w:t>
      </w:r>
      <w:r>
        <w:rPr>
          <w:rFonts w:ascii="仿宋" w:hAnsi="仿宋" w:eastAsia="仿宋" w:cs="宋体"/>
          <w:color w:val="000000"/>
          <w:kern w:val="0"/>
          <w:sz w:val="24"/>
        </w:rPr>
        <w:t>，协助</w:t>
      </w:r>
      <w:r>
        <w:rPr>
          <w:rFonts w:hint="eastAsia" w:ascii="仿宋" w:hAnsi="仿宋" w:eastAsia="仿宋" w:cs="宋体"/>
          <w:color w:val="000000"/>
          <w:kern w:val="0"/>
          <w:sz w:val="24"/>
        </w:rPr>
        <w:t>学校及相关部门</w:t>
      </w:r>
      <w:r>
        <w:rPr>
          <w:rFonts w:ascii="仿宋" w:hAnsi="仿宋" w:eastAsia="仿宋" w:cs="宋体"/>
          <w:color w:val="000000"/>
          <w:kern w:val="0"/>
          <w:sz w:val="24"/>
        </w:rPr>
        <w:t>维护</w:t>
      </w:r>
      <w:r>
        <w:rPr>
          <w:rFonts w:hint="eastAsia" w:ascii="仿宋" w:hAnsi="仿宋" w:eastAsia="仿宋" w:cs="宋体"/>
          <w:color w:val="000000"/>
          <w:kern w:val="0"/>
          <w:sz w:val="24"/>
        </w:rPr>
        <w:t>学校周边的</w:t>
      </w:r>
      <w:r>
        <w:rPr>
          <w:rFonts w:ascii="仿宋" w:hAnsi="仿宋" w:eastAsia="仿宋" w:cs="宋体"/>
          <w:color w:val="000000"/>
          <w:kern w:val="0"/>
          <w:sz w:val="24"/>
        </w:rPr>
        <w:t>交通秩序</w:t>
      </w:r>
      <w:r>
        <w:rPr>
          <w:rFonts w:hint="eastAsia" w:ascii="仿宋" w:hAnsi="仿宋" w:eastAsia="仿宋" w:cs="宋体"/>
          <w:color w:val="000000"/>
          <w:kern w:val="0"/>
          <w:sz w:val="24"/>
        </w:rPr>
        <w:t>，确保学生上放学期间的交通安全</w:t>
      </w:r>
      <w:r>
        <w:rPr>
          <w:rFonts w:ascii="仿宋" w:hAnsi="仿宋" w:eastAsia="仿宋" w:cs="宋体"/>
          <w:color w:val="000000"/>
          <w:kern w:val="0"/>
          <w:sz w:val="24"/>
        </w:rPr>
        <w:t xml:space="preserve">。 </w:t>
      </w:r>
    </w:p>
    <w:p>
      <w:pPr>
        <w:spacing w:line="36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④中标单位必须</w:t>
      </w:r>
      <w:r>
        <w:rPr>
          <w:rFonts w:hint="eastAsia" w:ascii="仿宋" w:hAnsi="仿宋" w:eastAsia="仿宋"/>
          <w:color w:val="000000"/>
          <w:sz w:val="24"/>
        </w:rPr>
        <w:t>选派专业的管理服务人员负责实施，保证所有的工作人员都是合格，受过相应岗位培训。</w:t>
      </w:r>
    </w:p>
    <w:p>
      <w:pPr>
        <w:widowControl/>
        <w:spacing w:line="360" w:lineRule="exact"/>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⑤中标单位服务要求树立“服务第一，学生至上”的思想，切实维护学校学生的安全。管理坚持原则、慎密严谨；服务以人为本、主动热情；处理问题高度警惕、有理有节；</w:t>
      </w:r>
    </w:p>
    <w:p>
      <w:pPr>
        <w:widowControl/>
        <w:spacing w:line="360" w:lineRule="exact"/>
        <w:jc w:val="left"/>
        <w:rPr>
          <w:rFonts w:ascii="仿宋" w:hAnsi="仿宋" w:eastAsia="仿宋" w:cs="宋体"/>
          <w:color w:val="000000"/>
          <w:kern w:val="0"/>
          <w:sz w:val="24"/>
        </w:rPr>
      </w:pPr>
      <w:r>
        <w:rPr>
          <w:rFonts w:hint="eastAsia" w:ascii="仿宋" w:hAnsi="仿宋" w:eastAsia="仿宋" w:cs="宋体"/>
          <w:color w:val="000000"/>
          <w:kern w:val="0"/>
          <w:sz w:val="24"/>
        </w:rPr>
        <w:t>　　⑥中标单位上岗人员</w:t>
      </w:r>
      <w:r>
        <w:rPr>
          <w:rFonts w:hint="eastAsia" w:ascii="仿宋" w:hAnsi="仿宋" w:eastAsia="仿宋"/>
          <w:color w:val="000000"/>
          <w:sz w:val="24"/>
        </w:rPr>
        <w:t>穿统一的制服，工作规范、作风严谨；</w:t>
      </w:r>
      <w:r>
        <w:rPr>
          <w:rFonts w:hint="eastAsia" w:ascii="仿宋" w:hAnsi="仿宋" w:eastAsia="仿宋" w:cs="宋体"/>
          <w:color w:val="000000"/>
          <w:kern w:val="0"/>
          <w:sz w:val="24"/>
        </w:rPr>
        <w:t>仪表整洁，业务操作规范，礼貌待人，精神饱满,保持卫生整洁；</w:t>
      </w:r>
    </w:p>
    <w:p>
      <w:pPr>
        <w:widowControl/>
        <w:spacing w:line="360" w:lineRule="exact"/>
        <w:jc w:val="left"/>
        <w:rPr>
          <w:rFonts w:ascii="仿宋" w:hAnsi="仿宋" w:eastAsia="仿宋" w:cs="宋体"/>
          <w:color w:val="000000"/>
          <w:kern w:val="0"/>
          <w:sz w:val="24"/>
        </w:rPr>
      </w:pPr>
      <w:r>
        <w:rPr>
          <w:rFonts w:hint="eastAsia" w:ascii="仿宋" w:hAnsi="仿宋" w:eastAsia="仿宋" w:cs="宋体"/>
          <w:color w:val="000000"/>
          <w:kern w:val="0"/>
          <w:sz w:val="24"/>
        </w:rPr>
        <w:t>　　⑦中标单位管理服务必须依法办事，文明服务，不与师生发生争吵，杜绝工作人员与师生、家长发生冲突；</w:t>
      </w:r>
    </w:p>
    <w:p>
      <w:pPr>
        <w:tabs>
          <w:tab w:val="left" w:pos="4470"/>
          <w:tab w:val="left" w:pos="6885"/>
        </w:tabs>
        <w:spacing w:line="360" w:lineRule="exact"/>
        <w:ind w:firstLine="480" w:firstLineChars="200"/>
        <w:rPr>
          <w:rFonts w:ascii="仿宋" w:hAnsi="仿宋" w:eastAsia="仿宋"/>
          <w:bCs/>
          <w:color w:val="000000"/>
          <w:sz w:val="24"/>
        </w:rPr>
      </w:pPr>
      <w:r>
        <w:rPr>
          <w:rFonts w:hint="eastAsia" w:ascii="仿宋" w:hAnsi="仿宋" w:eastAsia="仿宋"/>
          <w:bCs/>
          <w:color w:val="000000"/>
          <w:sz w:val="24"/>
        </w:rPr>
        <w:t>⑧</w:t>
      </w:r>
      <w:r>
        <w:rPr>
          <w:rFonts w:hint="eastAsia" w:ascii="仿宋" w:hAnsi="仿宋" w:eastAsia="仿宋" w:cs="宋体"/>
          <w:color w:val="000000"/>
          <w:kern w:val="0"/>
          <w:sz w:val="24"/>
        </w:rPr>
        <w:t>中标单位必须</w:t>
      </w:r>
      <w:r>
        <w:rPr>
          <w:rFonts w:hint="eastAsia" w:ascii="仿宋" w:hAnsi="仿宋" w:eastAsia="仿宋"/>
          <w:bCs/>
          <w:color w:val="000000"/>
          <w:sz w:val="24"/>
        </w:rPr>
        <w:t>负责与学校之间的管理服务信息有效传递；及时了解学校要求，并提供相应的服务；协助学校做好对外宣传、沟通工作，维护学校的良好形象。</w:t>
      </w:r>
    </w:p>
    <w:p>
      <w:pPr>
        <w:widowControl/>
        <w:spacing w:line="360" w:lineRule="exact"/>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⑨中标单位必须采取切实有效措施保持服务队伍的稳定，严格控制非违纪人员轮换岗比例，一年内轮换岗人数不得超过合同编制的20%；主要管理人员更换，应提前一个月以书面形式通知学校,其他人员更换要提前六天告知学校；确保服务质量不因人员变动而受影响；</w:t>
      </w:r>
    </w:p>
    <w:p>
      <w:pPr>
        <w:widowControl/>
        <w:spacing w:line="360" w:lineRule="exact"/>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⑩中标单位人员的应聘、录用、离职等管理档案规范，手续齐全，相应资料和管理过程中所有资料必须报学校备案，禁止离职人员进入校园。</w:t>
      </w:r>
    </w:p>
    <w:p>
      <w:pPr>
        <w:tabs>
          <w:tab w:val="left" w:pos="4470"/>
          <w:tab w:val="left" w:pos="6885"/>
        </w:tabs>
        <w:spacing w:line="360" w:lineRule="exact"/>
        <w:ind w:firstLine="480" w:firstLineChars="200"/>
        <w:rPr>
          <w:rFonts w:ascii="仿宋" w:hAnsi="仿宋" w:eastAsia="仿宋" w:cs="宋体"/>
          <w:color w:val="000000"/>
          <w:kern w:val="0"/>
          <w:sz w:val="24"/>
        </w:rPr>
      </w:pPr>
      <w:r>
        <w:rPr>
          <w:rFonts w:ascii="Cambria Math" w:hAnsi="Cambria Math" w:eastAsia="仿宋" w:cs="Cambria Math"/>
          <w:color w:val="000000"/>
          <w:kern w:val="0"/>
          <w:sz w:val="24"/>
        </w:rPr>
        <w:t>⑪</w:t>
      </w:r>
      <w:r>
        <w:rPr>
          <w:rFonts w:hint="eastAsia" w:ascii="仿宋" w:hAnsi="仿宋" w:eastAsia="仿宋" w:cs="宋体"/>
          <w:color w:val="000000"/>
          <w:kern w:val="0"/>
          <w:sz w:val="24"/>
        </w:rPr>
        <w:t>中标单位人员必须了解校园内环境状况和安全措施,熟悉和掌握学校内部机构的分布,联系方式。</w:t>
      </w:r>
    </w:p>
    <w:p>
      <w:pPr>
        <w:spacing w:line="360" w:lineRule="exact"/>
        <w:ind w:firstLine="600" w:firstLineChars="249"/>
        <w:rPr>
          <w:rFonts w:ascii="仿宋" w:hAnsi="仿宋" w:eastAsia="仿宋" w:cs="黑体"/>
          <w:b/>
          <w:bCs/>
          <w:color w:val="000000"/>
          <w:sz w:val="24"/>
        </w:rPr>
      </w:pPr>
      <w:r>
        <w:rPr>
          <w:rFonts w:hint="eastAsia" w:ascii="仿宋" w:hAnsi="仿宋" w:eastAsia="仿宋" w:cs="黑体"/>
          <w:b/>
          <w:bCs/>
          <w:color w:val="000000"/>
          <w:sz w:val="24"/>
        </w:rPr>
        <w:t>3、总体管理服务标准</w:t>
      </w:r>
    </w:p>
    <w:p>
      <w:pPr>
        <w:autoSpaceDE w:val="0"/>
        <w:autoSpaceDN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1）无因管理服务造成的安全事故、质量事故。</w:t>
      </w:r>
    </w:p>
    <w:p>
      <w:pPr>
        <w:autoSpaceDE w:val="0"/>
        <w:autoSpaceDN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2）服务的满意率达90%以上。</w:t>
      </w:r>
    </w:p>
    <w:p>
      <w:pPr>
        <w:autoSpaceDE w:val="0"/>
        <w:autoSpaceDN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3）有效投诉处理率100%。</w:t>
      </w:r>
    </w:p>
    <w:p>
      <w:pPr>
        <w:autoSpaceDE w:val="0"/>
        <w:autoSpaceDN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4）有效投诉率低于1%。</w:t>
      </w:r>
    </w:p>
    <w:p>
      <w:pPr>
        <w:autoSpaceDE w:val="0"/>
        <w:autoSpaceDN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5）管理服务人员持证上岗人员合格率100%。</w:t>
      </w:r>
      <w:bookmarkEnd w:id="16"/>
      <w:bookmarkEnd w:id="17"/>
      <w:bookmarkEnd w:id="18"/>
      <w:bookmarkEnd w:id="19"/>
      <w:bookmarkEnd w:id="20"/>
    </w:p>
    <w:p>
      <w:pPr>
        <w:autoSpaceDE w:val="0"/>
        <w:autoSpaceDN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6）公共配套设备、设施完好率95%以上。</w:t>
      </w:r>
    </w:p>
    <w:p>
      <w:pPr>
        <w:autoSpaceDE w:val="0"/>
        <w:autoSpaceDN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7）环境卫生、绿化达标率95%以上。</w:t>
      </w:r>
    </w:p>
    <w:p>
      <w:pPr>
        <w:spacing w:line="360" w:lineRule="exact"/>
        <w:ind w:firstLine="600" w:firstLineChars="250"/>
        <w:rPr>
          <w:rFonts w:ascii="仿宋" w:hAnsi="仿宋" w:eastAsia="仿宋"/>
          <w:color w:val="000000"/>
          <w:sz w:val="24"/>
        </w:rPr>
      </w:pPr>
    </w:p>
    <w:p>
      <w:pPr>
        <w:spacing w:line="520" w:lineRule="exact"/>
        <w:ind w:firstLine="316" w:firstLineChars="150"/>
        <w:jc w:val="left"/>
        <w:outlineLvl w:val="2"/>
        <w:rPr>
          <w:rFonts w:ascii="仿宋_GB2312" w:hAnsi="华文仿宋" w:eastAsia="仿宋_GB2312"/>
          <w:b/>
          <w:bCs/>
          <w:sz w:val="24"/>
        </w:rPr>
      </w:pPr>
      <w:r>
        <w:rPr>
          <w:rFonts w:hint="eastAsia"/>
          <w:b/>
          <w:bCs/>
          <w:color w:val="FF0000"/>
        </w:rPr>
        <w:t>★</w:t>
      </w:r>
      <w:r>
        <w:rPr>
          <w:rFonts w:hint="eastAsia" w:ascii="仿宋_GB2312" w:hAnsi="华文仿宋" w:eastAsia="仿宋_GB2312"/>
          <w:b/>
          <w:bCs/>
          <w:sz w:val="24"/>
        </w:rPr>
        <w:t>（四）人员要求</w:t>
      </w:r>
    </w:p>
    <w:p>
      <w:pPr>
        <w:spacing w:line="360" w:lineRule="exact"/>
        <w:ind w:firstLine="482" w:firstLineChars="200"/>
        <w:rPr>
          <w:rFonts w:ascii="仿宋" w:hAnsi="仿宋" w:eastAsia="仿宋"/>
          <w:b/>
          <w:color w:val="000000"/>
          <w:sz w:val="24"/>
        </w:rPr>
      </w:pPr>
      <w:r>
        <w:rPr>
          <w:rFonts w:hint="eastAsia" w:ascii="仿宋" w:hAnsi="仿宋" w:eastAsia="仿宋"/>
          <w:b/>
          <w:color w:val="000000"/>
          <w:sz w:val="24"/>
        </w:rPr>
        <w:t>1、本项目投标人最低配备人数</w:t>
      </w:r>
    </w:p>
    <w:tbl>
      <w:tblPr>
        <w:tblStyle w:val="17"/>
        <w:tblW w:w="888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50"/>
        <w:gridCol w:w="761"/>
        <w:gridCol w:w="48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Borders>
              <w:tl2br w:val="nil"/>
              <w:tr2bl w:val="nil"/>
            </w:tcBorders>
          </w:tcPr>
          <w:p>
            <w:pPr>
              <w:spacing w:after="78" w:afterLines="25" w:line="360" w:lineRule="exact"/>
              <w:jc w:val="center"/>
              <w:rPr>
                <w:rFonts w:ascii="仿宋" w:hAnsi="仿宋" w:eastAsia="仿宋"/>
                <w:b/>
                <w:color w:val="000000"/>
                <w:szCs w:val="21"/>
              </w:rPr>
            </w:pPr>
            <w:r>
              <w:rPr>
                <w:rFonts w:hint="eastAsia" w:ascii="仿宋" w:hAnsi="仿宋" w:eastAsia="仿宋"/>
                <w:b/>
                <w:color w:val="000000"/>
                <w:szCs w:val="21"/>
              </w:rPr>
              <w:t>序号</w:t>
            </w:r>
          </w:p>
        </w:tc>
        <w:tc>
          <w:tcPr>
            <w:tcW w:w="2550" w:type="dxa"/>
            <w:tcBorders>
              <w:tl2br w:val="nil"/>
              <w:tr2bl w:val="nil"/>
            </w:tcBorders>
            <w:vAlign w:val="center"/>
          </w:tcPr>
          <w:p>
            <w:pPr>
              <w:spacing w:after="78" w:afterLines="25" w:line="360" w:lineRule="exact"/>
              <w:jc w:val="center"/>
              <w:rPr>
                <w:rFonts w:ascii="仿宋" w:hAnsi="仿宋" w:eastAsia="仿宋"/>
                <w:b/>
                <w:color w:val="000000"/>
                <w:szCs w:val="21"/>
              </w:rPr>
            </w:pPr>
            <w:r>
              <w:rPr>
                <w:rFonts w:hint="eastAsia" w:ascii="仿宋" w:hAnsi="仿宋" w:eastAsia="仿宋"/>
                <w:b/>
                <w:color w:val="000000"/>
                <w:szCs w:val="21"/>
              </w:rPr>
              <w:t>岗位名称</w:t>
            </w:r>
          </w:p>
        </w:tc>
        <w:tc>
          <w:tcPr>
            <w:tcW w:w="761" w:type="dxa"/>
            <w:tcBorders>
              <w:tl2br w:val="nil"/>
              <w:tr2bl w:val="nil"/>
            </w:tcBorders>
          </w:tcPr>
          <w:p>
            <w:pPr>
              <w:spacing w:after="78" w:afterLines="25" w:line="360" w:lineRule="exact"/>
              <w:jc w:val="center"/>
              <w:rPr>
                <w:rFonts w:ascii="仿宋" w:hAnsi="仿宋" w:eastAsia="仿宋"/>
                <w:b/>
                <w:color w:val="000000"/>
                <w:szCs w:val="21"/>
              </w:rPr>
            </w:pPr>
            <w:r>
              <w:rPr>
                <w:rFonts w:hint="eastAsia" w:ascii="仿宋" w:hAnsi="仿宋" w:eastAsia="仿宋"/>
                <w:b/>
                <w:color w:val="000000"/>
                <w:szCs w:val="21"/>
              </w:rPr>
              <w:t>人数</w:t>
            </w:r>
          </w:p>
        </w:tc>
        <w:tc>
          <w:tcPr>
            <w:tcW w:w="4871" w:type="dxa"/>
            <w:tcBorders>
              <w:tl2br w:val="nil"/>
              <w:tr2bl w:val="nil"/>
            </w:tcBorders>
          </w:tcPr>
          <w:p>
            <w:pPr>
              <w:spacing w:after="78" w:afterLines="25" w:line="360" w:lineRule="exact"/>
              <w:jc w:val="center"/>
              <w:rPr>
                <w:rFonts w:ascii="仿宋" w:hAnsi="仿宋" w:eastAsia="仿宋"/>
                <w:b/>
                <w:color w:val="000000"/>
                <w:szCs w:val="21"/>
              </w:rPr>
            </w:pPr>
            <w:r>
              <w:rPr>
                <w:rFonts w:hint="eastAsia" w:ascii="仿宋" w:hAnsi="仿宋" w:eastAsia="仿宋"/>
                <w:b/>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4" w:type="dxa"/>
            <w:tcBorders>
              <w:tl2br w:val="nil"/>
              <w:tr2bl w:val="nil"/>
            </w:tcBorders>
            <w:vAlign w:val="center"/>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1</w:t>
            </w:r>
          </w:p>
        </w:tc>
        <w:tc>
          <w:tcPr>
            <w:tcW w:w="2550"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保安人员</w:t>
            </w:r>
          </w:p>
        </w:tc>
        <w:tc>
          <w:tcPr>
            <w:tcW w:w="761" w:type="dxa"/>
            <w:tcBorders>
              <w:tl2br w:val="nil"/>
              <w:tr2bl w:val="nil"/>
            </w:tcBorders>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olor w:val="000000"/>
                <w:szCs w:val="21"/>
              </w:rPr>
              <w:t>13人</w:t>
            </w:r>
          </w:p>
        </w:tc>
        <w:tc>
          <w:tcPr>
            <w:tcW w:w="4871" w:type="dxa"/>
            <w:tcBorders>
              <w:tl2br w:val="nil"/>
              <w:tr2bl w:val="nil"/>
            </w:tcBorders>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其中队长1人，队员12人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04" w:type="dxa"/>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2</w:t>
            </w:r>
          </w:p>
        </w:tc>
        <w:tc>
          <w:tcPr>
            <w:tcW w:w="2550"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非教育教学管理服务人员</w:t>
            </w:r>
          </w:p>
        </w:tc>
        <w:tc>
          <w:tcPr>
            <w:tcW w:w="761" w:type="dxa"/>
            <w:tcBorders>
              <w:tl2br w:val="nil"/>
              <w:tr2bl w:val="nil"/>
            </w:tcBorders>
            <w:vAlign w:val="center"/>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6人</w:t>
            </w:r>
          </w:p>
        </w:tc>
        <w:tc>
          <w:tcPr>
            <w:tcW w:w="4871" w:type="dxa"/>
            <w:tcBorders>
              <w:tl2br w:val="nil"/>
              <w:tr2bl w:val="nil"/>
            </w:tcBorders>
          </w:tcPr>
          <w:p>
            <w:pPr>
              <w:widowControl/>
              <w:textAlignment w:val="top"/>
              <w:rPr>
                <w:rFonts w:ascii="仿宋" w:hAnsi="仿宋" w:eastAsia="仿宋"/>
                <w:color w:val="000000"/>
                <w:szCs w:val="21"/>
              </w:rPr>
            </w:pPr>
            <w:r>
              <w:rPr>
                <w:rFonts w:hint="eastAsia" w:ascii="仿宋" w:hAnsi="仿宋" w:eastAsia="仿宋" w:cs="仿宋"/>
                <w:color w:val="000000"/>
                <w:kern w:val="0"/>
                <w:szCs w:val="21"/>
                <w:lang w:bidi="ar"/>
              </w:rPr>
              <w:t>含教辅组长1人，组员5人；非教育教学管理人员按4个月（9—12月）标准测算费用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04" w:type="dxa"/>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3</w:t>
            </w:r>
          </w:p>
        </w:tc>
        <w:tc>
          <w:tcPr>
            <w:tcW w:w="2550"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保洁员</w:t>
            </w:r>
          </w:p>
        </w:tc>
        <w:tc>
          <w:tcPr>
            <w:tcW w:w="761" w:type="dxa"/>
            <w:tcBorders>
              <w:tl2br w:val="nil"/>
              <w:tr2bl w:val="nil"/>
            </w:tcBorders>
            <w:vAlign w:val="center"/>
          </w:tcPr>
          <w:p>
            <w:pPr>
              <w:spacing w:after="78" w:afterLines="25" w:line="360" w:lineRule="exact"/>
              <w:jc w:val="center"/>
              <w:rPr>
                <w:rFonts w:ascii="仿宋" w:hAnsi="仿宋" w:eastAsia="仿宋"/>
                <w:bCs/>
                <w:color w:val="000000"/>
                <w:szCs w:val="21"/>
              </w:rPr>
            </w:pPr>
            <w:r>
              <w:rPr>
                <w:rFonts w:hint="eastAsia" w:ascii="仿宋" w:hAnsi="仿宋" w:eastAsia="仿宋"/>
                <w:bCs/>
                <w:color w:val="000000"/>
                <w:szCs w:val="21"/>
              </w:rPr>
              <w:t>8人</w:t>
            </w:r>
          </w:p>
        </w:tc>
        <w:tc>
          <w:tcPr>
            <w:tcW w:w="4871" w:type="dxa"/>
            <w:tcBorders>
              <w:tl2br w:val="nil"/>
              <w:tr2bl w:val="nil"/>
            </w:tcBorders>
            <w:vAlign w:val="center"/>
          </w:tcPr>
          <w:p>
            <w:pPr>
              <w:widowControl/>
              <w:jc w:val="left"/>
              <w:textAlignment w:val="center"/>
              <w:rPr>
                <w:rFonts w:ascii="仿宋" w:hAnsi="仿宋" w:eastAsia="仿宋"/>
                <w:color w:val="000000"/>
                <w:szCs w:val="21"/>
              </w:rPr>
            </w:pPr>
            <w:r>
              <w:rPr>
                <w:rFonts w:hint="eastAsia" w:ascii="仿宋" w:hAnsi="仿宋" w:eastAsia="仿宋" w:cs="仿宋"/>
                <w:color w:val="000000"/>
                <w:kern w:val="0"/>
                <w:szCs w:val="21"/>
                <w:lang w:bidi="ar"/>
              </w:rPr>
              <w:t>保洁班长1人，保洁员7人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04" w:type="dxa"/>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4</w:t>
            </w:r>
          </w:p>
        </w:tc>
        <w:tc>
          <w:tcPr>
            <w:tcW w:w="2550"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维修工</w:t>
            </w:r>
          </w:p>
        </w:tc>
        <w:tc>
          <w:tcPr>
            <w:tcW w:w="761" w:type="dxa"/>
            <w:tcBorders>
              <w:tl2br w:val="nil"/>
              <w:tr2bl w:val="nil"/>
            </w:tcBorders>
            <w:vAlign w:val="center"/>
          </w:tcPr>
          <w:p>
            <w:pPr>
              <w:spacing w:after="78" w:afterLines="25" w:line="360" w:lineRule="exact"/>
              <w:jc w:val="center"/>
              <w:rPr>
                <w:rFonts w:ascii="仿宋" w:hAnsi="仿宋" w:eastAsia="仿宋"/>
                <w:bCs/>
                <w:color w:val="000000"/>
                <w:szCs w:val="21"/>
              </w:rPr>
            </w:pPr>
            <w:r>
              <w:rPr>
                <w:rFonts w:hint="eastAsia" w:ascii="仿宋" w:hAnsi="仿宋" w:eastAsia="仿宋"/>
                <w:bCs/>
                <w:color w:val="000000"/>
                <w:szCs w:val="21"/>
              </w:rPr>
              <w:t>1人</w:t>
            </w:r>
          </w:p>
        </w:tc>
        <w:tc>
          <w:tcPr>
            <w:tcW w:w="4871" w:type="dxa"/>
            <w:tcBorders>
              <w:tl2br w:val="nil"/>
              <w:tr2bl w:val="nil"/>
            </w:tcBorders>
            <w:vAlign w:val="center"/>
          </w:tcPr>
          <w:p>
            <w:pPr>
              <w:widowControl/>
              <w:jc w:val="left"/>
              <w:textAlignment w:val="center"/>
              <w:rPr>
                <w:rFonts w:ascii="仿宋" w:hAnsi="仿宋" w:eastAsia="仿宋"/>
                <w:bCs/>
                <w:color w:val="000000"/>
                <w:szCs w:val="21"/>
              </w:rPr>
            </w:pPr>
            <w:r>
              <w:rPr>
                <w:rFonts w:hint="eastAsia" w:ascii="仿宋" w:hAnsi="仿宋" w:eastAsia="仿宋" w:cs="仿宋"/>
                <w:color w:val="000000"/>
                <w:kern w:val="0"/>
                <w:szCs w:val="21"/>
                <w:lang w:bidi="ar"/>
              </w:rPr>
              <w:t>维修工1人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04" w:type="dxa"/>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5</w:t>
            </w:r>
          </w:p>
        </w:tc>
        <w:tc>
          <w:tcPr>
            <w:tcW w:w="2550"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绿化工</w:t>
            </w:r>
          </w:p>
        </w:tc>
        <w:tc>
          <w:tcPr>
            <w:tcW w:w="761" w:type="dxa"/>
            <w:tcBorders>
              <w:tl2br w:val="nil"/>
              <w:tr2bl w:val="nil"/>
            </w:tcBorders>
            <w:vAlign w:val="center"/>
          </w:tcPr>
          <w:p>
            <w:pPr>
              <w:spacing w:after="78" w:afterLines="25" w:line="360" w:lineRule="exact"/>
              <w:jc w:val="center"/>
              <w:rPr>
                <w:rFonts w:ascii="仿宋" w:hAnsi="仿宋" w:eastAsia="仿宋"/>
                <w:bCs/>
                <w:color w:val="000000"/>
                <w:szCs w:val="21"/>
              </w:rPr>
            </w:pPr>
            <w:r>
              <w:rPr>
                <w:rFonts w:hint="eastAsia" w:ascii="仿宋" w:hAnsi="仿宋" w:eastAsia="仿宋"/>
                <w:bCs/>
                <w:color w:val="000000"/>
                <w:szCs w:val="21"/>
              </w:rPr>
              <w:t>1人</w:t>
            </w:r>
          </w:p>
        </w:tc>
        <w:tc>
          <w:tcPr>
            <w:tcW w:w="4871" w:type="dxa"/>
            <w:tcBorders>
              <w:tl2br w:val="nil"/>
              <w:tr2bl w:val="nil"/>
            </w:tcBorders>
          </w:tcPr>
          <w:p>
            <w:pPr>
              <w:spacing w:after="78" w:afterLines="25" w:line="360" w:lineRule="exact"/>
              <w:jc w:val="left"/>
              <w:rPr>
                <w:rFonts w:ascii="仿宋" w:hAnsi="仿宋" w:eastAsia="仿宋"/>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886" w:type="dxa"/>
            <w:gridSpan w:val="4"/>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合计人数：29人</w:t>
            </w:r>
          </w:p>
        </w:tc>
      </w:tr>
    </w:tbl>
    <w:p>
      <w:pPr>
        <w:spacing w:line="360" w:lineRule="exact"/>
        <w:ind w:firstLine="360" w:firstLineChars="150"/>
        <w:rPr>
          <w:rFonts w:ascii="仿宋" w:hAnsi="仿宋" w:eastAsia="仿宋"/>
          <w:color w:val="000000"/>
          <w:sz w:val="24"/>
        </w:rPr>
      </w:pPr>
      <w:r>
        <w:rPr>
          <w:rFonts w:hint="eastAsia" w:ascii="仿宋" w:hAnsi="仿宋" w:eastAsia="仿宋"/>
          <w:color w:val="000000"/>
          <w:sz w:val="24"/>
        </w:rPr>
        <w:t>（1）合同期内法定节假日人员加班不得少于15人，其中保安人员10人、保洁员4人、维修工1人。加班人员按不低于其本人基本工资的3倍发放加班工资。</w:t>
      </w:r>
    </w:p>
    <w:p>
      <w:pPr>
        <w:spacing w:line="360" w:lineRule="exact"/>
        <w:ind w:firstLine="360" w:firstLineChars="150"/>
        <w:rPr>
          <w:rFonts w:ascii="仿宋" w:hAnsi="仿宋" w:eastAsia="仿宋"/>
          <w:color w:val="000000"/>
          <w:sz w:val="24"/>
        </w:rPr>
      </w:pPr>
    </w:p>
    <w:p>
      <w:pPr>
        <w:spacing w:line="360" w:lineRule="exact"/>
        <w:ind w:firstLine="472" w:firstLineChars="196"/>
        <w:rPr>
          <w:rFonts w:ascii="仿宋" w:hAnsi="仿宋" w:eastAsia="仿宋"/>
          <w:b/>
          <w:sz w:val="24"/>
        </w:rPr>
      </w:pPr>
      <w:r>
        <w:rPr>
          <w:rFonts w:hint="eastAsia" w:ascii="仿宋" w:hAnsi="仿宋" w:eastAsia="仿宋"/>
          <w:b/>
          <w:sz w:val="24"/>
        </w:rPr>
        <w:t>2、 服务人员配置要求</w:t>
      </w:r>
    </w:p>
    <w:p>
      <w:pPr>
        <w:spacing w:line="360" w:lineRule="exact"/>
        <w:ind w:firstLine="480" w:firstLineChars="200"/>
        <w:rPr>
          <w:rFonts w:ascii="仿宋" w:hAnsi="仿宋" w:eastAsia="仿宋"/>
          <w:sz w:val="24"/>
        </w:rPr>
      </w:pPr>
      <w:r>
        <w:rPr>
          <w:rFonts w:hint="eastAsia" w:ascii="仿宋" w:hAnsi="仿宋" w:eastAsia="仿宋"/>
          <w:sz w:val="24"/>
        </w:rPr>
        <w:t>为保证服务质量和维护学校的形象，人员配置须遵守《劳动法》等相关规定，避免引起劳动纠纷。所有物业管理服务人员具体要求如下：</w:t>
      </w:r>
    </w:p>
    <w:p>
      <w:pPr>
        <w:spacing w:line="360" w:lineRule="exact"/>
        <w:ind w:firstLine="482" w:firstLineChars="200"/>
        <w:rPr>
          <w:rFonts w:ascii="仿宋" w:hAnsi="仿宋" w:eastAsia="仿宋"/>
          <w:b/>
          <w:sz w:val="24"/>
        </w:rPr>
      </w:pPr>
      <w:r>
        <w:rPr>
          <w:rFonts w:hint="eastAsia" w:ascii="仿宋" w:hAnsi="仿宋" w:eastAsia="仿宋"/>
          <w:b/>
          <w:sz w:val="24"/>
        </w:rPr>
        <w:t>（1）保安人员（保安员）</w:t>
      </w:r>
    </w:p>
    <w:p>
      <w:pPr>
        <w:spacing w:line="360" w:lineRule="exact"/>
        <w:ind w:firstLine="480" w:firstLineChars="200"/>
        <w:rPr>
          <w:rFonts w:ascii="仿宋" w:hAnsi="仿宋" w:eastAsia="仿宋"/>
          <w:b/>
          <w:sz w:val="24"/>
        </w:rPr>
      </w:pPr>
      <w:r>
        <w:rPr>
          <w:rFonts w:hint="eastAsia" w:ascii="仿宋" w:hAnsi="仿宋" w:eastAsia="仿宋"/>
          <w:sz w:val="24"/>
        </w:rPr>
        <w:t>其中保安队长：</w:t>
      </w:r>
    </w:p>
    <w:p>
      <w:pPr>
        <w:spacing w:line="360" w:lineRule="exact"/>
        <w:ind w:firstLine="480" w:firstLineChars="200"/>
        <w:rPr>
          <w:rFonts w:ascii="仿宋" w:hAnsi="仿宋" w:eastAsia="仿宋"/>
          <w:sz w:val="24"/>
        </w:rPr>
      </w:pPr>
      <w:r>
        <w:rPr>
          <w:rFonts w:hint="eastAsia" w:ascii="仿宋" w:hAnsi="仿宋" w:eastAsia="仿宋"/>
          <w:sz w:val="24"/>
        </w:rPr>
        <w:t>要求年龄在55周岁以下，有较强的管理能力和工作经验，能够充分调动全体员工的积极性，善于管理、善于沟通。能够调动员工的积极性，加强员工的团结精神，公开、公正、公平地评价员工的工作业绩，负责每月对员工考评，建立员工工作手册，每日登记工作内容、事项及完成情况。能够虚心接受学校的监督、建议、评价，并对工作进行有效的改进。积极配合学校其他工作或活动的顺利展开。</w:t>
      </w:r>
    </w:p>
    <w:p>
      <w:pPr>
        <w:widowControl/>
        <w:spacing w:line="360" w:lineRule="exact"/>
        <w:ind w:firstLine="420"/>
        <w:jc w:val="left"/>
        <w:rPr>
          <w:rFonts w:ascii="仿宋" w:hAnsi="仿宋" w:eastAsia="仿宋" w:cs="宋体"/>
          <w:kern w:val="0"/>
          <w:sz w:val="24"/>
        </w:rPr>
      </w:pPr>
      <w:r>
        <w:rPr>
          <w:rFonts w:hint="eastAsia" w:ascii="仿宋" w:hAnsi="仿宋" w:eastAsia="仿宋"/>
          <w:sz w:val="24"/>
        </w:rPr>
        <w:t>保安人员：要求</w:t>
      </w:r>
      <w:r>
        <w:rPr>
          <w:rFonts w:hint="eastAsia" w:ascii="仿宋" w:hAnsi="仿宋" w:eastAsia="仿宋" w:cs="宋体"/>
          <w:bCs/>
          <w:sz w:val="24"/>
          <w:lang w:val="zh-CN"/>
        </w:rPr>
        <w:t>男性，年龄</w:t>
      </w:r>
      <w:r>
        <w:rPr>
          <w:rFonts w:hint="eastAsia" w:ascii="仿宋" w:hAnsi="仿宋" w:eastAsia="仿宋" w:cs="宋体"/>
          <w:bCs/>
          <w:sz w:val="24"/>
        </w:rPr>
        <w:t>20</w:t>
      </w:r>
      <w:r>
        <w:rPr>
          <w:rFonts w:hint="eastAsia" w:ascii="仿宋" w:hAnsi="仿宋" w:eastAsia="仿宋" w:cs="宋体"/>
          <w:bCs/>
          <w:sz w:val="24"/>
          <w:lang w:val="zh-CN"/>
        </w:rPr>
        <w:t>-</w:t>
      </w:r>
      <w:r>
        <w:rPr>
          <w:rFonts w:hint="eastAsia" w:ascii="仿宋" w:hAnsi="仿宋" w:eastAsia="仿宋" w:cs="宋体"/>
          <w:bCs/>
          <w:sz w:val="24"/>
        </w:rPr>
        <w:t>45</w:t>
      </w:r>
      <w:r>
        <w:rPr>
          <w:rFonts w:hint="eastAsia" w:ascii="仿宋" w:hAnsi="仿宋" w:eastAsia="仿宋" w:cs="宋体"/>
          <w:bCs/>
          <w:sz w:val="24"/>
          <w:lang w:val="zh-CN"/>
        </w:rPr>
        <w:t>岁，</w:t>
      </w:r>
      <w:r>
        <w:rPr>
          <w:rFonts w:hint="eastAsia" w:ascii="仿宋" w:hAnsi="仿宋" w:eastAsia="仿宋"/>
          <w:sz w:val="24"/>
        </w:rPr>
        <w:t>身高1.68以上，身体健康，</w:t>
      </w:r>
      <w:r>
        <w:rPr>
          <w:rFonts w:hint="eastAsia" w:ascii="仿宋" w:hAnsi="仿宋" w:eastAsia="仿宋" w:cs="宋体"/>
          <w:kern w:val="0"/>
          <w:sz w:val="24"/>
        </w:rPr>
        <w:t>没有传染病及精神病等不能控制自己行为能力的疾病病史，体貌端正，</w:t>
      </w:r>
      <w:r>
        <w:rPr>
          <w:rFonts w:hint="eastAsia" w:ascii="仿宋" w:hAnsi="仿宋" w:eastAsia="仿宋"/>
          <w:sz w:val="24"/>
        </w:rPr>
        <w:t>有责任心，有处理突发事故的经验和学校工作经历。保安人员持证上岗，须着装及仪态作风须正规。</w:t>
      </w:r>
      <w:r>
        <w:rPr>
          <w:rFonts w:hint="eastAsia" w:ascii="仿宋" w:hAnsi="仿宋" w:eastAsia="仿宋" w:cs="宋体"/>
          <w:spacing w:val="-20"/>
          <w:kern w:val="0"/>
          <w:sz w:val="24"/>
        </w:rPr>
        <w:t>从业人员应知法，懂法，守法，依法办事，必须严格遵守从业规范，模范遵守校园安全管理规定。</w:t>
      </w:r>
    </w:p>
    <w:p>
      <w:pPr>
        <w:spacing w:line="360" w:lineRule="exact"/>
        <w:ind w:left="420"/>
        <w:jc w:val="left"/>
        <w:rPr>
          <w:rFonts w:ascii="仿宋" w:hAnsi="仿宋" w:eastAsia="仿宋"/>
          <w:b/>
          <w:sz w:val="24"/>
        </w:rPr>
      </w:pPr>
      <w:r>
        <w:rPr>
          <w:rFonts w:hint="eastAsia" w:ascii="仿宋" w:hAnsi="仿宋" w:eastAsia="仿宋"/>
          <w:b/>
          <w:sz w:val="24"/>
        </w:rPr>
        <w:t>（2）非教育教学管理服务人员</w:t>
      </w:r>
    </w:p>
    <w:p>
      <w:pPr>
        <w:spacing w:line="360" w:lineRule="exact"/>
        <w:ind w:firstLine="480" w:firstLineChars="200"/>
        <w:rPr>
          <w:rFonts w:ascii="仿宋" w:hAnsi="仿宋" w:eastAsia="仿宋"/>
          <w:sz w:val="24"/>
        </w:rPr>
      </w:pPr>
      <w:r>
        <w:rPr>
          <w:rFonts w:hint="eastAsia" w:ascii="仿宋" w:hAnsi="仿宋" w:eastAsia="仿宋"/>
          <w:sz w:val="24"/>
        </w:rPr>
        <w:t>要求</w:t>
      </w:r>
      <w:r>
        <w:rPr>
          <w:rFonts w:hint="eastAsia" w:ascii="仿宋" w:hAnsi="仿宋" w:eastAsia="仿宋" w:cs="宋体"/>
          <w:bCs/>
          <w:sz w:val="24"/>
          <w:lang w:val="zh-CN"/>
        </w:rPr>
        <w:t>年龄48</w:t>
      </w:r>
      <w:r>
        <w:rPr>
          <w:rFonts w:hint="eastAsia" w:ascii="仿宋" w:hAnsi="仿宋" w:eastAsia="仿宋"/>
          <w:sz w:val="24"/>
        </w:rPr>
        <w:t>周岁以下，</w:t>
      </w:r>
      <w:r>
        <w:rPr>
          <w:rFonts w:hint="eastAsia" w:ascii="仿宋" w:hAnsi="仿宋" w:eastAsia="仿宋" w:cs="宋体"/>
          <w:kern w:val="0"/>
          <w:sz w:val="24"/>
        </w:rPr>
        <w:t>有较高的思想素养和业务水平，</w:t>
      </w:r>
      <w:r>
        <w:rPr>
          <w:rFonts w:hint="eastAsia" w:ascii="仿宋" w:hAnsi="仿宋" w:eastAsia="仿宋"/>
          <w:sz w:val="24"/>
        </w:rPr>
        <w:t>形象端正、举止大方、品行端正、无不良嗜好，责任心强，具较强的组织、沟通、协调能力，无犯罪记录。其中非教管理组长要求</w:t>
      </w:r>
      <w:r>
        <w:rPr>
          <w:rFonts w:hint="eastAsia" w:ascii="仿宋" w:hAnsi="仿宋" w:eastAsia="仿宋" w:cs="宋体"/>
          <w:bCs/>
          <w:sz w:val="24"/>
          <w:lang w:val="zh-CN"/>
        </w:rPr>
        <w:t>男性，年龄</w:t>
      </w:r>
      <w:r>
        <w:rPr>
          <w:rFonts w:hint="eastAsia" w:ascii="仿宋" w:hAnsi="仿宋" w:eastAsia="仿宋" w:cs="宋体"/>
          <w:bCs/>
          <w:sz w:val="24"/>
        </w:rPr>
        <w:t>48</w:t>
      </w:r>
      <w:r>
        <w:rPr>
          <w:rFonts w:hint="eastAsia" w:ascii="仿宋" w:hAnsi="仿宋" w:eastAsia="仿宋"/>
          <w:sz w:val="24"/>
        </w:rPr>
        <w:t>周岁以下，形象端正、气质佳，退伍军人优先，有较强的军事素质，能够独立组织开展队伍训练工作，</w:t>
      </w:r>
      <w:r>
        <w:rPr>
          <w:rFonts w:hint="eastAsia" w:ascii="仿宋" w:hAnsi="仿宋" w:eastAsia="仿宋" w:cs="宋体"/>
          <w:kern w:val="0"/>
          <w:sz w:val="24"/>
        </w:rPr>
        <w:t>有较高的思想素养和业务水平。</w:t>
      </w:r>
    </w:p>
    <w:p>
      <w:pPr>
        <w:spacing w:line="360" w:lineRule="exact"/>
        <w:ind w:firstLine="482" w:firstLineChars="200"/>
        <w:rPr>
          <w:rFonts w:ascii="仿宋" w:hAnsi="仿宋" w:eastAsia="仿宋"/>
          <w:b/>
          <w:sz w:val="24"/>
        </w:rPr>
      </w:pPr>
      <w:r>
        <w:rPr>
          <w:rFonts w:hint="eastAsia" w:ascii="仿宋" w:hAnsi="仿宋" w:eastAsia="仿宋"/>
          <w:b/>
          <w:sz w:val="24"/>
        </w:rPr>
        <w:t>（3）保洁人员</w:t>
      </w:r>
    </w:p>
    <w:p>
      <w:pPr>
        <w:adjustRightInd w:val="0"/>
        <w:snapToGrid w:val="0"/>
        <w:spacing w:line="360" w:lineRule="exact"/>
        <w:ind w:firstLine="480" w:firstLineChars="200"/>
        <w:rPr>
          <w:rFonts w:ascii="仿宋" w:hAnsi="仿宋" w:eastAsia="仿宋"/>
          <w:sz w:val="24"/>
        </w:rPr>
      </w:pPr>
      <w:r>
        <w:rPr>
          <w:rFonts w:hint="eastAsia" w:ascii="仿宋" w:hAnsi="仿宋" w:eastAsia="仿宋"/>
          <w:sz w:val="24"/>
        </w:rPr>
        <w:t>人员配置要求男性年龄</w:t>
      </w:r>
      <w:r>
        <w:rPr>
          <w:rFonts w:hint="eastAsia" w:ascii="仿宋" w:hAnsi="仿宋" w:eastAsia="仿宋" w:cs="宋体"/>
          <w:bCs/>
          <w:sz w:val="24"/>
          <w:lang w:val="zh-CN"/>
        </w:rPr>
        <w:t>58岁以下，</w:t>
      </w:r>
      <w:r>
        <w:rPr>
          <w:rFonts w:hint="eastAsia" w:ascii="仿宋" w:hAnsi="仿宋" w:eastAsia="仿宋"/>
          <w:sz w:val="24"/>
        </w:rPr>
        <w:t>女性，年龄</w:t>
      </w:r>
      <w:r>
        <w:rPr>
          <w:rFonts w:hint="eastAsia" w:ascii="仿宋" w:hAnsi="仿宋" w:eastAsia="仿宋" w:cs="宋体"/>
          <w:bCs/>
          <w:sz w:val="24"/>
          <w:lang w:val="zh-CN"/>
        </w:rPr>
        <w:t>50岁以下，</w:t>
      </w:r>
      <w:r>
        <w:rPr>
          <w:rFonts w:hint="eastAsia" w:ascii="仿宋" w:hAnsi="仿宋" w:eastAsia="仿宋"/>
          <w:sz w:val="24"/>
        </w:rPr>
        <w:t>身体健康，仪表整洁，礼貌和蔼，有良好素养和职业道德。清洁设施设置合理、完备，按工作程序对范围内场所进行日常定期清扫或不定期清扫保洁，做到按标准化、全方位保洁。</w:t>
      </w:r>
    </w:p>
    <w:p>
      <w:pPr>
        <w:spacing w:line="360" w:lineRule="exact"/>
        <w:ind w:firstLine="482" w:firstLineChars="200"/>
        <w:rPr>
          <w:rFonts w:ascii="仿宋" w:hAnsi="仿宋" w:eastAsia="仿宋"/>
          <w:b/>
          <w:sz w:val="24"/>
        </w:rPr>
      </w:pPr>
      <w:r>
        <w:rPr>
          <w:rFonts w:hint="eastAsia" w:ascii="仿宋" w:hAnsi="仿宋" w:eastAsia="仿宋"/>
          <w:b/>
          <w:sz w:val="24"/>
        </w:rPr>
        <w:t>（4）维修工</w:t>
      </w:r>
    </w:p>
    <w:p>
      <w:pPr>
        <w:adjustRightInd w:val="0"/>
        <w:spacing w:line="360" w:lineRule="exact"/>
        <w:ind w:firstLine="480" w:firstLineChars="200"/>
        <w:rPr>
          <w:rFonts w:ascii="仿宋" w:hAnsi="仿宋" w:eastAsia="仿宋"/>
          <w:sz w:val="24"/>
        </w:rPr>
      </w:pPr>
      <w:r>
        <w:rPr>
          <w:rFonts w:hint="eastAsia" w:ascii="仿宋" w:hAnsi="仿宋" w:eastAsia="仿宋"/>
          <w:sz w:val="24"/>
        </w:rPr>
        <w:t>人员配置要求男性，年龄在50岁以下，有公共设施及机电设备、供水供电系统等设备维护、维修经验和能力，业务素质高，有强烈的责任心，能吃苦耐劳，确保零修、急修及时率达98%以上，零修合格率达100%。</w:t>
      </w:r>
    </w:p>
    <w:p>
      <w:pPr>
        <w:adjustRightInd w:val="0"/>
        <w:spacing w:line="360" w:lineRule="exact"/>
        <w:ind w:firstLine="482" w:firstLineChars="200"/>
        <w:rPr>
          <w:rFonts w:ascii="仿宋" w:hAnsi="仿宋" w:eastAsia="仿宋" w:cs="宋体"/>
          <w:b/>
          <w:bCs/>
          <w:sz w:val="24"/>
          <w:lang w:val="zh-CN"/>
        </w:rPr>
      </w:pPr>
      <w:r>
        <w:rPr>
          <w:rFonts w:hint="eastAsia" w:ascii="仿宋" w:hAnsi="仿宋" w:eastAsia="仿宋" w:cs="宋体"/>
          <w:b/>
          <w:bCs/>
          <w:sz w:val="24"/>
          <w:lang w:val="zh-CN"/>
        </w:rPr>
        <w:t>（</w:t>
      </w:r>
      <w:r>
        <w:rPr>
          <w:rFonts w:hint="eastAsia" w:ascii="仿宋" w:hAnsi="仿宋" w:eastAsia="仿宋" w:cs="宋体"/>
          <w:b/>
          <w:bCs/>
          <w:sz w:val="24"/>
        </w:rPr>
        <w:t>5</w:t>
      </w:r>
      <w:r>
        <w:rPr>
          <w:rFonts w:hint="eastAsia" w:ascii="仿宋" w:hAnsi="仿宋" w:eastAsia="仿宋" w:cs="宋体"/>
          <w:b/>
          <w:bCs/>
          <w:sz w:val="24"/>
          <w:lang w:val="zh-CN"/>
        </w:rPr>
        <w:t>）绿化工</w:t>
      </w:r>
    </w:p>
    <w:p>
      <w:pPr>
        <w:adjustRightInd w:val="0"/>
        <w:spacing w:line="360" w:lineRule="exact"/>
        <w:ind w:firstLine="480" w:firstLineChars="200"/>
        <w:rPr>
          <w:rFonts w:ascii="仿宋" w:hAnsi="仿宋" w:eastAsia="仿宋"/>
          <w:sz w:val="24"/>
        </w:rPr>
      </w:pPr>
      <w:r>
        <w:rPr>
          <w:rFonts w:hint="eastAsia" w:ascii="仿宋" w:hAnsi="仿宋" w:eastAsia="仿宋"/>
          <w:sz w:val="24"/>
        </w:rPr>
        <w:t>要求年龄</w:t>
      </w:r>
      <w:r>
        <w:rPr>
          <w:rFonts w:hint="eastAsia" w:ascii="仿宋" w:hAnsi="仿宋" w:eastAsia="仿宋" w:cs="宋体"/>
          <w:bCs/>
          <w:sz w:val="24"/>
        </w:rPr>
        <w:t>55</w:t>
      </w:r>
      <w:r>
        <w:rPr>
          <w:rFonts w:hint="eastAsia" w:ascii="仿宋" w:hAnsi="仿宋" w:eastAsia="仿宋" w:cs="宋体"/>
          <w:bCs/>
          <w:sz w:val="24"/>
          <w:lang w:val="zh-CN"/>
        </w:rPr>
        <w:t>岁以下，</w:t>
      </w:r>
      <w:r>
        <w:rPr>
          <w:rFonts w:hint="eastAsia" w:ascii="仿宋" w:hAnsi="仿宋" w:eastAsia="仿宋"/>
          <w:sz w:val="24"/>
        </w:rPr>
        <w:t>从事本岗位2年以上工作经验，</w:t>
      </w:r>
      <w:r>
        <w:rPr>
          <w:rFonts w:hint="eastAsia" w:ascii="仿宋" w:hAnsi="仿宋" w:eastAsia="仿宋"/>
          <w:bCs/>
          <w:sz w:val="24"/>
        </w:rPr>
        <w:t>熟悉绿化管养，</w:t>
      </w:r>
      <w:r>
        <w:rPr>
          <w:rFonts w:hint="eastAsia" w:ascii="仿宋" w:hAnsi="仿宋" w:eastAsia="仿宋"/>
          <w:sz w:val="24"/>
        </w:rPr>
        <w:t>有较强的绿化种植、养护技能，身体健康，朴实肯干。</w:t>
      </w:r>
    </w:p>
    <w:p>
      <w:pPr>
        <w:spacing w:line="520" w:lineRule="exact"/>
        <w:ind w:left="561"/>
        <w:jc w:val="left"/>
        <w:outlineLvl w:val="2"/>
        <w:rPr>
          <w:rFonts w:ascii="仿宋" w:hAnsi="仿宋" w:eastAsia="仿宋"/>
          <w:b/>
          <w:bCs/>
          <w:sz w:val="24"/>
        </w:rPr>
      </w:pPr>
      <w:r>
        <w:rPr>
          <w:rFonts w:hint="eastAsia"/>
          <w:b/>
          <w:bCs/>
          <w:color w:val="FF0000"/>
        </w:rPr>
        <w:t>★</w:t>
      </w:r>
      <w:r>
        <w:rPr>
          <w:rFonts w:hint="eastAsia" w:ascii="仿宋" w:hAnsi="仿宋" w:eastAsia="仿宋"/>
          <w:b/>
          <w:bCs/>
          <w:sz w:val="24"/>
        </w:rPr>
        <w:t>（五）设备要求</w:t>
      </w:r>
    </w:p>
    <w:p>
      <w:pPr>
        <w:ind w:left="576"/>
        <w:jc w:val="center"/>
        <w:rPr>
          <w:rFonts w:ascii="仿宋" w:hAnsi="仿宋" w:eastAsia="仿宋"/>
          <w:b/>
          <w:color w:val="000000"/>
          <w:sz w:val="24"/>
        </w:rPr>
      </w:pPr>
      <w:r>
        <w:rPr>
          <w:rFonts w:hint="eastAsia" w:ascii="仿宋" w:hAnsi="仿宋" w:eastAsia="仿宋"/>
          <w:b/>
          <w:color w:val="000000"/>
          <w:sz w:val="24"/>
        </w:rPr>
        <w:t>设备需求一览表</w:t>
      </w:r>
    </w:p>
    <w:tbl>
      <w:tblPr>
        <w:tblStyle w:val="17"/>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871"/>
        <w:gridCol w:w="1043"/>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8" w:type="dxa"/>
            <w:vAlign w:val="center"/>
          </w:tcPr>
          <w:p>
            <w:pPr>
              <w:jc w:val="center"/>
              <w:rPr>
                <w:rFonts w:ascii="仿宋" w:hAnsi="仿宋" w:eastAsia="仿宋"/>
                <w:color w:val="000000"/>
                <w:sz w:val="24"/>
              </w:rPr>
            </w:pPr>
            <w:r>
              <w:rPr>
                <w:rFonts w:hint="eastAsia" w:ascii="仿宋" w:hAnsi="仿宋" w:eastAsia="仿宋"/>
                <w:color w:val="000000"/>
                <w:sz w:val="24"/>
              </w:rPr>
              <w:t>序号</w:t>
            </w:r>
          </w:p>
        </w:tc>
        <w:tc>
          <w:tcPr>
            <w:tcW w:w="3871" w:type="dxa"/>
            <w:vAlign w:val="center"/>
          </w:tcPr>
          <w:p>
            <w:pPr>
              <w:jc w:val="center"/>
              <w:rPr>
                <w:rFonts w:ascii="仿宋" w:hAnsi="仿宋" w:eastAsia="仿宋"/>
                <w:color w:val="000000"/>
                <w:sz w:val="24"/>
              </w:rPr>
            </w:pPr>
            <w:r>
              <w:rPr>
                <w:rFonts w:hint="eastAsia" w:ascii="仿宋" w:hAnsi="仿宋" w:eastAsia="仿宋"/>
                <w:color w:val="000000"/>
                <w:sz w:val="24"/>
              </w:rPr>
              <w:t>设备名称</w:t>
            </w:r>
          </w:p>
        </w:tc>
        <w:tc>
          <w:tcPr>
            <w:tcW w:w="1043" w:type="dxa"/>
            <w:vAlign w:val="center"/>
          </w:tcPr>
          <w:p>
            <w:pPr>
              <w:jc w:val="center"/>
              <w:rPr>
                <w:rFonts w:ascii="仿宋" w:hAnsi="仿宋" w:eastAsia="仿宋"/>
                <w:color w:val="000000"/>
                <w:sz w:val="24"/>
              </w:rPr>
            </w:pPr>
            <w:r>
              <w:rPr>
                <w:rFonts w:hint="eastAsia" w:ascii="仿宋" w:hAnsi="仿宋" w:eastAsia="仿宋"/>
                <w:color w:val="000000"/>
                <w:sz w:val="24"/>
              </w:rPr>
              <w:t>数量</w:t>
            </w:r>
          </w:p>
        </w:tc>
        <w:tc>
          <w:tcPr>
            <w:tcW w:w="2621" w:type="dxa"/>
            <w:vAlign w:val="center"/>
          </w:tcPr>
          <w:p>
            <w:pPr>
              <w:jc w:val="center"/>
              <w:rPr>
                <w:rFonts w:ascii="仿宋" w:hAnsi="仿宋" w:eastAsia="仿宋"/>
                <w:color w:val="000000"/>
                <w:sz w:val="24"/>
              </w:rPr>
            </w:pPr>
            <w:r>
              <w:rPr>
                <w:rFonts w:hint="eastAsia" w:ascii="仿宋" w:hAnsi="仿宋" w:eastAsia="仿宋"/>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rFonts w:ascii="仿宋" w:hAnsi="仿宋" w:eastAsia="仿宋"/>
                <w:color w:val="000000"/>
                <w:sz w:val="24"/>
              </w:rPr>
            </w:pPr>
            <w:r>
              <w:rPr>
                <w:rFonts w:hint="eastAsia" w:ascii="仿宋" w:hAnsi="仿宋" w:eastAsia="仿宋"/>
                <w:color w:val="000000"/>
                <w:sz w:val="24"/>
              </w:rPr>
              <w:t>1</w:t>
            </w:r>
          </w:p>
        </w:tc>
        <w:tc>
          <w:tcPr>
            <w:tcW w:w="3871" w:type="dxa"/>
            <w:vAlign w:val="center"/>
          </w:tcPr>
          <w:p>
            <w:pPr>
              <w:jc w:val="center"/>
              <w:rPr>
                <w:rFonts w:ascii="仿宋" w:hAnsi="仿宋" w:eastAsia="仿宋"/>
                <w:color w:val="000000"/>
                <w:sz w:val="24"/>
              </w:rPr>
            </w:pPr>
            <w:r>
              <w:rPr>
                <w:rFonts w:hint="eastAsia" w:ascii="仿宋" w:hAnsi="仿宋" w:eastAsia="仿宋"/>
                <w:color w:val="000000"/>
                <w:sz w:val="24"/>
              </w:rPr>
              <w:t>电脑</w:t>
            </w:r>
          </w:p>
        </w:tc>
        <w:tc>
          <w:tcPr>
            <w:tcW w:w="1043" w:type="dxa"/>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2621"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3871" w:type="dxa"/>
            <w:vAlign w:val="center"/>
          </w:tcPr>
          <w:p>
            <w:pPr>
              <w:jc w:val="center"/>
              <w:rPr>
                <w:rFonts w:ascii="仿宋" w:hAnsi="仿宋" w:eastAsia="仿宋"/>
                <w:color w:val="000000"/>
                <w:sz w:val="24"/>
              </w:rPr>
            </w:pPr>
            <w:r>
              <w:rPr>
                <w:rFonts w:hint="eastAsia" w:ascii="仿宋" w:hAnsi="仿宋" w:eastAsia="仿宋"/>
                <w:color w:val="000000"/>
                <w:sz w:val="24"/>
              </w:rPr>
              <w:t>多功能一体机（打印、复印、扫描）</w:t>
            </w:r>
          </w:p>
        </w:tc>
        <w:tc>
          <w:tcPr>
            <w:tcW w:w="1043" w:type="dxa"/>
            <w:vAlign w:val="center"/>
          </w:tcPr>
          <w:p>
            <w:pPr>
              <w:jc w:val="center"/>
              <w:rPr>
                <w:rFonts w:ascii="仿宋" w:hAnsi="仿宋" w:eastAsia="仿宋"/>
                <w:color w:val="000000"/>
                <w:sz w:val="24"/>
              </w:rPr>
            </w:pPr>
            <w:r>
              <w:rPr>
                <w:rFonts w:hint="eastAsia" w:ascii="仿宋" w:hAnsi="仿宋" w:eastAsia="仿宋"/>
                <w:color w:val="000000"/>
                <w:sz w:val="24"/>
              </w:rPr>
              <w:t>1</w:t>
            </w:r>
          </w:p>
        </w:tc>
        <w:tc>
          <w:tcPr>
            <w:tcW w:w="2621"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3</w:t>
            </w:r>
          </w:p>
        </w:tc>
        <w:tc>
          <w:tcPr>
            <w:tcW w:w="3871" w:type="dxa"/>
          </w:tcPr>
          <w:p>
            <w:pPr>
              <w:jc w:val="center"/>
              <w:rPr>
                <w:rFonts w:ascii="仿宋" w:hAnsi="仿宋" w:eastAsia="仿宋"/>
                <w:color w:val="000000"/>
                <w:sz w:val="24"/>
              </w:rPr>
            </w:pPr>
            <w:r>
              <w:rPr>
                <w:rFonts w:hint="eastAsia" w:ascii="仿宋" w:hAnsi="仿宋" w:eastAsia="仿宋"/>
                <w:color w:val="000000"/>
                <w:sz w:val="24"/>
              </w:rPr>
              <w:t>对讲机</w:t>
            </w:r>
          </w:p>
        </w:tc>
        <w:tc>
          <w:tcPr>
            <w:tcW w:w="1043" w:type="dxa"/>
          </w:tcPr>
          <w:p>
            <w:pPr>
              <w:jc w:val="center"/>
              <w:rPr>
                <w:rFonts w:ascii="仿宋" w:hAnsi="仿宋" w:eastAsia="仿宋"/>
                <w:color w:val="000000"/>
                <w:sz w:val="24"/>
              </w:rPr>
            </w:pPr>
            <w:r>
              <w:rPr>
                <w:rFonts w:hint="eastAsia" w:ascii="仿宋" w:hAnsi="仿宋" w:eastAsia="仿宋"/>
                <w:color w:val="000000"/>
                <w:sz w:val="24"/>
              </w:rPr>
              <w:t>5</w:t>
            </w:r>
          </w:p>
        </w:tc>
        <w:tc>
          <w:tcPr>
            <w:tcW w:w="2621" w:type="dxa"/>
          </w:tcPr>
          <w:p>
            <w:pPr>
              <w:jc w:val="center"/>
              <w:rPr>
                <w:rFonts w:ascii="仿宋" w:hAnsi="仿宋" w:eastAsia="仿宋"/>
                <w:color w:val="000000"/>
                <w:sz w:val="24"/>
              </w:rPr>
            </w:pPr>
            <w:r>
              <w:rPr>
                <w:rFonts w:hint="eastAsia" w:ascii="仿宋" w:hAnsi="仿宋" w:eastAsia="仿宋" w:cs="仿宋"/>
                <w:snapToGrid w:val="0"/>
                <w:kern w:val="0"/>
                <w:sz w:val="24"/>
              </w:rPr>
              <w:t>每台配1充2电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4</w:t>
            </w:r>
          </w:p>
        </w:tc>
        <w:tc>
          <w:tcPr>
            <w:tcW w:w="3871" w:type="dxa"/>
          </w:tcPr>
          <w:p>
            <w:pPr>
              <w:jc w:val="center"/>
              <w:rPr>
                <w:rFonts w:ascii="仿宋" w:hAnsi="仿宋" w:eastAsia="仿宋"/>
                <w:color w:val="000000"/>
                <w:sz w:val="24"/>
              </w:rPr>
            </w:pPr>
            <w:r>
              <w:rPr>
                <w:rFonts w:hint="eastAsia" w:ascii="仿宋" w:hAnsi="仿宋" w:eastAsia="仿宋"/>
                <w:color w:val="000000"/>
                <w:sz w:val="24"/>
              </w:rPr>
              <w:t>疏通机</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5</w:t>
            </w:r>
          </w:p>
        </w:tc>
        <w:tc>
          <w:tcPr>
            <w:tcW w:w="3871" w:type="dxa"/>
          </w:tcPr>
          <w:p>
            <w:pPr>
              <w:jc w:val="center"/>
              <w:rPr>
                <w:rFonts w:ascii="仿宋" w:hAnsi="仿宋" w:eastAsia="仿宋"/>
                <w:color w:val="000000"/>
                <w:sz w:val="24"/>
              </w:rPr>
            </w:pPr>
            <w:r>
              <w:rPr>
                <w:rFonts w:hint="eastAsia" w:ascii="仿宋" w:hAnsi="仿宋" w:eastAsia="仿宋"/>
                <w:color w:val="000000"/>
                <w:sz w:val="24"/>
              </w:rPr>
              <w:t>高压清洗机</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6</w:t>
            </w:r>
          </w:p>
        </w:tc>
        <w:tc>
          <w:tcPr>
            <w:tcW w:w="3871" w:type="dxa"/>
          </w:tcPr>
          <w:p>
            <w:pPr>
              <w:jc w:val="center"/>
              <w:rPr>
                <w:rFonts w:ascii="仿宋" w:hAnsi="仿宋" w:eastAsia="仿宋"/>
                <w:color w:val="000000"/>
                <w:sz w:val="24"/>
              </w:rPr>
            </w:pPr>
            <w:r>
              <w:rPr>
                <w:rFonts w:hint="eastAsia" w:ascii="仿宋" w:hAnsi="仿宋" w:eastAsia="仿宋"/>
                <w:color w:val="000000"/>
                <w:sz w:val="24"/>
              </w:rPr>
              <w:t>吸尘吸水机</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7</w:t>
            </w:r>
          </w:p>
        </w:tc>
        <w:tc>
          <w:tcPr>
            <w:tcW w:w="3871" w:type="dxa"/>
          </w:tcPr>
          <w:p>
            <w:pPr>
              <w:jc w:val="center"/>
              <w:rPr>
                <w:rFonts w:ascii="仿宋" w:hAnsi="仿宋" w:eastAsia="仿宋"/>
                <w:color w:val="000000"/>
                <w:sz w:val="24"/>
              </w:rPr>
            </w:pPr>
            <w:r>
              <w:rPr>
                <w:rFonts w:hint="eastAsia" w:ascii="仿宋" w:hAnsi="仿宋" w:eastAsia="仿宋"/>
                <w:color w:val="000000"/>
                <w:sz w:val="24"/>
              </w:rPr>
              <w:t>电动喷雾器</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8</w:t>
            </w:r>
          </w:p>
        </w:tc>
        <w:tc>
          <w:tcPr>
            <w:tcW w:w="3871" w:type="dxa"/>
          </w:tcPr>
          <w:p>
            <w:pPr>
              <w:jc w:val="center"/>
              <w:rPr>
                <w:rFonts w:ascii="仿宋" w:hAnsi="仿宋" w:eastAsia="仿宋"/>
                <w:color w:val="000000"/>
                <w:sz w:val="24"/>
              </w:rPr>
            </w:pPr>
            <w:r>
              <w:rPr>
                <w:rFonts w:hint="eastAsia" w:ascii="仿宋" w:hAnsi="仿宋" w:eastAsia="仿宋"/>
                <w:color w:val="000000"/>
                <w:sz w:val="24"/>
              </w:rPr>
              <w:t>冲击钻</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9</w:t>
            </w:r>
          </w:p>
        </w:tc>
        <w:tc>
          <w:tcPr>
            <w:tcW w:w="3871" w:type="dxa"/>
          </w:tcPr>
          <w:p>
            <w:pPr>
              <w:jc w:val="center"/>
              <w:rPr>
                <w:rFonts w:ascii="仿宋" w:hAnsi="仿宋" w:eastAsia="仿宋"/>
                <w:color w:val="000000"/>
                <w:sz w:val="24"/>
              </w:rPr>
            </w:pPr>
            <w:r>
              <w:rPr>
                <w:rFonts w:hint="eastAsia" w:ascii="仿宋" w:hAnsi="仿宋" w:eastAsia="仿宋"/>
                <w:color w:val="000000"/>
                <w:sz w:val="24"/>
              </w:rPr>
              <w:t>砂轮切割机</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10</w:t>
            </w:r>
          </w:p>
        </w:tc>
        <w:tc>
          <w:tcPr>
            <w:tcW w:w="3871" w:type="dxa"/>
          </w:tcPr>
          <w:p>
            <w:pPr>
              <w:jc w:val="center"/>
              <w:rPr>
                <w:rFonts w:ascii="仿宋" w:hAnsi="仿宋" w:eastAsia="仿宋"/>
                <w:color w:val="000000"/>
                <w:sz w:val="24"/>
              </w:rPr>
            </w:pPr>
            <w:r>
              <w:rPr>
                <w:rFonts w:hint="eastAsia" w:ascii="仿宋" w:hAnsi="仿宋" w:eastAsia="仿宋"/>
                <w:color w:val="000000"/>
                <w:sz w:val="24"/>
              </w:rPr>
              <w:t>手电钻</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11</w:t>
            </w:r>
          </w:p>
        </w:tc>
        <w:tc>
          <w:tcPr>
            <w:tcW w:w="3871" w:type="dxa"/>
          </w:tcPr>
          <w:p>
            <w:pPr>
              <w:jc w:val="center"/>
              <w:rPr>
                <w:rFonts w:ascii="仿宋" w:hAnsi="仿宋" w:eastAsia="仿宋"/>
                <w:color w:val="000000"/>
                <w:sz w:val="24"/>
              </w:rPr>
            </w:pPr>
            <w:r>
              <w:rPr>
                <w:rFonts w:hint="eastAsia" w:ascii="仿宋" w:hAnsi="仿宋" w:eastAsia="仿宋"/>
                <w:color w:val="000000"/>
                <w:sz w:val="24"/>
              </w:rPr>
              <w:t>万用表</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12</w:t>
            </w:r>
          </w:p>
        </w:tc>
        <w:tc>
          <w:tcPr>
            <w:tcW w:w="3871" w:type="dxa"/>
          </w:tcPr>
          <w:p>
            <w:pPr>
              <w:jc w:val="center"/>
              <w:rPr>
                <w:rFonts w:ascii="仿宋" w:hAnsi="仿宋" w:eastAsia="仿宋"/>
                <w:color w:val="000000"/>
                <w:sz w:val="24"/>
              </w:rPr>
            </w:pPr>
            <w:r>
              <w:rPr>
                <w:rFonts w:hint="eastAsia" w:ascii="仿宋" w:hAnsi="仿宋" w:eastAsia="仿宋"/>
                <w:color w:val="000000"/>
                <w:sz w:val="24"/>
              </w:rPr>
              <w:t>绝缘电阻表</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13</w:t>
            </w:r>
          </w:p>
        </w:tc>
        <w:tc>
          <w:tcPr>
            <w:tcW w:w="3871" w:type="dxa"/>
          </w:tcPr>
          <w:p>
            <w:pPr>
              <w:jc w:val="center"/>
              <w:rPr>
                <w:rFonts w:ascii="仿宋" w:hAnsi="仿宋" w:eastAsia="仿宋"/>
                <w:color w:val="000000"/>
                <w:sz w:val="24"/>
              </w:rPr>
            </w:pPr>
            <w:r>
              <w:rPr>
                <w:rFonts w:hint="eastAsia" w:ascii="仿宋" w:hAnsi="仿宋" w:eastAsia="仿宋"/>
                <w:color w:val="000000"/>
                <w:sz w:val="24"/>
              </w:rPr>
              <w:t>绿篱机</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14</w:t>
            </w:r>
          </w:p>
        </w:tc>
        <w:tc>
          <w:tcPr>
            <w:tcW w:w="3871" w:type="dxa"/>
          </w:tcPr>
          <w:p>
            <w:pPr>
              <w:jc w:val="center"/>
              <w:rPr>
                <w:rFonts w:ascii="仿宋" w:hAnsi="仿宋" w:eastAsia="仿宋"/>
                <w:color w:val="000000"/>
                <w:sz w:val="24"/>
              </w:rPr>
            </w:pPr>
            <w:r>
              <w:rPr>
                <w:rFonts w:hint="eastAsia" w:ascii="仿宋" w:hAnsi="仿宋" w:eastAsia="仿宋"/>
                <w:color w:val="000000"/>
                <w:sz w:val="24"/>
              </w:rPr>
              <w:t>打边机</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15</w:t>
            </w:r>
          </w:p>
        </w:tc>
        <w:tc>
          <w:tcPr>
            <w:tcW w:w="3871" w:type="dxa"/>
          </w:tcPr>
          <w:p>
            <w:pPr>
              <w:jc w:val="center"/>
              <w:rPr>
                <w:rFonts w:ascii="仿宋" w:hAnsi="仿宋" w:eastAsia="仿宋"/>
                <w:color w:val="000000"/>
                <w:sz w:val="24"/>
              </w:rPr>
            </w:pPr>
            <w:r>
              <w:rPr>
                <w:rFonts w:hint="eastAsia" w:ascii="仿宋" w:hAnsi="仿宋" w:eastAsia="仿宋"/>
                <w:color w:val="000000"/>
                <w:sz w:val="24"/>
              </w:rPr>
              <w:t>吹风机</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rFonts w:ascii="仿宋" w:hAnsi="仿宋" w:eastAsia="仿宋"/>
                <w:color w:val="000000"/>
                <w:sz w:val="24"/>
              </w:rPr>
            </w:pPr>
            <w:r>
              <w:rPr>
                <w:rFonts w:hint="eastAsia" w:ascii="仿宋" w:hAnsi="仿宋" w:eastAsia="仿宋"/>
                <w:color w:val="000000"/>
                <w:sz w:val="24"/>
              </w:rPr>
              <w:t>16</w:t>
            </w:r>
          </w:p>
        </w:tc>
        <w:tc>
          <w:tcPr>
            <w:tcW w:w="3871" w:type="dxa"/>
            <w:vAlign w:val="center"/>
          </w:tcPr>
          <w:p>
            <w:pPr>
              <w:jc w:val="center"/>
              <w:rPr>
                <w:rFonts w:ascii="仿宋" w:hAnsi="仿宋" w:eastAsia="仿宋"/>
                <w:color w:val="000000"/>
                <w:sz w:val="24"/>
              </w:rPr>
            </w:pPr>
            <w:r>
              <w:rPr>
                <w:rFonts w:hint="eastAsia" w:ascii="仿宋" w:hAnsi="仿宋" w:eastAsia="仿宋"/>
                <w:color w:val="000000"/>
                <w:sz w:val="24"/>
              </w:rPr>
              <w:t>其他</w:t>
            </w:r>
          </w:p>
        </w:tc>
        <w:tc>
          <w:tcPr>
            <w:tcW w:w="1043" w:type="dxa"/>
            <w:vAlign w:val="center"/>
          </w:tcPr>
          <w:p>
            <w:pPr>
              <w:jc w:val="center"/>
              <w:rPr>
                <w:rFonts w:ascii="仿宋" w:hAnsi="仿宋" w:eastAsia="仿宋"/>
                <w:color w:val="000000"/>
                <w:sz w:val="24"/>
              </w:rPr>
            </w:pPr>
          </w:p>
        </w:tc>
        <w:tc>
          <w:tcPr>
            <w:tcW w:w="2621" w:type="dxa"/>
            <w:vAlign w:val="center"/>
          </w:tcPr>
          <w:p>
            <w:pPr>
              <w:jc w:val="center"/>
              <w:rPr>
                <w:rFonts w:ascii="仿宋" w:hAnsi="仿宋" w:eastAsia="仿宋"/>
                <w:color w:val="000000"/>
                <w:sz w:val="24"/>
              </w:rPr>
            </w:pPr>
            <w:r>
              <w:rPr>
                <w:rFonts w:hint="eastAsia" w:ascii="仿宋" w:hAnsi="仿宋" w:eastAsia="仿宋"/>
                <w:color w:val="000000"/>
                <w:sz w:val="24"/>
              </w:rPr>
              <w:t>项目可能用到的其他装备，由甲方另定。</w:t>
            </w:r>
          </w:p>
        </w:tc>
      </w:tr>
    </w:tbl>
    <w:p>
      <w:pPr>
        <w:spacing w:line="520" w:lineRule="exact"/>
        <w:ind w:firstLine="316" w:firstLineChars="150"/>
        <w:jc w:val="left"/>
        <w:outlineLvl w:val="2"/>
        <w:rPr>
          <w:rFonts w:ascii="仿宋_GB2312" w:hAnsi="华文仿宋" w:eastAsia="仿宋_GB2312"/>
          <w:b/>
          <w:bCs/>
          <w:sz w:val="24"/>
        </w:rPr>
      </w:pPr>
      <w:r>
        <w:rPr>
          <w:rFonts w:hint="eastAsia"/>
          <w:b/>
          <w:bCs/>
          <w:color w:val="FF0000"/>
        </w:rPr>
        <w:t>★</w:t>
      </w:r>
      <w:r>
        <w:rPr>
          <w:rFonts w:hint="eastAsia" w:ascii="仿宋_GB2312" w:hAnsi="华文仿宋" w:eastAsia="仿宋_GB2312"/>
          <w:b/>
          <w:bCs/>
          <w:sz w:val="24"/>
        </w:rPr>
        <w:t>（六）后续服务要求</w:t>
      </w:r>
    </w:p>
    <w:p>
      <w:pPr>
        <w:widowControl/>
        <w:adjustRightInd w:val="0"/>
        <w:snapToGrid w:val="0"/>
        <w:spacing w:line="480" w:lineRule="exact"/>
        <w:ind w:firstLine="480" w:firstLineChars="200"/>
        <w:rPr>
          <w:rFonts w:ascii="仿宋" w:hAnsi="仿宋" w:eastAsia="仿宋" w:cs="仿宋"/>
          <w:bCs/>
          <w:sz w:val="24"/>
        </w:rPr>
      </w:pPr>
      <w:r>
        <w:rPr>
          <w:rFonts w:hint="eastAsia" w:ascii="仿宋" w:hAnsi="仿宋" w:eastAsia="仿宋" w:cs="仿宋"/>
          <w:sz w:val="24"/>
        </w:rPr>
        <w:t>1、采购方有权对中标方服务工作进行全面的技术指导、检查、管理和监督，采用月度综合检查和日常检查考核的方法，</w:t>
      </w:r>
      <w:r>
        <w:rPr>
          <w:rFonts w:hint="eastAsia" w:ascii="仿宋" w:hAnsi="仿宋" w:eastAsia="仿宋" w:cs="仿宋"/>
          <w:bCs/>
          <w:sz w:val="24"/>
        </w:rPr>
        <w:t>对检查中发现的服务质量问题及时向采购方提出书面或口头改进意见，整改发生的全部费用由中标方自行承担。</w:t>
      </w:r>
    </w:p>
    <w:p>
      <w:pPr>
        <w:widowControl/>
        <w:adjustRightInd w:val="0"/>
        <w:snapToGrid w:val="0"/>
        <w:spacing w:line="480" w:lineRule="exact"/>
        <w:ind w:firstLine="393"/>
        <w:rPr>
          <w:rFonts w:ascii="仿宋" w:hAnsi="仿宋" w:eastAsia="仿宋" w:cs="仿宋"/>
          <w:sz w:val="24"/>
        </w:rPr>
      </w:pPr>
      <w:r>
        <w:rPr>
          <w:rFonts w:hint="eastAsia" w:ascii="仿宋" w:hAnsi="仿宋" w:eastAsia="仿宋" w:cs="仿宋"/>
          <w:sz w:val="24"/>
        </w:rPr>
        <w:t>2、采购方有权更换不符合要求及不称职的工作人员；中标方要配合、服从甲方的临时调配。</w:t>
      </w:r>
    </w:p>
    <w:p>
      <w:pPr>
        <w:widowControl/>
        <w:adjustRightInd w:val="0"/>
        <w:snapToGrid w:val="0"/>
        <w:spacing w:line="480" w:lineRule="exact"/>
        <w:ind w:firstLine="393"/>
        <w:rPr>
          <w:rFonts w:ascii="仿宋" w:hAnsi="仿宋" w:eastAsia="仿宋" w:cs="仿宋"/>
          <w:sz w:val="24"/>
        </w:rPr>
      </w:pPr>
      <w:r>
        <w:rPr>
          <w:rFonts w:hint="eastAsia" w:ascii="仿宋" w:hAnsi="仿宋" w:eastAsia="仿宋" w:cs="仿宋"/>
          <w:sz w:val="24"/>
        </w:rPr>
        <w:t>3、采购方应在每月按检查考核结果计算上月服务经费，扣除中标方不达标的费用后，将上月服务费支付给乙方。</w:t>
      </w:r>
    </w:p>
    <w:p>
      <w:pPr>
        <w:widowControl/>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4、采购方应按时支付款项。本服务合同的服务经费由政府拨款，如因程序的影响，拨款未能及时到位，中标方不得以此为由而不履行本合同规定的义务。否则，采购方按规定扣罚。</w:t>
      </w:r>
    </w:p>
    <w:p>
      <w:pPr>
        <w:widowControl/>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5、若遇上检查或者其他紧急事件，需要中标方临时增设作业人员的，中标方应积极响应采购方的要求，增设作业人员。</w:t>
      </w:r>
    </w:p>
    <w:p>
      <w:pPr>
        <w:widowControl/>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6、中标方根据本合同所承担的服务内容，与员工签订劳动合同，依照《劳动法》合法用工，按照《深圳市员工工资支付条例》等有关规定和乙方投标承诺按时足额发放员工工资（不得低于深圳市最低工资标准和乙方投标报</w:t>
      </w:r>
      <w:r>
        <w:rPr>
          <w:rFonts w:hint="eastAsia" w:ascii="仿宋" w:hAnsi="仿宋" w:eastAsia="仿宋" w:cs="仿宋"/>
          <w:color w:val="000000"/>
          <w:sz w:val="24"/>
        </w:rPr>
        <w:t>价水平）、按国家及深圳市规定的缴交比例为人员购买养老、医疗、工伤、失业、生育保险；安排好员工的生活、生产、培训及管理等工作。如中标方或其员工发生违法事件，或因用工劳务合同、劳资等产生纠纷，由中标方承担一切相关经济和法律责任，不得向采购方主张任何权利。</w:t>
      </w:r>
    </w:p>
    <w:p>
      <w:pPr>
        <w:spacing w:after="78" w:line="400" w:lineRule="exact"/>
        <w:outlineLvl w:val="2"/>
        <w:rPr>
          <w:rFonts w:ascii="仿宋" w:hAnsi="仿宋" w:eastAsia="仿宋"/>
          <w:b/>
          <w:bCs/>
          <w:sz w:val="24"/>
        </w:rPr>
      </w:pPr>
      <w:r>
        <w:rPr>
          <w:rFonts w:hint="eastAsia"/>
          <w:b/>
          <w:bCs/>
          <w:color w:val="FF0000"/>
        </w:rPr>
        <w:t>★</w:t>
      </w:r>
      <w:r>
        <w:rPr>
          <w:rFonts w:hint="eastAsia" w:ascii="仿宋" w:hAnsi="仿宋" w:eastAsia="仿宋"/>
          <w:b/>
          <w:bCs/>
          <w:sz w:val="24"/>
        </w:rPr>
        <w:t>（七）考核办法/验收方式</w:t>
      </w:r>
    </w:p>
    <w:p>
      <w:pPr>
        <w:widowControl/>
        <w:adjustRightInd w:val="0"/>
        <w:snapToGrid w:val="0"/>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按照宝安区政府采购履约监督考核办法执行考核/验收。</w:t>
      </w:r>
    </w:p>
    <w:p>
      <w:pPr>
        <w:spacing w:after="78" w:afterLines="25" w:line="360" w:lineRule="auto"/>
        <w:ind w:firstLine="480" w:firstLineChars="200"/>
        <w:rPr>
          <w:rFonts w:ascii="仿宋" w:hAnsi="仿宋" w:eastAsia="仿宋"/>
          <w:sz w:val="24"/>
        </w:rPr>
      </w:pPr>
      <w:r>
        <w:rPr>
          <w:rFonts w:hint="eastAsia" w:ascii="仿宋" w:hAnsi="仿宋" w:eastAsia="仿宋"/>
          <w:sz w:val="24"/>
        </w:rPr>
        <w:t>学校每月安排专门考评人员对管理服务状况进行量化考评。学校考评人员按照“物业管理服务完成状况量化考评表”每日进行巡检，并将巡检情况记录在“物业服务完成状况日检表”中，学校与物业公司服务代表每月10号前依据“物业服务完成状况日检表”进行每月汇总，汇总结果经双方代表核实签字后生效。每月汇总得分90分以上，全额支付当月物业服务费；月得分90分以下，每低1分，扣除当月物业服务费的0.3%，同时服务单位必须进行整改；得分60分以下，校方有权单方面解除合同，除因上述扣分扣除的服务费外，校方有权对物业服务单位处以合同金额10%的违约金。</w:t>
      </w:r>
    </w:p>
    <w:p>
      <w:pPr>
        <w:widowControl/>
        <w:jc w:val="left"/>
        <w:rPr>
          <w:rFonts w:ascii="仿宋" w:hAnsi="仿宋" w:eastAsia="仿宋"/>
          <w:b/>
          <w:bCs/>
          <w:kern w:val="44"/>
          <w:sz w:val="24"/>
        </w:rPr>
      </w:pPr>
      <w:r>
        <w:rPr>
          <w:rFonts w:ascii="仿宋" w:hAnsi="仿宋" w:eastAsia="仿宋"/>
          <w:b/>
          <w:bCs/>
          <w:kern w:val="44"/>
          <w:sz w:val="24"/>
        </w:rPr>
        <w:br w:type="page"/>
      </w:r>
    </w:p>
    <w:p>
      <w:pPr>
        <w:keepNext/>
        <w:keepLines/>
        <w:spacing w:after="78" w:afterLines="25" w:line="400" w:lineRule="exact"/>
        <w:rPr>
          <w:rFonts w:ascii="仿宋" w:hAnsi="仿宋" w:eastAsia="仿宋"/>
          <w:b/>
          <w:bCs/>
          <w:kern w:val="44"/>
          <w:sz w:val="24"/>
        </w:rPr>
      </w:pPr>
      <w:r>
        <w:rPr>
          <w:rFonts w:hint="eastAsia" w:ascii="仿宋" w:hAnsi="仿宋" w:eastAsia="仿宋"/>
          <w:b/>
          <w:bCs/>
          <w:kern w:val="44"/>
          <w:sz w:val="24"/>
        </w:rPr>
        <w:t>附件一：</w:t>
      </w:r>
      <w:r>
        <w:rPr>
          <w:rFonts w:hint="eastAsia" w:ascii="仿宋" w:hAnsi="仿宋" w:eastAsia="仿宋"/>
          <w:b/>
          <w:bCs/>
          <w:kern w:val="0"/>
          <w:sz w:val="24"/>
        </w:rPr>
        <w:t>服务完成状况量化考评表</w:t>
      </w:r>
    </w:p>
    <w:tbl>
      <w:tblPr>
        <w:tblStyle w:val="17"/>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276"/>
        <w:gridCol w:w="3969"/>
        <w:gridCol w:w="226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92"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序号</w:t>
            </w:r>
          </w:p>
        </w:tc>
        <w:tc>
          <w:tcPr>
            <w:tcW w:w="1276"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量化指标</w:t>
            </w:r>
          </w:p>
        </w:tc>
        <w:tc>
          <w:tcPr>
            <w:tcW w:w="3969" w:type="dxa"/>
            <w:vAlign w:val="center"/>
          </w:tcPr>
          <w:p>
            <w:pPr>
              <w:spacing w:after="78" w:afterLines="25" w:line="300" w:lineRule="auto"/>
              <w:jc w:val="center"/>
              <w:rPr>
                <w:rFonts w:ascii="仿宋" w:hAnsi="仿宋" w:eastAsia="仿宋"/>
                <w:szCs w:val="21"/>
              </w:rPr>
            </w:pPr>
            <w:r>
              <w:rPr>
                <w:rFonts w:hint="eastAsia" w:ascii="仿宋" w:hAnsi="仿宋" w:eastAsia="仿宋"/>
                <w:szCs w:val="21"/>
              </w:rPr>
              <w:t>考评项目</w:t>
            </w:r>
          </w:p>
        </w:tc>
        <w:tc>
          <w:tcPr>
            <w:tcW w:w="2265" w:type="dxa"/>
            <w:vAlign w:val="center"/>
          </w:tcPr>
          <w:p>
            <w:pPr>
              <w:spacing w:after="78" w:afterLines="25" w:line="300" w:lineRule="auto"/>
              <w:jc w:val="center"/>
              <w:rPr>
                <w:rFonts w:ascii="仿宋" w:hAnsi="仿宋" w:eastAsia="仿宋"/>
                <w:szCs w:val="21"/>
              </w:rPr>
            </w:pPr>
            <w:r>
              <w:rPr>
                <w:rFonts w:hint="eastAsia" w:ascii="仿宋" w:hAnsi="仿宋" w:eastAsia="仿宋"/>
                <w:szCs w:val="21"/>
              </w:rPr>
              <w:t>考评标准</w:t>
            </w:r>
          </w:p>
        </w:tc>
        <w:tc>
          <w:tcPr>
            <w:tcW w:w="1279"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1</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工作纪律</w:t>
            </w:r>
          </w:p>
          <w:p>
            <w:pPr>
              <w:spacing w:after="78" w:afterLines="25" w:line="320" w:lineRule="exact"/>
              <w:jc w:val="center"/>
              <w:rPr>
                <w:rFonts w:ascii="仿宋" w:hAnsi="仿宋" w:eastAsia="仿宋"/>
                <w:szCs w:val="21"/>
              </w:rPr>
            </w:pPr>
            <w:r>
              <w:rPr>
                <w:rFonts w:hint="eastAsia" w:ascii="仿宋" w:hAnsi="仿宋" w:eastAsia="仿宋"/>
                <w:szCs w:val="21"/>
              </w:rPr>
              <w:t>（共15分）</w:t>
            </w: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1.1、执勤时不得睡觉。</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1.2、不得擅自离岗、空岗或窜岗。</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有一人违反扣2分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1.3、上</w:t>
            </w:r>
            <w:r>
              <w:rPr>
                <w:rFonts w:hint="eastAsia" w:ascii="仿宋" w:hAnsi="仿宋" w:eastAsia="仿宋"/>
                <w:spacing w:val="-8"/>
                <w:szCs w:val="21"/>
              </w:rPr>
              <w:t>班时间不得吃零食、嘻笑打闹、干私活、闲谈、抽烟、听收录机、玩手机游戏,游戏机、闲聊电话或做其它与工作无关的事情的。</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1.4、不得在学校内进行赌博、嫖娼、酗酒闹事等活动。</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有一人违反扣2分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1.5、不得无理取闹、拉帮结派、诽谤他人、搬弄是非、影响学校正常工作、生活秩序。</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1.6、不得违反学校管理规章制度，给学校管理及资源造成较大损失。</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有一人违反扣1分</w:t>
            </w:r>
          </w:p>
        </w:tc>
        <w:tc>
          <w:tcPr>
            <w:tcW w:w="1279" w:type="dxa"/>
            <w:vAlign w:val="center"/>
          </w:tcPr>
          <w:p>
            <w:pPr>
              <w:spacing w:after="78" w:afterLines="25" w:line="320" w:lineRule="exact"/>
              <w:jc w:val="center"/>
              <w:rPr>
                <w:rFonts w:ascii="仿宋" w:hAnsi="仿宋" w:eastAsia="仿宋"/>
                <w:szCs w:val="21"/>
              </w:rPr>
            </w:pPr>
          </w:p>
        </w:tc>
      </w:tr>
      <w:tr>
        <w:tblPrEx>
          <w:tblCellMar>
            <w:top w:w="0" w:type="dxa"/>
            <w:left w:w="108" w:type="dxa"/>
            <w:bottom w:w="0" w:type="dxa"/>
            <w:right w:w="108" w:type="dxa"/>
          </w:tblCellMar>
        </w:tblPrEx>
        <w:trPr>
          <w:trHeight w:val="67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1.7、要进行交接班，交接班时对物品、待办事项等要交接清楚。</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1.8、发生各种可能损坏学校利益、破坏学校正常秩序及资源环境的紧急情况，应迅速向学校主管部门领导或者有关部门反应情况及其它事项，不得因此对学校管理及资源造成损失。</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视损失程度扣分（1分起）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1.9、执勤时要姿势端正、着装统一整洁，维护主管单位及派驻学校管理的良好形象。</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1.10、做好执勤记录，字迹清楚整洁，记录详尽。</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违反一次扣0.5分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1.11、下班后不得着便服在员工宿舍以外地域活动。</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违反一次扣0.5分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1.12、严格执行人员进出登记制度。</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一次不检查扣3分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280" w:lineRule="exact"/>
              <w:rPr>
                <w:rFonts w:ascii="仿宋" w:hAnsi="仿宋" w:eastAsia="仿宋"/>
                <w:szCs w:val="21"/>
              </w:rPr>
            </w:pPr>
            <w:r>
              <w:rPr>
                <w:rFonts w:hint="eastAsia" w:ascii="仿宋" w:hAnsi="仿宋" w:eastAsia="仿宋"/>
                <w:szCs w:val="21"/>
              </w:rPr>
              <w:t>1.13、执勤时不得用对讲机闲聊。</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违反一次扣1分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280" w:lineRule="exact"/>
              <w:rPr>
                <w:rFonts w:ascii="仿宋" w:hAnsi="仿宋" w:eastAsia="仿宋"/>
                <w:szCs w:val="21"/>
              </w:rPr>
            </w:pPr>
            <w:r>
              <w:rPr>
                <w:rFonts w:hint="eastAsia" w:ascii="仿宋" w:hAnsi="仿宋" w:eastAsia="仿宋"/>
                <w:szCs w:val="21"/>
              </w:rPr>
              <w:t>1.14、按规定路线及时间（在规定区域内）进行学校内巡逻。</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违反一次扣1分</w:t>
            </w:r>
          </w:p>
        </w:tc>
        <w:tc>
          <w:tcPr>
            <w:tcW w:w="1279" w:type="dxa"/>
            <w:vAlign w:val="center"/>
          </w:tcPr>
          <w:p>
            <w:pPr>
              <w:spacing w:after="78" w:afterLines="25" w:line="320" w:lineRule="exact"/>
              <w:jc w:val="center"/>
              <w:rPr>
                <w:rFonts w:ascii="仿宋" w:hAnsi="仿宋" w:eastAsia="仿宋"/>
                <w:szCs w:val="21"/>
              </w:rPr>
            </w:pPr>
          </w:p>
        </w:tc>
      </w:tr>
      <w:tr>
        <w:tblPrEx>
          <w:tblCellMar>
            <w:top w:w="0" w:type="dxa"/>
            <w:left w:w="108" w:type="dxa"/>
            <w:bottom w:w="0" w:type="dxa"/>
            <w:right w:w="108" w:type="dxa"/>
          </w:tblCellMar>
        </w:tblPrEx>
        <w:trPr>
          <w:trHeight w:val="43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280" w:lineRule="exact"/>
              <w:rPr>
                <w:rFonts w:ascii="仿宋" w:hAnsi="仿宋" w:eastAsia="仿宋"/>
                <w:szCs w:val="21"/>
              </w:rPr>
            </w:pPr>
            <w:r>
              <w:rPr>
                <w:rFonts w:hint="eastAsia" w:ascii="仿宋" w:hAnsi="仿宋" w:eastAsia="仿宋"/>
                <w:szCs w:val="21"/>
              </w:rPr>
              <w:t>1.15、不得迟到、早退，旷工。</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2</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行为规范</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2.1、执勤过程中应该文明执勤、礼貌执勤，说话和气，不得与来访人员发生争吵，不得顶撞主管部门领导。</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2.2、不准在宿舍内留宿他人。</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出现一次扣3分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3</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职业道德</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3.1、不得进行勒索或敲诈或其它违法行为。</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3.2、不得在工作区域内打架斗殴或打人。</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4</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工作衔接</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62" w:afterLines="20" w:line="300" w:lineRule="exact"/>
              <w:rPr>
                <w:rFonts w:ascii="仿宋" w:hAnsi="仿宋" w:eastAsia="仿宋"/>
                <w:szCs w:val="21"/>
              </w:rPr>
            </w:pPr>
            <w:r>
              <w:rPr>
                <w:rFonts w:hint="eastAsia" w:ascii="仿宋" w:hAnsi="仿宋" w:eastAsia="仿宋"/>
                <w:szCs w:val="21"/>
              </w:rPr>
              <w:t>4.1、项目负责人须与学校主管部门保持必要的工作交流，每周向学校主管部门汇报工作开展情况、信息反馈及下月工作计划，重大情况须及时报告。</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每星期缺少汇报一次，扣1分，遇有重大情况不汇报扣2分，因此造成严重后果扣3分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4.2、原始台帐保存完好，所有资料归学校主管部门所有。</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视损坏程度扣分（0.5分起）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4.3、</w:t>
            </w:r>
            <w:r>
              <w:rPr>
                <w:rFonts w:hint="eastAsia" w:ascii="仿宋" w:hAnsi="仿宋" w:eastAsia="仿宋"/>
                <w:spacing w:val="-12"/>
                <w:szCs w:val="21"/>
              </w:rPr>
              <w:t>协助主管部门，形成群防群治体系。</w:t>
            </w:r>
          </w:p>
        </w:tc>
        <w:tc>
          <w:tcPr>
            <w:tcW w:w="2265" w:type="dxa"/>
            <w:vMerge w:val="restart"/>
            <w:vAlign w:val="center"/>
          </w:tcPr>
          <w:p>
            <w:pPr>
              <w:spacing w:after="78" w:afterLines="25" w:line="340" w:lineRule="exact"/>
              <w:rPr>
                <w:rFonts w:ascii="仿宋" w:hAnsi="仿宋" w:eastAsia="仿宋"/>
                <w:szCs w:val="21"/>
              </w:rPr>
            </w:pPr>
            <w:r>
              <w:rPr>
                <w:rFonts w:hint="eastAsia" w:ascii="仿宋" w:hAnsi="仿宋" w:eastAsia="仿宋"/>
                <w:szCs w:val="21"/>
              </w:rPr>
              <w:t>工作中不配合学校、派出所等单位做好教学服务及安全防范工作，视后果扣分（1分起）</w:t>
            </w:r>
          </w:p>
        </w:tc>
        <w:tc>
          <w:tcPr>
            <w:tcW w:w="1279" w:type="dxa"/>
            <w:vMerge w:val="restart"/>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4.4、与属地消防大队、辖区派出所、综治办加强合作与交流，内外联动，开展一体化安全防范。</w:t>
            </w:r>
          </w:p>
        </w:tc>
        <w:tc>
          <w:tcPr>
            <w:tcW w:w="2265" w:type="dxa"/>
            <w:vMerge w:val="continue"/>
            <w:vAlign w:val="center"/>
          </w:tcPr>
          <w:p>
            <w:pPr>
              <w:spacing w:after="78" w:afterLines="25" w:line="340" w:lineRule="exact"/>
              <w:rPr>
                <w:rFonts w:ascii="仿宋" w:hAnsi="仿宋" w:eastAsia="仿宋"/>
                <w:szCs w:val="21"/>
              </w:rPr>
            </w:pPr>
          </w:p>
        </w:tc>
        <w:tc>
          <w:tcPr>
            <w:tcW w:w="1279" w:type="dxa"/>
            <w:vMerge w:val="continue"/>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4.5、配合主管部门制定与组织落实各种涉及安全方面的活动方案，包括上级检查、学校内自查、安全演练、安全培训、安全评估等。各种管理台账的建立与建档。</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每月检查记录一次，视损缺程度扣分（0.5分起）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5</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治安管理</w:t>
            </w:r>
          </w:p>
          <w:p>
            <w:pPr>
              <w:spacing w:after="78" w:afterLines="25" w:line="320" w:lineRule="exact"/>
              <w:jc w:val="center"/>
              <w:rPr>
                <w:rFonts w:ascii="仿宋" w:hAnsi="仿宋" w:eastAsia="仿宋"/>
                <w:szCs w:val="21"/>
              </w:rPr>
            </w:pPr>
            <w:r>
              <w:rPr>
                <w:rFonts w:hint="eastAsia" w:ascii="仿宋" w:hAnsi="仿宋" w:eastAsia="仿宋"/>
                <w:szCs w:val="21"/>
              </w:rPr>
              <w:t>（共15分）</w:t>
            </w: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5.1、无重大治安、刑事案件发生。</w:t>
            </w:r>
          </w:p>
        </w:tc>
        <w:tc>
          <w:tcPr>
            <w:tcW w:w="2265" w:type="dxa"/>
            <w:vAlign w:val="center"/>
          </w:tcPr>
          <w:p>
            <w:pPr>
              <w:spacing w:after="78" w:afterLines="25" w:line="320" w:lineRule="exact"/>
              <w:rPr>
                <w:rFonts w:ascii="仿宋" w:hAnsi="仿宋" w:eastAsia="仿宋"/>
                <w:spacing w:val="-10"/>
                <w:szCs w:val="21"/>
              </w:rPr>
            </w:pPr>
            <w:r>
              <w:rPr>
                <w:rFonts w:hint="eastAsia" w:ascii="仿宋" w:hAnsi="仿宋" w:eastAsia="仿宋"/>
                <w:spacing w:val="-10"/>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kern w:val="0"/>
                <w:szCs w:val="21"/>
              </w:rPr>
            </w:pPr>
            <w:r>
              <w:rPr>
                <w:rFonts w:hint="eastAsia" w:ascii="仿宋" w:hAnsi="仿宋" w:eastAsia="仿宋"/>
                <w:szCs w:val="21"/>
              </w:rPr>
              <w:t>5.2、外来人员进出有登记（按学校要求进行管理）。</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一次没按要求处理扣0.5分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5.3、物品搬出有记录。</w:t>
            </w:r>
          </w:p>
        </w:tc>
        <w:tc>
          <w:tcPr>
            <w:tcW w:w="2265" w:type="dxa"/>
            <w:vAlign w:val="center"/>
          </w:tcPr>
          <w:p>
            <w:pPr>
              <w:spacing w:after="78" w:afterLines="25" w:line="340" w:lineRule="exact"/>
              <w:rPr>
                <w:rFonts w:ascii="仿宋" w:hAnsi="仿宋" w:eastAsia="仿宋"/>
                <w:spacing w:val="-8"/>
                <w:szCs w:val="21"/>
              </w:rPr>
            </w:pPr>
            <w:r>
              <w:rPr>
                <w:rFonts w:hint="eastAsia" w:ascii="仿宋" w:hAnsi="仿宋" w:eastAsia="仿宋"/>
                <w:spacing w:val="-8"/>
                <w:szCs w:val="21"/>
              </w:rPr>
              <w:t>一次不记录扣0.5分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jc w:val="left"/>
              <w:rPr>
                <w:rFonts w:ascii="仿宋" w:hAnsi="仿宋" w:eastAsia="仿宋"/>
                <w:szCs w:val="21"/>
              </w:rPr>
            </w:pPr>
            <w:r>
              <w:rPr>
                <w:rFonts w:hint="eastAsia" w:ascii="仿宋" w:hAnsi="仿宋" w:eastAsia="仿宋"/>
                <w:szCs w:val="21"/>
              </w:rPr>
              <w:t>5.4、无非法占用乱占、破坏学校及周边建筑物、环境、资源、景观的非法行为。</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jc w:val="left"/>
              <w:rPr>
                <w:rFonts w:ascii="仿宋" w:hAnsi="仿宋" w:eastAsia="仿宋"/>
                <w:szCs w:val="21"/>
              </w:rPr>
            </w:pPr>
            <w:r>
              <w:rPr>
                <w:rFonts w:hint="eastAsia" w:ascii="仿宋" w:hAnsi="仿宋" w:eastAsia="仿宋"/>
                <w:szCs w:val="21"/>
              </w:rPr>
              <w:t>5．5、无未经主管部门批准下擅自改变物业使用功能的行为。</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5.6、在发现可疑人员或者其它不安全因素时，应及时与公司及有关部门取得联络，准确地说明情况，协助公司或者有关部门进行各种事件的处理。</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因汇报不及时、控制不力，造成不良后果，视后果扣分（1分起）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5.7、将突发事件报告给其它有关部门及学校值班领导，并作好报警准备；情况处理完毕后，做好登记，根据需要配合公安部门的调查取证。</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工作不力拖拉视后果扣分（2分起）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5.8、做好交接班工作，认真填写值班记录。值班记录中应详细注明当班的值班情况、突发事件的处置经过及结果、系统的运行情况及监控设施的日检情况。</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一次无记录扣2分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6</w:t>
            </w:r>
          </w:p>
        </w:tc>
        <w:tc>
          <w:tcPr>
            <w:tcW w:w="1276" w:type="dxa"/>
            <w:vMerge w:val="restart"/>
            <w:vAlign w:val="center"/>
          </w:tcPr>
          <w:p>
            <w:pPr>
              <w:spacing w:after="78" w:afterLines="25" w:line="320" w:lineRule="exact"/>
              <w:jc w:val="center"/>
              <w:rPr>
                <w:rFonts w:ascii="仿宋" w:hAnsi="仿宋" w:eastAsia="仿宋"/>
                <w:szCs w:val="21"/>
              </w:rPr>
            </w:pPr>
          </w:p>
          <w:p>
            <w:pPr>
              <w:spacing w:after="78" w:afterLines="25" w:line="320" w:lineRule="exact"/>
              <w:jc w:val="center"/>
              <w:rPr>
                <w:rFonts w:ascii="仿宋" w:hAnsi="仿宋" w:eastAsia="仿宋"/>
                <w:szCs w:val="21"/>
              </w:rPr>
            </w:pPr>
            <w:r>
              <w:rPr>
                <w:rFonts w:hint="eastAsia" w:ascii="仿宋" w:hAnsi="仿宋" w:eastAsia="仿宋"/>
                <w:szCs w:val="21"/>
              </w:rPr>
              <w:t>消防管理</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6.1、负责对各种消防设备的运用管理，做好日常检查，操作等工作，不得擅离职守。</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视造成后果扣分（0.5分起）。</w:t>
            </w:r>
          </w:p>
        </w:tc>
        <w:tc>
          <w:tcPr>
            <w:tcW w:w="1279" w:type="dxa"/>
            <w:vAlign w:val="center"/>
          </w:tcPr>
          <w:p>
            <w:pPr>
              <w:spacing w:after="78" w:afterLines="25"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6.2、熟悉消防设施的基本原理和功能，熟练掌握操作技术，不得擅自拆卸、挪用或者停用室内、外设备，保证设备正常运行。</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视造成后果扣分（1分起）。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6.3、</w:t>
            </w:r>
            <w:r>
              <w:rPr>
                <w:rFonts w:ascii="仿宋" w:hAnsi="仿宋" w:eastAsia="仿宋"/>
                <w:szCs w:val="21"/>
              </w:rPr>
              <w:t>做好防火工作，</w:t>
            </w:r>
            <w:r>
              <w:rPr>
                <w:rFonts w:hint="eastAsia" w:ascii="仿宋" w:hAnsi="仿宋" w:eastAsia="仿宋"/>
                <w:szCs w:val="21"/>
              </w:rPr>
              <w:t>严禁在学校内燃放鞭炮、焰火、焚烧垃圾，严禁随地乱丢烟头，杜绝一切可能的火险隐患。</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视造成后果扣分（5分起）。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widowControl/>
              <w:spacing w:after="78" w:afterLines="25" w:line="300" w:lineRule="exact"/>
              <w:jc w:val="left"/>
              <w:rPr>
                <w:rFonts w:ascii="仿宋" w:hAnsi="仿宋" w:eastAsia="仿宋" w:cs="宋体"/>
                <w:kern w:val="0"/>
                <w:szCs w:val="21"/>
              </w:rPr>
            </w:pPr>
            <w:r>
              <w:rPr>
                <w:rFonts w:hint="eastAsia" w:ascii="仿宋" w:hAnsi="仿宋" w:eastAsia="仿宋"/>
                <w:color w:val="000000"/>
                <w:szCs w:val="21"/>
              </w:rPr>
              <w:t>6.4、所有保安员均是义务消防员，接受消防培训（由投标单位组织），每半年进行最少一次消防演习，每年与有关消防单位组织最少一次联合消防演习。</w:t>
            </w:r>
            <w:r>
              <w:rPr>
                <w:rFonts w:hint="eastAsia" w:ascii="仿宋" w:hAnsi="仿宋" w:eastAsia="仿宋" w:cs="宋体"/>
                <w:kern w:val="0"/>
                <w:szCs w:val="21"/>
              </w:rPr>
              <w:t xml:space="preserve"> </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每半年进行一次消防演习，有演习记录，一次不演习扣5分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6.5、无人为造成的火灾事故</w:t>
            </w:r>
          </w:p>
        </w:tc>
        <w:tc>
          <w:tcPr>
            <w:tcW w:w="2265" w:type="dxa"/>
            <w:vAlign w:val="center"/>
          </w:tcPr>
          <w:p>
            <w:pPr>
              <w:spacing w:after="78" w:afterLines="25" w:line="220" w:lineRule="exact"/>
              <w:rPr>
                <w:rFonts w:ascii="仿宋" w:hAnsi="仿宋" w:eastAsia="仿宋"/>
                <w:szCs w:val="21"/>
              </w:rPr>
            </w:pPr>
            <w:r>
              <w:rPr>
                <w:rFonts w:hint="eastAsia" w:ascii="仿宋" w:hAnsi="仿宋" w:eastAsia="仿宋"/>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7</w:t>
            </w:r>
          </w:p>
        </w:tc>
        <w:tc>
          <w:tcPr>
            <w:tcW w:w="1276" w:type="dxa"/>
            <w:vMerge w:val="restart"/>
            <w:vAlign w:val="center"/>
          </w:tcPr>
          <w:p>
            <w:pPr>
              <w:autoSpaceDE w:val="0"/>
              <w:autoSpaceDN w:val="0"/>
              <w:spacing w:after="78" w:afterLines="25" w:line="360" w:lineRule="exact"/>
              <w:rPr>
                <w:rFonts w:ascii="仿宋" w:hAnsi="仿宋" w:eastAsia="仿宋"/>
                <w:szCs w:val="21"/>
              </w:rPr>
            </w:pPr>
          </w:p>
          <w:p>
            <w:pPr>
              <w:autoSpaceDE w:val="0"/>
              <w:autoSpaceDN w:val="0"/>
              <w:spacing w:after="78" w:afterLines="25" w:line="360" w:lineRule="exact"/>
              <w:rPr>
                <w:rFonts w:ascii="仿宋" w:hAnsi="仿宋" w:eastAsia="仿宋"/>
                <w:szCs w:val="21"/>
              </w:rPr>
            </w:pPr>
            <w:r>
              <w:rPr>
                <w:rFonts w:hint="eastAsia" w:ascii="仿宋" w:hAnsi="仿宋" w:eastAsia="仿宋"/>
                <w:szCs w:val="21"/>
              </w:rPr>
              <w:t>物业档案</w:t>
            </w:r>
          </w:p>
          <w:p>
            <w:pPr>
              <w:autoSpaceDE w:val="0"/>
              <w:autoSpaceDN w:val="0"/>
              <w:spacing w:after="78" w:afterLines="25" w:line="360" w:lineRule="exact"/>
              <w:rPr>
                <w:rFonts w:ascii="仿宋" w:hAnsi="仿宋" w:eastAsia="仿宋"/>
                <w:szCs w:val="21"/>
              </w:rPr>
            </w:pPr>
            <w:r>
              <w:rPr>
                <w:rFonts w:hint="eastAsia" w:ascii="仿宋" w:hAnsi="仿宋" w:eastAsia="仿宋"/>
                <w:szCs w:val="21"/>
              </w:rPr>
              <w:t>资料管理</w:t>
            </w:r>
          </w:p>
          <w:p>
            <w:pPr>
              <w:spacing w:after="78" w:afterLines="25" w:line="36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widowControl/>
              <w:shd w:val="clear" w:color="auto" w:fill="FFFFFF"/>
              <w:spacing w:before="210" w:after="78" w:afterLines="25" w:line="300" w:lineRule="exact"/>
              <w:jc w:val="left"/>
              <w:rPr>
                <w:rFonts w:ascii="仿宋" w:hAnsi="仿宋" w:eastAsia="仿宋" w:cs="宋体"/>
                <w:color w:val="333333"/>
                <w:kern w:val="0"/>
                <w:szCs w:val="21"/>
              </w:rPr>
            </w:pPr>
            <w:r>
              <w:rPr>
                <w:rFonts w:hint="eastAsia" w:ascii="仿宋" w:hAnsi="仿宋" w:eastAsia="仿宋"/>
                <w:szCs w:val="21"/>
              </w:rPr>
              <w:t>7.1、</w:t>
            </w:r>
            <w:r>
              <w:rPr>
                <w:rFonts w:hint="eastAsia" w:ascii="仿宋" w:hAnsi="仿宋" w:eastAsia="仿宋" w:cs="宋体"/>
                <w:kern w:val="0"/>
                <w:szCs w:val="21"/>
              </w:rPr>
              <w:t>制订物业服务工作计划并组织实施；管理相关的资料、根据法律、法规、规章的授权制定物业服务的各项制度，需报主管部门备案。</w:t>
            </w:r>
          </w:p>
        </w:tc>
        <w:tc>
          <w:tcPr>
            <w:tcW w:w="2265" w:type="dxa"/>
            <w:vAlign w:val="center"/>
          </w:tcPr>
          <w:p>
            <w:pPr>
              <w:spacing w:after="78" w:afterLines="25" w:line="220" w:lineRule="exact"/>
              <w:rPr>
                <w:rFonts w:ascii="仿宋" w:hAnsi="仿宋" w:eastAsia="仿宋"/>
                <w:szCs w:val="21"/>
              </w:rPr>
            </w:pPr>
            <w:r>
              <w:rPr>
                <w:rFonts w:hint="eastAsia" w:ascii="仿宋" w:hAnsi="仿宋" w:eastAsia="仿宋"/>
                <w:szCs w:val="21"/>
              </w:rPr>
              <w:t>一次不合要求扣1分</w:t>
            </w:r>
          </w:p>
        </w:tc>
        <w:tc>
          <w:tcPr>
            <w:tcW w:w="1279" w:type="dxa"/>
            <w:vMerge w:val="restart"/>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after="78" w:afterLines="25" w:line="300" w:lineRule="exact"/>
              <w:jc w:val="left"/>
              <w:rPr>
                <w:rFonts w:ascii="仿宋" w:hAnsi="仿宋" w:eastAsia="仿宋"/>
                <w:szCs w:val="21"/>
              </w:rPr>
            </w:pPr>
            <w:r>
              <w:rPr>
                <w:rFonts w:hint="eastAsia" w:ascii="仿宋" w:hAnsi="仿宋" w:eastAsia="仿宋"/>
                <w:szCs w:val="21"/>
              </w:rPr>
              <w:t>7.2、完善各项管理制度，对所有档案集中管理。</w:t>
            </w:r>
          </w:p>
        </w:tc>
        <w:tc>
          <w:tcPr>
            <w:tcW w:w="2265" w:type="dxa"/>
            <w:vAlign w:val="center"/>
          </w:tcPr>
          <w:p>
            <w:pPr>
              <w:spacing w:after="78" w:afterLines="25" w:line="320" w:lineRule="exact"/>
              <w:rPr>
                <w:rFonts w:ascii="仿宋" w:hAnsi="仿宋" w:eastAsia="仿宋"/>
                <w:szCs w:val="21"/>
              </w:rPr>
            </w:pPr>
            <w:r>
              <w:rPr>
                <w:rFonts w:hint="eastAsia" w:ascii="仿宋" w:hAnsi="仿宋" w:eastAsia="仿宋"/>
                <w:szCs w:val="21"/>
              </w:rPr>
              <w:t>一次不合要求扣1分</w:t>
            </w:r>
          </w:p>
        </w:tc>
        <w:tc>
          <w:tcPr>
            <w:tcW w:w="1279" w:type="dxa"/>
            <w:vMerge w:val="continue"/>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cs="宋体"/>
                <w:kern w:val="0"/>
                <w:szCs w:val="21"/>
              </w:rPr>
            </w:pPr>
            <w:r>
              <w:rPr>
                <w:rFonts w:hint="eastAsia" w:ascii="仿宋" w:hAnsi="仿宋" w:eastAsia="仿宋"/>
                <w:szCs w:val="21"/>
              </w:rPr>
              <w:t>7.3、</w:t>
            </w:r>
            <w:r>
              <w:rPr>
                <w:rFonts w:hint="eastAsia" w:ascii="仿宋" w:hAnsi="仿宋" w:eastAsia="仿宋" w:cs="宋体"/>
                <w:kern w:val="0"/>
                <w:szCs w:val="21"/>
              </w:rPr>
              <w:t>各种管理台帐健全。</w:t>
            </w:r>
            <w:r>
              <w:rPr>
                <w:rFonts w:hint="eastAsia" w:ascii="仿宋" w:hAnsi="仿宋" w:eastAsia="仿宋"/>
                <w:szCs w:val="21"/>
              </w:rPr>
              <w:t>各种物业管理资料齐备，条目清晰，标识齐全，分类明确，易于查找。</w:t>
            </w:r>
          </w:p>
        </w:tc>
        <w:tc>
          <w:tcPr>
            <w:tcW w:w="2265" w:type="dxa"/>
            <w:vAlign w:val="center"/>
          </w:tcPr>
          <w:p>
            <w:pPr>
              <w:spacing w:after="78" w:afterLines="25" w:line="320" w:lineRule="exact"/>
              <w:rPr>
                <w:rFonts w:ascii="仿宋" w:hAnsi="仿宋" w:eastAsia="仿宋"/>
                <w:szCs w:val="21"/>
              </w:rPr>
            </w:pPr>
            <w:r>
              <w:rPr>
                <w:rFonts w:hint="eastAsia" w:ascii="仿宋" w:hAnsi="仿宋" w:eastAsia="仿宋"/>
                <w:szCs w:val="21"/>
              </w:rPr>
              <w:t>因工作不力视后果扣分（1分起）</w:t>
            </w:r>
          </w:p>
        </w:tc>
        <w:tc>
          <w:tcPr>
            <w:tcW w:w="1279" w:type="dxa"/>
            <w:vMerge w:val="continue"/>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after="78" w:afterLines="25" w:line="300" w:lineRule="exact"/>
              <w:jc w:val="left"/>
              <w:rPr>
                <w:rFonts w:ascii="仿宋" w:hAnsi="仿宋" w:eastAsia="仿宋"/>
                <w:szCs w:val="21"/>
              </w:rPr>
            </w:pPr>
            <w:r>
              <w:rPr>
                <w:rFonts w:hint="eastAsia" w:ascii="仿宋" w:hAnsi="仿宋" w:eastAsia="仿宋"/>
                <w:szCs w:val="21"/>
              </w:rPr>
              <w:t>7.4、采用电脑资料、文字资料、磁盘记录资料、图表图片资料等多种形式的文档储存方式管理档案资料。</w:t>
            </w:r>
          </w:p>
        </w:tc>
        <w:tc>
          <w:tcPr>
            <w:tcW w:w="2265" w:type="dxa"/>
            <w:vAlign w:val="center"/>
          </w:tcPr>
          <w:p>
            <w:pPr>
              <w:spacing w:after="78" w:afterLines="25" w:line="320" w:lineRule="exact"/>
              <w:rPr>
                <w:rFonts w:ascii="仿宋" w:hAnsi="仿宋" w:eastAsia="仿宋"/>
                <w:szCs w:val="21"/>
              </w:rPr>
            </w:pPr>
            <w:r>
              <w:rPr>
                <w:rFonts w:hint="eastAsia" w:ascii="仿宋" w:hAnsi="仿宋" w:eastAsia="仿宋"/>
                <w:szCs w:val="21"/>
              </w:rPr>
              <w:t>一次不合要求扣0.5分</w:t>
            </w:r>
          </w:p>
        </w:tc>
        <w:tc>
          <w:tcPr>
            <w:tcW w:w="1279" w:type="dxa"/>
            <w:vMerge w:val="continue"/>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after="78" w:afterLines="25" w:line="300" w:lineRule="exact"/>
              <w:jc w:val="left"/>
              <w:rPr>
                <w:rFonts w:ascii="仿宋" w:hAnsi="仿宋" w:eastAsia="仿宋"/>
                <w:szCs w:val="21"/>
              </w:rPr>
            </w:pPr>
            <w:r>
              <w:rPr>
                <w:rFonts w:hint="eastAsia" w:ascii="仿宋" w:hAnsi="仿宋" w:eastAsia="仿宋"/>
                <w:szCs w:val="21"/>
              </w:rPr>
              <w:t>7.5、绝对保证档案资料的安全性和必要的保密性。</w:t>
            </w:r>
          </w:p>
        </w:tc>
        <w:tc>
          <w:tcPr>
            <w:tcW w:w="2265" w:type="dxa"/>
            <w:vAlign w:val="center"/>
          </w:tcPr>
          <w:p>
            <w:pPr>
              <w:spacing w:after="78" w:afterLines="25" w:line="320" w:lineRule="exact"/>
              <w:rPr>
                <w:rFonts w:ascii="仿宋" w:hAnsi="仿宋" w:eastAsia="仿宋"/>
                <w:szCs w:val="21"/>
              </w:rPr>
            </w:pPr>
            <w:r>
              <w:rPr>
                <w:rFonts w:hint="eastAsia" w:ascii="仿宋" w:hAnsi="仿宋" w:eastAsia="仿宋"/>
                <w:szCs w:val="21"/>
              </w:rPr>
              <w:t>因工作不力视后果扣分（1分起）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restart"/>
            <w:vAlign w:val="center"/>
          </w:tcPr>
          <w:p>
            <w:pPr>
              <w:spacing w:after="78" w:afterLines="25" w:line="320" w:lineRule="exact"/>
              <w:rPr>
                <w:rFonts w:ascii="仿宋" w:hAnsi="仿宋" w:eastAsia="仿宋"/>
                <w:szCs w:val="21"/>
              </w:rPr>
            </w:pPr>
          </w:p>
          <w:p>
            <w:pPr>
              <w:spacing w:after="78" w:afterLines="25" w:line="320" w:lineRule="exact"/>
              <w:jc w:val="center"/>
              <w:rPr>
                <w:rFonts w:ascii="仿宋" w:hAnsi="仿宋" w:eastAsia="仿宋"/>
                <w:szCs w:val="21"/>
              </w:rPr>
            </w:pPr>
            <w:r>
              <w:rPr>
                <w:rFonts w:hint="eastAsia" w:ascii="仿宋" w:hAnsi="仿宋" w:eastAsia="仿宋"/>
                <w:szCs w:val="21"/>
              </w:rPr>
              <w:t>8</w:t>
            </w:r>
          </w:p>
        </w:tc>
        <w:tc>
          <w:tcPr>
            <w:tcW w:w="1276" w:type="dxa"/>
            <w:vMerge w:val="restart"/>
            <w:vAlign w:val="center"/>
          </w:tcPr>
          <w:p>
            <w:pPr>
              <w:spacing w:after="78" w:afterLines="25" w:line="320" w:lineRule="exact"/>
              <w:rPr>
                <w:rFonts w:ascii="仿宋" w:hAnsi="仿宋" w:eastAsia="仿宋"/>
                <w:szCs w:val="21"/>
              </w:rPr>
            </w:pPr>
          </w:p>
          <w:p>
            <w:pPr>
              <w:spacing w:after="78" w:afterLines="25" w:line="320" w:lineRule="exact"/>
              <w:jc w:val="center"/>
              <w:rPr>
                <w:rFonts w:ascii="仿宋" w:hAnsi="仿宋" w:eastAsia="仿宋"/>
                <w:szCs w:val="21"/>
              </w:rPr>
            </w:pPr>
          </w:p>
          <w:p>
            <w:pPr>
              <w:spacing w:after="78" w:afterLines="25" w:line="320" w:lineRule="exact"/>
              <w:jc w:val="center"/>
              <w:rPr>
                <w:rFonts w:ascii="仿宋" w:hAnsi="仿宋" w:eastAsia="仿宋"/>
                <w:szCs w:val="21"/>
              </w:rPr>
            </w:pPr>
          </w:p>
          <w:p>
            <w:pPr>
              <w:spacing w:after="78" w:afterLines="25" w:line="320" w:lineRule="exact"/>
              <w:jc w:val="center"/>
              <w:rPr>
                <w:rFonts w:ascii="仿宋" w:hAnsi="仿宋" w:eastAsia="仿宋"/>
                <w:szCs w:val="21"/>
              </w:rPr>
            </w:pPr>
            <w:r>
              <w:rPr>
                <w:rFonts w:hint="eastAsia" w:ascii="仿宋" w:hAnsi="仿宋" w:eastAsia="仿宋"/>
                <w:szCs w:val="21"/>
              </w:rPr>
              <w:t>清洁管理</w:t>
            </w:r>
          </w:p>
          <w:p>
            <w:pPr>
              <w:spacing w:after="78" w:afterLines="25" w:line="320" w:lineRule="exact"/>
              <w:jc w:val="center"/>
              <w:rPr>
                <w:rFonts w:ascii="仿宋" w:hAnsi="仿宋" w:eastAsia="仿宋"/>
                <w:szCs w:val="21"/>
              </w:rPr>
            </w:pPr>
            <w:r>
              <w:rPr>
                <w:rFonts w:hint="eastAsia" w:ascii="仿宋" w:hAnsi="仿宋" w:eastAsia="仿宋"/>
                <w:szCs w:val="21"/>
              </w:rPr>
              <w:t>（共15分）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8.1、负责做好学校范围内所有建筑物、设施的公共区域的卫生清洁、保洁与管理，控制和减少学校人为污染现象。</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因工作不力视后果扣分（1分起）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kern w:val="0"/>
                <w:szCs w:val="21"/>
              </w:rPr>
            </w:pPr>
            <w:r>
              <w:rPr>
                <w:rFonts w:hint="eastAsia" w:ascii="仿宋" w:hAnsi="仿宋" w:eastAsia="仿宋"/>
                <w:szCs w:val="21"/>
              </w:rPr>
              <w:t>8.2、每日定期进行学校及周边垃圾清理四次，垃圾收集清运必须实行袋装化收集清运至收集点处理。做到学校区域及周边区域无明显生活、杂物、无腐烂物、污染物等。</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一次不合要求扣5分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8.3、</w:t>
            </w:r>
            <w:r>
              <w:rPr>
                <w:rFonts w:hint="eastAsia" w:ascii="仿宋" w:hAnsi="仿宋" w:eastAsia="仿宋" w:cs="宋体"/>
                <w:kern w:val="0"/>
                <w:szCs w:val="21"/>
              </w:rPr>
              <w:t>配合做好学校</w:t>
            </w:r>
            <w:r>
              <w:rPr>
                <w:rFonts w:hint="eastAsia" w:ascii="仿宋" w:hAnsi="仿宋" w:eastAsia="仿宋"/>
                <w:color w:val="000000"/>
                <w:szCs w:val="21"/>
              </w:rPr>
              <w:t>参观活动、学校考察等时间或</w:t>
            </w:r>
            <w:r>
              <w:rPr>
                <w:rFonts w:hint="eastAsia" w:ascii="仿宋" w:hAnsi="仿宋" w:eastAsia="仿宋" w:cs="宋体"/>
                <w:kern w:val="0"/>
                <w:szCs w:val="21"/>
              </w:rPr>
              <w:t>重大活动期间的清洁服务保障，进行专项学校环境清洁工作，</w:t>
            </w:r>
            <w:r>
              <w:rPr>
                <w:rFonts w:hint="eastAsia" w:ascii="仿宋" w:hAnsi="仿宋" w:eastAsia="仿宋"/>
                <w:color w:val="000000"/>
                <w:szCs w:val="21"/>
              </w:rPr>
              <w:t>费用由中标单位承担。</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一次不合要求扣3分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before="25" w:after="78" w:afterLines="25" w:line="300" w:lineRule="exact"/>
              <w:jc w:val="left"/>
              <w:rPr>
                <w:rFonts w:ascii="仿宋" w:hAnsi="仿宋" w:eastAsia="仿宋"/>
                <w:szCs w:val="21"/>
              </w:rPr>
            </w:pPr>
            <w:r>
              <w:rPr>
                <w:rFonts w:hint="eastAsia" w:ascii="仿宋" w:hAnsi="仿宋" w:eastAsia="仿宋"/>
                <w:szCs w:val="21"/>
              </w:rPr>
              <w:t>8.4、环境卫生达标</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主管部门检杳不合格该项不得分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2"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9</w:t>
            </w:r>
          </w:p>
        </w:tc>
        <w:tc>
          <w:tcPr>
            <w:tcW w:w="1276"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应急处置</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遇有治安、火灾、自然灾害、公共事件按学校应急预案要求能在10分钟内到达现场处置事件。</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动作缓慢，不能按要求到场该项不得分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10</w:t>
            </w:r>
          </w:p>
        </w:tc>
        <w:tc>
          <w:tcPr>
            <w:tcW w:w="1276" w:type="dxa"/>
            <w:vMerge w:val="restart"/>
            <w:vAlign w:val="center"/>
          </w:tcPr>
          <w:p>
            <w:pPr>
              <w:spacing w:after="78" w:afterLines="25" w:line="360" w:lineRule="exact"/>
              <w:ind w:left="206" w:hanging="205" w:hangingChars="98"/>
              <w:rPr>
                <w:rFonts w:ascii="仿宋" w:hAnsi="仿宋" w:eastAsia="仿宋"/>
                <w:szCs w:val="21"/>
              </w:rPr>
            </w:pPr>
            <w:r>
              <w:rPr>
                <w:rFonts w:hint="eastAsia" w:ascii="仿宋" w:hAnsi="仿宋" w:eastAsia="仿宋"/>
                <w:szCs w:val="21"/>
              </w:rPr>
              <w:t>学校设施设</w:t>
            </w:r>
          </w:p>
          <w:p>
            <w:pPr>
              <w:spacing w:after="78" w:afterLines="25" w:line="360" w:lineRule="exact"/>
              <w:ind w:left="206" w:hanging="205" w:hangingChars="98"/>
              <w:rPr>
                <w:rFonts w:ascii="仿宋" w:hAnsi="仿宋" w:eastAsia="仿宋"/>
                <w:szCs w:val="21"/>
              </w:rPr>
            </w:pPr>
            <w:r>
              <w:rPr>
                <w:rFonts w:hint="eastAsia" w:ascii="仿宋" w:hAnsi="仿宋" w:eastAsia="仿宋"/>
                <w:szCs w:val="21"/>
              </w:rPr>
              <w:t>备维护与管理</w:t>
            </w:r>
          </w:p>
          <w:p>
            <w:pPr>
              <w:spacing w:after="78" w:afterLines="25" w:line="360" w:lineRule="exact"/>
              <w:jc w:val="center"/>
              <w:rPr>
                <w:rFonts w:ascii="仿宋" w:hAnsi="仿宋" w:eastAsia="仿宋"/>
                <w:szCs w:val="21"/>
              </w:rPr>
            </w:pPr>
            <w:r>
              <w:rPr>
                <w:rFonts w:hint="eastAsia" w:ascii="仿宋" w:hAnsi="仿宋" w:eastAsia="仿宋"/>
                <w:szCs w:val="21"/>
              </w:rPr>
              <w:t>（共10分）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10.1、需制定详细的设备设施日常维修计划及实施方案，建立完善的质量保证体系，提供切实可行的运行管理、维护保养、维修。</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因工作不力视后果扣分（1分起）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10.2、建立安全检查制度，对所管辖区域及设备设施进行日常安全巡检和定期安全检查，并记录备查，保证设备良好，运行正常。</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因工作不力视后果扣分（1分起）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10.3、不得损坏学校设施、设备及各种学校内物品。</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违反规定按损坏后果扣分（1分起）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before="25" w:after="78" w:afterLines="25" w:line="300" w:lineRule="exact"/>
              <w:jc w:val="left"/>
              <w:rPr>
                <w:rFonts w:ascii="仿宋" w:hAnsi="仿宋" w:eastAsia="仿宋"/>
                <w:szCs w:val="21"/>
              </w:rPr>
            </w:pPr>
            <w:r>
              <w:rPr>
                <w:rFonts w:hint="eastAsia" w:ascii="仿宋" w:hAnsi="仿宋" w:eastAsia="仿宋"/>
                <w:szCs w:val="21"/>
              </w:rPr>
              <w:t>10.4、无重大管理责任事故。</w:t>
            </w:r>
          </w:p>
        </w:tc>
        <w:tc>
          <w:tcPr>
            <w:tcW w:w="2265" w:type="dxa"/>
            <w:vAlign w:val="center"/>
          </w:tcPr>
          <w:p>
            <w:pPr>
              <w:spacing w:after="78" w:afterLines="25" w:line="220" w:lineRule="exact"/>
              <w:rPr>
                <w:rFonts w:ascii="仿宋" w:hAnsi="仿宋" w:eastAsia="仿宋"/>
                <w:szCs w:val="21"/>
              </w:rPr>
            </w:pPr>
            <w:r>
              <w:rPr>
                <w:rFonts w:hint="eastAsia" w:ascii="仿宋" w:hAnsi="仿宋" w:eastAsia="仿宋"/>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11</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基础管理 （10分）</w:t>
            </w:r>
          </w:p>
        </w:tc>
        <w:tc>
          <w:tcPr>
            <w:tcW w:w="3969" w:type="dxa"/>
            <w:vAlign w:val="center"/>
          </w:tcPr>
          <w:p>
            <w:pPr>
              <w:autoSpaceDE w:val="0"/>
              <w:autoSpaceDN w:val="0"/>
              <w:spacing w:before="25" w:after="78" w:afterLines="25" w:line="300" w:lineRule="exact"/>
              <w:jc w:val="left"/>
              <w:rPr>
                <w:rFonts w:ascii="仿宋" w:hAnsi="仿宋" w:eastAsia="仿宋"/>
                <w:szCs w:val="21"/>
              </w:rPr>
            </w:pPr>
            <w:r>
              <w:rPr>
                <w:rFonts w:hint="eastAsia" w:ascii="仿宋" w:hAnsi="仿宋" w:eastAsia="仿宋"/>
                <w:szCs w:val="21"/>
              </w:rPr>
              <w:t>11.1、建立健全各项管理制度、各岗位工作标准，并制定具体的落实措施和考核办法；</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物业管理服务工作程度、质量保证制度、岗位考核制度等每发现一处不完整规范扣0.5分，未制定具体的落实措施扣0.5分，示制定考核办法扣0.5分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before="25" w:after="78" w:afterLines="25" w:line="300" w:lineRule="exact"/>
              <w:jc w:val="left"/>
              <w:rPr>
                <w:rFonts w:ascii="仿宋" w:hAnsi="仿宋" w:eastAsia="仿宋"/>
                <w:szCs w:val="21"/>
              </w:rPr>
            </w:pPr>
            <w:r>
              <w:rPr>
                <w:rFonts w:hint="eastAsia" w:ascii="仿宋" w:hAnsi="仿宋" w:eastAsia="仿宋"/>
                <w:szCs w:val="21"/>
              </w:rPr>
              <w:t>11.2、管理人员和专业技术人员持证上岗；员工统一着装，佩戴明显标志，工作规范，作风严谨。</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管理人员、专业技术人员每发现1人无上岗证书扣0.5分，无统一着装及标志扣1分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12</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其它服务</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12.1、做好学校各使用单位的日常后勤协助工作安排。</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违反一次扣0.5分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12.2、无有效投诉。</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出现一次有效投诉扣0.5 分</w:t>
            </w:r>
          </w:p>
        </w:tc>
        <w:tc>
          <w:tcPr>
            <w:tcW w:w="1279" w:type="dxa"/>
            <w:vAlign w:val="center"/>
          </w:tcPr>
          <w:p>
            <w:pPr>
              <w:spacing w:after="78" w:afterLines="25" w:line="320" w:lineRule="exact"/>
              <w:jc w:val="center"/>
              <w:rPr>
                <w:rFonts w:ascii="仿宋" w:hAnsi="仿宋" w:eastAsia="仿宋"/>
                <w:szCs w:val="21"/>
              </w:rPr>
            </w:pPr>
          </w:p>
        </w:tc>
      </w:tr>
      <w:tr>
        <w:tblPrEx>
          <w:tblCellMar>
            <w:top w:w="0" w:type="dxa"/>
            <w:left w:w="108" w:type="dxa"/>
            <w:bottom w:w="0" w:type="dxa"/>
            <w:right w:w="108" w:type="dxa"/>
          </w:tblCellMar>
        </w:tblPrEx>
        <w:trPr>
          <w:trHeight w:val="77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12.3、完成学校主管单位交办的属于服务范围内的其它事项。</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视后果扣分（0.5分起）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7" w:type="dxa"/>
            <w:gridSpan w:val="3"/>
            <w:vAlign w:val="center"/>
          </w:tcPr>
          <w:p>
            <w:pPr>
              <w:spacing w:after="78" w:afterLines="25" w:line="300" w:lineRule="auto"/>
              <w:jc w:val="center"/>
              <w:rPr>
                <w:rFonts w:ascii="仿宋" w:hAnsi="仿宋" w:eastAsia="仿宋"/>
                <w:szCs w:val="21"/>
              </w:rPr>
            </w:pPr>
            <w:r>
              <w:rPr>
                <w:rFonts w:hint="eastAsia" w:ascii="仿宋" w:hAnsi="仿宋" w:eastAsia="仿宋"/>
                <w:szCs w:val="21"/>
              </w:rPr>
              <w:t>得   分   总   计：</w:t>
            </w:r>
          </w:p>
        </w:tc>
        <w:tc>
          <w:tcPr>
            <w:tcW w:w="3544" w:type="dxa"/>
            <w:gridSpan w:val="2"/>
            <w:vAlign w:val="center"/>
          </w:tcPr>
          <w:p>
            <w:pPr>
              <w:spacing w:after="78" w:afterLines="25" w:line="320" w:lineRule="exact"/>
              <w:jc w:val="center"/>
              <w:rPr>
                <w:rFonts w:ascii="仿宋" w:hAnsi="仿宋" w:eastAsia="仿宋"/>
                <w:szCs w:val="21"/>
              </w:rPr>
            </w:pPr>
          </w:p>
        </w:tc>
      </w:tr>
    </w:tbl>
    <w:p>
      <w:pPr>
        <w:spacing w:after="78" w:line="360" w:lineRule="auto"/>
        <w:jc w:val="left"/>
        <w:rPr>
          <w:rFonts w:ascii="仿宋" w:hAnsi="仿宋" w:eastAsia="仿宋" w:cs="宋体"/>
          <w:b/>
          <w:kern w:val="0"/>
          <w:sz w:val="24"/>
          <w:lang w:val="zh-CN"/>
        </w:rPr>
      </w:pPr>
    </w:p>
    <w:p>
      <w:pPr>
        <w:rPr>
          <w:lang w:val="zh-CN"/>
        </w:rPr>
      </w:pPr>
    </w:p>
    <w:p>
      <w:pPr>
        <w:rPr>
          <w:rFonts w:hint="eastAsia" w:ascii="仿宋" w:hAnsi="仿宋" w:eastAsia="仿宋" w:cs="宋体"/>
          <w:b/>
          <w:kern w:val="0"/>
          <w:sz w:val="24"/>
          <w:lang w:val="zh-CN"/>
        </w:rPr>
      </w:pPr>
      <w:r>
        <w:rPr>
          <w:rFonts w:hint="eastAsia" w:ascii="仿宋" w:hAnsi="仿宋" w:eastAsia="仿宋" w:cs="宋体"/>
          <w:b/>
          <w:kern w:val="0"/>
          <w:sz w:val="24"/>
          <w:lang w:val="zh-CN"/>
        </w:rPr>
        <w:br w:type="page"/>
      </w:r>
    </w:p>
    <w:p>
      <w:pPr>
        <w:spacing w:after="78"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附件二：物业管理服务政府采购履约情况反馈表</w:t>
      </w:r>
    </w:p>
    <w:p>
      <w:pPr>
        <w:spacing w:after="78" w:line="360" w:lineRule="auto"/>
        <w:jc w:val="left"/>
        <w:rPr>
          <w:rFonts w:ascii="仿宋" w:hAnsi="仿宋" w:eastAsia="仿宋" w:cs="宋体"/>
          <w:b/>
          <w:kern w:val="0"/>
          <w:sz w:val="24"/>
          <w:lang w:val="zh-CN"/>
        </w:rPr>
      </w:pPr>
      <w:r>
        <w:rPr>
          <w:rFonts w:hint="eastAsia" w:ascii="仿宋" w:hAnsi="仿宋" w:eastAsia="仿宋"/>
          <w:b/>
          <w:sz w:val="24"/>
        </w:rPr>
        <w:t>采购单位（盖章）：                                  填报日期：</w:t>
      </w:r>
    </w:p>
    <w:tbl>
      <w:tblPr>
        <w:tblStyle w:val="17"/>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2374"/>
        <w:gridCol w:w="2136"/>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rPr>
                <w:rFonts w:ascii="仿宋" w:hAnsi="仿宋" w:eastAsia="仿宋"/>
                <w:szCs w:val="21"/>
              </w:rPr>
            </w:pPr>
            <w:r>
              <w:rPr>
                <w:rFonts w:hint="eastAsia" w:ascii="仿宋" w:hAnsi="仿宋" w:eastAsia="仿宋"/>
                <w:szCs w:val="21"/>
              </w:rPr>
              <w:t>招标编号</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rPr>
                <w:rFonts w:ascii="仿宋" w:hAnsi="仿宋" w:eastAsia="仿宋"/>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rPr>
                <w:rFonts w:ascii="仿宋" w:hAnsi="仿宋" w:eastAsia="仿宋"/>
                <w:szCs w:val="21"/>
              </w:rPr>
            </w:pPr>
            <w:r>
              <w:rPr>
                <w:rFonts w:hint="eastAsia" w:ascii="仿宋" w:hAnsi="仿宋" w:eastAsia="仿宋"/>
                <w:szCs w:val="21"/>
              </w:rPr>
              <w:t>项目名称</w:t>
            </w:r>
          </w:p>
        </w:tc>
        <w:tc>
          <w:tcPr>
            <w:tcW w:w="2692"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rPr>
                <w:rFonts w:ascii="仿宋" w:hAnsi="仿宋" w:eastAsia="仿宋"/>
                <w:szCs w:val="21"/>
              </w:rPr>
            </w:pPr>
            <w:r>
              <w:rPr>
                <w:rFonts w:hint="eastAsia" w:ascii="仿宋" w:hAnsi="仿宋" w:eastAsia="仿宋"/>
                <w:szCs w:val="21"/>
              </w:rPr>
              <w:t>开标时间</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rPr>
                <w:rFonts w:ascii="仿宋" w:hAnsi="仿宋" w:eastAsia="仿宋"/>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rPr>
                <w:rFonts w:ascii="仿宋" w:hAnsi="仿宋" w:eastAsia="仿宋"/>
                <w:szCs w:val="21"/>
              </w:rPr>
            </w:pPr>
            <w:r>
              <w:rPr>
                <w:rFonts w:hint="eastAsia" w:ascii="仿宋" w:hAnsi="仿宋" w:eastAsia="仿宋"/>
                <w:szCs w:val="21"/>
              </w:rPr>
              <w:t>合同签订时间</w:t>
            </w:r>
          </w:p>
        </w:tc>
        <w:tc>
          <w:tcPr>
            <w:tcW w:w="2692"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rPr>
                <w:rFonts w:ascii="仿宋" w:hAnsi="仿宋" w:eastAsia="仿宋"/>
                <w:szCs w:val="21"/>
              </w:rPr>
            </w:pPr>
            <w:r>
              <w:rPr>
                <w:rFonts w:hint="eastAsia" w:ascii="仿宋" w:hAnsi="仿宋" w:eastAsia="仿宋"/>
                <w:szCs w:val="21"/>
              </w:rPr>
              <w:t>服务供应商</w:t>
            </w:r>
          </w:p>
        </w:tc>
        <w:tc>
          <w:tcPr>
            <w:tcW w:w="720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0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jc w:val="center"/>
              <w:rPr>
                <w:rFonts w:ascii="仿宋" w:hAnsi="仿宋" w:eastAsia="仿宋"/>
                <w:szCs w:val="21"/>
              </w:rPr>
            </w:pPr>
            <w:r>
              <w:rPr>
                <w:rFonts w:hint="eastAsia" w:ascii="仿宋" w:hAnsi="仿宋" w:eastAsia="仿宋"/>
                <w:szCs w:val="21"/>
              </w:rPr>
              <w:t>1</w:t>
            </w:r>
          </w:p>
        </w:tc>
        <w:tc>
          <w:tcPr>
            <w:tcW w:w="7202" w:type="dxa"/>
            <w:gridSpan w:val="3"/>
            <w:tcBorders>
              <w:top w:val="single" w:color="auto" w:sz="4" w:space="0"/>
              <w:left w:val="single" w:color="auto" w:sz="4" w:space="0"/>
              <w:bottom w:val="single" w:color="auto" w:sz="4" w:space="0"/>
              <w:right w:val="single" w:color="auto" w:sz="4" w:space="0"/>
            </w:tcBorders>
          </w:tcPr>
          <w:p>
            <w:pPr>
              <w:widowControl/>
              <w:snapToGrid w:val="0"/>
              <w:spacing w:after="78" w:afterLines="25" w:line="300" w:lineRule="auto"/>
              <w:rPr>
                <w:rFonts w:ascii="仿宋" w:hAnsi="仿宋" w:eastAsia="仿宋"/>
                <w:szCs w:val="21"/>
              </w:rPr>
            </w:pPr>
            <w:r>
              <w:rPr>
                <w:rFonts w:hint="eastAsia" w:ascii="仿宋" w:hAnsi="仿宋" w:eastAsia="仿宋"/>
                <w:szCs w:val="21"/>
              </w:rPr>
              <w:t>投标承诺配置的人员到位情况：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0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ascii="仿宋" w:hAnsi="仿宋" w:eastAsia="仿宋"/>
                <w:szCs w:val="21"/>
              </w:rPr>
            </w:pPr>
          </w:p>
        </w:tc>
        <w:tc>
          <w:tcPr>
            <w:tcW w:w="7202" w:type="dxa"/>
            <w:gridSpan w:val="3"/>
            <w:tcBorders>
              <w:top w:val="single" w:color="auto" w:sz="4" w:space="0"/>
              <w:left w:val="single" w:color="auto" w:sz="4" w:space="0"/>
              <w:bottom w:val="single" w:color="auto" w:sz="4" w:space="0"/>
              <w:right w:val="single" w:color="auto" w:sz="4" w:space="0"/>
            </w:tcBorders>
          </w:tcPr>
          <w:p>
            <w:pPr>
              <w:widowControl/>
              <w:snapToGrid w:val="0"/>
              <w:spacing w:after="78" w:afterLines="25" w:line="300" w:lineRule="auto"/>
              <w:ind w:left="168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jc w:val="center"/>
              <w:rPr>
                <w:rFonts w:ascii="仿宋" w:hAnsi="仿宋" w:eastAsia="仿宋"/>
                <w:szCs w:val="21"/>
              </w:rPr>
            </w:pPr>
            <w:r>
              <w:rPr>
                <w:rFonts w:hint="eastAsia" w:ascii="仿宋" w:hAnsi="仿宋" w:eastAsia="仿宋"/>
                <w:szCs w:val="21"/>
              </w:rPr>
              <w:t>2</w:t>
            </w:r>
          </w:p>
        </w:tc>
        <w:tc>
          <w:tcPr>
            <w:tcW w:w="7202" w:type="dxa"/>
            <w:gridSpan w:val="3"/>
            <w:tcBorders>
              <w:top w:val="single" w:color="auto" w:sz="4" w:space="0"/>
              <w:left w:val="single" w:color="auto" w:sz="4" w:space="0"/>
              <w:bottom w:val="single" w:color="auto" w:sz="4" w:space="0"/>
              <w:right w:val="single" w:color="auto" w:sz="4" w:space="0"/>
            </w:tcBorders>
          </w:tcPr>
          <w:p>
            <w:pPr>
              <w:widowControl/>
              <w:snapToGrid w:val="0"/>
              <w:spacing w:after="78" w:afterLines="25" w:line="300" w:lineRule="auto"/>
              <w:rPr>
                <w:rFonts w:ascii="仿宋" w:hAnsi="仿宋" w:eastAsia="仿宋"/>
                <w:szCs w:val="21"/>
              </w:rPr>
            </w:pPr>
            <w:r>
              <w:rPr>
                <w:rFonts w:hint="eastAsia" w:ascii="仿宋" w:hAnsi="仿宋" w:eastAsia="仿宋"/>
                <w:szCs w:val="21"/>
              </w:rPr>
              <w:t>投标承诺配置的设备到位情况：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0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ascii="仿宋" w:hAnsi="仿宋" w:eastAsia="仿宋"/>
                <w:szCs w:val="21"/>
              </w:rPr>
            </w:pPr>
          </w:p>
        </w:tc>
        <w:tc>
          <w:tcPr>
            <w:tcW w:w="7202" w:type="dxa"/>
            <w:gridSpan w:val="3"/>
            <w:tcBorders>
              <w:top w:val="single" w:color="auto" w:sz="4" w:space="0"/>
              <w:left w:val="single" w:color="auto" w:sz="4" w:space="0"/>
              <w:bottom w:val="single" w:color="auto" w:sz="4" w:space="0"/>
              <w:right w:val="single" w:color="auto" w:sz="4" w:space="0"/>
            </w:tcBorders>
          </w:tcPr>
          <w:p>
            <w:pPr>
              <w:widowControl/>
              <w:snapToGrid w:val="0"/>
              <w:spacing w:after="78" w:afterLines="25" w:line="300" w:lineRule="auto"/>
              <w:ind w:left="168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0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jc w:val="center"/>
              <w:rPr>
                <w:rFonts w:ascii="仿宋" w:hAnsi="仿宋" w:eastAsia="仿宋"/>
                <w:szCs w:val="21"/>
              </w:rPr>
            </w:pPr>
            <w:r>
              <w:rPr>
                <w:rFonts w:hint="eastAsia" w:ascii="仿宋" w:hAnsi="仿宋" w:eastAsia="仿宋"/>
                <w:szCs w:val="21"/>
              </w:rPr>
              <w:t>3</w:t>
            </w:r>
          </w:p>
        </w:tc>
        <w:tc>
          <w:tcPr>
            <w:tcW w:w="7202" w:type="dxa"/>
            <w:gridSpan w:val="3"/>
            <w:tcBorders>
              <w:top w:val="single" w:color="auto" w:sz="4" w:space="0"/>
              <w:left w:val="single" w:color="auto" w:sz="4" w:space="0"/>
              <w:bottom w:val="single" w:color="auto" w:sz="4" w:space="0"/>
              <w:right w:val="single" w:color="auto" w:sz="4" w:space="0"/>
            </w:tcBorders>
          </w:tcPr>
          <w:p>
            <w:pPr>
              <w:widowControl/>
              <w:snapToGrid w:val="0"/>
              <w:spacing w:after="78" w:afterLines="25" w:line="300" w:lineRule="auto"/>
              <w:rPr>
                <w:rFonts w:ascii="仿宋" w:hAnsi="仿宋" w:eastAsia="仿宋"/>
                <w:szCs w:val="21"/>
              </w:rPr>
            </w:pPr>
            <w:r>
              <w:rPr>
                <w:rFonts w:hint="eastAsia" w:ascii="仿宋" w:hAnsi="仿宋" w:eastAsia="仿宋"/>
                <w:szCs w:val="21"/>
              </w:rPr>
              <w:t>投标承诺的人员工资、福利、社保、保险发放和购买情况：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ascii="仿宋" w:hAnsi="仿宋" w:eastAsia="仿宋"/>
                <w:szCs w:val="21"/>
              </w:rPr>
            </w:pPr>
          </w:p>
        </w:tc>
        <w:tc>
          <w:tcPr>
            <w:tcW w:w="7202" w:type="dxa"/>
            <w:gridSpan w:val="3"/>
            <w:tcBorders>
              <w:top w:val="single" w:color="auto" w:sz="4" w:space="0"/>
              <w:left w:val="single" w:color="auto" w:sz="4" w:space="0"/>
              <w:bottom w:val="single" w:color="auto" w:sz="4" w:space="0"/>
              <w:right w:val="single" w:color="auto" w:sz="4" w:space="0"/>
            </w:tcBorders>
          </w:tcPr>
          <w:p>
            <w:pPr>
              <w:widowControl/>
              <w:snapToGrid w:val="0"/>
              <w:spacing w:after="78" w:afterLines="25" w:line="300" w:lineRule="auto"/>
              <w:ind w:left="168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0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jc w:val="center"/>
              <w:rPr>
                <w:rFonts w:ascii="仿宋" w:hAnsi="仿宋" w:eastAsia="仿宋"/>
                <w:szCs w:val="21"/>
              </w:rPr>
            </w:pPr>
            <w:r>
              <w:rPr>
                <w:rFonts w:hint="eastAsia" w:ascii="仿宋" w:hAnsi="仿宋" w:eastAsia="仿宋"/>
                <w:szCs w:val="21"/>
              </w:rPr>
              <w:t>4</w:t>
            </w:r>
          </w:p>
        </w:tc>
        <w:tc>
          <w:tcPr>
            <w:tcW w:w="7202" w:type="dxa"/>
            <w:gridSpan w:val="3"/>
            <w:tcBorders>
              <w:top w:val="single" w:color="auto" w:sz="4" w:space="0"/>
              <w:left w:val="single" w:color="auto" w:sz="4" w:space="0"/>
              <w:bottom w:val="single" w:color="auto" w:sz="4" w:space="0"/>
              <w:right w:val="single" w:color="auto" w:sz="4" w:space="0"/>
            </w:tcBorders>
          </w:tcPr>
          <w:p>
            <w:pPr>
              <w:widowControl/>
              <w:snapToGrid w:val="0"/>
              <w:spacing w:after="78" w:afterLines="25" w:line="300" w:lineRule="auto"/>
              <w:rPr>
                <w:rFonts w:ascii="仿宋" w:hAnsi="仿宋" w:eastAsia="仿宋"/>
                <w:szCs w:val="21"/>
              </w:rPr>
            </w:pPr>
            <w:r>
              <w:rPr>
                <w:rFonts w:hint="eastAsia" w:ascii="仿宋" w:hAnsi="仿宋" w:eastAsia="仿宋"/>
                <w:szCs w:val="21"/>
              </w:rPr>
              <w:t>其他履约过程中存在的问题（如有）：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ascii="仿宋" w:hAnsi="仿宋" w:eastAsia="仿宋"/>
                <w:szCs w:val="21"/>
              </w:rPr>
            </w:pPr>
          </w:p>
        </w:tc>
        <w:tc>
          <w:tcPr>
            <w:tcW w:w="7202" w:type="dxa"/>
            <w:gridSpan w:val="3"/>
            <w:tcBorders>
              <w:top w:val="single" w:color="auto" w:sz="4" w:space="0"/>
              <w:left w:val="single" w:color="auto" w:sz="4" w:space="0"/>
              <w:bottom w:val="single" w:color="auto" w:sz="4" w:space="0"/>
              <w:right w:val="single" w:color="auto" w:sz="4" w:space="0"/>
            </w:tcBorders>
          </w:tcPr>
          <w:p>
            <w:pPr>
              <w:widowControl/>
              <w:snapToGrid w:val="0"/>
              <w:spacing w:after="78" w:afterLines="25" w:line="30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jc w:val="center"/>
              <w:rPr>
                <w:rFonts w:ascii="仿宋" w:hAnsi="仿宋" w:eastAsia="仿宋"/>
                <w:szCs w:val="21"/>
              </w:rPr>
            </w:pPr>
            <w:r>
              <w:rPr>
                <w:rFonts w:hint="eastAsia" w:ascii="仿宋" w:hAnsi="仿宋" w:eastAsia="仿宋"/>
                <w:szCs w:val="21"/>
              </w:rPr>
              <w:t>4</w:t>
            </w:r>
          </w:p>
        </w:tc>
        <w:tc>
          <w:tcPr>
            <w:tcW w:w="720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rPr>
                <w:rFonts w:ascii="仿宋" w:hAnsi="仿宋" w:eastAsia="仿宋"/>
                <w:szCs w:val="21"/>
              </w:rPr>
            </w:pPr>
            <w:r>
              <w:rPr>
                <w:rFonts w:hint="eastAsia" w:ascii="仿宋" w:hAnsi="仿宋" w:eastAsia="仿宋"/>
                <w:szCs w:val="21"/>
              </w:rPr>
              <w:t>服务质量及效果评价：</w:t>
            </w:r>
          </w:p>
          <w:p>
            <w:pPr>
              <w:widowControl/>
              <w:snapToGrid w:val="0"/>
              <w:spacing w:after="78" w:afterLines="25" w:line="300" w:lineRule="auto"/>
              <w:rPr>
                <w:rFonts w:ascii="仿宋" w:hAnsi="仿宋" w:eastAsia="仿宋"/>
                <w:szCs w:val="21"/>
              </w:rPr>
            </w:pPr>
            <w:r>
              <w:rPr>
                <w:rFonts w:hint="eastAsia" w:ascii="仿宋" w:hAnsi="仿宋" w:eastAsia="仿宋"/>
                <w:szCs w:val="21"/>
              </w:rPr>
              <w:t>优          （月考核平均得分≥90分）        □</w:t>
            </w:r>
          </w:p>
          <w:p>
            <w:pPr>
              <w:widowControl/>
              <w:snapToGrid w:val="0"/>
              <w:spacing w:after="78" w:afterLines="25" w:line="300" w:lineRule="auto"/>
              <w:rPr>
                <w:rFonts w:ascii="仿宋" w:hAnsi="仿宋" w:eastAsia="仿宋"/>
                <w:szCs w:val="21"/>
              </w:rPr>
            </w:pPr>
            <w:r>
              <w:rPr>
                <w:rFonts w:hint="eastAsia" w:ascii="仿宋" w:hAnsi="仿宋" w:eastAsia="仿宋"/>
                <w:szCs w:val="21"/>
              </w:rPr>
              <w:t>良          （70分≤月考核平均得分&lt;90分）   □</w:t>
            </w:r>
          </w:p>
          <w:p>
            <w:pPr>
              <w:widowControl/>
              <w:snapToGrid w:val="0"/>
              <w:spacing w:after="78" w:afterLines="25" w:line="300" w:lineRule="auto"/>
              <w:rPr>
                <w:rFonts w:ascii="仿宋" w:hAnsi="仿宋" w:eastAsia="仿宋"/>
                <w:szCs w:val="21"/>
              </w:rPr>
            </w:pPr>
            <w:r>
              <w:rPr>
                <w:rFonts w:hint="eastAsia" w:ascii="仿宋" w:hAnsi="仿宋" w:eastAsia="仿宋"/>
                <w:szCs w:val="21"/>
              </w:rPr>
              <w:t>基本符合要求（60分≤月考核平均得分&lt;70分）   □</w:t>
            </w:r>
          </w:p>
          <w:p>
            <w:pPr>
              <w:widowControl/>
              <w:snapToGrid w:val="0"/>
              <w:spacing w:after="78" w:afterLines="25" w:line="300" w:lineRule="auto"/>
              <w:rPr>
                <w:rFonts w:ascii="仿宋" w:hAnsi="仿宋" w:eastAsia="仿宋"/>
                <w:szCs w:val="21"/>
              </w:rPr>
            </w:pPr>
            <w:r>
              <w:rPr>
                <w:rFonts w:hint="eastAsia" w:ascii="仿宋" w:hAnsi="仿宋" w:eastAsia="仿宋"/>
                <w:szCs w:val="21"/>
              </w:rPr>
              <w:t>差          （月考核平均得分&lt;60分）         □</w:t>
            </w:r>
          </w:p>
        </w:tc>
      </w:tr>
    </w:tbl>
    <w:p>
      <w:pPr>
        <w:widowControl/>
        <w:snapToGrid w:val="0"/>
        <w:spacing w:after="78" w:afterLines="25" w:line="440" w:lineRule="exact"/>
        <w:jc w:val="left"/>
        <w:rPr>
          <w:rFonts w:ascii="仿宋" w:hAnsi="仿宋" w:eastAsia="仿宋"/>
          <w:szCs w:val="21"/>
        </w:rPr>
      </w:pPr>
      <w:r>
        <w:rPr>
          <w:rFonts w:hint="eastAsia" w:ascii="仿宋" w:hAnsi="仿宋" w:eastAsia="仿宋"/>
          <w:szCs w:val="21"/>
        </w:rPr>
        <w:t>[注]1、服务单位如存在有在招标需求范围内向采购人提出谈判企图增加费用的行为、其他违约行为或经警告逾期不改的行为，请如实在第4项中填报。</w:t>
      </w:r>
    </w:p>
    <w:p>
      <w:pPr>
        <w:widowControl/>
        <w:snapToGrid w:val="0"/>
        <w:spacing w:after="78" w:afterLines="25" w:line="440" w:lineRule="exact"/>
        <w:jc w:val="left"/>
        <w:rPr>
          <w:rFonts w:ascii="仿宋" w:hAnsi="仿宋" w:eastAsia="仿宋"/>
          <w:szCs w:val="21"/>
        </w:rPr>
      </w:pPr>
      <w:r>
        <w:rPr>
          <w:rFonts w:hint="eastAsia" w:ascii="仿宋" w:hAnsi="仿宋" w:eastAsia="仿宋"/>
          <w:szCs w:val="21"/>
        </w:rPr>
        <w:t>2、如采购单位确定与服务供应商续签合同，请将合同复印件与本表一同送达采购中心。</w:t>
      </w:r>
    </w:p>
    <w:p>
      <w:pPr>
        <w:widowControl/>
        <w:snapToGrid w:val="0"/>
        <w:spacing w:after="78" w:afterLines="25" w:line="560" w:lineRule="exact"/>
        <w:jc w:val="left"/>
        <w:rPr>
          <w:rFonts w:ascii="仿宋" w:hAnsi="仿宋" w:eastAsia="仿宋"/>
          <w:b/>
          <w:szCs w:val="21"/>
        </w:rPr>
      </w:pPr>
    </w:p>
    <w:p>
      <w:pPr>
        <w:widowControl/>
        <w:snapToGrid w:val="0"/>
        <w:spacing w:after="78" w:afterLines="25" w:line="560" w:lineRule="exact"/>
        <w:jc w:val="left"/>
        <w:rPr>
          <w:rFonts w:ascii="仿宋" w:hAnsi="仿宋" w:eastAsia="仿宋"/>
          <w:b/>
          <w:szCs w:val="21"/>
        </w:rPr>
      </w:pPr>
      <w:r>
        <w:rPr>
          <w:rFonts w:hint="eastAsia" w:ascii="仿宋" w:hAnsi="仿宋" w:eastAsia="仿宋"/>
          <w:b/>
          <w:szCs w:val="21"/>
        </w:rPr>
        <w:t>填报人（签字）：                        单位负责人（签字）：</w:t>
      </w:r>
    </w:p>
    <w:p>
      <w:pPr>
        <w:widowControl/>
        <w:snapToGrid w:val="0"/>
        <w:spacing w:after="78" w:afterLines="25" w:line="560" w:lineRule="exact"/>
        <w:jc w:val="left"/>
        <w:rPr>
          <w:rFonts w:ascii="仿宋" w:hAnsi="仿宋" w:eastAsia="仿宋"/>
          <w:b/>
          <w:szCs w:val="21"/>
        </w:rPr>
      </w:pPr>
    </w:p>
    <w:p>
      <w:pPr>
        <w:widowControl/>
        <w:snapToGrid w:val="0"/>
        <w:spacing w:after="78" w:afterLines="25" w:line="560" w:lineRule="exact"/>
        <w:jc w:val="left"/>
        <w:rPr>
          <w:rFonts w:ascii="仿宋" w:hAnsi="仿宋" w:eastAsia="仿宋"/>
          <w:b/>
          <w:szCs w:val="21"/>
        </w:rPr>
      </w:pPr>
    </w:p>
    <w:p>
      <w:pPr>
        <w:spacing w:after="78" w:line="360" w:lineRule="auto"/>
        <w:rPr>
          <w:rFonts w:ascii="仿宋" w:hAnsi="仿宋" w:eastAsia="仿宋" w:cs="宋体"/>
          <w:b/>
          <w:kern w:val="0"/>
          <w:sz w:val="24"/>
          <w:lang w:val="zh-CN"/>
        </w:rPr>
      </w:pPr>
      <w:r>
        <w:rPr>
          <w:rFonts w:hint="eastAsia" w:ascii="仿宋" w:hAnsi="仿宋" w:eastAsia="仿宋" w:cs="宋体"/>
          <w:b/>
          <w:kern w:val="0"/>
          <w:sz w:val="24"/>
          <w:lang w:val="zh-CN"/>
        </w:rPr>
        <w:t>附件三：宝安区政府采购项目履约监管考核报告</w:t>
      </w:r>
    </w:p>
    <w:p>
      <w:pPr>
        <w:spacing w:after="78" w:afterLines="25" w:line="300" w:lineRule="auto"/>
        <w:rPr>
          <w:rFonts w:ascii="Arial" w:hAnsi="Arial"/>
          <w:vanish/>
        </w:rPr>
      </w:pPr>
    </w:p>
    <w:tbl>
      <w:tblPr>
        <w:tblStyle w:val="17"/>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615"/>
        <w:gridCol w:w="2685"/>
        <w:gridCol w:w="213"/>
        <w:gridCol w:w="173"/>
        <w:gridCol w:w="850"/>
        <w:gridCol w:w="425"/>
        <w:gridCol w:w="1134"/>
        <w:gridCol w:w="1134"/>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992"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采购单位</w:t>
            </w:r>
          </w:p>
        </w:tc>
        <w:tc>
          <w:tcPr>
            <w:tcW w:w="268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661"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采购项目名称</w:t>
            </w:r>
          </w:p>
        </w:tc>
        <w:tc>
          <w:tcPr>
            <w:tcW w:w="3443"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92"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采购方式</w:t>
            </w:r>
          </w:p>
        </w:tc>
        <w:tc>
          <w:tcPr>
            <w:tcW w:w="268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661"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项目编号</w:t>
            </w:r>
          </w:p>
        </w:tc>
        <w:tc>
          <w:tcPr>
            <w:tcW w:w="3443"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92"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供应商名称</w:t>
            </w:r>
          </w:p>
        </w:tc>
        <w:tc>
          <w:tcPr>
            <w:tcW w:w="268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661"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服务期限</w:t>
            </w:r>
          </w:p>
        </w:tc>
        <w:tc>
          <w:tcPr>
            <w:tcW w:w="3443"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92"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履约时间</w:t>
            </w:r>
          </w:p>
        </w:tc>
        <w:tc>
          <w:tcPr>
            <w:tcW w:w="268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661"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中标价</w:t>
            </w:r>
          </w:p>
        </w:tc>
        <w:tc>
          <w:tcPr>
            <w:tcW w:w="3443"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序号</w:t>
            </w:r>
          </w:p>
        </w:tc>
        <w:tc>
          <w:tcPr>
            <w:tcW w:w="496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合同履约监管考核项目</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kern w:val="0"/>
                <w:szCs w:val="21"/>
              </w:rPr>
            </w:pPr>
            <w:r>
              <w:rPr>
                <w:rFonts w:hint="eastAsia" w:ascii="仿宋" w:hAnsi="仿宋" w:eastAsia="仿宋" w:cs="仿宋"/>
                <w:kern w:val="0"/>
                <w:szCs w:val="21"/>
              </w:rPr>
              <w:t>A</w:t>
            </w:r>
          </w:p>
          <w:p>
            <w:pPr>
              <w:snapToGrid w:val="0"/>
              <w:spacing w:after="78"/>
              <w:jc w:val="center"/>
              <w:rPr>
                <w:rFonts w:ascii="仿宋" w:hAnsi="仿宋" w:eastAsia="仿宋" w:cs="仿宋"/>
                <w:szCs w:val="21"/>
              </w:rPr>
            </w:pPr>
            <w:r>
              <w:rPr>
                <w:rFonts w:hint="eastAsia" w:ascii="仿宋" w:hAnsi="仿宋" w:eastAsia="仿宋" w:cs="仿宋"/>
                <w:kern w:val="0"/>
                <w:szCs w:val="21"/>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kern w:val="0"/>
                <w:szCs w:val="21"/>
              </w:rPr>
            </w:pPr>
            <w:r>
              <w:rPr>
                <w:rFonts w:hint="eastAsia" w:ascii="仿宋" w:hAnsi="仿宋" w:eastAsia="仿宋" w:cs="仿宋"/>
                <w:kern w:val="0"/>
                <w:szCs w:val="21"/>
              </w:rPr>
              <w:t>B</w:t>
            </w:r>
          </w:p>
          <w:p>
            <w:pPr>
              <w:snapToGrid w:val="0"/>
              <w:spacing w:after="78"/>
              <w:jc w:val="center"/>
              <w:rPr>
                <w:rFonts w:ascii="仿宋" w:hAnsi="仿宋" w:eastAsia="仿宋" w:cs="仿宋"/>
                <w:szCs w:val="21"/>
              </w:rPr>
            </w:pPr>
            <w:r>
              <w:rPr>
                <w:rFonts w:hint="eastAsia" w:ascii="仿宋" w:hAnsi="仿宋" w:eastAsia="仿宋" w:cs="仿宋"/>
                <w:kern w:val="0"/>
                <w:szCs w:val="21"/>
              </w:rPr>
              <w:t>基本满意</w:t>
            </w: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kern w:val="0"/>
                <w:szCs w:val="21"/>
              </w:rPr>
            </w:pPr>
            <w:r>
              <w:rPr>
                <w:rFonts w:hint="eastAsia" w:ascii="仿宋" w:hAnsi="仿宋" w:eastAsia="仿宋" w:cs="仿宋"/>
                <w:kern w:val="0"/>
                <w:szCs w:val="21"/>
              </w:rPr>
              <w:t>C</w:t>
            </w:r>
          </w:p>
          <w:p>
            <w:pPr>
              <w:snapToGrid w:val="0"/>
              <w:spacing w:after="78"/>
              <w:jc w:val="center"/>
              <w:rPr>
                <w:rFonts w:ascii="仿宋" w:hAnsi="仿宋" w:eastAsia="仿宋" w:cs="仿宋"/>
                <w:szCs w:val="21"/>
              </w:rPr>
            </w:pPr>
            <w:r>
              <w:rPr>
                <w:rFonts w:hint="eastAsia" w:ascii="仿宋" w:hAnsi="仿宋" w:eastAsia="仿宋" w:cs="仿宋"/>
                <w:kern w:val="0"/>
                <w:szCs w:val="2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1</w:t>
            </w:r>
          </w:p>
        </w:tc>
        <w:tc>
          <w:tcPr>
            <w:tcW w:w="496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r>
              <w:rPr>
                <w:rFonts w:hint="eastAsia" w:ascii="仿宋" w:hAnsi="仿宋" w:eastAsia="仿宋" w:cs="仿宋"/>
                <w:szCs w:val="21"/>
              </w:rPr>
              <w:t>是否按照投标文件中“商务条款偏离表”承诺进行合同履约（货物及设备集成类）</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2</w:t>
            </w:r>
          </w:p>
        </w:tc>
        <w:tc>
          <w:tcPr>
            <w:tcW w:w="496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r>
              <w:rPr>
                <w:rFonts w:hint="eastAsia" w:ascii="仿宋" w:hAnsi="仿宋" w:eastAsia="仿宋" w:cs="仿宋"/>
                <w:szCs w:val="21"/>
              </w:rPr>
              <w:t>是否按照投标文件中“服务条款偏离表”承诺进行合同履约（服务类）</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3</w:t>
            </w:r>
          </w:p>
        </w:tc>
        <w:tc>
          <w:tcPr>
            <w:tcW w:w="496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r>
              <w:rPr>
                <w:rFonts w:hint="eastAsia" w:ascii="仿宋" w:hAnsi="仿宋" w:eastAsia="仿宋" w:cs="仿宋"/>
                <w:szCs w:val="21"/>
              </w:rPr>
              <w:t>是否按照招标文件中需求方案进行合同履约</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4</w:t>
            </w:r>
          </w:p>
        </w:tc>
        <w:tc>
          <w:tcPr>
            <w:tcW w:w="496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r>
              <w:rPr>
                <w:rFonts w:hint="eastAsia" w:ascii="仿宋" w:hAnsi="仿宋" w:eastAsia="仿宋" w:cs="仿宋"/>
                <w:szCs w:val="21"/>
              </w:rPr>
              <w:t>服务的措施和态度；</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5</w:t>
            </w:r>
          </w:p>
        </w:tc>
        <w:tc>
          <w:tcPr>
            <w:tcW w:w="496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r>
              <w:rPr>
                <w:rFonts w:hint="eastAsia" w:ascii="仿宋" w:hAnsi="仿宋" w:eastAsia="仿宋" w:cs="仿宋"/>
                <w:szCs w:val="21"/>
              </w:rPr>
              <w:t>服务的技术和质量；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6</w:t>
            </w:r>
          </w:p>
        </w:tc>
        <w:tc>
          <w:tcPr>
            <w:tcW w:w="496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r>
              <w:rPr>
                <w:rFonts w:hint="eastAsia" w:ascii="仿宋" w:hAnsi="仿宋" w:eastAsia="仿宋" w:cs="仿宋"/>
                <w:szCs w:val="21"/>
              </w:rPr>
              <w:t>服务投诉或纠纷情况。</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890"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定期（不定期）检查情况说明</w:t>
            </w:r>
          </w:p>
        </w:tc>
        <w:tc>
          <w:tcPr>
            <w:tcW w:w="489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违约及整改情况说明：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890"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489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890"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p>
        </w:tc>
        <w:tc>
          <w:tcPr>
            <w:tcW w:w="489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4890"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p>
        </w:tc>
        <w:tc>
          <w:tcPr>
            <w:tcW w:w="489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9781" w:type="dxa"/>
            <w:gridSpan w:val="10"/>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r>
              <w:rPr>
                <w:rFonts w:hint="eastAsia" w:ascii="仿宋" w:hAnsi="仿宋" w:eastAsia="仿宋" w:cs="仿宋"/>
                <w:szCs w:val="21"/>
              </w:rPr>
              <w:t>考核结果：                                     考核负责人：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9781" w:type="dxa"/>
            <w:gridSpan w:val="10"/>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b/>
                <w:szCs w:val="21"/>
              </w:rPr>
            </w:pPr>
            <w:r>
              <w:rPr>
                <w:rFonts w:hint="eastAsia" w:ascii="仿宋" w:hAnsi="仿宋" w:eastAsia="仿宋" w:cs="仿宋"/>
                <w:b/>
                <w:szCs w:val="21"/>
              </w:rPr>
              <w:t>注：1、请注明满意、基本满意、不满意</w:t>
            </w:r>
          </w:p>
          <w:p>
            <w:pPr>
              <w:snapToGrid w:val="0"/>
              <w:spacing w:after="78"/>
              <w:ind w:firstLine="413" w:firstLineChars="196"/>
              <w:rPr>
                <w:rFonts w:ascii="仿宋" w:hAnsi="仿宋" w:eastAsia="仿宋" w:cs="仿宋"/>
                <w:b/>
                <w:szCs w:val="21"/>
              </w:rPr>
            </w:pPr>
            <w:r>
              <w:rPr>
                <w:rFonts w:hint="eastAsia" w:ascii="仿宋" w:hAnsi="仿宋" w:eastAsia="仿宋" w:cs="仿宋"/>
                <w:b/>
                <w:szCs w:val="21"/>
              </w:rPr>
              <w:t xml:space="preserve">2、以上只能由采购（验收）单位填写。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采</w:t>
            </w:r>
          </w:p>
          <w:p>
            <w:pPr>
              <w:snapToGrid w:val="0"/>
              <w:spacing w:after="78"/>
              <w:jc w:val="center"/>
              <w:rPr>
                <w:rFonts w:ascii="仿宋" w:hAnsi="仿宋" w:eastAsia="仿宋" w:cs="仿宋"/>
                <w:szCs w:val="21"/>
              </w:rPr>
            </w:pPr>
            <w:r>
              <w:rPr>
                <w:rFonts w:hint="eastAsia" w:ascii="仿宋" w:hAnsi="仿宋" w:eastAsia="仿宋" w:cs="仿宋"/>
                <w:szCs w:val="21"/>
              </w:rPr>
              <w:t>购</w:t>
            </w:r>
          </w:p>
          <w:p>
            <w:pPr>
              <w:snapToGrid w:val="0"/>
              <w:spacing w:after="78"/>
              <w:jc w:val="center"/>
              <w:rPr>
                <w:rFonts w:ascii="仿宋" w:hAnsi="仿宋" w:eastAsia="仿宋" w:cs="仿宋"/>
                <w:szCs w:val="21"/>
              </w:rPr>
            </w:pPr>
            <w:r>
              <w:rPr>
                <w:rFonts w:hint="eastAsia" w:ascii="仿宋" w:hAnsi="仿宋" w:eastAsia="仿宋" w:cs="仿宋"/>
                <w:szCs w:val="21"/>
              </w:rPr>
              <w:t>验</w:t>
            </w:r>
          </w:p>
          <w:p>
            <w:pPr>
              <w:snapToGrid w:val="0"/>
              <w:spacing w:after="78"/>
              <w:jc w:val="center"/>
              <w:rPr>
                <w:rFonts w:ascii="仿宋" w:hAnsi="仿宋" w:eastAsia="仿宋" w:cs="仿宋"/>
                <w:szCs w:val="21"/>
              </w:rPr>
            </w:pPr>
            <w:r>
              <w:rPr>
                <w:rFonts w:hint="eastAsia" w:ascii="仿宋" w:hAnsi="仿宋" w:eastAsia="仿宋" w:cs="仿宋"/>
                <w:szCs w:val="21"/>
              </w:rPr>
              <w:t>收</w:t>
            </w:r>
          </w:p>
          <w:p>
            <w:pPr>
              <w:snapToGrid w:val="0"/>
              <w:spacing w:after="78"/>
              <w:jc w:val="center"/>
              <w:rPr>
                <w:rFonts w:ascii="仿宋" w:hAnsi="仿宋" w:eastAsia="仿宋" w:cs="仿宋"/>
                <w:szCs w:val="21"/>
              </w:rPr>
            </w:pPr>
            <w:r>
              <w:rPr>
                <w:rFonts w:hint="eastAsia" w:ascii="仿宋" w:hAnsi="仿宋" w:eastAsia="仿宋" w:cs="仿宋"/>
                <w:szCs w:val="21"/>
              </w:rPr>
              <w:t>单</w:t>
            </w:r>
          </w:p>
          <w:p>
            <w:pPr>
              <w:snapToGrid w:val="0"/>
              <w:spacing w:after="78"/>
              <w:jc w:val="center"/>
              <w:rPr>
                <w:rFonts w:ascii="仿宋" w:hAnsi="仿宋" w:eastAsia="仿宋" w:cs="仿宋"/>
                <w:szCs w:val="21"/>
              </w:rPr>
            </w:pPr>
            <w:r>
              <w:rPr>
                <w:rFonts w:hint="eastAsia" w:ascii="仿宋" w:hAnsi="仿宋" w:eastAsia="仿宋" w:cs="仿宋"/>
                <w:szCs w:val="21"/>
              </w:rPr>
              <w:t>位</w:t>
            </w:r>
          </w:p>
        </w:tc>
        <w:tc>
          <w:tcPr>
            <w:tcW w:w="3686" w:type="dxa"/>
            <w:gridSpan w:val="4"/>
            <w:tcBorders>
              <w:top w:val="single" w:color="auto" w:sz="4" w:space="0"/>
              <w:left w:val="nil"/>
              <w:bottom w:val="single" w:color="auto" w:sz="4" w:space="0"/>
              <w:right w:val="single" w:color="auto" w:sz="4" w:space="0"/>
            </w:tcBorders>
            <w:vAlign w:val="bottom"/>
          </w:tcPr>
          <w:p>
            <w:pPr>
              <w:snapToGrid w:val="0"/>
              <w:spacing w:after="78"/>
              <w:ind w:left="432"/>
              <w:rPr>
                <w:rFonts w:ascii="仿宋" w:hAnsi="仿宋" w:eastAsia="仿宋" w:cs="仿宋"/>
                <w:szCs w:val="21"/>
              </w:rPr>
            </w:pPr>
            <w:r>
              <w:rPr>
                <w:rFonts w:hint="eastAsia" w:ascii="仿宋" w:hAnsi="仿宋" w:eastAsia="仿宋" w:cs="仿宋"/>
                <w:szCs w:val="21"/>
              </w:rPr>
              <w:t>负责人签字（盖章）：</w:t>
            </w:r>
          </w:p>
          <w:p>
            <w:pPr>
              <w:snapToGrid w:val="0"/>
              <w:spacing w:after="78"/>
              <w:ind w:left="433" w:leftChars="206" w:firstLine="945" w:firstLineChars="450"/>
              <w:rPr>
                <w:rFonts w:ascii="仿宋" w:hAnsi="仿宋" w:eastAsia="仿宋" w:cs="仿宋"/>
                <w:szCs w:val="21"/>
              </w:rPr>
            </w:pPr>
          </w:p>
          <w:p>
            <w:pPr>
              <w:snapToGrid w:val="0"/>
              <w:spacing w:after="78"/>
              <w:ind w:left="433" w:leftChars="206" w:firstLine="945" w:firstLineChars="450"/>
              <w:rPr>
                <w:rFonts w:ascii="仿宋" w:hAnsi="仿宋" w:eastAsia="仿宋" w:cs="仿宋"/>
                <w:szCs w:val="21"/>
              </w:rPr>
            </w:pPr>
          </w:p>
          <w:p>
            <w:pPr>
              <w:snapToGrid w:val="0"/>
              <w:spacing w:after="78"/>
              <w:ind w:left="432"/>
              <w:jc w:val="center"/>
              <w:rPr>
                <w:rFonts w:ascii="仿宋" w:hAnsi="仿宋" w:eastAsia="仿宋" w:cs="仿宋"/>
                <w:szCs w:val="21"/>
              </w:rPr>
            </w:pPr>
            <w:r>
              <w:rPr>
                <w:rFonts w:hint="eastAsia" w:ascii="仿宋" w:hAnsi="仿宋" w:eastAsia="仿宋" w:cs="仿宋"/>
                <w:szCs w:val="21"/>
              </w:rPr>
              <w:t>年    月    日</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供</w:t>
            </w:r>
          </w:p>
          <w:p>
            <w:pPr>
              <w:snapToGrid w:val="0"/>
              <w:spacing w:after="78"/>
              <w:jc w:val="center"/>
              <w:rPr>
                <w:rFonts w:ascii="仿宋" w:hAnsi="仿宋" w:eastAsia="仿宋" w:cs="仿宋"/>
                <w:szCs w:val="21"/>
              </w:rPr>
            </w:pPr>
            <w:r>
              <w:rPr>
                <w:rFonts w:hint="eastAsia" w:ascii="仿宋" w:hAnsi="仿宋" w:eastAsia="仿宋" w:cs="仿宋"/>
                <w:szCs w:val="21"/>
              </w:rPr>
              <w:t>应</w:t>
            </w:r>
          </w:p>
          <w:p>
            <w:pPr>
              <w:snapToGrid w:val="0"/>
              <w:spacing w:after="78"/>
              <w:jc w:val="center"/>
              <w:rPr>
                <w:rFonts w:ascii="仿宋" w:hAnsi="仿宋" w:eastAsia="仿宋" w:cs="仿宋"/>
                <w:szCs w:val="21"/>
              </w:rPr>
            </w:pPr>
            <w:r>
              <w:rPr>
                <w:rFonts w:hint="eastAsia" w:ascii="仿宋" w:hAnsi="仿宋" w:eastAsia="仿宋" w:cs="仿宋"/>
                <w:szCs w:val="21"/>
              </w:rPr>
              <w:t>商</w:t>
            </w:r>
          </w:p>
        </w:tc>
        <w:tc>
          <w:tcPr>
            <w:tcW w:w="3868" w:type="dxa"/>
            <w:gridSpan w:val="4"/>
            <w:tcBorders>
              <w:top w:val="single" w:color="auto" w:sz="4" w:space="0"/>
              <w:left w:val="single" w:color="auto" w:sz="4" w:space="0"/>
              <w:bottom w:val="single" w:color="auto" w:sz="4" w:space="0"/>
              <w:right w:val="single" w:color="auto" w:sz="4" w:space="0"/>
            </w:tcBorders>
            <w:vAlign w:val="bottom"/>
          </w:tcPr>
          <w:p>
            <w:pPr>
              <w:snapToGrid w:val="0"/>
              <w:spacing w:after="78"/>
              <w:ind w:left="432"/>
              <w:rPr>
                <w:rFonts w:ascii="仿宋" w:hAnsi="仿宋" w:eastAsia="仿宋" w:cs="仿宋"/>
                <w:szCs w:val="21"/>
              </w:rPr>
            </w:pPr>
            <w:r>
              <w:rPr>
                <w:rFonts w:hint="eastAsia" w:ascii="仿宋" w:hAnsi="仿宋" w:eastAsia="仿宋" w:cs="仿宋"/>
                <w:szCs w:val="21"/>
              </w:rPr>
              <w:t>负责人签字（盖章）：</w:t>
            </w:r>
          </w:p>
          <w:p>
            <w:pPr>
              <w:snapToGrid w:val="0"/>
              <w:spacing w:after="78"/>
              <w:ind w:left="433" w:leftChars="206" w:firstLine="945" w:firstLineChars="450"/>
              <w:rPr>
                <w:rFonts w:ascii="仿宋" w:hAnsi="仿宋" w:eastAsia="仿宋" w:cs="仿宋"/>
                <w:szCs w:val="21"/>
              </w:rPr>
            </w:pPr>
          </w:p>
          <w:p>
            <w:pPr>
              <w:snapToGrid w:val="0"/>
              <w:spacing w:after="78"/>
              <w:ind w:left="433" w:leftChars="206" w:firstLine="945" w:firstLineChars="450"/>
              <w:rPr>
                <w:rFonts w:ascii="仿宋" w:hAnsi="仿宋" w:eastAsia="仿宋" w:cs="仿宋"/>
                <w:szCs w:val="21"/>
              </w:rPr>
            </w:pPr>
          </w:p>
          <w:p>
            <w:pPr>
              <w:snapToGrid w:val="0"/>
              <w:spacing w:after="78"/>
              <w:ind w:left="432"/>
              <w:jc w:val="center"/>
              <w:rPr>
                <w:rFonts w:ascii="仿宋" w:hAnsi="仿宋" w:eastAsia="仿宋" w:cs="仿宋"/>
                <w:szCs w:val="21"/>
              </w:rPr>
            </w:pPr>
            <w:r>
              <w:rPr>
                <w:rFonts w:hint="eastAsia" w:ascii="仿宋" w:hAnsi="仿宋" w:eastAsia="仿宋" w:cs="仿宋"/>
                <w:szCs w:val="21"/>
              </w:rPr>
              <w:t>年    月    日</w:t>
            </w:r>
          </w:p>
        </w:tc>
      </w:tr>
    </w:tbl>
    <w:p>
      <w:pPr>
        <w:spacing w:after="78" w:afterLines="25" w:line="300" w:lineRule="auto"/>
        <w:rPr>
          <w:rFonts w:ascii="仿宋" w:hAnsi="仿宋" w:eastAsia="仿宋" w:cs="仿宋"/>
          <w:sz w:val="24"/>
        </w:rPr>
      </w:pPr>
      <w:r>
        <w:rPr>
          <w:rFonts w:hint="eastAsia" w:ascii="仿宋" w:hAnsi="仿宋" w:eastAsia="仿宋" w:cs="仿宋"/>
          <w:sz w:val="24"/>
        </w:rPr>
        <w:t>本验收报告一式四份，区财政局、区采购中心、采购单位、供应商各执一份。（可根据项目变更内容及增加附页）</w:t>
      </w:r>
    </w:p>
    <w:p>
      <w:pPr>
        <w:spacing w:line="520" w:lineRule="exact"/>
        <w:ind w:firstLine="312" w:firstLineChars="148"/>
        <w:jc w:val="left"/>
        <w:outlineLvl w:val="2"/>
        <w:rPr>
          <w:rFonts w:ascii="仿宋" w:hAnsi="仿宋" w:eastAsia="仿宋"/>
          <w:b/>
          <w:bCs/>
          <w:sz w:val="24"/>
        </w:rPr>
      </w:pPr>
      <w:r>
        <w:rPr>
          <w:rFonts w:hint="eastAsia"/>
          <w:b/>
          <w:bCs/>
          <w:color w:val="FF0000"/>
        </w:rPr>
        <w:t>★</w:t>
      </w:r>
      <w:r>
        <w:rPr>
          <w:rFonts w:hint="eastAsia" w:ascii="仿宋" w:hAnsi="仿宋" w:eastAsia="仿宋"/>
          <w:b/>
          <w:bCs/>
          <w:sz w:val="24"/>
        </w:rPr>
        <w:t>（八）报价要求</w:t>
      </w:r>
    </w:p>
    <w:p>
      <w:pPr>
        <w:spacing w:line="36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1、投标总价以人民币报价，本项目服务费为</w:t>
      </w:r>
      <w:r>
        <w:rPr>
          <w:rFonts w:hint="eastAsia" w:ascii="仿宋" w:hAnsi="仿宋" w:eastAsia="仿宋"/>
          <w:color w:val="000000"/>
          <w:kern w:val="0"/>
          <w:sz w:val="24"/>
          <w:highlight w:val="yellow"/>
        </w:rPr>
        <w:t>5个月</w:t>
      </w:r>
      <w:r>
        <w:rPr>
          <w:rFonts w:hint="eastAsia" w:ascii="仿宋" w:hAnsi="仿宋" w:eastAsia="仿宋"/>
          <w:color w:val="000000"/>
          <w:kern w:val="0"/>
          <w:sz w:val="24"/>
        </w:rPr>
        <w:t>的服务费，包括行政福利费用（含员工/管理人员工资、福利、社保等、员工年休假补助、员工培训费，办公经费、交通运输费等）；本项目所需材料费、工具费、固定资产折旧费；企业管理费、企业利润和税金等本项目涉及的一切费用。由企业根据服务需求书所要求自行测算投标报价；一经中标，投标报价总价作为中标单位与采购单位的合同金额，合同期限内不做调整；</w:t>
      </w:r>
    </w:p>
    <w:p>
      <w:pPr>
        <w:spacing w:line="36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2、合同总价必须按本项目中标价执行，采购人不接受任何价格调整的理由，投标人在投标报价时必须充分考虑到工资标准调整、物价上涨等影响本项目服务价格的因素，并承担相应的风险。</w:t>
      </w:r>
    </w:p>
    <w:p>
      <w:pPr>
        <w:spacing w:line="520" w:lineRule="exact"/>
        <w:ind w:left="561"/>
        <w:jc w:val="left"/>
        <w:outlineLvl w:val="2"/>
        <w:rPr>
          <w:rFonts w:ascii="仿宋" w:hAnsi="仿宋" w:eastAsia="仿宋"/>
          <w:b/>
          <w:bCs/>
          <w:sz w:val="24"/>
        </w:rPr>
      </w:pPr>
      <w:r>
        <w:rPr>
          <w:rFonts w:hint="eastAsia"/>
          <w:b/>
          <w:bCs/>
          <w:color w:val="FF0000"/>
        </w:rPr>
        <w:t>★</w:t>
      </w:r>
      <w:r>
        <w:rPr>
          <w:rFonts w:hint="eastAsia" w:ascii="仿宋" w:hAnsi="仿宋" w:eastAsia="仿宋"/>
          <w:b/>
          <w:bCs/>
          <w:sz w:val="24"/>
        </w:rPr>
        <w:t>（九）付款方式</w:t>
      </w:r>
    </w:p>
    <w:p>
      <w:pPr>
        <w:spacing w:line="360" w:lineRule="exact"/>
        <w:ind w:firstLine="480" w:firstLineChars="200"/>
        <w:rPr>
          <w:rFonts w:ascii="仿宋" w:hAnsi="仿宋" w:eastAsia="仿宋" w:cs="宋体"/>
          <w:color w:val="000000"/>
          <w:sz w:val="24"/>
        </w:rPr>
      </w:pPr>
      <w:r>
        <w:rPr>
          <w:rFonts w:hint="eastAsia" w:ascii="仿宋" w:hAnsi="仿宋" w:eastAsia="仿宋"/>
          <w:color w:val="000000"/>
          <w:sz w:val="24"/>
        </w:rPr>
        <w:t>1、本项目实行固定总价合同方式，按月结算。</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2、按月支付,以每月10日前支付上月费用。凭承包方完税发票，由业主方签署付款凭证,办理付款手续。</w:t>
      </w:r>
    </w:p>
    <w:p>
      <w:pPr>
        <w:spacing w:line="520" w:lineRule="exact"/>
        <w:ind w:left="561"/>
        <w:jc w:val="left"/>
        <w:outlineLvl w:val="2"/>
        <w:rPr>
          <w:rFonts w:ascii="仿宋" w:hAnsi="仿宋" w:eastAsia="仿宋"/>
          <w:b/>
          <w:sz w:val="24"/>
        </w:rPr>
      </w:pPr>
      <w:r>
        <w:rPr>
          <w:rFonts w:hint="eastAsia" w:ascii="仿宋" w:hAnsi="仿宋" w:eastAsia="仿宋"/>
          <w:b/>
          <w:sz w:val="24"/>
        </w:rPr>
        <w:t>（十）其他需说明的事项</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1、中标人根据有关物业服务法规与采购方签订的物业服务委托合同，对该物业实行统一管理，综合服务，自主经营，自负盈亏。</w:t>
      </w:r>
    </w:p>
    <w:p>
      <w:pPr>
        <w:spacing w:line="360" w:lineRule="exact"/>
        <w:ind w:firstLine="480" w:firstLineChars="200"/>
        <w:rPr>
          <w:rFonts w:ascii="仿宋" w:hAnsi="仿宋" w:eastAsia="仿宋"/>
          <w:color w:val="000000"/>
          <w:spacing w:val="-2"/>
          <w:sz w:val="24"/>
        </w:rPr>
      </w:pPr>
      <w:r>
        <w:rPr>
          <w:rFonts w:hint="eastAsia" w:ascii="仿宋" w:hAnsi="仿宋" w:eastAsia="仿宋"/>
          <w:color w:val="000000"/>
          <w:sz w:val="24"/>
        </w:rPr>
        <w:t>2、中</w:t>
      </w:r>
      <w:r>
        <w:rPr>
          <w:rFonts w:hint="eastAsia" w:ascii="仿宋" w:hAnsi="仿宋" w:eastAsia="仿宋"/>
          <w:color w:val="000000"/>
          <w:spacing w:val="-2"/>
          <w:sz w:val="24"/>
        </w:rPr>
        <w:t>标人不得将本物业服务项目整体分包给其他单位，若因中标人专项资质原因确需将某项专业项目分包给其他具备相应资质单位，必须事先征得采购单位同意。</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3、有关物业服务事项的说明</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（1）管理用房</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采购方提供必要的办公用房、值班用房、仓库和需用物品存放场地，由中标单位无偿使用。</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（2）公共水电费</w:t>
      </w:r>
    </w:p>
    <w:p>
      <w:pPr>
        <w:spacing w:line="360" w:lineRule="exact"/>
        <w:ind w:firstLine="456" w:firstLineChars="200"/>
        <w:rPr>
          <w:rFonts w:ascii="仿宋" w:hAnsi="仿宋" w:eastAsia="仿宋"/>
          <w:color w:val="000000"/>
          <w:spacing w:val="-6"/>
          <w:sz w:val="24"/>
        </w:rPr>
      </w:pPr>
      <w:r>
        <w:rPr>
          <w:rFonts w:hint="eastAsia" w:ascii="仿宋" w:hAnsi="仿宋" w:eastAsia="仿宋"/>
          <w:color w:val="000000"/>
          <w:spacing w:val="-6"/>
          <w:sz w:val="24"/>
        </w:rPr>
        <w:t>公共水电费由采购单位承担（包括卫生间、绿化、空调、清洁卫生、生活等各类用水；消防、水泵、照明、电梯、各类机电设备等各类的用电）。</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（3）日常维修保养更换费用</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日常维修保养更换费用及材料由采购单位支付。对需要维修的，中标单位须先向采购单位申报办理审批手续，否则，采购单位可不给予支付维修费用。紧急情况下，中标单位可口头或电话通知采购单位，经采购单位同意，中标单位可进行维修，维修费用由采购单位负责支付。</w:t>
      </w:r>
    </w:p>
    <w:p>
      <w:pPr>
        <w:tabs>
          <w:tab w:val="left" w:pos="1440"/>
        </w:tabs>
        <w:spacing w:line="360" w:lineRule="exact"/>
        <w:ind w:firstLine="480"/>
        <w:rPr>
          <w:rFonts w:ascii="仿宋" w:hAnsi="仿宋" w:eastAsia="仿宋"/>
          <w:color w:val="000000"/>
          <w:sz w:val="24"/>
        </w:rPr>
      </w:pPr>
      <w:r>
        <w:rPr>
          <w:rFonts w:hint="eastAsia" w:ascii="仿宋" w:hAnsi="仿宋" w:eastAsia="仿宋"/>
          <w:color w:val="000000"/>
          <w:sz w:val="24"/>
        </w:rPr>
        <w:t>（4）设备设施的特约专业维保和特约专项服务委托</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本项目不包含监控系统、电梯、消防系统、空调系统的专业维护及设备年检、检测服务等工作及相关费用。由学校另行委托。</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（5）其他设施设备的说明</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采购方物业内岗亭、道闸、设备设施专用工具、各类门牌、各类标示指示牌、垃圾中转站及垃圾桶均由采购方负责安装及提供。</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（6）监管</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中标人在合同执行期间，中标方须接受市、区行业主管部门、市政府采购监督管理部门、采购单位及相关主管部门的监管。</w:t>
      </w:r>
    </w:p>
    <w:p>
      <w:pPr>
        <w:ind w:firstLine="480" w:firstLineChars="200"/>
        <w:rPr>
          <w:rFonts w:ascii="仿宋" w:hAnsi="仿宋" w:eastAsia="仿宋"/>
          <w:color w:val="000000"/>
          <w:sz w:val="24"/>
        </w:rPr>
      </w:pPr>
      <w:r>
        <w:rPr>
          <w:rFonts w:hint="eastAsia" w:ascii="仿宋" w:hAnsi="仿宋" w:eastAsia="仿宋"/>
          <w:color w:val="000000"/>
          <w:sz w:val="24"/>
        </w:rPr>
        <w:t>1、中标人所有工作人员在本项目服务中所出现的工伤或意外事故，均由中标人自行承担；中标人在服务过程由于中标方原因对学校财产造成损失或人身造成伤害的，由中标人承担全部责任，如果情况严重的，交由司法机关处理。</w:t>
      </w:r>
    </w:p>
    <w:p>
      <w:pPr>
        <w:rPr>
          <w:b/>
          <w:color w:val="FF0000"/>
        </w:rPr>
      </w:pPr>
      <w:r>
        <w:rPr>
          <w:rFonts w:hint="eastAsia" w:ascii="仿宋" w:hAnsi="仿宋" w:eastAsia="仿宋"/>
          <w:color w:val="000000"/>
          <w:sz w:val="24"/>
        </w:rPr>
        <w:t>2、投标人自行组织现场踏勘，以充分了解项目的位置、情况、道路及任何其它足以影响投标报价的情况，任何因忽视或误解项目情况而导致的后果由投标人自负。</w:t>
      </w:r>
    </w:p>
    <w:p>
      <w:pPr>
        <w:keepNext w:val="0"/>
        <w:keepLines w:val="0"/>
        <w:pageBreakBefore w:val="0"/>
        <w:widowControl w:val="0"/>
        <w:kinsoku/>
        <w:wordWrap/>
        <w:overflowPunct/>
        <w:topLinePunct w:val="0"/>
        <w:autoSpaceDE/>
        <w:autoSpaceDN/>
        <w:bidi w:val="0"/>
        <w:adjustRightInd/>
        <w:snapToGrid/>
        <w:jc w:val="center"/>
        <w:textAlignment w:val="auto"/>
        <w:outlineLvl w:val="2"/>
        <w:rPr>
          <w:b/>
          <w:bCs w:val="0"/>
          <w:sz w:val="32"/>
          <w:szCs w:val="32"/>
        </w:rPr>
      </w:pPr>
      <w:r>
        <w:rPr>
          <w:rFonts w:ascii="宋体" w:hAnsi="宋体" w:eastAsia="黑体" w:cs="Times New Roman"/>
          <w:b/>
          <w:bCs w:val="0"/>
          <w:kern w:val="44"/>
          <w:sz w:val="32"/>
          <w:szCs w:val="32"/>
        </w:rPr>
        <w:br w:type="page"/>
      </w:r>
      <w:r>
        <w:rPr>
          <w:rFonts w:hint="eastAsia"/>
          <w:b/>
          <w:bCs w:val="0"/>
          <w:sz w:val="32"/>
          <w:szCs w:val="32"/>
          <w:lang w:val="en-US" w:eastAsia="zh-CN"/>
        </w:rPr>
        <w:t>五</w:t>
      </w:r>
      <w:r>
        <w:rPr>
          <w:rFonts w:hint="eastAsia"/>
          <w:b/>
          <w:bCs w:val="0"/>
          <w:sz w:val="32"/>
          <w:szCs w:val="32"/>
        </w:rPr>
        <w:t>、其他重要条款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6"/>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ascii="Times New Roman" w:eastAsia="宋体"/>
          <w:bCs/>
          <w:szCs w:val="21"/>
          <w:lang w:val="en-US" w:eastAsia="zh-CN"/>
        </w:rPr>
        <w:t>4</w:t>
      </w:r>
      <w:r>
        <w:rPr>
          <w:rFonts w:hint="eastAsia"/>
          <w:bCs/>
          <w:szCs w:val="21"/>
        </w:rPr>
        <w:t>、除政府采购合同继续履行将损害国家利益和社会公共利益外，双方当事人不得擅自变更、中止或者终止合同。</w:t>
      </w:r>
    </w:p>
    <w:p>
      <w:pPr>
        <w:ind w:firstLine="420" w:firstLineChars="200"/>
        <w:rPr>
          <w:rFonts w:hint="eastAsia" w:eastAsia="宋体"/>
          <w:bCs/>
          <w:szCs w:val="21"/>
          <w:lang w:val="en-US" w:eastAsia="zh-CN"/>
        </w:rPr>
      </w:pPr>
      <w:r>
        <w:rPr>
          <w:rFonts w:hint="eastAsia" w:ascii="Times New Roman" w:eastAsia="宋体"/>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lang w:val="en-US" w:eastAsia="zh-CN"/>
        </w:rPr>
        <w:t>。</w:t>
      </w:r>
    </w:p>
    <w:p>
      <w:pPr>
        <w:pStyle w:val="9"/>
        <w:rPr>
          <w:rFonts w:hint="eastAsia"/>
          <w:bCs/>
          <w:szCs w:val="21"/>
        </w:rPr>
      </w:pPr>
    </w:p>
    <w:p>
      <w:pPr>
        <w:pStyle w:val="14"/>
        <w:rPr>
          <w:rFonts w:hint="eastAsia"/>
          <w:bCs/>
          <w:szCs w:val="21"/>
        </w:rPr>
      </w:pPr>
    </w:p>
    <w:p>
      <w:pPr>
        <w:pStyle w:val="14"/>
        <w:rPr>
          <w:rFonts w:hint="eastAsia"/>
          <w:bCs/>
          <w:szCs w:val="21"/>
        </w:rPr>
      </w:pPr>
    </w:p>
    <w:p>
      <w:pPr>
        <w:widowControl/>
        <w:jc w:val="left"/>
        <w:rPr>
          <w:rFonts w:ascii="宋体" w:hAnsi="宋体" w:eastAsia="黑体" w:cs="Times New Roman"/>
          <w:bCs/>
          <w:kern w:val="44"/>
          <w:sz w:val="28"/>
          <w:szCs w:val="44"/>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pageBreakBefore w:val="0"/>
        <w:kinsoku/>
        <w:wordWrap/>
        <w:overflowPunct/>
        <w:topLinePunct w:val="0"/>
        <w:autoSpaceDE/>
        <w:autoSpaceDN/>
        <w:bidi w:val="0"/>
        <w:adjustRightInd w:val="0"/>
        <w:spacing w:line="320" w:lineRule="atLeast"/>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pPr>
        <w:keepNext w:val="0"/>
        <w:keepLines w:val="0"/>
        <w:pageBreakBefore w:val="0"/>
        <w:widowControl w:val="0"/>
        <w:kinsoku/>
        <w:wordWrap/>
        <w:overflowPunct/>
        <w:topLinePunct w:val="0"/>
        <w:autoSpaceDE/>
        <w:autoSpaceDN/>
        <w:bidi w:val="0"/>
        <w:adjustRightInd/>
        <w:spacing w:line="320" w:lineRule="atLeast"/>
        <w:textAlignment w:val="auto"/>
        <w:outlineLvl w:val="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特别提醒：</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lang w:val="en-US" w:eastAsia="zh-CN"/>
        </w:rPr>
        <w:t>1、</w:t>
      </w:r>
      <w:r>
        <w:rPr>
          <w:rFonts w:hint="eastAsia" w:ascii="宋体" w:hAnsi="宋体" w:eastAsia="宋体" w:cs="宋体"/>
          <w:b/>
          <w:color w:val="FF0000"/>
          <w:sz w:val="24"/>
          <w:szCs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bCs/>
          <w:color w:val="FF0000"/>
          <w:sz w:val="24"/>
          <w:szCs w:val="24"/>
        </w:rPr>
      </w:pP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投标文件正文（信息公开部分）必须编制于“正文（公开部分）”部分，投标文件附件（非信息公开部分）必须编制于“附件（不公开部分）”部分。</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textAlignment w:val="auto"/>
        <w:rPr>
          <w:rFonts w:hint="eastAsia" w:ascii="宋体" w:hAnsi="宋体" w:eastAsia="宋体" w:cs="宋体"/>
          <w:b/>
          <w:color w:val="FF0000"/>
          <w:sz w:val="24"/>
          <w:szCs w:val="24"/>
        </w:rPr>
      </w:pPr>
      <w:bookmarkStart w:id="21" w:name="_Hlk72257167"/>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pPr>
        <w:pStyle w:val="9"/>
        <w:rPr>
          <w:rFonts w:hint="eastAsia"/>
        </w:rPr>
      </w:pPr>
    </w:p>
    <w:bookmarkEnd w:id="21"/>
    <w:p>
      <w:pPr>
        <w:pageBreakBefore w:val="0"/>
        <w:widowControl/>
        <w:kinsoku/>
        <w:wordWrap/>
        <w:overflowPunct/>
        <w:topLinePunct w:val="0"/>
        <w:autoSpaceDE/>
        <w:autoSpaceDN/>
        <w:bidi w:val="0"/>
        <w:spacing w:line="320" w:lineRule="atLeast"/>
        <w:jc w:val="left"/>
        <w:outlineLvl w:val="2"/>
        <w:rPr>
          <w:rFonts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pPr>
        <w:pageBreakBefore w:val="0"/>
        <w:kinsoku/>
        <w:wordWrap/>
        <w:overflowPunct/>
        <w:topLinePunct w:val="0"/>
        <w:autoSpaceDE/>
        <w:autoSpaceDN/>
        <w:bidi w:val="0"/>
        <w:snapToGrid w:val="0"/>
        <w:spacing w:line="320" w:lineRule="atLeast"/>
        <w:rPr>
          <w:rFonts w:ascii="Arial" w:hAnsi="Arial" w:eastAsia="宋体" w:cs="Arial"/>
          <w:b/>
          <w:color w:val="FF0000"/>
          <w:sz w:val="24"/>
          <w:szCs w:val="24"/>
        </w:rPr>
      </w:pPr>
      <w:r>
        <w:rPr>
          <w:rFonts w:hint="eastAsia" w:ascii="宋体" w:hAnsi="宋体" w:eastAsia="宋体" w:cs="宋体"/>
          <w:b/>
          <w:color w:val="FF0000"/>
          <w:kern w:val="0"/>
          <w:sz w:val="24"/>
          <w:szCs w:val="24"/>
        </w:rPr>
        <w:t>投标文件正文（信息公开部分）：</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投标函；</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bookmarkStart w:id="22" w:name="_Hlk72062521"/>
      <w:r>
        <w:rPr>
          <w:rFonts w:hint="eastAsia" w:ascii="宋体" w:hAnsi="宋体" w:eastAsia="宋体" w:cs="Times New Roman"/>
          <w:sz w:val="24"/>
          <w:szCs w:val="24"/>
        </w:rPr>
        <w:t>政府采购投标及履约承诺函</w:t>
      </w:r>
      <w:bookmarkEnd w:id="22"/>
      <w:r>
        <w:rPr>
          <w:rFonts w:hint="eastAsia" w:ascii="宋体" w:hAnsi="宋体" w:eastAsia="宋体" w:cs="Times New Roman"/>
          <w:sz w:val="24"/>
          <w:szCs w:val="24"/>
        </w:rPr>
        <w:t>；</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投标人情况及资格证明文件；</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分项报价清单；</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投标人管理体系认证情况</w:t>
      </w:r>
      <w:r>
        <w:rPr>
          <w:rFonts w:hint="eastAsia" w:ascii="宋体" w:hAnsi="宋体" w:eastAsia="宋体" w:cs="Times New Roman"/>
          <w:sz w:val="24"/>
          <w:szCs w:val="24"/>
          <w:lang w:eastAsia="zh-CN"/>
        </w:rPr>
        <w:t>；</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拟投入本项目使用的信息化管理情况</w:t>
      </w:r>
      <w:r>
        <w:rPr>
          <w:rFonts w:hint="eastAsia" w:ascii="宋体" w:hAnsi="宋体" w:eastAsia="宋体" w:cs="Times New Roman"/>
          <w:sz w:val="24"/>
          <w:szCs w:val="24"/>
          <w:lang w:eastAsia="zh-CN"/>
        </w:rPr>
        <w:t>；</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资质情况</w:t>
      </w:r>
      <w:r>
        <w:rPr>
          <w:rFonts w:hint="eastAsia" w:ascii="宋体" w:hAnsi="宋体" w:eastAsia="宋体" w:cs="Times New Roman"/>
          <w:sz w:val="24"/>
          <w:szCs w:val="24"/>
          <w:lang w:eastAsia="zh-CN"/>
        </w:rPr>
        <w:t>；</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同类项目业绩</w:t>
      </w:r>
      <w:r>
        <w:rPr>
          <w:rFonts w:hint="eastAsia" w:ascii="宋体" w:hAnsi="宋体" w:eastAsia="宋体" w:cs="Times New Roman"/>
          <w:sz w:val="24"/>
          <w:szCs w:val="24"/>
          <w:lang w:eastAsia="zh-CN"/>
        </w:rPr>
        <w:t>；</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企业荣誉</w:t>
      </w:r>
      <w:r>
        <w:rPr>
          <w:rFonts w:hint="eastAsia" w:ascii="宋体" w:hAnsi="宋体" w:eastAsia="宋体" w:cs="Times New Roman"/>
          <w:sz w:val="24"/>
          <w:szCs w:val="24"/>
          <w:lang w:eastAsia="zh-CN"/>
        </w:rPr>
        <w:t>；</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其他招标文件要求或投标人认为需要补充的内容（公开）。</w:t>
      </w:r>
    </w:p>
    <w:p>
      <w:pPr>
        <w:pageBreakBefore w:val="0"/>
        <w:kinsoku/>
        <w:wordWrap/>
        <w:overflowPunct/>
        <w:topLinePunct w:val="0"/>
        <w:autoSpaceDE/>
        <w:autoSpaceDN/>
        <w:bidi w:val="0"/>
        <w:snapToGrid w:val="0"/>
        <w:spacing w:line="320" w:lineRule="atLeast"/>
        <w:jc w:val="left"/>
        <w:rPr>
          <w:rFonts w:ascii="宋体" w:hAnsi="宋体" w:eastAsia="宋体" w:cs="宋体"/>
          <w:b/>
          <w:color w:val="FF0000"/>
          <w:kern w:val="0"/>
          <w:sz w:val="24"/>
          <w:szCs w:val="24"/>
        </w:rPr>
      </w:pPr>
      <w:r>
        <w:rPr>
          <w:rFonts w:hint="eastAsia" w:ascii="宋体" w:hAnsi="宋体" w:eastAsia="宋体" w:cs="宋体"/>
          <w:b/>
          <w:color w:val="FF0000"/>
          <w:kern w:val="0"/>
          <w:sz w:val="24"/>
          <w:szCs w:val="24"/>
        </w:rPr>
        <w:t>投标文件附件（信息不公开部分）：</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法定代表人（负责人）证明书；</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投标文件签署授权委托书；</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实质性条款响应情况表；</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商务（服务）</w:t>
      </w:r>
      <w:r>
        <w:rPr>
          <w:rFonts w:hint="eastAsia" w:ascii="宋体" w:hAnsi="宋体" w:eastAsia="宋体" w:cs="Times New Roman"/>
          <w:sz w:val="24"/>
          <w:szCs w:val="24"/>
          <w:lang w:val="en-US" w:eastAsia="zh-CN"/>
        </w:rPr>
        <w:t>要求</w:t>
      </w:r>
      <w:r>
        <w:rPr>
          <w:rFonts w:hint="eastAsia" w:ascii="宋体" w:hAnsi="宋体" w:eastAsia="宋体" w:cs="Times New Roman"/>
          <w:sz w:val="24"/>
          <w:szCs w:val="24"/>
        </w:rPr>
        <w:t>偏离表；</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lang w:eastAsia="zh-CN"/>
        </w:rPr>
        <w:t>项目完成（服务期满）后的服务承诺；</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违约承诺</w:t>
      </w:r>
      <w:r>
        <w:rPr>
          <w:rFonts w:hint="eastAsia" w:ascii="宋体" w:hAnsi="宋体" w:eastAsia="宋体" w:cs="Times New Roman"/>
          <w:sz w:val="24"/>
          <w:szCs w:val="24"/>
          <w:lang w:eastAsia="zh-CN"/>
        </w:rPr>
        <w:t>；</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拟安排项目负责人情况（仅限1人）</w:t>
      </w:r>
      <w:r>
        <w:rPr>
          <w:rFonts w:hint="eastAsia" w:ascii="宋体" w:hAnsi="宋体" w:eastAsia="宋体" w:cs="Times New Roman"/>
          <w:sz w:val="24"/>
          <w:szCs w:val="24"/>
          <w:lang w:eastAsia="zh-CN"/>
        </w:rPr>
        <w:t>；</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拟安排的项目团队成员（项目负责人除外）情况</w:t>
      </w:r>
      <w:r>
        <w:rPr>
          <w:rFonts w:hint="eastAsia" w:ascii="宋体" w:hAnsi="宋体" w:eastAsia="宋体" w:cs="Times New Roman"/>
          <w:sz w:val="24"/>
          <w:szCs w:val="24"/>
          <w:lang w:eastAsia="zh-CN"/>
        </w:rPr>
        <w:t>；</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其他招标文件要求或投标人认为需要补充的内容（非公开）。</w:t>
      </w:r>
    </w:p>
    <w:p>
      <w:pPr>
        <w:pageBreakBefore w:val="0"/>
        <w:kinsoku/>
        <w:wordWrap/>
        <w:overflowPunct/>
        <w:topLinePunct w:val="0"/>
        <w:autoSpaceDE/>
        <w:autoSpaceDN/>
        <w:bidi w:val="0"/>
        <w:spacing w:line="320" w:lineRule="atLeast"/>
        <w:rPr>
          <w:rFonts w:ascii="宋体" w:hAnsi="宋体"/>
          <w:b/>
          <w:sz w:val="24"/>
          <w:szCs w:val="24"/>
        </w:rPr>
      </w:pPr>
      <w:bookmarkStart w:id="23" w:name="_Hlk72257771"/>
      <w:r>
        <w:rPr>
          <w:rFonts w:hint="eastAsia" w:ascii="宋体" w:hAnsi="宋体"/>
          <w:b/>
          <w:sz w:val="24"/>
          <w:szCs w:val="24"/>
        </w:rPr>
        <w:t>备注：</w:t>
      </w:r>
    </w:p>
    <w:p>
      <w:pPr>
        <w:pageBreakBefore w:val="0"/>
        <w:kinsoku/>
        <w:wordWrap/>
        <w:overflowPunct/>
        <w:topLinePunct w:val="0"/>
        <w:autoSpaceDE/>
        <w:autoSpaceDN/>
        <w:bidi w:val="0"/>
        <w:snapToGrid w:val="0"/>
        <w:spacing w:line="320" w:lineRule="atLeast"/>
        <w:ind w:firstLine="482" w:firstLineChars="200"/>
        <w:rPr>
          <w:rFonts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pPr>
        <w:pageBreakBefore w:val="0"/>
        <w:kinsoku/>
        <w:wordWrap/>
        <w:overflowPunct/>
        <w:topLinePunct w:val="0"/>
        <w:autoSpaceDE/>
        <w:autoSpaceDN/>
        <w:bidi w:val="0"/>
        <w:snapToGrid w:val="0"/>
        <w:spacing w:line="320" w:lineRule="atLeast"/>
        <w:ind w:firstLine="482" w:firstLineChars="200"/>
        <w:rPr>
          <w:rFonts w:ascii="宋体" w:hAnsi="宋体" w:eastAsia="黑体" w:cs="Times New Roman"/>
          <w:bCs/>
          <w:kern w:val="44"/>
          <w:sz w:val="32"/>
          <w:szCs w:val="32"/>
        </w:rPr>
      </w:pPr>
      <w:bookmarkStart w:id="24" w:name="_Hlk72263559"/>
      <w:r>
        <w:rPr>
          <w:rFonts w:hint="eastAsia" w:ascii="宋体" w:hAnsi="宋体"/>
          <w:b/>
          <w:sz w:val="24"/>
          <w:szCs w:val="24"/>
        </w:rPr>
        <w:t>2.关于填写“开标一览表”的说明：“开标一览表”中除“投标总价”外，其他信息不作评审依据。</w:t>
      </w:r>
      <w:bookmarkEnd w:id="23"/>
      <w:bookmarkEnd w:id="24"/>
      <w:r>
        <w:rPr>
          <w:rFonts w:ascii="宋体" w:hAnsi="宋体" w:eastAsia="黑体" w:cs="Times New Roman"/>
          <w:bCs/>
          <w:kern w:val="44"/>
          <w:sz w:val="32"/>
          <w:szCs w:val="32"/>
        </w:rPr>
        <w:br w:type="page"/>
      </w:r>
    </w:p>
    <w:p>
      <w:pPr>
        <w:widowControl/>
        <w:jc w:val="left"/>
        <w:outlineLvl w:val="2"/>
        <w:rPr>
          <w:rFonts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（一）投标文件正文（信息公开部分）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ascii="宋体" w:hAnsi="宋体" w:eastAsia="宋体" w:cs="Times New Roman"/>
          <w:b/>
          <w:bCs/>
          <w:kern w:val="0"/>
          <w:sz w:val="24"/>
          <w:szCs w:val="20"/>
        </w:rPr>
        <w:t>1.投标</w:t>
      </w:r>
      <w:r>
        <w:rPr>
          <w:rFonts w:hint="eastAsia" w:ascii="宋体" w:hAnsi="宋体" w:eastAsia="宋体" w:cs="Times New Roman"/>
          <w:b/>
          <w:bCs/>
          <w:kern w:val="0"/>
          <w:sz w:val="24"/>
          <w:szCs w:val="20"/>
        </w:rPr>
        <w:t>函</w:t>
      </w:r>
    </w:p>
    <w:p>
      <w:pPr>
        <w:snapToGrid w:val="0"/>
        <w:spacing w:line="360" w:lineRule="auto"/>
        <w:rPr>
          <w:rFonts w:ascii="Arial" w:hAnsi="Arial" w:eastAsia="宋体" w:cs="Times New Roman"/>
          <w:szCs w:val="24"/>
        </w:rPr>
      </w:pPr>
    </w:p>
    <w:p>
      <w:pPr>
        <w:snapToGrid w:val="0"/>
        <w:spacing w:line="360" w:lineRule="auto"/>
        <w:rPr>
          <w:rFonts w:ascii="Arial" w:hAnsi="Arial" w:eastAsia="宋体" w:cs="Arial"/>
          <w:szCs w:val="21"/>
          <w:u w:val="single"/>
        </w:rPr>
      </w:pPr>
      <w:r>
        <w:rPr>
          <w:rFonts w:ascii="Arial" w:hAnsi="Arial" w:eastAsia="宋体" w:cs="Arial"/>
          <w:szCs w:val="21"/>
        </w:rPr>
        <w:t>致：</w:t>
      </w:r>
      <w:r>
        <w:rPr>
          <w:rFonts w:hint="eastAsia" w:ascii="Arial" w:hAnsi="Arial" w:eastAsia="宋体" w:cs="Arial"/>
          <w:szCs w:val="21"/>
          <w:u w:val="single"/>
        </w:rPr>
        <w:t>深圳公共资源交易中心</w:t>
      </w:r>
    </w:p>
    <w:p>
      <w:pPr>
        <w:snapToGrid w:val="0"/>
        <w:spacing w:line="360" w:lineRule="auto"/>
        <w:rPr>
          <w:rFonts w:ascii="Arial" w:hAnsi="Arial" w:eastAsia="宋体" w:cs="Arial"/>
          <w:szCs w:val="21"/>
        </w:rPr>
      </w:pPr>
      <w:bookmarkStart w:id="25" w:name="_Hlk73818812"/>
      <w:r>
        <w:rPr>
          <w:rFonts w:hint="eastAsia" w:ascii="Arial" w:hAnsi="Arial" w:eastAsia="宋体" w:cs="Arial"/>
          <w:szCs w:val="21"/>
        </w:rPr>
        <w:t>1、根据已收到贵单位的项目编号为</w:t>
      </w:r>
      <w:r>
        <w:rPr>
          <w:rFonts w:hint="eastAsia" w:ascii="Arial" w:hAnsi="Arial" w:eastAsia="宋体" w:cs="Arial"/>
          <w:szCs w:val="21"/>
          <w:u w:val="single"/>
        </w:rPr>
        <w:t xml:space="preserve"> </w:t>
      </w:r>
      <w:r>
        <w:rPr>
          <w:rFonts w:hint="eastAsia" w:ascii="Arial" w:hAnsi="Arial" w:eastAsia="宋体" w:cs="Arial"/>
          <w:szCs w:val="21"/>
          <w:u w:val="single"/>
          <w:lang w:eastAsia="zh-CN"/>
        </w:rPr>
        <w:t>BAZXCG-2024-00475</w:t>
      </w:r>
      <w:r>
        <w:rPr>
          <w:rFonts w:hint="eastAsia" w:ascii="Arial" w:hAnsi="Arial" w:eastAsia="宋体" w:cs="Arial"/>
          <w:szCs w:val="21"/>
          <w:u w:val="single"/>
        </w:rPr>
        <w:t xml:space="preserve"> </w:t>
      </w:r>
      <w:r>
        <w:rPr>
          <w:rFonts w:hint="eastAsia" w:ascii="Arial" w:hAnsi="Arial" w:eastAsia="宋体" w:cs="Arial"/>
          <w:szCs w:val="21"/>
        </w:rPr>
        <w:t>的</w:t>
      </w:r>
      <w:r>
        <w:rPr>
          <w:rFonts w:hint="eastAsia" w:ascii="Arial" w:hAnsi="Arial" w:eastAsia="宋体" w:cs="Arial"/>
          <w:szCs w:val="21"/>
          <w:u w:val="single"/>
        </w:rPr>
        <w:t xml:space="preserve"> </w:t>
      </w:r>
      <w:r>
        <w:rPr>
          <w:rFonts w:hint="eastAsia" w:ascii="Arial" w:hAnsi="Arial" w:eastAsia="宋体" w:cs="Arial"/>
          <w:szCs w:val="21"/>
          <w:u w:val="single"/>
          <w:lang w:eastAsia="zh-CN"/>
        </w:rPr>
        <w:t>深圳市福永中学（深圳市宝安区立新湖学校）物业管理与非教育教学管理服务</w:t>
      </w:r>
      <w:r>
        <w:rPr>
          <w:rFonts w:hint="eastAsia" w:ascii="Arial" w:hAnsi="Arial" w:eastAsia="宋体" w:cs="Arial"/>
          <w:szCs w:val="21"/>
          <w:u w:val="single"/>
        </w:rPr>
        <w:t xml:space="preserve"> </w:t>
      </w:r>
      <w:r>
        <w:rPr>
          <w:rFonts w:hint="eastAsia" w:ascii="Arial" w:hAnsi="Arial" w:eastAsia="宋体" w:cs="Arial"/>
          <w:szCs w:val="21"/>
        </w:rPr>
        <w:t>项目的招标文件，遵照《深圳经济特区政府采购条例》和《深圳网上政府采购管理暂行办法》等有关规定，我单位经研究上述招标文件的专用条款及通用条款后，</w:t>
      </w:r>
      <w:bookmarkStart w:id="26" w:name="_Hlk72263588"/>
      <w:r>
        <w:rPr>
          <w:rFonts w:hint="eastAsia" w:ascii="Arial" w:hAnsi="Arial" w:eastAsia="宋体" w:cs="Arial"/>
          <w:szCs w:val="21"/>
        </w:rPr>
        <w:t>愿意按照招标文件要求承包上述项目并修补其任何缺陷。</w:t>
      </w:r>
      <w:bookmarkEnd w:id="26"/>
    </w:p>
    <w:p>
      <w:pPr>
        <w:snapToGrid w:val="0"/>
        <w:spacing w:line="360" w:lineRule="auto"/>
        <w:rPr>
          <w:rFonts w:ascii="Arial" w:hAnsi="Arial" w:eastAsia="宋体" w:cs="Arial"/>
          <w:szCs w:val="21"/>
        </w:rPr>
      </w:pPr>
      <w:r>
        <w:rPr>
          <w:rFonts w:ascii="Arial" w:hAnsi="Arial" w:eastAsia="宋体" w:cs="Arial"/>
          <w:szCs w:val="21"/>
        </w:rPr>
        <w:t>2</w:t>
      </w:r>
      <w:r>
        <w:rPr>
          <w:rFonts w:hint="eastAsia" w:ascii="Arial" w:hAnsi="Arial" w:eastAsia="宋体" w:cs="Arial"/>
          <w:szCs w:val="21"/>
        </w:rPr>
        <w:t>、投标价格见投标书编制软件中《开标一览表》中填写的投标总价。</w:t>
      </w:r>
    </w:p>
    <w:p>
      <w:pPr>
        <w:snapToGrid w:val="0"/>
        <w:spacing w:line="360" w:lineRule="auto"/>
        <w:rPr>
          <w:rFonts w:ascii="Arial" w:hAnsi="Arial" w:eastAsia="宋体" w:cs="Arial"/>
          <w:szCs w:val="21"/>
        </w:rPr>
      </w:pPr>
      <w:r>
        <w:rPr>
          <w:rFonts w:hint="eastAsia" w:ascii="Arial" w:hAnsi="Arial" w:eastAsia="宋体" w:cs="Arial"/>
          <w:szCs w:val="21"/>
        </w:rPr>
        <w:t>3、如果我单位中标，我单位将按照招标文件的要求足额提交履约担保。</w:t>
      </w:r>
    </w:p>
    <w:p>
      <w:pPr>
        <w:snapToGrid w:val="0"/>
        <w:spacing w:line="360" w:lineRule="auto"/>
        <w:rPr>
          <w:rFonts w:ascii="Arial" w:hAnsi="Arial" w:eastAsia="宋体" w:cs="Arial"/>
          <w:szCs w:val="21"/>
        </w:rPr>
      </w:pPr>
      <w:r>
        <w:rPr>
          <w:rFonts w:hint="eastAsia" w:ascii="Arial" w:hAnsi="Arial" w:eastAsia="宋体" w:cs="Arial"/>
          <w:szCs w:val="21"/>
        </w:rPr>
        <w:t>4、我单位同意所递交的投标文件在“对通用条款的补充内容”中明确的投标有效期内有效，在此期间内我单位的投标有可能中标，我方将受此约束。</w:t>
      </w:r>
    </w:p>
    <w:p>
      <w:pPr>
        <w:snapToGrid w:val="0"/>
        <w:spacing w:line="360" w:lineRule="auto"/>
        <w:rPr>
          <w:rFonts w:ascii="Arial" w:hAnsi="Arial" w:eastAsia="宋体" w:cs="Arial"/>
          <w:szCs w:val="21"/>
        </w:rPr>
      </w:pPr>
      <w:r>
        <w:rPr>
          <w:rFonts w:hint="eastAsia" w:ascii="Arial" w:hAnsi="Arial" w:eastAsia="宋体" w:cs="Arial"/>
          <w:szCs w:val="21"/>
        </w:rPr>
        <w:t>5、除非另外达成协议并生效，贵单位的中标通知书和本投标文件将构成合同的重要内容。</w:t>
      </w:r>
    </w:p>
    <w:p>
      <w:pPr>
        <w:snapToGrid w:val="0"/>
        <w:spacing w:line="360" w:lineRule="auto"/>
        <w:rPr>
          <w:rFonts w:ascii="Arial" w:hAnsi="Arial" w:eastAsia="宋体" w:cs="Arial"/>
          <w:szCs w:val="21"/>
        </w:rPr>
      </w:pPr>
      <w:r>
        <w:rPr>
          <w:rFonts w:hint="eastAsia" w:ascii="Arial" w:hAnsi="Arial" w:eastAsia="宋体" w:cs="Arial"/>
          <w:szCs w:val="21"/>
        </w:rPr>
        <w:t>6、我单位理解贵单位将不受必须接受所收到的最低报价或其它任何投标文件的约束。</w:t>
      </w:r>
      <w:bookmarkEnd w:id="25"/>
    </w:p>
    <w:p>
      <w:pPr>
        <w:snapToGrid w:val="0"/>
        <w:spacing w:line="360" w:lineRule="auto"/>
        <w:rPr>
          <w:rFonts w:ascii="Arial" w:hAnsi="Arial" w:eastAsia="宋体" w:cs="Arial"/>
          <w:b/>
          <w:szCs w:val="21"/>
        </w:rPr>
      </w:pPr>
      <w:r>
        <w:rPr>
          <w:rFonts w:hint="eastAsia" w:ascii="Arial" w:hAnsi="Arial" w:eastAsia="宋体" w:cs="Arial"/>
          <w:b/>
          <w:szCs w:val="21"/>
        </w:rPr>
        <w:t>7</w:t>
      </w:r>
      <w:r>
        <w:rPr>
          <w:rFonts w:ascii="Arial" w:hAnsi="Arial" w:eastAsia="宋体" w:cs="Arial"/>
          <w:b/>
          <w:szCs w:val="21"/>
        </w:rPr>
        <w:t>、如我单位提交样品，且未在规定时间内取回样品的，视同放弃取回，同意深圳公共资源交易中心对我单位提交的样品进行清理。</w:t>
      </w:r>
    </w:p>
    <w:p>
      <w:pPr>
        <w:snapToGrid w:val="0"/>
        <w:spacing w:line="360" w:lineRule="auto"/>
        <w:rPr>
          <w:rFonts w:ascii="Arial" w:hAnsi="Arial" w:eastAsia="宋体" w:cs="Arial"/>
          <w:b/>
          <w:szCs w:val="21"/>
        </w:rPr>
      </w:pPr>
    </w:p>
    <w:p>
      <w:pPr>
        <w:snapToGrid w:val="0"/>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投标人：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rPr>
        <w:t>单位地址：</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p>
    <w:p>
      <w:pPr>
        <w:snapToGrid w:val="0"/>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法定代表人（负责人）或其</w:t>
      </w:r>
      <w:r>
        <w:rPr>
          <w:rFonts w:hint="eastAsia" w:asciiTheme="minorEastAsia" w:hAnsiTheme="minorEastAsia" w:eastAsiaTheme="minorEastAsia" w:cstheme="minorEastAsia"/>
          <w:sz w:val="21"/>
          <w:szCs w:val="21"/>
          <w:lang w:val="en-US" w:eastAsia="zh-CN"/>
        </w:rPr>
        <w:t>授权委托</w:t>
      </w:r>
      <w:r>
        <w:rPr>
          <w:rFonts w:hint="eastAsia" w:asciiTheme="minorEastAsia" w:hAnsiTheme="minorEastAsia" w:eastAsiaTheme="minorEastAsia" w:cstheme="minorEastAsia"/>
          <w:sz w:val="21"/>
          <w:szCs w:val="21"/>
        </w:rPr>
        <w:t>代理人：</w:t>
      </w:r>
      <w:r>
        <w:rPr>
          <w:rFonts w:hint="eastAsia" w:asciiTheme="minorEastAsia" w:hAnsiTheme="minorEastAsia" w:eastAsiaTheme="minorEastAsia" w:cstheme="minorEastAsia"/>
          <w:sz w:val="21"/>
          <w:szCs w:val="21"/>
          <w:u w:val="single"/>
        </w:rPr>
        <w:t xml:space="preserve">           </w:t>
      </w:r>
    </w:p>
    <w:p>
      <w:pPr>
        <w:snapToGrid w:val="0"/>
        <w:spacing w:line="360" w:lineRule="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开户银行名称：</w:t>
      </w:r>
      <w:r>
        <w:rPr>
          <w:rFonts w:hint="eastAsia" w:asciiTheme="minorEastAsia" w:hAnsiTheme="minorEastAsia" w:eastAsiaTheme="minorEastAsia" w:cstheme="minorEastAsia"/>
          <w:sz w:val="21"/>
          <w:szCs w:val="21"/>
          <w:u w:val="single"/>
        </w:rPr>
        <w:t xml:space="preserve">           </w:t>
      </w:r>
    </w:p>
    <w:p>
      <w:pPr>
        <w:snapToGrid w:val="0"/>
        <w:spacing w:line="360" w:lineRule="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开户银行账号：</w:t>
      </w:r>
      <w:r>
        <w:rPr>
          <w:rFonts w:hint="eastAsia" w:asciiTheme="minorEastAsia" w:hAnsiTheme="minorEastAsia" w:eastAsiaTheme="minorEastAsia" w:cstheme="minorEastAsia"/>
          <w:sz w:val="21"/>
          <w:szCs w:val="21"/>
          <w:u w:val="single"/>
          <w:lang w:val="en-US" w:eastAsia="zh-CN"/>
        </w:rPr>
        <w:t xml:space="preserve">           </w:t>
      </w:r>
    </w:p>
    <w:p>
      <w:pPr>
        <w:snapToGrid w:val="0"/>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邮政编码：</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传真：</w:t>
      </w:r>
      <w:r>
        <w:rPr>
          <w:rFonts w:hint="eastAsia" w:asciiTheme="minorEastAsia" w:hAnsiTheme="minorEastAsia" w:eastAsiaTheme="minorEastAsia" w:cstheme="minorEastAsia"/>
          <w:sz w:val="21"/>
          <w:szCs w:val="21"/>
          <w:u w:val="single"/>
        </w:rPr>
        <w:t xml:space="preserve">           </w:t>
      </w:r>
    </w:p>
    <w:p>
      <w:pPr>
        <w:snapToGrid w:val="0"/>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邮箱：</w:t>
      </w:r>
      <w:r>
        <w:rPr>
          <w:rFonts w:hint="eastAsia" w:asciiTheme="minorEastAsia" w:hAnsiTheme="minorEastAsia" w:eastAsiaTheme="minorEastAsia" w:cstheme="minorEastAsia"/>
          <w:sz w:val="21"/>
          <w:szCs w:val="21"/>
          <w:u w:val="single"/>
        </w:rPr>
        <w:t xml:space="preserve">            </w:t>
      </w:r>
    </w:p>
    <w:p>
      <w:pPr>
        <w:snapToGrid w:val="0"/>
        <w:spacing w:line="360" w:lineRule="auto"/>
        <w:rPr>
          <w:rFonts w:ascii="Arial" w:hAnsi="Arial" w:eastAsia="宋体" w:cs="Arial"/>
          <w:szCs w:val="21"/>
        </w:rPr>
      </w:pPr>
    </w:p>
    <w:p>
      <w:pPr>
        <w:snapToGrid w:val="0"/>
        <w:spacing w:line="360" w:lineRule="auto"/>
        <w:rPr>
          <w:rFonts w:ascii="Arial" w:hAnsi="Arial" w:eastAsia="宋体" w:cs="Arial"/>
          <w:szCs w:val="21"/>
        </w:rPr>
      </w:pPr>
      <w:r>
        <w:rPr>
          <w:rFonts w:hint="eastAsia" w:ascii="Arial" w:hAnsi="Arial" w:eastAsia="宋体" w:cs="Arial"/>
          <w:szCs w:val="21"/>
        </w:rPr>
        <w:t>日期： 年  月  日</w:t>
      </w:r>
    </w:p>
    <w:p>
      <w:pPr>
        <w:spacing w:afterLines="25" w:line="300" w:lineRule="auto"/>
        <w:ind w:firstLine="420" w:firstLineChars="200"/>
        <w:rPr>
          <w:rFonts w:ascii="Arial" w:hAnsi="Arial" w:eastAsia="宋体" w:cs="Times New Roman"/>
          <w:sz w:val="24"/>
          <w:szCs w:val="24"/>
        </w:rPr>
      </w:pPr>
      <w:r>
        <w:rPr>
          <w:rFonts w:hint="eastAsia" w:ascii="Arial" w:hAnsi="Arial" w:eastAsia="宋体" w:cs="Arial"/>
          <w:szCs w:val="24"/>
        </w:rPr>
        <w:t>备注：为缓解中小企业融资难题，我市推出政府采购订单融资改革举措。订单融资具体流程及试点金融机构订单融资服务承诺可参阅深圳市政府采购监管网（www.zfcg.sz.gov.cn）信息公开栏目或深圳政府采购网（www.cgzx.sz.gov.cn）政府采购订单融资栏目。如需解决融资难题，请投标人填写财务负责人或企业负责人联系方式，以便金融机构提供更精准的融资服务。财务负责人/企业负责人的联系方式（可选填项）：</w:t>
      </w:r>
      <w:r>
        <w:rPr>
          <w:rFonts w:hint="eastAsia" w:ascii="Arial" w:hAnsi="Arial" w:eastAsia="宋体" w:cs="Arial"/>
          <w:szCs w:val="24"/>
          <w:u w:val="single"/>
        </w:rPr>
        <w:t xml:space="preserve">                 </w:t>
      </w:r>
      <w:r>
        <w:rPr>
          <w:rFonts w:hint="eastAsia" w:ascii="Arial" w:hAnsi="Arial" w:eastAsia="宋体" w:cs="Arial"/>
          <w:szCs w:val="24"/>
        </w:rPr>
        <w:t>。</w:t>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2.政府采购投标及履约承诺函</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深圳公共资源交易中心</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1.我单位参与本项目</w:t>
      </w:r>
      <w:r>
        <w:rPr>
          <w:rFonts w:hint="eastAsia" w:asciiTheme="minorEastAsia" w:hAnsiTheme="minorEastAsia" w:eastAsiaTheme="minorEastAsia" w:cstheme="minorEastAsia"/>
          <w:color w:val="auto"/>
        </w:rPr>
        <w:t>所投标（响应）的货物、工程或服务，不存在侵犯知识产权的情况。</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2.我单位参与本项目</w:t>
      </w:r>
      <w:r>
        <w:rPr>
          <w:rFonts w:hint="eastAsia" w:asciiTheme="minorEastAsia" w:hAnsiTheme="minorEastAsia" w:eastAsiaTheme="minorEastAsia" w:cstheme="minorEastAsia"/>
          <w:color w:val="auto"/>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Cs w:val="21"/>
        </w:rPr>
        <w:t>4.我单位</w:t>
      </w:r>
      <w:r>
        <w:rPr>
          <w:rFonts w:hint="eastAsia" w:asciiTheme="minorEastAsia" w:hAnsiTheme="minorEastAsia" w:eastAsiaTheme="minorEastAsia" w:cstheme="minorEastAsia"/>
          <w:color w:val="auto"/>
        </w:rPr>
        <w:t>未被列入失信被执行人、重大税收违法案件当事人名单、政府采购严重违法失信行为记录名单</w:t>
      </w:r>
      <w:r>
        <w:rPr>
          <w:rFonts w:hint="eastAsia" w:asciiTheme="minorEastAsia" w:hAnsiTheme="minorEastAsia" w:eastAsiaTheme="minorEastAsia" w:cstheme="minorEastAsia"/>
          <w:color w:val="auto"/>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5.我单位不存在《深圳市财政局政府采购供应商信用信息管理办法》（深财规〔2023〕3号）列明的严重违法失信行为。</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.我单位承诺中标后项目不转包，未经采购人同意不进行分包。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.我单位保证，若所投货物涉及《财政部生态环境部关于印发节能产品政府采购品目清单的通知》（财库〔2019〕19号）列明的政府采购强制产品，则所投该产品符合节能产品的认证要求。</w:t>
      </w:r>
      <w:r>
        <w:rPr>
          <w:rFonts w:hint="eastAsia" w:asciiTheme="minorEastAsia" w:hAnsiTheme="minorEastAsia" w:eastAsiaTheme="minorEastAsia" w:cstheme="minorEastAsia"/>
          <w:color w:val="auto"/>
          <w:lang w:val="en-US" w:eastAsia="zh-CN"/>
        </w:rPr>
        <w:t>若所投产品包括数据中心相关设备的，应满足</w:t>
      </w:r>
      <w:r>
        <w:rPr>
          <w:rFonts w:hint="eastAsia" w:asciiTheme="minorEastAsia" w:hAnsiTheme="minorEastAsia" w:eastAsiaTheme="minorEastAsia" w:cstheme="minorEastAsia"/>
          <w:color w:val="auto"/>
        </w:rPr>
        <w:t>《财政部 生态环境部 工业和信息化部关于印发&lt;绿色数据中心政府采购需求标准（试行）&gt;的通知》</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财库〔2023〕7号）</w:t>
      </w:r>
      <w:r>
        <w:rPr>
          <w:rFonts w:hint="eastAsia" w:asciiTheme="minorEastAsia" w:hAnsiTheme="minorEastAsia" w:eastAsiaTheme="minorEastAsia" w:cstheme="minorEastAsia"/>
          <w:color w:val="auto"/>
          <w:lang w:val="en-US" w:eastAsia="zh-CN"/>
        </w:rPr>
        <w:t>要求。若所投产品涉及国家强制性标准的，所投产品应符合国家强制性标准相关要求。</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kern w:val="0"/>
          <w:szCs w:val="21"/>
        </w:rPr>
        <w:t>1</w:t>
      </w:r>
      <w:r>
        <w:rPr>
          <w:rFonts w:hint="eastAsia" w:asciiTheme="minorEastAsia" w:hAnsiTheme="minorEastAsia" w:eastAsiaTheme="minorEastAsia" w:cstheme="minorEastAsia"/>
          <w:b w:val="0"/>
          <w:bCs/>
          <w:color w:val="auto"/>
          <w:kern w:val="0"/>
          <w:szCs w:val="21"/>
          <w:lang w:val="en-US" w:eastAsia="zh-CN"/>
        </w:rPr>
        <w:t>2</w:t>
      </w:r>
      <w:r>
        <w:rPr>
          <w:rFonts w:hint="eastAsia" w:asciiTheme="minorEastAsia" w:hAnsiTheme="minorEastAsia" w:eastAsiaTheme="minorEastAsia" w:cstheme="minorEastAsia"/>
          <w:b w:val="0"/>
          <w:bCs/>
          <w:color w:val="auto"/>
          <w:kern w:val="0"/>
          <w:szCs w:val="21"/>
        </w:rPr>
        <w:t>.</w:t>
      </w:r>
      <w:r>
        <w:rPr>
          <w:rFonts w:hint="eastAsia" w:asciiTheme="minorEastAsia" w:hAnsiTheme="minorEastAsia" w:eastAsiaTheme="minorEastAsia" w:cstheme="minorEastAsia"/>
          <w:b w:val="0"/>
          <w:bCs/>
          <w:color w:val="auto"/>
        </w:rPr>
        <w:t>我单位已知悉并同意中标（成交）结果信息公示（公开）的内容。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w:t>
      </w:r>
      <w:r>
        <w:rPr>
          <w:rFonts w:hint="eastAsia" w:asciiTheme="minorEastAsia" w:hAnsiTheme="minorEastAsia" w:eastAsiaTheme="minorEastAsia" w:cstheme="minorEastAsia"/>
          <w:b w:val="0"/>
          <w:bCs/>
          <w:color w:val="auto"/>
          <w:lang w:val="en-US" w:eastAsia="zh-CN"/>
        </w:rPr>
        <w:t>3</w:t>
      </w:r>
      <w:r>
        <w:rPr>
          <w:rFonts w:hint="eastAsia" w:asciiTheme="minorEastAsia" w:hAnsiTheme="minorEastAsia" w:eastAsiaTheme="minorEastAsia" w:cstheme="minorEastAsia"/>
          <w:b w:val="0"/>
          <w:bCs/>
          <w:color w:val="auto"/>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Theme="minorEastAsia" w:hAnsiTheme="minorEastAsia" w:eastAsiaTheme="minorEastAsia" w:cstheme="minorEastAsia"/>
          <w:b w:val="0"/>
          <w:bCs/>
          <w:color w:val="auto"/>
          <w:lang w:val="en-US" w:eastAsia="zh-CN"/>
        </w:rPr>
        <w:t>若</w:t>
      </w:r>
      <w:r>
        <w:rPr>
          <w:rFonts w:hint="eastAsia" w:asciiTheme="minorEastAsia" w:hAnsiTheme="minorEastAsia" w:eastAsiaTheme="minorEastAsia" w:cstheme="minorEastAsia"/>
          <w:b w:val="0"/>
          <w:bCs/>
          <w:color w:val="auto"/>
        </w:rPr>
        <w:t>存在“不同供应商的董事、股东或其他高级管理人员为同一人的”情形的，</w:t>
      </w:r>
      <w:r>
        <w:rPr>
          <w:rFonts w:hint="eastAsia" w:asciiTheme="minorEastAsia" w:hAnsiTheme="minorEastAsia" w:eastAsiaTheme="minorEastAsia" w:cstheme="minorEastAsia"/>
          <w:b w:val="0"/>
          <w:bCs/>
          <w:color w:val="auto"/>
          <w:lang w:val="en-US" w:eastAsia="zh-CN"/>
        </w:rPr>
        <w:t>我单位保证</w:t>
      </w:r>
      <w:r>
        <w:rPr>
          <w:rFonts w:hint="eastAsia" w:asciiTheme="minorEastAsia" w:hAnsiTheme="minorEastAsia" w:eastAsiaTheme="minorEastAsia" w:cstheme="minorEastAsia"/>
          <w:b w:val="0"/>
          <w:bCs/>
          <w:color w:val="auto"/>
        </w:rPr>
        <w:t>不存在串通投标、恶意串通或者视为串通投标的情形</w:t>
      </w:r>
      <w:r>
        <w:rPr>
          <w:rFonts w:hint="eastAsia" w:asciiTheme="minorEastAsia" w:hAnsiTheme="minorEastAsia" w:eastAsiaTheme="minorEastAsia" w:cstheme="minorEastAsia"/>
          <w:b w:val="0"/>
          <w:bCs/>
          <w:color w:val="auto"/>
          <w:lang w:eastAsia="zh-CN"/>
        </w:rPr>
        <w:t>。</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Theme="minorEastAsia" w:hAnsiTheme="minorEastAsia" w:eastAsiaTheme="minorEastAsia" w:cstheme="minorEastAsia"/>
          <w:b/>
          <w:bCs w:val="0"/>
          <w:color w:val="auto"/>
          <w:sz w:val="21"/>
          <w:lang w:val="en-US" w:eastAsia="zh-CN"/>
        </w:rPr>
      </w:pPr>
      <w:r>
        <w:rPr>
          <w:rFonts w:hint="eastAsia" w:asciiTheme="minorEastAsia" w:hAnsiTheme="minorEastAsia" w:eastAsiaTheme="minorEastAsia" w:cstheme="minorEastAsia"/>
          <w:b/>
          <w:bCs w:val="0"/>
          <w:color w:val="auto"/>
          <w:sz w:val="21"/>
          <w:lang w:val="en-US" w:eastAsia="zh-CN"/>
        </w:rPr>
        <w:t>14.我单位清楚，如存在违反投标承诺行为情节严重的，将根据《深圳市财政局关于印发&lt;深圳市财政局政府采购供应商信用信息管理办法&gt;的通知》，依法被列入失信信息。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p>
    <w:p>
      <w:pPr>
        <w:ind w:firstLine="420" w:firstLineChars="200"/>
        <w:rPr>
          <w:rFonts w:ascii="宋体" w:hAnsi="宋体" w:eastAsia="宋体" w:cs="Times New Roman"/>
          <w:szCs w:val="21"/>
        </w:rPr>
      </w:pPr>
      <w:r>
        <w:rPr>
          <w:rFonts w:hint="eastAsia" w:asciiTheme="minorEastAsia" w:hAnsiTheme="minorEastAsia" w:eastAsiaTheme="minorEastAsia" w:cstheme="minorEastAsia"/>
          <w:color w:val="auto"/>
          <w:szCs w:val="21"/>
        </w:rPr>
        <w:t>以上承诺，如有违反，愿依照国家相关法律法规处理，并承担由此给采购人带来的损失</w:t>
      </w:r>
      <w:r>
        <w:rPr>
          <w:rFonts w:hint="eastAsia" w:ascii="宋体" w:hAnsi="宋体" w:eastAsia="宋体" w:cs="Times New Roman"/>
          <w:szCs w:val="21"/>
        </w:rPr>
        <w:t>。</w:t>
      </w:r>
    </w:p>
    <w:p>
      <w:pPr>
        <w:ind w:firstLine="480" w:firstLineChars="200"/>
        <w:rPr>
          <w:rFonts w:hint="eastAsia" w:ascii="宋体" w:hAnsi="宋体" w:eastAsia="宋体" w:cs="Times New Roman"/>
          <w:szCs w:val="21"/>
        </w:rPr>
      </w:pPr>
      <w:r>
        <w:rPr>
          <w:rFonts w:hint="eastAsia" w:ascii="宋体" w:hAnsi="宋体" w:eastAsia="宋体" w:cs="Times New Roman"/>
          <w:sz w:val="24"/>
          <w:szCs w:val="24"/>
        </w:rPr>
        <w:t xml:space="preserve">                        </w:t>
      </w:r>
      <w:r>
        <w:rPr>
          <w:rFonts w:hint="eastAsia" w:ascii="宋体" w:hAnsi="宋体" w:eastAsia="宋体" w:cs="Times New Roman"/>
          <w:szCs w:val="21"/>
        </w:rPr>
        <w:t>投标单位（投标人）名称：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 xml:space="preserve">                </w:t>
      </w:r>
    </w:p>
    <w:p>
      <w:pPr>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widowControl/>
        <w:rPr>
          <w:rFonts w:ascii="宋体" w:hAnsi="宋体" w:eastAsia="宋体" w:cs="Times New Roman"/>
          <w:b/>
          <w:color w:val="FF0000"/>
          <w:kern w:val="0"/>
          <w:sz w:val="24"/>
          <w:szCs w:val="24"/>
        </w:rPr>
      </w:pPr>
      <w:r>
        <w:rPr>
          <w:rFonts w:hint="eastAsia" w:ascii="宋体" w:hAnsi="宋体" w:eastAsia="宋体" w:cs="Times New Roman"/>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keepNext/>
        <w:keepLines/>
        <w:pageBreakBefore/>
        <w:numPr>
          <w:ilvl w:val="0"/>
          <w:numId w:val="0"/>
        </w:numPr>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3.</w:t>
      </w:r>
      <w:r>
        <w:rPr>
          <w:rFonts w:hint="eastAsia" w:ascii="宋体" w:hAnsi="宋体" w:eastAsia="宋体" w:cs="Times New Roman"/>
          <w:b/>
          <w:bCs/>
          <w:kern w:val="0"/>
          <w:sz w:val="24"/>
          <w:szCs w:val="20"/>
        </w:rPr>
        <w:t>投标人情况及资格证明文件</w:t>
      </w:r>
    </w:p>
    <w:p>
      <w:pPr>
        <w:keepNext w:val="0"/>
        <w:keepLines w:val="0"/>
        <w:pageBreakBefore w:val="0"/>
        <w:widowControl w:val="0"/>
        <w:kinsoku/>
        <w:wordWrap/>
        <w:overflowPunct/>
        <w:topLinePunct w:val="0"/>
        <w:autoSpaceDE/>
        <w:autoSpaceDN/>
        <w:bidi w:val="0"/>
        <w:adjustRightInd/>
        <w:snapToGrid/>
        <w:spacing w:before="120" w:beforeLines="50"/>
        <w:jc w:val="center"/>
        <w:textAlignment w:val="auto"/>
        <w:outlineLvl w:val="4"/>
        <w:rPr>
          <w:rFonts w:hint="eastAsia"/>
          <w:b/>
          <w:bCs/>
          <w:color w:val="FF0000"/>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1</w:t>
      </w:r>
      <w:r>
        <w:rPr>
          <w:rFonts w:hint="eastAsia" w:ascii="黑体" w:hAnsi="宋体" w:eastAsia="黑体"/>
          <w:bCs/>
          <w:kern w:val="0"/>
          <w:sz w:val="24"/>
          <w:szCs w:val="32"/>
          <w:lang w:eastAsia="zh-CN"/>
        </w:rPr>
        <w:t>）</w:t>
      </w:r>
      <w:r>
        <w:rPr>
          <w:rFonts w:hint="eastAsia" w:ascii="黑体" w:hAnsi="宋体" w:eastAsia="黑体"/>
          <w:bCs/>
          <w:kern w:val="0"/>
          <w:sz w:val="24"/>
          <w:szCs w:val="32"/>
        </w:rPr>
        <w:t>投标人资格证明文件</w:t>
      </w:r>
    </w:p>
    <w:p>
      <w:pPr>
        <w:spacing w:before="120" w:beforeLines="50"/>
        <w:jc w:val="center"/>
        <w:rPr>
          <w:rFonts w:hint="eastAsia"/>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w:t>
      </w:r>
      <w:r>
        <w:rPr>
          <w:rFonts w:hint="eastAsia"/>
          <w:b/>
          <w:bCs/>
          <w:color w:val="FF0000"/>
          <w:lang w:val="en-US" w:eastAsia="zh-CN"/>
        </w:rPr>
        <w:t>2.</w:t>
      </w:r>
      <w:r>
        <w:rPr>
          <w:rFonts w:hint="eastAsia"/>
          <w:b/>
          <w:bCs/>
          <w:color w:val="FF0000"/>
        </w:rPr>
        <w:t>政府采购投标及履约承诺函”章节中提供了，此处可不重复提供。）</w:t>
      </w:r>
    </w:p>
    <w:p>
      <w:pPr>
        <w:spacing w:before="120" w:beforeLines="50"/>
        <w:jc w:val="center"/>
        <w:rPr>
          <w:rFonts w:hint="eastAsia"/>
          <w:b/>
          <w:bCs/>
          <w:color w:val="FF0000"/>
        </w:rPr>
      </w:pPr>
    </w:p>
    <w:p>
      <w:pPr>
        <w:pStyle w:val="9"/>
        <w:rPr>
          <w:rFonts w:hint="eastAsia"/>
        </w:rPr>
      </w:pPr>
    </w:p>
    <w:p>
      <w:pPr>
        <w:keepNext w:val="0"/>
        <w:keepLines w:val="0"/>
        <w:pageBreakBefore w:val="0"/>
        <w:widowControl w:val="0"/>
        <w:kinsoku/>
        <w:wordWrap/>
        <w:overflowPunct/>
        <w:topLinePunct w:val="0"/>
        <w:autoSpaceDE/>
        <w:autoSpaceDN/>
        <w:bidi w:val="0"/>
        <w:adjustRightInd/>
        <w:snapToGrid/>
        <w:spacing w:before="120" w:beforeLines="50"/>
        <w:jc w:val="center"/>
        <w:textAlignment w:val="auto"/>
        <w:outlineLvl w:val="4"/>
        <w:rPr>
          <w:rFonts w:hint="default" w:ascii="宋体" w:hAnsi="宋体" w:eastAsia="宋体" w:cs="Times New Roman"/>
          <w:b/>
          <w:bCs/>
          <w:kern w:val="0"/>
          <w:sz w:val="24"/>
          <w:szCs w:val="20"/>
          <w:lang w:val="en-US"/>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2</w:t>
      </w:r>
      <w:r>
        <w:rPr>
          <w:rFonts w:hint="eastAsia" w:ascii="黑体" w:hAnsi="宋体" w:eastAsia="黑体"/>
          <w:bCs/>
          <w:kern w:val="0"/>
          <w:sz w:val="24"/>
          <w:szCs w:val="32"/>
          <w:lang w:eastAsia="zh-CN"/>
        </w:rPr>
        <w:t>）</w:t>
      </w:r>
      <w:r>
        <w:rPr>
          <w:rFonts w:hint="eastAsia" w:ascii="黑体" w:hAnsi="宋体" w:eastAsia="黑体"/>
          <w:bCs/>
          <w:kern w:val="0"/>
          <w:sz w:val="24"/>
          <w:szCs w:val="32"/>
        </w:rPr>
        <w:t>中小企业声明函、残疾人福利性单位声明函及监狱企业声明函</w:t>
      </w:r>
    </w:p>
    <w:p>
      <w:pPr>
        <w:snapToGrid w:val="0"/>
        <w:rPr>
          <w:rFonts w:hint="eastAsia" w:ascii="黑体" w:hAnsi="黑体" w:eastAsia="黑体" w:cs="黑体"/>
          <w:color w:val="FF0000"/>
          <w:sz w:val="21"/>
          <w:szCs w:val="21"/>
        </w:rPr>
      </w:pPr>
      <w:r>
        <w:rPr>
          <w:rFonts w:hint="eastAsia" w:ascii="黑体" w:hAnsi="黑体" w:eastAsia="黑体" w:cs="黑体"/>
          <w:color w:val="FF0000"/>
          <w:sz w:val="21"/>
          <w:szCs w:val="21"/>
        </w:rPr>
        <w:t>填写指引：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rPr>
      </w:pPr>
      <w:r>
        <w:rPr>
          <w:rFonts w:hint="eastAsia" w:ascii="黑体" w:hAnsi="黑体" w:eastAsia="黑体" w:cs="黑体"/>
          <w:color w:val="FF0000"/>
          <w:sz w:val="21"/>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rPr>
      </w:pPr>
      <w:r>
        <w:rPr>
          <w:rFonts w:hint="eastAsia" w:ascii="黑体" w:hAnsi="黑体" w:eastAsia="黑体" w:cs="黑体"/>
          <w:color w:val="FF0000"/>
          <w:sz w:val="21"/>
          <w:szCs w:val="21"/>
        </w:rPr>
        <w:t>2、该部分内容填写需要参考的相关文件：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rPr>
      </w:pPr>
      <w:r>
        <w:rPr>
          <w:rFonts w:hint="eastAsia" w:ascii="黑体" w:hAnsi="黑体" w:eastAsia="黑体" w:cs="黑体"/>
          <w:color w:val="FF0000"/>
          <w:sz w:val="21"/>
          <w:szCs w:val="21"/>
        </w:rPr>
        <w:t>(1)财政部《政府采购促进中小企业发展管理办法》（财库〔2020〕46号）；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rPr>
      </w:pPr>
      <w:r>
        <w:rPr>
          <w:rFonts w:hint="eastAsia" w:ascii="黑体" w:hAnsi="黑体" w:eastAsia="黑体" w:cs="黑体"/>
          <w:color w:val="FF0000"/>
          <w:sz w:val="21"/>
          <w:szCs w:val="21"/>
        </w:rPr>
        <w:t>(2)《工业和信息化部、国家统计局、国家发展和改革委员会、财政部关于印发中小企业划型标准规定的通知》（工信部联企业〔2011〕300 号，以下简称300号文）</w:t>
      </w:r>
      <w:r>
        <w:rPr>
          <w:rFonts w:hint="eastAsia" w:ascii="黑体" w:hAnsi="黑体" w:eastAsia="黑体" w:cs="黑体"/>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lang w:eastAsia="zh-CN"/>
        </w:rPr>
      </w:pPr>
      <w:r>
        <w:rPr>
          <w:rFonts w:hint="eastAsia" w:ascii="黑体" w:hAnsi="黑体" w:eastAsia="黑体" w:cs="黑体"/>
          <w:color w:val="FF0000"/>
          <w:sz w:val="21"/>
          <w:szCs w:val="21"/>
        </w:rPr>
        <w:t>(3)《统计上大中小微型企业划分办法(2017)》（国统字〔2017〕213 号）</w:t>
      </w:r>
      <w:r>
        <w:rPr>
          <w:rFonts w:hint="eastAsia" w:ascii="黑体" w:hAnsi="黑体" w:eastAsia="黑体" w:cs="黑体"/>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lang w:eastAsia="zh-CN"/>
        </w:rPr>
      </w:pPr>
      <w:r>
        <w:rPr>
          <w:rFonts w:hint="eastAsia" w:ascii="黑体" w:hAnsi="黑体" w:eastAsia="黑体" w:cs="黑体"/>
          <w:color w:val="FF0000"/>
          <w:sz w:val="21"/>
          <w:szCs w:val="21"/>
        </w:rPr>
        <w:t>(4)《关于促进残疾人就业政府采购政策的通知》（财库〔2017〕141号）</w:t>
      </w:r>
      <w:r>
        <w:rPr>
          <w:rFonts w:hint="eastAsia" w:ascii="黑体" w:hAnsi="黑体" w:eastAsia="黑体" w:cs="黑体"/>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rPr>
      </w:pPr>
      <w:r>
        <w:rPr>
          <w:rFonts w:hint="eastAsia" w:ascii="黑体" w:hAnsi="黑体" w:eastAsia="黑体" w:cs="黑体"/>
          <w:color w:val="FF0000"/>
          <w:sz w:val="21"/>
          <w:szCs w:val="21"/>
        </w:rPr>
        <w:t>(5)《关于政府采购支持监狱企业发展有关问题的通知》（财库〔2014〕68号）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rPr>
      </w:pPr>
      <w:r>
        <w:rPr>
          <w:rFonts w:hint="eastAsia" w:ascii="黑体" w:hAnsi="黑体" w:eastAsia="黑体" w:cs="黑体"/>
          <w:color w:val="FF0000"/>
          <w:sz w:val="21"/>
          <w:szCs w:val="21"/>
        </w:rPr>
        <w:t>3、请依照提供的格式和内容填写声明函，不要随意变更格式；声明函不需要盖章或签字；满足多项优惠政策的投标人，不重复享受多项价格扣除政策。</w:t>
      </w:r>
    </w:p>
    <w:p>
      <w:pPr>
        <w:snapToGrid w:val="0"/>
        <w:rPr>
          <w:rFonts w:hint="eastAsia" w:ascii="黑体" w:hAnsi="黑体" w:eastAsia="黑体" w:cs="黑体"/>
          <w:color w:val="FF0000"/>
          <w:sz w:val="21"/>
          <w:szCs w:val="21"/>
        </w:rPr>
      </w:pPr>
      <w:r>
        <w:rPr>
          <w:rFonts w:hint="eastAsia" w:ascii="黑体" w:hAnsi="黑体" w:eastAsia="黑体" w:cs="黑体"/>
          <w:color w:val="FF0000"/>
          <w:sz w:val="21"/>
          <w:szCs w:val="21"/>
        </w:rPr>
        <w:t xml:space="preserve">    4、声明函具体填写要求：</w:t>
      </w:r>
    </w:p>
    <w:p>
      <w:pPr>
        <w:snapToGrid w:val="0"/>
        <w:rPr>
          <w:rFonts w:hint="eastAsia" w:ascii="黑体" w:hAnsi="黑体" w:eastAsia="黑体" w:cs="黑体"/>
          <w:color w:val="FF0000"/>
          <w:sz w:val="21"/>
          <w:szCs w:val="21"/>
        </w:rPr>
      </w:pPr>
      <w:r>
        <w:rPr>
          <w:rFonts w:hint="eastAsia" w:ascii="黑体" w:hAnsi="黑体" w:eastAsia="黑体" w:cs="黑体"/>
          <w:color w:val="FF0000"/>
          <w:sz w:val="21"/>
          <w:szCs w:val="21"/>
        </w:rPr>
        <w:t xml:space="preserve">    （1）声明是中小企业须填写《中小企业声明函》的以下内容：</w:t>
      </w:r>
    </w:p>
    <w:p>
      <w:pPr>
        <w:snapToGrid w:val="0"/>
        <w:rPr>
          <w:rFonts w:hint="eastAsia" w:ascii="黑体" w:hAnsi="黑体" w:eastAsia="黑体" w:cs="黑体"/>
          <w:color w:val="FF0000"/>
          <w:sz w:val="21"/>
          <w:szCs w:val="21"/>
        </w:rPr>
      </w:pPr>
      <w:r>
        <w:rPr>
          <w:rFonts w:hint="eastAsia" w:ascii="黑体" w:hAnsi="黑体" w:eastAsia="黑体" w:cs="黑体"/>
          <w:color w:val="FF0000"/>
          <w:sz w:val="21"/>
          <w:szCs w:val="21"/>
        </w:rPr>
        <w:t xml:space="preserve">    第一处，在“</w:t>
      </w:r>
      <w:r>
        <w:rPr>
          <w:rFonts w:hint="eastAsia" w:ascii="黑体" w:hAnsi="黑体" w:eastAsia="黑体" w:cs="黑体"/>
          <w:color w:val="FF0000"/>
          <w:sz w:val="21"/>
          <w:szCs w:val="21"/>
          <w:lang w:val="en-US" w:eastAsia="zh-CN"/>
        </w:rPr>
        <w:t>采购人</w:t>
      </w:r>
      <w:r>
        <w:rPr>
          <w:rFonts w:hint="eastAsia" w:ascii="黑体" w:hAnsi="黑体" w:eastAsia="黑体" w:cs="黑体"/>
          <w:color w:val="FF0000"/>
          <w:sz w:val="21"/>
          <w:szCs w:val="21"/>
        </w:rPr>
        <w:t>名称”下划线处如实填写采购人名称（深圳公共资源交易中心不是本项目的采购人，而是组织实施机构）；</w:t>
      </w:r>
    </w:p>
    <w:p>
      <w:pPr>
        <w:snapToGrid w:val="0"/>
        <w:rPr>
          <w:rFonts w:hint="eastAsia" w:ascii="黑体" w:hAnsi="黑体" w:eastAsia="黑体" w:cs="黑体"/>
          <w:color w:val="FF0000"/>
          <w:sz w:val="21"/>
          <w:szCs w:val="21"/>
        </w:rPr>
      </w:pPr>
      <w:r>
        <w:rPr>
          <w:rFonts w:hint="eastAsia" w:ascii="黑体" w:hAnsi="黑体" w:eastAsia="黑体" w:cs="黑体"/>
          <w:color w:val="FF0000"/>
          <w:sz w:val="21"/>
          <w:szCs w:val="21"/>
        </w:rPr>
        <w:t xml:space="preserve">    第二处，在“项目名称”下划线处如实填写采购项目名称；</w:t>
      </w:r>
    </w:p>
    <w:p>
      <w:pPr>
        <w:snapToGrid w:val="0"/>
        <w:rPr>
          <w:rFonts w:hint="eastAsia" w:ascii="黑体" w:hAnsi="黑体" w:eastAsia="黑体" w:cs="黑体"/>
          <w:b w:val="0"/>
          <w:bCs w:val="0"/>
          <w:color w:val="FF0000"/>
          <w:sz w:val="21"/>
          <w:szCs w:val="21"/>
        </w:rPr>
      </w:pPr>
      <w:r>
        <w:rPr>
          <w:rFonts w:hint="eastAsia" w:ascii="黑体" w:hAnsi="黑体" w:eastAsia="黑体" w:cs="黑体"/>
          <w:color w:val="FF0000"/>
          <w:sz w:val="21"/>
          <w:szCs w:val="21"/>
        </w:rPr>
        <w:t xml:space="preserve">  </w:t>
      </w:r>
      <w:r>
        <w:rPr>
          <w:rFonts w:hint="eastAsia" w:ascii="黑体" w:hAnsi="黑体" w:eastAsia="黑体" w:cs="黑体"/>
          <w:b w:val="0"/>
          <w:bCs w:val="0"/>
          <w:color w:val="FF0000"/>
          <w:sz w:val="21"/>
          <w:szCs w:val="21"/>
        </w:rPr>
        <w:t xml:space="preserve">  第三处，在“标的名称”下划线处填写所采购服务（标的）的具体名称</w:t>
      </w:r>
      <w:r>
        <w:rPr>
          <w:rFonts w:hint="eastAsia" w:ascii="黑体" w:hAnsi="黑体" w:eastAsia="黑体" w:cs="黑体"/>
          <w:b w:val="0"/>
          <w:bCs w:val="0"/>
          <w:color w:val="0000FF"/>
          <w:sz w:val="21"/>
          <w:szCs w:val="21"/>
        </w:rPr>
        <w:t>（以招标文件第一册第三章用户需求书“</w:t>
      </w:r>
      <w:r>
        <w:rPr>
          <w:rFonts w:hint="eastAsia" w:ascii="黑体" w:hAnsi="黑体" w:eastAsia="黑体" w:cs="黑体"/>
          <w:b w:val="0"/>
          <w:bCs w:val="0"/>
          <w:color w:val="0000FF"/>
          <w:sz w:val="21"/>
          <w:szCs w:val="21"/>
          <w:lang w:val="en-US" w:eastAsia="zh-CN"/>
        </w:rPr>
        <w:t>服务需求</w:t>
      </w:r>
      <w:r>
        <w:rPr>
          <w:rFonts w:hint="eastAsia" w:ascii="黑体" w:hAnsi="黑体" w:eastAsia="黑体" w:cs="黑体"/>
          <w:b w:val="0"/>
          <w:bCs w:val="0"/>
          <w:color w:val="0000FF"/>
          <w:sz w:val="21"/>
          <w:szCs w:val="21"/>
        </w:rPr>
        <w:t>明细”的“</w:t>
      </w:r>
      <w:r>
        <w:rPr>
          <w:rFonts w:hint="eastAsia" w:ascii="黑体" w:hAnsi="黑体" w:eastAsia="黑体" w:cs="黑体"/>
          <w:b w:val="0"/>
          <w:bCs w:val="0"/>
          <w:color w:val="0000FF"/>
          <w:sz w:val="21"/>
          <w:szCs w:val="21"/>
          <w:lang w:val="en-US" w:eastAsia="zh-CN"/>
        </w:rPr>
        <w:t>服务需求</w:t>
      </w:r>
      <w:r>
        <w:rPr>
          <w:rFonts w:hint="eastAsia" w:ascii="黑体" w:hAnsi="黑体" w:eastAsia="黑体" w:cs="黑体"/>
          <w:b w:val="0"/>
          <w:bCs w:val="0"/>
          <w:color w:val="0000FF"/>
          <w:sz w:val="21"/>
          <w:szCs w:val="21"/>
        </w:rPr>
        <w:t>名称”一栏为准）</w:t>
      </w:r>
      <w:r>
        <w:rPr>
          <w:rFonts w:hint="eastAsia" w:ascii="黑体" w:hAnsi="黑体" w:eastAsia="黑体" w:cs="黑体"/>
          <w:b w:val="0"/>
          <w:bCs w:val="0"/>
          <w:color w:val="FF0000"/>
          <w:sz w:val="21"/>
          <w:szCs w:val="21"/>
        </w:rPr>
        <w:t>；如果涉及多项</w:t>
      </w:r>
      <w:r>
        <w:rPr>
          <w:rFonts w:hint="eastAsia" w:ascii="黑体" w:hAnsi="黑体" w:eastAsia="黑体" w:cs="黑体"/>
          <w:b w:val="0"/>
          <w:bCs w:val="0"/>
          <w:color w:val="FF0000"/>
          <w:sz w:val="21"/>
          <w:szCs w:val="21"/>
          <w:lang w:val="en-US" w:eastAsia="zh-CN"/>
        </w:rPr>
        <w:t>服务</w:t>
      </w:r>
      <w:r>
        <w:rPr>
          <w:rFonts w:hint="eastAsia" w:ascii="黑体" w:hAnsi="黑体" w:eastAsia="黑体" w:cs="黑体"/>
          <w:b w:val="0"/>
          <w:bCs w:val="0"/>
          <w:color w:val="FF0000"/>
          <w:sz w:val="21"/>
          <w:szCs w:val="21"/>
        </w:rPr>
        <w:t>（标的）为同一企业</w:t>
      </w:r>
      <w:r>
        <w:rPr>
          <w:rFonts w:hint="eastAsia" w:ascii="黑体" w:hAnsi="黑体" w:eastAsia="黑体" w:cs="黑体"/>
          <w:b w:val="0"/>
          <w:bCs w:val="0"/>
          <w:color w:val="FF0000"/>
          <w:sz w:val="21"/>
          <w:szCs w:val="21"/>
          <w:lang w:val="en-US" w:eastAsia="zh-CN"/>
        </w:rPr>
        <w:t>承接</w:t>
      </w:r>
      <w:r>
        <w:rPr>
          <w:rFonts w:hint="eastAsia" w:ascii="黑体" w:hAnsi="黑体" w:eastAsia="黑体" w:cs="黑体"/>
          <w:b w:val="0"/>
          <w:bCs w:val="0"/>
          <w:color w:val="FF0000"/>
          <w:sz w:val="21"/>
          <w:szCs w:val="21"/>
        </w:rPr>
        <w:t>，“标的名称”下划线处可以如实填写多项</w:t>
      </w:r>
      <w:r>
        <w:rPr>
          <w:rFonts w:hint="eastAsia" w:ascii="黑体" w:hAnsi="黑体" w:eastAsia="黑体" w:cs="黑体"/>
          <w:b w:val="0"/>
          <w:bCs w:val="0"/>
          <w:color w:val="FF0000"/>
          <w:sz w:val="21"/>
          <w:szCs w:val="21"/>
          <w:lang w:val="en-US" w:eastAsia="zh-CN"/>
        </w:rPr>
        <w:t>服务</w:t>
      </w:r>
      <w:r>
        <w:rPr>
          <w:rFonts w:hint="eastAsia" w:ascii="黑体" w:hAnsi="黑体" w:eastAsia="黑体" w:cs="黑体"/>
          <w:b w:val="0"/>
          <w:bCs w:val="0"/>
          <w:color w:val="FF0000"/>
          <w:sz w:val="21"/>
          <w:szCs w:val="21"/>
        </w:rPr>
        <w:t>；</w:t>
      </w:r>
    </w:p>
    <w:p>
      <w:pPr>
        <w:snapToGrid w:val="0"/>
        <w:rPr>
          <w:rFonts w:hint="eastAsia" w:ascii="黑体" w:hAnsi="黑体" w:eastAsia="黑体" w:cs="黑体"/>
          <w:b w:val="0"/>
          <w:bCs w:val="0"/>
          <w:color w:val="FF0000"/>
          <w:sz w:val="21"/>
          <w:szCs w:val="21"/>
        </w:rPr>
      </w:pPr>
      <w:r>
        <w:rPr>
          <w:rFonts w:hint="eastAsia" w:ascii="黑体" w:hAnsi="黑体" w:eastAsia="黑体" w:cs="黑体"/>
          <w:b w:val="0"/>
          <w:bCs w:val="0"/>
          <w:color w:val="FF0000"/>
          <w:sz w:val="21"/>
          <w:szCs w:val="21"/>
        </w:rPr>
        <w:t xml:space="preserve">    第四处，在“招标文件中明确的所属行业”下划线处填写采购标的对应的中小企业划分标准所属行业</w:t>
      </w:r>
      <w:r>
        <w:rPr>
          <w:rFonts w:hint="eastAsia" w:ascii="黑体" w:hAnsi="黑体" w:eastAsia="黑体" w:cs="黑体"/>
          <w:b w:val="0"/>
          <w:bCs w:val="0"/>
          <w:color w:val="0000FF"/>
          <w:sz w:val="21"/>
          <w:szCs w:val="21"/>
        </w:rPr>
        <w:t>（所属行业</w:t>
      </w:r>
      <w:r>
        <w:rPr>
          <w:rFonts w:hint="eastAsia" w:ascii="黑体" w:hAnsi="黑体" w:eastAsia="黑体" w:cs="黑体"/>
          <w:b w:val="0"/>
          <w:bCs w:val="0"/>
          <w:color w:val="0000FF"/>
          <w:sz w:val="21"/>
          <w:szCs w:val="21"/>
          <w:lang w:val="en-US" w:eastAsia="zh-CN"/>
        </w:rPr>
        <w:t>详见</w:t>
      </w:r>
      <w:r>
        <w:rPr>
          <w:rFonts w:hint="eastAsia" w:ascii="黑体" w:hAnsi="黑体" w:eastAsia="黑体" w:cs="黑体"/>
          <w:b w:val="0"/>
          <w:bCs w:val="0"/>
          <w:color w:val="0000FF"/>
          <w:sz w:val="21"/>
          <w:szCs w:val="21"/>
        </w:rPr>
        <w:t>招标文件第一册第二章“对通用条款的补充内容及其他关键信息”章节</w:t>
      </w:r>
      <w:r>
        <w:rPr>
          <w:rFonts w:hint="eastAsia" w:ascii="黑体" w:hAnsi="黑体" w:eastAsia="黑体" w:cs="黑体"/>
          <w:b w:val="0"/>
          <w:bCs w:val="0"/>
          <w:color w:val="0000FF"/>
          <w:sz w:val="21"/>
          <w:szCs w:val="21"/>
          <w:lang w:val="en-US" w:eastAsia="zh-CN"/>
        </w:rPr>
        <w:t>或</w:t>
      </w:r>
      <w:r>
        <w:rPr>
          <w:rFonts w:hint="eastAsia" w:ascii="黑体" w:hAnsi="黑体" w:eastAsia="黑体" w:cs="黑体"/>
          <w:b w:val="0"/>
          <w:bCs w:val="0"/>
          <w:color w:val="0000FF"/>
          <w:sz w:val="21"/>
          <w:szCs w:val="21"/>
        </w:rPr>
        <w:t>第三章用户需求书“</w:t>
      </w:r>
      <w:r>
        <w:rPr>
          <w:rFonts w:hint="eastAsia" w:ascii="黑体" w:hAnsi="黑体" w:eastAsia="黑体" w:cs="黑体"/>
          <w:b w:val="0"/>
          <w:bCs w:val="0"/>
          <w:color w:val="0000FF"/>
          <w:sz w:val="21"/>
          <w:szCs w:val="21"/>
          <w:lang w:val="en-US" w:eastAsia="zh-CN"/>
        </w:rPr>
        <w:t>服务需求</w:t>
      </w:r>
      <w:r>
        <w:rPr>
          <w:rFonts w:hint="eastAsia" w:ascii="黑体" w:hAnsi="黑体" w:eastAsia="黑体" w:cs="黑体"/>
          <w:b w:val="0"/>
          <w:bCs w:val="0"/>
          <w:color w:val="0000FF"/>
          <w:sz w:val="21"/>
          <w:szCs w:val="21"/>
        </w:rPr>
        <w:t>明细”</w:t>
      </w:r>
      <w:r>
        <w:rPr>
          <w:rFonts w:hint="eastAsia" w:ascii="黑体" w:hAnsi="黑体" w:eastAsia="黑体" w:cs="黑体"/>
          <w:b w:val="0"/>
          <w:bCs w:val="0"/>
          <w:color w:val="0000FF"/>
          <w:sz w:val="21"/>
          <w:szCs w:val="21"/>
          <w:lang w:val="en-US" w:eastAsia="zh-CN"/>
        </w:rPr>
        <w:t>中的所属行业信息</w:t>
      </w:r>
      <w:r>
        <w:rPr>
          <w:rFonts w:hint="eastAsia" w:ascii="黑体" w:hAnsi="黑体" w:eastAsia="黑体" w:cs="黑体"/>
          <w:b w:val="0"/>
          <w:bCs w:val="0"/>
          <w:color w:val="0000FF"/>
          <w:sz w:val="21"/>
          <w:szCs w:val="21"/>
        </w:rPr>
        <w:t>）</w:t>
      </w:r>
      <w:r>
        <w:rPr>
          <w:rFonts w:hint="eastAsia" w:ascii="黑体" w:hAnsi="黑体" w:eastAsia="黑体" w:cs="黑体"/>
          <w:b w:val="0"/>
          <w:bCs w:val="0"/>
          <w:color w:val="FF0000"/>
          <w:sz w:val="21"/>
          <w:szCs w:val="21"/>
        </w:rPr>
        <w:t>；</w:t>
      </w:r>
    </w:p>
    <w:p>
      <w:pPr>
        <w:snapToGrid w:val="0"/>
        <w:rPr>
          <w:rFonts w:hint="eastAsia" w:ascii="黑体" w:hAnsi="黑体" w:eastAsia="黑体" w:cs="黑体"/>
          <w:color w:val="FF0000"/>
          <w:sz w:val="21"/>
          <w:szCs w:val="21"/>
        </w:rPr>
      </w:pPr>
      <w:r>
        <w:rPr>
          <w:rFonts w:hint="eastAsia" w:ascii="黑体" w:hAnsi="黑体" w:eastAsia="黑体" w:cs="黑体"/>
          <w:color w:val="FF0000"/>
          <w:sz w:val="21"/>
          <w:szCs w:val="21"/>
        </w:rPr>
        <w:t xml:space="preserve">  </w:t>
      </w:r>
      <w:r>
        <w:rPr>
          <w:rFonts w:hint="eastAsia" w:ascii="黑体" w:hAnsi="黑体" w:eastAsia="黑体" w:cs="黑体"/>
          <w:color w:val="FF0000"/>
          <w:sz w:val="21"/>
          <w:szCs w:val="21"/>
          <w:lang w:val="en-US" w:eastAsia="zh-CN"/>
        </w:rPr>
        <w:t xml:space="preserve">  </w:t>
      </w:r>
      <w:r>
        <w:rPr>
          <w:rFonts w:hint="eastAsia" w:ascii="黑体" w:hAnsi="黑体" w:eastAsia="黑体" w:cs="黑体"/>
          <w:color w:val="FF0000"/>
          <w:sz w:val="21"/>
          <w:szCs w:val="21"/>
        </w:rPr>
        <w:t>第五处，在“企业名称”下划线处如实填写</w:t>
      </w:r>
      <w:r>
        <w:rPr>
          <w:rFonts w:hint="eastAsia" w:ascii="黑体" w:hAnsi="黑体" w:eastAsia="黑体" w:cs="黑体"/>
          <w:color w:val="FF0000"/>
          <w:sz w:val="21"/>
          <w:szCs w:val="21"/>
          <w:lang w:val="en-US" w:eastAsia="zh-CN"/>
        </w:rPr>
        <w:t>承接企业</w:t>
      </w:r>
      <w:r>
        <w:rPr>
          <w:rFonts w:hint="eastAsia" w:ascii="黑体" w:hAnsi="黑体" w:eastAsia="黑体" w:cs="黑体"/>
          <w:color w:val="FF0000"/>
          <w:sz w:val="21"/>
          <w:szCs w:val="21"/>
        </w:rPr>
        <w:t>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供应商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rPr>
      </w:pPr>
      <w:r>
        <w:rPr>
          <w:rFonts w:hint="eastAsia" w:ascii="黑体" w:hAnsi="黑体" w:eastAsia="黑体" w:cs="黑体"/>
          <w:color w:val="FF0000"/>
          <w:sz w:val="21"/>
          <w:szCs w:val="21"/>
        </w:rPr>
        <w:t>（2）声明是残疾人福利性单位须填写《残疾人福利性单位声明函》的相关内容，具体参照以上《中小企业声明函》填写要求执行。</w:t>
      </w:r>
    </w:p>
    <w:p>
      <w:pPr>
        <w:snapToGrid w:val="0"/>
        <w:ind w:firstLine="420" w:firstLineChars="200"/>
        <w:rPr>
          <w:rFonts w:hint="eastAsia" w:ascii="黑体" w:hAnsi="黑体" w:eastAsia="黑体" w:cs="黑体"/>
          <w:color w:val="FF0000"/>
          <w:sz w:val="21"/>
          <w:szCs w:val="21"/>
        </w:rPr>
      </w:pPr>
      <w:r>
        <w:rPr>
          <w:rFonts w:hint="eastAsia" w:ascii="黑体" w:hAnsi="黑体" w:eastAsia="黑体" w:cs="黑体"/>
          <w:color w:val="FF0000"/>
          <w:sz w:val="21"/>
          <w:szCs w:val="21"/>
        </w:rPr>
        <w:t>（3）声明是监狱企业须填写《监狱企业声明函》的三项内容（填写位置的字体已加粗），具体参照以上《中小企业声明函》填写要求执行。</w:t>
      </w:r>
    </w:p>
    <w:p>
      <w:pPr>
        <w:snapToGrid w:val="0"/>
        <w:ind w:firstLine="420" w:firstLineChars="200"/>
        <w:jc w:val="left"/>
        <w:rPr>
          <w:rFonts w:hint="eastAsia" w:ascii="黑体" w:hAnsi="黑体" w:eastAsia="黑体" w:cs="黑体"/>
          <w:color w:val="FF0000"/>
          <w:sz w:val="21"/>
          <w:szCs w:val="21"/>
        </w:rPr>
      </w:pPr>
      <w:r>
        <w:rPr>
          <w:rFonts w:hint="eastAsia" w:ascii="黑体" w:hAnsi="黑体" w:eastAsia="黑体" w:cs="黑体"/>
          <w:color w:val="FF0000"/>
          <w:sz w:val="21"/>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snapToGrid w:val="0"/>
        <w:jc w:val="left"/>
        <w:rPr>
          <w:rFonts w:hint="eastAsia" w:ascii="黑体" w:hAnsi="黑体" w:eastAsia="黑体" w:cs="黑体"/>
          <w:color w:val="FF0000"/>
          <w:sz w:val="21"/>
          <w:szCs w:val="21"/>
        </w:rPr>
      </w:pPr>
    </w:p>
    <w:p>
      <w:pPr>
        <w:keepNext w:val="0"/>
        <w:keepLines w:val="0"/>
        <w:pageBreakBefore w:val="0"/>
        <w:widowControl w:val="0"/>
        <w:kinsoku/>
        <w:wordWrap/>
        <w:overflowPunct/>
        <w:topLinePunct w:val="0"/>
        <w:autoSpaceDE/>
        <w:autoSpaceDN/>
        <w:bidi w:val="0"/>
        <w:adjustRightInd/>
        <w:snapToGrid w:val="0"/>
        <w:jc w:val="center"/>
        <w:textAlignment w:val="auto"/>
        <w:outlineLvl w:val="5"/>
        <w:rPr>
          <w:rFonts w:ascii="Arial" w:hAnsi="Arial" w:eastAsia="宋体" w:cs="Times New Roman"/>
          <w:b/>
          <w:sz w:val="24"/>
          <w:szCs w:val="24"/>
        </w:rPr>
      </w:pPr>
      <w:r>
        <w:rPr>
          <w:rFonts w:ascii="宋体" w:hAnsi="宋体" w:eastAsia="宋体" w:cs="Times New Roman"/>
          <w:b/>
          <w:bCs/>
          <w:sz w:val="24"/>
          <w:szCs w:val="24"/>
        </w:rPr>
        <w:fldChar w:fldCharType="begin"/>
      </w:r>
      <w:r>
        <w:rPr>
          <w:rFonts w:ascii="宋体" w:hAnsi="宋体" w:eastAsia="宋体" w:cs="Times New Roman"/>
          <w:b/>
          <w:sz w:val="24"/>
          <w:szCs w:val="24"/>
        </w:rPr>
        <w:instrText xml:space="preserve"> </w:instrText>
      </w:r>
      <w:r>
        <w:rPr>
          <w:rFonts w:hint="eastAsia" w:ascii="宋体" w:hAnsi="宋体" w:eastAsia="宋体" w:cs="Times New Roman"/>
          <w:b/>
          <w:sz w:val="24"/>
          <w:szCs w:val="24"/>
        </w:rPr>
        <w:instrText xml:space="preserve">= 1 \* GB3</w:instrText>
      </w:r>
      <w:r>
        <w:rPr>
          <w:rFonts w:ascii="宋体" w:hAnsi="宋体" w:eastAsia="宋体" w:cs="Times New Roman"/>
          <w:b/>
          <w:sz w:val="24"/>
          <w:szCs w:val="24"/>
        </w:rPr>
        <w:instrText xml:space="preserve"> </w:instrText>
      </w:r>
      <w:r>
        <w:rPr>
          <w:rFonts w:ascii="宋体" w:hAnsi="宋体" w:eastAsia="宋体" w:cs="Times New Roman"/>
          <w:b/>
          <w:bCs/>
          <w:sz w:val="24"/>
          <w:szCs w:val="24"/>
        </w:rPr>
        <w:fldChar w:fldCharType="separate"/>
      </w:r>
      <w:r>
        <w:rPr>
          <w:rFonts w:hint="eastAsia" w:ascii="宋体" w:hAnsi="宋体" w:eastAsia="宋体" w:cs="Times New Roman"/>
          <w:b/>
          <w:sz w:val="24"/>
          <w:szCs w:val="24"/>
        </w:rPr>
        <w:t>①</w:t>
      </w:r>
      <w:r>
        <w:rPr>
          <w:rFonts w:ascii="宋体" w:hAnsi="宋体" w:eastAsia="宋体" w:cs="Times New Roman"/>
          <w:b/>
          <w:bCs/>
          <w:sz w:val="24"/>
          <w:szCs w:val="24"/>
        </w:rPr>
        <w:fldChar w:fldCharType="end"/>
      </w:r>
      <w:r>
        <w:rPr>
          <w:rFonts w:hint="eastAsia" w:ascii="Arial" w:hAnsi="Arial" w:eastAsia="宋体" w:cs="Times New Roman"/>
          <w:b/>
          <w:sz w:val="24"/>
          <w:szCs w:val="24"/>
        </w:rPr>
        <w:t>中小企业声明函（服务）</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本</w:t>
      </w:r>
      <w:r>
        <w:rPr>
          <w:rFonts w:hint="eastAsia" w:ascii="宋体" w:hAnsi="宋体" w:eastAsia="宋体" w:cs="Times New Roman"/>
          <w:szCs w:val="21"/>
        </w:rPr>
        <w:t>投标人</w:t>
      </w:r>
      <w:r>
        <w:rPr>
          <w:rFonts w:ascii="宋体" w:hAnsi="宋体" w:eastAsia="宋体" w:cs="Times New Roman"/>
          <w:szCs w:val="21"/>
        </w:rPr>
        <w:t>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w:t>
      </w:r>
      <w:r>
        <w:rPr>
          <w:rFonts w:hint="eastAsia" w:ascii="宋体" w:hAnsi="宋体" w:eastAsia="宋体" w:cs="Times New Roman"/>
          <w:szCs w:val="21"/>
        </w:rPr>
        <w:t>投标人</w:t>
      </w:r>
      <w:r>
        <w:rPr>
          <w:rFonts w:ascii="宋体" w:hAnsi="宋体" w:eastAsia="宋体" w:cs="Times New Roman"/>
          <w:szCs w:val="21"/>
        </w:rPr>
        <w:t>参加</w:t>
      </w:r>
      <w:r>
        <w:rPr>
          <w:rFonts w:ascii="宋体" w:hAnsi="宋体" w:eastAsia="宋体" w:cs="Times New Roman"/>
          <w:b/>
          <w:bCs/>
          <w:szCs w:val="21"/>
          <w:u w:val="single"/>
        </w:rPr>
        <w:t>（</w:t>
      </w:r>
      <w:r>
        <w:rPr>
          <w:rFonts w:hint="eastAsia" w:ascii="宋体" w:hAnsi="宋体" w:eastAsia="宋体" w:cs="Times New Roman"/>
          <w:b/>
          <w:bCs/>
          <w:szCs w:val="21"/>
          <w:u w:val="single"/>
        </w:rPr>
        <w:t>采购人</w:t>
      </w:r>
      <w:r>
        <w:rPr>
          <w:rFonts w:ascii="宋体" w:hAnsi="宋体" w:eastAsia="宋体" w:cs="Times New Roman"/>
          <w:b/>
          <w:bCs/>
          <w:szCs w:val="21"/>
          <w:u w:val="single"/>
        </w:rPr>
        <w:t>名称）</w:t>
      </w:r>
      <w:r>
        <w:rPr>
          <w:rFonts w:ascii="宋体" w:hAnsi="宋体" w:eastAsia="宋体" w:cs="Times New Roman"/>
          <w:szCs w:val="21"/>
        </w:rPr>
        <w:t>的</w:t>
      </w:r>
      <w:r>
        <w:rPr>
          <w:rFonts w:ascii="宋体" w:hAnsi="宋体" w:eastAsia="宋体" w:cs="Times New Roman"/>
          <w:b/>
          <w:bCs/>
          <w:szCs w:val="21"/>
          <w:u w:val="single"/>
        </w:rPr>
        <w:t>（项目名称）</w:t>
      </w:r>
      <w:r>
        <w:rPr>
          <w:rFonts w:ascii="宋体" w:hAnsi="宋体" w:eastAsia="宋体" w:cs="Times New Roman"/>
          <w:szCs w:val="21"/>
        </w:rPr>
        <w:t>采购活动，</w:t>
      </w:r>
      <w:r>
        <w:rPr>
          <w:rFonts w:hint="eastAsia" w:ascii="宋体" w:hAnsi="宋体" w:eastAsia="宋体" w:cs="Times New Roman"/>
          <w:szCs w:val="21"/>
        </w:rPr>
        <w:t>服务</w:t>
      </w:r>
      <w:r>
        <w:rPr>
          <w:rFonts w:ascii="宋体" w:hAnsi="宋体" w:eastAsia="宋体" w:cs="Times New Roman"/>
          <w:szCs w:val="21"/>
        </w:rPr>
        <w:t>全部由符合政策要求的中小企业</w:t>
      </w:r>
      <w:r>
        <w:rPr>
          <w:rFonts w:hint="eastAsia" w:ascii="宋体" w:hAnsi="宋体" w:eastAsia="宋体" w:cs="Times New Roman"/>
          <w:szCs w:val="21"/>
        </w:rPr>
        <w:t>承接</w:t>
      </w:r>
      <w:r>
        <w:rPr>
          <w:rFonts w:ascii="宋体" w:hAnsi="宋体" w:eastAsia="宋体" w:cs="Times New Roman"/>
          <w:szCs w:val="21"/>
        </w:rPr>
        <w:t>。相关企业的具体情况如下：</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1.</w:t>
      </w:r>
      <w:r>
        <w:rPr>
          <w:rFonts w:ascii="宋体" w:hAnsi="宋体" w:eastAsia="宋体" w:cs="Times New Roman"/>
          <w:b/>
          <w:bCs/>
          <w:szCs w:val="21"/>
          <w:u w:val="single"/>
        </w:rPr>
        <w:t xml:space="preserve"> （标的名称）</w:t>
      </w:r>
      <w:r>
        <w:rPr>
          <w:rFonts w:ascii="宋体" w:hAnsi="宋体" w:eastAsia="宋体" w:cs="Times New Roman"/>
          <w:szCs w:val="21"/>
        </w:rPr>
        <w:t xml:space="preserve"> ，属于</w:t>
      </w:r>
      <w:r>
        <w:rPr>
          <w:rFonts w:ascii="宋体" w:hAnsi="宋体" w:eastAsia="宋体" w:cs="Times New Roman"/>
          <w:b/>
          <w:bCs/>
          <w:szCs w:val="21"/>
          <w:u w:val="single"/>
        </w:rPr>
        <w:t>（</w:t>
      </w:r>
      <w:r>
        <w:rPr>
          <w:rFonts w:hint="eastAsia" w:ascii="宋体" w:hAnsi="宋体" w:eastAsia="宋体" w:cs="Times New Roman"/>
          <w:b/>
          <w:bCs/>
          <w:szCs w:val="21"/>
          <w:u w:val="single"/>
        </w:rPr>
        <w:t>招标</w:t>
      </w:r>
      <w:r>
        <w:rPr>
          <w:rFonts w:ascii="宋体" w:hAnsi="宋体" w:eastAsia="宋体" w:cs="Times New Roman"/>
          <w:b/>
          <w:bCs/>
          <w:szCs w:val="21"/>
          <w:u w:val="single"/>
        </w:rPr>
        <w:t xml:space="preserve">文件中明确的所属行业）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hint="eastAsia" w:ascii="Arial" w:hAnsi="Arial" w:eastAsia="宋体" w:cs="Times New Roman"/>
          <w:b/>
          <w:bCs/>
          <w:szCs w:val="21"/>
          <w:u w:val="single"/>
        </w:rPr>
        <w:t>，要求</w:t>
      </w:r>
      <w:r>
        <w:rPr>
          <w:rFonts w:hint="eastAsia" w:ascii="Arial" w:hAnsi="Arial" w:eastAsia="宋体" w:cs="Times New Roman"/>
          <w:b/>
          <w:bCs/>
          <w:szCs w:val="21"/>
          <w:u w:val="single"/>
          <w:lang w:val="en-US" w:eastAsia="zh-CN"/>
        </w:rPr>
        <w:t>承接企业</w:t>
      </w:r>
      <w:r>
        <w:rPr>
          <w:rFonts w:hint="eastAsia" w:ascii="Arial" w:hAnsi="Arial" w:eastAsia="宋体" w:cs="Times New Roman"/>
          <w:b/>
          <w:bCs/>
          <w:szCs w:val="21"/>
          <w:u w:val="single"/>
        </w:rPr>
        <w:t>本身所属行业应当与招标文件要求的行业相一致</w:t>
      </w:r>
      <w:r>
        <w:rPr>
          <w:rFonts w:ascii="宋体" w:hAnsi="宋体" w:eastAsia="宋体" w:cs="Times New Roman"/>
          <w:b/>
          <w:bCs/>
          <w:szCs w:val="21"/>
          <w:u w:val="single"/>
        </w:rPr>
        <w:t>）</w:t>
      </w:r>
      <w:r>
        <w:rPr>
          <w:rFonts w:ascii="宋体" w:hAnsi="宋体" w:eastAsia="宋体" w:cs="Times New Roman"/>
          <w:szCs w:val="21"/>
        </w:rPr>
        <w:t>，从业人员</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人，营业收入为</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万元，资产总额为</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 ，属于</w:t>
      </w:r>
      <w:r>
        <w:rPr>
          <w:rFonts w:ascii="宋体" w:hAnsi="宋体" w:eastAsia="宋体" w:cs="Times New Roman"/>
          <w:b/>
          <w:bCs/>
          <w:szCs w:val="21"/>
          <w:u w:val="single"/>
        </w:rPr>
        <w:t>（中型企业、小型企业、微型企业）</w:t>
      </w: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2.</w:t>
      </w:r>
      <w:r>
        <w:rPr>
          <w:rFonts w:ascii="宋体" w:hAnsi="宋体" w:eastAsia="宋体" w:cs="Times New Roman"/>
          <w:b/>
          <w:bCs/>
          <w:szCs w:val="21"/>
          <w:u w:val="single"/>
        </w:rPr>
        <w:t xml:space="preserve"> （标的名称）</w:t>
      </w:r>
      <w:r>
        <w:rPr>
          <w:rFonts w:ascii="宋体" w:hAnsi="宋体" w:eastAsia="宋体" w:cs="Times New Roman"/>
          <w:szCs w:val="21"/>
        </w:rPr>
        <w:t xml:space="preserve"> ，属于</w:t>
      </w:r>
      <w:r>
        <w:rPr>
          <w:rFonts w:ascii="宋体" w:hAnsi="宋体" w:eastAsia="宋体" w:cs="Times New Roman"/>
          <w:b/>
          <w:bCs/>
          <w:szCs w:val="21"/>
          <w:u w:val="single"/>
        </w:rPr>
        <w:t>（</w:t>
      </w:r>
      <w:r>
        <w:rPr>
          <w:rFonts w:hint="eastAsia" w:ascii="宋体" w:hAnsi="宋体" w:eastAsia="宋体" w:cs="Times New Roman"/>
          <w:b/>
          <w:bCs/>
          <w:szCs w:val="21"/>
          <w:u w:val="single"/>
        </w:rPr>
        <w:t>招标</w:t>
      </w:r>
      <w:r>
        <w:rPr>
          <w:rFonts w:ascii="宋体" w:hAnsi="宋体" w:eastAsia="宋体" w:cs="Times New Roman"/>
          <w:b/>
          <w:bCs/>
          <w:szCs w:val="21"/>
          <w:u w:val="single"/>
        </w:rPr>
        <w:t xml:space="preserve">文件中明确的所属行业）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hint="eastAsia" w:ascii="Arial" w:hAnsi="Arial" w:eastAsia="宋体" w:cs="Times New Roman"/>
          <w:b/>
          <w:bCs/>
          <w:szCs w:val="21"/>
          <w:u w:val="single"/>
        </w:rPr>
        <w:t>，要求</w:t>
      </w:r>
      <w:r>
        <w:rPr>
          <w:rFonts w:hint="eastAsia" w:ascii="Arial" w:hAnsi="Arial" w:eastAsia="宋体" w:cs="Times New Roman"/>
          <w:b/>
          <w:bCs/>
          <w:szCs w:val="21"/>
          <w:u w:val="single"/>
          <w:lang w:val="en-US" w:eastAsia="zh-CN"/>
        </w:rPr>
        <w:t>承接企业</w:t>
      </w:r>
      <w:r>
        <w:rPr>
          <w:rFonts w:hint="eastAsia" w:ascii="Arial" w:hAnsi="Arial" w:eastAsia="宋体" w:cs="Times New Roman"/>
          <w:b/>
          <w:bCs/>
          <w:szCs w:val="21"/>
          <w:u w:val="single"/>
        </w:rPr>
        <w:t>本身所属行业应当与招标文件要求的行业相一致</w:t>
      </w:r>
      <w:r>
        <w:rPr>
          <w:rFonts w:ascii="宋体" w:hAnsi="宋体" w:eastAsia="宋体" w:cs="Times New Roman"/>
          <w:b/>
          <w:bCs/>
          <w:szCs w:val="21"/>
          <w:u w:val="single"/>
        </w:rPr>
        <w:t>）</w:t>
      </w:r>
      <w:r>
        <w:rPr>
          <w:rFonts w:ascii="宋体" w:hAnsi="宋体" w:eastAsia="宋体" w:cs="Times New Roman"/>
          <w:szCs w:val="21"/>
        </w:rPr>
        <w:t>，从业人员</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人，营业收入为</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万元，资产总额为</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 ，属于</w:t>
      </w:r>
      <w:r>
        <w:rPr>
          <w:rFonts w:ascii="宋体" w:hAnsi="宋体" w:eastAsia="宋体" w:cs="Times New Roman"/>
          <w:b/>
          <w:bCs/>
          <w:szCs w:val="21"/>
          <w:u w:val="single"/>
        </w:rPr>
        <w:t>（中型企业、小型企业、微型企业）</w:t>
      </w: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spacing w:afterLines="25" w:line="300" w:lineRule="auto"/>
        <w:ind w:firstLine="420" w:firstLineChars="200"/>
        <w:rPr>
          <w:rFonts w:hint="eastAsia" w:ascii="宋体" w:hAnsi="宋体" w:eastAsia="宋体" w:cs="Times New Roman"/>
          <w:szCs w:val="21"/>
        </w:rPr>
      </w:pPr>
      <w:r>
        <w:rPr>
          <w:rFonts w:hint="eastAsia" w:ascii="宋体" w:hAnsi="宋体" w:eastAsia="宋体" w:cs="Times New Roman"/>
          <w:szCs w:val="21"/>
        </w:rPr>
        <w:t>本</w:t>
      </w:r>
      <w:r>
        <w:rPr>
          <w:rFonts w:hint="eastAsia" w:ascii="宋体" w:hAnsi="宋体" w:eastAsia="宋体" w:cs="Times New Roman"/>
          <w:szCs w:val="21"/>
          <w:lang w:val="en-US" w:eastAsia="zh-CN"/>
        </w:rPr>
        <w:t>投标人</w:t>
      </w:r>
      <w:r>
        <w:rPr>
          <w:rFonts w:hint="eastAsia" w:ascii="宋体" w:hAnsi="宋体" w:eastAsia="宋体" w:cs="Times New Roman"/>
          <w:szCs w:val="21"/>
        </w:rPr>
        <w:t>对上述声明内容的真实性负责。如有虚假，将依法承担相应责任。</w:t>
      </w:r>
    </w:p>
    <w:p>
      <w:pPr>
        <w:spacing w:afterLines="25" w:line="300" w:lineRule="auto"/>
        <w:ind w:firstLine="420" w:firstLineChars="200"/>
        <w:rPr>
          <w:rFonts w:ascii="宋体" w:hAnsi="宋体" w:eastAsia="宋体" w:cs="Times New Roman"/>
          <w:szCs w:val="21"/>
        </w:rPr>
      </w:pPr>
      <w:r>
        <w:rPr>
          <w:rFonts w:hint="eastAsia" w:ascii="宋体" w:hAnsi="宋体" w:eastAsia="宋体" w:cs="Times New Roman"/>
          <w:szCs w:val="21"/>
        </w:rPr>
        <w:t>本</w:t>
      </w:r>
      <w:r>
        <w:rPr>
          <w:rFonts w:ascii="宋体" w:hAnsi="宋体" w:eastAsia="宋体" w:cs="Times New Roman"/>
          <w:szCs w:val="21"/>
        </w:rPr>
        <w:t>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宋体" w:hAnsi="宋体" w:eastAsia="宋体" w:cs="Times New Roman"/>
          <w:szCs w:val="21"/>
        </w:rPr>
        <w:t>投标人</w:t>
      </w:r>
      <w:r>
        <w:rPr>
          <w:rFonts w:ascii="宋体" w:hAnsi="宋体" w:eastAsia="宋体" w:cs="Times New Roman"/>
          <w:szCs w:val="21"/>
        </w:rPr>
        <w:t>按照本办法规定提供声明函内容不实的，属于提供虚假材料谋取中标，依照《政府采购法》等政府采购有关法律法规规定追究相应责任</w:t>
      </w:r>
      <w:r>
        <w:rPr>
          <w:rFonts w:hint="eastAsia" w:ascii="宋体" w:hAnsi="宋体" w:eastAsia="宋体" w:cs="Times New Roman"/>
          <w:szCs w:val="21"/>
        </w:rPr>
        <w:t xml:space="preserve">。 </w:t>
      </w:r>
    </w:p>
    <w:p>
      <w:pPr>
        <w:spacing w:afterLines="25" w:line="300" w:lineRule="auto"/>
        <w:ind w:firstLine="420" w:firstLineChars="200"/>
        <w:jc w:val="center"/>
        <w:rPr>
          <w:rFonts w:ascii="宋体" w:hAnsi="宋体" w:eastAsia="宋体" w:cs="Times New Roman"/>
          <w:szCs w:val="21"/>
        </w:rPr>
      </w:pPr>
    </w:p>
    <w:p>
      <w:pPr>
        <w:wordWrap w:val="0"/>
        <w:spacing w:afterLines="25" w:line="300" w:lineRule="auto"/>
        <w:ind w:firstLine="420" w:firstLineChars="200"/>
        <w:jc w:val="right"/>
        <w:rPr>
          <w:rFonts w:ascii="宋体" w:hAnsi="宋体" w:eastAsia="宋体" w:cs="Times New Roman"/>
          <w:szCs w:val="21"/>
        </w:rPr>
      </w:pPr>
      <w:r>
        <w:rPr>
          <w:rFonts w:hint="eastAsia" w:ascii="宋体" w:hAnsi="宋体" w:eastAsia="宋体" w:cs="Times New Roman"/>
          <w:szCs w:val="21"/>
        </w:rPr>
        <w:t xml:space="preserve">     投标人（投标单位）：       </w:t>
      </w:r>
    </w:p>
    <w:p>
      <w:pPr>
        <w:wordWrap w:val="0"/>
        <w:spacing w:afterLines="25" w:line="300" w:lineRule="auto"/>
        <w:ind w:firstLine="420" w:firstLineChars="200"/>
        <w:jc w:val="right"/>
        <w:rPr>
          <w:rFonts w:ascii="Arial" w:hAnsi="Arial" w:eastAsia="宋体" w:cs="Times New Roman"/>
          <w:b/>
          <w:sz w:val="24"/>
          <w:szCs w:val="24"/>
        </w:rPr>
      </w:pPr>
      <w:r>
        <w:rPr>
          <w:rFonts w:hint="eastAsia" w:ascii="宋体" w:hAnsi="宋体" w:eastAsia="宋体" w:cs="Times New Roman"/>
          <w:szCs w:val="21"/>
        </w:rPr>
        <w:t xml:space="preserve">日期：       </w:t>
      </w:r>
    </w:p>
    <w:p>
      <w:pPr>
        <w:spacing w:afterLines="25" w:line="300" w:lineRule="auto"/>
        <w:ind w:firstLine="422" w:firstLineChars="200"/>
        <w:rPr>
          <w:rFonts w:ascii="宋体" w:hAnsi="宋体" w:eastAsia="宋体" w:cs="Times New Roman"/>
          <w:szCs w:val="21"/>
          <w:highlight w:val="yellow"/>
        </w:rPr>
      </w:pPr>
      <w:r>
        <w:rPr>
          <w:rFonts w:hint="eastAsia" w:ascii="Arial" w:hAnsi="Arial" w:eastAsia="宋体" w:cs="Times New Roman"/>
          <w:b/>
          <w:szCs w:val="21"/>
          <w:highlight w:val="yellow"/>
        </w:rPr>
        <w:t>说明：</w:t>
      </w:r>
      <w:r>
        <w:rPr>
          <w:rFonts w:hint="eastAsia" w:ascii="宋体" w:hAnsi="宋体" w:eastAsia="宋体" w:cs="Times New Roman"/>
          <w:szCs w:val="21"/>
          <w:highlight w:val="yellow"/>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keepNext w:val="0"/>
        <w:keepLines w:val="0"/>
        <w:pageBreakBefore w:val="0"/>
        <w:widowControl w:val="0"/>
        <w:kinsoku/>
        <w:wordWrap/>
        <w:overflowPunct/>
        <w:topLinePunct w:val="0"/>
        <w:autoSpaceDE/>
        <w:autoSpaceDN/>
        <w:bidi w:val="0"/>
        <w:adjustRightInd/>
        <w:snapToGrid/>
        <w:spacing w:afterLines="25" w:line="300" w:lineRule="auto"/>
        <w:jc w:val="center"/>
        <w:textAlignment w:val="auto"/>
        <w:outlineLvl w:val="9"/>
        <w:rPr>
          <w:rFonts w:hint="eastAsia" w:ascii="宋体" w:hAnsi="宋体" w:eastAsia="宋体" w:cs="Times New Roman"/>
          <w:b/>
          <w:sz w:val="24"/>
          <w:szCs w:val="24"/>
        </w:rPr>
      </w:pPr>
    </w:p>
    <w:p>
      <w:pPr>
        <w:keepNext w:val="0"/>
        <w:keepLines w:val="0"/>
        <w:pageBreakBefore w:val="0"/>
        <w:widowControl w:val="0"/>
        <w:kinsoku/>
        <w:wordWrap/>
        <w:overflowPunct/>
        <w:topLinePunct w:val="0"/>
        <w:autoSpaceDE/>
        <w:autoSpaceDN/>
        <w:bidi w:val="0"/>
        <w:adjustRightInd/>
        <w:snapToGrid/>
        <w:spacing w:afterLines="25" w:line="300" w:lineRule="auto"/>
        <w:jc w:val="center"/>
        <w:textAlignment w:val="auto"/>
        <w:outlineLvl w:val="9"/>
        <w:rPr>
          <w:rFonts w:hint="eastAsia" w:ascii="宋体" w:hAnsi="宋体" w:eastAsia="宋体" w:cs="Times New Roman"/>
          <w:b/>
          <w:sz w:val="24"/>
          <w:szCs w:val="24"/>
        </w:rPr>
      </w:pPr>
    </w:p>
    <w:p>
      <w:pPr>
        <w:rPr>
          <w:rFonts w:hint="eastAsia" w:ascii="宋体" w:hAnsi="宋体" w:eastAsia="宋体" w:cs="Times New Roman"/>
          <w:b/>
          <w:sz w:val="24"/>
          <w:szCs w:val="24"/>
        </w:rPr>
      </w:pPr>
      <w:r>
        <w:rPr>
          <w:rFonts w:hint="eastAsia" w:ascii="宋体" w:hAnsi="宋体" w:eastAsia="宋体" w:cs="Times New Roman"/>
          <w:b/>
          <w:sz w:val="24"/>
          <w:szCs w:val="24"/>
        </w:rPr>
        <w:br w:type="page"/>
      </w:r>
    </w:p>
    <w:p>
      <w:pPr>
        <w:keepNext w:val="0"/>
        <w:keepLines w:val="0"/>
        <w:pageBreakBefore w:val="0"/>
        <w:widowControl w:val="0"/>
        <w:kinsoku/>
        <w:wordWrap/>
        <w:overflowPunct/>
        <w:topLinePunct w:val="0"/>
        <w:autoSpaceDE/>
        <w:autoSpaceDN/>
        <w:bidi w:val="0"/>
        <w:adjustRightInd/>
        <w:snapToGrid/>
        <w:spacing w:afterLines="25" w:line="300" w:lineRule="auto"/>
        <w:jc w:val="center"/>
        <w:textAlignment w:val="auto"/>
        <w:outlineLvl w:val="5"/>
        <w:rPr>
          <w:rFonts w:ascii="Arial" w:hAnsi="Arial" w:eastAsia="宋体" w:cs="Times New Roman"/>
          <w:b/>
          <w:sz w:val="24"/>
          <w:szCs w:val="24"/>
        </w:rPr>
      </w:pPr>
      <w:r>
        <w:rPr>
          <w:rFonts w:hint="eastAsia" w:ascii="宋体" w:hAnsi="宋体" w:eastAsia="宋体" w:cs="Times New Roman"/>
          <w:b/>
          <w:sz w:val="24"/>
          <w:szCs w:val="24"/>
        </w:rPr>
        <w:t>②残疾人福利性单位声明函（服务）</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本</w:t>
      </w:r>
      <w:r>
        <w:rPr>
          <w:rFonts w:hint="eastAsia" w:cs="Times New Roman" w:asciiTheme="minorEastAsia" w:hAnsiTheme="minorEastAsia"/>
          <w:szCs w:val="21"/>
        </w:rPr>
        <w:t>投标人郑重声明，根据《财政部民政部中国残疾人联合会关于促进残疾人就业政府采购政策的通知》（财库〔</w:t>
      </w:r>
      <w:r>
        <w:rPr>
          <w:rFonts w:cs="Times New Roman" w:asciiTheme="minorEastAsia" w:hAnsiTheme="minorEastAsia"/>
          <w:szCs w:val="21"/>
        </w:rPr>
        <w:t>2017</w:t>
      </w:r>
      <w:r>
        <w:rPr>
          <w:rFonts w:hint="eastAsia" w:cs="Times New Roman" w:asciiTheme="minorEastAsia" w:hAnsiTheme="minorEastAsia"/>
          <w:szCs w:val="21"/>
        </w:rPr>
        <w:t>〕</w:t>
      </w:r>
      <w:r>
        <w:rPr>
          <w:rFonts w:cs="Times New Roman" w:asciiTheme="minorEastAsia" w:hAnsiTheme="minorEastAsia"/>
          <w:szCs w:val="21"/>
        </w:rPr>
        <w:t xml:space="preserve">141 </w:t>
      </w:r>
      <w:r>
        <w:rPr>
          <w:rFonts w:hint="eastAsia" w:cs="Times New Roman" w:asciiTheme="minorEastAsia" w:hAnsiTheme="minorEastAsia"/>
          <w:szCs w:val="21"/>
        </w:rPr>
        <w:t>号）的规定，本投标人</w:t>
      </w:r>
      <w:r>
        <w:rPr>
          <w:rFonts w:cs="Times New Roman" w:asciiTheme="minorEastAsia" w:hAnsiTheme="minorEastAsia"/>
          <w:szCs w:val="21"/>
        </w:rPr>
        <w:t>参加</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采购人</w:t>
      </w:r>
      <w:r>
        <w:rPr>
          <w:rFonts w:cs="Times New Roman" w:asciiTheme="minorEastAsia" w:hAnsiTheme="minorEastAsia"/>
          <w:b/>
          <w:bCs/>
          <w:szCs w:val="21"/>
          <w:u w:val="single"/>
        </w:rPr>
        <w:t>名称）</w:t>
      </w:r>
      <w:r>
        <w:rPr>
          <w:rFonts w:cs="Times New Roman" w:asciiTheme="minorEastAsia" w:hAnsiTheme="minorEastAsia"/>
          <w:szCs w:val="21"/>
        </w:rPr>
        <w:t>的</w:t>
      </w:r>
      <w:r>
        <w:rPr>
          <w:rFonts w:cs="Times New Roman" w:asciiTheme="minorEastAsia" w:hAnsiTheme="minorEastAsia"/>
          <w:b/>
          <w:bCs/>
          <w:szCs w:val="21"/>
          <w:u w:val="single"/>
        </w:rPr>
        <w:t>（项目名称）</w:t>
      </w:r>
      <w:r>
        <w:rPr>
          <w:rFonts w:cs="Times New Roman" w:asciiTheme="minorEastAsia" w:hAnsiTheme="minorEastAsia"/>
          <w:szCs w:val="21"/>
        </w:rPr>
        <w:t>采购活动，</w:t>
      </w:r>
      <w:r>
        <w:rPr>
          <w:rFonts w:hint="eastAsia" w:cs="Times New Roman" w:asciiTheme="minorEastAsia" w:hAnsiTheme="minorEastAsia"/>
          <w:szCs w:val="21"/>
        </w:rPr>
        <w:t>服务</w:t>
      </w:r>
      <w:r>
        <w:rPr>
          <w:rFonts w:cs="Times New Roman" w:asciiTheme="minorEastAsia" w:hAnsiTheme="minorEastAsia"/>
          <w:szCs w:val="21"/>
        </w:rPr>
        <w:t>全部由符合政策要求的</w:t>
      </w:r>
      <w:r>
        <w:rPr>
          <w:rFonts w:hint="eastAsia" w:cs="Times New Roman" w:asciiTheme="minorEastAsia" w:hAnsiTheme="minorEastAsia"/>
          <w:szCs w:val="21"/>
        </w:rPr>
        <w:t>残疾人福利性单位承接</w:t>
      </w:r>
      <w:r>
        <w:rPr>
          <w:rFonts w:cs="Times New Roman" w:asciiTheme="minorEastAsia" w:hAnsiTheme="minorEastAsia"/>
          <w:szCs w:val="21"/>
        </w:rPr>
        <w:t>。相关</w:t>
      </w:r>
      <w:r>
        <w:rPr>
          <w:rFonts w:hint="eastAsia" w:cs="Times New Roman" w:asciiTheme="minorEastAsia" w:hAnsiTheme="minorEastAsia"/>
          <w:szCs w:val="21"/>
        </w:rPr>
        <w:t>残疾人福利性单位</w:t>
      </w:r>
      <w:r>
        <w:rPr>
          <w:rFonts w:cs="Times New Roman" w:asciiTheme="minorEastAsia" w:hAnsiTheme="minorEastAsia"/>
          <w:szCs w:val="21"/>
        </w:rPr>
        <w:t>的具体情况如下：</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1.</w:t>
      </w:r>
      <w:r>
        <w:rPr>
          <w:rFonts w:cs="Times New Roman" w:asciiTheme="minorEastAsia" w:hAnsiTheme="minorEastAsia"/>
          <w:b/>
          <w:bCs/>
          <w:szCs w:val="21"/>
          <w:u w:val="single"/>
        </w:rPr>
        <w:t xml:space="preserve"> （标的名称）</w:t>
      </w:r>
      <w:r>
        <w:rPr>
          <w:rFonts w:cs="Times New Roman" w:asciiTheme="minorEastAsia" w:hAnsiTheme="minorEastAsia"/>
          <w:szCs w:val="21"/>
        </w:rPr>
        <w:t xml:space="preserve"> </w:t>
      </w:r>
      <w:r>
        <w:rPr>
          <w:rFonts w:hint="eastAsia" w:cs="Times New Roman" w:asciiTheme="minorEastAsia" w:hAnsiTheme="minorEastAsia"/>
          <w:szCs w:val="21"/>
        </w:rPr>
        <w:t>，承接企业</w:t>
      </w:r>
      <w:r>
        <w:rPr>
          <w:rFonts w:cs="Times New Roman" w:asciiTheme="minorEastAsia" w:hAnsiTheme="minorEastAsia"/>
          <w:szCs w:val="21"/>
        </w:rPr>
        <w:t>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2.</w:t>
      </w:r>
      <w:r>
        <w:rPr>
          <w:rFonts w:cs="Times New Roman" w:asciiTheme="minorEastAsia" w:hAnsiTheme="minorEastAsia"/>
          <w:b/>
          <w:bCs/>
          <w:szCs w:val="21"/>
          <w:u w:val="single"/>
        </w:rPr>
        <w:t xml:space="preserve"> （标的名称）</w:t>
      </w:r>
      <w:r>
        <w:rPr>
          <w:rFonts w:cs="Times New Roman" w:asciiTheme="minorEastAsia" w:hAnsiTheme="minorEastAsia"/>
          <w:szCs w:val="21"/>
        </w:rPr>
        <w:t xml:space="preserve"> </w:t>
      </w:r>
      <w:r>
        <w:rPr>
          <w:rFonts w:hint="eastAsia" w:cs="Times New Roman" w:asciiTheme="minorEastAsia" w:hAnsiTheme="minorEastAsia"/>
          <w:szCs w:val="21"/>
        </w:rPr>
        <w:t>，承接企业</w:t>
      </w:r>
      <w:r>
        <w:rPr>
          <w:rFonts w:cs="Times New Roman" w:asciiTheme="minorEastAsia" w:hAnsiTheme="minorEastAsia"/>
          <w:szCs w:val="21"/>
        </w:rPr>
        <w:t>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hint="eastAsia"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 xml:space="preserve">…… </w:t>
      </w:r>
    </w:p>
    <w:p>
      <w:pPr>
        <w:spacing w:afterLines="25" w:line="300" w:lineRule="auto"/>
        <w:ind w:firstLine="420" w:firstLineChars="200"/>
        <w:rPr>
          <w:rFonts w:hint="eastAsia" w:cs="Times New Roman" w:asciiTheme="minorEastAsia" w:hAnsiTheme="minorEastAsia"/>
          <w:szCs w:val="21"/>
        </w:rPr>
      </w:pPr>
      <w:r>
        <w:rPr>
          <w:rFonts w:hint="eastAsia" w:cs="Times New Roman" w:asciiTheme="minorEastAsia" w:hAnsiTheme="minorEastAsia"/>
          <w:szCs w:val="21"/>
        </w:rPr>
        <w:t>本投标人对上述声明内容的真实性负责。如有虚假，将依法承担相应责任。</w:t>
      </w:r>
    </w:p>
    <w:p>
      <w:pPr>
        <w:spacing w:afterLines="25" w:line="300" w:lineRule="auto"/>
        <w:ind w:firstLine="420" w:firstLineChars="200"/>
        <w:rPr>
          <w:rFonts w:cs="Times New Roman" w:asciiTheme="minorEastAsia" w:hAnsiTheme="minorEastAsia"/>
          <w:szCs w:val="21"/>
        </w:rPr>
      </w:pPr>
      <w:r>
        <w:rPr>
          <w:rFonts w:hint="eastAsia" w:cs="Times New Roman" w:asciiTheme="minorEastAsia" w:hAnsiTheme="minorEastAsia"/>
          <w:szCs w:val="21"/>
        </w:rPr>
        <w:t>本</w:t>
      </w:r>
      <w:r>
        <w:rPr>
          <w:rFonts w:cs="Times New Roman" w:asciiTheme="minorEastAsia" w:hAnsiTheme="minorEastAsia"/>
          <w:szCs w:val="21"/>
        </w:rPr>
        <w:t>投标人</w:t>
      </w:r>
      <w:r>
        <w:rPr>
          <w:rFonts w:hint="eastAsia" w:cs="Times New Roman" w:asciiTheme="minorEastAsia" w:hAnsiTheme="minorEastAsia"/>
          <w:szCs w:val="21"/>
        </w:rPr>
        <w:t>已</w:t>
      </w:r>
      <w:r>
        <w:rPr>
          <w:rFonts w:cs="Times New Roman" w:asciiTheme="minorEastAsia" w:hAnsiTheme="minorEastAsia"/>
          <w:szCs w:val="21"/>
        </w:rPr>
        <w:t>知悉</w:t>
      </w:r>
      <w:r>
        <w:rPr>
          <w:rFonts w:hint="eastAsia" w:cs="Times New Roman" w:asciiTheme="minorEastAsia" w:hAnsiTheme="minorEastAsia"/>
          <w:szCs w:val="21"/>
        </w:rPr>
        <w:t>《财政部民政部中国残疾人联合会关于促进残疾人就业政府采购政策的通知》（财库〔2017〕141 号）</w:t>
      </w:r>
      <w:r>
        <w:rPr>
          <w:rFonts w:cs="Times New Roman" w:asciiTheme="minorEastAsia" w:hAnsiTheme="minorEastAsia"/>
          <w:szCs w:val="21"/>
        </w:rPr>
        <w:t>的规定，承诺提供的声明函内容是真实的，如提供声明函内容不实，则依法追究相关法律责任</w:t>
      </w:r>
      <w:r>
        <w:rPr>
          <w:rFonts w:hint="eastAsia" w:cs="Times New Roman" w:asciiTheme="minorEastAsia" w:hAnsiTheme="minorEastAsia"/>
          <w:szCs w:val="21"/>
        </w:rPr>
        <w:t>。</w:t>
      </w:r>
    </w:p>
    <w:p>
      <w:pPr>
        <w:spacing w:afterLines="25" w:line="560" w:lineRule="exact"/>
        <w:ind w:firstLine="420" w:firstLineChars="200"/>
        <w:jc w:val="center"/>
        <w:rPr>
          <w:rFonts w:cs="Times New Roman" w:asciiTheme="minorEastAsia" w:hAnsiTheme="minorEastAsia"/>
          <w:szCs w:val="24"/>
        </w:rPr>
      </w:pPr>
      <w:r>
        <w:rPr>
          <w:rFonts w:hint="eastAsia" w:cs="Times New Roman" w:asciiTheme="minorEastAsia" w:hAnsiTheme="minorEastAsia"/>
          <w:szCs w:val="24"/>
        </w:rPr>
        <w:t xml:space="preserve">      </w:t>
      </w:r>
    </w:p>
    <w:p>
      <w:pPr>
        <w:wordWrap w:val="0"/>
        <w:spacing w:afterLines="25" w:line="300" w:lineRule="auto"/>
        <w:ind w:firstLine="420" w:firstLineChars="200"/>
        <w:jc w:val="right"/>
        <w:rPr>
          <w:rFonts w:cs="Times New Roman" w:asciiTheme="minorEastAsia" w:hAnsiTheme="minorEastAsia"/>
          <w:szCs w:val="21"/>
        </w:rPr>
      </w:pPr>
      <w:r>
        <w:rPr>
          <w:rFonts w:hint="eastAsia" w:cs="Times New Roman" w:asciiTheme="minorEastAsia" w:hAnsiTheme="minorEastAsia"/>
          <w:szCs w:val="24"/>
        </w:rPr>
        <w:t xml:space="preserve">     </w:t>
      </w:r>
      <w:r>
        <w:rPr>
          <w:rFonts w:hint="eastAsia" w:cs="Times New Roman" w:asciiTheme="minorEastAsia" w:hAnsiTheme="minorEastAsia"/>
          <w:szCs w:val="21"/>
        </w:rPr>
        <w:t xml:space="preserve">投标人（投标单位）：       </w:t>
      </w:r>
    </w:p>
    <w:p>
      <w:pPr>
        <w:wordWrap w:val="0"/>
        <w:spacing w:afterLines="25" w:line="300" w:lineRule="auto"/>
        <w:ind w:firstLine="420" w:firstLineChars="200"/>
        <w:jc w:val="right"/>
        <w:rPr>
          <w:rFonts w:cs="Times New Roman" w:asciiTheme="minorEastAsia" w:hAnsiTheme="minorEastAsia"/>
          <w:szCs w:val="24"/>
        </w:rPr>
      </w:pPr>
      <w:r>
        <w:rPr>
          <w:rFonts w:hint="eastAsia" w:cs="Times New Roman" w:asciiTheme="minorEastAsia" w:hAnsiTheme="minorEastAsia"/>
          <w:szCs w:val="21"/>
        </w:rPr>
        <w:t xml:space="preserve">日期：       </w:t>
      </w:r>
    </w:p>
    <w:p>
      <w:pPr>
        <w:spacing w:afterLines="25" w:line="300" w:lineRule="auto"/>
        <w:ind w:firstLine="422" w:firstLineChars="200"/>
        <w:rPr>
          <w:rFonts w:ascii="宋体" w:hAnsi="宋体" w:eastAsia="宋体" w:cs="Times New Roman"/>
          <w:szCs w:val="21"/>
          <w:highlight w:val="yellow"/>
        </w:rPr>
      </w:pPr>
      <w:r>
        <w:rPr>
          <w:rFonts w:hint="eastAsia" w:ascii="宋体" w:hAnsi="宋体" w:eastAsia="宋体" w:cs="Times New Roman"/>
          <w:b/>
          <w:szCs w:val="21"/>
          <w:highlight w:val="yellow"/>
        </w:rPr>
        <w:t>说明：</w:t>
      </w:r>
      <w:r>
        <w:rPr>
          <w:rFonts w:hint="eastAsia" w:ascii="宋体" w:hAnsi="宋体" w:eastAsia="宋体" w:cs="Times New Roman"/>
          <w:szCs w:val="21"/>
          <w:highlight w:val="yellow"/>
        </w:rPr>
        <w:t>根据财库〔2017〕141号文件的规定,享受政府采购支持政策的残疾人福利性单位应当同时满足以下条件：</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（一）</w:t>
      </w:r>
      <w:r>
        <w:rPr>
          <w:rFonts w:hint="eastAsia" w:ascii="宋体" w:hAnsi="宋体" w:eastAsia="宋体" w:cs="Times New Roman"/>
          <w:b/>
          <w:szCs w:val="21"/>
          <w:highlight w:val="yellow"/>
        </w:rPr>
        <w:t>安置的残疾人占本单位在职职工人数的比例不低于25%（含25%），并且安置的残疾人人数不少于10人（含10人）</w:t>
      </w:r>
      <w:r>
        <w:rPr>
          <w:rFonts w:hint="eastAsia" w:ascii="宋体" w:hAnsi="宋体" w:eastAsia="宋体" w:cs="Times New Roman"/>
          <w:szCs w:val="21"/>
          <w:highlight w:val="yellow"/>
        </w:rPr>
        <w:t>；</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（二）依法与安置的每位残疾人签订了一年以上（含一年）的劳动合同或服务协议；</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（三）为安置的每位残疾人按月足额缴纳了基本养老保险、基本医疗保险、失业保险、工伤保险和生育保险等社会保险费；</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（四）通过银行等金融机构向安置的每位残疾人，按月支付了不低于单位所在区县适用的经省级人民政府批准的月最低工资标准的工资；</w:t>
      </w:r>
    </w:p>
    <w:p>
      <w:pPr>
        <w:spacing w:afterLines="25" w:line="300" w:lineRule="auto"/>
        <w:ind w:firstLine="420" w:firstLineChars="200"/>
        <w:rPr>
          <w:rFonts w:ascii="宋体" w:hAnsi="宋体" w:eastAsia="宋体" w:cs="Times New Roman"/>
          <w:szCs w:val="21"/>
        </w:rPr>
      </w:pPr>
      <w:r>
        <w:rPr>
          <w:rFonts w:hint="eastAsia" w:ascii="宋体" w:hAnsi="宋体" w:eastAsia="宋体" w:cs="Times New Roman"/>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jc w:val="center"/>
        <w:rPr>
          <w:rFonts w:hint="eastAsia" w:ascii="宋体" w:hAnsi="宋体" w:eastAsia="宋体" w:cs="Times New Roman"/>
          <w:b/>
          <w:sz w:val="24"/>
          <w:szCs w:val="24"/>
        </w:rPr>
      </w:pPr>
    </w:p>
    <w:p>
      <w:pPr>
        <w:widowControl/>
        <w:jc w:val="center"/>
        <w:rPr>
          <w:rFonts w:hint="eastAsia" w:ascii="宋体" w:hAnsi="宋体" w:eastAsia="宋体" w:cs="Times New Roman"/>
          <w:b/>
          <w:sz w:val="24"/>
          <w:szCs w:val="24"/>
        </w:rPr>
      </w:pPr>
    </w:p>
    <w:p>
      <w:pPr>
        <w:rPr>
          <w:rFonts w:hint="eastAsia" w:ascii="宋体" w:hAnsi="宋体" w:eastAsia="宋体" w:cs="Times New Roman"/>
          <w:b/>
          <w:sz w:val="24"/>
          <w:szCs w:val="24"/>
        </w:rPr>
      </w:pPr>
      <w:r>
        <w:rPr>
          <w:rFonts w:hint="eastAsia" w:ascii="宋体" w:hAnsi="宋体" w:eastAsia="宋体" w:cs="Times New Roman"/>
          <w:b/>
          <w:sz w:val="24"/>
          <w:szCs w:val="24"/>
        </w:rPr>
        <w:br w:type="page"/>
      </w:r>
    </w:p>
    <w:p>
      <w:pPr>
        <w:keepNext w:val="0"/>
        <w:keepLines w:val="0"/>
        <w:pageBreakBefore w:val="0"/>
        <w:widowControl/>
        <w:kinsoku/>
        <w:wordWrap/>
        <w:overflowPunct/>
        <w:topLinePunct w:val="0"/>
        <w:autoSpaceDE/>
        <w:autoSpaceDN/>
        <w:bidi w:val="0"/>
        <w:adjustRightInd/>
        <w:snapToGrid/>
        <w:jc w:val="center"/>
        <w:textAlignment w:val="auto"/>
        <w:outlineLvl w:val="5"/>
        <w:rPr>
          <w:rFonts w:ascii="Arial" w:hAnsi="Arial" w:eastAsia="宋体" w:cs="Times New Roman"/>
          <w:b/>
          <w:sz w:val="24"/>
          <w:szCs w:val="24"/>
        </w:rPr>
      </w:pPr>
      <w:r>
        <w:rPr>
          <w:rFonts w:hint="eastAsia" w:ascii="宋体" w:hAnsi="宋体" w:eastAsia="宋体" w:cs="Times New Roman"/>
          <w:b/>
          <w:sz w:val="24"/>
          <w:szCs w:val="24"/>
        </w:rPr>
        <w:t>③</w:t>
      </w:r>
      <w:r>
        <w:rPr>
          <w:rFonts w:hint="eastAsia" w:ascii="Arial" w:hAnsi="Arial" w:eastAsia="宋体" w:cs="Times New Roman"/>
          <w:b/>
          <w:sz w:val="24"/>
          <w:szCs w:val="24"/>
        </w:rPr>
        <w:t>监狱企业声明函</w:t>
      </w:r>
      <w:r>
        <w:rPr>
          <w:rFonts w:hint="eastAsia"/>
          <w:b/>
          <w:sz w:val="24"/>
        </w:rPr>
        <w:t>【服务类，监狱企业如需享受优惠政策，还须另行提供省级以上监狱管理局、戒毒管理局（含新疆生产建设兵团）出具的监狱企业证明文件】</w:t>
      </w:r>
    </w:p>
    <w:p>
      <w:pPr>
        <w:spacing w:afterLines="25" w:line="300" w:lineRule="auto"/>
        <w:ind w:firstLine="420" w:firstLineChars="200"/>
        <w:rPr>
          <w:rFonts w:ascii="宋体" w:hAnsi="宋体" w:eastAsia="宋体" w:cs="Times New Roman"/>
          <w:szCs w:val="21"/>
        </w:rPr>
      </w:pPr>
      <w:r>
        <w:rPr>
          <w:rFonts w:hint="eastAsia" w:ascii="宋体" w:hAnsi="宋体" w:eastAsia="宋体" w:cs="Times New Roman"/>
          <w:szCs w:val="21"/>
        </w:rPr>
        <w:t>本投标人郑重声明，根据《财政部司法部关于政府采购支持监狱企业发展有关问题的通知》（财库〔</w:t>
      </w:r>
      <w:r>
        <w:rPr>
          <w:rFonts w:ascii="宋体" w:hAnsi="宋体" w:eastAsia="宋体" w:cs="Times New Roman"/>
          <w:szCs w:val="21"/>
        </w:rPr>
        <w:t>2014</w:t>
      </w:r>
      <w:r>
        <w:rPr>
          <w:rFonts w:hint="eastAsia" w:ascii="宋体" w:hAnsi="宋体" w:eastAsia="宋体" w:cs="Times New Roman"/>
          <w:szCs w:val="21"/>
        </w:rPr>
        <w:t>〕</w:t>
      </w:r>
      <w:r>
        <w:rPr>
          <w:rFonts w:ascii="宋体" w:hAnsi="宋体" w:eastAsia="宋体" w:cs="Times New Roman"/>
          <w:szCs w:val="21"/>
        </w:rPr>
        <w:t>68</w:t>
      </w:r>
      <w:r>
        <w:rPr>
          <w:rFonts w:hint="eastAsia" w:ascii="宋体" w:hAnsi="宋体" w:eastAsia="宋体" w:cs="Times New Roman"/>
          <w:szCs w:val="21"/>
        </w:rPr>
        <w:t>号）的规定，本投标人</w:t>
      </w:r>
      <w:r>
        <w:rPr>
          <w:rFonts w:ascii="宋体" w:hAnsi="宋体" w:eastAsia="宋体" w:cs="Times New Roman"/>
          <w:szCs w:val="21"/>
        </w:rPr>
        <w:t>参加</w:t>
      </w:r>
      <w:r>
        <w:rPr>
          <w:rFonts w:ascii="宋体" w:hAnsi="宋体" w:eastAsia="宋体" w:cs="Times New Roman"/>
          <w:b/>
          <w:bCs/>
          <w:szCs w:val="21"/>
          <w:u w:val="single"/>
        </w:rPr>
        <w:t>（</w:t>
      </w:r>
      <w:r>
        <w:rPr>
          <w:rFonts w:hint="eastAsia" w:ascii="宋体" w:hAnsi="宋体" w:eastAsia="宋体" w:cs="Times New Roman"/>
          <w:b/>
          <w:bCs/>
          <w:szCs w:val="21"/>
          <w:u w:val="single"/>
        </w:rPr>
        <w:t>采购人</w:t>
      </w:r>
      <w:r>
        <w:rPr>
          <w:rFonts w:ascii="宋体" w:hAnsi="宋体" w:eastAsia="宋体" w:cs="Times New Roman"/>
          <w:b/>
          <w:bCs/>
          <w:szCs w:val="21"/>
          <w:u w:val="single"/>
        </w:rPr>
        <w:t>名称）</w:t>
      </w:r>
      <w:r>
        <w:rPr>
          <w:rFonts w:ascii="宋体" w:hAnsi="宋体" w:eastAsia="宋体" w:cs="Times New Roman"/>
          <w:szCs w:val="21"/>
        </w:rPr>
        <w:t>的</w:t>
      </w:r>
      <w:r>
        <w:rPr>
          <w:rFonts w:ascii="宋体" w:hAnsi="宋体" w:eastAsia="宋体" w:cs="Times New Roman"/>
          <w:b/>
          <w:bCs/>
          <w:szCs w:val="21"/>
          <w:u w:val="single"/>
        </w:rPr>
        <w:t>（项目名称）</w:t>
      </w:r>
      <w:r>
        <w:rPr>
          <w:rFonts w:ascii="宋体" w:hAnsi="宋体" w:eastAsia="宋体" w:cs="Times New Roman"/>
          <w:szCs w:val="21"/>
        </w:rPr>
        <w:t>采购活动，</w:t>
      </w:r>
      <w:r>
        <w:rPr>
          <w:rFonts w:hint="eastAsia" w:ascii="宋体" w:hAnsi="宋体" w:eastAsia="宋体" w:cs="Times New Roman"/>
          <w:szCs w:val="21"/>
        </w:rPr>
        <w:t>服务</w:t>
      </w:r>
      <w:r>
        <w:rPr>
          <w:rFonts w:ascii="宋体" w:hAnsi="宋体" w:eastAsia="宋体" w:cs="Times New Roman"/>
          <w:szCs w:val="21"/>
        </w:rPr>
        <w:t>全部由符合政策要求的</w:t>
      </w:r>
      <w:r>
        <w:rPr>
          <w:rFonts w:hint="eastAsia" w:ascii="宋体" w:hAnsi="宋体" w:eastAsia="宋体" w:cs="Times New Roman"/>
          <w:szCs w:val="21"/>
        </w:rPr>
        <w:t>监狱企业承接</w:t>
      </w:r>
      <w:r>
        <w:rPr>
          <w:rFonts w:ascii="宋体" w:hAnsi="宋体" w:eastAsia="宋体" w:cs="Times New Roman"/>
          <w:szCs w:val="21"/>
        </w:rPr>
        <w:t>。相关</w:t>
      </w:r>
      <w:r>
        <w:rPr>
          <w:rFonts w:hint="eastAsia" w:ascii="宋体" w:hAnsi="宋体" w:eastAsia="宋体" w:cs="Times New Roman"/>
          <w:szCs w:val="21"/>
        </w:rPr>
        <w:t>监狱企业</w:t>
      </w:r>
      <w:r>
        <w:rPr>
          <w:rFonts w:ascii="宋体" w:hAnsi="宋体" w:eastAsia="宋体" w:cs="Times New Roman"/>
          <w:szCs w:val="21"/>
        </w:rPr>
        <w:t>的具体情况如下：</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1.</w:t>
      </w:r>
      <w:r>
        <w:rPr>
          <w:rFonts w:ascii="宋体" w:hAnsi="宋体" w:eastAsia="宋体" w:cs="Times New Roman"/>
          <w:b/>
          <w:bCs/>
          <w:szCs w:val="21"/>
          <w:u w:val="single"/>
        </w:rPr>
        <w:t xml:space="preserve"> （标的名称）</w:t>
      </w:r>
      <w:r>
        <w:rPr>
          <w:rFonts w:ascii="宋体" w:hAnsi="宋体" w:eastAsia="宋体" w:cs="Times New Roman"/>
          <w:szCs w:val="21"/>
        </w:rPr>
        <w:t xml:space="preserve"> </w:t>
      </w:r>
      <w:r>
        <w:rPr>
          <w:rFonts w:hint="eastAsia" w:ascii="宋体" w:hAnsi="宋体" w:eastAsia="宋体" w:cs="Times New Roman"/>
          <w:szCs w:val="21"/>
        </w:rPr>
        <w:t>，承接单位</w:t>
      </w:r>
      <w:r>
        <w:rPr>
          <w:rFonts w:ascii="宋体" w:hAnsi="宋体" w:eastAsia="宋体" w:cs="Times New Roman"/>
          <w:szCs w:val="21"/>
        </w:rPr>
        <w:t>为</w:t>
      </w:r>
      <w:r>
        <w:rPr>
          <w:rFonts w:ascii="宋体" w:hAnsi="宋体" w:eastAsia="宋体" w:cs="Times New Roman"/>
          <w:b/>
          <w:bCs/>
          <w:szCs w:val="21"/>
          <w:u w:val="single"/>
        </w:rPr>
        <w:t>（</w:t>
      </w:r>
      <w:r>
        <w:rPr>
          <w:rFonts w:hint="eastAsia" w:ascii="宋体" w:hAnsi="宋体" w:eastAsia="宋体" w:cs="Times New Roman"/>
          <w:b/>
          <w:bCs/>
          <w:szCs w:val="21"/>
          <w:u w:val="single"/>
        </w:rPr>
        <w:t>企业</w:t>
      </w:r>
      <w:r>
        <w:rPr>
          <w:rFonts w:ascii="宋体" w:hAnsi="宋体" w:eastAsia="宋体" w:cs="Times New Roman"/>
          <w:b/>
          <w:bCs/>
          <w:szCs w:val="21"/>
          <w:u w:val="single"/>
        </w:rPr>
        <w:t>名称）</w:t>
      </w:r>
      <w:r>
        <w:rPr>
          <w:rFonts w:ascii="宋体" w:hAnsi="宋体" w:eastAsia="宋体" w:cs="Times New Roman"/>
          <w:szCs w:val="21"/>
        </w:rPr>
        <w:t>，属于</w:t>
      </w:r>
      <w:r>
        <w:rPr>
          <w:rFonts w:hint="eastAsia" w:ascii="宋体" w:hAnsi="宋体" w:eastAsia="宋体" w:cs="Times New Roman"/>
          <w:b/>
          <w:bCs/>
          <w:szCs w:val="21"/>
          <w:u w:val="single"/>
        </w:rPr>
        <w:t>监狱企业</w:t>
      </w:r>
      <w:r>
        <w:rPr>
          <w:rFonts w:ascii="宋体" w:hAnsi="宋体" w:eastAsia="宋体" w:cs="Times New Roman"/>
          <w:szCs w:val="21"/>
        </w:rPr>
        <w:t>；</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2.</w:t>
      </w:r>
      <w:r>
        <w:rPr>
          <w:rFonts w:ascii="宋体" w:hAnsi="宋体" w:eastAsia="宋体" w:cs="Times New Roman"/>
          <w:b/>
          <w:bCs/>
          <w:szCs w:val="21"/>
          <w:u w:val="single"/>
        </w:rPr>
        <w:t xml:space="preserve"> （标的名称）</w:t>
      </w:r>
      <w:r>
        <w:rPr>
          <w:rFonts w:ascii="宋体" w:hAnsi="宋体" w:eastAsia="宋体" w:cs="Times New Roman"/>
          <w:szCs w:val="21"/>
        </w:rPr>
        <w:t xml:space="preserve"> </w:t>
      </w:r>
      <w:r>
        <w:rPr>
          <w:rFonts w:hint="eastAsia" w:ascii="宋体" w:hAnsi="宋体" w:eastAsia="宋体" w:cs="Times New Roman"/>
          <w:szCs w:val="21"/>
        </w:rPr>
        <w:t>，承接单位</w:t>
      </w:r>
      <w:r>
        <w:rPr>
          <w:rFonts w:ascii="宋体" w:hAnsi="宋体" w:eastAsia="宋体" w:cs="Times New Roman"/>
          <w:szCs w:val="21"/>
        </w:rPr>
        <w:t>为</w:t>
      </w:r>
      <w:r>
        <w:rPr>
          <w:rFonts w:ascii="宋体" w:hAnsi="宋体" w:eastAsia="宋体" w:cs="Times New Roman"/>
          <w:b/>
          <w:bCs/>
          <w:szCs w:val="21"/>
          <w:u w:val="single"/>
        </w:rPr>
        <w:t>（</w:t>
      </w:r>
      <w:r>
        <w:rPr>
          <w:rFonts w:hint="eastAsia" w:ascii="宋体" w:hAnsi="宋体" w:eastAsia="宋体" w:cs="Times New Roman"/>
          <w:b/>
          <w:bCs/>
          <w:szCs w:val="21"/>
          <w:u w:val="single"/>
        </w:rPr>
        <w:t>企业</w:t>
      </w:r>
      <w:r>
        <w:rPr>
          <w:rFonts w:ascii="宋体" w:hAnsi="宋体" w:eastAsia="宋体" w:cs="Times New Roman"/>
          <w:b/>
          <w:bCs/>
          <w:szCs w:val="21"/>
          <w:u w:val="single"/>
        </w:rPr>
        <w:t>名称）</w:t>
      </w:r>
      <w:r>
        <w:rPr>
          <w:rFonts w:ascii="宋体" w:hAnsi="宋体" w:eastAsia="宋体" w:cs="Times New Roman"/>
          <w:szCs w:val="21"/>
        </w:rPr>
        <w:t>，属于</w:t>
      </w:r>
      <w:r>
        <w:rPr>
          <w:rFonts w:hint="eastAsia" w:ascii="宋体" w:hAnsi="宋体" w:eastAsia="宋体" w:cs="Times New Roman"/>
          <w:b/>
          <w:bCs/>
          <w:szCs w:val="21"/>
          <w:u w:val="single"/>
        </w:rPr>
        <w:t>监狱企业</w:t>
      </w:r>
      <w:r>
        <w:rPr>
          <w:rFonts w:hint="eastAsia" w:ascii="宋体" w:hAnsi="宋体" w:eastAsia="宋体" w:cs="Times New Roman"/>
          <w:szCs w:val="21"/>
        </w:rPr>
        <w:t>。</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本</w:t>
      </w:r>
      <w:r>
        <w:rPr>
          <w:rFonts w:hint="eastAsia" w:ascii="宋体" w:hAnsi="宋体" w:eastAsia="宋体" w:cs="Times New Roman"/>
          <w:szCs w:val="21"/>
        </w:rPr>
        <w:t>投标人</w:t>
      </w:r>
      <w:r>
        <w:rPr>
          <w:rFonts w:ascii="宋体" w:hAnsi="宋体" w:eastAsia="宋体" w:cs="Times New Roman"/>
          <w:szCs w:val="21"/>
        </w:rPr>
        <w:t>对上述声明内容的真实性负责。如有虚假，将依法承担相应责任。</w:t>
      </w:r>
    </w:p>
    <w:p>
      <w:pPr>
        <w:spacing w:afterLines="25" w:line="300" w:lineRule="auto"/>
        <w:ind w:firstLine="420" w:firstLineChars="200"/>
        <w:rPr>
          <w:rFonts w:ascii="宋体" w:hAnsi="宋体" w:eastAsia="宋体" w:cs="Times New Roman"/>
          <w:szCs w:val="21"/>
        </w:rPr>
      </w:pPr>
    </w:p>
    <w:p>
      <w:pPr>
        <w:spacing w:afterLines="25" w:line="300" w:lineRule="auto"/>
        <w:ind w:firstLine="422" w:firstLineChars="200"/>
        <w:rPr>
          <w:rFonts w:ascii="宋体" w:hAnsi="宋体" w:eastAsia="宋体" w:cs="Times New Roman"/>
          <w:szCs w:val="21"/>
        </w:rPr>
      </w:pPr>
      <w:r>
        <w:rPr>
          <w:rFonts w:hint="eastAsia" w:ascii="宋体" w:hAnsi="宋体" w:eastAsia="宋体" w:cs="Times New Roman"/>
          <w:b/>
          <w:color w:val="FF0000"/>
          <w:szCs w:val="21"/>
        </w:rPr>
        <w:t>附：省级以上监狱管理局、戒毒管理局（含新疆生产建设兵团）出具的监狱企业证明文件。</w:t>
      </w:r>
    </w:p>
    <w:p>
      <w:pPr>
        <w:spacing w:afterLines="25" w:line="300" w:lineRule="auto"/>
        <w:rPr>
          <w:rFonts w:ascii="宋体" w:hAnsi="宋体" w:eastAsia="宋体" w:cs="Times New Roman"/>
          <w:szCs w:val="21"/>
        </w:rPr>
      </w:pPr>
    </w:p>
    <w:p>
      <w:pPr>
        <w:wordWrap w:val="0"/>
        <w:spacing w:afterLines="25" w:line="300" w:lineRule="auto"/>
        <w:ind w:firstLine="420" w:firstLineChars="200"/>
        <w:jc w:val="right"/>
        <w:rPr>
          <w:rFonts w:ascii="宋体" w:hAnsi="宋体" w:eastAsia="宋体" w:cs="Times New Roman"/>
          <w:szCs w:val="21"/>
        </w:rPr>
      </w:pPr>
      <w:r>
        <w:rPr>
          <w:rFonts w:hint="eastAsia" w:ascii="宋体" w:hAnsi="宋体" w:eastAsia="宋体" w:cs="Times New Roman"/>
          <w:szCs w:val="21"/>
        </w:rPr>
        <w:t xml:space="preserve">投标人（投标单位）：       </w:t>
      </w:r>
    </w:p>
    <w:p>
      <w:pPr>
        <w:wordWrap w:val="0"/>
        <w:spacing w:afterLines="25" w:line="300" w:lineRule="auto"/>
        <w:ind w:firstLine="420" w:firstLineChars="200"/>
        <w:jc w:val="right"/>
        <w:rPr>
          <w:rFonts w:ascii="宋体" w:hAnsi="宋体" w:eastAsia="宋体" w:cs="Times New Roman"/>
          <w:szCs w:val="21"/>
        </w:rPr>
      </w:pPr>
      <w:r>
        <w:rPr>
          <w:rFonts w:hint="eastAsia" w:ascii="宋体" w:hAnsi="宋体" w:eastAsia="宋体" w:cs="Times New Roman"/>
          <w:szCs w:val="21"/>
        </w:rPr>
        <w:t xml:space="preserve">日期：       </w:t>
      </w:r>
    </w:p>
    <w:p>
      <w:pPr>
        <w:widowControl/>
        <w:jc w:val="center"/>
        <w:rPr>
          <w:rFonts w:hint="eastAsia" w:ascii="宋体" w:hAnsi="宋体" w:eastAsia="宋体" w:cs="Times New Roman"/>
          <w:b/>
          <w:sz w:val="24"/>
          <w:szCs w:val="24"/>
        </w:rPr>
      </w:pPr>
    </w:p>
    <w:p>
      <w:pPr>
        <w:widowControl/>
        <w:jc w:val="center"/>
        <w:rPr>
          <w:rFonts w:hint="eastAsia" w:ascii="宋体" w:hAnsi="宋体" w:eastAsia="宋体" w:cs="Times New Roman"/>
          <w:b/>
          <w:sz w:val="24"/>
          <w:szCs w:val="24"/>
        </w:rPr>
      </w:pPr>
    </w:p>
    <w:p>
      <w:pPr>
        <w:rPr>
          <w:rFonts w:hint="eastAsia" w:ascii="宋体" w:hAnsi="宋体" w:eastAsia="宋体" w:cs="Times New Roman"/>
          <w:b/>
          <w:sz w:val="24"/>
          <w:szCs w:val="24"/>
        </w:rPr>
      </w:pPr>
      <w:r>
        <w:rPr>
          <w:rFonts w:hint="eastAsia" w:ascii="宋体" w:hAnsi="宋体" w:eastAsia="宋体" w:cs="Times New Roman"/>
          <w:b/>
          <w:sz w:val="24"/>
          <w:szCs w:val="24"/>
        </w:rPr>
        <w:br w:type="page"/>
      </w:r>
    </w:p>
    <w:p>
      <w:pPr>
        <w:keepNext w:val="0"/>
        <w:keepLines w:val="0"/>
        <w:pageBreakBefore w:val="0"/>
        <w:widowControl/>
        <w:kinsoku/>
        <w:wordWrap/>
        <w:overflowPunct/>
        <w:topLinePunct w:val="0"/>
        <w:autoSpaceDE/>
        <w:autoSpaceDN/>
        <w:bidi w:val="0"/>
        <w:adjustRightInd/>
        <w:snapToGrid/>
        <w:jc w:val="center"/>
        <w:textAlignment w:val="auto"/>
        <w:outlineLvl w:val="5"/>
        <w:rPr>
          <w:rFonts w:ascii="宋体" w:hAnsi="宋体" w:eastAsia="宋体" w:cs="Times New Roman"/>
          <w:b/>
          <w:szCs w:val="21"/>
        </w:rPr>
      </w:pPr>
      <w:r>
        <w:rPr>
          <w:rFonts w:hint="eastAsia" w:ascii="宋体" w:hAnsi="宋体" w:eastAsia="宋体" w:cs="Times New Roman"/>
          <w:b/>
          <w:sz w:val="24"/>
          <w:szCs w:val="24"/>
        </w:rPr>
        <w:t>④</w:t>
      </w:r>
      <w:r>
        <w:rPr>
          <w:rFonts w:hint="eastAsia" w:ascii="宋体" w:hAnsi="宋体" w:eastAsia="宋体" w:cs="Times New Roman"/>
          <w:b/>
          <w:szCs w:val="21"/>
        </w:rPr>
        <w:t>含有优惠主体的联合体声明函</w:t>
      </w:r>
    </w:p>
    <w:p>
      <w:pPr>
        <w:spacing w:afterLines="25" w:line="300" w:lineRule="auto"/>
        <w:ind w:firstLine="420" w:firstLineChars="200"/>
        <w:rPr>
          <w:rFonts w:ascii="宋体" w:hAnsi="宋体" w:eastAsia="宋体" w:cs="Times New Roman"/>
          <w:szCs w:val="21"/>
        </w:rPr>
      </w:pPr>
      <w:r>
        <w:rPr>
          <w:rFonts w:hint="eastAsia" w:ascii="宋体" w:hAnsi="宋体" w:eastAsia="宋体" w:cs="Times New Roman"/>
          <w:szCs w:val="21"/>
          <w:u w:val="single"/>
        </w:rPr>
        <w:t xml:space="preserve">  （供应商名称、供应商名称）  </w:t>
      </w:r>
      <w:r>
        <w:rPr>
          <w:rFonts w:hint="eastAsia" w:ascii="宋体" w:hAnsi="宋体" w:eastAsia="宋体" w:cs="Times New Roman"/>
          <w:szCs w:val="21"/>
        </w:rPr>
        <w:t>共同组成联合体（详见联合体协议）。本联合体</w:t>
      </w:r>
      <w:r>
        <w:rPr>
          <w:rFonts w:ascii="宋体" w:hAnsi="宋体" w:eastAsia="宋体" w:cs="Times New Roman"/>
          <w:szCs w:val="21"/>
        </w:rPr>
        <w:t>参加</w:t>
      </w:r>
      <w:r>
        <w:rPr>
          <w:rFonts w:ascii="宋体" w:hAnsi="宋体" w:eastAsia="宋体" w:cs="Times New Roman"/>
          <w:b/>
          <w:bCs/>
          <w:szCs w:val="21"/>
          <w:u w:val="single"/>
        </w:rPr>
        <w:t>（</w:t>
      </w:r>
      <w:r>
        <w:rPr>
          <w:rFonts w:hint="eastAsia" w:ascii="宋体" w:hAnsi="宋体" w:eastAsia="宋体" w:cs="Times New Roman"/>
          <w:b/>
          <w:bCs/>
          <w:szCs w:val="21"/>
          <w:u w:val="single"/>
        </w:rPr>
        <w:t>采购人</w:t>
      </w:r>
      <w:r>
        <w:rPr>
          <w:rFonts w:ascii="宋体" w:hAnsi="宋体" w:eastAsia="宋体" w:cs="Times New Roman"/>
          <w:b/>
          <w:bCs/>
          <w:szCs w:val="21"/>
          <w:u w:val="single"/>
        </w:rPr>
        <w:t>名称）</w:t>
      </w:r>
      <w:r>
        <w:rPr>
          <w:rFonts w:ascii="宋体" w:hAnsi="宋体" w:eastAsia="宋体" w:cs="Times New Roman"/>
          <w:szCs w:val="21"/>
        </w:rPr>
        <w:t>的</w:t>
      </w:r>
      <w:r>
        <w:rPr>
          <w:rFonts w:ascii="宋体" w:hAnsi="宋体" w:eastAsia="宋体" w:cs="Times New Roman"/>
          <w:b/>
          <w:bCs/>
          <w:szCs w:val="21"/>
          <w:u w:val="single"/>
        </w:rPr>
        <w:t>（项目名称）</w:t>
      </w:r>
      <w:r>
        <w:rPr>
          <w:rFonts w:ascii="宋体" w:hAnsi="宋体" w:eastAsia="宋体" w:cs="Times New Roman"/>
          <w:szCs w:val="21"/>
        </w:rPr>
        <w:t>采购活动</w:t>
      </w:r>
      <w:r>
        <w:rPr>
          <w:rFonts w:hint="eastAsia" w:ascii="宋体" w:hAnsi="宋体" w:eastAsia="宋体" w:cs="Times New Roman"/>
          <w:szCs w:val="21"/>
        </w:rPr>
        <w:t>，郑重声明：</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1.</w:t>
      </w:r>
      <w:r>
        <w:rPr>
          <w:rFonts w:ascii="宋体" w:hAnsi="宋体" w:eastAsia="宋体" w:cs="Times New Roman"/>
          <w:b/>
          <w:bCs/>
          <w:szCs w:val="21"/>
          <w:u w:val="single"/>
        </w:rPr>
        <w:t>（标的名称）</w:t>
      </w:r>
      <w:r>
        <w:rPr>
          <w:rFonts w:ascii="宋体" w:hAnsi="宋体" w:eastAsia="宋体" w:cs="Times New Roman"/>
          <w:szCs w:val="21"/>
        </w:rPr>
        <w:t>，属于</w:t>
      </w:r>
      <w:r>
        <w:rPr>
          <w:rFonts w:ascii="宋体" w:hAnsi="宋体" w:eastAsia="宋体" w:cs="Times New Roman"/>
          <w:b/>
          <w:bCs/>
          <w:szCs w:val="21"/>
          <w:u w:val="single"/>
        </w:rPr>
        <w:t>（</w:t>
      </w:r>
      <w:r>
        <w:rPr>
          <w:rFonts w:hint="eastAsia" w:ascii="宋体" w:hAnsi="宋体" w:eastAsia="宋体" w:cs="Times New Roman"/>
          <w:b/>
          <w:bCs/>
          <w:szCs w:val="21"/>
          <w:u w:val="single"/>
        </w:rPr>
        <w:t>招标</w:t>
      </w:r>
      <w:r>
        <w:rPr>
          <w:rFonts w:ascii="宋体" w:hAnsi="宋体" w:eastAsia="宋体" w:cs="Times New Roman"/>
          <w:b/>
          <w:bCs/>
          <w:szCs w:val="21"/>
          <w:u w:val="single"/>
        </w:rPr>
        <w:t xml:space="preserve">文件中明确的所属行业）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hint="eastAsia" w:ascii="宋体" w:hAnsi="宋体" w:eastAsia="宋体" w:cs="Times New Roman"/>
          <w:b/>
          <w:bCs/>
          <w:szCs w:val="21"/>
          <w:u w:val="single"/>
        </w:rPr>
        <w:t>，要求承接企业本身所属行业应当与招标文件要求的行业相一致</w:t>
      </w:r>
      <w:r>
        <w:rPr>
          <w:rFonts w:ascii="宋体" w:hAnsi="宋体" w:eastAsia="宋体" w:cs="Times New Roman"/>
          <w:b/>
          <w:bCs/>
          <w:szCs w:val="21"/>
          <w:u w:val="single"/>
        </w:rPr>
        <w:t>）</w:t>
      </w:r>
      <w:r>
        <w:rPr>
          <w:rFonts w:ascii="宋体" w:hAnsi="宋体" w:eastAsia="宋体" w:cs="Times New Roman"/>
          <w:szCs w:val="21"/>
        </w:rPr>
        <w:t>，从业人员</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人，营业收入为</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万元，资产总额为</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 ，属于</w:t>
      </w:r>
      <w:r>
        <w:rPr>
          <w:rFonts w:ascii="宋体" w:hAnsi="宋体" w:eastAsia="宋体" w:cs="Times New Roman"/>
          <w:b/>
          <w:bCs/>
          <w:szCs w:val="21"/>
          <w:u w:val="single"/>
        </w:rPr>
        <w:t>（</w:t>
      </w:r>
      <w:r>
        <w:rPr>
          <w:rFonts w:hint="eastAsia" w:ascii="宋体" w:hAnsi="宋体" w:eastAsia="宋体" w:cs="Times New Roman"/>
          <w:b/>
          <w:bCs/>
          <w:szCs w:val="21"/>
          <w:u w:val="single"/>
        </w:rPr>
        <w:t>小型企业、微型企业、监狱企业、残疾人福利性单位</w:t>
      </w:r>
      <w:r>
        <w:rPr>
          <w:rFonts w:ascii="宋体" w:hAnsi="宋体" w:eastAsia="宋体" w:cs="Times New Roman"/>
          <w:b/>
          <w:bCs/>
          <w:szCs w:val="21"/>
          <w:u w:val="single"/>
        </w:rPr>
        <w:t>）</w:t>
      </w: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u w:val="single"/>
        </w:rPr>
      </w:pPr>
      <w:r>
        <w:rPr>
          <w:rFonts w:ascii="宋体" w:hAnsi="宋体" w:eastAsia="宋体" w:cs="Times New Roman"/>
          <w:szCs w:val="21"/>
        </w:rPr>
        <w:t>2.</w:t>
      </w:r>
      <w:r>
        <w:rPr>
          <w:rFonts w:ascii="宋体" w:hAnsi="宋体" w:eastAsia="宋体" w:cs="Times New Roman"/>
          <w:b/>
          <w:bCs/>
          <w:szCs w:val="21"/>
          <w:u w:val="single"/>
        </w:rPr>
        <w:t>（标的名称）</w:t>
      </w:r>
      <w:r>
        <w:rPr>
          <w:rFonts w:ascii="宋体" w:hAnsi="宋体" w:eastAsia="宋体" w:cs="Times New Roman"/>
          <w:szCs w:val="21"/>
        </w:rPr>
        <w:t>，属于</w:t>
      </w:r>
      <w:r>
        <w:rPr>
          <w:rFonts w:ascii="宋体" w:hAnsi="宋体" w:eastAsia="宋体" w:cs="Times New Roman"/>
          <w:b/>
          <w:bCs/>
          <w:szCs w:val="21"/>
          <w:u w:val="single"/>
        </w:rPr>
        <w:t>（</w:t>
      </w:r>
      <w:r>
        <w:rPr>
          <w:rFonts w:hint="eastAsia" w:ascii="宋体" w:hAnsi="宋体" w:eastAsia="宋体" w:cs="Times New Roman"/>
          <w:b/>
          <w:bCs/>
          <w:szCs w:val="21"/>
          <w:u w:val="single"/>
        </w:rPr>
        <w:t>招标</w:t>
      </w:r>
      <w:r>
        <w:rPr>
          <w:rFonts w:ascii="宋体" w:hAnsi="宋体" w:eastAsia="宋体" w:cs="Times New Roman"/>
          <w:b/>
          <w:bCs/>
          <w:szCs w:val="21"/>
          <w:u w:val="single"/>
        </w:rPr>
        <w:t xml:space="preserve">文件中明确的所属行业）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hint="eastAsia" w:ascii="宋体" w:hAnsi="宋体" w:eastAsia="宋体" w:cs="Times New Roman"/>
          <w:b/>
          <w:bCs/>
          <w:szCs w:val="21"/>
          <w:u w:val="single"/>
        </w:rPr>
        <w:t>，要求承接企业本身所属行业应当与招标文件要求的行业相一致</w:t>
      </w:r>
      <w:r>
        <w:rPr>
          <w:rFonts w:ascii="宋体" w:hAnsi="宋体" w:eastAsia="宋体" w:cs="Times New Roman"/>
          <w:b/>
          <w:bCs/>
          <w:szCs w:val="21"/>
          <w:u w:val="single"/>
        </w:rPr>
        <w:t>）</w:t>
      </w:r>
      <w:r>
        <w:rPr>
          <w:rFonts w:ascii="宋体" w:hAnsi="宋体" w:eastAsia="宋体" w:cs="Times New Roman"/>
          <w:szCs w:val="21"/>
        </w:rPr>
        <w:t>，从业人员</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人，营业收入为</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万元，资产总额为</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 ，属于</w:t>
      </w:r>
      <w:r>
        <w:rPr>
          <w:rFonts w:ascii="宋体" w:hAnsi="宋体" w:eastAsia="宋体" w:cs="Times New Roman"/>
          <w:b/>
          <w:bCs/>
          <w:szCs w:val="21"/>
          <w:u w:val="single"/>
        </w:rPr>
        <w:t>（</w:t>
      </w:r>
      <w:r>
        <w:rPr>
          <w:rFonts w:hint="eastAsia" w:ascii="宋体" w:hAnsi="宋体" w:eastAsia="宋体" w:cs="Times New Roman"/>
          <w:b/>
          <w:bCs/>
          <w:szCs w:val="21"/>
          <w:u w:val="single"/>
        </w:rPr>
        <w:t>小型企业、微型企业、监狱企业、残疾人福利性单位</w:t>
      </w:r>
      <w:r>
        <w:rPr>
          <w:rFonts w:ascii="宋体" w:hAnsi="宋体" w:eastAsia="宋体" w:cs="Times New Roman"/>
          <w:b/>
          <w:bCs/>
          <w:szCs w:val="21"/>
          <w:u w:val="single"/>
        </w:rPr>
        <w:t>）</w:t>
      </w:r>
      <w:r>
        <w:rPr>
          <w:rFonts w:hint="eastAsia" w:ascii="宋体" w:hAnsi="宋体" w:eastAsia="宋体" w:cs="Times New Roman"/>
          <w:szCs w:val="21"/>
        </w:rPr>
        <w:t>；</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rPr>
      </w:pPr>
      <w:r>
        <w:rPr>
          <w:rFonts w:hint="eastAsia" w:ascii="宋体" w:hAnsi="宋体" w:eastAsia="宋体" w:cs="Times New Roman"/>
          <w:szCs w:val="21"/>
        </w:rPr>
        <w:t>上述优惠主体均符合《</w:t>
      </w:r>
      <w:r>
        <w:rPr>
          <w:rFonts w:ascii="宋体" w:hAnsi="宋体" w:eastAsia="宋体" w:cs="Times New Roman"/>
          <w:szCs w:val="21"/>
        </w:rPr>
        <w:t>政府采购促进中小企业发展管理办法</w:t>
      </w:r>
      <w:r>
        <w:rPr>
          <w:rFonts w:hint="eastAsia" w:ascii="宋体" w:hAnsi="宋体" w:eastAsia="宋体" w:cs="Times New Roman"/>
          <w:szCs w:val="21"/>
        </w:rPr>
        <w:t>》（</w:t>
      </w:r>
      <w:r>
        <w:rPr>
          <w:rFonts w:ascii="宋体" w:hAnsi="宋体" w:eastAsia="宋体" w:cs="Times New Roman"/>
          <w:szCs w:val="21"/>
        </w:rPr>
        <w:t>财库〔2020〕46号</w:t>
      </w:r>
      <w:r>
        <w:rPr>
          <w:rFonts w:hint="eastAsia" w:ascii="宋体" w:hAnsi="宋体" w:eastAsia="宋体" w:cs="Times New Roman"/>
          <w:szCs w:val="21"/>
        </w:rPr>
        <w:t>）或《关于政府采购支持监狱企业发展有关问题的通知》（财库〔2014〕68号）或《关于促进残疾人就业政府采购政策的通知》（财库〔2017〕141号）等文件的规定，且优惠主体的协议合同金额占到联合体协议总金额比例为</w:t>
      </w:r>
      <w:r>
        <w:rPr>
          <w:rFonts w:hint="eastAsia" w:ascii="宋体" w:hAnsi="宋体" w:eastAsia="宋体" w:cs="Times New Roman"/>
          <w:szCs w:val="21"/>
          <w:u w:val="single"/>
        </w:rPr>
        <w:t>_____</w:t>
      </w:r>
      <w:r>
        <w:rPr>
          <w:rFonts w:hint="eastAsia" w:ascii="宋体" w:hAnsi="宋体" w:eastAsia="宋体" w:cs="Times New Roman"/>
          <w:szCs w:val="21"/>
        </w:rPr>
        <w:t>%。</w:t>
      </w:r>
    </w:p>
    <w:p>
      <w:pPr>
        <w:spacing w:afterLines="25" w:line="300" w:lineRule="auto"/>
        <w:ind w:firstLine="420" w:firstLineChars="200"/>
        <w:rPr>
          <w:rFonts w:hint="eastAsia" w:ascii="宋体" w:hAnsi="宋体" w:eastAsia="宋体" w:cs="Times New Roman"/>
          <w:szCs w:val="21"/>
        </w:rPr>
      </w:pPr>
      <w:r>
        <w:rPr>
          <w:rFonts w:hint="eastAsia" w:ascii="宋体" w:hAnsi="宋体" w:eastAsia="宋体" w:cs="Times New Roman"/>
          <w:szCs w:val="21"/>
        </w:rPr>
        <w:t>本联合体对上述声明的真实性负责。如有虚假，将依法承担相应责任。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spacing w:afterLines="25" w:line="300" w:lineRule="auto"/>
        <w:rPr>
          <w:rFonts w:ascii="宋体" w:hAnsi="宋体" w:eastAsia="宋体" w:cs="Times New Roman"/>
          <w:szCs w:val="21"/>
        </w:rPr>
      </w:pPr>
      <w:r>
        <w:rPr>
          <w:rFonts w:ascii="宋体" w:hAnsi="宋体" w:eastAsia="宋体" w:cs="Times New Roman"/>
          <w:szCs w:val="21"/>
        </w:rPr>
        <w:t xml:space="preserve"> </w:t>
      </w:r>
    </w:p>
    <w:p>
      <w:pPr>
        <w:spacing w:afterLines="25" w:line="300" w:lineRule="auto"/>
        <w:rPr>
          <w:rFonts w:ascii="宋体" w:hAnsi="宋体" w:eastAsia="宋体" w:cs="Times New Roman"/>
          <w:szCs w:val="21"/>
        </w:rPr>
      </w:pPr>
      <w:r>
        <w:rPr>
          <w:rFonts w:hint="eastAsia" w:ascii="宋体" w:hAnsi="宋体" w:eastAsia="宋体" w:cs="Times New Roman"/>
          <w:szCs w:val="21"/>
        </w:rPr>
        <w:t xml:space="preserve">供应商名称：                              供应商名称： </w:t>
      </w:r>
    </w:p>
    <w:p>
      <w:pPr>
        <w:spacing w:afterLines="25" w:line="300" w:lineRule="auto"/>
        <w:rPr>
          <w:rFonts w:ascii="宋体" w:hAnsi="宋体" w:eastAsia="宋体" w:cs="Times New Roman"/>
          <w:szCs w:val="21"/>
        </w:rPr>
      </w:pPr>
      <w:r>
        <w:rPr>
          <w:rFonts w:hint="eastAsia" w:ascii="宋体" w:hAnsi="宋体" w:eastAsia="宋体" w:cs="Times New Roman"/>
          <w:szCs w:val="21"/>
        </w:rPr>
        <w:t xml:space="preserve">日期：                                    日期： </w:t>
      </w:r>
    </w:p>
    <w:p>
      <w:pPr>
        <w:spacing w:afterLines="25" w:line="300" w:lineRule="auto"/>
        <w:rPr>
          <w:rFonts w:ascii="Arial" w:hAnsi="Arial" w:eastAsia="宋体" w:cs="Times New Roman"/>
          <w:szCs w:val="24"/>
        </w:rPr>
      </w:pPr>
    </w:p>
    <w:p>
      <w:pPr>
        <w:spacing w:afterLines="25" w:line="300" w:lineRule="auto"/>
        <w:jc w:val="left"/>
        <w:rPr>
          <w:rFonts w:ascii="宋体" w:hAnsi="宋体" w:eastAsia="宋体" w:cs="Times New Roman"/>
          <w:szCs w:val="21"/>
        </w:rPr>
      </w:pPr>
      <w:r>
        <w:rPr>
          <w:rFonts w:hint="eastAsia" w:ascii="宋体" w:hAnsi="宋体" w:eastAsia="宋体" w:cs="Times New Roman"/>
          <w:szCs w:val="21"/>
        </w:rPr>
        <w:t xml:space="preserve">供应商名称：       </w:t>
      </w:r>
    </w:p>
    <w:p>
      <w:pPr>
        <w:wordWrap w:val="0"/>
        <w:spacing w:afterLines="25" w:line="300" w:lineRule="auto"/>
        <w:jc w:val="left"/>
        <w:rPr>
          <w:rFonts w:ascii="Arial" w:hAnsi="Arial" w:eastAsia="宋体" w:cs="Times New Roman"/>
          <w:szCs w:val="24"/>
        </w:rPr>
      </w:pPr>
      <w:r>
        <w:rPr>
          <w:rFonts w:hint="eastAsia" w:ascii="宋体" w:hAnsi="宋体" w:eastAsia="宋体" w:cs="Times New Roman"/>
          <w:szCs w:val="21"/>
        </w:rPr>
        <w:t xml:space="preserve">日期：       </w:t>
      </w: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Times New Roman"/>
          <w:b/>
          <w:bCs/>
          <w:kern w:val="0"/>
          <w:sz w:val="24"/>
          <w:szCs w:val="20"/>
          <w:lang w:val="en-US" w:eastAsia="zh-CN"/>
        </w:rPr>
      </w:pPr>
      <w:r>
        <w:rPr>
          <w:rFonts w:hint="eastAsia" w:ascii="Arial" w:hAnsi="Arial" w:eastAsia="宋体" w:cs="Times New Roman"/>
          <w:b/>
          <w:sz w:val="24"/>
          <w:szCs w:val="24"/>
          <w:highlight w:val="yellow"/>
        </w:rPr>
        <w:t>说明：本声明函仅针对允许联合体投标的项目（联合体数量上限以资格要求为准），非联合体投标的供应商或不符合优惠政策的供应商无需提供。</w:t>
      </w:r>
      <w:r>
        <w:rPr>
          <w:rFonts w:hint="eastAsia" w:ascii="Arial" w:hAnsi="Arial" w:eastAsia="宋体" w:cs="Times New Roman"/>
          <w:sz w:val="24"/>
          <w:szCs w:val="24"/>
          <w:highlight w:val="yellow"/>
        </w:rPr>
        <w:t>符合条件的供应商，请仔细填写声明函中需填写内容，</w:t>
      </w:r>
      <w:r>
        <w:rPr>
          <w:rFonts w:hint="eastAsia" w:ascii="Arial" w:hAnsi="Arial" w:eastAsia="宋体" w:cs="Times New Roman"/>
          <w:b/>
          <w:sz w:val="24"/>
          <w:szCs w:val="24"/>
          <w:highlight w:val="yellow"/>
        </w:rPr>
        <w:t>供应商可根据自身联合体数量及优惠主体类型进行调整本声明函格式</w:t>
      </w:r>
      <w:r>
        <w:rPr>
          <w:rFonts w:hint="eastAsia" w:ascii="Arial" w:hAnsi="Arial" w:eastAsia="宋体" w:cs="Times New Roman"/>
          <w:sz w:val="24"/>
          <w:szCs w:val="24"/>
          <w:highlight w:val="yellow"/>
        </w:rPr>
        <w:t>，</w:t>
      </w:r>
      <w:r>
        <w:rPr>
          <w:rFonts w:hint="eastAsia" w:ascii="Arial" w:hAnsi="Arial" w:eastAsia="宋体" w:cs="Times New Roman"/>
          <w:b/>
          <w:sz w:val="24"/>
          <w:szCs w:val="24"/>
          <w:highlight w:val="yellow"/>
        </w:rPr>
        <w:t>如内容填写不全</w:t>
      </w:r>
      <w:r>
        <w:rPr>
          <w:rFonts w:hint="eastAsia" w:ascii="Arial" w:hAnsi="Arial" w:eastAsia="宋体" w:cs="Times New Roman"/>
          <w:sz w:val="24"/>
          <w:szCs w:val="24"/>
          <w:highlight w:val="yellow"/>
        </w:rPr>
        <w:t>，</w:t>
      </w:r>
      <w:r>
        <w:rPr>
          <w:rFonts w:hint="eastAsia" w:ascii="Arial" w:hAnsi="Arial" w:eastAsia="宋体" w:cs="Times New Roman"/>
          <w:sz w:val="24"/>
          <w:szCs w:val="24"/>
          <w:highlight w:val="yellow"/>
          <w:lang w:val="en-US" w:eastAsia="zh-CN"/>
        </w:rPr>
        <w:t>将承担相关不利后果（如声明函被认定无效等）。</w:t>
      </w: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Times New Roman"/>
          <w:b/>
          <w:bCs/>
          <w:kern w:val="0"/>
          <w:sz w:val="24"/>
          <w:szCs w:val="20"/>
        </w:rPr>
      </w:pPr>
    </w:p>
    <w:p>
      <w:pPr>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br w:type="page"/>
      </w:r>
    </w:p>
    <w:p>
      <w:pPr>
        <w:widowControl/>
        <w:jc w:val="center"/>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4</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分项报价清单</w:t>
      </w:r>
    </w:p>
    <w:p>
      <w:pPr>
        <w:spacing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tbl>
      <w:tblPr>
        <w:tblStyle w:val="17"/>
        <w:tblW w:w="9011"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22"/>
        <w:gridCol w:w="3260"/>
        <w:gridCol w:w="1413"/>
        <w:gridCol w:w="1470"/>
        <w:gridCol w:w="2038"/>
        <w:gridCol w:w="8"/>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822"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序号</w:t>
            </w:r>
          </w:p>
        </w:tc>
        <w:tc>
          <w:tcPr>
            <w:tcW w:w="3260"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支出项名称</w:t>
            </w:r>
          </w:p>
        </w:tc>
        <w:tc>
          <w:tcPr>
            <w:tcW w:w="1413"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数量</w:t>
            </w:r>
          </w:p>
        </w:tc>
        <w:tc>
          <w:tcPr>
            <w:tcW w:w="1470"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单价（元）</w:t>
            </w:r>
          </w:p>
        </w:tc>
        <w:tc>
          <w:tcPr>
            <w:tcW w:w="2046" w:type="dxa"/>
            <w:gridSpan w:val="2"/>
            <w:vAlign w:val="center"/>
          </w:tcPr>
          <w:p>
            <w:pPr>
              <w:snapToGrid w:val="0"/>
              <w:spacing w:afterLines="25"/>
              <w:jc w:val="center"/>
              <w:rPr>
                <w:rFonts w:ascii="Arial" w:hAnsi="Arial" w:eastAsia="宋体" w:cs="Arial"/>
                <w:szCs w:val="24"/>
              </w:rPr>
            </w:pPr>
            <w:r>
              <w:rPr>
                <w:rFonts w:hint="eastAsia" w:ascii="Arial" w:hAnsi="Arial" w:eastAsia="宋体" w:cs="Arial"/>
                <w:szCs w:val="24"/>
              </w:rPr>
              <w:t>总价（元）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822"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1</w:t>
            </w:r>
          </w:p>
        </w:tc>
        <w:tc>
          <w:tcPr>
            <w:tcW w:w="3260" w:type="dxa"/>
            <w:vAlign w:val="center"/>
          </w:tcPr>
          <w:p>
            <w:pPr>
              <w:snapToGrid w:val="0"/>
              <w:spacing w:afterLines="25"/>
              <w:jc w:val="center"/>
              <w:rPr>
                <w:rFonts w:ascii="Arial" w:hAnsi="Arial" w:eastAsia="宋体" w:cs="Times New Roman"/>
                <w:szCs w:val="24"/>
              </w:rPr>
            </w:pPr>
          </w:p>
        </w:tc>
        <w:tc>
          <w:tcPr>
            <w:tcW w:w="1413" w:type="dxa"/>
            <w:vAlign w:val="center"/>
          </w:tcPr>
          <w:p>
            <w:pPr>
              <w:snapToGrid w:val="0"/>
              <w:spacing w:afterLines="25"/>
              <w:jc w:val="center"/>
              <w:rPr>
                <w:rFonts w:ascii="Arial" w:hAnsi="Arial" w:eastAsia="宋体" w:cs="Arial"/>
                <w:szCs w:val="24"/>
              </w:rPr>
            </w:pPr>
          </w:p>
        </w:tc>
        <w:tc>
          <w:tcPr>
            <w:tcW w:w="1470" w:type="dxa"/>
            <w:vAlign w:val="center"/>
          </w:tcPr>
          <w:p>
            <w:pPr>
              <w:snapToGrid w:val="0"/>
              <w:spacing w:afterLines="25"/>
              <w:jc w:val="center"/>
              <w:rPr>
                <w:rFonts w:ascii="Arial" w:hAnsi="Arial" w:eastAsia="宋体" w:cs="Arial"/>
                <w:szCs w:val="24"/>
              </w:rPr>
            </w:pPr>
          </w:p>
        </w:tc>
        <w:tc>
          <w:tcPr>
            <w:tcW w:w="2046" w:type="dxa"/>
            <w:gridSpan w:val="2"/>
            <w:vAlign w:val="center"/>
          </w:tcPr>
          <w:p>
            <w:pPr>
              <w:snapToGrid w:val="0"/>
              <w:spacing w:afterLines="25"/>
              <w:jc w:val="center"/>
              <w:rPr>
                <w:rFonts w:ascii="Arial" w:hAnsi="Arial" w:eastAsia="宋体" w:cs="Arial"/>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822"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2</w:t>
            </w:r>
          </w:p>
        </w:tc>
        <w:tc>
          <w:tcPr>
            <w:tcW w:w="3260" w:type="dxa"/>
            <w:vAlign w:val="center"/>
          </w:tcPr>
          <w:p>
            <w:pPr>
              <w:snapToGrid w:val="0"/>
              <w:spacing w:afterLines="25"/>
              <w:jc w:val="center"/>
              <w:rPr>
                <w:rFonts w:ascii="Arial" w:hAnsi="Arial" w:eastAsia="宋体" w:cs="Times New Roman"/>
                <w:szCs w:val="24"/>
              </w:rPr>
            </w:pPr>
          </w:p>
        </w:tc>
        <w:tc>
          <w:tcPr>
            <w:tcW w:w="1413" w:type="dxa"/>
            <w:vAlign w:val="center"/>
          </w:tcPr>
          <w:p>
            <w:pPr>
              <w:snapToGrid w:val="0"/>
              <w:spacing w:afterLines="25"/>
              <w:jc w:val="center"/>
              <w:rPr>
                <w:rFonts w:ascii="Arial" w:hAnsi="Arial" w:eastAsia="宋体" w:cs="Arial"/>
                <w:szCs w:val="24"/>
              </w:rPr>
            </w:pPr>
          </w:p>
        </w:tc>
        <w:tc>
          <w:tcPr>
            <w:tcW w:w="1470" w:type="dxa"/>
            <w:vAlign w:val="center"/>
          </w:tcPr>
          <w:p>
            <w:pPr>
              <w:snapToGrid w:val="0"/>
              <w:spacing w:afterLines="25"/>
              <w:jc w:val="center"/>
              <w:rPr>
                <w:rFonts w:ascii="Arial" w:hAnsi="Arial" w:eastAsia="宋体" w:cs="Arial"/>
                <w:szCs w:val="24"/>
              </w:rPr>
            </w:pPr>
          </w:p>
        </w:tc>
        <w:tc>
          <w:tcPr>
            <w:tcW w:w="2046" w:type="dxa"/>
            <w:gridSpan w:val="2"/>
            <w:vAlign w:val="center"/>
          </w:tcPr>
          <w:p>
            <w:pPr>
              <w:snapToGrid w:val="0"/>
              <w:spacing w:afterLines="25"/>
              <w:jc w:val="center"/>
              <w:rPr>
                <w:rFonts w:ascii="Arial" w:hAnsi="Arial" w:eastAsia="宋体" w:cs="Arial"/>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822"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3</w:t>
            </w:r>
          </w:p>
        </w:tc>
        <w:tc>
          <w:tcPr>
            <w:tcW w:w="3260" w:type="dxa"/>
            <w:vAlign w:val="center"/>
          </w:tcPr>
          <w:p>
            <w:pPr>
              <w:snapToGrid w:val="0"/>
              <w:spacing w:afterLines="25"/>
              <w:jc w:val="center"/>
              <w:rPr>
                <w:rFonts w:ascii="Arial" w:hAnsi="Arial" w:eastAsia="宋体" w:cs="Times New Roman"/>
                <w:szCs w:val="24"/>
              </w:rPr>
            </w:pPr>
          </w:p>
        </w:tc>
        <w:tc>
          <w:tcPr>
            <w:tcW w:w="1413" w:type="dxa"/>
            <w:vAlign w:val="center"/>
          </w:tcPr>
          <w:p>
            <w:pPr>
              <w:snapToGrid w:val="0"/>
              <w:spacing w:afterLines="25"/>
              <w:jc w:val="center"/>
              <w:rPr>
                <w:rFonts w:ascii="Arial" w:hAnsi="Arial" w:eastAsia="宋体" w:cs="Arial"/>
                <w:szCs w:val="24"/>
              </w:rPr>
            </w:pPr>
          </w:p>
        </w:tc>
        <w:tc>
          <w:tcPr>
            <w:tcW w:w="1470" w:type="dxa"/>
            <w:vAlign w:val="center"/>
          </w:tcPr>
          <w:p>
            <w:pPr>
              <w:snapToGrid w:val="0"/>
              <w:spacing w:afterLines="25"/>
              <w:jc w:val="center"/>
              <w:rPr>
                <w:rFonts w:ascii="Arial" w:hAnsi="Arial" w:eastAsia="宋体" w:cs="Arial"/>
                <w:szCs w:val="24"/>
              </w:rPr>
            </w:pPr>
          </w:p>
        </w:tc>
        <w:tc>
          <w:tcPr>
            <w:tcW w:w="2046" w:type="dxa"/>
            <w:gridSpan w:val="2"/>
            <w:vAlign w:val="center"/>
          </w:tcPr>
          <w:p>
            <w:pPr>
              <w:snapToGrid w:val="0"/>
              <w:spacing w:afterLines="25"/>
              <w:jc w:val="center"/>
              <w:rPr>
                <w:rFonts w:ascii="Arial" w:hAnsi="Arial" w:eastAsia="宋体" w:cs="Arial"/>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822"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w:t>
            </w:r>
          </w:p>
        </w:tc>
        <w:tc>
          <w:tcPr>
            <w:tcW w:w="3260" w:type="dxa"/>
            <w:vAlign w:val="center"/>
          </w:tcPr>
          <w:p>
            <w:pPr>
              <w:snapToGrid w:val="0"/>
              <w:spacing w:afterLines="25"/>
              <w:jc w:val="center"/>
              <w:rPr>
                <w:rFonts w:ascii="Arial" w:hAnsi="Arial" w:eastAsia="宋体" w:cs="Arial"/>
                <w:szCs w:val="24"/>
              </w:rPr>
            </w:pPr>
          </w:p>
        </w:tc>
        <w:tc>
          <w:tcPr>
            <w:tcW w:w="1413" w:type="dxa"/>
            <w:vAlign w:val="center"/>
          </w:tcPr>
          <w:p>
            <w:pPr>
              <w:snapToGrid w:val="0"/>
              <w:spacing w:afterLines="25"/>
              <w:jc w:val="center"/>
              <w:rPr>
                <w:rFonts w:ascii="Arial" w:hAnsi="Arial" w:eastAsia="宋体" w:cs="Arial"/>
                <w:szCs w:val="24"/>
              </w:rPr>
            </w:pPr>
          </w:p>
        </w:tc>
        <w:tc>
          <w:tcPr>
            <w:tcW w:w="1470" w:type="dxa"/>
            <w:vAlign w:val="center"/>
          </w:tcPr>
          <w:p>
            <w:pPr>
              <w:snapToGrid w:val="0"/>
              <w:spacing w:afterLines="25"/>
              <w:jc w:val="center"/>
              <w:rPr>
                <w:rFonts w:ascii="Arial" w:hAnsi="Arial" w:eastAsia="宋体" w:cs="Arial"/>
                <w:szCs w:val="24"/>
              </w:rPr>
            </w:pPr>
          </w:p>
        </w:tc>
        <w:tc>
          <w:tcPr>
            <w:tcW w:w="2046" w:type="dxa"/>
            <w:gridSpan w:val="2"/>
            <w:vAlign w:val="center"/>
          </w:tcPr>
          <w:p>
            <w:pPr>
              <w:snapToGrid w:val="0"/>
              <w:spacing w:afterLines="25"/>
              <w:jc w:val="center"/>
              <w:rPr>
                <w:rFonts w:ascii="Arial" w:hAnsi="Arial" w:eastAsia="宋体" w:cs="Arial"/>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After w:val="1"/>
          <w:wAfter w:w="8" w:type="dxa"/>
          <w:cantSplit/>
          <w:trHeight w:val="646" w:hRule="atLeast"/>
          <w:jc w:val="center"/>
        </w:trPr>
        <w:tc>
          <w:tcPr>
            <w:tcW w:w="6965" w:type="dxa"/>
            <w:gridSpan w:val="4"/>
            <w:vAlign w:val="center"/>
          </w:tcPr>
          <w:p>
            <w:pPr>
              <w:snapToGrid w:val="0"/>
              <w:spacing w:afterLines="25"/>
              <w:jc w:val="center"/>
              <w:rPr>
                <w:rFonts w:ascii="Arial" w:hAnsi="Arial" w:eastAsia="宋体" w:cs="Arial"/>
                <w:b/>
                <w:szCs w:val="24"/>
              </w:rPr>
            </w:pPr>
            <w:r>
              <w:rPr>
                <w:rFonts w:hint="eastAsia" w:ascii="Arial" w:hAnsi="Arial" w:eastAsia="宋体" w:cs="Arial"/>
                <w:b/>
                <w:szCs w:val="24"/>
              </w:rPr>
              <w:t>投标总价</w:t>
            </w:r>
            <w:r>
              <w:rPr>
                <w:rFonts w:hint="eastAsia" w:ascii="Arial" w:hAnsi="Arial" w:eastAsia="宋体" w:cs="Times New Roman"/>
                <w:szCs w:val="24"/>
              </w:rPr>
              <w:t>（</w:t>
            </w:r>
            <w:r>
              <w:rPr>
                <w:rFonts w:hint="eastAsia" w:ascii="Arial" w:hAnsi="Arial" w:eastAsia="宋体" w:cs="Times New Roman"/>
                <w:szCs w:val="24"/>
                <w:lang w:val="en-US" w:eastAsia="zh-CN"/>
              </w:rPr>
              <w:t>以上各项之和；</w:t>
            </w:r>
            <w:r>
              <w:rPr>
                <w:rFonts w:hint="eastAsia" w:ascii="Arial" w:hAnsi="Arial" w:eastAsia="宋体" w:cs="Times New Roman"/>
                <w:szCs w:val="24"/>
              </w:rPr>
              <w:t>币种：人民币；单位：元）</w:t>
            </w:r>
          </w:p>
        </w:tc>
        <w:tc>
          <w:tcPr>
            <w:tcW w:w="2038" w:type="dxa"/>
            <w:vAlign w:val="center"/>
          </w:tcPr>
          <w:p>
            <w:pPr>
              <w:snapToGrid w:val="0"/>
              <w:spacing w:afterLines="25"/>
              <w:jc w:val="center"/>
              <w:rPr>
                <w:rFonts w:ascii="Arial" w:hAnsi="Arial" w:eastAsia="宋体" w:cs="Arial"/>
                <w:szCs w:val="24"/>
              </w:rPr>
            </w:pPr>
          </w:p>
        </w:tc>
      </w:tr>
    </w:tbl>
    <w:p>
      <w:pPr>
        <w:spacing w:afterLines="25" w:line="300" w:lineRule="auto"/>
        <w:rPr>
          <w:rFonts w:ascii="Arial" w:hAnsi="Arial" w:eastAsia="宋体" w:cs="Times New Roman"/>
          <w:b/>
          <w:szCs w:val="24"/>
        </w:rPr>
      </w:pPr>
      <w:r>
        <w:rPr>
          <w:rFonts w:hint="eastAsia" w:ascii="Arial" w:hAnsi="Arial" w:eastAsia="宋体" w:cs="Times New Roman"/>
          <w:b/>
          <w:szCs w:val="24"/>
        </w:rPr>
        <w:t>填写说明：</w:t>
      </w:r>
    </w:p>
    <w:p>
      <w:pPr>
        <w:spacing w:afterLines="25" w:line="300" w:lineRule="auto"/>
        <w:rPr>
          <w:rFonts w:ascii="Arial" w:hAnsi="Arial" w:eastAsia="宋体" w:cs="Times New Roman"/>
          <w:b/>
          <w:szCs w:val="24"/>
        </w:rPr>
      </w:pPr>
      <w:r>
        <w:rPr>
          <w:rFonts w:hint="eastAsia" w:ascii="Arial" w:hAnsi="Arial" w:eastAsia="宋体" w:cs="Times New Roman"/>
          <w:b/>
          <w:szCs w:val="24"/>
        </w:rPr>
        <w:t>1、此表可延长，各投标人根据本项目实际涉及的所有支出项情况修改后填写。本表如有缺漏项，由投标人自行承担。</w:t>
      </w:r>
    </w:p>
    <w:p>
      <w:pPr>
        <w:spacing w:line="360" w:lineRule="exact"/>
        <w:rPr>
          <w:rFonts w:ascii="宋体" w:hAnsi="宋体" w:eastAsia="宋体" w:cs="Times New Roman"/>
          <w:b/>
          <w:szCs w:val="21"/>
        </w:rPr>
      </w:pPr>
      <w:r>
        <w:rPr>
          <w:rFonts w:hint="eastAsia" w:ascii="宋体" w:hAnsi="宋体" w:eastAsia="宋体" w:cs="Times New Roman"/>
          <w:b/>
          <w:szCs w:val="21"/>
        </w:rPr>
        <w:t>2、中标人签订合同前将详细的《分项报价清单》递交采购单位，经采购单位审核同意后方可实施。</w:t>
      </w:r>
    </w:p>
    <w:p>
      <w:pPr>
        <w:spacing w:afterLines="25" w:line="300" w:lineRule="auto"/>
        <w:rPr>
          <w:rFonts w:ascii="Arial" w:hAnsi="Arial" w:eastAsia="宋体" w:cs="Times New Roman"/>
          <w:b/>
          <w:szCs w:val="24"/>
        </w:rPr>
      </w:pPr>
    </w:p>
    <w:p>
      <w:pPr>
        <w:widowControl/>
        <w:jc w:val="left"/>
        <w:rPr>
          <w:rFonts w:cs="Times New Roman" w:asciiTheme="minorEastAsia" w:hAnsiTheme="minorEastAsia"/>
          <w:sz w:val="24"/>
          <w:szCs w:val="24"/>
        </w:rPr>
      </w:pPr>
      <w:r>
        <w:rPr>
          <w:rFonts w:cs="Times New Roman" w:asciiTheme="minorEastAsia" w:hAnsiTheme="minorEastAsia"/>
          <w:sz w:val="24"/>
          <w:szCs w:val="24"/>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5</w:t>
      </w:r>
      <w:r>
        <w:rPr>
          <w:rFonts w:hint="eastAsia" w:ascii="宋体" w:hAnsi="宋体" w:eastAsia="宋体" w:cs="Times New Roman"/>
          <w:b/>
          <w:bCs/>
          <w:kern w:val="0"/>
          <w:sz w:val="24"/>
          <w:szCs w:val="20"/>
        </w:rPr>
        <w:t>.经验情况表</w:t>
      </w:r>
    </w:p>
    <w:tbl>
      <w:tblPr>
        <w:tblStyle w:val="17"/>
        <w:tblW w:w="490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04"/>
        <w:gridCol w:w="1854"/>
        <w:gridCol w:w="2287"/>
        <w:gridCol w:w="1336"/>
        <w:gridCol w:w="1392"/>
        <w:gridCol w:w="14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41"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017"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tc>
        <w:tc>
          <w:tcPr>
            <w:tcW w:w="1255" w:type="pct"/>
            <w:vAlign w:val="center"/>
          </w:tcPr>
          <w:p>
            <w:pPr>
              <w:snapToGrid w:val="0"/>
              <w:jc w:val="center"/>
              <w:rPr>
                <w:rFonts w:ascii="宋体" w:hAnsi="宋体" w:eastAsia="宋体" w:cs="Times New Roman"/>
                <w:b/>
                <w:sz w:val="24"/>
                <w:szCs w:val="24"/>
              </w:rPr>
            </w:pPr>
            <w:r>
              <w:rPr>
                <w:rFonts w:hint="eastAsia" w:ascii="Arial" w:hAnsi="Arial" w:eastAsia="宋体" w:cs="Arial"/>
                <w:b/>
                <w:sz w:val="24"/>
                <w:szCs w:val="24"/>
              </w:rPr>
              <w:t>项目</w:t>
            </w:r>
            <w:r>
              <w:rPr>
                <w:rFonts w:hint="eastAsia" w:ascii="宋体" w:hAnsi="宋体" w:eastAsia="宋体" w:cs="Times New Roman"/>
                <w:b/>
                <w:sz w:val="24"/>
                <w:szCs w:val="24"/>
              </w:rPr>
              <w:t>名称</w:t>
            </w:r>
          </w:p>
        </w:tc>
        <w:tc>
          <w:tcPr>
            <w:tcW w:w="733"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时间</w:t>
            </w:r>
          </w:p>
        </w:tc>
        <w:tc>
          <w:tcPr>
            <w:tcW w:w="764"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p>
            <w:pPr>
              <w:snapToGrid w:val="0"/>
              <w:jc w:val="center"/>
              <w:rPr>
                <w:rFonts w:ascii="宋体" w:hAnsi="宋体" w:eastAsia="宋体" w:cs="Times New Roman"/>
                <w:b/>
                <w:sz w:val="24"/>
                <w:szCs w:val="24"/>
              </w:rPr>
            </w:pPr>
            <w:r>
              <w:rPr>
                <w:rFonts w:hint="eastAsia" w:ascii="宋体" w:hAnsi="宋体" w:eastAsia="宋体" w:cs="Times New Roman"/>
                <w:b/>
                <w:sz w:val="24"/>
                <w:szCs w:val="24"/>
              </w:rPr>
              <w:t>联系人</w:t>
            </w:r>
          </w:p>
        </w:tc>
        <w:tc>
          <w:tcPr>
            <w:tcW w:w="790"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r>
              <w:rPr>
                <w:rFonts w:ascii="宋体" w:hAnsi="宋体" w:eastAsia="宋体" w:cs="Times New Roman"/>
                <w:b/>
                <w:sz w:val="24"/>
                <w:szCs w:val="24"/>
              </w:rPr>
              <w:br w:type="textWrapping"/>
            </w:r>
            <w:r>
              <w:rPr>
                <w:rFonts w:hint="eastAsia" w:ascii="宋体" w:hAnsi="宋体" w:eastAsia="宋体" w:cs="Times New Roman"/>
                <w:b/>
                <w:sz w:val="24"/>
                <w:szCs w:val="24"/>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bl>
    <w:p>
      <w:pPr>
        <w:spacing w:line="300" w:lineRule="auto"/>
        <w:rPr>
          <w:rFonts w:ascii="Arial" w:hAnsi="Arial" w:eastAsia="宋体" w:cs="Times New Roman"/>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pStyle w:val="9"/>
        <w:rPr>
          <w:rFonts w:ascii="Arial" w:hAnsi="Arial" w:eastAsia="宋体" w:cs="Times New Roman"/>
          <w:sz w:val="24"/>
          <w:szCs w:val="24"/>
        </w:rPr>
      </w:pPr>
    </w:p>
    <w:p>
      <w:pPr>
        <w:pStyle w:val="14"/>
      </w:pPr>
    </w:p>
    <w:p>
      <w:pPr>
        <w:spacing w:afterLines="25" w:line="300" w:lineRule="auto"/>
        <w:rPr>
          <w:rFonts w:ascii="Arial" w:hAnsi="Arial" w:eastAsia="宋体" w:cs="Times New Roman"/>
          <w:sz w:val="24"/>
          <w:szCs w:val="24"/>
        </w:rPr>
      </w:pPr>
    </w:p>
    <w:p>
      <w:pPr>
        <w:spacing w:afterLines="25" w:line="300" w:lineRule="auto"/>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spacing w:afterLines="25" w:line="300" w:lineRule="auto"/>
        <w:jc w:val="center"/>
        <w:rPr>
          <w:rFonts w:hint="eastAsia" w:ascii="Arial" w:hAnsi="Arial" w:eastAsia="宋体" w:cs="Times New Roman"/>
          <w:b/>
          <w:sz w:val="24"/>
          <w:szCs w:val="24"/>
        </w:rPr>
      </w:pPr>
    </w:p>
    <w:p>
      <w:pPr>
        <w:ind w:firstLine="723" w:firstLineChars="300"/>
        <w:jc w:val="center"/>
        <w:rPr>
          <w:b/>
          <w:color w:val="FF0000"/>
          <w:sz w:val="24"/>
        </w:rPr>
      </w:pPr>
      <w:r>
        <w:rPr>
          <w:rFonts w:hint="eastAsia"/>
          <w:b/>
          <w:color w:val="FF0000"/>
          <w:sz w:val="24"/>
        </w:rPr>
        <w:t>（信息公开部分的内容到此为止！以下为信息不公开部分。）</w:t>
      </w:r>
    </w:p>
    <w:p>
      <w:pPr>
        <w:pStyle w:val="9"/>
        <w:rPr>
          <w:rFonts w:hint="eastAsia" w:ascii="Arial" w:hAnsi="Arial" w:eastAsia="宋体" w:cs="Times New Roman"/>
          <w:b/>
          <w:sz w:val="24"/>
          <w:szCs w:val="24"/>
        </w:rPr>
      </w:pPr>
    </w:p>
    <w:p>
      <w:pPr>
        <w:pStyle w:val="14"/>
        <w:rPr>
          <w:rFonts w:hint="eastAsia" w:ascii="Arial" w:hAnsi="Arial" w:eastAsia="宋体" w:cs="Times New Roman"/>
          <w:b/>
          <w:sz w:val="24"/>
          <w:szCs w:val="24"/>
        </w:rPr>
      </w:pPr>
    </w:p>
    <w:p>
      <w:pPr>
        <w:pStyle w:val="14"/>
        <w:rPr>
          <w:rFonts w:hint="eastAsia" w:ascii="Arial" w:hAnsi="Arial" w:eastAsia="宋体" w:cs="Times New Roman"/>
          <w:b/>
          <w:sz w:val="24"/>
          <w:szCs w:val="24"/>
        </w:rPr>
      </w:pPr>
    </w:p>
    <w:p>
      <w:pPr>
        <w:pStyle w:val="14"/>
        <w:rPr>
          <w:rFonts w:hint="eastAsia" w:ascii="Arial" w:hAnsi="Arial" w:eastAsia="宋体" w:cs="Times New Roman"/>
          <w:b/>
          <w:sz w:val="24"/>
          <w:szCs w:val="24"/>
        </w:rPr>
      </w:pPr>
    </w:p>
    <w:p>
      <w:pPr>
        <w:widowControl/>
        <w:jc w:val="left"/>
        <w:rPr>
          <w:rFonts w:ascii="Arial" w:hAnsi="Arial" w:eastAsia="宋体" w:cs="Times New Roman"/>
          <w:szCs w:val="24"/>
        </w:rPr>
      </w:pPr>
      <w:r>
        <w:rPr>
          <w:rFonts w:ascii="Arial" w:hAnsi="Arial" w:eastAsia="宋体" w:cs="Times New Roman"/>
          <w:szCs w:val="24"/>
        </w:rPr>
        <w:br w:type="page"/>
      </w:r>
    </w:p>
    <w:p>
      <w:pPr>
        <w:spacing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（二）投标文件附件（信息不公开部分）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1.法定代表人（负责人）证明书</w:t>
      </w:r>
    </w:p>
    <w:p>
      <w:pPr>
        <w:spacing w:line="300" w:lineRule="auto"/>
        <w:ind w:left="140"/>
        <w:jc w:val="center"/>
        <w:rPr>
          <w:rFonts w:ascii="Arial" w:hAnsi="Arial" w:eastAsia="宋体" w:cs="Arial"/>
          <w:b/>
          <w:sz w:val="24"/>
          <w:szCs w:val="24"/>
        </w:rPr>
      </w:pPr>
    </w:p>
    <w:p>
      <w:pPr>
        <w:spacing w:line="300" w:lineRule="auto"/>
        <w:ind w:left="140"/>
        <w:rPr>
          <w:rFonts w:asciiTheme="minorEastAsia" w:hAnsiTheme="minorEastAsia"/>
          <w:szCs w:val="21"/>
        </w:rPr>
      </w:pPr>
      <w:r>
        <w:rPr>
          <w:rFonts w:hint="eastAsia" w:cs="Arial" w:asciiTheme="minorEastAsia" w:hAnsiTheme="minorEastAsia"/>
          <w:sz w:val="24"/>
          <w:szCs w:val="24"/>
          <w:u w:val="single"/>
        </w:rPr>
        <w:t xml:space="preserve">  （姓名）  </w:t>
      </w:r>
      <w:r>
        <w:rPr>
          <w:rFonts w:hint="eastAsia" w:asciiTheme="minorEastAsia" w:hAnsiTheme="minorEastAsia"/>
          <w:szCs w:val="21"/>
        </w:rPr>
        <w:t>同志，现任我单位</w:t>
      </w:r>
      <w:r>
        <w:rPr>
          <w:rFonts w:hint="eastAsia" w:asciiTheme="minorEastAsia" w:hAnsiTheme="minorEastAsia"/>
          <w:szCs w:val="21"/>
          <w:u w:val="single"/>
        </w:rPr>
        <w:t xml:space="preserve">       </w:t>
      </w:r>
      <w:r>
        <w:rPr>
          <w:rFonts w:hint="eastAsia" w:asciiTheme="minorEastAsia" w:hAnsiTheme="minorEastAsia"/>
          <w:szCs w:val="21"/>
        </w:rPr>
        <w:t>职务，为我单位法定代表人（负责人）。</w:t>
      </w:r>
    </w:p>
    <w:p>
      <w:pPr>
        <w:spacing w:line="300" w:lineRule="auto"/>
        <w:ind w:left="140"/>
        <w:rPr>
          <w:rFonts w:asciiTheme="minorEastAsia" w:hAnsiTheme="minorEastAsia"/>
          <w:szCs w:val="21"/>
          <w:u w:val="single"/>
        </w:rPr>
      </w:pPr>
      <w:r>
        <w:rPr>
          <w:rFonts w:hint="eastAsia" w:asciiTheme="minorEastAsia" w:hAnsiTheme="minorEastAsia"/>
          <w:szCs w:val="21"/>
        </w:rPr>
        <w:t xml:space="preserve">身份证号： </w:t>
      </w:r>
      <w:r>
        <w:rPr>
          <w:rFonts w:hint="eastAsia" w:asciiTheme="minorEastAsia" w:hAnsiTheme="minorEastAsia"/>
          <w:szCs w:val="21"/>
          <w:u w:val="single"/>
        </w:rPr>
        <w:t xml:space="preserve">              </w:t>
      </w:r>
      <w:r>
        <w:rPr>
          <w:rFonts w:hint="eastAsia" w:asciiTheme="minorEastAsia" w:hAnsiTheme="minorEastAsia"/>
          <w:szCs w:val="21"/>
          <w:u w:val="none"/>
          <w:lang w:val="en-US" w:eastAsia="zh-CN"/>
        </w:rPr>
        <w:t xml:space="preserve">    </w:t>
      </w:r>
      <w:r>
        <w:rPr>
          <w:rFonts w:hint="eastAsia" w:asciiTheme="minorEastAsia" w:hAnsiTheme="minorEastAsia"/>
          <w:szCs w:val="21"/>
        </w:rPr>
        <w:t xml:space="preserve">联系电话：  </w:t>
      </w:r>
      <w:r>
        <w:rPr>
          <w:rFonts w:hint="eastAsia" w:asciiTheme="minorEastAsia" w:hAnsiTheme="minorEastAsia"/>
          <w:szCs w:val="21"/>
          <w:u w:val="single"/>
        </w:rPr>
        <w:t xml:space="preserve">             </w:t>
      </w:r>
    </w:p>
    <w:p>
      <w:pPr>
        <w:spacing w:line="300" w:lineRule="auto"/>
        <w:ind w:left="140"/>
        <w:rPr>
          <w:rFonts w:cs="Arial" w:asciiTheme="minorEastAsia" w:hAnsiTheme="minorEastAsia"/>
          <w:b/>
          <w:sz w:val="24"/>
          <w:szCs w:val="24"/>
        </w:rPr>
      </w:pPr>
      <w:r>
        <w:rPr>
          <w:rFonts w:hint="eastAsia" w:asciiTheme="minorEastAsia" w:hAnsiTheme="minorEastAsia"/>
          <w:szCs w:val="21"/>
        </w:rPr>
        <w:t>特此证明。</w:t>
      </w:r>
    </w:p>
    <w:p>
      <w:pPr>
        <w:snapToGrid w:val="0"/>
        <w:rPr>
          <w:rFonts w:hint="eastAsia" w:ascii="宋体" w:hAnsi="宋体" w:eastAsia="宋体" w:cs="Times New Roman"/>
          <w:color w:val="FF0000"/>
          <w:sz w:val="28"/>
          <w:szCs w:val="28"/>
        </w:rPr>
      </w:pP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lang w:val="en-US" w:eastAsia="zh-CN"/>
        </w:rPr>
        <w:t>说明</w:t>
      </w:r>
      <w:r>
        <w:rPr>
          <w:rFonts w:hint="eastAsia" w:ascii="宋体" w:hAnsi="宋体" w:eastAsia="宋体" w:cs="Times New Roman"/>
          <w:color w:val="FF0000"/>
          <w:sz w:val="21"/>
          <w:szCs w:val="21"/>
        </w:rPr>
        <w:t>：</w:t>
      </w:r>
    </w:p>
    <w:p>
      <w:pPr>
        <w:snapToGrid w:val="0"/>
        <w:rPr>
          <w:rFonts w:ascii="Arial" w:hAnsi="Arial" w:eastAsia="宋体" w:cs="Times New Roman"/>
          <w:sz w:val="21"/>
          <w:szCs w:val="21"/>
        </w:rPr>
      </w:pPr>
      <w:r>
        <w:rPr>
          <w:rFonts w:hint="eastAsia" w:ascii="宋体" w:hAnsi="宋体" w:eastAsia="宋体" w:cs="Times New Roman"/>
          <w:color w:val="FF0000"/>
          <w:sz w:val="21"/>
          <w:szCs w:val="21"/>
        </w:rPr>
        <w:t>1、如发现上述人员非投标人法定代表人（负责人），视同提供虚假资料，按投标无效处理，并将依法承担相应法律责任。</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2、法定代表人为投标人（企业事业单位、国家机关、社会团体）的主要行政负责人。</w:t>
      </w:r>
    </w:p>
    <w:p>
      <w:pPr>
        <w:snapToGrid w:val="0"/>
        <w:rPr>
          <w:rFonts w:hint="eastAsia" w:ascii="宋体" w:hAnsi="宋体" w:eastAsia="宋体" w:cs="Times New Roman"/>
          <w:color w:val="FF0000"/>
          <w:sz w:val="21"/>
          <w:szCs w:val="21"/>
          <w:lang w:val="en-US" w:eastAsia="zh-CN"/>
        </w:rPr>
      </w:pPr>
      <w:r>
        <w:rPr>
          <w:rFonts w:hint="eastAsia" w:ascii="宋体" w:hAnsi="宋体" w:eastAsia="宋体" w:cs="Times New Roman"/>
          <w:color w:val="FF0000"/>
          <w:sz w:val="21"/>
          <w:szCs w:val="21"/>
        </w:rPr>
        <w:t>3、本证明书</w:t>
      </w:r>
      <w:r>
        <w:rPr>
          <w:rFonts w:hint="eastAsia" w:ascii="宋体" w:hAnsi="宋体" w:eastAsia="宋体" w:cs="Times New Roman"/>
          <w:color w:val="FF0000"/>
          <w:sz w:val="21"/>
          <w:szCs w:val="21"/>
          <w:lang w:val="en-US" w:eastAsia="zh-CN"/>
        </w:rPr>
        <w:t>要求提</w:t>
      </w:r>
      <w:r>
        <w:rPr>
          <w:rFonts w:hint="eastAsia" w:ascii="宋体" w:hAnsi="宋体" w:eastAsia="宋体" w:cs="Times New Roman"/>
          <w:color w:val="FF0000"/>
          <w:sz w:val="21"/>
          <w:szCs w:val="21"/>
        </w:rPr>
        <w:t>供法定代表人（负责人）相关身份证明文件：身份证扫描件（正反两面）；港澳台居民可提供来往通行证扫描件；非中国国籍管辖范围人员，可提供公安部门认可的身份证明材料扫描件。</w:t>
      </w:r>
      <w:r>
        <w:rPr>
          <w:rFonts w:hint="eastAsia" w:ascii="宋体" w:hAnsi="宋体" w:eastAsia="宋体" w:cs="Times New Roman"/>
          <w:color w:val="FF0000"/>
          <w:sz w:val="21"/>
          <w:szCs w:val="21"/>
          <w:lang w:val="en-US" w:eastAsia="zh-CN"/>
        </w:rPr>
        <w:t>未提供的</w:t>
      </w:r>
      <w:r>
        <w:rPr>
          <w:rFonts w:hint="eastAsia" w:ascii="宋体" w:hAnsi="宋体" w:eastAsia="宋体" w:cs="Times New Roman"/>
          <w:color w:val="FF0000"/>
          <w:sz w:val="21"/>
          <w:szCs w:val="21"/>
        </w:rPr>
        <w:t>按投标无效处理</w:t>
      </w:r>
      <w:r>
        <w:rPr>
          <w:rFonts w:hint="eastAsia" w:ascii="宋体" w:hAnsi="宋体" w:eastAsia="宋体" w:cs="Times New Roman"/>
          <w:color w:val="FF0000"/>
          <w:sz w:val="21"/>
          <w:szCs w:val="21"/>
          <w:lang w:eastAsia="zh-CN"/>
        </w:rPr>
        <w:t>。</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4、本项目投标授权代表为法定代表人（负责人）的，无需提供《投标文件签署授权委托书》。</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5、内容必须填写真实、清楚，涂改无效，不得转让、买卖。</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264" w:type="dxa"/>
            <w:vAlign w:val="top"/>
          </w:tcPr>
          <w:p>
            <w:pPr>
              <w:jc w:val="center"/>
              <w:rPr>
                <w:rFonts w:hint="eastAsia"/>
                <w:lang w:val="en-US" w:eastAsia="zh-CN"/>
              </w:rPr>
            </w:pPr>
            <w:r>
              <w:rPr>
                <w:rFonts w:hint="eastAsia"/>
                <w:lang w:val="en-US" w:eastAsia="zh-CN"/>
              </w:rPr>
              <w:t>证件扫描件正面</w:t>
            </w:r>
          </w:p>
          <w:p>
            <w:pPr>
              <w:pStyle w:val="9"/>
              <w:jc w:val="center"/>
              <w:rPr>
                <w:rFonts w:hint="eastAsia"/>
                <w:lang w:val="en-US" w:eastAsia="zh-CN"/>
              </w:rPr>
            </w:pPr>
          </w:p>
          <w:p>
            <w:pPr>
              <w:pStyle w:val="14"/>
              <w:jc w:val="center"/>
              <w:rPr>
                <w:rFonts w:hint="default"/>
                <w:lang w:val="en-US" w:eastAsia="zh-CN"/>
              </w:rPr>
            </w:pPr>
          </w:p>
        </w:tc>
        <w:tc>
          <w:tcPr>
            <w:tcW w:w="4265" w:type="dxa"/>
            <w:vAlign w:val="top"/>
          </w:tcPr>
          <w:p>
            <w:pPr>
              <w:jc w:val="center"/>
              <w:rPr>
                <w:rFonts w:hint="eastAsia"/>
                <w:lang w:val="en-US" w:eastAsia="zh-CN"/>
              </w:rPr>
            </w:pPr>
            <w:r>
              <w:rPr>
                <w:rFonts w:hint="eastAsia"/>
                <w:lang w:val="en-US" w:eastAsia="zh-CN"/>
              </w:rPr>
              <w:t>证件扫描件反面</w:t>
            </w:r>
          </w:p>
          <w:p>
            <w:pPr>
              <w:pStyle w:val="9"/>
              <w:jc w:val="center"/>
              <w:rPr>
                <w:rFonts w:hint="eastAsia"/>
                <w:lang w:val="en-US" w:eastAsia="zh-CN"/>
              </w:rPr>
            </w:pPr>
          </w:p>
          <w:p>
            <w:pPr>
              <w:pStyle w:val="14"/>
              <w:jc w:val="center"/>
              <w:rPr>
                <w:rFonts w:hint="eastAsia"/>
                <w:sz w:val="24"/>
                <w:vertAlign w:val="baseline"/>
                <w:lang w:val="en-US" w:eastAsia="zh-CN"/>
              </w:rPr>
            </w:pPr>
          </w:p>
        </w:tc>
      </w:tr>
    </w:tbl>
    <w:p>
      <w:pPr>
        <w:pStyle w:val="9"/>
      </w:pPr>
    </w:p>
    <w:p>
      <w:pPr>
        <w:spacing w:line="300" w:lineRule="auto"/>
        <w:rPr>
          <w:rFonts w:ascii="Arial" w:hAnsi="Arial" w:eastAsia="宋体" w:cs="Times New Roman"/>
          <w:szCs w:val="21"/>
        </w:rPr>
      </w:pPr>
      <w:r>
        <w:rPr>
          <w:rFonts w:hint="eastAsia" w:ascii="Arial" w:hAnsi="Arial" w:eastAsia="宋体" w:cs="Times New Roman"/>
          <w:szCs w:val="21"/>
        </w:rPr>
        <w:t>投标人（投标单位）：</w:t>
      </w:r>
      <w:r>
        <w:rPr>
          <w:rFonts w:ascii="Arial" w:hAnsi="Arial" w:eastAsia="宋体" w:cs="Times New Roman"/>
          <w:szCs w:val="21"/>
          <w:u w:val="single"/>
        </w:rPr>
        <w:t xml:space="preserve">           </w:t>
      </w:r>
    </w:p>
    <w:p>
      <w:pPr>
        <w:spacing w:line="300" w:lineRule="auto"/>
        <w:rPr>
          <w:rFonts w:ascii="Arial" w:hAnsi="Arial" w:eastAsia="宋体" w:cs="Times New Roman"/>
          <w:szCs w:val="21"/>
        </w:rPr>
      </w:pPr>
      <w:r>
        <w:rPr>
          <w:rFonts w:hint="eastAsia" w:ascii="Arial" w:hAnsi="Arial" w:eastAsia="宋体" w:cs="Times New Roman"/>
          <w:szCs w:val="21"/>
        </w:rPr>
        <w:t>日</w:t>
      </w:r>
      <w:r>
        <w:rPr>
          <w:rFonts w:ascii="Arial" w:hAnsi="Arial" w:eastAsia="宋体" w:cs="Times New Roman"/>
          <w:szCs w:val="21"/>
        </w:rPr>
        <w:t xml:space="preserve">  </w:t>
      </w:r>
      <w:r>
        <w:rPr>
          <w:rFonts w:hint="eastAsia" w:ascii="Arial" w:hAnsi="Arial" w:eastAsia="宋体" w:cs="Times New Roman"/>
          <w:szCs w:val="21"/>
        </w:rPr>
        <w:t>期：</w:t>
      </w:r>
      <w:r>
        <w:rPr>
          <w:rFonts w:ascii="Arial" w:hAnsi="Arial" w:eastAsia="宋体" w:cs="Times New Roman"/>
          <w:szCs w:val="21"/>
          <w:u w:val="single"/>
        </w:rPr>
        <w:t xml:space="preserve">     </w:t>
      </w:r>
      <w:r>
        <w:rPr>
          <w:rFonts w:hint="eastAsia" w:ascii="Arial" w:hAnsi="Arial" w:eastAsia="宋体" w:cs="Times New Roman"/>
          <w:szCs w:val="21"/>
        </w:rPr>
        <w:t>年</w:t>
      </w:r>
      <w:r>
        <w:rPr>
          <w:rFonts w:ascii="Arial" w:hAnsi="Arial" w:eastAsia="宋体" w:cs="Times New Roman"/>
          <w:szCs w:val="21"/>
          <w:u w:val="single"/>
        </w:rPr>
        <w:t xml:space="preserve">     </w:t>
      </w:r>
      <w:r>
        <w:rPr>
          <w:rFonts w:hint="eastAsia" w:ascii="Arial" w:hAnsi="Arial" w:eastAsia="宋体" w:cs="Times New Roman"/>
          <w:szCs w:val="21"/>
        </w:rPr>
        <w:t>月</w:t>
      </w:r>
      <w:r>
        <w:rPr>
          <w:rFonts w:ascii="Arial" w:hAnsi="Arial" w:eastAsia="宋体" w:cs="Times New Roman"/>
          <w:szCs w:val="21"/>
          <w:u w:val="single"/>
        </w:rPr>
        <w:t xml:space="preserve">     </w:t>
      </w:r>
      <w:r>
        <w:rPr>
          <w:rFonts w:hint="eastAsia" w:ascii="Arial" w:hAnsi="Arial" w:eastAsia="宋体" w:cs="Times New Roman"/>
          <w:szCs w:val="21"/>
        </w:rPr>
        <w:t>日</w:t>
      </w:r>
    </w:p>
    <w:p>
      <w:pPr>
        <w:spacing w:line="500" w:lineRule="exact"/>
        <w:ind w:firstLine="420" w:firstLineChars="200"/>
        <w:rPr>
          <w:rFonts w:ascii="Arial" w:hAnsi="Arial" w:eastAsia="宋体" w:cs="Times New Roman"/>
          <w:szCs w:val="24"/>
        </w:rPr>
      </w:pP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2.投标文件签署授权委托书</w:t>
      </w:r>
    </w:p>
    <w:p>
      <w:pPr>
        <w:spacing w:line="300" w:lineRule="auto"/>
        <w:jc w:val="center"/>
        <w:rPr>
          <w:rFonts w:ascii="Arial" w:hAnsi="Arial" w:eastAsia="宋体" w:cs="Times New Roman"/>
          <w:b/>
          <w:sz w:val="28"/>
          <w:szCs w:val="28"/>
        </w:rPr>
      </w:pP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2" w:firstLineChars="200"/>
        <w:rPr>
          <w:rFonts w:hint="eastAsia"/>
          <w:b/>
          <w:color w:val="FF0000"/>
          <w:szCs w:val="21"/>
        </w:rPr>
      </w:pPr>
    </w:p>
    <w:p>
      <w:pPr>
        <w:spacing w:line="360" w:lineRule="auto"/>
        <w:ind w:firstLine="422" w:firstLineChars="200"/>
        <w:rPr>
          <w:rFonts w:ascii="Arial" w:hAnsi="Arial" w:eastAsia="宋体" w:cs="Times New Roman"/>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9"/>
              <w:jc w:val="center"/>
              <w:rPr>
                <w:rFonts w:hint="eastAsia"/>
                <w:lang w:val="en-US" w:eastAsia="zh-CN"/>
              </w:rPr>
            </w:pPr>
          </w:p>
          <w:p>
            <w:pPr>
              <w:pStyle w:val="14"/>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9"/>
              <w:jc w:val="center"/>
              <w:rPr>
                <w:rFonts w:hint="eastAsia"/>
                <w:lang w:val="en-US" w:eastAsia="zh-CN"/>
              </w:rPr>
            </w:pPr>
          </w:p>
          <w:p>
            <w:pPr>
              <w:pStyle w:val="14"/>
              <w:jc w:val="center"/>
              <w:rPr>
                <w:rFonts w:hint="eastAsia"/>
                <w:sz w:val="24"/>
                <w:vertAlign w:val="baseline"/>
                <w:lang w:val="en-US" w:eastAsia="zh-CN"/>
              </w:rPr>
            </w:pPr>
          </w:p>
        </w:tc>
      </w:tr>
    </w:tbl>
    <w:p>
      <w:pPr>
        <w:spacing w:line="360" w:lineRule="auto"/>
        <w:rPr>
          <w:rFonts w:hint="eastAsia" w:ascii="Arial" w:hAnsi="Arial" w:eastAsia="宋体" w:cs="Times New Roman"/>
          <w:szCs w:val="21"/>
        </w:rPr>
      </w:pPr>
    </w:p>
    <w:p>
      <w:pPr>
        <w:spacing w:line="360" w:lineRule="auto"/>
        <w:ind w:left="3360" w:leftChars="1600"/>
        <w:rPr>
          <w:rFonts w:ascii="Arial" w:hAnsi="Arial" w:eastAsia="宋体" w:cs="Times New Roman"/>
          <w:szCs w:val="21"/>
          <w:u w:val="single"/>
        </w:rPr>
      </w:pPr>
      <w:r>
        <w:rPr>
          <w:rFonts w:hint="eastAsia" w:ascii="Arial" w:hAnsi="Arial" w:eastAsia="宋体" w:cs="Times New Roman"/>
          <w:szCs w:val="21"/>
        </w:rPr>
        <w:t>代理人：</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p>
    <w:p>
      <w:pPr>
        <w:spacing w:line="360" w:lineRule="auto"/>
        <w:ind w:left="3360" w:leftChars="1600"/>
        <w:rPr>
          <w:rFonts w:hint="eastAsia" w:ascii="Arial" w:hAnsi="Arial" w:eastAsia="宋体" w:cs="Times New Roman"/>
          <w:szCs w:val="21"/>
        </w:rPr>
      </w:pPr>
      <w:r>
        <w:rPr>
          <w:rFonts w:hint="eastAsia" w:ascii="Arial" w:hAnsi="Arial" w:eastAsia="宋体" w:cs="Times New Roman"/>
          <w:szCs w:val="21"/>
        </w:rPr>
        <w:t>身份证号码：</w:t>
      </w:r>
      <w:r>
        <w:rPr>
          <w:rFonts w:ascii="Arial" w:hAnsi="Arial" w:eastAsia="宋体" w:cs="Times New Roman"/>
          <w:szCs w:val="21"/>
          <w:u w:val="single"/>
        </w:rPr>
        <w:t xml:space="preserve">                       </w:t>
      </w:r>
      <w:r>
        <w:rPr>
          <w:rFonts w:hint="eastAsia" w:ascii="Arial" w:hAnsi="Arial" w:eastAsia="宋体" w:cs="Times New Roman"/>
          <w:szCs w:val="21"/>
        </w:rPr>
        <w:t>职务：</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联系电话：</w:t>
      </w:r>
      <w:r>
        <w:rPr>
          <w:rFonts w:ascii="Arial" w:hAnsi="Arial" w:eastAsia="宋体" w:cs="Times New Roman"/>
          <w:szCs w:val="21"/>
          <w:u w:val="single"/>
        </w:rPr>
        <w:t xml:space="preserve">              </w:t>
      </w:r>
      <w:r>
        <w:rPr>
          <w:rFonts w:hint="eastAsia" w:ascii="Arial" w:hAnsi="Arial" w:eastAsia="宋体" w:cs="Times New Roman"/>
          <w:szCs w:val="21"/>
        </w:rPr>
        <w:t>手机：</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u w:val="single"/>
        </w:rPr>
      </w:pPr>
      <w:r>
        <w:rPr>
          <w:rFonts w:hint="eastAsia"/>
          <w:szCs w:val="21"/>
          <w:u w:val="none"/>
          <w:lang w:val="en-US" w:eastAsia="zh-CN"/>
        </w:rPr>
        <w:t>电子邮箱：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投标人（投标单位）：</w:t>
      </w:r>
      <w:r>
        <w:rPr>
          <w:rFonts w:ascii="Arial" w:hAnsi="Arial" w:eastAsia="宋体" w:cs="Times New Roman"/>
          <w:szCs w:val="21"/>
          <w:u w:val="single"/>
        </w:rPr>
        <w:t xml:space="preserve">                            </w:t>
      </w:r>
    </w:p>
    <w:p>
      <w:pPr>
        <w:tabs>
          <w:tab w:val="left" w:pos="651"/>
        </w:tabs>
        <w:snapToGrid w:val="0"/>
        <w:jc w:val="center"/>
        <w:rPr>
          <w:rFonts w:ascii="宋体" w:hAnsi="宋体" w:eastAsia="宋体" w:cs="Times New Roman"/>
          <w:color w:val="FF0000"/>
          <w:sz w:val="28"/>
          <w:szCs w:val="28"/>
        </w:rPr>
      </w:pPr>
      <w:r>
        <w:rPr>
          <w:rFonts w:hint="eastAsia" w:ascii="Arial" w:hAnsi="Arial" w:eastAsia="宋体" w:cs="Times New Roman"/>
          <w:szCs w:val="21"/>
          <w:lang w:val="en-US" w:eastAsia="zh-CN"/>
        </w:rPr>
        <w:t xml:space="preserve">                   </w:t>
      </w:r>
      <w:r>
        <w:rPr>
          <w:rFonts w:hint="eastAsia" w:ascii="Arial" w:hAnsi="Arial" w:eastAsia="宋体" w:cs="Times New Roman"/>
          <w:szCs w:val="21"/>
        </w:rPr>
        <w:t>授权委托日期：</w:t>
      </w:r>
      <w:r>
        <w:rPr>
          <w:rFonts w:ascii="Arial" w:hAnsi="Arial" w:eastAsia="宋体" w:cs="Times New Roman"/>
          <w:szCs w:val="21"/>
          <w:u w:val="single"/>
        </w:rPr>
        <w:t xml:space="preserve">         </w:t>
      </w:r>
      <w:r>
        <w:rPr>
          <w:rFonts w:hint="eastAsia" w:ascii="Arial" w:hAnsi="Arial" w:eastAsia="宋体" w:cs="Times New Roman"/>
          <w:szCs w:val="21"/>
        </w:rPr>
        <w:t>年</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r>
        <w:rPr>
          <w:rFonts w:hint="eastAsia" w:ascii="Arial" w:hAnsi="Arial" w:eastAsia="宋体" w:cs="Times New Roman"/>
          <w:szCs w:val="21"/>
        </w:rPr>
        <w:t>月</w:t>
      </w:r>
      <w:r>
        <w:rPr>
          <w:rFonts w:ascii="Arial" w:hAnsi="Arial" w:eastAsia="宋体" w:cs="Times New Roman"/>
          <w:szCs w:val="21"/>
        </w:rPr>
        <w:t xml:space="preserve"> </w:t>
      </w:r>
      <w:r>
        <w:rPr>
          <w:rFonts w:ascii="Arial" w:hAnsi="Arial" w:eastAsia="宋体" w:cs="Times New Roman"/>
          <w:szCs w:val="21"/>
          <w:u w:val="single"/>
        </w:rPr>
        <w:t xml:space="preserve">      </w:t>
      </w:r>
      <w:r>
        <w:rPr>
          <w:rFonts w:hint="eastAsia" w:ascii="Arial" w:hAnsi="Arial" w:eastAsia="宋体" w:cs="Times New Roman"/>
          <w:szCs w:val="21"/>
        </w:rPr>
        <w:t>日</w:t>
      </w:r>
      <w:r>
        <w:rPr>
          <w:rFonts w:ascii="宋体" w:hAnsi="宋体" w:eastAsia="宋体" w:cs="Times New Roman"/>
          <w:color w:val="FF0000"/>
          <w:sz w:val="28"/>
          <w:szCs w:val="28"/>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3</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实质性条款响应情况表</w:t>
      </w:r>
    </w:p>
    <w:p>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b/>
          <w:sz w:val="24"/>
          <w:szCs w:val="24"/>
        </w:rPr>
      </w:pPr>
    </w:p>
    <w:tbl>
      <w:tblPr>
        <w:tblStyle w:val="17"/>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732" w:type="dxa"/>
          </w:tcPr>
          <w:p>
            <w:pPr>
              <w:spacing w:beforeLines="50"/>
              <w:jc w:val="center"/>
              <w:rPr>
                <w:rFonts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1</w:t>
            </w:r>
          </w:p>
        </w:tc>
        <w:tc>
          <w:tcPr>
            <w:tcW w:w="3901"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本项目招标文件中所有带★号条款内容</w:t>
            </w:r>
          </w:p>
        </w:tc>
        <w:tc>
          <w:tcPr>
            <w:tcW w:w="2176"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完全响应</w:t>
            </w:r>
          </w:p>
        </w:tc>
        <w:tc>
          <w:tcPr>
            <w:tcW w:w="1732"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无偏离</w:t>
            </w:r>
          </w:p>
        </w:tc>
        <w:tc>
          <w:tcPr>
            <w:tcW w:w="992" w:type="dxa"/>
            <w:vAlign w:val="center"/>
          </w:tcPr>
          <w:p>
            <w:pPr>
              <w:spacing w:line="300" w:lineRule="auto"/>
              <w:jc w:val="center"/>
              <w:rPr>
                <w:rFonts w:hint="eastAsia" w:ascii="宋体" w:hAnsi="宋体" w:eastAsia="宋体" w:cs="Times New Roman"/>
                <w:b/>
                <w:color w:val="FF0000"/>
                <w:kern w:val="0"/>
                <w:szCs w:val="21"/>
                <w:lang w:val="en-US" w:eastAsia="zh-CN"/>
              </w:rPr>
            </w:pPr>
          </w:p>
        </w:tc>
      </w:tr>
    </w:tbl>
    <w:p>
      <w:pPr>
        <w:snapToGrid w:val="0"/>
        <w:rPr>
          <w:rFonts w:cs="Times New Roman" w:asciiTheme="minorEastAsia" w:hAnsiTheme="minorEastAsia"/>
          <w:sz w:val="24"/>
          <w:szCs w:val="24"/>
        </w:rPr>
      </w:pPr>
    </w:p>
    <w:p>
      <w:pPr>
        <w:snapToGrid w:val="0"/>
        <w:rPr>
          <w:rFonts w:cs="Times New Roman" w:asciiTheme="minorEastAsia" w:hAnsiTheme="minorEastAsia"/>
          <w:b/>
          <w:sz w:val="24"/>
          <w:szCs w:val="24"/>
        </w:rPr>
      </w:pPr>
      <w:r>
        <w:rPr>
          <w:rFonts w:hint="eastAsia" w:ascii="宋体" w:hAnsi="宋体" w:eastAsia="宋体" w:cs="Times New Roman"/>
          <w:b/>
          <w:sz w:val="24"/>
          <w:szCs w:val="24"/>
        </w:rPr>
        <w:t>填写说明：</w:t>
      </w:r>
    </w:p>
    <w:p>
      <w:pPr>
        <w:spacing w:line="276" w:lineRule="auto"/>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eastAsia="zh-CN"/>
        </w:rPr>
        <w:t>、</w:t>
      </w:r>
      <w:r>
        <w:rPr>
          <w:rFonts w:hint="eastAsia" w:ascii="宋体" w:hAnsi="宋体" w:cs="宋体"/>
          <w:bCs/>
          <w:sz w:val="24"/>
          <w:szCs w:val="24"/>
        </w:rPr>
        <w:t>上表所列各项均为不可负偏离条款。</w:t>
      </w:r>
    </w:p>
    <w:p>
      <w:pPr>
        <w:spacing w:line="276" w:lineRule="auto"/>
        <w:ind w:firstLine="480" w:firstLineChars="200"/>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eastAsia="zh-CN"/>
        </w:rPr>
        <w:t>、</w:t>
      </w:r>
      <w:r>
        <w:rPr>
          <w:rFonts w:hint="eastAsia" w:ascii="宋体" w:hAnsi="宋体" w:cs="宋体"/>
          <w:bCs/>
          <w:sz w:val="24"/>
          <w:szCs w:val="24"/>
        </w:rPr>
        <w:t>“投标</w:t>
      </w:r>
      <w:r>
        <w:rPr>
          <w:rFonts w:hint="eastAsia" w:ascii="宋体" w:hAnsi="宋体" w:cs="宋体"/>
          <w:bCs/>
          <w:sz w:val="24"/>
          <w:szCs w:val="24"/>
          <w:lang w:val="en-US" w:eastAsia="zh-CN"/>
        </w:rPr>
        <w:t>文件</w:t>
      </w:r>
      <w:r>
        <w:rPr>
          <w:rFonts w:hint="eastAsia" w:ascii="宋体" w:hAnsi="宋体" w:cs="宋体"/>
          <w:bCs/>
          <w:sz w:val="24"/>
          <w:szCs w:val="24"/>
        </w:rPr>
        <w:t>响应”一栏应当详细填写投标人自身响应情况，而不能不合理照搬照抄招标文件实质性条款具体内容。</w:t>
      </w:r>
      <w:r>
        <w:rPr>
          <w:rFonts w:hint="eastAsia" w:ascii="宋体" w:hAnsi="宋体" w:cs="宋体"/>
          <w:b/>
          <w:bCs/>
          <w:color w:val="auto"/>
          <w:sz w:val="24"/>
          <w:szCs w:val="24"/>
        </w:rPr>
        <w:t>如完全满足实质性条款具体内容可填写“完全响应”，除招标文件另有注明外，不强制要求逐条列出响应。</w:t>
      </w:r>
    </w:p>
    <w:p>
      <w:pPr>
        <w:spacing w:line="276" w:lineRule="auto"/>
        <w:ind w:firstLine="480" w:firstLineChars="200"/>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eastAsia="zh-CN"/>
        </w:rPr>
        <w:t>、</w:t>
      </w:r>
      <w:r>
        <w:rPr>
          <w:rFonts w:hint="eastAsia" w:ascii="宋体" w:hAnsi="宋体" w:cs="宋体"/>
          <w:bCs/>
          <w:sz w:val="24"/>
          <w:szCs w:val="24"/>
        </w:rPr>
        <w:t>“偏离情况”一栏应填写</w:t>
      </w:r>
      <w:r>
        <w:rPr>
          <w:rFonts w:hint="eastAsia" w:ascii="宋体" w:hAnsi="宋体" w:cs="宋体"/>
          <w:b w:val="0"/>
          <w:bCs w:val="0"/>
          <w:sz w:val="24"/>
          <w:szCs w:val="24"/>
        </w:rPr>
        <w:t>“</w:t>
      </w:r>
      <w:r>
        <w:rPr>
          <w:rFonts w:hint="eastAsia" w:ascii="宋体" w:hAnsi="宋体" w:cs="宋体"/>
          <w:b/>
          <w:bCs/>
          <w:sz w:val="24"/>
          <w:szCs w:val="24"/>
        </w:rPr>
        <w:t>正偏离</w:t>
      </w:r>
      <w:r>
        <w:rPr>
          <w:rFonts w:hint="eastAsia" w:ascii="宋体" w:hAnsi="宋体" w:cs="宋体"/>
          <w:b w:val="0"/>
          <w:bCs w:val="0"/>
          <w:sz w:val="24"/>
          <w:szCs w:val="24"/>
        </w:rPr>
        <w:t>”</w:t>
      </w:r>
      <w:r>
        <w:rPr>
          <w:rFonts w:hint="eastAsia" w:ascii="宋体" w:hAnsi="宋体" w:cs="宋体"/>
          <w:b w:val="0"/>
          <w:bCs w:val="0"/>
          <w:sz w:val="24"/>
          <w:szCs w:val="24"/>
          <w:lang w:val="en-US" w:eastAsia="zh-CN"/>
        </w:rPr>
        <w:t>或</w:t>
      </w:r>
      <w:r>
        <w:rPr>
          <w:rFonts w:hint="eastAsia" w:ascii="宋体" w:hAnsi="宋体" w:cs="宋体"/>
          <w:b w:val="0"/>
          <w:bCs w:val="0"/>
          <w:sz w:val="24"/>
          <w:szCs w:val="24"/>
        </w:rPr>
        <w:t>“</w:t>
      </w:r>
      <w:r>
        <w:rPr>
          <w:rFonts w:hint="eastAsia" w:ascii="宋体" w:hAnsi="宋体" w:cs="宋体"/>
          <w:b/>
          <w:bCs/>
          <w:sz w:val="24"/>
          <w:szCs w:val="24"/>
        </w:rPr>
        <w:t>负偏离</w:t>
      </w:r>
      <w:r>
        <w:rPr>
          <w:rFonts w:hint="eastAsia" w:ascii="宋体" w:hAnsi="宋体" w:cs="宋体"/>
          <w:b w:val="0"/>
          <w:bCs w:val="0"/>
          <w:sz w:val="24"/>
          <w:szCs w:val="24"/>
        </w:rPr>
        <w:t>”或“</w:t>
      </w:r>
      <w:r>
        <w:rPr>
          <w:rFonts w:hint="eastAsia" w:ascii="宋体" w:hAnsi="宋体" w:cs="宋体"/>
          <w:b/>
          <w:bCs/>
          <w:sz w:val="24"/>
          <w:szCs w:val="24"/>
        </w:rPr>
        <w:t>无偏离</w:t>
      </w:r>
      <w:r>
        <w:rPr>
          <w:rFonts w:hint="eastAsia" w:ascii="宋体" w:hAnsi="宋体" w:cs="宋体"/>
          <w:b w:val="0"/>
          <w:bCs w:val="0"/>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pPr>
        <w:spacing w:line="276" w:lineRule="auto"/>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eastAsia="zh-CN"/>
        </w:rPr>
        <w:t>、</w:t>
      </w:r>
      <w:r>
        <w:rPr>
          <w:rFonts w:hint="eastAsia" w:ascii="宋体" w:hAnsi="宋体" w:cs="宋体"/>
          <w:bCs/>
          <w:sz w:val="24"/>
          <w:szCs w:val="24"/>
        </w:rPr>
        <w:t>评审委员会有权对投标响应情况作出判断。</w:t>
      </w:r>
    </w:p>
    <w:p>
      <w:pPr>
        <w:spacing w:line="276" w:lineRule="auto"/>
        <w:ind w:firstLine="480" w:firstLineChars="200"/>
        <w:rPr>
          <w:rFonts w:ascii="宋体" w:hAnsi="宋体" w:cs="宋体"/>
          <w:bCs/>
          <w:sz w:val="24"/>
          <w:szCs w:val="24"/>
        </w:rPr>
      </w:pPr>
      <w:r>
        <w:rPr>
          <w:rFonts w:hint="eastAsia" w:ascii="宋体" w:hAnsi="宋体" w:cs="宋体"/>
          <w:bCs/>
          <w:sz w:val="24"/>
          <w:szCs w:val="24"/>
        </w:rPr>
        <w:t>5</w:t>
      </w:r>
      <w:r>
        <w:rPr>
          <w:rFonts w:hint="eastAsia" w:ascii="宋体" w:hAnsi="宋体" w:cs="宋体"/>
          <w:bCs/>
          <w:sz w:val="24"/>
          <w:szCs w:val="24"/>
          <w:lang w:eastAsia="zh-CN"/>
        </w:rPr>
        <w:t>、</w:t>
      </w:r>
      <w:r>
        <w:rPr>
          <w:rFonts w:hint="eastAsia" w:ascii="宋体" w:hAnsi="宋体" w:cs="宋体"/>
          <w:bCs/>
          <w:sz w:val="24"/>
          <w:szCs w:val="24"/>
        </w:rPr>
        <w:t>实质性响应条款“投标响应情况”与投标文件其它内容冲突的，以实质性响应条款“投标响应情况”为准。</w:t>
      </w:r>
    </w:p>
    <w:p>
      <w:pPr>
        <w:spacing w:line="276" w:lineRule="auto"/>
        <w:ind w:firstLine="480" w:firstLineChars="200"/>
        <w:rPr>
          <w:rFonts w:ascii="宋体" w:hAnsi="宋体" w:cs="宋体"/>
          <w:bCs/>
          <w:sz w:val="24"/>
          <w:szCs w:val="24"/>
        </w:rPr>
      </w:pPr>
      <w:r>
        <w:rPr>
          <w:rFonts w:hint="eastAsia" w:ascii="宋体" w:hAnsi="宋体" w:cs="宋体"/>
          <w:bCs/>
          <w:sz w:val="24"/>
          <w:szCs w:val="24"/>
        </w:rPr>
        <w:t>6</w:t>
      </w:r>
      <w:r>
        <w:rPr>
          <w:rFonts w:hint="eastAsia" w:ascii="宋体" w:hAnsi="宋体" w:cs="宋体"/>
          <w:bCs/>
          <w:sz w:val="24"/>
          <w:szCs w:val="24"/>
          <w:lang w:eastAsia="zh-CN"/>
        </w:rPr>
        <w:t>、</w:t>
      </w:r>
      <w:r>
        <w:rPr>
          <w:rFonts w:hint="eastAsia" w:ascii="宋体" w:hAnsi="宋体" w:cs="宋体"/>
          <w:bCs/>
          <w:sz w:val="24"/>
          <w:szCs w:val="24"/>
        </w:rPr>
        <w:t>以上实质性条款中要求提供证明材料，需如实提供证明材料扫描件，在“说明”一栏中列明证明材料的位置，以便评审；未要求提供证明材料的，投标人可以不提供。</w:t>
      </w:r>
    </w:p>
    <w:p>
      <w:pPr>
        <w:numPr>
          <w:ilvl w:val="0"/>
          <w:numId w:val="0"/>
        </w:numPr>
        <w:snapToGrid w:val="0"/>
        <w:spacing w:afterLines="25" w:line="300" w:lineRule="auto"/>
        <w:ind w:leftChars="0"/>
        <w:rPr>
          <w:rFonts w:cs="Times New Roman" w:asciiTheme="majorEastAsia" w:hAnsiTheme="majorEastAsia" w:eastAsiaTheme="majorEastAsia"/>
          <w:b/>
          <w:color w:val="FF0000"/>
          <w:sz w:val="24"/>
          <w:szCs w:val="24"/>
        </w:rPr>
      </w:pPr>
    </w:p>
    <w:p>
      <w:pPr>
        <w:pStyle w:val="9"/>
        <w:rPr>
          <w:rFonts w:cs="Times New Roman" w:asciiTheme="majorEastAsia" w:hAnsiTheme="majorEastAsia" w:eastAsiaTheme="majorEastAsia"/>
          <w:b/>
          <w:color w:val="FF0000"/>
          <w:sz w:val="24"/>
          <w:szCs w:val="24"/>
        </w:rPr>
      </w:pPr>
    </w:p>
    <w:p>
      <w:pPr>
        <w:pStyle w:val="14"/>
        <w:rPr>
          <w:rFonts w:cs="Times New Roman" w:asciiTheme="majorEastAsia" w:hAnsiTheme="majorEastAsia" w:eastAsiaTheme="majorEastAsia"/>
          <w:b/>
          <w:color w:val="FF0000"/>
          <w:sz w:val="24"/>
          <w:szCs w:val="24"/>
        </w:rPr>
      </w:pPr>
    </w:p>
    <w:p>
      <w:pPr>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afterLines="25" w:line="300" w:lineRule="auto"/>
        <w:ind w:leftChars="0"/>
        <w:jc w:val="center"/>
        <w:textAlignment w:val="auto"/>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4.</w:t>
      </w:r>
      <w:r>
        <w:rPr>
          <w:rFonts w:hint="eastAsia" w:ascii="宋体" w:hAnsi="宋体" w:eastAsia="宋体" w:cs="Times New Roman"/>
          <w:b/>
          <w:bCs/>
          <w:kern w:val="0"/>
          <w:sz w:val="24"/>
          <w:szCs w:val="20"/>
        </w:rPr>
        <w:t>商务（服务）</w:t>
      </w:r>
      <w:r>
        <w:rPr>
          <w:rFonts w:hint="eastAsia" w:ascii="宋体" w:hAnsi="宋体" w:eastAsia="宋体" w:cs="Times New Roman"/>
          <w:b/>
          <w:bCs/>
          <w:kern w:val="0"/>
          <w:sz w:val="24"/>
          <w:szCs w:val="20"/>
          <w:lang w:val="en-US" w:eastAsia="zh-CN"/>
        </w:rPr>
        <w:t>要求</w:t>
      </w:r>
      <w:r>
        <w:rPr>
          <w:rFonts w:hint="eastAsia" w:ascii="宋体" w:hAnsi="宋体" w:eastAsia="宋体" w:cs="Times New Roman"/>
          <w:b/>
          <w:bCs/>
          <w:kern w:val="0"/>
          <w:sz w:val="24"/>
          <w:szCs w:val="20"/>
        </w:rPr>
        <w:t>偏离表</w:t>
      </w:r>
    </w:p>
    <w:p>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b/>
          <w:sz w:val="24"/>
          <w:szCs w:val="24"/>
        </w:rPr>
      </w:pPr>
    </w:p>
    <w:tbl>
      <w:tblPr>
        <w:tblStyle w:val="17"/>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招标文件要求</w:t>
            </w:r>
          </w:p>
        </w:tc>
        <w:tc>
          <w:tcPr>
            <w:tcW w:w="2176"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732" w:type="dxa"/>
          </w:tcPr>
          <w:p>
            <w:pPr>
              <w:spacing w:beforeLines="50"/>
              <w:jc w:val="center"/>
              <w:rPr>
                <w:rFonts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spacing w:line="300" w:lineRule="auto"/>
              <w:jc w:val="center"/>
              <w:rPr>
                <w:rFonts w:hint="eastAsia" w:ascii="宋体" w:hAnsi="宋体" w:eastAsia="宋体" w:cs="Times New Roman"/>
                <w:szCs w:val="24"/>
                <w:highlight w:val="none"/>
                <w:lang w:val="en-US" w:eastAsia="zh-CN"/>
              </w:rPr>
            </w:pPr>
            <w:r>
              <w:rPr>
                <w:rFonts w:hint="eastAsia" w:ascii="宋体" w:hAnsi="宋体" w:eastAsia="宋体" w:cs="Times New Roman"/>
                <w:szCs w:val="24"/>
                <w:highlight w:val="none"/>
                <w:lang w:val="en-US" w:eastAsia="zh-CN"/>
              </w:rPr>
              <w:t>1</w:t>
            </w:r>
          </w:p>
        </w:tc>
        <w:tc>
          <w:tcPr>
            <w:tcW w:w="3901" w:type="dxa"/>
          </w:tcPr>
          <w:p>
            <w:pPr>
              <w:spacing w:line="300" w:lineRule="auto"/>
              <w:rPr>
                <w:rFonts w:ascii="宋体" w:hAnsi="宋体" w:eastAsia="宋体" w:cs="Times New Roman"/>
                <w:b/>
                <w:color w:val="FF0000"/>
                <w:kern w:val="0"/>
                <w:szCs w:val="21"/>
                <w:highlight w:val="none"/>
              </w:rPr>
            </w:pPr>
            <w:r>
              <w:rPr>
                <w:rFonts w:hint="eastAsia" w:ascii="宋体" w:hAnsi="宋体" w:eastAsia="宋体" w:cs="Times New Roman"/>
                <w:kern w:val="0"/>
                <w:szCs w:val="21"/>
                <w:highlight w:val="none"/>
              </w:rPr>
              <w:t>《第三章 用户需求书：</w:t>
            </w:r>
            <w:r>
              <w:rPr>
                <w:rFonts w:hint="eastAsia" w:ascii="宋体" w:hAnsi="宋体" w:eastAsia="宋体" w:cs="Times New Roman"/>
                <w:b w:val="0"/>
                <w:bCs/>
                <w:kern w:val="0"/>
                <w:szCs w:val="21"/>
                <w:highlight w:val="none"/>
                <w:lang w:val="en-US" w:eastAsia="zh-CN"/>
              </w:rPr>
              <w:t>四</w:t>
            </w:r>
            <w:r>
              <w:rPr>
                <w:rFonts w:hint="eastAsia" w:ascii="宋体" w:hAnsi="宋体" w:eastAsia="宋体" w:cs="Times New Roman"/>
                <w:kern w:val="0"/>
                <w:szCs w:val="21"/>
                <w:highlight w:val="none"/>
              </w:rPr>
              <w:t>、商务和服务条款部分》</w:t>
            </w:r>
            <w:r>
              <w:rPr>
                <w:rFonts w:hint="eastAsia" w:ascii="宋体" w:hAnsi="宋体" w:eastAsia="宋体" w:cs="Times New Roman"/>
                <w:b/>
                <w:kern w:val="0"/>
                <w:szCs w:val="21"/>
                <w:highlight w:val="none"/>
              </w:rPr>
              <w:t>““服务内容、技术标准、工作质量要求””</w:t>
            </w:r>
            <w:r>
              <w:rPr>
                <w:rFonts w:hint="eastAsia" w:ascii="宋体" w:hAnsi="宋体" w:eastAsia="宋体" w:cs="Arial"/>
                <w:b/>
                <w:szCs w:val="24"/>
                <w:highlight w:val="none"/>
              </w:rPr>
              <w:t>中所有非</w:t>
            </w:r>
            <w:r>
              <w:rPr>
                <w:rFonts w:hint="eastAsia" w:ascii="宋体" w:hAnsi="宋体" w:eastAsia="宋体" w:cs="Times New Roman"/>
                <w:b/>
                <w:color w:val="FF0000"/>
                <w:kern w:val="0"/>
                <w:szCs w:val="21"/>
                <w:highlight w:val="none"/>
              </w:rPr>
              <w:t>★</w:t>
            </w:r>
            <w:r>
              <w:rPr>
                <w:rFonts w:hint="eastAsia" w:ascii="宋体" w:hAnsi="宋体" w:eastAsia="宋体" w:cs="Arial"/>
                <w:b/>
                <w:szCs w:val="24"/>
                <w:highlight w:val="none"/>
              </w:rPr>
              <w:t>号</w:t>
            </w:r>
            <w:r>
              <w:rPr>
                <w:rFonts w:hint="eastAsia" w:ascii="宋体" w:hAnsi="宋体" w:eastAsia="宋体" w:cs="Times New Roman"/>
                <w:szCs w:val="21"/>
                <w:highlight w:val="none"/>
              </w:rPr>
              <w:t>条款要求。</w:t>
            </w:r>
          </w:p>
        </w:tc>
        <w:tc>
          <w:tcPr>
            <w:tcW w:w="2176" w:type="dxa"/>
            <w:vAlign w:val="center"/>
          </w:tcPr>
          <w:p>
            <w:pPr>
              <w:rPr>
                <w:rFonts w:ascii="宋体" w:hAnsi="宋体" w:eastAsia="宋体" w:cs="Arial"/>
                <w:b/>
                <w:color w:val="0000FF"/>
                <w:sz w:val="18"/>
                <w:szCs w:val="18"/>
                <w:highlight w:val="yellow"/>
              </w:rPr>
            </w:pPr>
          </w:p>
        </w:tc>
        <w:tc>
          <w:tcPr>
            <w:tcW w:w="1732" w:type="dxa"/>
          </w:tcPr>
          <w:p>
            <w:pPr>
              <w:spacing w:beforeLines="50"/>
              <w:jc w:val="center"/>
              <w:rPr>
                <w:rFonts w:ascii="宋体" w:hAnsi="宋体" w:eastAsia="宋体" w:cs="Arial"/>
                <w:szCs w:val="21"/>
              </w:rPr>
            </w:pPr>
          </w:p>
        </w:tc>
        <w:tc>
          <w:tcPr>
            <w:tcW w:w="992" w:type="dxa"/>
            <w:vAlign w:val="center"/>
          </w:tcPr>
          <w:p>
            <w:pPr>
              <w:jc w:val="center"/>
              <w:rPr>
                <w:rFonts w:ascii="宋体" w:hAnsi="宋体" w:eastAsia="宋体" w:cs="Arial"/>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spacing w:line="300" w:lineRule="auto"/>
              <w:jc w:val="center"/>
              <w:rPr>
                <w:rFonts w:hint="default" w:ascii="宋体" w:hAnsi="宋体" w:eastAsia="宋体" w:cs="Times New Roman"/>
                <w:b/>
                <w:color w:val="FF0000"/>
                <w:kern w:val="0"/>
                <w:szCs w:val="21"/>
                <w:highlight w:val="none"/>
                <w:lang w:val="en-US" w:eastAsia="zh-CN"/>
              </w:rPr>
            </w:pPr>
            <w:r>
              <w:rPr>
                <w:rFonts w:hint="eastAsia" w:ascii="宋体" w:hAnsi="宋体" w:eastAsia="宋体" w:cs="Times New Roman"/>
                <w:b/>
                <w:color w:val="auto"/>
                <w:kern w:val="0"/>
                <w:szCs w:val="21"/>
                <w:highlight w:val="none"/>
                <w:lang w:val="en-US" w:eastAsia="zh-CN"/>
              </w:rPr>
              <w:t>2</w:t>
            </w:r>
          </w:p>
        </w:tc>
        <w:tc>
          <w:tcPr>
            <w:tcW w:w="3901" w:type="dxa"/>
          </w:tcPr>
          <w:p>
            <w:pPr>
              <w:spacing w:line="300" w:lineRule="auto"/>
              <w:rPr>
                <w:rFonts w:ascii="宋体" w:hAnsi="宋体" w:eastAsia="宋体" w:cs="Times New Roman"/>
                <w:b/>
                <w:color w:val="FF0000"/>
                <w:kern w:val="0"/>
                <w:szCs w:val="21"/>
                <w:highlight w:val="none"/>
              </w:rPr>
            </w:pPr>
            <w:r>
              <w:rPr>
                <w:rFonts w:hint="eastAsia" w:ascii="宋体" w:hAnsi="宋体" w:eastAsia="宋体" w:cs="Times New Roman"/>
                <w:kern w:val="0"/>
                <w:szCs w:val="21"/>
                <w:highlight w:val="none"/>
              </w:rPr>
              <w:t>《第三章 用户需求书：</w:t>
            </w:r>
            <w:r>
              <w:rPr>
                <w:rFonts w:hint="eastAsia" w:ascii="宋体" w:hAnsi="宋体" w:eastAsia="宋体" w:cs="Times New Roman"/>
                <w:b w:val="0"/>
                <w:bCs/>
                <w:kern w:val="0"/>
                <w:szCs w:val="21"/>
                <w:highlight w:val="none"/>
                <w:lang w:val="en-US" w:eastAsia="zh-CN"/>
              </w:rPr>
              <w:t>四</w:t>
            </w:r>
            <w:r>
              <w:rPr>
                <w:rFonts w:hint="eastAsia" w:ascii="宋体" w:hAnsi="宋体" w:eastAsia="宋体" w:cs="Times New Roman"/>
                <w:kern w:val="0"/>
                <w:szCs w:val="21"/>
                <w:highlight w:val="none"/>
              </w:rPr>
              <w:t>、商务和服务条款部分》</w:t>
            </w:r>
            <w:r>
              <w:rPr>
                <w:rFonts w:hint="eastAsia" w:ascii="宋体" w:hAnsi="宋体" w:eastAsia="宋体" w:cs="Times New Roman"/>
                <w:b/>
                <w:kern w:val="0"/>
                <w:szCs w:val="21"/>
                <w:highlight w:val="none"/>
              </w:rPr>
              <w:t>“</w:t>
            </w:r>
            <w:r>
              <w:rPr>
                <w:rFonts w:hint="eastAsia" w:ascii="宋体" w:hAnsi="宋体"/>
                <w:b/>
                <w:szCs w:val="21"/>
              </w:rPr>
              <w:t>其他需说明的事项</w:t>
            </w:r>
            <w:r>
              <w:rPr>
                <w:rFonts w:hint="eastAsia" w:ascii="宋体" w:hAnsi="宋体" w:eastAsia="宋体" w:cs="Times New Roman"/>
                <w:b/>
                <w:kern w:val="0"/>
                <w:szCs w:val="21"/>
                <w:highlight w:val="none"/>
              </w:rPr>
              <w:t>”</w:t>
            </w:r>
            <w:r>
              <w:rPr>
                <w:rFonts w:hint="eastAsia" w:ascii="宋体" w:hAnsi="宋体" w:eastAsia="宋体" w:cs="Arial"/>
                <w:b/>
                <w:szCs w:val="24"/>
                <w:highlight w:val="none"/>
              </w:rPr>
              <w:t>中所有非</w:t>
            </w:r>
            <w:r>
              <w:rPr>
                <w:rFonts w:hint="eastAsia" w:ascii="宋体" w:hAnsi="宋体" w:eastAsia="宋体" w:cs="Times New Roman"/>
                <w:b/>
                <w:color w:val="FF0000"/>
                <w:kern w:val="0"/>
                <w:szCs w:val="21"/>
                <w:highlight w:val="none"/>
              </w:rPr>
              <w:t>★</w:t>
            </w:r>
            <w:r>
              <w:rPr>
                <w:rFonts w:hint="eastAsia" w:ascii="宋体" w:hAnsi="宋体" w:eastAsia="宋体" w:cs="Arial"/>
                <w:b/>
                <w:szCs w:val="24"/>
                <w:highlight w:val="none"/>
              </w:rPr>
              <w:t>号</w:t>
            </w:r>
            <w:r>
              <w:rPr>
                <w:rFonts w:hint="eastAsia" w:ascii="宋体" w:hAnsi="宋体" w:eastAsia="宋体" w:cs="Times New Roman"/>
                <w:szCs w:val="21"/>
                <w:highlight w:val="none"/>
              </w:rPr>
              <w:t>条款要求。</w:t>
            </w:r>
          </w:p>
        </w:tc>
        <w:tc>
          <w:tcPr>
            <w:tcW w:w="2176" w:type="dxa"/>
            <w:vAlign w:val="center"/>
          </w:tcPr>
          <w:p>
            <w:pPr>
              <w:rPr>
                <w:rFonts w:ascii="宋体" w:hAnsi="宋体" w:eastAsia="宋体" w:cs="Arial"/>
                <w:b/>
                <w:color w:val="0000FF"/>
                <w:sz w:val="18"/>
                <w:szCs w:val="18"/>
                <w:highlight w:val="yellow"/>
              </w:rPr>
            </w:pPr>
          </w:p>
        </w:tc>
        <w:tc>
          <w:tcPr>
            <w:tcW w:w="1732" w:type="dxa"/>
          </w:tcPr>
          <w:p>
            <w:pPr>
              <w:spacing w:beforeLines="50"/>
              <w:jc w:val="center"/>
              <w:rPr>
                <w:rFonts w:ascii="宋体" w:hAnsi="宋体" w:eastAsia="宋体" w:cs="Arial"/>
                <w:b/>
                <w:color w:val="0000FF"/>
                <w:sz w:val="18"/>
                <w:szCs w:val="18"/>
                <w:highlight w:val="green"/>
              </w:rPr>
            </w:pPr>
          </w:p>
        </w:tc>
        <w:tc>
          <w:tcPr>
            <w:tcW w:w="992" w:type="dxa"/>
            <w:vAlign w:val="center"/>
          </w:tcPr>
          <w:p>
            <w:pPr>
              <w:jc w:val="center"/>
              <w:rPr>
                <w:rFonts w:ascii="宋体" w:hAnsi="宋体" w:eastAsia="宋体" w:cs="Arial"/>
                <w:b/>
                <w:color w:val="0000FF"/>
                <w:sz w:val="18"/>
                <w:szCs w:val="18"/>
                <w:highlight w:val="green"/>
              </w:rPr>
            </w:pPr>
          </w:p>
        </w:tc>
      </w:tr>
    </w:tbl>
    <w:p>
      <w:pPr>
        <w:snapToGrid w:val="0"/>
        <w:rPr>
          <w:rFonts w:cs="Times New Roman" w:asciiTheme="minorEastAsia" w:hAnsiTheme="minorEastAsia"/>
          <w:sz w:val="24"/>
          <w:szCs w:val="24"/>
        </w:rPr>
      </w:pPr>
    </w:p>
    <w:p>
      <w:pPr>
        <w:snapToGrid w:val="0"/>
        <w:rPr>
          <w:rFonts w:cs="Times New Roman" w:asciiTheme="minorEastAsia" w:hAnsiTheme="minorEastAsia"/>
          <w:b/>
          <w:sz w:val="24"/>
          <w:szCs w:val="24"/>
        </w:rPr>
      </w:pPr>
      <w:r>
        <w:rPr>
          <w:rFonts w:hint="eastAsia" w:ascii="宋体" w:hAnsi="宋体" w:eastAsia="宋体" w:cs="Times New Roman"/>
          <w:b/>
          <w:sz w:val="24"/>
          <w:szCs w:val="24"/>
        </w:rPr>
        <w:t>填写说明：</w:t>
      </w:r>
    </w:p>
    <w:p>
      <w:pPr>
        <w:numPr>
          <w:ilvl w:val="0"/>
          <w:numId w:val="0"/>
        </w:numPr>
        <w:snapToGrid w:val="0"/>
        <w:spacing w:afterLines="25" w:line="300" w:lineRule="auto"/>
        <w:ind w:leftChars="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lang w:val="en-US" w:eastAsia="zh-CN"/>
        </w:rPr>
        <w:t>1、</w:t>
      </w:r>
      <w:r>
        <w:rPr>
          <w:rFonts w:hint="eastAsia" w:cs="Times New Roman" w:asciiTheme="majorEastAsia" w:hAnsiTheme="majorEastAsia" w:eastAsiaTheme="majorEastAsia"/>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0"/>
        </w:numPr>
        <w:snapToGrid w:val="0"/>
        <w:spacing w:afterLines="25" w:line="300" w:lineRule="auto"/>
        <w:ind w:leftChars="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lang w:val="en-US" w:eastAsia="zh-CN"/>
        </w:rPr>
        <w:t>2、</w:t>
      </w:r>
      <w:r>
        <w:rPr>
          <w:rFonts w:hint="eastAsia" w:cs="Times New Roman" w:asciiTheme="majorEastAsia" w:hAnsiTheme="majorEastAsia" w:eastAsiaTheme="majorEastAsia"/>
          <w:sz w:val="24"/>
          <w:szCs w:val="24"/>
        </w:rPr>
        <w:t>【偏离情况】一栏应填写“正偏离”、“负偏离”或“无偏离”；“正偏离”表示“投标响应优于商务（服务）条款具体内容要求”，“负偏离”表示“投标响应不满足商务（服务）条款具体内容要求”，“无偏离”表示“投标响应与商务（服务）条款具体内容要求一致”。</w:t>
      </w:r>
    </w:p>
    <w:p>
      <w:pPr>
        <w:numPr>
          <w:ilvl w:val="0"/>
          <w:numId w:val="0"/>
        </w:numPr>
        <w:snapToGrid w:val="0"/>
        <w:spacing w:afterLines="25" w:line="300" w:lineRule="auto"/>
        <w:ind w:leftChars="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lang w:val="en-US" w:eastAsia="zh-CN"/>
        </w:rPr>
        <w:t>3、</w:t>
      </w:r>
      <w:r>
        <w:rPr>
          <w:rFonts w:hint="eastAsia" w:cs="Times New Roman" w:asciiTheme="majorEastAsia" w:hAnsiTheme="majorEastAsia" w:eastAsiaTheme="majorEastAsia"/>
          <w:sz w:val="24"/>
          <w:szCs w:val="24"/>
        </w:rPr>
        <w:t>如投标人响应情况优于或低于招标要求的，应在【投标文件响应】或【说明】栏中作详细说明，如完全满足或符合招标文件要求的则无需说明，参照第1条填写内容即可。</w:t>
      </w:r>
      <w:r>
        <w:rPr>
          <w:rFonts w:cs="Times New Roman" w:asciiTheme="majorEastAsia" w:hAnsiTheme="majorEastAsia" w:eastAsiaTheme="majorEastAsia"/>
          <w:sz w:val="24"/>
          <w:szCs w:val="24"/>
        </w:rPr>
        <w:t>评标委员会将根据具体投标响应情况给予是否偏离的认定，并以此认定</w:t>
      </w:r>
      <w:r>
        <w:rPr>
          <w:rFonts w:hint="eastAsia" w:cs="Times New Roman" w:asciiTheme="majorEastAsia" w:hAnsiTheme="majorEastAsia" w:eastAsiaTheme="majorEastAsia"/>
          <w:sz w:val="24"/>
          <w:szCs w:val="24"/>
        </w:rPr>
        <w:t>标准</w:t>
      </w:r>
      <w:r>
        <w:rPr>
          <w:rFonts w:cs="Times New Roman" w:asciiTheme="majorEastAsia" w:hAnsiTheme="majorEastAsia" w:eastAsiaTheme="majorEastAsia"/>
          <w:sz w:val="24"/>
          <w:szCs w:val="24"/>
        </w:rPr>
        <w:t>为最终评判标准</w:t>
      </w:r>
      <w:r>
        <w:rPr>
          <w:rFonts w:hint="eastAsia" w:cs="Times New Roman" w:asciiTheme="majorEastAsia" w:hAnsiTheme="majorEastAsia" w:eastAsiaTheme="majorEastAsia"/>
          <w:sz w:val="24"/>
          <w:szCs w:val="24"/>
        </w:rPr>
        <w:t>；</w:t>
      </w:r>
    </w:p>
    <w:p>
      <w:pPr>
        <w:widowControl/>
        <w:jc w:val="left"/>
        <w:rPr>
          <w:rFonts w:ascii="宋体" w:hAnsi="宋体" w:eastAsia="宋体" w:cs="Times New Roman"/>
          <w:color w:val="FF0000"/>
          <w:sz w:val="32"/>
          <w:szCs w:val="32"/>
        </w:rPr>
      </w:pPr>
      <w:r>
        <w:rPr>
          <w:rFonts w:ascii="宋体" w:hAnsi="宋体" w:eastAsia="宋体" w:cs="Times New Roman"/>
          <w:color w:val="FF0000"/>
          <w:sz w:val="32"/>
          <w:szCs w:val="32"/>
        </w:rPr>
        <w:br w:type="page"/>
      </w:r>
    </w:p>
    <w:p>
      <w:pPr>
        <w:keepNext w:val="0"/>
        <w:keepLines w:val="0"/>
        <w:pageBreakBefore w:val="0"/>
        <w:widowControl/>
        <w:kinsoku/>
        <w:wordWrap/>
        <w:overflowPunct/>
        <w:topLinePunct w:val="0"/>
        <w:autoSpaceDE/>
        <w:autoSpaceDN/>
        <w:bidi w:val="0"/>
        <w:adjustRightInd/>
        <w:snapToGrid/>
        <w:jc w:val="center"/>
        <w:textAlignment w:val="auto"/>
        <w:outlineLvl w:val="3"/>
        <w:rPr>
          <w:rFonts w:ascii="黑体" w:hAnsi="宋体" w:eastAsia="黑体"/>
          <w:kern w:val="0"/>
          <w:sz w:val="24"/>
          <w:szCs w:val="20"/>
        </w:rPr>
      </w:pPr>
      <w:r>
        <w:rPr>
          <w:rFonts w:hint="eastAsia" w:ascii="宋体" w:hAnsi="宋体" w:eastAsia="宋体" w:cs="Times New Roman"/>
          <w:b/>
          <w:bCs/>
          <w:kern w:val="0"/>
          <w:sz w:val="24"/>
          <w:szCs w:val="20"/>
          <w:lang w:val="en-US" w:eastAsia="zh-CN"/>
        </w:rPr>
        <w:t>5.</w:t>
      </w:r>
      <w:r>
        <w:rPr>
          <w:rFonts w:hint="eastAsia" w:ascii="宋体" w:hAnsi="宋体" w:eastAsia="宋体" w:cs="Times New Roman"/>
          <w:b/>
          <w:bCs/>
          <w:kern w:val="0"/>
          <w:sz w:val="24"/>
          <w:szCs w:val="20"/>
        </w:rPr>
        <w:t>政府采购违法行为风险知悉确认书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pStyle w:val="9"/>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keepNext/>
        <w:keepLines/>
        <w:adjustRightInd w:val="0"/>
        <w:snapToGrid w:val="0"/>
        <w:spacing w:line="360" w:lineRule="auto"/>
        <w:jc w:val="center"/>
        <w:textAlignment w:val="baseline"/>
        <w:outlineLvl w:val="3"/>
        <w:rPr>
          <w:rFonts w:ascii="宋体" w:hAnsi="宋体" w:eastAsia="宋体" w:cs="Times New Roman"/>
          <w:kern w:val="0"/>
          <w:sz w:val="24"/>
          <w:szCs w:val="20"/>
        </w:rPr>
      </w:pPr>
      <w:r>
        <w:rPr>
          <w:rFonts w:hint="eastAsia" w:ascii="宋体" w:hAnsi="宋体" w:eastAsia="宋体" w:cs="Times New Roman"/>
          <w:b/>
          <w:bCs/>
          <w:kern w:val="0"/>
          <w:sz w:val="24"/>
          <w:szCs w:val="20"/>
          <w:lang w:val="en-US" w:eastAsia="zh-CN"/>
        </w:rPr>
        <w:t>6</w:t>
      </w:r>
      <w:r>
        <w:rPr>
          <w:rFonts w:hint="eastAsia" w:ascii="宋体" w:hAnsi="宋体" w:eastAsia="宋体" w:cs="Times New Roman"/>
          <w:b/>
          <w:bCs/>
          <w:kern w:val="0"/>
          <w:sz w:val="24"/>
          <w:szCs w:val="20"/>
        </w:rPr>
        <w:t>.人员情况表</w:t>
      </w:r>
    </w:p>
    <w:tbl>
      <w:tblPr>
        <w:tblStyle w:val="17"/>
        <w:tblW w:w="9088"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67"/>
        <w:gridCol w:w="1276"/>
        <w:gridCol w:w="1559"/>
        <w:gridCol w:w="2126"/>
        <w:gridCol w:w="32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67"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序号</w:t>
            </w:r>
          </w:p>
        </w:tc>
        <w:tc>
          <w:tcPr>
            <w:tcW w:w="127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职务</w:t>
            </w:r>
          </w:p>
        </w:tc>
        <w:tc>
          <w:tcPr>
            <w:tcW w:w="1559"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姓名</w:t>
            </w:r>
          </w:p>
        </w:tc>
        <w:tc>
          <w:tcPr>
            <w:tcW w:w="212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相关证书</w:t>
            </w:r>
          </w:p>
        </w:tc>
        <w:tc>
          <w:tcPr>
            <w:tcW w:w="3260"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相关经验</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bl>
    <w:p>
      <w:pPr>
        <w:spacing w:afterLines="25" w:line="300" w:lineRule="auto"/>
        <w:rPr>
          <w:rFonts w:ascii="Arial" w:hAnsi="Arial" w:eastAsia="宋体" w:cs="Times New Roman"/>
          <w:sz w:val="24"/>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jc w:val="center"/>
        <w:rPr>
          <w:rFonts w:ascii="Arial" w:hAnsi="Arial" w:eastAsia="宋体" w:cs="Times New Roman"/>
          <w:sz w:val="24"/>
          <w:szCs w:val="24"/>
        </w:rPr>
      </w:pPr>
      <w:r>
        <w:rPr>
          <w:rFonts w:hint="eastAsia" w:ascii="Arial" w:hAnsi="Arial" w:eastAsia="宋体" w:cs="Times New Roman"/>
          <w:b/>
          <w:sz w:val="24"/>
          <w:szCs w:val="24"/>
        </w:rPr>
        <w:t>（本章未提供的招标要求的其他文件格式由供应商自拟）</w:t>
      </w:r>
    </w:p>
    <w:p>
      <w:pPr>
        <w:widowControl/>
        <w:jc w:val="left"/>
        <w:rPr>
          <w:rFonts w:ascii="宋体" w:hAnsi="宋体" w:eastAsia="宋体" w:cs="Times New Roman"/>
          <w:color w:val="FF0000"/>
          <w:sz w:val="32"/>
          <w:szCs w:val="32"/>
        </w:r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pPr>
        <w:widowControl/>
        <w:jc w:val="center"/>
        <w:rPr>
          <w:rFonts w:ascii="宋体" w:hAnsi="宋体" w:eastAsia="黑体" w:cs="Times New Roman"/>
          <w:bCs/>
          <w:kern w:val="44"/>
          <w:sz w:val="28"/>
          <w:szCs w:val="44"/>
        </w:rPr>
      </w:pPr>
      <w:bookmarkStart w:id="27" w:name="_Hlk72574405"/>
      <w:r>
        <w:rPr>
          <w:rFonts w:hint="eastAsia"/>
          <w:b/>
          <w:sz w:val="24"/>
        </w:rPr>
        <w:t>（仅供参考，具体以项目需求及采购结果为准）</w:t>
      </w:r>
      <w:bookmarkEnd w:id="27"/>
    </w:p>
    <w:p>
      <w:pPr>
        <w:snapToGrid w:val="0"/>
        <w:spacing w:line="300" w:lineRule="auto"/>
        <w:jc w:val="center"/>
        <w:rPr>
          <w:rFonts w:ascii="仿宋" w:hAnsi="仿宋" w:eastAsia="仿宋" w:cs="Times New Roman"/>
          <w:sz w:val="28"/>
          <w:szCs w:val="28"/>
        </w:rPr>
      </w:pPr>
    </w:p>
    <w:p>
      <w:pPr>
        <w:widowControl/>
        <w:shd w:val="clear" w:color="auto" w:fill="FFFFFF"/>
        <w:tabs>
          <w:tab w:val="left" w:pos="426"/>
        </w:tabs>
        <w:adjustRightInd w:val="0"/>
        <w:snapToGrid w:val="0"/>
        <w:rPr>
          <w:rFonts w:ascii="仿宋" w:hAnsi="仿宋" w:eastAsia="仿宋"/>
          <w:sz w:val="24"/>
          <w:u w:val="single"/>
        </w:rPr>
      </w:pPr>
      <w:r>
        <w:rPr>
          <w:rFonts w:hint="eastAsia" w:ascii="仿宋" w:hAnsi="仿宋" w:eastAsia="仿宋" w:cs="宋体"/>
          <w:kern w:val="0"/>
          <w:sz w:val="24"/>
          <w:lang w:bidi="ar"/>
        </w:rPr>
        <w:t>甲方：</w:t>
      </w:r>
      <w:r>
        <w:rPr>
          <w:rFonts w:hint="eastAsia" w:ascii="仿宋" w:hAnsi="仿宋" w:eastAsia="仿宋" w:cs="宋体"/>
          <w:kern w:val="0"/>
          <w:sz w:val="24"/>
          <w:u w:val="single"/>
          <w:lang w:bidi="ar"/>
        </w:rPr>
        <w:t xml:space="preserve"> 深圳市福永中学（深圳市宝安区立新湖学校）</w:t>
      </w:r>
    </w:p>
    <w:p>
      <w:pPr>
        <w:widowControl/>
        <w:spacing w:before="100" w:beforeAutospacing="1" w:after="100" w:afterAutospacing="1"/>
        <w:jc w:val="left"/>
        <w:rPr>
          <w:rFonts w:ascii="仿宋" w:hAnsi="仿宋" w:eastAsia="仿宋" w:cs="宋体"/>
          <w:kern w:val="0"/>
          <w:sz w:val="24"/>
          <w:u w:val="single"/>
          <w:shd w:val="clear" w:color="auto" w:fill="FFFFFF"/>
        </w:rPr>
      </w:pPr>
      <w:r>
        <w:rPr>
          <w:rFonts w:hint="eastAsia" w:ascii="仿宋" w:hAnsi="仿宋" w:eastAsia="仿宋" w:cs="宋体"/>
          <w:kern w:val="0"/>
          <w:sz w:val="24"/>
          <w:lang w:bidi="ar"/>
        </w:rPr>
        <w:t>地址：</w:t>
      </w:r>
      <w:r>
        <w:rPr>
          <w:rFonts w:hint="eastAsia" w:ascii="仿宋" w:hAnsi="仿宋" w:eastAsia="仿宋" w:cs="宋体"/>
          <w:kern w:val="0"/>
          <w:sz w:val="24"/>
          <w:u w:val="single"/>
          <w:shd w:val="clear" w:color="auto" w:fill="FFFFFF"/>
        </w:rPr>
        <w:t xml:space="preserve">                                         </w:t>
      </w:r>
    </w:p>
    <w:p>
      <w:pPr>
        <w:widowControl/>
        <w:spacing w:before="100" w:beforeAutospacing="1" w:after="100" w:afterAutospacing="1"/>
        <w:jc w:val="left"/>
        <w:rPr>
          <w:rFonts w:ascii="仿宋" w:hAnsi="仿宋" w:eastAsia="仿宋" w:cs="Arial"/>
          <w:b/>
          <w:sz w:val="24"/>
        </w:rPr>
      </w:pPr>
      <w:r>
        <w:rPr>
          <w:rFonts w:hint="eastAsia" w:ascii="仿宋" w:hAnsi="仿宋" w:eastAsia="仿宋" w:cs="宋体"/>
          <w:kern w:val="0"/>
          <w:sz w:val="24"/>
          <w:lang w:bidi="ar"/>
        </w:rPr>
        <w:t>联系电话：</w:t>
      </w:r>
    </w:p>
    <w:p>
      <w:pPr>
        <w:widowControl/>
        <w:shd w:val="clear" w:color="auto" w:fill="FFFFFF"/>
        <w:tabs>
          <w:tab w:val="left" w:pos="426"/>
        </w:tabs>
        <w:adjustRightInd w:val="0"/>
        <w:snapToGrid w:val="0"/>
        <w:rPr>
          <w:rFonts w:ascii="仿宋" w:hAnsi="仿宋" w:eastAsia="仿宋" w:cs="Arial"/>
          <w:b/>
          <w:sz w:val="24"/>
        </w:rPr>
      </w:pPr>
    </w:p>
    <w:p>
      <w:pPr>
        <w:widowControl/>
        <w:shd w:val="clear" w:color="auto" w:fill="FFFFFF"/>
        <w:tabs>
          <w:tab w:val="left" w:pos="426"/>
        </w:tabs>
        <w:adjustRightInd w:val="0"/>
        <w:snapToGrid w:val="0"/>
        <w:jc w:val="left"/>
        <w:rPr>
          <w:rFonts w:ascii="仿宋" w:hAnsi="仿宋" w:eastAsia="仿宋" w:cs="宋体"/>
          <w:kern w:val="0"/>
          <w:sz w:val="24"/>
          <w:lang w:bidi="ar"/>
        </w:rPr>
      </w:pPr>
      <w:r>
        <w:rPr>
          <w:rFonts w:hint="eastAsia" w:ascii="仿宋" w:hAnsi="仿宋" w:eastAsia="仿宋" w:cs="宋体"/>
          <w:kern w:val="0"/>
          <w:sz w:val="24"/>
          <w:lang w:bidi="ar"/>
        </w:rPr>
        <w:t xml:space="preserve">乙方：                   </w:t>
      </w:r>
    </w:p>
    <w:p>
      <w:pPr>
        <w:widowControl/>
        <w:shd w:val="clear" w:color="auto" w:fill="FFFFFF"/>
        <w:tabs>
          <w:tab w:val="left" w:pos="426"/>
        </w:tabs>
        <w:adjustRightInd w:val="0"/>
        <w:snapToGrid w:val="0"/>
        <w:jc w:val="left"/>
        <w:rPr>
          <w:rFonts w:ascii="仿宋" w:hAnsi="仿宋" w:eastAsia="仿宋" w:cs="宋体"/>
          <w:kern w:val="0"/>
          <w:sz w:val="24"/>
          <w:lang w:bidi="ar"/>
        </w:rPr>
      </w:pPr>
      <w:r>
        <w:rPr>
          <w:rFonts w:hint="eastAsia" w:ascii="仿宋" w:hAnsi="仿宋" w:eastAsia="仿宋" w:cs="宋体"/>
          <w:kern w:val="0"/>
          <w:sz w:val="24"/>
          <w:lang w:bidi="ar"/>
        </w:rPr>
        <w:t>地址：</w:t>
      </w:r>
    </w:p>
    <w:p>
      <w:pPr>
        <w:widowControl/>
        <w:shd w:val="clear" w:color="auto" w:fill="FFFFFF"/>
        <w:tabs>
          <w:tab w:val="left" w:pos="426"/>
        </w:tabs>
        <w:adjustRightInd w:val="0"/>
        <w:snapToGrid w:val="0"/>
        <w:jc w:val="left"/>
        <w:rPr>
          <w:rFonts w:ascii="仿宋" w:hAnsi="仿宋" w:eastAsia="仿宋" w:cs="宋体"/>
          <w:kern w:val="0"/>
          <w:sz w:val="24"/>
          <w:lang w:bidi="ar"/>
        </w:rPr>
      </w:pPr>
      <w:r>
        <w:rPr>
          <w:rFonts w:hint="eastAsia" w:ascii="仿宋" w:hAnsi="仿宋" w:eastAsia="仿宋" w:cs="宋体"/>
          <w:kern w:val="0"/>
          <w:sz w:val="24"/>
          <w:lang w:bidi="ar"/>
        </w:rPr>
        <w:t>联系电话：</w:t>
      </w:r>
    </w:p>
    <w:p>
      <w:pPr>
        <w:widowControl/>
        <w:shd w:val="clear" w:color="auto" w:fill="FFFFFF"/>
        <w:tabs>
          <w:tab w:val="left" w:pos="426"/>
        </w:tabs>
        <w:adjustRightInd w:val="0"/>
        <w:snapToGrid w:val="0"/>
        <w:ind w:left="456"/>
        <w:jc w:val="center"/>
        <w:rPr>
          <w:rFonts w:ascii="仿宋" w:hAnsi="仿宋" w:eastAsia="仿宋" w:cs="Arial"/>
          <w:b/>
          <w:color w:val="000000"/>
          <w:sz w:val="24"/>
        </w:rPr>
      </w:pPr>
    </w:p>
    <w:p>
      <w:pPr>
        <w:widowControl/>
        <w:shd w:val="clear" w:color="auto" w:fill="FFFFFF"/>
        <w:tabs>
          <w:tab w:val="left" w:pos="426"/>
        </w:tabs>
        <w:adjustRightInd w:val="0"/>
        <w:snapToGrid w:val="0"/>
        <w:ind w:firstLine="480" w:firstLineChars="200"/>
        <w:rPr>
          <w:rFonts w:ascii="仿宋" w:hAnsi="仿宋" w:eastAsia="仿宋"/>
          <w:color w:val="000000"/>
          <w:sz w:val="24"/>
        </w:rPr>
      </w:pPr>
      <w:r>
        <w:rPr>
          <w:rFonts w:hint="eastAsia" w:ascii="仿宋" w:hAnsi="仿宋" w:eastAsia="仿宋" w:cs="宋体"/>
          <w:kern w:val="0"/>
          <w:sz w:val="24"/>
          <w:lang w:bidi="ar"/>
        </w:rPr>
        <w:t>根据</w:t>
      </w:r>
      <w:r>
        <w:rPr>
          <w:rFonts w:hint="eastAsia" w:ascii="仿宋" w:hAnsi="仿宋" w:eastAsia="仿宋" w:cs="宋体"/>
          <w:color w:val="000000"/>
          <w:kern w:val="0"/>
          <w:sz w:val="24"/>
          <w:lang w:bidi="ar"/>
        </w:rPr>
        <w:t>《民法典》、《物业管理条例》等国家、地方有关物业管理的法律、法规和政策，在严格遵循《深圳市中小学安全管理条例》、《〈深圳市中小学安全管理条例〉实施细则》有关规定和要求，甲、乙双方在平等、自愿、协商一致的基础上，就深圳市福永中学（深圳市宝安区立新湖学校）物业管理及非教育教学管理服务事项订立本合同。</w:t>
      </w:r>
    </w:p>
    <w:p>
      <w:pPr>
        <w:widowControl/>
        <w:shd w:val="clear" w:color="auto" w:fill="FFFFFF"/>
        <w:tabs>
          <w:tab w:val="left" w:pos="426"/>
        </w:tabs>
        <w:adjustRightInd w:val="0"/>
        <w:snapToGrid w:val="0"/>
        <w:ind w:left="456"/>
        <w:jc w:val="center"/>
        <w:rPr>
          <w:rFonts w:ascii="仿宋" w:hAnsi="仿宋" w:eastAsia="仿宋"/>
          <w:bCs/>
          <w:color w:val="000000"/>
          <w:sz w:val="24"/>
        </w:rPr>
      </w:pPr>
    </w:p>
    <w:p>
      <w:pPr>
        <w:widowControl/>
        <w:shd w:val="clear" w:color="auto" w:fill="FFFFFF"/>
        <w:tabs>
          <w:tab w:val="left" w:pos="426"/>
        </w:tabs>
        <w:adjustRightInd w:val="0"/>
        <w:snapToGrid w:val="0"/>
        <w:ind w:firstLine="477" w:firstLineChars="198"/>
        <w:rPr>
          <w:rFonts w:ascii="仿宋" w:hAnsi="仿宋" w:eastAsia="仿宋"/>
          <w:bCs/>
          <w:color w:val="000000"/>
          <w:sz w:val="24"/>
        </w:rPr>
      </w:pPr>
      <w:bookmarkStart w:id="28" w:name="_Toc1750"/>
      <w:r>
        <w:rPr>
          <w:rFonts w:hint="eastAsia" w:ascii="仿宋" w:hAnsi="仿宋" w:eastAsia="仿宋" w:cs="宋体"/>
          <w:b/>
          <w:color w:val="000000"/>
          <w:kern w:val="0"/>
          <w:sz w:val="24"/>
          <w:lang w:bidi="ar"/>
        </w:rPr>
        <w:t>第一条  物业基本情况</w:t>
      </w:r>
      <w:bookmarkEnd w:id="28"/>
    </w:p>
    <w:p>
      <w:pPr>
        <w:widowControl/>
        <w:adjustRightInd w:val="0"/>
        <w:snapToGrid w:val="0"/>
        <w:spacing w:line="360" w:lineRule="auto"/>
        <w:ind w:firstLine="480" w:firstLineChars="200"/>
        <w:rPr>
          <w:rFonts w:ascii="仿宋" w:hAnsi="仿宋" w:eastAsia="仿宋"/>
          <w:color w:val="000000"/>
          <w:sz w:val="24"/>
        </w:rPr>
      </w:pPr>
      <w:bookmarkStart w:id="29" w:name="_Toc6253"/>
      <w:r>
        <w:rPr>
          <w:rFonts w:hint="eastAsia" w:ascii="仿宋" w:hAnsi="仿宋" w:eastAsia="仿宋"/>
          <w:color w:val="000000"/>
          <w:sz w:val="24"/>
        </w:rPr>
        <w:t>深圳市福永中学（深圳市宝安区立新湖学校）占地1.63万平方米，总建筑面积约为3.33万平方米，办学规模为36个教学班。</w:t>
      </w:r>
    </w:p>
    <w:p>
      <w:pPr>
        <w:widowControl/>
        <w:numPr>
          <w:ilvl w:val="0"/>
          <w:numId w:val="4"/>
        </w:numPr>
        <w:shd w:val="clear" w:color="auto" w:fill="FFFFFF"/>
        <w:tabs>
          <w:tab w:val="left" w:pos="426"/>
        </w:tabs>
        <w:adjustRightInd w:val="0"/>
        <w:snapToGrid w:val="0"/>
        <w:ind w:firstLine="477" w:firstLineChars="198"/>
        <w:rPr>
          <w:rFonts w:ascii="仿宋" w:hAnsi="仿宋" w:eastAsia="仿宋" w:cs="宋体"/>
          <w:b/>
          <w:color w:val="000000"/>
          <w:kern w:val="0"/>
          <w:sz w:val="24"/>
          <w:lang w:bidi="ar"/>
        </w:rPr>
      </w:pPr>
      <w:r>
        <w:rPr>
          <w:rFonts w:hint="eastAsia" w:ascii="仿宋" w:hAnsi="仿宋" w:eastAsia="仿宋" w:cs="宋体"/>
          <w:b/>
          <w:color w:val="000000"/>
          <w:kern w:val="0"/>
          <w:sz w:val="24"/>
          <w:lang w:bidi="ar"/>
        </w:rPr>
        <w:t xml:space="preserve"> 项目人员配置与要求（29人）</w:t>
      </w:r>
      <w:bookmarkEnd w:id="29"/>
    </w:p>
    <w:p>
      <w:pPr>
        <w:spacing w:line="360" w:lineRule="exact"/>
        <w:ind w:firstLine="482" w:firstLineChars="200"/>
        <w:rPr>
          <w:rFonts w:ascii="仿宋" w:hAnsi="仿宋" w:eastAsia="仿宋"/>
          <w:b/>
          <w:color w:val="000000"/>
          <w:sz w:val="24"/>
        </w:rPr>
      </w:pPr>
      <w:r>
        <w:rPr>
          <w:rFonts w:ascii="仿宋" w:hAnsi="仿宋" w:eastAsia="仿宋"/>
          <w:b/>
          <w:bCs/>
          <w:sz w:val="24"/>
        </w:rPr>
        <w:t>（一）</w:t>
      </w:r>
      <w:r>
        <w:rPr>
          <w:rFonts w:hint="eastAsia" w:ascii="仿宋" w:hAnsi="仿宋" w:eastAsia="仿宋"/>
          <w:b/>
          <w:color w:val="000000"/>
          <w:sz w:val="24"/>
        </w:rPr>
        <w:t>项目人数配备</w:t>
      </w:r>
    </w:p>
    <w:p>
      <w:pPr>
        <w:spacing w:line="360" w:lineRule="exact"/>
        <w:ind w:firstLine="482" w:firstLineChars="200"/>
        <w:rPr>
          <w:rFonts w:ascii="仿宋" w:hAnsi="仿宋" w:eastAsia="仿宋"/>
          <w:b/>
          <w:color w:val="000000"/>
          <w:sz w:val="24"/>
        </w:rPr>
      </w:pPr>
      <w:r>
        <w:rPr>
          <w:rFonts w:hint="eastAsia" w:ascii="仿宋" w:hAnsi="仿宋" w:eastAsia="仿宋"/>
          <w:b/>
          <w:color w:val="000000"/>
          <w:sz w:val="24"/>
        </w:rPr>
        <w:t>1、本项目投标人最低配备人数</w:t>
      </w:r>
    </w:p>
    <w:tbl>
      <w:tblPr>
        <w:tblStyle w:val="17"/>
        <w:tblW w:w="930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078"/>
        <w:gridCol w:w="1163"/>
        <w:gridCol w:w="548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75" w:type="dxa"/>
            <w:tcBorders>
              <w:tl2br w:val="nil"/>
              <w:tr2bl w:val="nil"/>
            </w:tcBorders>
          </w:tcPr>
          <w:p>
            <w:pPr>
              <w:spacing w:after="78" w:afterLines="25" w:line="360" w:lineRule="exact"/>
              <w:jc w:val="center"/>
              <w:rPr>
                <w:rFonts w:ascii="仿宋" w:hAnsi="仿宋" w:eastAsia="仿宋"/>
                <w:b/>
                <w:color w:val="000000"/>
                <w:szCs w:val="21"/>
              </w:rPr>
            </w:pPr>
            <w:r>
              <w:rPr>
                <w:rFonts w:hint="eastAsia" w:ascii="仿宋" w:hAnsi="仿宋" w:eastAsia="仿宋"/>
                <w:b/>
                <w:color w:val="000000"/>
                <w:szCs w:val="21"/>
              </w:rPr>
              <w:t>序号</w:t>
            </w:r>
          </w:p>
        </w:tc>
        <w:tc>
          <w:tcPr>
            <w:tcW w:w="2078" w:type="dxa"/>
            <w:tcBorders>
              <w:tl2br w:val="nil"/>
              <w:tr2bl w:val="nil"/>
            </w:tcBorders>
            <w:vAlign w:val="center"/>
          </w:tcPr>
          <w:p>
            <w:pPr>
              <w:spacing w:after="78" w:afterLines="25" w:line="360" w:lineRule="exact"/>
              <w:jc w:val="center"/>
              <w:rPr>
                <w:rFonts w:ascii="仿宋" w:hAnsi="仿宋" w:eastAsia="仿宋"/>
                <w:b/>
                <w:color w:val="000000"/>
                <w:szCs w:val="21"/>
              </w:rPr>
            </w:pPr>
            <w:r>
              <w:rPr>
                <w:rFonts w:hint="eastAsia" w:ascii="仿宋" w:hAnsi="仿宋" w:eastAsia="仿宋"/>
                <w:b/>
                <w:color w:val="000000"/>
                <w:szCs w:val="21"/>
              </w:rPr>
              <w:t>岗位名称</w:t>
            </w:r>
          </w:p>
        </w:tc>
        <w:tc>
          <w:tcPr>
            <w:tcW w:w="1163" w:type="dxa"/>
            <w:tcBorders>
              <w:tl2br w:val="nil"/>
              <w:tr2bl w:val="nil"/>
            </w:tcBorders>
          </w:tcPr>
          <w:p>
            <w:pPr>
              <w:spacing w:after="78" w:afterLines="25" w:line="360" w:lineRule="exact"/>
              <w:jc w:val="center"/>
              <w:rPr>
                <w:rFonts w:ascii="仿宋" w:hAnsi="仿宋" w:eastAsia="仿宋"/>
                <w:b/>
                <w:color w:val="000000"/>
                <w:szCs w:val="21"/>
              </w:rPr>
            </w:pPr>
            <w:r>
              <w:rPr>
                <w:rFonts w:hint="eastAsia" w:ascii="仿宋" w:hAnsi="仿宋" w:eastAsia="仿宋"/>
                <w:b/>
                <w:color w:val="000000"/>
                <w:szCs w:val="21"/>
              </w:rPr>
              <w:t>人数</w:t>
            </w:r>
          </w:p>
        </w:tc>
        <w:tc>
          <w:tcPr>
            <w:tcW w:w="5485" w:type="dxa"/>
            <w:tcBorders>
              <w:tl2br w:val="nil"/>
              <w:tr2bl w:val="nil"/>
            </w:tcBorders>
          </w:tcPr>
          <w:p>
            <w:pPr>
              <w:spacing w:after="78" w:afterLines="25" w:line="360" w:lineRule="exact"/>
              <w:jc w:val="center"/>
              <w:rPr>
                <w:rFonts w:ascii="仿宋" w:hAnsi="仿宋" w:eastAsia="仿宋"/>
                <w:b/>
                <w:color w:val="000000"/>
                <w:szCs w:val="21"/>
              </w:rPr>
            </w:pPr>
            <w:r>
              <w:rPr>
                <w:rFonts w:hint="eastAsia" w:ascii="仿宋" w:hAnsi="仿宋" w:eastAsia="仿宋"/>
                <w:b/>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75" w:type="dxa"/>
            <w:tcBorders>
              <w:tl2br w:val="nil"/>
              <w:tr2bl w:val="nil"/>
            </w:tcBorders>
            <w:vAlign w:val="center"/>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1</w:t>
            </w:r>
          </w:p>
        </w:tc>
        <w:tc>
          <w:tcPr>
            <w:tcW w:w="2078"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保安人员</w:t>
            </w:r>
          </w:p>
        </w:tc>
        <w:tc>
          <w:tcPr>
            <w:tcW w:w="1163" w:type="dxa"/>
            <w:tcBorders>
              <w:tl2br w:val="nil"/>
              <w:tr2bl w:val="nil"/>
            </w:tcBorders>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olor w:val="000000"/>
                <w:szCs w:val="21"/>
              </w:rPr>
              <w:t>13人</w:t>
            </w:r>
          </w:p>
        </w:tc>
        <w:tc>
          <w:tcPr>
            <w:tcW w:w="5485" w:type="dxa"/>
            <w:tcBorders>
              <w:tl2br w:val="nil"/>
              <w:tr2bl w:val="nil"/>
            </w:tcBorders>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其中队长1人，队员12人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75" w:type="dxa"/>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2</w:t>
            </w:r>
          </w:p>
        </w:tc>
        <w:tc>
          <w:tcPr>
            <w:tcW w:w="2078"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非教育教学管理服务人员</w:t>
            </w:r>
          </w:p>
        </w:tc>
        <w:tc>
          <w:tcPr>
            <w:tcW w:w="1163" w:type="dxa"/>
            <w:tcBorders>
              <w:tl2br w:val="nil"/>
              <w:tr2bl w:val="nil"/>
            </w:tcBorders>
            <w:vAlign w:val="center"/>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6人</w:t>
            </w:r>
          </w:p>
        </w:tc>
        <w:tc>
          <w:tcPr>
            <w:tcW w:w="5485" w:type="dxa"/>
            <w:tcBorders>
              <w:tl2br w:val="nil"/>
              <w:tr2bl w:val="nil"/>
            </w:tcBorders>
            <w:vAlign w:val="center"/>
          </w:tcPr>
          <w:p>
            <w:pPr>
              <w:widowControl/>
              <w:jc w:val="left"/>
              <w:textAlignment w:val="top"/>
              <w:rPr>
                <w:rFonts w:ascii="仿宋" w:hAnsi="仿宋" w:eastAsia="仿宋"/>
                <w:color w:val="000000"/>
                <w:sz w:val="18"/>
                <w:szCs w:val="18"/>
              </w:rPr>
            </w:pPr>
            <w:r>
              <w:rPr>
                <w:rFonts w:hint="eastAsia" w:ascii="仿宋" w:hAnsi="仿宋" w:eastAsia="仿宋" w:cs="仿宋"/>
                <w:color w:val="000000"/>
                <w:kern w:val="0"/>
                <w:szCs w:val="21"/>
                <w:lang w:bidi="ar"/>
              </w:rPr>
              <w:t>含教辅组长1人，组员5人；非教育教学管理人员按4个月（9—12月）标准测算费用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75" w:type="dxa"/>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3</w:t>
            </w:r>
          </w:p>
        </w:tc>
        <w:tc>
          <w:tcPr>
            <w:tcW w:w="2078"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保洁员</w:t>
            </w:r>
          </w:p>
        </w:tc>
        <w:tc>
          <w:tcPr>
            <w:tcW w:w="1163" w:type="dxa"/>
            <w:tcBorders>
              <w:tl2br w:val="nil"/>
              <w:tr2bl w:val="nil"/>
            </w:tcBorders>
            <w:vAlign w:val="center"/>
          </w:tcPr>
          <w:p>
            <w:pPr>
              <w:spacing w:after="78" w:afterLines="25" w:line="360" w:lineRule="exact"/>
              <w:jc w:val="center"/>
              <w:rPr>
                <w:rFonts w:ascii="仿宋" w:hAnsi="仿宋" w:eastAsia="仿宋"/>
                <w:bCs/>
                <w:color w:val="000000"/>
                <w:szCs w:val="21"/>
              </w:rPr>
            </w:pPr>
            <w:r>
              <w:rPr>
                <w:rFonts w:hint="eastAsia" w:ascii="仿宋" w:hAnsi="仿宋" w:eastAsia="仿宋"/>
                <w:bCs/>
                <w:color w:val="000000"/>
                <w:szCs w:val="21"/>
              </w:rPr>
              <w:t>8人</w:t>
            </w:r>
          </w:p>
        </w:tc>
        <w:tc>
          <w:tcPr>
            <w:tcW w:w="5485" w:type="dxa"/>
            <w:tcBorders>
              <w:tl2br w:val="nil"/>
              <w:tr2bl w:val="nil"/>
            </w:tcBorders>
            <w:vAlign w:val="center"/>
          </w:tcPr>
          <w:p>
            <w:pPr>
              <w:widowControl/>
              <w:jc w:val="left"/>
              <w:textAlignment w:val="center"/>
              <w:rPr>
                <w:rFonts w:ascii="仿宋" w:hAnsi="仿宋" w:eastAsia="仿宋"/>
                <w:color w:val="000000"/>
                <w:sz w:val="18"/>
                <w:szCs w:val="18"/>
              </w:rPr>
            </w:pPr>
            <w:r>
              <w:rPr>
                <w:rFonts w:hint="eastAsia" w:ascii="仿宋" w:hAnsi="仿宋" w:eastAsia="仿宋" w:cs="仿宋"/>
                <w:color w:val="000000"/>
                <w:kern w:val="0"/>
                <w:szCs w:val="21"/>
                <w:lang w:bidi="ar"/>
              </w:rPr>
              <w:t>保洁班长1人，保洁员7人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75" w:type="dxa"/>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4</w:t>
            </w:r>
          </w:p>
        </w:tc>
        <w:tc>
          <w:tcPr>
            <w:tcW w:w="2078"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维修工</w:t>
            </w:r>
          </w:p>
        </w:tc>
        <w:tc>
          <w:tcPr>
            <w:tcW w:w="1163" w:type="dxa"/>
            <w:tcBorders>
              <w:tl2br w:val="nil"/>
              <w:tr2bl w:val="nil"/>
            </w:tcBorders>
            <w:vAlign w:val="center"/>
          </w:tcPr>
          <w:p>
            <w:pPr>
              <w:spacing w:after="78" w:afterLines="25" w:line="360" w:lineRule="exact"/>
              <w:jc w:val="center"/>
              <w:rPr>
                <w:rFonts w:ascii="仿宋" w:hAnsi="仿宋" w:eastAsia="仿宋"/>
                <w:bCs/>
                <w:color w:val="000000"/>
                <w:szCs w:val="21"/>
              </w:rPr>
            </w:pPr>
            <w:r>
              <w:rPr>
                <w:rFonts w:hint="eastAsia" w:ascii="仿宋" w:hAnsi="仿宋" w:eastAsia="仿宋"/>
                <w:bCs/>
                <w:color w:val="000000"/>
                <w:szCs w:val="21"/>
              </w:rPr>
              <w:t>1人</w:t>
            </w:r>
          </w:p>
        </w:tc>
        <w:tc>
          <w:tcPr>
            <w:tcW w:w="5485" w:type="dxa"/>
            <w:tcBorders>
              <w:tl2br w:val="nil"/>
              <w:tr2bl w:val="nil"/>
            </w:tcBorders>
            <w:vAlign w:val="center"/>
          </w:tcPr>
          <w:p>
            <w:pPr>
              <w:widowControl/>
              <w:jc w:val="left"/>
              <w:textAlignment w:val="center"/>
              <w:rPr>
                <w:rFonts w:ascii="仿宋" w:hAnsi="仿宋" w:eastAsia="仿宋"/>
                <w:bCs/>
                <w:color w:val="000000"/>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75" w:type="dxa"/>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5</w:t>
            </w:r>
          </w:p>
        </w:tc>
        <w:tc>
          <w:tcPr>
            <w:tcW w:w="2078"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绿化工</w:t>
            </w:r>
          </w:p>
        </w:tc>
        <w:tc>
          <w:tcPr>
            <w:tcW w:w="1163" w:type="dxa"/>
            <w:tcBorders>
              <w:tl2br w:val="nil"/>
              <w:tr2bl w:val="nil"/>
            </w:tcBorders>
            <w:vAlign w:val="center"/>
          </w:tcPr>
          <w:p>
            <w:pPr>
              <w:spacing w:after="78" w:afterLines="25" w:line="360" w:lineRule="exact"/>
              <w:jc w:val="center"/>
              <w:rPr>
                <w:rFonts w:ascii="仿宋" w:hAnsi="仿宋" w:eastAsia="仿宋"/>
                <w:bCs/>
                <w:color w:val="000000"/>
                <w:szCs w:val="21"/>
              </w:rPr>
            </w:pPr>
            <w:r>
              <w:rPr>
                <w:rFonts w:hint="eastAsia" w:ascii="仿宋" w:hAnsi="仿宋" w:eastAsia="仿宋"/>
                <w:bCs/>
                <w:color w:val="000000"/>
                <w:szCs w:val="21"/>
              </w:rPr>
              <w:t>1人</w:t>
            </w:r>
          </w:p>
        </w:tc>
        <w:tc>
          <w:tcPr>
            <w:tcW w:w="5485" w:type="dxa"/>
            <w:tcBorders>
              <w:tl2br w:val="nil"/>
              <w:tr2bl w:val="nil"/>
            </w:tcBorders>
          </w:tcPr>
          <w:p>
            <w:pPr>
              <w:spacing w:after="78" w:afterLines="25" w:line="360" w:lineRule="exact"/>
              <w:jc w:val="left"/>
              <w:rPr>
                <w:rFonts w:ascii="仿宋" w:hAnsi="仿宋" w:eastAsia="仿宋"/>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301" w:type="dxa"/>
            <w:gridSpan w:val="4"/>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合计人数：29人</w:t>
            </w:r>
          </w:p>
        </w:tc>
      </w:tr>
    </w:tbl>
    <w:p>
      <w:pPr>
        <w:spacing w:line="360" w:lineRule="exact"/>
        <w:ind w:firstLine="360" w:firstLineChars="150"/>
        <w:rPr>
          <w:rFonts w:ascii="仿宋" w:hAnsi="仿宋" w:eastAsia="仿宋"/>
          <w:color w:val="000000"/>
          <w:sz w:val="24"/>
        </w:rPr>
      </w:pPr>
    </w:p>
    <w:p>
      <w:pPr>
        <w:spacing w:line="360" w:lineRule="exact"/>
        <w:ind w:firstLine="360" w:firstLineChars="150"/>
        <w:rPr>
          <w:rFonts w:ascii="仿宋" w:hAnsi="仿宋" w:eastAsia="仿宋"/>
          <w:color w:val="000000"/>
          <w:sz w:val="24"/>
        </w:rPr>
      </w:pPr>
      <w:r>
        <w:rPr>
          <w:rFonts w:hint="eastAsia" w:ascii="仿宋" w:hAnsi="仿宋" w:eastAsia="仿宋"/>
          <w:color w:val="000000"/>
          <w:sz w:val="24"/>
        </w:rPr>
        <w:t>（1）合同期内法定节假日人员加班不得少于15人，其中保安人员10人、保洁员4人、维修工1人。加班人员按不低于其本人基本工资的3倍发放加班工资。</w:t>
      </w:r>
    </w:p>
    <w:p>
      <w:pPr>
        <w:spacing w:line="360" w:lineRule="exact"/>
        <w:ind w:firstLine="360" w:firstLineChars="150"/>
        <w:rPr>
          <w:rFonts w:ascii="仿宋" w:hAnsi="仿宋" w:eastAsia="仿宋"/>
          <w:color w:val="000000"/>
          <w:sz w:val="24"/>
        </w:rPr>
      </w:pPr>
    </w:p>
    <w:p>
      <w:pPr>
        <w:spacing w:after="78" w:afterLines="25" w:line="360" w:lineRule="exact"/>
        <w:ind w:firstLine="482" w:firstLineChars="200"/>
        <w:rPr>
          <w:rFonts w:ascii="仿宋" w:hAnsi="仿宋" w:eastAsia="仿宋" w:cs="宋体"/>
          <w:b/>
          <w:sz w:val="24"/>
        </w:rPr>
      </w:pPr>
      <w:r>
        <w:rPr>
          <w:rFonts w:hint="eastAsia" w:ascii="仿宋" w:hAnsi="仿宋" w:eastAsia="仿宋" w:cs="宋体"/>
          <w:b/>
          <w:sz w:val="24"/>
        </w:rPr>
        <w:t>（二）服务人员配置要求</w:t>
      </w:r>
    </w:p>
    <w:p>
      <w:pPr>
        <w:ind w:firstLine="480" w:firstLineChars="200"/>
        <w:rPr>
          <w:rFonts w:ascii="仿宋" w:hAnsi="仿宋" w:eastAsia="仿宋" w:cs="宋体"/>
          <w:color w:val="000000"/>
          <w:sz w:val="24"/>
        </w:rPr>
      </w:pPr>
      <w:bookmarkStart w:id="30" w:name="_Toc7044"/>
      <w:r>
        <w:rPr>
          <w:rFonts w:hint="eastAsia" w:ascii="仿宋" w:hAnsi="仿宋" w:eastAsia="仿宋" w:cs="宋体"/>
          <w:color w:val="000000"/>
          <w:sz w:val="24"/>
        </w:rPr>
        <w:t>为保证服务质量和维护学校的形象，人员配置须遵守《劳动法》等相关规定，避免引起劳动纠纷。所有物业管理服务人员具体要求如下：</w:t>
      </w:r>
    </w:p>
    <w:p>
      <w:pPr>
        <w:spacing w:line="360" w:lineRule="exact"/>
        <w:ind w:firstLine="482" w:firstLineChars="200"/>
        <w:rPr>
          <w:rFonts w:ascii="仿宋" w:hAnsi="仿宋" w:eastAsia="仿宋"/>
          <w:b/>
          <w:sz w:val="24"/>
        </w:rPr>
      </w:pPr>
      <w:r>
        <w:rPr>
          <w:rFonts w:hint="eastAsia" w:ascii="仿宋" w:hAnsi="仿宋" w:eastAsia="仿宋"/>
          <w:b/>
          <w:sz w:val="24"/>
        </w:rPr>
        <w:t>1、保安人员（保安员）</w:t>
      </w:r>
    </w:p>
    <w:p>
      <w:pPr>
        <w:spacing w:line="360" w:lineRule="exact"/>
        <w:ind w:firstLine="480" w:firstLineChars="200"/>
        <w:rPr>
          <w:rFonts w:ascii="仿宋" w:hAnsi="仿宋" w:eastAsia="仿宋"/>
          <w:b/>
          <w:sz w:val="24"/>
        </w:rPr>
      </w:pPr>
      <w:r>
        <w:rPr>
          <w:rFonts w:hint="eastAsia" w:ascii="仿宋" w:hAnsi="仿宋" w:eastAsia="仿宋"/>
          <w:sz w:val="24"/>
        </w:rPr>
        <w:t>其中保安队长：</w:t>
      </w:r>
    </w:p>
    <w:p>
      <w:pPr>
        <w:spacing w:line="360" w:lineRule="exact"/>
        <w:ind w:firstLine="480" w:firstLineChars="200"/>
        <w:rPr>
          <w:rFonts w:ascii="仿宋" w:hAnsi="仿宋" w:eastAsia="仿宋"/>
          <w:sz w:val="24"/>
        </w:rPr>
      </w:pPr>
      <w:r>
        <w:rPr>
          <w:rFonts w:hint="eastAsia" w:ascii="仿宋" w:hAnsi="仿宋" w:eastAsia="仿宋"/>
          <w:sz w:val="24"/>
        </w:rPr>
        <w:t>要求年龄在55周岁以下，有较强的管理能力和工作经验，能够充分调动全体员工的积极性，善于管理、善于沟通。能够调动员工的积极性，加强员工的团结精神，公开、公正、公平地评价员工的工作业绩，负责每月对员工考评，建立员工工作手册，每日登记工作内容、事项及完成情况。能够虚心接受学校的监督、建议、评价，并对工作进行有效的改进。积极配合学校其他工作或活动的顺利展开。</w:t>
      </w:r>
    </w:p>
    <w:p>
      <w:pPr>
        <w:widowControl/>
        <w:spacing w:line="360" w:lineRule="exact"/>
        <w:ind w:firstLine="420"/>
        <w:jc w:val="left"/>
        <w:rPr>
          <w:rFonts w:ascii="仿宋" w:hAnsi="仿宋" w:eastAsia="仿宋" w:cs="宋体"/>
          <w:kern w:val="0"/>
          <w:sz w:val="24"/>
        </w:rPr>
      </w:pPr>
      <w:r>
        <w:rPr>
          <w:rFonts w:hint="eastAsia" w:ascii="仿宋" w:hAnsi="仿宋" w:eastAsia="仿宋"/>
          <w:sz w:val="24"/>
        </w:rPr>
        <w:t>保安人员：要求</w:t>
      </w:r>
      <w:r>
        <w:rPr>
          <w:rFonts w:hint="eastAsia" w:ascii="仿宋" w:hAnsi="仿宋" w:eastAsia="仿宋" w:cs="宋体"/>
          <w:bCs/>
          <w:sz w:val="24"/>
          <w:lang w:val="zh-CN"/>
        </w:rPr>
        <w:t>男性，年龄</w:t>
      </w:r>
      <w:r>
        <w:rPr>
          <w:rFonts w:hint="eastAsia" w:ascii="仿宋" w:hAnsi="仿宋" w:eastAsia="仿宋" w:cs="宋体"/>
          <w:bCs/>
          <w:sz w:val="24"/>
        </w:rPr>
        <w:t>20</w:t>
      </w:r>
      <w:r>
        <w:rPr>
          <w:rFonts w:hint="eastAsia" w:ascii="仿宋" w:hAnsi="仿宋" w:eastAsia="仿宋" w:cs="宋体"/>
          <w:bCs/>
          <w:sz w:val="24"/>
          <w:lang w:val="zh-CN"/>
        </w:rPr>
        <w:t>-</w:t>
      </w:r>
      <w:r>
        <w:rPr>
          <w:rFonts w:hint="eastAsia" w:ascii="仿宋" w:hAnsi="仿宋" w:eastAsia="仿宋" w:cs="宋体"/>
          <w:bCs/>
          <w:sz w:val="24"/>
        </w:rPr>
        <w:t>45</w:t>
      </w:r>
      <w:r>
        <w:rPr>
          <w:rFonts w:hint="eastAsia" w:ascii="仿宋" w:hAnsi="仿宋" w:eastAsia="仿宋" w:cs="宋体"/>
          <w:bCs/>
          <w:sz w:val="24"/>
          <w:lang w:val="zh-CN"/>
        </w:rPr>
        <w:t>岁，</w:t>
      </w:r>
      <w:r>
        <w:rPr>
          <w:rFonts w:hint="eastAsia" w:ascii="仿宋" w:hAnsi="仿宋" w:eastAsia="仿宋"/>
          <w:sz w:val="24"/>
        </w:rPr>
        <w:t>身高1.68以上，身体健康，</w:t>
      </w:r>
      <w:r>
        <w:rPr>
          <w:rFonts w:hint="eastAsia" w:ascii="仿宋" w:hAnsi="仿宋" w:eastAsia="仿宋" w:cs="宋体"/>
          <w:kern w:val="0"/>
          <w:sz w:val="24"/>
        </w:rPr>
        <w:t>没有传染病及精神病等不能控制自己行为能力的疾病病史，体貌端正，</w:t>
      </w:r>
      <w:r>
        <w:rPr>
          <w:rFonts w:hint="eastAsia" w:ascii="仿宋" w:hAnsi="仿宋" w:eastAsia="仿宋"/>
          <w:sz w:val="24"/>
        </w:rPr>
        <w:t>有责任心，有处理突发事故的经验和学校工作经历。保安人员持证上岗，须着装及仪态作风须正规。</w:t>
      </w:r>
      <w:r>
        <w:rPr>
          <w:rFonts w:hint="eastAsia" w:ascii="仿宋" w:hAnsi="仿宋" w:eastAsia="仿宋" w:cs="宋体"/>
          <w:spacing w:val="-20"/>
          <w:kern w:val="0"/>
          <w:sz w:val="24"/>
        </w:rPr>
        <w:t>从业人员应知法，懂法，守法，依法办事，必须严格遵守从业规范，模范遵守校园安全管理规定。</w:t>
      </w:r>
    </w:p>
    <w:p>
      <w:pPr>
        <w:ind w:firstLine="482" w:firstLineChars="200"/>
        <w:rPr>
          <w:rFonts w:ascii="仿宋" w:hAnsi="仿宋" w:eastAsia="仿宋" w:cs="宋体"/>
          <w:b/>
          <w:color w:val="000000"/>
          <w:sz w:val="24"/>
        </w:rPr>
      </w:pPr>
      <w:r>
        <w:rPr>
          <w:rFonts w:hint="eastAsia" w:ascii="仿宋" w:hAnsi="仿宋" w:eastAsia="仿宋" w:cs="宋体"/>
          <w:b/>
          <w:color w:val="000000"/>
          <w:sz w:val="24"/>
        </w:rPr>
        <w:t>2、非教育教学管理服务人员</w:t>
      </w:r>
    </w:p>
    <w:p>
      <w:pPr>
        <w:ind w:firstLine="480" w:firstLineChars="200"/>
        <w:rPr>
          <w:rFonts w:ascii="仿宋" w:hAnsi="仿宋" w:eastAsia="仿宋"/>
          <w:sz w:val="24"/>
        </w:rPr>
      </w:pPr>
      <w:r>
        <w:rPr>
          <w:rFonts w:hint="eastAsia" w:ascii="仿宋" w:hAnsi="仿宋" w:eastAsia="仿宋" w:cs="宋体"/>
          <w:color w:val="000000"/>
          <w:sz w:val="24"/>
        </w:rPr>
        <w:t>要求</w:t>
      </w:r>
      <w:r>
        <w:rPr>
          <w:rFonts w:hint="eastAsia" w:ascii="仿宋" w:hAnsi="仿宋" w:eastAsia="仿宋" w:cs="宋体"/>
          <w:bCs/>
          <w:color w:val="000000"/>
          <w:sz w:val="24"/>
          <w:lang w:val="zh-CN"/>
        </w:rPr>
        <w:t>年龄48</w:t>
      </w:r>
      <w:r>
        <w:rPr>
          <w:rFonts w:hint="eastAsia" w:ascii="仿宋" w:hAnsi="仿宋" w:eastAsia="仿宋" w:cs="宋体"/>
          <w:color w:val="000000"/>
          <w:sz w:val="24"/>
        </w:rPr>
        <w:t>周岁以下，</w:t>
      </w:r>
      <w:r>
        <w:rPr>
          <w:rFonts w:hint="eastAsia" w:ascii="仿宋" w:hAnsi="仿宋" w:eastAsia="仿宋" w:cs="宋体"/>
          <w:color w:val="000000"/>
          <w:kern w:val="0"/>
          <w:sz w:val="24"/>
        </w:rPr>
        <w:t>有较高的思想素养和业务水平，</w:t>
      </w:r>
      <w:r>
        <w:rPr>
          <w:rFonts w:hint="eastAsia" w:ascii="仿宋" w:hAnsi="仿宋" w:eastAsia="仿宋" w:cs="宋体"/>
          <w:color w:val="000000"/>
          <w:sz w:val="24"/>
        </w:rPr>
        <w:t>形象端正、举止大方、品行端正、无不良嗜好，责任心强，具较强的组织、沟通、协调能力，无犯罪记录。其中非教管理组长：</w:t>
      </w:r>
      <w:r>
        <w:rPr>
          <w:rFonts w:hint="eastAsia" w:ascii="仿宋" w:hAnsi="仿宋" w:eastAsia="仿宋"/>
          <w:sz w:val="24"/>
        </w:rPr>
        <w:t>要求</w:t>
      </w:r>
      <w:r>
        <w:rPr>
          <w:rFonts w:hint="eastAsia" w:ascii="仿宋" w:hAnsi="仿宋" w:eastAsia="仿宋" w:cs="宋体"/>
          <w:bCs/>
          <w:sz w:val="24"/>
          <w:lang w:val="zh-CN"/>
        </w:rPr>
        <w:t>男性，年龄</w:t>
      </w:r>
      <w:r>
        <w:rPr>
          <w:rFonts w:hint="eastAsia" w:ascii="仿宋" w:hAnsi="仿宋" w:eastAsia="仿宋" w:cs="宋体"/>
          <w:bCs/>
          <w:sz w:val="24"/>
        </w:rPr>
        <w:t>48</w:t>
      </w:r>
      <w:r>
        <w:rPr>
          <w:rFonts w:hint="eastAsia" w:ascii="仿宋" w:hAnsi="仿宋" w:eastAsia="仿宋"/>
          <w:sz w:val="24"/>
        </w:rPr>
        <w:t>周岁以下，形象端正、气质佳，退伍军人优先，有较强的军事素质，能够独立组织开展队伍训练工作，</w:t>
      </w:r>
      <w:r>
        <w:rPr>
          <w:rFonts w:hint="eastAsia" w:ascii="仿宋" w:hAnsi="仿宋" w:eastAsia="仿宋" w:cs="宋体"/>
          <w:kern w:val="0"/>
          <w:sz w:val="24"/>
        </w:rPr>
        <w:t>有较高的思想素养和业务水平。</w:t>
      </w:r>
    </w:p>
    <w:p>
      <w:pPr>
        <w:ind w:firstLine="482" w:firstLineChars="200"/>
        <w:rPr>
          <w:rFonts w:ascii="仿宋" w:hAnsi="仿宋" w:eastAsia="仿宋" w:cs="宋体"/>
          <w:b/>
          <w:color w:val="000000"/>
          <w:sz w:val="24"/>
        </w:rPr>
      </w:pPr>
      <w:r>
        <w:rPr>
          <w:rFonts w:hint="eastAsia" w:ascii="仿宋" w:hAnsi="仿宋" w:eastAsia="仿宋" w:cs="宋体"/>
          <w:b/>
          <w:color w:val="000000"/>
          <w:sz w:val="24"/>
        </w:rPr>
        <w:t>3、保洁人员</w:t>
      </w:r>
    </w:p>
    <w:p>
      <w:pPr>
        <w:ind w:firstLine="480" w:firstLineChars="200"/>
        <w:rPr>
          <w:rFonts w:ascii="仿宋" w:hAnsi="仿宋" w:eastAsia="仿宋" w:cs="宋体"/>
          <w:color w:val="000000"/>
          <w:sz w:val="24"/>
        </w:rPr>
      </w:pPr>
      <w:r>
        <w:rPr>
          <w:rFonts w:hint="eastAsia" w:ascii="仿宋" w:hAnsi="仿宋" w:eastAsia="仿宋" w:cs="宋体"/>
          <w:color w:val="000000"/>
          <w:sz w:val="24"/>
        </w:rPr>
        <w:t>人员配置要求：男性，年龄58岁以下；女性，年龄50岁以下；身体健康，仪表整洁，礼貌和蔼，有良好素养和职业道德。清洁设施设置合理、完备，按工作程序对范围内场所进行日常定期清扫或不定期清扫保洁，做到按标准化、全方位保洁。</w:t>
      </w:r>
    </w:p>
    <w:p>
      <w:pPr>
        <w:ind w:firstLine="482" w:firstLineChars="200"/>
        <w:rPr>
          <w:rFonts w:ascii="仿宋" w:hAnsi="仿宋" w:eastAsia="仿宋" w:cs="宋体"/>
          <w:b/>
          <w:color w:val="000000"/>
          <w:sz w:val="24"/>
        </w:rPr>
      </w:pPr>
      <w:r>
        <w:rPr>
          <w:rFonts w:hint="eastAsia" w:ascii="仿宋" w:hAnsi="仿宋" w:eastAsia="仿宋" w:cs="宋体"/>
          <w:b/>
          <w:color w:val="000000"/>
          <w:sz w:val="24"/>
        </w:rPr>
        <w:t>4、维修工</w:t>
      </w:r>
    </w:p>
    <w:p>
      <w:pPr>
        <w:adjustRightInd w:val="0"/>
        <w:ind w:firstLine="480" w:firstLineChars="200"/>
        <w:rPr>
          <w:rFonts w:ascii="仿宋" w:hAnsi="仿宋" w:eastAsia="仿宋" w:cs="宋体"/>
          <w:color w:val="000000"/>
          <w:sz w:val="24"/>
        </w:rPr>
      </w:pPr>
      <w:r>
        <w:rPr>
          <w:rFonts w:hint="eastAsia" w:ascii="仿宋" w:hAnsi="仿宋" w:eastAsia="仿宋" w:cs="宋体"/>
          <w:color w:val="000000"/>
          <w:sz w:val="24"/>
        </w:rPr>
        <w:t>人员配置要求：男性，年龄在50岁以下，具有行政主管部门颁发的专业上岗证书，从事本岗位2年以上（其中学校维修岗位1年以上）专业工作经验，有公共设施及机电设备、供水供电系统等设备维护、维修经验和能力，业务素质高，有强烈的责任心，能吃苦耐劳，确保零修、急修及时率达98%以上，零修合格率达100%。</w:t>
      </w:r>
    </w:p>
    <w:p>
      <w:pPr>
        <w:adjustRightInd w:val="0"/>
        <w:ind w:firstLine="482" w:firstLineChars="200"/>
        <w:rPr>
          <w:rFonts w:ascii="仿宋" w:hAnsi="仿宋" w:eastAsia="仿宋" w:cs="宋体"/>
          <w:color w:val="000000"/>
          <w:sz w:val="24"/>
        </w:rPr>
      </w:pPr>
      <w:r>
        <w:rPr>
          <w:rFonts w:hint="eastAsia" w:ascii="仿宋" w:hAnsi="仿宋" w:eastAsia="仿宋" w:cs="宋体"/>
          <w:b/>
          <w:bCs/>
          <w:color w:val="000000"/>
          <w:sz w:val="24"/>
        </w:rPr>
        <w:t>5</w:t>
      </w:r>
      <w:r>
        <w:rPr>
          <w:rFonts w:hint="eastAsia" w:ascii="仿宋" w:hAnsi="仿宋" w:eastAsia="仿宋" w:cs="宋体"/>
          <w:b/>
          <w:bCs/>
          <w:color w:val="000000"/>
          <w:sz w:val="24"/>
          <w:lang w:val="zh-CN"/>
        </w:rPr>
        <w:t>、绿化工：</w:t>
      </w:r>
      <w:r>
        <w:rPr>
          <w:rFonts w:hint="eastAsia" w:ascii="仿宋" w:hAnsi="仿宋" w:eastAsia="仿宋" w:cs="宋体"/>
          <w:color w:val="000000"/>
          <w:sz w:val="24"/>
        </w:rPr>
        <w:t>要求年龄</w:t>
      </w:r>
      <w:r>
        <w:rPr>
          <w:rFonts w:hint="eastAsia" w:ascii="仿宋" w:hAnsi="仿宋" w:eastAsia="仿宋" w:cs="宋体"/>
          <w:bCs/>
          <w:color w:val="000000"/>
          <w:sz w:val="24"/>
        </w:rPr>
        <w:t>55</w:t>
      </w:r>
      <w:r>
        <w:rPr>
          <w:rFonts w:hint="eastAsia" w:ascii="仿宋" w:hAnsi="仿宋" w:eastAsia="仿宋" w:cs="宋体"/>
          <w:bCs/>
          <w:color w:val="000000"/>
          <w:sz w:val="24"/>
          <w:lang w:val="zh-CN"/>
        </w:rPr>
        <w:t>岁以下，</w:t>
      </w:r>
      <w:r>
        <w:rPr>
          <w:rFonts w:hint="eastAsia" w:ascii="仿宋" w:hAnsi="仿宋" w:eastAsia="仿宋" w:cs="宋体"/>
          <w:color w:val="000000"/>
          <w:sz w:val="24"/>
        </w:rPr>
        <w:t>从事本岗位2年以上工作经验，</w:t>
      </w:r>
      <w:r>
        <w:rPr>
          <w:rFonts w:hint="eastAsia" w:ascii="仿宋" w:hAnsi="仿宋" w:eastAsia="仿宋" w:cs="宋体"/>
          <w:bCs/>
          <w:color w:val="000000"/>
          <w:sz w:val="24"/>
        </w:rPr>
        <w:t>熟悉绿化管养，</w:t>
      </w:r>
      <w:r>
        <w:rPr>
          <w:rFonts w:hint="eastAsia" w:ascii="仿宋" w:hAnsi="仿宋" w:eastAsia="仿宋" w:cs="宋体"/>
          <w:color w:val="000000"/>
          <w:sz w:val="24"/>
        </w:rPr>
        <w:t>有较强的绿化种植、养护技能，身体健康，朴实肯干。</w:t>
      </w:r>
    </w:p>
    <w:p>
      <w:pPr>
        <w:widowControl/>
        <w:shd w:val="clear" w:color="auto" w:fill="FFFFFF"/>
        <w:tabs>
          <w:tab w:val="left" w:pos="426"/>
        </w:tabs>
        <w:adjustRightInd w:val="0"/>
        <w:snapToGrid w:val="0"/>
        <w:ind w:firstLine="482" w:firstLineChars="200"/>
        <w:rPr>
          <w:rFonts w:ascii="仿宋" w:hAnsi="仿宋" w:eastAsia="仿宋" w:cs="宋体"/>
          <w:b/>
          <w:color w:val="000000"/>
          <w:kern w:val="0"/>
          <w:sz w:val="24"/>
          <w:lang w:bidi="ar"/>
        </w:rPr>
      </w:pPr>
    </w:p>
    <w:p>
      <w:pPr>
        <w:widowControl/>
        <w:shd w:val="clear" w:color="auto" w:fill="FFFFFF"/>
        <w:tabs>
          <w:tab w:val="left" w:pos="426"/>
        </w:tabs>
        <w:adjustRightInd w:val="0"/>
        <w:snapToGrid w:val="0"/>
        <w:ind w:firstLine="482" w:firstLineChars="200"/>
        <w:rPr>
          <w:rFonts w:ascii="仿宋" w:hAnsi="仿宋" w:eastAsia="仿宋" w:cs="宋体"/>
          <w:b/>
          <w:color w:val="000000"/>
          <w:sz w:val="24"/>
        </w:rPr>
      </w:pPr>
      <w:r>
        <w:rPr>
          <w:rFonts w:hint="eastAsia" w:ascii="仿宋" w:hAnsi="仿宋" w:eastAsia="仿宋" w:cs="宋体"/>
          <w:b/>
          <w:color w:val="000000"/>
          <w:kern w:val="0"/>
          <w:sz w:val="24"/>
          <w:lang w:bidi="ar"/>
        </w:rPr>
        <w:t>第三条 委托管理内容</w:t>
      </w:r>
      <w:bookmarkEnd w:id="30"/>
    </w:p>
    <w:p>
      <w:pPr>
        <w:ind w:firstLine="482" w:firstLineChars="200"/>
        <w:rPr>
          <w:rFonts w:ascii="仿宋" w:hAnsi="仿宋" w:eastAsia="仿宋" w:cs="宋体"/>
          <w:b/>
          <w:color w:val="000000"/>
          <w:sz w:val="24"/>
        </w:rPr>
      </w:pPr>
      <w:bookmarkStart w:id="31" w:name="_Toc25240"/>
      <w:r>
        <w:rPr>
          <w:rFonts w:hint="eastAsia" w:ascii="仿宋" w:hAnsi="仿宋" w:eastAsia="仿宋" w:cs="宋体"/>
          <w:b/>
          <w:color w:val="000000"/>
          <w:sz w:val="24"/>
        </w:rPr>
        <w:t>（一）物业管理内容</w:t>
      </w:r>
    </w:p>
    <w:p>
      <w:pPr>
        <w:ind w:firstLine="480" w:firstLineChars="200"/>
        <w:rPr>
          <w:rFonts w:ascii="仿宋" w:hAnsi="仿宋" w:eastAsia="仿宋" w:cs="宋体"/>
          <w:color w:val="000000"/>
          <w:sz w:val="24"/>
        </w:rPr>
      </w:pPr>
      <w:r>
        <w:rPr>
          <w:rFonts w:hint="eastAsia" w:ascii="仿宋" w:hAnsi="仿宋" w:eastAsia="仿宋" w:cs="宋体"/>
          <w:color w:val="000000"/>
          <w:sz w:val="24"/>
        </w:rPr>
        <w:t>1、公用设施、设备的日常运行维护管理服务：物业管理范围内的配套公共设备设施（包括配电系统、给排水系统、强弱电、消防系统、室内外照明系统）的运行管理、日常维护保养、故障维修（维修材料由学校承担）。</w:t>
      </w:r>
    </w:p>
    <w:p>
      <w:pPr>
        <w:ind w:firstLine="480" w:firstLineChars="200"/>
        <w:rPr>
          <w:rFonts w:ascii="仿宋" w:hAnsi="仿宋" w:eastAsia="仿宋" w:cs="宋体"/>
          <w:color w:val="000000"/>
          <w:sz w:val="24"/>
        </w:rPr>
      </w:pPr>
      <w:r>
        <w:rPr>
          <w:rFonts w:hint="eastAsia" w:ascii="仿宋" w:hAnsi="仿宋" w:eastAsia="仿宋" w:cs="宋体"/>
          <w:color w:val="000000"/>
          <w:sz w:val="24"/>
        </w:rPr>
        <w:t>2、清洁卫生管理。包括办公室、功能室、校区内公共区域室外、通道、外围地面、天台、绿化带等的清洁卫生，垃圾的收集、清运等（不包括房屋的外墙清洗，木地板、大理石地板的定期维护保养、白蚁的专业防治）。</w:t>
      </w:r>
    </w:p>
    <w:p>
      <w:pPr>
        <w:ind w:firstLine="480" w:firstLineChars="200"/>
        <w:rPr>
          <w:rFonts w:ascii="仿宋" w:hAnsi="仿宋" w:eastAsia="仿宋" w:cs="宋体"/>
          <w:color w:val="000000"/>
          <w:sz w:val="24"/>
        </w:rPr>
      </w:pPr>
      <w:r>
        <w:rPr>
          <w:rFonts w:hint="eastAsia" w:ascii="仿宋" w:hAnsi="仿宋" w:eastAsia="仿宋" w:cs="宋体"/>
          <w:color w:val="000000"/>
          <w:sz w:val="24"/>
        </w:rPr>
        <w:t>3、室外、室内绿化的养护和管理（室内花卉租摆服务除外）；节假日、会议、专项活动花卉摆放（花卉由甲方提供）。</w:t>
      </w:r>
    </w:p>
    <w:p>
      <w:pPr>
        <w:ind w:firstLine="480" w:firstLineChars="200"/>
        <w:rPr>
          <w:rFonts w:ascii="仿宋" w:hAnsi="仿宋" w:eastAsia="仿宋" w:cs="宋体"/>
          <w:color w:val="000000"/>
          <w:sz w:val="24"/>
        </w:rPr>
      </w:pPr>
      <w:r>
        <w:rPr>
          <w:rFonts w:hint="eastAsia" w:ascii="仿宋" w:hAnsi="仿宋" w:eastAsia="仿宋" w:cs="宋体"/>
          <w:color w:val="000000"/>
          <w:sz w:val="24"/>
        </w:rPr>
        <w:t>4、公共秩序维护管理服务：24小时公共秩序维护服务、安全防范值班。</w:t>
      </w:r>
    </w:p>
    <w:p>
      <w:pPr>
        <w:ind w:firstLine="480" w:firstLineChars="200"/>
        <w:rPr>
          <w:rFonts w:ascii="仿宋" w:hAnsi="仿宋" w:eastAsia="仿宋" w:cs="宋体"/>
          <w:color w:val="000000"/>
          <w:sz w:val="24"/>
        </w:rPr>
      </w:pPr>
      <w:r>
        <w:rPr>
          <w:rFonts w:hint="eastAsia" w:ascii="仿宋" w:hAnsi="仿宋" w:eastAsia="仿宋" w:cs="宋体"/>
          <w:color w:val="000000"/>
          <w:sz w:val="24"/>
        </w:rPr>
        <w:t>5、停车管理：校园内交通、车辆行驶和停泊管理。</w:t>
      </w:r>
    </w:p>
    <w:p>
      <w:pPr>
        <w:ind w:firstLine="480" w:firstLineChars="200"/>
        <w:rPr>
          <w:rFonts w:ascii="仿宋" w:hAnsi="仿宋" w:eastAsia="仿宋" w:cs="宋体"/>
          <w:color w:val="000000"/>
          <w:sz w:val="24"/>
        </w:rPr>
      </w:pPr>
      <w:r>
        <w:rPr>
          <w:rFonts w:hint="eastAsia" w:ascii="仿宋" w:hAnsi="仿宋" w:eastAsia="仿宋" w:cs="宋体"/>
          <w:color w:val="000000"/>
          <w:sz w:val="24"/>
        </w:rPr>
        <w:t>6、物业档案资料管理。</w:t>
      </w:r>
    </w:p>
    <w:p>
      <w:pPr>
        <w:ind w:firstLine="480" w:firstLineChars="200"/>
        <w:rPr>
          <w:rFonts w:ascii="仿宋" w:hAnsi="仿宋" w:eastAsia="仿宋" w:cs="宋体"/>
          <w:bCs/>
          <w:color w:val="000000"/>
          <w:sz w:val="24"/>
        </w:rPr>
      </w:pPr>
      <w:r>
        <w:rPr>
          <w:rFonts w:hint="eastAsia" w:ascii="仿宋" w:hAnsi="仿宋" w:eastAsia="仿宋" w:cs="宋体"/>
          <w:color w:val="000000"/>
          <w:sz w:val="24"/>
        </w:rPr>
        <w:t>7、</w:t>
      </w:r>
      <w:r>
        <w:rPr>
          <w:rFonts w:hint="eastAsia" w:ascii="仿宋" w:hAnsi="仿宋" w:eastAsia="仿宋" w:cs="宋体"/>
          <w:bCs/>
          <w:color w:val="000000"/>
          <w:sz w:val="24"/>
        </w:rPr>
        <w:t>报刊、信件及物品的寄存管理：</w:t>
      </w:r>
      <w:r>
        <w:rPr>
          <w:rFonts w:hint="eastAsia" w:ascii="仿宋" w:hAnsi="仿宋" w:eastAsia="仿宋" w:cs="宋体"/>
          <w:color w:val="000000"/>
          <w:sz w:val="24"/>
        </w:rPr>
        <w:t>负责每天报纸杂志、信件的接收，做好相关的登记记录；</w:t>
      </w:r>
    </w:p>
    <w:p>
      <w:pPr>
        <w:ind w:firstLine="480" w:firstLineChars="200"/>
        <w:rPr>
          <w:rFonts w:ascii="仿宋" w:hAnsi="仿宋" w:eastAsia="仿宋" w:cs="宋体"/>
          <w:color w:val="000000"/>
          <w:sz w:val="24"/>
        </w:rPr>
      </w:pPr>
      <w:r>
        <w:rPr>
          <w:rFonts w:hint="eastAsia" w:ascii="仿宋" w:hAnsi="仿宋" w:eastAsia="仿宋" w:cs="宋体"/>
          <w:color w:val="000000"/>
          <w:sz w:val="24"/>
        </w:rPr>
        <w:t>8、其它服务：按照甲方要求完成临时性勤杂工作。</w:t>
      </w:r>
    </w:p>
    <w:p>
      <w:pPr>
        <w:ind w:firstLine="482" w:firstLineChars="200"/>
        <w:rPr>
          <w:rFonts w:ascii="仿宋" w:hAnsi="仿宋" w:eastAsia="仿宋" w:cs="宋体"/>
          <w:b/>
          <w:color w:val="000000"/>
          <w:sz w:val="24"/>
        </w:rPr>
      </w:pPr>
      <w:r>
        <w:rPr>
          <w:rFonts w:hint="eastAsia" w:ascii="仿宋" w:hAnsi="仿宋" w:eastAsia="仿宋" w:cs="宋体"/>
          <w:b/>
          <w:color w:val="000000"/>
          <w:sz w:val="24"/>
        </w:rPr>
        <w:t>（二）非教育教学管理服务内容</w:t>
      </w:r>
    </w:p>
    <w:p>
      <w:pPr>
        <w:ind w:firstLine="480" w:firstLineChars="200"/>
        <w:rPr>
          <w:rFonts w:ascii="仿宋" w:hAnsi="仿宋" w:eastAsia="仿宋" w:cs="宋体"/>
          <w:snapToGrid w:val="0"/>
          <w:color w:val="000000"/>
          <w:kern w:val="0"/>
          <w:sz w:val="24"/>
        </w:rPr>
      </w:pPr>
      <w:r>
        <w:rPr>
          <w:rFonts w:hint="eastAsia" w:ascii="仿宋" w:hAnsi="仿宋" w:eastAsia="仿宋" w:cs="宋体"/>
          <w:bCs/>
          <w:color w:val="000000"/>
          <w:sz w:val="24"/>
        </w:rPr>
        <w:t>1、上、放学时段的学生安全防范和秩序维护管理；</w:t>
      </w:r>
    </w:p>
    <w:p>
      <w:pPr>
        <w:ind w:firstLine="480" w:firstLineChars="200"/>
        <w:rPr>
          <w:rFonts w:ascii="仿宋" w:hAnsi="仿宋" w:eastAsia="仿宋" w:cs="宋体"/>
          <w:bCs/>
          <w:color w:val="000000"/>
          <w:sz w:val="24"/>
        </w:rPr>
      </w:pPr>
      <w:r>
        <w:rPr>
          <w:rFonts w:hint="eastAsia" w:ascii="仿宋" w:hAnsi="仿宋" w:eastAsia="仿宋" w:cs="宋体"/>
          <w:color w:val="000000"/>
          <w:sz w:val="24"/>
        </w:rPr>
        <w:t>2、</w:t>
      </w:r>
      <w:r>
        <w:rPr>
          <w:rFonts w:hint="eastAsia" w:ascii="仿宋" w:hAnsi="仿宋" w:eastAsia="仿宋" w:cs="宋体"/>
          <w:bCs/>
          <w:color w:val="000000"/>
          <w:sz w:val="24"/>
        </w:rPr>
        <w:t>课间休息期间的学生秩序维护、安全防范管理；</w:t>
      </w:r>
    </w:p>
    <w:p>
      <w:pPr>
        <w:ind w:firstLine="480" w:firstLineChars="200"/>
        <w:rPr>
          <w:rFonts w:ascii="仿宋" w:hAnsi="仿宋" w:eastAsia="仿宋" w:cs="宋体"/>
          <w:color w:val="000000"/>
          <w:kern w:val="0"/>
          <w:sz w:val="24"/>
        </w:rPr>
      </w:pPr>
      <w:r>
        <w:rPr>
          <w:rFonts w:hint="eastAsia" w:ascii="仿宋" w:hAnsi="仿宋" w:eastAsia="仿宋" w:cs="宋体"/>
          <w:color w:val="000000"/>
          <w:sz w:val="24"/>
        </w:rPr>
        <w:t>3、</w:t>
      </w:r>
      <w:r>
        <w:rPr>
          <w:rFonts w:hint="eastAsia" w:ascii="仿宋" w:hAnsi="仿宋" w:eastAsia="仿宋" w:cs="宋体"/>
          <w:color w:val="000000"/>
          <w:kern w:val="0"/>
          <w:sz w:val="24"/>
        </w:rPr>
        <w:t>非教育教学时段学校专项活动的学生</w:t>
      </w:r>
      <w:r>
        <w:rPr>
          <w:rFonts w:hint="eastAsia" w:ascii="仿宋" w:hAnsi="仿宋" w:eastAsia="仿宋" w:cs="宋体"/>
          <w:color w:val="000000"/>
          <w:sz w:val="24"/>
        </w:rPr>
        <w:t>秩序维护</w:t>
      </w:r>
      <w:r>
        <w:rPr>
          <w:rFonts w:hint="eastAsia" w:ascii="仿宋" w:hAnsi="仿宋" w:eastAsia="仿宋" w:cs="宋体"/>
          <w:color w:val="000000"/>
          <w:kern w:val="0"/>
          <w:sz w:val="24"/>
        </w:rPr>
        <w:t>管理；</w:t>
      </w:r>
    </w:p>
    <w:p>
      <w:pPr>
        <w:widowControl/>
        <w:ind w:firstLine="480" w:firstLineChars="200"/>
        <w:jc w:val="left"/>
        <w:rPr>
          <w:rFonts w:ascii="仿宋" w:hAnsi="仿宋" w:eastAsia="仿宋" w:cs="宋体"/>
          <w:color w:val="000000"/>
          <w:sz w:val="24"/>
        </w:rPr>
      </w:pPr>
      <w:r>
        <w:rPr>
          <w:rFonts w:hint="eastAsia" w:ascii="仿宋" w:hAnsi="仿宋" w:eastAsia="仿宋" w:cs="宋体"/>
          <w:color w:val="000000"/>
          <w:sz w:val="24"/>
        </w:rPr>
        <w:t>4、特殊情况的学生安全</w:t>
      </w:r>
      <w:r>
        <w:rPr>
          <w:rFonts w:hint="eastAsia" w:ascii="仿宋" w:hAnsi="仿宋" w:eastAsia="仿宋" w:cs="宋体"/>
          <w:bCs/>
          <w:color w:val="000000"/>
          <w:sz w:val="24"/>
        </w:rPr>
        <w:t>防范</w:t>
      </w:r>
      <w:r>
        <w:rPr>
          <w:rFonts w:hint="eastAsia" w:ascii="仿宋" w:hAnsi="仿宋" w:eastAsia="仿宋" w:cs="宋体"/>
          <w:color w:val="000000"/>
          <w:sz w:val="24"/>
        </w:rPr>
        <w:t>管理；</w:t>
      </w:r>
    </w:p>
    <w:p>
      <w:pPr>
        <w:ind w:firstLine="480" w:firstLineChars="200"/>
        <w:rPr>
          <w:rFonts w:ascii="仿宋" w:hAnsi="仿宋" w:eastAsia="仿宋" w:cs="宋体"/>
          <w:color w:val="000000"/>
          <w:sz w:val="24"/>
        </w:rPr>
      </w:pPr>
      <w:r>
        <w:rPr>
          <w:rFonts w:hint="eastAsia" w:ascii="仿宋" w:hAnsi="仿宋" w:eastAsia="仿宋" w:cs="宋体"/>
          <w:color w:val="000000"/>
          <w:sz w:val="24"/>
        </w:rPr>
        <w:t>5、其它协助管理服务。</w:t>
      </w:r>
    </w:p>
    <w:p>
      <w:pPr>
        <w:tabs>
          <w:tab w:val="left" w:pos="426"/>
        </w:tabs>
        <w:spacing w:after="120"/>
        <w:rPr>
          <w:rFonts w:ascii="仿宋" w:hAnsi="仿宋" w:eastAsia="仿宋"/>
          <w:sz w:val="24"/>
        </w:rPr>
      </w:pPr>
    </w:p>
    <w:p>
      <w:pPr>
        <w:widowControl/>
        <w:shd w:val="clear" w:color="auto" w:fill="FFFFFF"/>
        <w:tabs>
          <w:tab w:val="left" w:pos="426"/>
        </w:tabs>
        <w:adjustRightInd w:val="0"/>
        <w:snapToGrid w:val="0"/>
        <w:ind w:firstLine="482" w:firstLineChars="200"/>
        <w:rPr>
          <w:rFonts w:ascii="仿宋" w:hAnsi="仿宋" w:eastAsia="仿宋" w:cs="宋体"/>
          <w:b/>
          <w:color w:val="000000"/>
          <w:kern w:val="0"/>
          <w:sz w:val="24"/>
          <w:lang w:bidi="ar"/>
        </w:rPr>
      </w:pPr>
      <w:r>
        <w:rPr>
          <w:rFonts w:hint="eastAsia" w:ascii="仿宋" w:hAnsi="仿宋" w:eastAsia="仿宋" w:cs="宋体"/>
          <w:b/>
          <w:color w:val="000000"/>
          <w:kern w:val="0"/>
          <w:sz w:val="24"/>
          <w:lang w:bidi="ar"/>
        </w:rPr>
        <w:t>第四条 物业管理服务标准和要求</w:t>
      </w:r>
      <w:bookmarkEnd w:id="31"/>
    </w:p>
    <w:p>
      <w:pPr>
        <w:ind w:firstLine="482" w:firstLineChars="200"/>
        <w:rPr>
          <w:rFonts w:ascii="仿宋" w:hAnsi="仿宋" w:eastAsia="仿宋" w:cs="宋体"/>
          <w:b/>
          <w:bCs/>
          <w:color w:val="000000"/>
          <w:sz w:val="24"/>
        </w:rPr>
      </w:pPr>
      <w:r>
        <w:rPr>
          <w:rFonts w:hint="eastAsia" w:ascii="仿宋" w:hAnsi="仿宋" w:eastAsia="仿宋" w:cs="宋体"/>
          <w:b/>
          <w:bCs/>
          <w:color w:val="000000"/>
          <w:sz w:val="24"/>
        </w:rPr>
        <w:t>（一）设施设备管理要求</w:t>
      </w:r>
    </w:p>
    <w:p>
      <w:pPr>
        <w:ind w:firstLine="600" w:firstLineChars="250"/>
        <w:rPr>
          <w:rFonts w:ascii="仿宋" w:hAnsi="仿宋" w:eastAsia="仿宋" w:cs="宋体"/>
          <w:color w:val="000000"/>
          <w:sz w:val="24"/>
        </w:rPr>
      </w:pPr>
      <w:r>
        <w:rPr>
          <w:rFonts w:hint="eastAsia" w:ascii="仿宋" w:hAnsi="仿宋" w:eastAsia="仿宋" w:cs="宋体"/>
          <w:color w:val="000000"/>
          <w:sz w:val="24"/>
        </w:rPr>
        <w:t>1、设施设备管理要求</w:t>
      </w:r>
    </w:p>
    <w:p>
      <w:pPr>
        <w:ind w:firstLine="480" w:firstLineChars="200"/>
        <w:rPr>
          <w:rFonts w:ascii="仿宋" w:hAnsi="仿宋" w:eastAsia="仿宋" w:cs="宋体"/>
          <w:color w:val="000000"/>
          <w:sz w:val="24"/>
        </w:rPr>
      </w:pPr>
      <w:r>
        <w:rPr>
          <w:rFonts w:hint="eastAsia" w:ascii="仿宋" w:hAnsi="仿宋" w:eastAsia="仿宋" w:cs="宋体"/>
          <w:color w:val="000000"/>
          <w:sz w:val="24"/>
        </w:rPr>
        <w:t>（1）建立完善的质量保证体系，提供切实可行的运行管理、维护保养、维修的实施方案和各种措施；</w:t>
      </w:r>
    </w:p>
    <w:p>
      <w:pPr>
        <w:ind w:firstLine="480" w:firstLineChars="200"/>
        <w:rPr>
          <w:rFonts w:ascii="仿宋" w:hAnsi="仿宋" w:eastAsia="仿宋" w:cs="宋体"/>
          <w:color w:val="000000"/>
          <w:sz w:val="24"/>
        </w:rPr>
      </w:pPr>
      <w:r>
        <w:rPr>
          <w:rFonts w:hint="eastAsia" w:ascii="仿宋" w:hAnsi="仿宋" w:eastAsia="仿宋" w:cs="宋体"/>
          <w:color w:val="000000"/>
          <w:sz w:val="24"/>
        </w:rPr>
        <w:t>（2）制定设备安全运行管理、岗位责任制、定期巡视检查、操作规程及监督检查制度，建立岗位责任制，并严格执行。做到科学管理、正确使用，精心维护，及时维修；</w:t>
      </w:r>
    </w:p>
    <w:p>
      <w:pPr>
        <w:ind w:firstLine="480" w:firstLineChars="200"/>
        <w:rPr>
          <w:rFonts w:ascii="仿宋" w:hAnsi="仿宋" w:eastAsia="仿宋" w:cs="宋体"/>
          <w:color w:val="000000"/>
          <w:sz w:val="24"/>
        </w:rPr>
      </w:pPr>
      <w:r>
        <w:rPr>
          <w:rFonts w:hint="eastAsia" w:ascii="仿宋" w:hAnsi="仿宋" w:eastAsia="仿宋" w:cs="宋体"/>
          <w:color w:val="000000"/>
          <w:sz w:val="24"/>
        </w:rPr>
        <w:t>（3）实行8小时值班制度，保证设备良好，运行正常，无重大管理责任事故；</w:t>
      </w:r>
    </w:p>
    <w:p>
      <w:pPr>
        <w:ind w:firstLine="480" w:firstLineChars="200"/>
        <w:rPr>
          <w:rFonts w:ascii="仿宋" w:hAnsi="仿宋" w:eastAsia="仿宋" w:cs="宋体"/>
          <w:color w:val="000000"/>
          <w:sz w:val="24"/>
        </w:rPr>
      </w:pPr>
      <w:r>
        <w:rPr>
          <w:rFonts w:hint="eastAsia" w:ascii="仿宋" w:hAnsi="仿宋" w:eastAsia="仿宋" w:cs="宋体"/>
          <w:color w:val="000000"/>
          <w:sz w:val="24"/>
        </w:rPr>
        <w:t>（4）设备及机房环境整洁，无杂物、灰尘，无鼠、虫害发生；</w:t>
      </w:r>
    </w:p>
    <w:p>
      <w:pPr>
        <w:ind w:firstLine="480" w:firstLineChars="200"/>
        <w:rPr>
          <w:rFonts w:ascii="仿宋" w:hAnsi="仿宋" w:eastAsia="仿宋" w:cs="宋体"/>
          <w:color w:val="000000"/>
          <w:sz w:val="24"/>
        </w:rPr>
      </w:pPr>
      <w:r>
        <w:rPr>
          <w:rFonts w:hint="eastAsia" w:ascii="仿宋" w:hAnsi="仿宋" w:eastAsia="仿宋" w:cs="宋体"/>
          <w:color w:val="000000"/>
          <w:sz w:val="24"/>
        </w:rPr>
        <w:t xml:space="preserve">（5）维修和操作人员持证上岗，有解决各类故障和事件的能力； </w:t>
      </w:r>
    </w:p>
    <w:p>
      <w:pPr>
        <w:ind w:firstLine="480" w:firstLineChars="200"/>
        <w:rPr>
          <w:rFonts w:ascii="仿宋" w:hAnsi="仿宋" w:eastAsia="仿宋" w:cs="宋体"/>
          <w:color w:val="000000"/>
          <w:sz w:val="24"/>
        </w:rPr>
      </w:pPr>
      <w:r>
        <w:rPr>
          <w:rFonts w:hint="eastAsia" w:ascii="仿宋" w:hAnsi="仿宋" w:eastAsia="仿宋" w:cs="宋体"/>
          <w:color w:val="000000"/>
          <w:sz w:val="24"/>
        </w:rPr>
        <w:t>（6）建立设备台帐和档案，项目齐全，目录清晰，设备图纸档案、技术资料齐全。管理完善，可随时查阅。</w:t>
      </w:r>
    </w:p>
    <w:p>
      <w:pPr>
        <w:ind w:firstLine="600" w:firstLineChars="250"/>
        <w:rPr>
          <w:rFonts w:ascii="仿宋" w:hAnsi="仿宋" w:eastAsia="仿宋" w:cs="宋体"/>
          <w:color w:val="000000"/>
          <w:sz w:val="24"/>
        </w:rPr>
      </w:pPr>
      <w:r>
        <w:rPr>
          <w:rFonts w:hint="eastAsia" w:ascii="仿宋" w:hAnsi="仿宋" w:eastAsia="仿宋" w:cs="宋体"/>
          <w:color w:val="000000"/>
          <w:sz w:val="24"/>
        </w:rPr>
        <w:t>2、给排水系统管理</w:t>
      </w:r>
    </w:p>
    <w:p>
      <w:pPr>
        <w:ind w:firstLine="480" w:firstLineChars="200"/>
        <w:rPr>
          <w:rFonts w:ascii="仿宋" w:hAnsi="仿宋" w:eastAsia="仿宋" w:cs="宋体"/>
          <w:color w:val="000000"/>
          <w:sz w:val="24"/>
        </w:rPr>
      </w:pPr>
      <w:r>
        <w:rPr>
          <w:rFonts w:hint="eastAsia" w:ascii="仿宋" w:hAnsi="仿宋" w:eastAsia="仿宋" w:cs="宋体"/>
          <w:color w:val="000000"/>
          <w:sz w:val="24"/>
        </w:rPr>
        <w:t>（1）建立用水、供水管理制度并予以实施；</w:t>
      </w:r>
    </w:p>
    <w:p>
      <w:pPr>
        <w:ind w:firstLine="480" w:firstLineChars="200"/>
        <w:rPr>
          <w:rFonts w:ascii="仿宋" w:hAnsi="仿宋" w:eastAsia="仿宋" w:cs="宋体"/>
          <w:color w:val="000000"/>
          <w:sz w:val="24"/>
        </w:rPr>
      </w:pPr>
      <w:r>
        <w:rPr>
          <w:rFonts w:hint="eastAsia" w:ascii="仿宋" w:hAnsi="仿宋" w:eastAsia="仿宋" w:cs="宋体"/>
          <w:color w:val="000000"/>
          <w:sz w:val="24"/>
        </w:rPr>
        <w:t>（2）防止跑、冒、滴、漏，对供水系统管路、水泵、水箱、阀门等进行日常维护和定期检修，不发生大面积跑水事故，定期对水泵房进行检查、保养、维修、清洁；</w:t>
      </w:r>
    </w:p>
    <w:p>
      <w:pPr>
        <w:ind w:firstLine="480" w:firstLineChars="200"/>
        <w:rPr>
          <w:rFonts w:ascii="仿宋" w:hAnsi="仿宋" w:eastAsia="仿宋" w:cs="宋体"/>
          <w:color w:val="000000"/>
          <w:sz w:val="24"/>
        </w:rPr>
      </w:pPr>
      <w:r>
        <w:rPr>
          <w:rFonts w:hint="eastAsia" w:ascii="仿宋" w:hAnsi="仿宋" w:eastAsia="仿宋" w:cs="宋体"/>
          <w:color w:val="000000"/>
          <w:sz w:val="24"/>
        </w:rPr>
        <w:t>（3）保证设备和管道系统状况良好，供水系统能正常发挥功能；</w:t>
      </w:r>
    </w:p>
    <w:p>
      <w:pPr>
        <w:ind w:firstLine="480" w:firstLineChars="200"/>
        <w:rPr>
          <w:rFonts w:ascii="仿宋" w:hAnsi="仿宋" w:eastAsia="仿宋" w:cs="宋体"/>
          <w:color w:val="000000"/>
          <w:sz w:val="24"/>
        </w:rPr>
      </w:pPr>
      <w:r>
        <w:rPr>
          <w:rFonts w:hint="eastAsia" w:ascii="仿宋" w:hAnsi="仿宋" w:eastAsia="仿宋" w:cs="宋体"/>
          <w:color w:val="000000"/>
          <w:sz w:val="24"/>
        </w:rPr>
        <w:t>（4）定期对排水管、沟渠、池、井进行清疏、养护及清除污垢。保证排水系统通畅、确保上下水管道完好和正常使用；</w:t>
      </w:r>
    </w:p>
    <w:p>
      <w:pPr>
        <w:ind w:firstLine="480" w:firstLineChars="200"/>
        <w:rPr>
          <w:rFonts w:ascii="仿宋" w:hAnsi="仿宋" w:eastAsia="仿宋" w:cs="宋体"/>
          <w:color w:val="000000"/>
          <w:sz w:val="24"/>
        </w:rPr>
      </w:pPr>
      <w:r>
        <w:rPr>
          <w:rFonts w:hint="eastAsia" w:ascii="仿宋" w:hAnsi="仿宋" w:eastAsia="仿宋" w:cs="宋体"/>
          <w:color w:val="000000"/>
          <w:sz w:val="24"/>
        </w:rPr>
        <w:t>（5）及时发现和解决故障，当出现故障时，维修人员及时到位抢修，恢复正常功能；</w:t>
      </w:r>
    </w:p>
    <w:p>
      <w:pPr>
        <w:ind w:firstLine="480" w:firstLineChars="200"/>
        <w:rPr>
          <w:rFonts w:ascii="仿宋" w:hAnsi="仿宋" w:eastAsia="仿宋" w:cs="宋体"/>
          <w:color w:val="000000"/>
          <w:sz w:val="24"/>
        </w:rPr>
      </w:pPr>
      <w:r>
        <w:rPr>
          <w:rFonts w:hint="eastAsia" w:ascii="仿宋" w:hAnsi="仿宋" w:eastAsia="仿宋" w:cs="宋体"/>
          <w:color w:val="000000"/>
          <w:sz w:val="24"/>
        </w:rPr>
        <w:t>（6）上述设施设备正常损耗的零配件及维修材料等费用，由学校承担。</w:t>
      </w:r>
    </w:p>
    <w:p>
      <w:pPr>
        <w:ind w:firstLine="600" w:firstLineChars="250"/>
        <w:rPr>
          <w:rFonts w:ascii="仿宋" w:hAnsi="仿宋" w:eastAsia="仿宋" w:cs="宋体"/>
          <w:color w:val="000000"/>
          <w:sz w:val="24"/>
        </w:rPr>
      </w:pPr>
      <w:r>
        <w:rPr>
          <w:rFonts w:hint="eastAsia" w:ascii="仿宋" w:hAnsi="仿宋" w:eastAsia="仿宋" w:cs="宋体"/>
          <w:color w:val="000000"/>
          <w:sz w:val="24"/>
        </w:rPr>
        <w:t>3、供配电系统管理</w:t>
      </w:r>
    </w:p>
    <w:p>
      <w:pPr>
        <w:ind w:firstLine="480" w:firstLineChars="200"/>
        <w:rPr>
          <w:rFonts w:ascii="仿宋" w:hAnsi="仿宋" w:eastAsia="仿宋" w:cs="宋体"/>
          <w:color w:val="000000"/>
          <w:sz w:val="24"/>
        </w:rPr>
      </w:pPr>
      <w:r>
        <w:rPr>
          <w:rFonts w:hint="eastAsia" w:ascii="仿宋" w:hAnsi="仿宋" w:eastAsia="仿宋" w:cs="宋体"/>
          <w:color w:val="000000"/>
          <w:sz w:val="24"/>
        </w:rPr>
        <w:t>（1）对供电范围的电气设备定期巡视维护和重点检测，做到安全、合理、节约用电；</w:t>
      </w:r>
    </w:p>
    <w:p>
      <w:pPr>
        <w:ind w:firstLine="480" w:firstLineChars="200"/>
        <w:rPr>
          <w:rFonts w:ascii="仿宋" w:hAnsi="仿宋" w:eastAsia="仿宋" w:cs="宋体"/>
          <w:color w:val="000000"/>
          <w:sz w:val="24"/>
        </w:rPr>
      </w:pPr>
      <w:r>
        <w:rPr>
          <w:rFonts w:hint="eastAsia" w:ascii="仿宋" w:hAnsi="仿宋" w:eastAsia="仿宋" w:cs="宋体"/>
          <w:color w:val="000000"/>
          <w:sz w:val="24"/>
        </w:rPr>
        <w:t>（2）及时发现和解决故障。当出现故障时，维修人员10分钟内及时到位抢修，排除故障，恢复正常功能；</w:t>
      </w:r>
    </w:p>
    <w:p>
      <w:pPr>
        <w:ind w:firstLine="480" w:firstLineChars="200"/>
        <w:rPr>
          <w:rFonts w:ascii="仿宋" w:hAnsi="仿宋" w:eastAsia="仿宋" w:cs="宋体"/>
          <w:color w:val="000000"/>
          <w:sz w:val="24"/>
        </w:rPr>
      </w:pPr>
      <w:r>
        <w:rPr>
          <w:rFonts w:hint="eastAsia" w:ascii="仿宋" w:hAnsi="仿宋" w:eastAsia="仿宋" w:cs="宋体"/>
          <w:color w:val="000000"/>
          <w:sz w:val="24"/>
        </w:rPr>
        <w:t>（3）加强日常维护检修，公共使用的照明灯具（包括外围照明、楼梯、室内照明）线路、开关保证完好，确保用电安全；</w:t>
      </w:r>
    </w:p>
    <w:p>
      <w:pPr>
        <w:ind w:firstLine="480" w:firstLineChars="200"/>
        <w:rPr>
          <w:rFonts w:ascii="仿宋" w:hAnsi="仿宋" w:eastAsia="仿宋" w:cs="宋体"/>
          <w:color w:val="000000"/>
          <w:sz w:val="24"/>
        </w:rPr>
      </w:pPr>
      <w:r>
        <w:rPr>
          <w:rFonts w:hint="eastAsia" w:ascii="仿宋" w:hAnsi="仿宋" w:eastAsia="仿宋" w:cs="宋体"/>
          <w:color w:val="000000"/>
          <w:sz w:val="24"/>
        </w:rPr>
        <w:t>（4）配电设备管理、操作、维修保养严格按国家标准操作运行，制定临时用电措施并严格执行。</w:t>
      </w:r>
    </w:p>
    <w:p>
      <w:pPr>
        <w:ind w:firstLine="480" w:firstLineChars="200"/>
        <w:rPr>
          <w:rFonts w:ascii="仿宋" w:hAnsi="仿宋" w:eastAsia="仿宋" w:cs="宋体"/>
          <w:color w:val="000000"/>
          <w:sz w:val="24"/>
        </w:rPr>
      </w:pPr>
      <w:r>
        <w:rPr>
          <w:rFonts w:hint="eastAsia" w:ascii="仿宋" w:hAnsi="仿宋" w:eastAsia="仿宋" w:cs="宋体"/>
          <w:color w:val="000000"/>
          <w:sz w:val="24"/>
        </w:rPr>
        <w:t>（5）上述设施设备正常损耗的零配件费用，由学校承担。</w:t>
      </w:r>
    </w:p>
    <w:p>
      <w:pPr>
        <w:widowControl/>
        <w:shd w:val="clear" w:color="auto" w:fill="FFFFFF"/>
        <w:tabs>
          <w:tab w:val="left" w:pos="426"/>
        </w:tabs>
        <w:adjustRightInd w:val="0"/>
        <w:snapToGrid w:val="0"/>
        <w:rPr>
          <w:rFonts w:ascii="仿宋" w:hAnsi="仿宋" w:eastAsia="仿宋"/>
          <w:b/>
          <w:sz w:val="24"/>
        </w:rPr>
      </w:pPr>
    </w:p>
    <w:p>
      <w:pPr>
        <w:ind w:firstLine="482" w:firstLineChars="200"/>
        <w:rPr>
          <w:rFonts w:ascii="仿宋" w:hAnsi="仿宋" w:eastAsia="仿宋"/>
          <w:b/>
          <w:bCs/>
          <w:color w:val="000000"/>
          <w:sz w:val="24"/>
        </w:rPr>
      </w:pPr>
      <w:r>
        <w:rPr>
          <w:rFonts w:hint="eastAsia" w:ascii="仿宋" w:hAnsi="仿宋" w:eastAsia="仿宋"/>
          <w:b/>
          <w:bCs/>
          <w:color w:val="000000"/>
          <w:sz w:val="24"/>
        </w:rPr>
        <w:t>（二）环境卫生管理要求</w:t>
      </w:r>
    </w:p>
    <w:p>
      <w:pPr>
        <w:ind w:firstLine="480" w:firstLineChars="200"/>
        <w:rPr>
          <w:rFonts w:ascii="仿宋" w:hAnsi="仿宋" w:eastAsia="仿宋"/>
          <w:color w:val="000000"/>
          <w:sz w:val="24"/>
        </w:rPr>
      </w:pPr>
      <w:r>
        <w:rPr>
          <w:rFonts w:hint="eastAsia" w:ascii="仿宋" w:hAnsi="仿宋" w:eastAsia="仿宋"/>
          <w:color w:val="000000"/>
          <w:sz w:val="24"/>
        </w:rPr>
        <w:t>1、清洁卫生实行一体化管理，有专业清洁队伍，管理制度完善。</w:t>
      </w:r>
    </w:p>
    <w:p>
      <w:pPr>
        <w:ind w:firstLine="480" w:firstLineChars="200"/>
        <w:rPr>
          <w:rFonts w:ascii="仿宋" w:hAnsi="仿宋" w:eastAsia="仿宋"/>
          <w:color w:val="000000"/>
          <w:sz w:val="24"/>
        </w:rPr>
      </w:pPr>
      <w:r>
        <w:rPr>
          <w:rFonts w:hint="eastAsia" w:ascii="仿宋" w:hAnsi="仿宋" w:eastAsia="仿宋"/>
          <w:color w:val="000000"/>
          <w:sz w:val="24"/>
        </w:rPr>
        <w:t>2、负责做好校门前及红线范围以内所有的地面、绿化带、建筑物的1.5米以下墙面及附属物、门窗、室内办公区域，所有公共设施及用具的卫生保洁与管理。</w:t>
      </w:r>
    </w:p>
    <w:p>
      <w:pPr>
        <w:ind w:firstLine="480" w:firstLineChars="200"/>
        <w:rPr>
          <w:rFonts w:ascii="仿宋" w:hAnsi="仿宋" w:eastAsia="仿宋"/>
          <w:color w:val="000000"/>
          <w:sz w:val="24"/>
        </w:rPr>
      </w:pPr>
      <w:r>
        <w:rPr>
          <w:rFonts w:hint="eastAsia" w:ascii="仿宋" w:hAnsi="仿宋" w:eastAsia="仿宋"/>
          <w:color w:val="000000"/>
          <w:sz w:val="24"/>
        </w:rPr>
        <w:t>3、负责做好校园环境卫生、下水道、沟渠、池、井、楼顶的清淤处理、垃圾的收集清运；负责垃圾房的清洁、使用、保养及维修，垃圾清运必须实行袋装化收集清运，垃圾房在垃圾清走后要及时清洗、消毒。</w:t>
      </w:r>
    </w:p>
    <w:p>
      <w:pPr>
        <w:ind w:firstLine="480" w:firstLineChars="200"/>
        <w:rPr>
          <w:rFonts w:ascii="仿宋" w:hAnsi="仿宋" w:eastAsia="仿宋"/>
          <w:color w:val="000000"/>
          <w:sz w:val="24"/>
        </w:rPr>
      </w:pPr>
      <w:r>
        <w:rPr>
          <w:rFonts w:hint="eastAsia" w:ascii="仿宋" w:hAnsi="仿宋" w:eastAsia="仿宋"/>
          <w:color w:val="000000"/>
          <w:sz w:val="24"/>
        </w:rPr>
        <w:t>4、负责承担学校教师卫生间的洗手液、纸巾（此类物品由学校购置）的放置与管理。</w:t>
      </w:r>
    </w:p>
    <w:p>
      <w:pPr>
        <w:ind w:firstLine="480" w:firstLineChars="200"/>
        <w:rPr>
          <w:rFonts w:ascii="仿宋" w:hAnsi="仿宋" w:eastAsia="仿宋"/>
          <w:color w:val="000000"/>
          <w:sz w:val="24"/>
        </w:rPr>
      </w:pPr>
      <w:r>
        <w:rPr>
          <w:rFonts w:hint="eastAsia" w:ascii="仿宋" w:hAnsi="仿宋" w:eastAsia="仿宋"/>
          <w:color w:val="000000"/>
          <w:sz w:val="24"/>
        </w:rPr>
        <w:t>5、乙方按工作程序对范围内场所进行日常定期清扫或不定期清扫保洁，做到按标准化全方位保洁，特别对卫生间等难点做到按标准定人定点定时管理、巡查、监督。一切公共场所整洁干净、无垃圾、无乱贴乱画。</w:t>
      </w:r>
    </w:p>
    <w:p>
      <w:pPr>
        <w:ind w:firstLine="480" w:firstLineChars="200"/>
        <w:rPr>
          <w:rFonts w:ascii="仿宋" w:hAnsi="仿宋" w:eastAsia="仿宋"/>
          <w:color w:val="000000"/>
          <w:sz w:val="24"/>
        </w:rPr>
      </w:pPr>
      <w:r>
        <w:rPr>
          <w:rFonts w:hint="eastAsia" w:ascii="仿宋" w:hAnsi="仿宋" w:eastAsia="仿宋"/>
          <w:color w:val="000000"/>
          <w:sz w:val="24"/>
        </w:rPr>
        <w:t>6、保持垃圾桶干净无味，负责垃圾的收集，垃圾实行袋装化，日产日清，防止二次污染，定期进行卫生消毒。</w:t>
      </w:r>
    </w:p>
    <w:p>
      <w:pPr>
        <w:ind w:firstLine="480" w:firstLineChars="200"/>
        <w:rPr>
          <w:rFonts w:ascii="仿宋" w:hAnsi="仿宋" w:eastAsia="仿宋"/>
          <w:color w:val="000000"/>
          <w:sz w:val="24"/>
        </w:rPr>
      </w:pPr>
      <w:r>
        <w:rPr>
          <w:rFonts w:hint="eastAsia" w:ascii="仿宋" w:hAnsi="仿宋" w:eastAsia="仿宋"/>
          <w:color w:val="000000"/>
          <w:sz w:val="24"/>
        </w:rPr>
        <w:t>7、每学期开学前、后做好学校的整体全面清洁工作。</w:t>
      </w:r>
    </w:p>
    <w:p>
      <w:pPr>
        <w:ind w:firstLine="480" w:firstLineChars="200"/>
        <w:rPr>
          <w:rFonts w:ascii="仿宋" w:hAnsi="仿宋" w:eastAsia="仿宋"/>
          <w:color w:val="000000"/>
          <w:sz w:val="24"/>
        </w:rPr>
      </w:pPr>
      <w:r>
        <w:rPr>
          <w:rFonts w:hint="eastAsia" w:ascii="仿宋" w:hAnsi="仿宋" w:eastAsia="仿宋"/>
          <w:color w:val="000000"/>
          <w:sz w:val="24"/>
        </w:rPr>
        <w:t>8、学校重大活动（如大型会议、参观活动、学校考试等时间段）的清洁服务保障，配合做好重大事件的环境清洁工作。</w:t>
      </w:r>
    </w:p>
    <w:p>
      <w:pPr>
        <w:ind w:firstLine="480" w:firstLineChars="200"/>
        <w:rPr>
          <w:rFonts w:ascii="仿宋" w:hAnsi="仿宋" w:eastAsia="仿宋"/>
          <w:color w:val="000000"/>
          <w:sz w:val="24"/>
        </w:rPr>
      </w:pPr>
      <w:r>
        <w:rPr>
          <w:rFonts w:hint="eastAsia" w:ascii="仿宋" w:hAnsi="仿宋" w:eastAsia="仿宋"/>
          <w:color w:val="000000"/>
          <w:sz w:val="24"/>
        </w:rPr>
        <w:t>9、清洁卫生中所需的工具，物品费以及清洁用品（如消毒水、清洁药剂、垃圾袋等）等均由乙方负责。</w:t>
      </w:r>
    </w:p>
    <w:p>
      <w:pPr>
        <w:ind w:firstLine="480" w:firstLineChars="200"/>
        <w:rPr>
          <w:rFonts w:ascii="仿宋" w:hAnsi="仿宋" w:eastAsia="仿宋"/>
          <w:color w:val="000000"/>
          <w:sz w:val="24"/>
        </w:rPr>
      </w:pPr>
      <w:r>
        <w:rPr>
          <w:rFonts w:hint="eastAsia" w:ascii="仿宋" w:hAnsi="仿宋" w:eastAsia="仿宋"/>
          <w:color w:val="000000"/>
          <w:sz w:val="24"/>
        </w:rPr>
        <w:t>10、做好其它与清洁卫生有关的事项。</w:t>
      </w:r>
    </w:p>
    <w:p>
      <w:pPr>
        <w:ind w:firstLine="480" w:firstLineChars="200"/>
        <w:rPr>
          <w:rFonts w:ascii="仿宋" w:hAnsi="仿宋" w:eastAsia="仿宋"/>
          <w:color w:val="000000"/>
          <w:sz w:val="24"/>
        </w:rPr>
      </w:pPr>
      <w:r>
        <w:rPr>
          <w:rFonts w:hint="eastAsia" w:ascii="仿宋" w:hAnsi="仿宋" w:eastAsia="仿宋"/>
          <w:color w:val="000000"/>
          <w:sz w:val="24"/>
        </w:rPr>
        <w:t>11、乙方应在早上8：00前将所有区域（如外围、功能室、楼梯、走廊、洗手间等）的卫生清洁完毕，并全天随时保洁。行政办公区域清洁必须在8：30前清洁完毕，保证不影响正常办公。</w:t>
      </w:r>
    </w:p>
    <w:p>
      <w:pPr>
        <w:ind w:firstLine="472" w:firstLineChars="196"/>
        <w:rPr>
          <w:rFonts w:ascii="仿宋" w:hAnsi="仿宋" w:eastAsia="仿宋"/>
          <w:b/>
          <w:bCs/>
          <w:sz w:val="24"/>
        </w:rPr>
      </w:pPr>
    </w:p>
    <w:p>
      <w:pPr>
        <w:ind w:firstLine="482" w:firstLineChars="200"/>
        <w:rPr>
          <w:rFonts w:ascii="仿宋" w:hAnsi="仿宋" w:eastAsia="仿宋"/>
          <w:b/>
          <w:bCs/>
          <w:color w:val="000000"/>
          <w:sz w:val="24"/>
        </w:rPr>
      </w:pPr>
      <w:r>
        <w:rPr>
          <w:rFonts w:hint="eastAsia" w:ascii="仿宋" w:hAnsi="仿宋" w:eastAsia="仿宋"/>
          <w:b/>
          <w:bCs/>
          <w:color w:val="000000"/>
          <w:sz w:val="24"/>
        </w:rPr>
        <w:t>（三）绿化管理要求</w:t>
      </w:r>
    </w:p>
    <w:p>
      <w:pPr>
        <w:ind w:firstLine="480" w:firstLineChars="200"/>
        <w:rPr>
          <w:rFonts w:ascii="仿宋" w:hAnsi="仿宋" w:eastAsia="仿宋"/>
          <w:color w:val="000000"/>
          <w:sz w:val="24"/>
        </w:rPr>
      </w:pPr>
      <w:r>
        <w:rPr>
          <w:rFonts w:hint="eastAsia" w:ascii="仿宋" w:hAnsi="仿宋" w:eastAsia="仿宋"/>
          <w:color w:val="000000"/>
          <w:sz w:val="24"/>
        </w:rPr>
        <w:t>1、配备专业人员进行定期养护管理，制度完善。</w:t>
      </w:r>
    </w:p>
    <w:p>
      <w:pPr>
        <w:ind w:firstLine="480" w:firstLineChars="200"/>
        <w:rPr>
          <w:rFonts w:ascii="仿宋" w:hAnsi="仿宋" w:eastAsia="仿宋"/>
          <w:color w:val="000000"/>
          <w:sz w:val="24"/>
        </w:rPr>
      </w:pPr>
      <w:r>
        <w:rPr>
          <w:rFonts w:hint="eastAsia" w:ascii="仿宋" w:hAnsi="仿宋" w:eastAsia="仿宋"/>
          <w:color w:val="000000"/>
          <w:sz w:val="24"/>
        </w:rPr>
        <w:t>2、实行标准化作业，由专人负责检查监督。</w:t>
      </w:r>
    </w:p>
    <w:p>
      <w:pPr>
        <w:ind w:firstLine="480" w:firstLineChars="200"/>
        <w:rPr>
          <w:rFonts w:ascii="仿宋" w:hAnsi="仿宋" w:eastAsia="仿宋"/>
          <w:color w:val="000000"/>
          <w:sz w:val="24"/>
        </w:rPr>
      </w:pPr>
      <w:r>
        <w:rPr>
          <w:rFonts w:hint="eastAsia" w:ascii="仿宋" w:hAnsi="仿宋" w:eastAsia="仿宋"/>
          <w:color w:val="000000"/>
          <w:sz w:val="24"/>
        </w:rPr>
        <w:t>3、负责校区红线范围以内所有室外绿化的定期养护、修剪造型、施肥、浇水、除杂草、松土、杀虫、杂物清除等管理。</w:t>
      </w:r>
    </w:p>
    <w:p>
      <w:pPr>
        <w:ind w:firstLine="480" w:firstLineChars="200"/>
        <w:rPr>
          <w:rFonts w:ascii="仿宋" w:hAnsi="仿宋" w:eastAsia="仿宋"/>
          <w:color w:val="000000"/>
          <w:sz w:val="24"/>
        </w:rPr>
      </w:pPr>
      <w:r>
        <w:rPr>
          <w:rFonts w:hint="eastAsia" w:ascii="仿宋" w:hAnsi="仿宋" w:eastAsia="仿宋"/>
          <w:color w:val="000000"/>
          <w:sz w:val="24"/>
        </w:rPr>
        <w:t>4、植物生长健康，无病虫害，无枯黄叶，无黄土裸露。</w:t>
      </w:r>
    </w:p>
    <w:p>
      <w:pPr>
        <w:ind w:firstLine="480" w:firstLineChars="200"/>
        <w:rPr>
          <w:rFonts w:ascii="仿宋" w:hAnsi="仿宋" w:eastAsia="仿宋"/>
          <w:color w:val="000000"/>
          <w:sz w:val="24"/>
        </w:rPr>
      </w:pPr>
      <w:r>
        <w:rPr>
          <w:rFonts w:hint="eastAsia" w:ascii="仿宋" w:hAnsi="仿宋" w:eastAsia="仿宋"/>
          <w:color w:val="000000"/>
          <w:sz w:val="24"/>
        </w:rPr>
        <w:t>5、定期修剪，及时修补和扶持，保持花木形态常美。</w:t>
      </w:r>
    </w:p>
    <w:p>
      <w:pPr>
        <w:ind w:firstLine="480" w:firstLineChars="200"/>
        <w:rPr>
          <w:rFonts w:ascii="仿宋" w:hAnsi="仿宋" w:eastAsia="仿宋"/>
          <w:color w:val="000000"/>
          <w:sz w:val="24"/>
        </w:rPr>
      </w:pPr>
      <w:r>
        <w:rPr>
          <w:rFonts w:hint="eastAsia" w:ascii="仿宋" w:hAnsi="仿宋" w:eastAsia="仿宋"/>
          <w:color w:val="000000"/>
          <w:sz w:val="24"/>
        </w:rPr>
        <w:t>7、每日对绿植物浇水、除杂草、清洁等。</w:t>
      </w:r>
    </w:p>
    <w:p>
      <w:pPr>
        <w:ind w:firstLine="480" w:firstLineChars="200"/>
        <w:rPr>
          <w:rFonts w:ascii="仿宋" w:hAnsi="仿宋" w:eastAsia="仿宋"/>
          <w:color w:val="000000"/>
          <w:sz w:val="24"/>
        </w:rPr>
      </w:pPr>
      <w:r>
        <w:rPr>
          <w:rFonts w:hint="eastAsia" w:ascii="仿宋" w:hAnsi="仿宋" w:eastAsia="仿宋"/>
          <w:color w:val="000000"/>
          <w:sz w:val="24"/>
        </w:rPr>
        <w:t>8、根据情况除病虫害。</w:t>
      </w:r>
    </w:p>
    <w:p>
      <w:pPr>
        <w:ind w:firstLine="480" w:firstLineChars="200"/>
        <w:rPr>
          <w:rFonts w:ascii="仿宋" w:hAnsi="仿宋" w:eastAsia="仿宋"/>
          <w:color w:val="000000"/>
          <w:sz w:val="24"/>
        </w:rPr>
      </w:pPr>
      <w:r>
        <w:rPr>
          <w:rFonts w:hint="eastAsia" w:ascii="仿宋" w:hAnsi="仿宋" w:eastAsia="仿宋"/>
          <w:color w:val="000000"/>
          <w:sz w:val="24"/>
        </w:rPr>
        <w:t>9、节假日、会议等专项花卉摆放（花卉由甲方提供），室内植物花卉摆放及养护,租摆除外。</w:t>
      </w:r>
    </w:p>
    <w:p>
      <w:pPr>
        <w:ind w:firstLine="480" w:firstLineChars="200"/>
        <w:rPr>
          <w:rFonts w:ascii="仿宋" w:hAnsi="仿宋" w:eastAsia="仿宋"/>
          <w:color w:val="000000"/>
          <w:sz w:val="24"/>
        </w:rPr>
      </w:pPr>
      <w:r>
        <w:rPr>
          <w:rFonts w:hint="eastAsia" w:ascii="仿宋" w:hAnsi="仿宋" w:eastAsia="仿宋"/>
          <w:color w:val="000000"/>
          <w:sz w:val="24"/>
        </w:rPr>
        <w:t>10、绿化养护工作所需的工具、设备由乙方负责提供并承担费用；绿化养护所需材料（如肥料、药品等）由乙方负责。</w:t>
      </w:r>
    </w:p>
    <w:p>
      <w:pPr>
        <w:ind w:firstLine="472" w:firstLineChars="196"/>
        <w:rPr>
          <w:rFonts w:ascii="仿宋" w:hAnsi="仿宋" w:eastAsia="仿宋" w:cs="宋体"/>
          <w:b/>
          <w:bCs/>
          <w:sz w:val="24"/>
        </w:rPr>
      </w:pPr>
    </w:p>
    <w:p>
      <w:pPr>
        <w:ind w:firstLine="472" w:firstLineChars="196"/>
        <w:rPr>
          <w:rFonts w:ascii="仿宋" w:hAnsi="仿宋" w:eastAsia="仿宋"/>
          <w:b/>
          <w:bCs/>
          <w:sz w:val="24"/>
        </w:rPr>
      </w:pPr>
      <w:r>
        <w:rPr>
          <w:rFonts w:hint="eastAsia" w:ascii="仿宋" w:hAnsi="仿宋" w:eastAsia="仿宋"/>
          <w:b/>
          <w:bCs/>
          <w:sz w:val="24"/>
        </w:rPr>
        <w:t>（四）公共秩序管理要求</w:t>
      </w:r>
    </w:p>
    <w:p>
      <w:pPr>
        <w:ind w:firstLine="480" w:firstLineChars="200"/>
        <w:rPr>
          <w:rFonts w:ascii="仿宋" w:hAnsi="仿宋" w:eastAsia="仿宋"/>
          <w:sz w:val="24"/>
        </w:rPr>
      </w:pPr>
      <w:r>
        <w:rPr>
          <w:rFonts w:hint="eastAsia" w:ascii="仿宋" w:hAnsi="仿宋" w:eastAsia="仿宋"/>
          <w:sz w:val="24"/>
        </w:rPr>
        <w:t>1、负责学校内部的公共秩序维护管理服务，安全防范，包括学校的门卫管理、交通秩序管理以及其他公共秩序维护管理，并且负责各种突发事件的预防与处理，保持学校内的安全和宁静。</w:t>
      </w:r>
    </w:p>
    <w:p>
      <w:pPr>
        <w:ind w:firstLine="480" w:firstLineChars="200"/>
        <w:rPr>
          <w:rFonts w:ascii="仿宋" w:hAnsi="仿宋" w:eastAsia="仿宋"/>
          <w:sz w:val="24"/>
        </w:rPr>
      </w:pPr>
      <w:r>
        <w:rPr>
          <w:rFonts w:hint="eastAsia" w:ascii="仿宋" w:hAnsi="仿宋" w:eastAsia="仿宋"/>
          <w:sz w:val="24"/>
        </w:rPr>
        <w:t>2、公共秩序维护管理实行一体化管理，有专业服务队伍，制度完善，责任落实。</w:t>
      </w:r>
    </w:p>
    <w:p>
      <w:pPr>
        <w:ind w:firstLine="480" w:firstLineChars="200"/>
        <w:rPr>
          <w:rFonts w:ascii="仿宋" w:hAnsi="仿宋" w:eastAsia="仿宋"/>
          <w:sz w:val="24"/>
        </w:rPr>
      </w:pPr>
      <w:r>
        <w:rPr>
          <w:rFonts w:hint="eastAsia" w:ascii="仿宋" w:hAnsi="仿宋" w:eastAsia="仿宋"/>
          <w:sz w:val="24"/>
        </w:rPr>
        <w:t>3、实行24小时安全防范，做好日常巡查工作，及时发现和处理各种安全事故隐患，迅速有效处置突发事件。</w:t>
      </w:r>
    </w:p>
    <w:p>
      <w:pPr>
        <w:ind w:firstLine="480" w:firstLineChars="200"/>
        <w:rPr>
          <w:rFonts w:ascii="仿宋" w:hAnsi="仿宋" w:eastAsia="仿宋"/>
          <w:sz w:val="24"/>
        </w:rPr>
      </w:pPr>
      <w:r>
        <w:rPr>
          <w:rFonts w:hint="eastAsia" w:ascii="仿宋" w:hAnsi="仿宋" w:eastAsia="仿宋"/>
          <w:sz w:val="24"/>
        </w:rPr>
        <w:t>4、定期检查监控设备，确保设备正常运行。</w:t>
      </w:r>
    </w:p>
    <w:p>
      <w:pPr>
        <w:ind w:firstLine="480" w:firstLineChars="200"/>
        <w:rPr>
          <w:rFonts w:ascii="仿宋" w:hAnsi="仿宋" w:eastAsia="仿宋"/>
          <w:sz w:val="24"/>
        </w:rPr>
      </w:pPr>
      <w:r>
        <w:rPr>
          <w:rFonts w:hint="eastAsia" w:ascii="仿宋" w:hAnsi="仿宋" w:eastAsia="仿宋"/>
          <w:sz w:val="24"/>
        </w:rPr>
        <w:t>5、建立长效防患机制，确保学校内无火灾、刑事、交通事故等的安全隐患。</w:t>
      </w:r>
    </w:p>
    <w:p>
      <w:pPr>
        <w:ind w:firstLine="480" w:firstLineChars="200"/>
        <w:rPr>
          <w:rFonts w:ascii="仿宋" w:hAnsi="仿宋" w:eastAsia="仿宋"/>
          <w:sz w:val="24"/>
        </w:rPr>
      </w:pPr>
      <w:r>
        <w:rPr>
          <w:rFonts w:hint="eastAsia" w:ascii="仿宋" w:hAnsi="仿宋" w:eastAsia="仿宋"/>
          <w:sz w:val="24"/>
        </w:rPr>
        <w:t>6、门岗的保安人员根据要求对出入校园的货车车辆、人员、物品进行登记、检查。</w:t>
      </w:r>
    </w:p>
    <w:p>
      <w:pPr>
        <w:ind w:firstLine="480" w:firstLineChars="200"/>
        <w:rPr>
          <w:rFonts w:ascii="仿宋" w:hAnsi="仿宋" w:eastAsia="仿宋"/>
          <w:spacing w:val="-4"/>
          <w:sz w:val="24"/>
        </w:rPr>
      </w:pPr>
      <w:r>
        <w:rPr>
          <w:rFonts w:hint="eastAsia" w:ascii="仿宋" w:hAnsi="仿宋" w:eastAsia="仿宋"/>
          <w:sz w:val="24"/>
        </w:rPr>
        <w:t>7、保安人员</w:t>
      </w:r>
      <w:r>
        <w:rPr>
          <w:rFonts w:hint="eastAsia" w:ascii="仿宋" w:hAnsi="仿宋" w:eastAsia="仿宋"/>
          <w:spacing w:val="-4"/>
          <w:sz w:val="24"/>
        </w:rPr>
        <w:t>熟悉校园环境，文明执勤，言语规范，认真负责，人员稳定；严把</w:t>
      </w:r>
      <w:r>
        <w:rPr>
          <w:rFonts w:hint="eastAsia" w:ascii="仿宋" w:hAnsi="仿宋" w:eastAsia="仿宋"/>
          <w:sz w:val="24"/>
        </w:rPr>
        <w:t>保安人员</w:t>
      </w:r>
      <w:r>
        <w:rPr>
          <w:rFonts w:hint="eastAsia" w:ascii="仿宋" w:hAnsi="仿宋" w:eastAsia="仿宋"/>
          <w:spacing w:val="-4"/>
          <w:sz w:val="24"/>
        </w:rPr>
        <w:t>招聘关，确保</w:t>
      </w:r>
      <w:r>
        <w:rPr>
          <w:rFonts w:hint="eastAsia" w:ascii="仿宋" w:hAnsi="仿宋" w:eastAsia="仿宋"/>
          <w:sz w:val="24"/>
        </w:rPr>
        <w:t>保安人员</w:t>
      </w:r>
      <w:r>
        <w:rPr>
          <w:rFonts w:hint="eastAsia" w:ascii="仿宋" w:hAnsi="仿宋" w:eastAsia="仿宋"/>
          <w:spacing w:val="-4"/>
          <w:sz w:val="24"/>
        </w:rPr>
        <w:t>政治条件和身体符合工作要求，身高1.68米以上，没有违法犯罪记录，身体健康、形象端庄，言行举止文明。</w:t>
      </w:r>
    </w:p>
    <w:p>
      <w:pPr>
        <w:ind w:firstLine="480" w:firstLineChars="200"/>
        <w:rPr>
          <w:rFonts w:ascii="仿宋" w:hAnsi="仿宋" w:eastAsia="仿宋"/>
          <w:sz w:val="24"/>
        </w:rPr>
      </w:pPr>
      <w:r>
        <w:rPr>
          <w:rFonts w:hint="eastAsia" w:ascii="仿宋" w:hAnsi="仿宋" w:eastAsia="仿宋"/>
          <w:sz w:val="24"/>
        </w:rPr>
        <w:t>8、校园公共秩序管理要求</w:t>
      </w:r>
    </w:p>
    <w:p>
      <w:pPr>
        <w:ind w:firstLine="480" w:firstLineChars="200"/>
        <w:rPr>
          <w:rFonts w:ascii="仿宋" w:hAnsi="仿宋" w:eastAsia="仿宋"/>
          <w:sz w:val="24"/>
        </w:rPr>
      </w:pPr>
      <w:r>
        <w:rPr>
          <w:rFonts w:hint="eastAsia" w:ascii="仿宋" w:hAnsi="仿宋" w:eastAsia="仿宋"/>
          <w:sz w:val="24"/>
        </w:rPr>
        <w:t>（1）负责校园内各种公共管理，维护学校的正常教育教学及生活秩序，制止车辆乱停乱放、超速行车或乱鸣喇叭的行为以及其他各种有损学校利益的事项。</w:t>
      </w:r>
    </w:p>
    <w:p>
      <w:pPr>
        <w:ind w:firstLine="480" w:firstLineChars="200"/>
        <w:rPr>
          <w:rFonts w:ascii="仿宋" w:hAnsi="仿宋" w:eastAsia="仿宋"/>
          <w:sz w:val="24"/>
        </w:rPr>
      </w:pPr>
      <w:r>
        <w:rPr>
          <w:rFonts w:hint="eastAsia" w:ascii="仿宋" w:hAnsi="仿宋" w:eastAsia="仿宋"/>
          <w:sz w:val="24"/>
        </w:rPr>
        <w:t>（2）保安人员值班24小时，分三班执行，主要负责学校的安全防范工作以及维护学校正常的教育教学秩序和消防安全等问题，工作细则包括：</w:t>
      </w:r>
    </w:p>
    <w:p>
      <w:pPr>
        <w:ind w:firstLine="480" w:firstLineChars="200"/>
        <w:rPr>
          <w:rFonts w:ascii="仿宋" w:hAnsi="仿宋" w:eastAsia="仿宋"/>
          <w:sz w:val="24"/>
        </w:rPr>
      </w:pPr>
      <w:r>
        <w:rPr>
          <w:rFonts w:hint="eastAsia" w:ascii="仿宋" w:hAnsi="仿宋" w:eastAsia="仿宋"/>
          <w:sz w:val="24"/>
        </w:rPr>
        <w:t>①校园内实行24小时安管值勤，固定岗和流动巡逻相结合制度。大门岗（值班室）24小时值班，制止社会不法分子进入学校，任何时间发现学生违规违纪行为都要及时制止。</w:t>
      </w:r>
    </w:p>
    <w:p>
      <w:pPr>
        <w:ind w:firstLine="480" w:firstLineChars="200"/>
        <w:rPr>
          <w:rFonts w:ascii="仿宋" w:hAnsi="仿宋" w:eastAsia="仿宋"/>
          <w:sz w:val="24"/>
        </w:rPr>
      </w:pPr>
      <w:r>
        <w:rPr>
          <w:rFonts w:hint="eastAsia" w:ascii="仿宋" w:hAnsi="仿宋" w:eastAsia="仿宋"/>
          <w:sz w:val="24"/>
        </w:rPr>
        <w:t>②做好安全防范措施，校园日常秩序井然有序，突发事件迅速得到处理解决，治安及聚众斗殴案件发生率为零；要有科学高效的突发事件（设备、消防、治安、卫生防疫、突发自然灾害等）的应急措施和解决预案。</w:t>
      </w:r>
    </w:p>
    <w:p>
      <w:pPr>
        <w:ind w:firstLine="480" w:firstLineChars="200"/>
        <w:rPr>
          <w:rFonts w:ascii="仿宋" w:hAnsi="仿宋" w:eastAsia="仿宋"/>
          <w:sz w:val="24"/>
        </w:rPr>
      </w:pPr>
      <w:r>
        <w:rPr>
          <w:rFonts w:hint="eastAsia" w:ascii="仿宋" w:hAnsi="仿宋" w:eastAsia="仿宋"/>
          <w:sz w:val="24"/>
        </w:rPr>
        <w:t>③建立并严格执行来访人员询问登记制度。要控制校内噪音，制止喧闹现象，闲杂人员和车辆不能进入校园，物资出入及搬运、贮存要有管理，凭学校放行证明放行。</w:t>
      </w:r>
    </w:p>
    <w:p>
      <w:pPr>
        <w:ind w:firstLine="480" w:firstLineChars="200"/>
        <w:rPr>
          <w:rFonts w:ascii="仿宋" w:hAnsi="仿宋" w:eastAsia="仿宋"/>
          <w:sz w:val="24"/>
        </w:rPr>
      </w:pPr>
      <w:r>
        <w:rPr>
          <w:rFonts w:hint="eastAsia" w:ascii="仿宋" w:hAnsi="仿宋" w:eastAsia="仿宋"/>
          <w:sz w:val="24"/>
        </w:rPr>
        <w:t>④对突发事件有应急处理预案和措施，要有足够的人员和器械保证，平时有演习，突发事件发生时要得到及时处理，防止事态进一步恶化，保护现场，并报告学校领导，必要时及时报警。</w:t>
      </w:r>
    </w:p>
    <w:p>
      <w:pPr>
        <w:ind w:firstLine="480" w:firstLineChars="200"/>
        <w:rPr>
          <w:rFonts w:ascii="仿宋" w:hAnsi="仿宋" w:eastAsia="仿宋"/>
          <w:sz w:val="24"/>
        </w:rPr>
      </w:pPr>
      <w:r>
        <w:rPr>
          <w:rFonts w:hint="eastAsia" w:ascii="仿宋" w:hAnsi="仿宋" w:eastAsia="仿宋"/>
          <w:sz w:val="24"/>
        </w:rPr>
        <w:t>⑤除学校红线内外，还负责进出学校10米道路周边交通秩序的协管，保证进出通道顺畅。</w:t>
      </w:r>
    </w:p>
    <w:p>
      <w:pPr>
        <w:ind w:firstLine="480" w:firstLineChars="200"/>
        <w:rPr>
          <w:rFonts w:ascii="仿宋" w:hAnsi="仿宋" w:eastAsia="仿宋"/>
          <w:sz w:val="24"/>
        </w:rPr>
      </w:pPr>
      <w:r>
        <w:rPr>
          <w:rFonts w:hint="eastAsia" w:ascii="仿宋" w:hAnsi="仿宋" w:eastAsia="仿宋"/>
          <w:sz w:val="24"/>
        </w:rPr>
        <w:t>⑥负责校园内所有消防安全防范管理。所有保安人员同时也是学校义务消防员，并接受定期消防培训，每半年最少进行一次消防演习。</w:t>
      </w:r>
    </w:p>
    <w:p>
      <w:pPr>
        <w:ind w:firstLine="480" w:firstLineChars="200"/>
        <w:rPr>
          <w:rFonts w:ascii="仿宋" w:hAnsi="仿宋" w:eastAsia="仿宋" w:cs="宋体"/>
          <w:sz w:val="24"/>
        </w:rPr>
      </w:pPr>
      <w:r>
        <w:rPr>
          <w:rFonts w:hint="eastAsia" w:ascii="仿宋" w:hAnsi="仿宋" w:eastAsia="仿宋"/>
          <w:sz w:val="24"/>
        </w:rPr>
        <w:t>⑦消防设备、设施齐全，完好无损，可随时起用，发现问题应立即报告处理和完善，保证消防疏散通道畅通。</w:t>
      </w:r>
    </w:p>
    <w:p>
      <w:pPr>
        <w:ind w:firstLine="482" w:firstLineChars="200"/>
        <w:rPr>
          <w:rFonts w:ascii="仿宋" w:hAnsi="仿宋" w:eastAsia="仿宋"/>
          <w:b/>
          <w:bCs/>
          <w:color w:val="000000"/>
          <w:sz w:val="24"/>
        </w:rPr>
      </w:pPr>
      <w:r>
        <w:rPr>
          <w:rFonts w:hint="eastAsia" w:ascii="仿宋" w:hAnsi="仿宋" w:eastAsia="仿宋"/>
          <w:b/>
          <w:bCs/>
          <w:color w:val="000000"/>
          <w:sz w:val="24"/>
        </w:rPr>
        <w:t>（五）停车管理</w:t>
      </w:r>
    </w:p>
    <w:p>
      <w:pPr>
        <w:ind w:firstLine="480" w:firstLineChars="200"/>
        <w:rPr>
          <w:rFonts w:ascii="仿宋" w:hAnsi="仿宋" w:eastAsia="仿宋"/>
          <w:color w:val="000000"/>
          <w:sz w:val="24"/>
        </w:rPr>
      </w:pPr>
      <w:r>
        <w:rPr>
          <w:rFonts w:hint="eastAsia" w:ascii="仿宋" w:hAnsi="仿宋" w:eastAsia="仿宋"/>
          <w:color w:val="000000"/>
          <w:sz w:val="24"/>
        </w:rPr>
        <w:t>1、建立车辆出入登记制度，确保交通畅通，需进入校园的车辆须按指定路线和时间、车速行驶，防止交通事件发生，无车辆乱停放现象。</w:t>
      </w:r>
    </w:p>
    <w:p>
      <w:pPr>
        <w:ind w:firstLine="480" w:firstLineChars="200"/>
        <w:rPr>
          <w:rFonts w:ascii="仿宋" w:hAnsi="仿宋" w:eastAsia="仿宋"/>
          <w:color w:val="000000"/>
          <w:sz w:val="24"/>
        </w:rPr>
      </w:pPr>
      <w:r>
        <w:rPr>
          <w:rFonts w:hint="eastAsia" w:ascii="仿宋" w:hAnsi="仿宋" w:eastAsia="仿宋"/>
          <w:color w:val="000000"/>
          <w:sz w:val="24"/>
        </w:rPr>
        <w:t>2、校门口不准停放车辆，车辆必须放置停车场，校园周边停车不准鸣喇叭。</w:t>
      </w:r>
    </w:p>
    <w:p>
      <w:pPr>
        <w:ind w:firstLine="480" w:firstLineChars="200"/>
        <w:rPr>
          <w:rFonts w:ascii="仿宋" w:hAnsi="仿宋" w:eastAsia="仿宋"/>
          <w:color w:val="000000"/>
          <w:sz w:val="24"/>
        </w:rPr>
      </w:pPr>
      <w:r>
        <w:rPr>
          <w:rFonts w:hint="eastAsia" w:ascii="仿宋" w:hAnsi="仿宋" w:eastAsia="仿宋"/>
          <w:color w:val="000000"/>
          <w:sz w:val="24"/>
        </w:rPr>
        <w:t>3、各类考试、会议、接待及活动的交通高峰期，有专人负责与属地交管部门联系，派人加强车辆管理和引导，确保学校家长会等重大活动交通畅通。</w:t>
      </w:r>
    </w:p>
    <w:p>
      <w:pPr>
        <w:ind w:firstLine="482" w:firstLineChars="200"/>
        <w:rPr>
          <w:rFonts w:ascii="仿宋" w:hAnsi="仿宋" w:eastAsia="仿宋"/>
          <w:b/>
          <w:bCs/>
          <w:color w:val="000000"/>
          <w:sz w:val="24"/>
        </w:rPr>
      </w:pPr>
      <w:r>
        <w:rPr>
          <w:rFonts w:hint="eastAsia" w:ascii="仿宋" w:hAnsi="仿宋" w:eastAsia="仿宋"/>
          <w:b/>
          <w:bCs/>
          <w:color w:val="000000"/>
          <w:sz w:val="24"/>
        </w:rPr>
        <w:t>（六）物业服务档案资料管理</w:t>
      </w:r>
    </w:p>
    <w:p>
      <w:pPr>
        <w:ind w:firstLine="480" w:firstLineChars="200"/>
        <w:rPr>
          <w:rFonts w:ascii="仿宋" w:hAnsi="仿宋" w:eastAsia="仿宋"/>
          <w:color w:val="000000"/>
          <w:sz w:val="24"/>
        </w:rPr>
      </w:pPr>
      <w:r>
        <w:rPr>
          <w:rFonts w:hint="eastAsia" w:ascii="仿宋" w:hAnsi="仿宋" w:eastAsia="仿宋"/>
          <w:color w:val="000000"/>
          <w:sz w:val="24"/>
        </w:rPr>
        <w:t>1、建立物业服务所有档案，资料齐全，分类整理、归档管理，查阅方便。</w:t>
      </w:r>
    </w:p>
    <w:p>
      <w:pPr>
        <w:ind w:firstLine="480" w:firstLineChars="200"/>
        <w:rPr>
          <w:rFonts w:ascii="仿宋" w:hAnsi="仿宋" w:eastAsia="仿宋"/>
          <w:color w:val="000000"/>
          <w:sz w:val="24"/>
        </w:rPr>
      </w:pPr>
      <w:r>
        <w:rPr>
          <w:rFonts w:hint="eastAsia" w:ascii="仿宋" w:hAnsi="仿宋" w:eastAsia="仿宋"/>
          <w:color w:val="000000"/>
          <w:sz w:val="24"/>
        </w:rPr>
        <w:t>2、在日常管理中要建立交接班、项目故障与维修、保养等登记制度。</w:t>
      </w:r>
    </w:p>
    <w:p>
      <w:pPr>
        <w:ind w:firstLine="482" w:firstLineChars="200"/>
        <w:rPr>
          <w:rFonts w:ascii="仿宋" w:hAnsi="仿宋" w:eastAsia="仿宋"/>
          <w:b/>
          <w:bCs/>
          <w:color w:val="000000"/>
          <w:sz w:val="24"/>
        </w:rPr>
      </w:pPr>
      <w:r>
        <w:rPr>
          <w:rFonts w:hint="eastAsia" w:ascii="仿宋" w:hAnsi="仿宋" w:eastAsia="仿宋"/>
          <w:b/>
          <w:bCs/>
          <w:color w:val="000000"/>
          <w:sz w:val="24"/>
        </w:rPr>
        <w:t>（七）报刊、信件及物品的寄存管理</w:t>
      </w:r>
    </w:p>
    <w:p>
      <w:pPr>
        <w:ind w:firstLine="480" w:firstLineChars="200"/>
        <w:rPr>
          <w:rFonts w:ascii="仿宋" w:hAnsi="仿宋" w:eastAsia="仿宋"/>
          <w:color w:val="000000"/>
          <w:sz w:val="24"/>
        </w:rPr>
      </w:pPr>
      <w:r>
        <w:rPr>
          <w:rFonts w:hint="eastAsia" w:ascii="仿宋" w:hAnsi="仿宋" w:eastAsia="仿宋"/>
          <w:color w:val="000000"/>
          <w:sz w:val="24"/>
        </w:rPr>
        <w:t>1、学校报刊、信件的及时、准确、完整送达，做好收发登记。</w:t>
      </w:r>
    </w:p>
    <w:p>
      <w:pPr>
        <w:ind w:firstLine="480" w:firstLineChars="200"/>
        <w:rPr>
          <w:rFonts w:ascii="仿宋" w:hAnsi="仿宋" w:eastAsia="仿宋"/>
          <w:color w:val="000000"/>
          <w:sz w:val="24"/>
        </w:rPr>
      </w:pPr>
      <w:r>
        <w:rPr>
          <w:rFonts w:hint="eastAsia" w:ascii="仿宋" w:hAnsi="仿宋" w:eastAsia="仿宋"/>
          <w:color w:val="000000"/>
          <w:sz w:val="24"/>
        </w:rPr>
        <w:t>2、负责学校教师、学生及家长临时委托的物品寄存、转交，物品不遗失，保证相关人员及时收取。</w:t>
      </w:r>
    </w:p>
    <w:p>
      <w:pPr>
        <w:ind w:firstLine="480" w:firstLineChars="200"/>
        <w:rPr>
          <w:rFonts w:ascii="仿宋" w:hAnsi="仿宋" w:eastAsia="仿宋"/>
          <w:color w:val="000000"/>
          <w:sz w:val="24"/>
        </w:rPr>
      </w:pPr>
    </w:p>
    <w:p>
      <w:pPr>
        <w:ind w:firstLine="482" w:firstLineChars="200"/>
        <w:rPr>
          <w:rFonts w:ascii="仿宋" w:hAnsi="仿宋" w:eastAsia="仿宋" w:cs="黑体"/>
          <w:b/>
          <w:bCs/>
          <w:color w:val="000000"/>
          <w:sz w:val="24"/>
        </w:rPr>
      </w:pPr>
      <w:r>
        <w:rPr>
          <w:rFonts w:hint="eastAsia" w:ascii="仿宋" w:hAnsi="仿宋" w:eastAsia="仿宋" w:cs="黑体"/>
          <w:b/>
          <w:bCs/>
          <w:color w:val="000000"/>
          <w:sz w:val="24"/>
        </w:rPr>
        <w:t>第五条 非教育教学管理服务要求</w:t>
      </w:r>
    </w:p>
    <w:p>
      <w:pPr>
        <w:ind w:firstLine="482" w:firstLineChars="200"/>
        <w:rPr>
          <w:rFonts w:ascii="仿宋" w:hAnsi="仿宋" w:eastAsia="仿宋"/>
          <w:color w:val="000000"/>
          <w:sz w:val="24"/>
        </w:rPr>
      </w:pPr>
      <w:r>
        <w:rPr>
          <w:rFonts w:hint="eastAsia" w:ascii="仿宋" w:hAnsi="仿宋" w:eastAsia="仿宋"/>
          <w:b/>
          <w:color w:val="000000"/>
          <w:sz w:val="24"/>
        </w:rPr>
        <w:t>总体服务要求：</w:t>
      </w:r>
      <w:r>
        <w:rPr>
          <w:rFonts w:hint="eastAsia" w:ascii="仿宋" w:hAnsi="仿宋" w:eastAsia="仿宋"/>
          <w:color w:val="000000"/>
          <w:sz w:val="24"/>
        </w:rPr>
        <w:t>按照</w:t>
      </w:r>
      <w:r>
        <w:rPr>
          <w:rFonts w:hint="eastAsia" w:ascii="仿宋" w:hAnsi="仿宋" w:eastAsia="仿宋" w:cs="宋体"/>
          <w:color w:val="000000"/>
          <w:kern w:val="0"/>
          <w:sz w:val="24"/>
        </w:rPr>
        <w:t>《</w:t>
      </w:r>
      <w:r>
        <w:rPr>
          <w:rFonts w:ascii="仿宋" w:hAnsi="仿宋" w:eastAsia="仿宋" w:cs="宋体"/>
          <w:color w:val="000000"/>
          <w:kern w:val="0"/>
          <w:sz w:val="24"/>
        </w:rPr>
        <w:t>深圳市学校安全管理条例</w:t>
      </w:r>
      <w:r>
        <w:rPr>
          <w:rFonts w:hint="eastAsia" w:ascii="仿宋" w:hAnsi="仿宋" w:eastAsia="仿宋" w:cs="宋体"/>
          <w:color w:val="000000"/>
          <w:kern w:val="0"/>
          <w:sz w:val="24"/>
        </w:rPr>
        <w:t>》、</w:t>
      </w:r>
      <w:r>
        <w:rPr>
          <w:rFonts w:ascii="仿宋" w:hAnsi="仿宋" w:eastAsia="仿宋" w:cs="宋体"/>
          <w:color w:val="000000"/>
          <w:kern w:val="0"/>
          <w:sz w:val="24"/>
        </w:rPr>
        <w:t>《〈深圳市学校安全管理条例〉实施细则》</w:t>
      </w:r>
      <w:r>
        <w:rPr>
          <w:rFonts w:hint="eastAsia" w:ascii="仿宋" w:hAnsi="仿宋" w:eastAsia="仿宋" w:cs="宋体"/>
          <w:bCs/>
          <w:color w:val="000000"/>
          <w:kern w:val="0"/>
          <w:sz w:val="24"/>
        </w:rPr>
        <w:t>有关规定和</w:t>
      </w:r>
      <w:r>
        <w:rPr>
          <w:rFonts w:hint="eastAsia" w:ascii="仿宋" w:hAnsi="仿宋" w:eastAsia="仿宋"/>
          <w:color w:val="000000"/>
          <w:sz w:val="24"/>
        </w:rPr>
        <w:t>要求，结合学校非教育教学管理服务的实际情况，</w:t>
      </w:r>
      <w:r>
        <w:rPr>
          <w:rFonts w:hint="eastAsia" w:ascii="仿宋" w:hAnsi="仿宋" w:eastAsia="仿宋" w:cs="宋体"/>
          <w:bCs/>
          <w:color w:val="000000"/>
          <w:kern w:val="0"/>
          <w:sz w:val="24"/>
        </w:rPr>
        <w:t>为每天早晨上、放学期间、课间休息和下午上课前或放学后在校学生提供安全防范管理</w:t>
      </w:r>
      <w:r>
        <w:rPr>
          <w:rFonts w:hint="eastAsia" w:ascii="仿宋" w:hAnsi="仿宋" w:eastAsia="仿宋"/>
          <w:color w:val="000000"/>
          <w:sz w:val="24"/>
        </w:rPr>
        <w:t>服务（不含星期六、日及法定节假日期间的管理服务）。</w:t>
      </w:r>
    </w:p>
    <w:p>
      <w:pPr>
        <w:ind w:firstLine="482" w:firstLineChars="200"/>
        <w:rPr>
          <w:rFonts w:ascii="仿宋" w:hAnsi="仿宋" w:eastAsia="仿宋"/>
          <w:b/>
          <w:color w:val="000000"/>
          <w:sz w:val="24"/>
        </w:rPr>
      </w:pPr>
      <w:r>
        <w:rPr>
          <w:rFonts w:hint="eastAsia" w:ascii="仿宋" w:hAnsi="仿宋" w:eastAsia="仿宋"/>
          <w:b/>
          <w:color w:val="000000"/>
          <w:sz w:val="24"/>
        </w:rPr>
        <w:t>（一）主要管理服务范围和内容：</w:t>
      </w:r>
    </w:p>
    <w:p>
      <w:pPr>
        <w:tabs>
          <w:tab w:val="left" w:pos="720"/>
        </w:tabs>
        <w:ind w:firstLine="480" w:firstLineChars="200"/>
        <w:rPr>
          <w:rFonts w:ascii="仿宋" w:hAnsi="仿宋" w:eastAsia="仿宋"/>
          <w:color w:val="000000"/>
          <w:sz w:val="24"/>
        </w:rPr>
      </w:pPr>
      <w:r>
        <w:rPr>
          <w:rFonts w:hint="eastAsia" w:ascii="仿宋" w:hAnsi="仿宋" w:eastAsia="仿宋"/>
          <w:color w:val="000000"/>
          <w:sz w:val="24"/>
        </w:rPr>
        <w:t>非教育教学管理服务范围主要包括：建筑红线范围内公共区域内非教育教学时间段的学生安全防范和秩序维护等安全管理服务。主要内容：</w:t>
      </w:r>
    </w:p>
    <w:p>
      <w:pPr>
        <w:ind w:firstLine="482" w:firstLineChars="200"/>
        <w:rPr>
          <w:rFonts w:ascii="仿宋" w:hAnsi="仿宋" w:eastAsia="仿宋"/>
          <w:b/>
          <w:bCs/>
          <w:color w:val="000000"/>
          <w:sz w:val="24"/>
        </w:rPr>
      </w:pPr>
      <w:r>
        <w:rPr>
          <w:rFonts w:hint="eastAsia" w:ascii="仿宋" w:hAnsi="仿宋" w:eastAsia="仿宋"/>
          <w:b/>
          <w:bCs/>
          <w:color w:val="000000"/>
          <w:sz w:val="24"/>
        </w:rPr>
        <w:t>1、上、放学时段的学生安全防范和秩序维护管理</w:t>
      </w:r>
    </w:p>
    <w:p>
      <w:pPr>
        <w:ind w:firstLine="480" w:firstLineChars="200"/>
        <w:rPr>
          <w:rFonts w:ascii="仿宋" w:hAnsi="仿宋" w:eastAsia="仿宋"/>
          <w:color w:val="000000"/>
          <w:sz w:val="24"/>
        </w:rPr>
      </w:pPr>
      <w:r>
        <w:rPr>
          <w:rFonts w:hint="eastAsia" w:ascii="仿宋" w:hAnsi="仿宋" w:eastAsia="仿宋"/>
          <w:color w:val="000000"/>
          <w:sz w:val="24"/>
        </w:rPr>
        <w:t>选派专门管理人员，负责学校范围及校门对学生进出学校安全秩序的维护和引导工作。做好学校上、放学时段学生进出校园的礼仪引导和安全指引等，协助公安部门做好校园外围治安情况的监控，做好学校非教育教学期间学生的进出学校的安全防范管理，并协助学校做好学生违纪情况的教育工作并记录（如迟到、早退、违纪登记等）上报学校。</w:t>
      </w:r>
    </w:p>
    <w:p>
      <w:pPr>
        <w:ind w:firstLine="482" w:firstLineChars="200"/>
        <w:rPr>
          <w:rFonts w:ascii="仿宋" w:hAnsi="仿宋" w:eastAsia="仿宋"/>
          <w:color w:val="000000"/>
          <w:sz w:val="24"/>
        </w:rPr>
      </w:pPr>
      <w:r>
        <w:rPr>
          <w:rFonts w:hint="eastAsia" w:ascii="仿宋" w:hAnsi="仿宋" w:eastAsia="仿宋"/>
          <w:b/>
          <w:color w:val="000000"/>
          <w:sz w:val="24"/>
        </w:rPr>
        <w:t>上学时段（上午07：20—08：10；下午13：40—14：10）</w:t>
      </w:r>
      <w:r>
        <w:rPr>
          <w:rFonts w:hint="eastAsia" w:ascii="仿宋" w:hAnsi="仿宋" w:eastAsia="仿宋"/>
          <w:color w:val="000000"/>
          <w:sz w:val="24"/>
        </w:rPr>
        <w:t>，管理人员到学校正门做好学生进校的引导、秩序维护、安全防范等安全管理工作。校门口凭证让学生出入校园，未经允许，任何人不得提前进入校园。同时，其余人员进入各岗位做好进入校园后的学生上课前的秩序维护、安全防范管理。</w:t>
      </w:r>
    </w:p>
    <w:p>
      <w:pPr>
        <w:ind w:firstLine="482" w:firstLineChars="200"/>
        <w:rPr>
          <w:rFonts w:ascii="仿宋" w:hAnsi="仿宋" w:eastAsia="仿宋"/>
          <w:color w:val="000000"/>
          <w:sz w:val="24"/>
        </w:rPr>
      </w:pPr>
      <w:r>
        <w:rPr>
          <w:rFonts w:hint="eastAsia" w:ascii="仿宋" w:hAnsi="仿宋" w:eastAsia="仿宋"/>
          <w:b/>
          <w:color w:val="000000"/>
          <w:sz w:val="24"/>
        </w:rPr>
        <w:t>放学时段（上午11：45—12：10；下午16：30—17：30）</w:t>
      </w:r>
      <w:r>
        <w:rPr>
          <w:rFonts w:hint="eastAsia" w:ascii="仿宋" w:hAnsi="仿宋" w:eastAsia="仿宋"/>
          <w:color w:val="000000"/>
          <w:sz w:val="24"/>
        </w:rPr>
        <w:t>，管理人员到学校正门做好学生出校园的引导和秩序维护、安全防范。同时协助学校老师确认接送学生家长接学生离校，其余管理人员在各岗位按学校要求做好课室清场工作，对于留校学生登记、上报学校并做好留校期间的学生安全防范管理，同时做好详细记录。</w:t>
      </w:r>
    </w:p>
    <w:p>
      <w:pPr>
        <w:ind w:firstLine="482" w:firstLineChars="200"/>
        <w:rPr>
          <w:rFonts w:ascii="仿宋" w:hAnsi="仿宋" w:eastAsia="仿宋"/>
          <w:b/>
          <w:bCs/>
          <w:color w:val="000000"/>
          <w:sz w:val="24"/>
        </w:rPr>
      </w:pPr>
      <w:r>
        <w:rPr>
          <w:rFonts w:hint="eastAsia" w:ascii="仿宋" w:hAnsi="仿宋" w:eastAsia="仿宋"/>
          <w:b/>
          <w:bCs/>
          <w:color w:val="000000"/>
          <w:sz w:val="24"/>
        </w:rPr>
        <w:t>2、课间休息期间的学生秩序维护、安全防范管理</w:t>
      </w:r>
    </w:p>
    <w:p>
      <w:pPr>
        <w:ind w:firstLine="482" w:firstLineChars="200"/>
        <w:rPr>
          <w:rFonts w:ascii="仿宋" w:hAnsi="仿宋" w:eastAsia="仿宋"/>
          <w:color w:val="000000"/>
          <w:sz w:val="24"/>
        </w:rPr>
      </w:pPr>
      <w:r>
        <w:rPr>
          <w:rFonts w:hint="eastAsia" w:ascii="仿宋" w:hAnsi="仿宋" w:eastAsia="仿宋"/>
          <w:b/>
          <w:color w:val="000000"/>
          <w:sz w:val="24"/>
        </w:rPr>
        <w:t>课间休息期间（上午08：10—11：45；下午14：10—16：30）</w:t>
      </w:r>
      <w:r>
        <w:rPr>
          <w:rFonts w:hint="eastAsia" w:ascii="仿宋" w:hAnsi="仿宋" w:eastAsia="仿宋"/>
          <w:color w:val="000000"/>
          <w:sz w:val="24"/>
        </w:rPr>
        <w:t>，管理人员做好学校公共区域（如走廊、运动场、生态园、天台等公共活动区域）学生的秩序引导、安全防范管理、出操集会等活动学生安全防范、卫生管理等，防止学生追逐、打闹，防范学生玩火等不良安全隐患的发生。遇有特殊、意外事故等紧急情况，及时汇报并协助老师做好应急处置。</w:t>
      </w:r>
    </w:p>
    <w:p>
      <w:pPr>
        <w:ind w:firstLine="482" w:firstLineChars="200"/>
        <w:rPr>
          <w:rFonts w:ascii="仿宋" w:hAnsi="仿宋" w:eastAsia="仿宋" w:cs="宋体"/>
          <w:b/>
          <w:color w:val="000000"/>
          <w:kern w:val="0"/>
          <w:sz w:val="24"/>
        </w:rPr>
      </w:pPr>
      <w:r>
        <w:rPr>
          <w:rFonts w:hint="eastAsia" w:ascii="仿宋" w:hAnsi="仿宋" w:eastAsia="仿宋"/>
          <w:b/>
          <w:color w:val="000000"/>
          <w:sz w:val="24"/>
        </w:rPr>
        <w:t>3、</w:t>
      </w:r>
      <w:r>
        <w:rPr>
          <w:rFonts w:hint="eastAsia" w:ascii="仿宋" w:hAnsi="仿宋" w:eastAsia="仿宋" w:cs="宋体"/>
          <w:b/>
          <w:color w:val="000000"/>
          <w:kern w:val="0"/>
          <w:sz w:val="24"/>
        </w:rPr>
        <w:t>非教育教学时段学校专项活动的学生秩序维护管理</w:t>
      </w:r>
    </w:p>
    <w:p>
      <w:pPr>
        <w:ind w:firstLine="480" w:firstLineChars="200"/>
        <w:rPr>
          <w:rFonts w:ascii="仿宋" w:hAnsi="仿宋" w:eastAsia="仿宋"/>
          <w:color w:val="000000"/>
          <w:sz w:val="24"/>
        </w:rPr>
      </w:pPr>
      <w:r>
        <w:rPr>
          <w:rFonts w:hint="eastAsia" w:ascii="仿宋" w:hAnsi="仿宋" w:eastAsia="仿宋"/>
          <w:color w:val="000000"/>
          <w:sz w:val="24"/>
        </w:rPr>
        <w:t>学校举办教学开放日、家长会、庆典活动、大型演出或外单位来访、学校承办的专项活动等、学校组织学生外出活动等情况时，在学校的指导安排下配合学校做好活动期间的学生安全防范、现场秩序维护管理服务；</w:t>
      </w:r>
    </w:p>
    <w:p>
      <w:pPr>
        <w:widowControl/>
        <w:ind w:firstLine="482" w:firstLineChars="200"/>
        <w:jc w:val="left"/>
        <w:rPr>
          <w:rFonts w:ascii="仿宋" w:hAnsi="仿宋" w:eastAsia="仿宋"/>
          <w:b/>
          <w:color w:val="000000"/>
          <w:sz w:val="24"/>
        </w:rPr>
      </w:pPr>
      <w:r>
        <w:rPr>
          <w:rFonts w:hint="eastAsia" w:ascii="仿宋" w:hAnsi="仿宋" w:eastAsia="仿宋"/>
          <w:b/>
          <w:color w:val="000000"/>
          <w:sz w:val="24"/>
        </w:rPr>
        <w:t>4、特殊情况的学生安全防范管理</w:t>
      </w:r>
    </w:p>
    <w:p>
      <w:pPr>
        <w:ind w:firstLine="480" w:firstLineChars="200"/>
        <w:rPr>
          <w:rFonts w:ascii="仿宋" w:hAnsi="仿宋" w:eastAsia="仿宋"/>
          <w:color w:val="000000"/>
          <w:sz w:val="24"/>
        </w:rPr>
      </w:pPr>
      <w:r>
        <w:rPr>
          <w:rFonts w:ascii="仿宋" w:hAnsi="仿宋" w:eastAsia="仿宋"/>
          <w:color w:val="000000"/>
          <w:sz w:val="24"/>
        </w:rPr>
        <w:t>气象灾害预警信号生效学校停课时，</w:t>
      </w:r>
      <w:r>
        <w:rPr>
          <w:rFonts w:hint="eastAsia" w:ascii="仿宋" w:hAnsi="仿宋" w:eastAsia="仿宋"/>
          <w:color w:val="000000"/>
          <w:sz w:val="24"/>
        </w:rPr>
        <w:t>工作人员</w:t>
      </w:r>
      <w:r>
        <w:rPr>
          <w:rFonts w:ascii="仿宋" w:hAnsi="仿宋" w:eastAsia="仿宋"/>
          <w:color w:val="000000"/>
          <w:sz w:val="24"/>
        </w:rPr>
        <w:t>应当按照学校气象灾害处置预案</w:t>
      </w:r>
      <w:r>
        <w:rPr>
          <w:rFonts w:hint="eastAsia" w:ascii="仿宋" w:hAnsi="仿宋" w:eastAsia="仿宋"/>
          <w:color w:val="000000"/>
          <w:sz w:val="24"/>
        </w:rPr>
        <w:t>处理，协助学校做好</w:t>
      </w:r>
      <w:r>
        <w:rPr>
          <w:rFonts w:ascii="仿宋" w:hAnsi="仿宋" w:eastAsia="仿宋"/>
          <w:color w:val="000000"/>
          <w:sz w:val="24"/>
        </w:rPr>
        <w:t>到校</w:t>
      </w:r>
      <w:r>
        <w:rPr>
          <w:rFonts w:hint="eastAsia" w:ascii="仿宋" w:hAnsi="仿宋" w:eastAsia="仿宋"/>
          <w:color w:val="000000"/>
          <w:sz w:val="24"/>
        </w:rPr>
        <w:t>、在校</w:t>
      </w:r>
      <w:r>
        <w:rPr>
          <w:rFonts w:ascii="仿宋" w:hAnsi="仿宋" w:eastAsia="仿宋"/>
          <w:color w:val="000000"/>
          <w:sz w:val="24"/>
        </w:rPr>
        <w:t>学生的安全</w:t>
      </w:r>
      <w:r>
        <w:rPr>
          <w:rFonts w:hint="eastAsia" w:ascii="仿宋" w:hAnsi="仿宋" w:eastAsia="仿宋"/>
          <w:color w:val="000000"/>
          <w:sz w:val="24"/>
        </w:rPr>
        <w:t>防范管理</w:t>
      </w:r>
      <w:r>
        <w:rPr>
          <w:rFonts w:ascii="仿宋" w:hAnsi="仿宋" w:eastAsia="仿宋"/>
          <w:color w:val="000000"/>
          <w:sz w:val="24"/>
        </w:rPr>
        <w:t>。除情况允许</w:t>
      </w:r>
      <w:r>
        <w:rPr>
          <w:rFonts w:hint="eastAsia" w:ascii="仿宋" w:hAnsi="仿宋" w:eastAsia="仿宋"/>
          <w:color w:val="000000"/>
          <w:sz w:val="24"/>
        </w:rPr>
        <w:t>并经学校同意</w:t>
      </w:r>
      <w:r>
        <w:rPr>
          <w:rFonts w:ascii="仿宋" w:hAnsi="仿宋" w:eastAsia="仿宋"/>
          <w:color w:val="000000"/>
          <w:sz w:val="24"/>
        </w:rPr>
        <w:t>或者有监护人陪同外，不得让到校学生自行离校；可能出现危险情况的，</w:t>
      </w:r>
      <w:r>
        <w:rPr>
          <w:rFonts w:hint="eastAsia" w:ascii="仿宋" w:hAnsi="仿宋" w:eastAsia="仿宋"/>
          <w:color w:val="000000"/>
          <w:sz w:val="24"/>
        </w:rPr>
        <w:t>立即报告学校并</w:t>
      </w:r>
      <w:r>
        <w:rPr>
          <w:rFonts w:ascii="仿宋" w:hAnsi="仿宋" w:eastAsia="仿宋"/>
          <w:color w:val="000000"/>
          <w:sz w:val="24"/>
        </w:rPr>
        <w:t>应当</w:t>
      </w:r>
      <w:r>
        <w:rPr>
          <w:rFonts w:hint="eastAsia" w:ascii="仿宋" w:hAnsi="仿宋" w:eastAsia="仿宋"/>
          <w:color w:val="000000"/>
          <w:sz w:val="24"/>
        </w:rPr>
        <w:t>引导</w:t>
      </w:r>
      <w:r>
        <w:rPr>
          <w:rFonts w:ascii="仿宋" w:hAnsi="仿宋" w:eastAsia="仿宋"/>
          <w:color w:val="000000"/>
          <w:sz w:val="24"/>
        </w:rPr>
        <w:t>学生到安全场所避险。</w:t>
      </w:r>
    </w:p>
    <w:p>
      <w:pPr>
        <w:ind w:firstLine="482" w:firstLineChars="200"/>
        <w:rPr>
          <w:rFonts w:ascii="仿宋" w:hAnsi="仿宋" w:eastAsia="仿宋"/>
          <w:b/>
          <w:color w:val="000000"/>
          <w:sz w:val="24"/>
        </w:rPr>
      </w:pPr>
      <w:r>
        <w:rPr>
          <w:rFonts w:hint="eastAsia" w:ascii="仿宋" w:hAnsi="仿宋" w:eastAsia="仿宋"/>
          <w:b/>
          <w:color w:val="000000"/>
          <w:sz w:val="24"/>
        </w:rPr>
        <w:t>5、其它协助管理服务</w:t>
      </w:r>
    </w:p>
    <w:p>
      <w:pPr>
        <w:ind w:firstLine="480" w:firstLineChars="200"/>
        <w:rPr>
          <w:rFonts w:ascii="仿宋" w:hAnsi="仿宋" w:eastAsia="仿宋"/>
          <w:color w:val="000000"/>
          <w:sz w:val="24"/>
        </w:rPr>
      </w:pPr>
      <w:r>
        <w:rPr>
          <w:rFonts w:hint="eastAsia" w:ascii="仿宋" w:hAnsi="仿宋" w:eastAsia="仿宋"/>
          <w:color w:val="000000"/>
          <w:sz w:val="24"/>
        </w:rPr>
        <w:t>学校在管理服务范围内临时交办的任务或</w:t>
      </w:r>
      <w:r>
        <w:rPr>
          <w:rFonts w:ascii="仿宋" w:hAnsi="仿宋" w:eastAsia="仿宋"/>
          <w:color w:val="000000"/>
          <w:sz w:val="24"/>
        </w:rPr>
        <w:t>其他</w:t>
      </w:r>
      <w:r>
        <w:rPr>
          <w:rFonts w:hint="eastAsia" w:ascii="仿宋" w:hAnsi="仿宋" w:eastAsia="仿宋"/>
          <w:color w:val="000000"/>
          <w:sz w:val="24"/>
        </w:rPr>
        <w:t>协助服务（如礼仪接待、迎宾等服务）。</w:t>
      </w:r>
    </w:p>
    <w:p>
      <w:pPr>
        <w:ind w:firstLine="482" w:firstLineChars="200"/>
        <w:rPr>
          <w:rFonts w:ascii="仿宋" w:hAnsi="仿宋" w:eastAsia="仿宋"/>
          <w:b/>
          <w:color w:val="000000"/>
          <w:sz w:val="24"/>
        </w:rPr>
      </w:pPr>
      <w:r>
        <w:rPr>
          <w:rFonts w:hint="eastAsia" w:ascii="仿宋" w:hAnsi="仿宋" w:eastAsia="仿宋"/>
          <w:b/>
          <w:color w:val="000000"/>
          <w:sz w:val="24"/>
        </w:rPr>
        <w:t>（二）非教育教学管理服务要求</w:t>
      </w:r>
    </w:p>
    <w:p>
      <w:pPr>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1、乙方</w:t>
      </w:r>
      <w:r>
        <w:rPr>
          <w:rFonts w:ascii="仿宋" w:hAnsi="仿宋" w:eastAsia="仿宋" w:cs="宋体"/>
          <w:color w:val="000000"/>
          <w:kern w:val="0"/>
          <w:sz w:val="24"/>
        </w:rPr>
        <w:t>应当</w:t>
      </w:r>
      <w:r>
        <w:rPr>
          <w:rFonts w:hint="eastAsia" w:ascii="仿宋" w:hAnsi="仿宋" w:eastAsia="仿宋" w:cs="宋体"/>
          <w:color w:val="000000"/>
          <w:kern w:val="0"/>
          <w:sz w:val="24"/>
        </w:rPr>
        <w:t>按要求</w:t>
      </w:r>
      <w:r>
        <w:rPr>
          <w:rFonts w:ascii="仿宋" w:hAnsi="仿宋" w:eastAsia="仿宋" w:cs="宋体"/>
          <w:color w:val="000000"/>
          <w:kern w:val="0"/>
          <w:sz w:val="24"/>
        </w:rPr>
        <w:t>配备</w:t>
      </w:r>
      <w:r>
        <w:rPr>
          <w:rFonts w:hint="eastAsia" w:ascii="仿宋" w:hAnsi="仿宋" w:eastAsia="仿宋" w:cs="宋体"/>
          <w:color w:val="000000"/>
          <w:kern w:val="0"/>
          <w:sz w:val="24"/>
        </w:rPr>
        <w:t>规定的</w:t>
      </w:r>
      <w:r>
        <w:rPr>
          <w:rFonts w:ascii="仿宋" w:hAnsi="仿宋" w:eastAsia="仿宋" w:cs="宋体"/>
          <w:color w:val="000000"/>
          <w:kern w:val="0"/>
          <w:sz w:val="24"/>
        </w:rPr>
        <w:t>专职</w:t>
      </w:r>
      <w:r>
        <w:rPr>
          <w:rFonts w:hint="eastAsia" w:ascii="仿宋" w:hAnsi="仿宋" w:eastAsia="仿宋" w:cs="宋体"/>
          <w:color w:val="000000"/>
          <w:kern w:val="0"/>
          <w:sz w:val="24"/>
        </w:rPr>
        <w:t>服务</w:t>
      </w:r>
      <w:r>
        <w:rPr>
          <w:rFonts w:ascii="仿宋" w:hAnsi="仿宋" w:eastAsia="仿宋" w:cs="宋体"/>
          <w:color w:val="000000"/>
          <w:kern w:val="0"/>
          <w:sz w:val="24"/>
        </w:rPr>
        <w:t>人员，履行学校</w:t>
      </w:r>
      <w:r>
        <w:rPr>
          <w:rFonts w:hint="eastAsia" w:ascii="仿宋" w:hAnsi="仿宋" w:eastAsia="仿宋" w:cs="宋体"/>
          <w:color w:val="000000"/>
          <w:kern w:val="0"/>
          <w:sz w:val="24"/>
        </w:rPr>
        <w:t>非</w:t>
      </w:r>
      <w:r>
        <w:rPr>
          <w:rFonts w:ascii="仿宋" w:hAnsi="仿宋" w:eastAsia="仿宋" w:cs="宋体"/>
          <w:color w:val="000000"/>
          <w:kern w:val="0"/>
          <w:sz w:val="24"/>
        </w:rPr>
        <w:t>教育教学</w:t>
      </w:r>
      <w:r>
        <w:rPr>
          <w:rFonts w:hint="eastAsia" w:ascii="仿宋" w:hAnsi="仿宋" w:eastAsia="仿宋" w:cs="宋体"/>
          <w:color w:val="000000"/>
          <w:kern w:val="0"/>
          <w:sz w:val="24"/>
        </w:rPr>
        <w:t>时间段内</w:t>
      </w:r>
      <w:r>
        <w:rPr>
          <w:rFonts w:ascii="仿宋" w:hAnsi="仿宋" w:eastAsia="仿宋" w:cs="宋体"/>
          <w:color w:val="000000"/>
          <w:kern w:val="0"/>
          <w:sz w:val="24"/>
        </w:rPr>
        <w:t>维护学生安全</w:t>
      </w:r>
      <w:r>
        <w:rPr>
          <w:rFonts w:hint="eastAsia" w:ascii="仿宋" w:hAnsi="仿宋" w:eastAsia="仿宋" w:cs="宋体"/>
          <w:color w:val="000000"/>
          <w:kern w:val="0"/>
          <w:sz w:val="24"/>
        </w:rPr>
        <w:t>防范</w:t>
      </w:r>
      <w:r>
        <w:rPr>
          <w:rFonts w:ascii="仿宋" w:hAnsi="仿宋" w:eastAsia="仿宋" w:cs="宋体"/>
          <w:color w:val="000000"/>
          <w:kern w:val="0"/>
          <w:sz w:val="24"/>
        </w:rPr>
        <w:t>服务</w:t>
      </w:r>
      <w:r>
        <w:rPr>
          <w:rFonts w:hint="eastAsia" w:ascii="仿宋" w:hAnsi="仿宋" w:eastAsia="仿宋" w:cs="宋体"/>
          <w:color w:val="000000"/>
          <w:kern w:val="0"/>
          <w:sz w:val="24"/>
        </w:rPr>
        <w:t>等的</w:t>
      </w:r>
      <w:r>
        <w:rPr>
          <w:rFonts w:ascii="仿宋" w:hAnsi="仿宋" w:eastAsia="仿宋" w:cs="宋体"/>
          <w:color w:val="000000"/>
          <w:kern w:val="0"/>
          <w:sz w:val="24"/>
        </w:rPr>
        <w:t>管理职责</w:t>
      </w:r>
      <w:r>
        <w:rPr>
          <w:rFonts w:hint="eastAsia" w:ascii="仿宋" w:hAnsi="仿宋" w:eastAsia="仿宋" w:cs="宋体"/>
          <w:color w:val="000000"/>
          <w:kern w:val="0"/>
          <w:sz w:val="24"/>
        </w:rPr>
        <w:t>；</w:t>
      </w:r>
      <w:r>
        <w:rPr>
          <w:rFonts w:ascii="仿宋" w:hAnsi="仿宋" w:eastAsia="仿宋" w:cs="宋体"/>
          <w:color w:val="000000"/>
          <w:kern w:val="0"/>
          <w:sz w:val="24"/>
        </w:rPr>
        <w:t>　</w:t>
      </w:r>
    </w:p>
    <w:p>
      <w:pPr>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2、乙方的专职服务人员必须接受学校指定部门的监督管理，</w:t>
      </w:r>
      <w:r>
        <w:rPr>
          <w:rFonts w:ascii="仿宋" w:hAnsi="仿宋" w:eastAsia="仿宋" w:cs="宋体"/>
          <w:color w:val="000000"/>
          <w:kern w:val="0"/>
          <w:sz w:val="24"/>
        </w:rPr>
        <w:t>在学校注册安全主任</w:t>
      </w:r>
      <w:r>
        <w:rPr>
          <w:rFonts w:hint="eastAsia" w:ascii="仿宋" w:hAnsi="仿宋" w:eastAsia="仿宋" w:cs="宋体"/>
          <w:color w:val="000000"/>
          <w:kern w:val="0"/>
          <w:sz w:val="24"/>
        </w:rPr>
        <w:t>指</w:t>
      </w:r>
      <w:r>
        <w:rPr>
          <w:rFonts w:ascii="仿宋" w:hAnsi="仿宋" w:eastAsia="仿宋" w:cs="宋体"/>
          <w:color w:val="000000"/>
          <w:kern w:val="0"/>
          <w:sz w:val="24"/>
        </w:rPr>
        <w:t>导下</w:t>
      </w:r>
      <w:r>
        <w:rPr>
          <w:rFonts w:hint="eastAsia" w:ascii="仿宋" w:hAnsi="仿宋" w:eastAsia="仿宋" w:cs="宋体"/>
          <w:color w:val="000000"/>
          <w:kern w:val="0"/>
          <w:sz w:val="24"/>
        </w:rPr>
        <w:t>开展工作</w:t>
      </w:r>
      <w:r>
        <w:rPr>
          <w:rFonts w:ascii="仿宋" w:hAnsi="仿宋" w:eastAsia="仿宋" w:cs="宋体"/>
          <w:color w:val="000000"/>
          <w:kern w:val="0"/>
          <w:sz w:val="24"/>
        </w:rPr>
        <w:t>。</w:t>
      </w:r>
    </w:p>
    <w:p>
      <w:pPr>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3、 乙方提供</w:t>
      </w:r>
      <w:r>
        <w:rPr>
          <w:rFonts w:ascii="仿宋" w:hAnsi="仿宋" w:eastAsia="仿宋" w:cs="宋体"/>
          <w:color w:val="000000"/>
          <w:kern w:val="0"/>
          <w:sz w:val="24"/>
        </w:rPr>
        <w:t>学校上学和放学时段</w:t>
      </w:r>
      <w:r>
        <w:rPr>
          <w:rFonts w:hint="eastAsia" w:ascii="仿宋" w:hAnsi="仿宋" w:eastAsia="仿宋" w:cs="宋体"/>
          <w:color w:val="000000"/>
          <w:kern w:val="0"/>
          <w:sz w:val="24"/>
        </w:rPr>
        <w:t>管理服务</w:t>
      </w:r>
      <w:r>
        <w:rPr>
          <w:rFonts w:ascii="仿宋" w:hAnsi="仿宋" w:eastAsia="仿宋" w:cs="宋体"/>
          <w:color w:val="000000"/>
          <w:kern w:val="0"/>
          <w:sz w:val="24"/>
        </w:rPr>
        <w:t>，</w:t>
      </w:r>
      <w:r>
        <w:rPr>
          <w:rFonts w:hint="eastAsia" w:ascii="仿宋" w:hAnsi="仿宋" w:eastAsia="仿宋" w:cs="宋体"/>
          <w:color w:val="000000"/>
          <w:kern w:val="0"/>
          <w:sz w:val="24"/>
        </w:rPr>
        <w:t>出入口专职管理人员负责学生的进出安全防范管理外</w:t>
      </w:r>
      <w:r>
        <w:rPr>
          <w:rFonts w:ascii="仿宋" w:hAnsi="仿宋" w:eastAsia="仿宋" w:cs="宋体"/>
          <w:color w:val="000000"/>
          <w:kern w:val="0"/>
          <w:sz w:val="24"/>
        </w:rPr>
        <w:t>，协助</w:t>
      </w:r>
      <w:r>
        <w:rPr>
          <w:rFonts w:hint="eastAsia" w:ascii="仿宋" w:hAnsi="仿宋" w:eastAsia="仿宋" w:cs="宋体"/>
          <w:color w:val="000000"/>
          <w:kern w:val="0"/>
          <w:sz w:val="24"/>
        </w:rPr>
        <w:t>学校及相关部门</w:t>
      </w:r>
      <w:r>
        <w:rPr>
          <w:rFonts w:ascii="仿宋" w:hAnsi="仿宋" w:eastAsia="仿宋" w:cs="宋体"/>
          <w:color w:val="000000"/>
          <w:kern w:val="0"/>
          <w:sz w:val="24"/>
        </w:rPr>
        <w:t>维护</w:t>
      </w:r>
      <w:r>
        <w:rPr>
          <w:rFonts w:hint="eastAsia" w:ascii="仿宋" w:hAnsi="仿宋" w:eastAsia="仿宋" w:cs="宋体"/>
          <w:color w:val="000000"/>
          <w:kern w:val="0"/>
          <w:sz w:val="24"/>
        </w:rPr>
        <w:t>学校周边的</w:t>
      </w:r>
      <w:r>
        <w:rPr>
          <w:rFonts w:ascii="仿宋" w:hAnsi="仿宋" w:eastAsia="仿宋" w:cs="宋体"/>
          <w:color w:val="000000"/>
          <w:kern w:val="0"/>
          <w:sz w:val="24"/>
        </w:rPr>
        <w:t>交通秩序</w:t>
      </w:r>
      <w:r>
        <w:rPr>
          <w:rFonts w:hint="eastAsia" w:ascii="仿宋" w:hAnsi="仿宋" w:eastAsia="仿宋" w:cs="宋体"/>
          <w:color w:val="000000"/>
          <w:kern w:val="0"/>
          <w:sz w:val="24"/>
        </w:rPr>
        <w:t>，确保学生上放学期间的交通安全</w:t>
      </w:r>
      <w:r>
        <w:rPr>
          <w:rFonts w:ascii="仿宋" w:hAnsi="仿宋" w:eastAsia="仿宋" w:cs="宋体"/>
          <w:color w:val="000000"/>
          <w:kern w:val="0"/>
          <w:sz w:val="24"/>
        </w:rPr>
        <w:t xml:space="preserve">。 </w:t>
      </w:r>
    </w:p>
    <w:p>
      <w:pPr>
        <w:ind w:firstLine="480" w:firstLineChars="200"/>
        <w:rPr>
          <w:rFonts w:ascii="仿宋" w:hAnsi="仿宋" w:eastAsia="仿宋"/>
          <w:color w:val="000000"/>
          <w:sz w:val="24"/>
        </w:rPr>
      </w:pPr>
      <w:r>
        <w:rPr>
          <w:rFonts w:hint="eastAsia" w:ascii="仿宋" w:hAnsi="仿宋" w:eastAsia="仿宋" w:cs="宋体"/>
          <w:color w:val="000000"/>
          <w:kern w:val="0"/>
          <w:sz w:val="24"/>
        </w:rPr>
        <w:t>4、乙方必须</w:t>
      </w:r>
      <w:r>
        <w:rPr>
          <w:rFonts w:hint="eastAsia" w:ascii="仿宋" w:hAnsi="仿宋" w:eastAsia="仿宋"/>
          <w:color w:val="000000"/>
          <w:sz w:val="24"/>
        </w:rPr>
        <w:t>选派专业的管理服务人员负责实施，保证所有的工作人员都是合格，受过相应岗位培训。</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5、乙方服务要求树立“服务第一，学生至上”的思想，切实维护学校学生的安全。管理坚持原则、慎密严谨；服务以人为本、主动热情；处理问题高度警惕、有理有节；</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6、乙方上岗人员穿统一的制服，工作规范、作风严谨；仪表整洁，业务操作规范，礼貌待人，精神饱满,保持卫生整洁；</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7、乙方管理服务必须依法办事，文明服务，不与师生发生争吵，杜绝工作人员与师生、家长发生冲突；</w:t>
      </w:r>
    </w:p>
    <w:p>
      <w:pPr>
        <w:tabs>
          <w:tab w:val="left" w:pos="4470"/>
          <w:tab w:val="left" w:pos="6885"/>
        </w:tabs>
        <w:ind w:firstLine="480" w:firstLineChars="200"/>
        <w:rPr>
          <w:rFonts w:ascii="仿宋" w:hAnsi="仿宋" w:eastAsia="仿宋"/>
          <w:bCs/>
          <w:color w:val="000000"/>
          <w:sz w:val="24"/>
        </w:rPr>
      </w:pPr>
      <w:r>
        <w:rPr>
          <w:rFonts w:hint="eastAsia" w:ascii="仿宋" w:hAnsi="仿宋" w:eastAsia="仿宋"/>
          <w:bCs/>
          <w:color w:val="000000"/>
          <w:sz w:val="24"/>
        </w:rPr>
        <w:t>8、</w:t>
      </w:r>
      <w:r>
        <w:rPr>
          <w:rFonts w:hint="eastAsia" w:ascii="仿宋" w:hAnsi="仿宋" w:eastAsia="仿宋" w:cs="宋体"/>
          <w:color w:val="000000"/>
          <w:kern w:val="0"/>
          <w:sz w:val="24"/>
        </w:rPr>
        <w:t>乙方必须</w:t>
      </w:r>
      <w:r>
        <w:rPr>
          <w:rFonts w:hint="eastAsia" w:ascii="仿宋" w:hAnsi="仿宋" w:eastAsia="仿宋"/>
          <w:bCs/>
          <w:color w:val="000000"/>
          <w:sz w:val="24"/>
        </w:rPr>
        <w:t>负责与学校之间的管理服务信息有效传递；及时了解学校要求，并提供相应的服务；协助学校做好对外宣传、沟通工作，维护学校的良好形象。</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9、乙方必须采取切实有效措施保持服务队伍的稳定，严格控制非违纪人员轮换岗比例，一年内轮换岗人数不得超过合同编制的20%；主要管理人员更换，应提前一个月以书面形式通知学校,其他人员更换要提前六天告知学校；确保服务质量不因人员变动而受影响；</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10、乙方人员的应聘、录用、离职等管理档案规范，手续齐全，相应资料和管理过程中所有资料必须报学校备案，禁止离职人员进入校园。</w:t>
      </w:r>
    </w:p>
    <w:p>
      <w:pPr>
        <w:tabs>
          <w:tab w:val="left" w:pos="4470"/>
          <w:tab w:val="left" w:pos="6885"/>
        </w:tabs>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11、乙方人员必须了解校园内环境状况和安全措施,熟悉和掌握学校内部机构的分布,联系方式。</w:t>
      </w:r>
    </w:p>
    <w:p>
      <w:pPr>
        <w:tabs>
          <w:tab w:val="left" w:pos="4470"/>
          <w:tab w:val="left" w:pos="6885"/>
        </w:tabs>
        <w:ind w:firstLine="480" w:firstLineChars="200"/>
        <w:rPr>
          <w:rFonts w:ascii="仿宋" w:hAnsi="仿宋" w:eastAsia="仿宋" w:cs="宋体"/>
          <w:color w:val="000000"/>
          <w:kern w:val="0"/>
          <w:sz w:val="24"/>
        </w:rPr>
      </w:pPr>
    </w:p>
    <w:p>
      <w:pPr>
        <w:ind w:firstLine="482" w:firstLineChars="200"/>
        <w:rPr>
          <w:rFonts w:ascii="仿宋" w:hAnsi="仿宋" w:eastAsia="仿宋" w:cs="黑体"/>
          <w:b/>
          <w:bCs/>
          <w:color w:val="000000"/>
          <w:sz w:val="24"/>
        </w:rPr>
      </w:pPr>
      <w:r>
        <w:rPr>
          <w:rFonts w:hint="eastAsia" w:ascii="仿宋" w:hAnsi="仿宋" w:eastAsia="仿宋"/>
          <w:b/>
          <w:sz w:val="24"/>
        </w:rPr>
        <w:t xml:space="preserve">第六条 </w:t>
      </w:r>
      <w:r>
        <w:rPr>
          <w:rFonts w:hint="eastAsia" w:ascii="仿宋" w:hAnsi="仿宋" w:eastAsia="仿宋" w:cs="黑体"/>
          <w:b/>
          <w:bCs/>
          <w:color w:val="000000"/>
          <w:sz w:val="24"/>
        </w:rPr>
        <w:t>总体管理服务标准</w:t>
      </w:r>
    </w:p>
    <w:p>
      <w:pPr>
        <w:autoSpaceDE w:val="0"/>
        <w:autoSpaceDN w:val="0"/>
        <w:ind w:firstLine="480" w:firstLineChars="200"/>
        <w:jc w:val="left"/>
        <w:rPr>
          <w:rFonts w:ascii="仿宋" w:hAnsi="仿宋" w:eastAsia="仿宋"/>
          <w:color w:val="000000"/>
          <w:sz w:val="24"/>
        </w:rPr>
      </w:pPr>
      <w:r>
        <w:rPr>
          <w:rFonts w:hint="eastAsia" w:ascii="仿宋" w:hAnsi="仿宋" w:eastAsia="仿宋"/>
          <w:color w:val="000000"/>
          <w:sz w:val="24"/>
        </w:rPr>
        <w:t>1、无因管理服务造成的安全事故、质量事故。</w:t>
      </w:r>
    </w:p>
    <w:p>
      <w:pPr>
        <w:tabs>
          <w:tab w:val="left" w:pos="1440"/>
        </w:tabs>
        <w:ind w:firstLine="480" w:firstLineChars="200"/>
        <w:rPr>
          <w:rFonts w:ascii="仿宋" w:hAnsi="仿宋" w:eastAsia="仿宋"/>
          <w:color w:val="000000"/>
          <w:sz w:val="24"/>
        </w:rPr>
      </w:pPr>
      <w:r>
        <w:rPr>
          <w:rFonts w:hint="eastAsia" w:ascii="仿宋" w:hAnsi="仿宋" w:eastAsia="仿宋"/>
          <w:color w:val="000000"/>
          <w:sz w:val="24"/>
        </w:rPr>
        <w:t>2、服务的满意率达90%以上。</w:t>
      </w:r>
    </w:p>
    <w:p>
      <w:pPr>
        <w:autoSpaceDE w:val="0"/>
        <w:autoSpaceDN w:val="0"/>
        <w:ind w:firstLine="480" w:firstLineChars="200"/>
        <w:jc w:val="left"/>
        <w:rPr>
          <w:rFonts w:ascii="仿宋" w:hAnsi="仿宋" w:eastAsia="仿宋"/>
          <w:color w:val="000000"/>
          <w:sz w:val="24"/>
        </w:rPr>
      </w:pPr>
      <w:r>
        <w:rPr>
          <w:rFonts w:hint="eastAsia" w:ascii="仿宋" w:hAnsi="仿宋" w:eastAsia="仿宋"/>
          <w:color w:val="000000"/>
          <w:sz w:val="24"/>
        </w:rPr>
        <w:t>3、有效投诉处理率100%。</w:t>
      </w:r>
    </w:p>
    <w:p>
      <w:pPr>
        <w:autoSpaceDE w:val="0"/>
        <w:autoSpaceDN w:val="0"/>
        <w:ind w:firstLine="480" w:firstLineChars="200"/>
        <w:jc w:val="left"/>
        <w:rPr>
          <w:rFonts w:ascii="仿宋" w:hAnsi="仿宋" w:eastAsia="仿宋"/>
          <w:color w:val="000000"/>
          <w:sz w:val="24"/>
        </w:rPr>
      </w:pPr>
      <w:r>
        <w:rPr>
          <w:rFonts w:hint="eastAsia" w:ascii="仿宋" w:hAnsi="仿宋" w:eastAsia="仿宋"/>
          <w:color w:val="000000"/>
          <w:sz w:val="24"/>
        </w:rPr>
        <w:t>4、有效投诉率低于1%。</w:t>
      </w:r>
    </w:p>
    <w:p>
      <w:pPr>
        <w:tabs>
          <w:tab w:val="left" w:pos="540"/>
        </w:tabs>
        <w:ind w:firstLine="480" w:firstLineChars="200"/>
        <w:rPr>
          <w:rFonts w:ascii="仿宋" w:hAnsi="仿宋" w:eastAsia="仿宋"/>
          <w:b/>
          <w:color w:val="000000"/>
          <w:sz w:val="24"/>
        </w:rPr>
      </w:pPr>
      <w:r>
        <w:rPr>
          <w:rFonts w:hint="eastAsia" w:ascii="仿宋" w:hAnsi="仿宋" w:eastAsia="仿宋"/>
          <w:color w:val="000000"/>
          <w:sz w:val="24"/>
        </w:rPr>
        <w:t>5、管理服务人员持证上岗人员合格率100%。</w:t>
      </w:r>
    </w:p>
    <w:p>
      <w:pPr>
        <w:ind w:firstLine="480" w:firstLineChars="200"/>
        <w:rPr>
          <w:rFonts w:ascii="仿宋" w:hAnsi="仿宋" w:eastAsia="仿宋"/>
          <w:color w:val="000000"/>
          <w:sz w:val="24"/>
        </w:rPr>
      </w:pPr>
      <w:r>
        <w:rPr>
          <w:rFonts w:hint="eastAsia" w:ascii="仿宋" w:hAnsi="仿宋" w:eastAsia="仿宋"/>
          <w:color w:val="000000"/>
          <w:sz w:val="24"/>
        </w:rPr>
        <w:t>6、公共配套设备、设施完好率95%以上。</w:t>
      </w:r>
    </w:p>
    <w:p>
      <w:pPr>
        <w:ind w:firstLine="480" w:firstLineChars="200"/>
        <w:rPr>
          <w:rFonts w:ascii="仿宋" w:hAnsi="仿宋" w:eastAsia="仿宋"/>
          <w:color w:val="000000"/>
          <w:sz w:val="24"/>
        </w:rPr>
      </w:pPr>
      <w:r>
        <w:rPr>
          <w:rFonts w:hint="eastAsia" w:ascii="仿宋" w:hAnsi="仿宋" w:eastAsia="仿宋"/>
          <w:color w:val="000000"/>
          <w:sz w:val="24"/>
        </w:rPr>
        <w:t>7、环境卫生、绿化达标率95%以上。</w:t>
      </w:r>
    </w:p>
    <w:p>
      <w:pPr>
        <w:widowControl/>
        <w:shd w:val="clear" w:color="auto" w:fill="FFFFFF"/>
        <w:tabs>
          <w:tab w:val="left" w:pos="426"/>
        </w:tabs>
        <w:adjustRightInd w:val="0"/>
        <w:snapToGrid w:val="0"/>
        <w:ind w:firstLine="482" w:firstLineChars="200"/>
        <w:rPr>
          <w:rFonts w:ascii="仿宋" w:hAnsi="仿宋" w:eastAsia="仿宋" w:cs="宋体"/>
          <w:b/>
          <w:kern w:val="0"/>
          <w:sz w:val="24"/>
          <w:lang w:bidi="ar"/>
        </w:rPr>
      </w:pPr>
    </w:p>
    <w:p>
      <w:pPr>
        <w:widowControl/>
        <w:shd w:val="clear" w:color="auto" w:fill="FFFFFF"/>
        <w:tabs>
          <w:tab w:val="left" w:pos="426"/>
        </w:tabs>
        <w:adjustRightInd w:val="0"/>
        <w:snapToGrid w:val="0"/>
        <w:ind w:firstLine="482" w:firstLineChars="200"/>
        <w:rPr>
          <w:rFonts w:ascii="仿宋" w:hAnsi="仿宋" w:eastAsia="仿宋"/>
          <w:sz w:val="24"/>
        </w:rPr>
      </w:pPr>
      <w:r>
        <w:rPr>
          <w:rFonts w:hint="eastAsia" w:ascii="仿宋" w:hAnsi="仿宋" w:eastAsia="仿宋" w:cs="宋体"/>
          <w:b/>
          <w:kern w:val="0"/>
          <w:sz w:val="24"/>
          <w:lang w:bidi="ar"/>
        </w:rPr>
        <w:t>第七条 物业管理服务期限</w:t>
      </w:r>
    </w:p>
    <w:p>
      <w:pPr>
        <w:ind w:firstLine="480" w:firstLineChars="200"/>
        <w:rPr>
          <w:rFonts w:ascii="仿宋" w:hAnsi="仿宋" w:eastAsia="仿宋" w:cs="宋体"/>
          <w:sz w:val="24"/>
        </w:rPr>
      </w:pPr>
      <w:r>
        <w:rPr>
          <w:rFonts w:hint="eastAsia" w:ascii="仿宋" w:hAnsi="仿宋" w:eastAsia="仿宋" w:cs="宋体"/>
          <w:kern w:val="0"/>
          <w:sz w:val="24"/>
        </w:rPr>
        <w:t>本项目合同履行期限为5个月（自</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日起至</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日止）。</w:t>
      </w:r>
    </w:p>
    <w:p>
      <w:pPr>
        <w:tabs>
          <w:tab w:val="left" w:pos="426"/>
        </w:tabs>
        <w:spacing w:after="120"/>
        <w:rPr>
          <w:rFonts w:ascii="仿宋" w:hAnsi="仿宋" w:eastAsia="仿宋"/>
          <w:sz w:val="24"/>
        </w:rPr>
      </w:pPr>
    </w:p>
    <w:p>
      <w:pPr>
        <w:widowControl/>
        <w:shd w:val="clear" w:color="auto" w:fill="FFFFFF"/>
        <w:tabs>
          <w:tab w:val="left" w:pos="426"/>
        </w:tabs>
        <w:adjustRightInd w:val="0"/>
        <w:snapToGrid w:val="0"/>
        <w:ind w:firstLine="482" w:firstLineChars="200"/>
        <w:rPr>
          <w:rFonts w:ascii="仿宋" w:hAnsi="仿宋" w:eastAsia="仿宋" w:cs="宋体"/>
          <w:b/>
          <w:color w:val="FF0000"/>
          <w:sz w:val="24"/>
        </w:rPr>
      </w:pPr>
      <w:bookmarkStart w:id="32" w:name="_Toc29827"/>
      <w:r>
        <w:rPr>
          <w:rFonts w:hint="eastAsia" w:ascii="仿宋" w:hAnsi="仿宋" w:eastAsia="仿宋" w:cs="宋体"/>
          <w:b/>
          <w:color w:val="000000"/>
          <w:kern w:val="0"/>
          <w:sz w:val="24"/>
          <w:lang w:bidi="ar"/>
        </w:rPr>
        <w:t>第八条  物业管理服务费用总价及费用开支范围</w:t>
      </w:r>
      <w:bookmarkEnd w:id="32"/>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1、本物业管理服务费用总价为</w:t>
      </w:r>
      <w:r>
        <w:rPr>
          <w:rFonts w:hint="eastAsia" w:ascii="仿宋" w:hAnsi="仿宋" w:eastAsia="仿宋" w:cs="宋体"/>
          <w:color w:val="000000"/>
          <w:kern w:val="0"/>
          <w:sz w:val="24"/>
          <w:u w:val="single"/>
          <w:lang w:bidi="ar"/>
        </w:rPr>
        <w:t xml:space="preserve">     </w:t>
      </w:r>
      <w:r>
        <w:rPr>
          <w:rFonts w:hint="eastAsia" w:ascii="仿宋" w:hAnsi="仿宋" w:eastAsia="仿宋" w:cs="宋体"/>
          <w:color w:val="000000"/>
          <w:kern w:val="0"/>
          <w:sz w:val="24"/>
          <w:lang w:bidi="ar"/>
        </w:rPr>
        <w:t>元 (人民币</w:t>
      </w:r>
      <w:r>
        <w:rPr>
          <w:rFonts w:hint="eastAsia" w:ascii="仿宋" w:hAnsi="仿宋" w:eastAsia="仿宋" w:cs="宋体"/>
          <w:color w:val="000000"/>
          <w:kern w:val="0"/>
          <w:sz w:val="24"/>
          <w:u w:val="single"/>
          <w:lang w:bidi="ar"/>
        </w:rPr>
        <w:t xml:space="preserve">      </w:t>
      </w:r>
      <w:r>
        <w:rPr>
          <w:rFonts w:hint="eastAsia" w:ascii="仿宋" w:hAnsi="仿宋" w:eastAsia="仿宋" w:cs="宋体"/>
          <w:color w:val="000000"/>
          <w:kern w:val="0"/>
          <w:sz w:val="24"/>
          <w:lang w:bidi="ar"/>
        </w:rPr>
        <w:t>元整)。</w:t>
      </w:r>
    </w:p>
    <w:p>
      <w:pPr>
        <w:tabs>
          <w:tab w:val="left" w:pos="426"/>
        </w:tabs>
        <w:ind w:firstLine="480" w:firstLineChars="200"/>
        <w:rPr>
          <w:rFonts w:ascii="仿宋" w:hAnsi="仿宋" w:eastAsia="仿宋"/>
          <w:b/>
          <w:bCs/>
          <w:sz w:val="24"/>
        </w:rPr>
      </w:pPr>
      <w:r>
        <w:rPr>
          <w:rFonts w:hint="eastAsia" w:ascii="仿宋" w:hAnsi="仿宋" w:eastAsia="仿宋" w:cs="宋体"/>
          <w:color w:val="000000"/>
          <w:kern w:val="0"/>
          <w:sz w:val="24"/>
          <w:lang w:bidi="ar"/>
        </w:rPr>
        <w:t>2、物业管理服务费由甲方按月向乙方支付，即每月支付应付金额为￥</w:t>
      </w:r>
      <w:r>
        <w:rPr>
          <w:rFonts w:hint="eastAsia" w:ascii="仿宋" w:hAnsi="仿宋" w:eastAsia="仿宋" w:cs="宋体"/>
          <w:color w:val="000000"/>
          <w:kern w:val="0"/>
          <w:sz w:val="24"/>
          <w:u w:val="single"/>
          <w:lang w:bidi="ar"/>
        </w:rPr>
        <w:t xml:space="preserve">   </w:t>
      </w:r>
      <w:r>
        <w:rPr>
          <w:rFonts w:hint="eastAsia" w:ascii="仿宋" w:hAnsi="仿宋" w:eastAsia="仿宋" w:cs="宋体"/>
          <w:color w:val="000000"/>
          <w:kern w:val="0"/>
          <w:sz w:val="24"/>
          <w:lang w:bidi="ar"/>
        </w:rPr>
        <w:t>元/月(人民币</w:t>
      </w:r>
      <w:r>
        <w:rPr>
          <w:rFonts w:hint="eastAsia" w:ascii="仿宋" w:hAnsi="仿宋" w:eastAsia="仿宋" w:cs="宋体"/>
          <w:color w:val="000000"/>
          <w:kern w:val="0"/>
          <w:sz w:val="24"/>
          <w:u w:val="single"/>
          <w:lang w:bidi="ar"/>
        </w:rPr>
        <w:t xml:space="preserve">    </w:t>
      </w:r>
      <w:r>
        <w:rPr>
          <w:rFonts w:hint="eastAsia" w:ascii="仿宋" w:hAnsi="仿宋" w:eastAsia="仿宋" w:cs="宋体"/>
          <w:color w:val="000000"/>
          <w:kern w:val="0"/>
          <w:sz w:val="24"/>
          <w:lang w:bidi="ar"/>
        </w:rPr>
        <w:t>整)，实际支付物业管理服务费以当月考核结果为准（考核实施细则详见附件“</w:t>
      </w:r>
      <w:r>
        <w:rPr>
          <w:rFonts w:hint="eastAsia" w:ascii="仿宋" w:hAnsi="仿宋" w:eastAsia="仿宋"/>
          <w:b/>
          <w:bCs/>
          <w:sz w:val="24"/>
        </w:rPr>
        <w:t>考核办法/验收方式</w:t>
      </w:r>
      <w:r>
        <w:rPr>
          <w:rFonts w:hint="eastAsia" w:ascii="仿宋" w:hAnsi="仿宋" w:eastAsia="仿宋" w:cs="宋体"/>
          <w:color w:val="000000"/>
          <w:kern w:val="0"/>
          <w:sz w:val="24"/>
          <w:lang w:bidi="ar"/>
        </w:rPr>
        <w:t>”）。</w:t>
      </w:r>
    </w:p>
    <w:p>
      <w:pPr>
        <w:widowControl/>
        <w:shd w:val="clear" w:color="auto" w:fill="FFFFFF"/>
        <w:tabs>
          <w:tab w:val="left" w:pos="426"/>
        </w:tabs>
        <w:adjustRightInd w:val="0"/>
        <w:snapToGrid w:val="0"/>
        <w:ind w:firstLine="480" w:firstLineChars="200"/>
        <w:rPr>
          <w:rFonts w:ascii="仿宋" w:hAnsi="仿宋" w:eastAsia="仿宋" w:cs="宋体"/>
          <w:bCs/>
          <w:color w:val="000000"/>
          <w:sz w:val="24"/>
        </w:rPr>
      </w:pPr>
      <w:r>
        <w:rPr>
          <w:rFonts w:hint="eastAsia" w:ascii="仿宋" w:hAnsi="仿宋" w:eastAsia="仿宋" w:cs="宋体"/>
          <w:color w:val="000000"/>
          <w:kern w:val="0"/>
          <w:sz w:val="24"/>
          <w:lang w:bidi="ar"/>
        </w:rPr>
        <w:t>3、物业管理服务费实行先服务后收费，甲方在次月的十</w:t>
      </w:r>
      <w:r>
        <w:rPr>
          <w:rFonts w:hint="eastAsia" w:ascii="仿宋" w:hAnsi="仿宋" w:eastAsia="仿宋" w:cs="宋体"/>
          <w:bCs/>
          <w:color w:val="000000"/>
          <w:kern w:val="0"/>
          <w:sz w:val="24"/>
          <w:lang w:bidi="ar"/>
        </w:rPr>
        <w:t>日前，向乙方支付上月的</w:t>
      </w:r>
      <w:r>
        <w:rPr>
          <w:rFonts w:hint="eastAsia" w:ascii="仿宋" w:hAnsi="仿宋" w:eastAsia="仿宋" w:cs="宋体"/>
          <w:color w:val="000000"/>
          <w:kern w:val="0"/>
          <w:sz w:val="24"/>
          <w:lang w:bidi="ar"/>
        </w:rPr>
        <w:t>管理服务费。</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4、本合同期满当月的管理服务费待甲、乙双方交接完相关手续后，甲方才予以支付给乙方。</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5、乙方名称及帐号：</w:t>
      </w:r>
    </w:p>
    <w:p>
      <w:pPr>
        <w:widowControl/>
        <w:shd w:val="clear" w:color="auto" w:fill="FFFFFF"/>
        <w:tabs>
          <w:tab w:val="left" w:pos="426"/>
        </w:tabs>
        <w:adjustRightInd w:val="0"/>
        <w:snapToGrid w:val="0"/>
        <w:ind w:firstLine="480" w:firstLineChars="200"/>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乙方名称：   </w:t>
      </w:r>
    </w:p>
    <w:p>
      <w:pPr>
        <w:widowControl/>
        <w:shd w:val="clear" w:color="auto" w:fill="FFFFFF"/>
        <w:tabs>
          <w:tab w:val="left" w:pos="426"/>
        </w:tabs>
        <w:adjustRightInd w:val="0"/>
        <w:snapToGrid w:val="0"/>
        <w:ind w:firstLine="480" w:firstLineChars="200"/>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开户行： </w:t>
      </w:r>
    </w:p>
    <w:p>
      <w:pPr>
        <w:widowControl/>
        <w:shd w:val="clear" w:color="auto" w:fill="FFFFFF"/>
        <w:tabs>
          <w:tab w:val="left" w:pos="426"/>
        </w:tabs>
        <w:adjustRightInd w:val="0"/>
        <w:snapToGrid w:val="0"/>
        <w:ind w:firstLine="480" w:firstLineChars="200"/>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银行帐号： </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6、物业服务费开支范围包括：</w:t>
      </w:r>
      <w:r>
        <w:rPr>
          <w:rFonts w:hint="eastAsia" w:ascii="仿宋" w:hAnsi="仿宋" w:eastAsia="仿宋" w:cs="宋体"/>
          <w:bCs/>
          <w:color w:val="000000"/>
          <w:kern w:val="0"/>
          <w:sz w:val="24"/>
          <w:lang w:bidi="ar"/>
        </w:rPr>
        <w:t>行政福利费用（含员工/管理人员工资、福利、社保等、员工年休假补助、员工培训费，办公经费、交通运输费等）；企业管理费、企业利润和税金等本项目涉及的</w:t>
      </w:r>
      <w:r>
        <w:rPr>
          <w:rFonts w:hint="eastAsia" w:ascii="仿宋" w:hAnsi="仿宋" w:eastAsia="仿宋" w:cs="宋体"/>
          <w:color w:val="000000"/>
          <w:kern w:val="0"/>
          <w:sz w:val="24"/>
          <w:lang w:bidi="ar"/>
        </w:rPr>
        <w:t>一切费用。</w:t>
      </w:r>
    </w:p>
    <w:p>
      <w:pPr>
        <w:widowControl/>
        <w:shd w:val="clear" w:color="auto" w:fill="FFFFFF"/>
        <w:tabs>
          <w:tab w:val="left" w:pos="426"/>
        </w:tabs>
        <w:adjustRightInd w:val="0"/>
        <w:snapToGrid w:val="0"/>
        <w:ind w:firstLine="480" w:firstLineChars="200"/>
        <w:rPr>
          <w:rFonts w:ascii="仿宋" w:hAnsi="仿宋" w:eastAsia="仿宋" w:cs="宋体"/>
          <w:bCs/>
          <w:color w:val="000000"/>
          <w:sz w:val="24"/>
        </w:rPr>
      </w:pPr>
      <w:r>
        <w:rPr>
          <w:rFonts w:hint="eastAsia" w:ascii="仿宋" w:hAnsi="仿宋" w:eastAsia="仿宋" w:cs="宋体"/>
          <w:color w:val="000000"/>
          <w:kern w:val="0"/>
          <w:sz w:val="24"/>
          <w:lang w:bidi="ar"/>
        </w:rPr>
        <w:t>7、公共水电费及发电机燃油费由甲方承担（包括卫生间、绿化、空调、清洁卫生、生活等各类用水；消防、水泵、照明、各类机</w:t>
      </w:r>
      <w:r>
        <w:rPr>
          <w:rFonts w:hint="eastAsia" w:ascii="仿宋" w:hAnsi="仿宋" w:eastAsia="仿宋" w:cs="宋体"/>
          <w:bCs/>
          <w:color w:val="000000"/>
          <w:kern w:val="0"/>
          <w:sz w:val="24"/>
          <w:lang w:bidi="ar"/>
        </w:rPr>
        <w:t>电设备等各类的用电）。</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8、</w:t>
      </w:r>
      <w:r>
        <w:rPr>
          <w:rFonts w:hint="eastAsia" w:ascii="仿宋" w:hAnsi="仿宋" w:eastAsia="仿宋" w:cs="宋体"/>
          <w:bCs/>
          <w:color w:val="000000"/>
          <w:kern w:val="0"/>
          <w:sz w:val="24"/>
          <w:lang w:bidi="ar"/>
        </w:rPr>
        <w:t>日常维修保养更换费用及材料由甲方支付。对需要维修的，乙方须先向甲方</w:t>
      </w:r>
      <w:r>
        <w:rPr>
          <w:rFonts w:hint="eastAsia" w:ascii="仿宋" w:hAnsi="仿宋" w:eastAsia="仿宋" w:cs="宋体"/>
          <w:color w:val="000000"/>
          <w:kern w:val="0"/>
          <w:sz w:val="24"/>
          <w:lang w:bidi="ar"/>
        </w:rPr>
        <w:t>申报办理审批手续，否则，甲方可不给予支付维修费用。紧急情况下，乙方可口头或电话通知甲方，经甲方同意，乙方可进行维修，维修费用由甲方负责支付。</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9、甲方物业内岗亭、道闸、设备设施专用工具、各类标示指示牌、垃圾中转站及垃圾桶均由甲方负责安装及提供。</w:t>
      </w:r>
    </w:p>
    <w:p>
      <w:pPr>
        <w:widowControl/>
        <w:shd w:val="clear" w:color="auto" w:fill="FFFFFF"/>
        <w:tabs>
          <w:tab w:val="left" w:pos="426"/>
        </w:tabs>
        <w:adjustRightInd w:val="0"/>
        <w:snapToGrid w:val="0"/>
        <w:ind w:left="456" w:firstLine="480" w:firstLineChars="200"/>
        <w:rPr>
          <w:rFonts w:ascii="仿宋" w:hAnsi="仿宋" w:eastAsia="仿宋" w:cs="宋体"/>
          <w:bCs/>
          <w:color w:val="000000"/>
          <w:sz w:val="24"/>
        </w:rPr>
      </w:pPr>
    </w:p>
    <w:p>
      <w:pPr>
        <w:widowControl/>
        <w:shd w:val="clear" w:color="auto" w:fill="FFFFFF"/>
        <w:tabs>
          <w:tab w:val="left" w:pos="426"/>
        </w:tabs>
        <w:adjustRightInd w:val="0"/>
        <w:snapToGrid w:val="0"/>
        <w:ind w:firstLine="482" w:firstLineChars="200"/>
        <w:rPr>
          <w:rFonts w:ascii="仿宋" w:hAnsi="仿宋" w:eastAsia="仿宋" w:cs="宋体"/>
          <w:b/>
          <w:color w:val="000000"/>
          <w:sz w:val="24"/>
        </w:rPr>
      </w:pPr>
      <w:bookmarkStart w:id="33" w:name="_Toc16573"/>
      <w:r>
        <w:rPr>
          <w:rFonts w:hint="eastAsia" w:ascii="仿宋" w:hAnsi="仿宋" w:eastAsia="仿宋" w:cs="宋体"/>
          <w:b/>
          <w:color w:val="000000"/>
          <w:kern w:val="0"/>
          <w:sz w:val="24"/>
          <w:lang w:bidi="ar"/>
        </w:rPr>
        <w:t xml:space="preserve">第九条  </w:t>
      </w:r>
      <w:r>
        <w:rPr>
          <w:rFonts w:hint="eastAsia" w:ascii="仿宋" w:hAnsi="仿宋" w:eastAsia="仿宋" w:cs="宋体"/>
          <w:b/>
          <w:bCs/>
          <w:color w:val="000000"/>
          <w:kern w:val="0"/>
          <w:sz w:val="24"/>
          <w:lang w:bidi="ar"/>
        </w:rPr>
        <w:t>甲方的权利义务</w:t>
      </w:r>
      <w:bookmarkEnd w:id="33"/>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1、依据有关规定，监督检查乙方各项方案和计划的实施，并协助乙方做好物业管理工作。</w:t>
      </w:r>
    </w:p>
    <w:p>
      <w:pPr>
        <w:widowControl/>
        <w:shd w:val="clear" w:color="auto" w:fill="FFFFFF"/>
        <w:tabs>
          <w:tab w:val="left" w:pos="426"/>
        </w:tabs>
        <w:adjustRightInd w:val="0"/>
        <w:snapToGrid w:val="0"/>
        <w:ind w:firstLine="480" w:firstLineChars="200"/>
        <w:rPr>
          <w:rFonts w:ascii="仿宋" w:hAnsi="仿宋" w:eastAsia="仿宋" w:cs="宋体"/>
          <w:sz w:val="24"/>
        </w:rPr>
      </w:pPr>
      <w:r>
        <w:rPr>
          <w:rFonts w:hint="eastAsia" w:ascii="仿宋" w:hAnsi="仿宋" w:eastAsia="仿宋" w:cs="宋体"/>
          <w:color w:val="000000"/>
          <w:kern w:val="0"/>
          <w:sz w:val="24"/>
          <w:lang w:bidi="ar"/>
        </w:rPr>
        <w:t>2、</w:t>
      </w:r>
      <w:r>
        <w:rPr>
          <w:rFonts w:hint="eastAsia" w:ascii="仿宋" w:hAnsi="仿宋" w:eastAsia="仿宋" w:cs="宋体"/>
          <w:kern w:val="0"/>
          <w:sz w:val="24"/>
          <w:lang w:bidi="ar"/>
        </w:rPr>
        <w:t>严格按照合同附件的服务完成状况量化考评表对乙方的管理实施监督检查。</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kern w:val="0"/>
          <w:sz w:val="24"/>
          <w:lang w:bidi="ar"/>
        </w:rPr>
        <w:t>3、如向乙方提供和移交下列物业资料,并在乙方管理期满时予</w:t>
      </w:r>
      <w:r>
        <w:rPr>
          <w:rFonts w:hint="eastAsia" w:ascii="仿宋" w:hAnsi="仿宋" w:eastAsia="仿宋" w:cs="宋体"/>
          <w:color w:val="000000"/>
          <w:kern w:val="0"/>
          <w:sz w:val="24"/>
          <w:lang w:bidi="ar"/>
        </w:rPr>
        <w:t>以收回：</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bCs/>
          <w:color w:val="000000"/>
          <w:kern w:val="0"/>
          <w:sz w:val="24"/>
          <w:lang w:bidi="ar"/>
        </w:rPr>
        <w:t>①物业的报建、批准文件，规划图、竣工总平面图，单体建筑、结构、设备竣工图，附属配套设施、地下管网工程竣工图等竣工验收资料；</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bCs/>
          <w:color w:val="000000"/>
          <w:kern w:val="0"/>
          <w:sz w:val="24"/>
          <w:lang w:bidi="ar"/>
        </w:rPr>
        <w:t>②设施设备使用说明、产品合格证明和维护保养等技术资料；</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bCs/>
          <w:color w:val="000000"/>
          <w:kern w:val="0"/>
          <w:sz w:val="24"/>
          <w:lang w:bidi="ar"/>
        </w:rPr>
        <w:t>③物业管理区域内各类建（构）筑物、场所（地）、设施（备）的清单；</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bCs/>
          <w:color w:val="000000"/>
          <w:kern w:val="0"/>
          <w:sz w:val="24"/>
          <w:lang w:bidi="ar"/>
        </w:rPr>
        <w:t>④物业及配套设施的清单；</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bCs/>
          <w:color w:val="000000"/>
          <w:kern w:val="0"/>
          <w:sz w:val="24"/>
          <w:lang w:bidi="ar"/>
        </w:rPr>
        <w:t>⑤物业的使用、维护和管理所必需的其他资料。</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4、按时缴纳物业管理服务费用。</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5、甲方物业区域需要施工，应在装修前通知乙方，并要求施工单位，到乙方管理处按规定办理相关进场手续，签订《承诺书》。</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6、支持依法或依本合同规定内容所进行的管理。</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7、对乙方以书面形式提出的合理化改进建议及相关物业管理要求，甲方应及时给予书面回复。</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8、甲方如果有条件，将向乙方提供必要的值班用房、管理用房、仓库和需用物品存放场地，由乙方无偿使用。</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9、乙方按合同完成工作，甲方必须按时签署付款凭证。</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10、甲方对乙方安排的物业管理员工等工作人员不提供住宿。</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11、甲方有权要求乙方在合理期限内更换不服从工作安排的物业管理员工。</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12、负责处理非乙方原因而产生的各种纠纷。</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13、法规政策规定由甲方承担的其他责任。</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p>
    <w:p>
      <w:pPr>
        <w:widowControl/>
        <w:shd w:val="clear" w:color="auto" w:fill="FFFFFF"/>
        <w:tabs>
          <w:tab w:val="left" w:pos="426"/>
        </w:tabs>
        <w:adjustRightInd w:val="0"/>
        <w:snapToGrid w:val="0"/>
        <w:ind w:firstLine="482" w:firstLineChars="200"/>
        <w:rPr>
          <w:rFonts w:ascii="仿宋" w:hAnsi="仿宋" w:eastAsia="仿宋" w:cs="宋体"/>
          <w:color w:val="000000"/>
          <w:sz w:val="24"/>
        </w:rPr>
      </w:pPr>
      <w:bookmarkStart w:id="34" w:name="_Toc28624"/>
      <w:r>
        <w:rPr>
          <w:rFonts w:hint="eastAsia" w:ascii="仿宋" w:hAnsi="仿宋" w:eastAsia="仿宋" w:cs="宋体"/>
          <w:b/>
          <w:color w:val="000000"/>
          <w:kern w:val="0"/>
          <w:sz w:val="24"/>
          <w:lang w:bidi="ar"/>
        </w:rPr>
        <w:t xml:space="preserve">第十条  </w:t>
      </w:r>
      <w:r>
        <w:rPr>
          <w:rFonts w:hint="eastAsia" w:ascii="仿宋" w:hAnsi="仿宋" w:eastAsia="仿宋" w:cs="宋体"/>
          <w:b/>
          <w:bCs/>
          <w:color w:val="000000"/>
          <w:kern w:val="0"/>
          <w:sz w:val="24"/>
          <w:lang w:bidi="ar"/>
        </w:rPr>
        <w:t>乙方的权利与责任</w:t>
      </w:r>
      <w:bookmarkEnd w:id="34"/>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1、在本物业管理区域内设立独立核算的专门机构负责本物业的日常管理工作。</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2、根据法律、法规的有关规定和本合同的约定，自主开展各项物业管理经营活动，但不得侵害甲方的合法权益，不得利用提供物业管理服务的便利获取不当利益。</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3、结合本物业的实际情况</w:t>
      </w:r>
      <w:r>
        <w:rPr>
          <w:rFonts w:hint="eastAsia" w:ascii="仿宋" w:hAnsi="仿宋" w:eastAsia="仿宋" w:cs="宋体"/>
          <w:kern w:val="0"/>
          <w:sz w:val="24"/>
          <w:lang w:bidi="ar"/>
        </w:rPr>
        <w:t>，进驻时按照招标文件要求编制物</w:t>
      </w:r>
      <w:r>
        <w:rPr>
          <w:rFonts w:hint="eastAsia" w:ascii="仿宋" w:hAnsi="仿宋" w:eastAsia="仿宋" w:cs="宋体"/>
          <w:color w:val="000000"/>
          <w:kern w:val="0"/>
          <w:sz w:val="24"/>
          <w:lang w:bidi="ar"/>
        </w:rPr>
        <w:t>业管理方案，年度管理计划、年度维修养护计划。</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4、遵照国家、地方物业管理服务收费规定及双方在合同中的约定收取管理费用，明示特约服务项目与收费标准。</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5、按照物业管理主管部门、教育主管部门及有关政府部门的要求，组织管理工作，接受甲方的监督，并接受有关部门的监督、指导。</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6、根据物业情况向甲方提出合理化改进建议及相关物业管理要求，以书面形式呈报甲方，经双方议定后实施。</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7、乙方可以根据物业管理服务合同的约定聘请专营公司承担部分专项服务，但不得将物业管理的整体责任以承包、租赁或其他方式转让给其他单位或个人。</w:t>
      </w:r>
    </w:p>
    <w:p>
      <w:pPr>
        <w:widowControl/>
        <w:shd w:val="clear" w:color="auto" w:fill="FFFFFF"/>
        <w:tabs>
          <w:tab w:val="left" w:pos="426"/>
        </w:tabs>
        <w:adjustRightInd w:val="0"/>
        <w:snapToGrid w:val="0"/>
        <w:ind w:firstLine="480" w:firstLineChars="200"/>
        <w:rPr>
          <w:rFonts w:ascii="仿宋" w:hAnsi="仿宋" w:eastAsia="仿宋" w:cs="宋体"/>
          <w:strike/>
          <w:color w:val="FF0000"/>
          <w:sz w:val="24"/>
        </w:rPr>
      </w:pPr>
      <w:r>
        <w:rPr>
          <w:rFonts w:hint="eastAsia" w:ascii="仿宋" w:hAnsi="仿宋" w:eastAsia="仿宋" w:cs="宋体"/>
          <w:color w:val="000000"/>
          <w:kern w:val="0"/>
          <w:sz w:val="24"/>
          <w:lang w:bidi="ar"/>
        </w:rPr>
        <w:t>8、根据甲方通知，要求进入物业管理范围区内的施工单位订立书面《承诺书》，告知有关注意事项和禁止行为，对违规行为进行劝阻，劝阻无效的，应及时书面向甲方报告。</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9、乙方有权要求甲方办公人员遵守有关物业管理制度。</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10、乙方有权根据甲方的要求检查停车场内出入物品、人员来访、车辆出入。</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11、乙方有权对安全、消防的突发事件进行应急处理（如盗窃、火灾等），并及时报告甲方有关人员。</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12、接受物业管理主管部门及有关政府部门的监督、指导，并接受甲方的监督。</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13、建立本物业的物业管理档案并负责及时记载有关变更情况。</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14、及时向甲方提交各类重大和突发事件处理的报告。</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15、向甲方提交年度工作总结和计划报告。</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16、加强乙方员工职业道德和法制教育，做好保密工作。</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17、因乙方管理原因（不可抗力因素除外）而导致甲方物业内所指定的物业、设备及其他直接损失时，乙方应做出等值赔偿。</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18、乙方派遣到甲方的服务人员薪酬待遇应符合国家法律法规的要求，按时发放薪酬，乙方如有拖欠员工薪酬，甲方有权扣除服务管理费作为发放给乙方员工薪酬用。</w:t>
      </w:r>
    </w:p>
    <w:p>
      <w:pPr>
        <w:widowControl/>
        <w:shd w:val="clear" w:color="auto" w:fill="FFFFFF"/>
        <w:tabs>
          <w:tab w:val="left" w:pos="426"/>
        </w:tabs>
        <w:adjustRightInd w:val="0"/>
        <w:snapToGrid w:val="0"/>
        <w:ind w:firstLine="480" w:firstLineChars="200"/>
        <w:rPr>
          <w:rFonts w:ascii="仿宋" w:hAnsi="仿宋" w:eastAsia="仿宋" w:cs="宋体"/>
          <w:color w:val="000000"/>
          <w:kern w:val="0"/>
          <w:sz w:val="24"/>
          <w:lang w:bidi="ar"/>
        </w:rPr>
      </w:pPr>
      <w:r>
        <w:rPr>
          <w:rFonts w:hint="eastAsia" w:ascii="仿宋" w:hAnsi="仿宋" w:eastAsia="仿宋" w:cs="宋体"/>
          <w:color w:val="000000"/>
          <w:kern w:val="0"/>
          <w:sz w:val="24"/>
          <w:lang w:bidi="ar"/>
        </w:rPr>
        <w:t>19、本合同终止时，乙方必须从合同终止日起十天内向甲方移交原委托管理的全部物业、管理用房及其各类管理档案等资料。</w:t>
      </w:r>
    </w:p>
    <w:p>
      <w:pPr>
        <w:widowControl/>
        <w:shd w:val="clear" w:color="auto" w:fill="FFFFFF"/>
        <w:tabs>
          <w:tab w:val="left" w:pos="426"/>
        </w:tabs>
        <w:adjustRightInd w:val="0"/>
        <w:snapToGrid w:val="0"/>
        <w:ind w:firstLine="480" w:firstLineChars="200"/>
        <w:rPr>
          <w:rFonts w:ascii="仿宋" w:hAnsi="仿宋" w:eastAsia="仿宋" w:cs="宋体"/>
          <w:color w:val="000000"/>
          <w:kern w:val="0"/>
          <w:sz w:val="24"/>
          <w:lang w:bidi="ar"/>
        </w:rPr>
      </w:pPr>
    </w:p>
    <w:p>
      <w:pPr>
        <w:widowControl/>
        <w:shd w:val="clear" w:color="auto" w:fill="FFFFFF"/>
        <w:tabs>
          <w:tab w:val="left" w:pos="426"/>
        </w:tabs>
        <w:adjustRightInd w:val="0"/>
        <w:snapToGrid w:val="0"/>
        <w:spacing w:line="360" w:lineRule="auto"/>
        <w:ind w:firstLine="480" w:firstLineChars="200"/>
        <w:rPr>
          <w:rFonts w:ascii="仿宋" w:hAnsi="仿宋" w:eastAsia="仿宋" w:cs="宋体"/>
          <w:b/>
          <w:color w:val="000000"/>
          <w:sz w:val="24"/>
        </w:rPr>
      </w:pPr>
      <w:r>
        <w:rPr>
          <w:rFonts w:hint="eastAsia" w:ascii="仿宋" w:hAnsi="仿宋" w:eastAsia="仿宋" w:cs="宋体"/>
          <w:color w:val="000000"/>
          <w:kern w:val="0"/>
          <w:sz w:val="24"/>
        </w:rPr>
        <w:t>20、乙方（中标供应商）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pPr>
        <w:tabs>
          <w:tab w:val="left" w:pos="426"/>
        </w:tabs>
        <w:spacing w:after="120"/>
        <w:rPr>
          <w:rFonts w:ascii="仿宋" w:hAnsi="仿宋" w:eastAsia="仿宋"/>
          <w:sz w:val="24"/>
          <w:lang w:bidi="ar"/>
        </w:rPr>
      </w:pPr>
    </w:p>
    <w:p>
      <w:pPr>
        <w:widowControl/>
        <w:shd w:val="clear" w:color="auto" w:fill="FFFFFF"/>
        <w:tabs>
          <w:tab w:val="left" w:pos="426"/>
        </w:tabs>
        <w:adjustRightInd w:val="0"/>
        <w:snapToGrid w:val="0"/>
        <w:ind w:firstLine="482" w:firstLineChars="200"/>
        <w:rPr>
          <w:rFonts w:ascii="仿宋" w:hAnsi="仿宋" w:eastAsia="仿宋"/>
          <w:b/>
          <w:bCs/>
          <w:sz w:val="24"/>
        </w:rPr>
      </w:pPr>
      <w:bookmarkStart w:id="35" w:name="_Toc6726"/>
      <w:r>
        <w:rPr>
          <w:rFonts w:hint="eastAsia" w:ascii="仿宋" w:hAnsi="仿宋" w:eastAsia="仿宋" w:cs="宋体"/>
          <w:b/>
          <w:color w:val="000000"/>
          <w:kern w:val="0"/>
          <w:sz w:val="24"/>
          <w:lang w:bidi="ar"/>
        </w:rPr>
        <w:t xml:space="preserve">第十一条  </w:t>
      </w:r>
      <w:r>
        <w:rPr>
          <w:rFonts w:hint="eastAsia" w:ascii="仿宋" w:hAnsi="仿宋" w:eastAsia="仿宋"/>
          <w:b/>
          <w:bCs/>
          <w:sz w:val="24"/>
        </w:rPr>
        <w:t>考核办法/验收方式</w:t>
      </w:r>
    </w:p>
    <w:p>
      <w:pPr>
        <w:widowControl/>
        <w:adjustRightInd w:val="0"/>
        <w:snapToGrid w:val="0"/>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按照宝安区政府采购履约监督考核办法执行考核/验收。</w:t>
      </w:r>
    </w:p>
    <w:p>
      <w:pPr>
        <w:spacing w:after="78" w:afterLines="25" w:line="360" w:lineRule="auto"/>
        <w:ind w:firstLine="480" w:firstLineChars="200"/>
        <w:rPr>
          <w:rFonts w:ascii="仿宋" w:hAnsi="仿宋" w:eastAsia="仿宋"/>
          <w:sz w:val="24"/>
        </w:rPr>
      </w:pPr>
      <w:r>
        <w:rPr>
          <w:rFonts w:hint="eastAsia" w:ascii="仿宋" w:hAnsi="仿宋" w:eastAsia="仿宋"/>
          <w:sz w:val="24"/>
        </w:rPr>
        <w:t>学校每月安排专门考评人员对管理服务状况进行量化考评。学校考评人员按照“物业管理服务完成状况量化考评表”每日进行巡检，并将巡检情况记录在“物业服务完成状况日检表”中，学校与物业公司服务代表每月10号前依据“物业服务完成状况日检表”进行每月汇总，汇总结果经双方代表核实签字后生效。每月汇总得分90分以上，全额支付当月物业服务费；月得分90分以下，每低1分，扣除当月物业服务费的0.3%，同时服务单位必须进行整改；得分60分以下，校方有权单方面解除合同，除因上述扣分扣除的服务费外，校方有权对物业服务单位处以合同金额10%的违约金。</w:t>
      </w:r>
    </w:p>
    <w:p>
      <w:pPr>
        <w:widowControl/>
        <w:shd w:val="clear" w:color="auto" w:fill="FFFFFF"/>
        <w:tabs>
          <w:tab w:val="left" w:pos="426"/>
        </w:tabs>
        <w:adjustRightInd w:val="0"/>
        <w:snapToGrid w:val="0"/>
        <w:ind w:firstLine="482" w:firstLineChars="200"/>
        <w:rPr>
          <w:rFonts w:hint="eastAsia" w:ascii="仿宋" w:hAnsi="仿宋" w:eastAsia="仿宋" w:cs="宋体"/>
          <w:b/>
          <w:color w:val="000000"/>
          <w:kern w:val="0"/>
          <w:sz w:val="24"/>
          <w:lang w:bidi="ar"/>
        </w:rPr>
      </w:pPr>
    </w:p>
    <w:p>
      <w:pPr>
        <w:widowControl/>
        <w:shd w:val="clear" w:color="auto" w:fill="FFFFFF"/>
        <w:tabs>
          <w:tab w:val="left" w:pos="426"/>
        </w:tabs>
        <w:adjustRightInd w:val="0"/>
        <w:snapToGrid w:val="0"/>
        <w:ind w:firstLine="482" w:firstLineChars="200"/>
        <w:rPr>
          <w:rFonts w:ascii="仿宋" w:hAnsi="仿宋" w:eastAsia="仿宋" w:cs="宋体"/>
          <w:color w:val="000000"/>
          <w:sz w:val="24"/>
        </w:rPr>
      </w:pPr>
      <w:r>
        <w:rPr>
          <w:rFonts w:hint="eastAsia" w:ascii="仿宋" w:hAnsi="仿宋" w:eastAsia="仿宋" w:cs="宋体"/>
          <w:b/>
          <w:color w:val="000000"/>
          <w:kern w:val="0"/>
          <w:sz w:val="24"/>
          <w:lang w:bidi="ar"/>
        </w:rPr>
        <w:t>第十二条  违约责任</w:t>
      </w:r>
      <w:bookmarkEnd w:id="35"/>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1、如因甲方原因，造成乙方未完成规定管理目标或直接造成乙方经济损失的，甲方应给予乙方相应补偿；乙方有权要求甲方限期改善，甲方无故不作改善，乙方有权终止合同。</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2、如因乙方原因，造成不能完成管理目标或直接造成甲方经济损失的，乙方应给予甲方相应补偿。甲方有权要求乙方限期整改，乙方无故不作改善甲方有权终止合同并要求赔偿相应损失。</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widowControl/>
        <w:shd w:val="clear" w:color="auto" w:fill="FFFFFF"/>
        <w:tabs>
          <w:tab w:val="left" w:pos="426"/>
        </w:tabs>
        <w:adjustRightInd w:val="0"/>
        <w:snapToGrid w:val="0"/>
        <w:ind w:firstLine="480" w:firstLineChars="200"/>
        <w:rPr>
          <w:rFonts w:ascii="仿宋" w:hAnsi="仿宋" w:eastAsia="仿宋" w:cs="宋体"/>
          <w:color w:val="000000"/>
          <w:kern w:val="0"/>
          <w:sz w:val="24"/>
          <w:lang w:bidi="ar"/>
        </w:rPr>
      </w:pPr>
      <w:r>
        <w:rPr>
          <w:rFonts w:hint="eastAsia" w:ascii="仿宋" w:hAnsi="仿宋" w:eastAsia="仿宋" w:cs="宋体"/>
          <w:color w:val="000000"/>
          <w:kern w:val="0"/>
          <w:sz w:val="24"/>
          <w:lang w:bidi="ar"/>
        </w:rPr>
        <w:t>4、由于不可抗力的原因造成损失的，双方不承担任何责任。</w:t>
      </w:r>
    </w:p>
    <w:p>
      <w:pPr>
        <w:widowControl/>
        <w:shd w:val="clear" w:color="auto" w:fill="FFFFFF"/>
        <w:tabs>
          <w:tab w:val="left" w:pos="426"/>
        </w:tabs>
        <w:adjustRightInd w:val="0"/>
        <w:snapToGrid w:val="0"/>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5、除政府采购合同继续履行将损害国家利益和社会公共利益外，双方当事人不得擅自变更、中止或者终止合同。</w:t>
      </w:r>
    </w:p>
    <w:p>
      <w:pPr>
        <w:tabs>
          <w:tab w:val="left" w:pos="426"/>
        </w:tabs>
        <w:spacing w:after="120"/>
        <w:rPr>
          <w:rFonts w:ascii="仿宋" w:hAnsi="仿宋" w:eastAsia="仿宋"/>
          <w:sz w:val="24"/>
          <w:lang w:bidi="ar"/>
        </w:rPr>
      </w:pPr>
    </w:p>
    <w:p>
      <w:pPr>
        <w:widowControl/>
        <w:shd w:val="clear" w:color="auto" w:fill="FFFFFF"/>
        <w:tabs>
          <w:tab w:val="left" w:pos="426"/>
        </w:tabs>
        <w:adjustRightInd w:val="0"/>
        <w:snapToGrid w:val="0"/>
        <w:ind w:firstLine="482" w:firstLineChars="200"/>
        <w:rPr>
          <w:rFonts w:ascii="仿宋" w:hAnsi="仿宋" w:eastAsia="仿宋" w:cs="宋体"/>
          <w:b/>
          <w:sz w:val="24"/>
        </w:rPr>
      </w:pPr>
      <w:bookmarkStart w:id="36" w:name="_Toc23299"/>
      <w:r>
        <w:rPr>
          <w:rFonts w:hint="eastAsia" w:ascii="仿宋" w:hAnsi="仿宋" w:eastAsia="仿宋" w:cs="宋体"/>
          <w:b/>
          <w:kern w:val="0"/>
          <w:sz w:val="24"/>
          <w:lang w:bidi="ar"/>
        </w:rPr>
        <w:t>第十三条  其它事项</w:t>
      </w:r>
      <w:bookmarkEnd w:id="36"/>
    </w:p>
    <w:p>
      <w:pPr>
        <w:widowControl/>
        <w:shd w:val="clear" w:color="auto" w:fill="FFFFFF"/>
        <w:tabs>
          <w:tab w:val="left" w:pos="426"/>
        </w:tabs>
        <w:adjustRightInd w:val="0"/>
        <w:snapToGrid w:val="0"/>
        <w:ind w:firstLine="480" w:firstLineChars="200"/>
        <w:rPr>
          <w:rFonts w:ascii="仿宋" w:hAnsi="仿宋" w:eastAsia="仿宋" w:cs="宋体"/>
          <w:sz w:val="24"/>
        </w:rPr>
      </w:pPr>
      <w:r>
        <w:rPr>
          <w:rFonts w:hint="eastAsia" w:ascii="仿宋" w:hAnsi="仿宋" w:eastAsia="仿宋" w:cs="宋体"/>
          <w:kern w:val="0"/>
          <w:sz w:val="24"/>
          <w:lang w:bidi="ar"/>
        </w:rPr>
        <w:t>1、双方可对本合同的条款进行修订更改或补充，以书面签订补充协议，补充协议与合同具有同等效力。</w:t>
      </w:r>
    </w:p>
    <w:p>
      <w:pPr>
        <w:widowControl/>
        <w:shd w:val="clear" w:color="auto" w:fill="FFFFFF"/>
        <w:tabs>
          <w:tab w:val="left" w:pos="426"/>
        </w:tabs>
        <w:adjustRightInd w:val="0"/>
        <w:snapToGrid w:val="0"/>
        <w:ind w:firstLine="480" w:firstLineChars="200"/>
        <w:rPr>
          <w:rFonts w:ascii="仿宋" w:hAnsi="仿宋" w:eastAsia="仿宋" w:cs="宋体"/>
          <w:sz w:val="24"/>
        </w:rPr>
      </w:pPr>
      <w:r>
        <w:rPr>
          <w:rFonts w:hint="eastAsia" w:ascii="仿宋" w:hAnsi="仿宋" w:eastAsia="仿宋" w:cs="宋体"/>
          <w:kern w:val="0"/>
          <w:sz w:val="24"/>
          <w:lang w:bidi="ar"/>
        </w:rPr>
        <w:t>2、合同执行期间，如遇不可抗力，致使合同无法履行时，双方均不承担违约责任并按有关法规政策规定及时协商处理。</w:t>
      </w:r>
    </w:p>
    <w:p>
      <w:pPr>
        <w:widowControl/>
        <w:shd w:val="clear" w:color="auto" w:fill="FFFFFF"/>
        <w:tabs>
          <w:tab w:val="left" w:pos="426"/>
        </w:tabs>
        <w:adjustRightInd w:val="0"/>
        <w:snapToGrid w:val="0"/>
        <w:ind w:firstLine="480" w:firstLineChars="200"/>
        <w:rPr>
          <w:rFonts w:ascii="仿宋" w:hAnsi="仿宋" w:eastAsia="仿宋" w:cs="宋体"/>
          <w:sz w:val="24"/>
        </w:rPr>
      </w:pPr>
      <w:r>
        <w:rPr>
          <w:rFonts w:hint="eastAsia" w:ascii="仿宋" w:hAnsi="仿宋" w:eastAsia="仿宋" w:cs="宋体"/>
          <w:kern w:val="0"/>
          <w:sz w:val="24"/>
          <w:lang w:bidi="ar"/>
        </w:rPr>
        <w:t>3、合同之附件均为合同有效组成部分。</w:t>
      </w:r>
    </w:p>
    <w:p>
      <w:pPr>
        <w:widowControl/>
        <w:shd w:val="clear" w:color="auto" w:fill="FFFFFF"/>
        <w:tabs>
          <w:tab w:val="left" w:pos="426"/>
        </w:tabs>
        <w:adjustRightInd w:val="0"/>
        <w:snapToGrid w:val="0"/>
        <w:ind w:firstLine="480" w:firstLineChars="200"/>
        <w:rPr>
          <w:rFonts w:ascii="仿宋" w:hAnsi="仿宋" w:eastAsia="仿宋" w:cs="宋体"/>
          <w:sz w:val="24"/>
        </w:rPr>
      </w:pPr>
      <w:r>
        <w:rPr>
          <w:rFonts w:hint="eastAsia" w:ascii="仿宋" w:hAnsi="仿宋" w:eastAsia="仿宋" w:cs="宋体"/>
          <w:kern w:val="0"/>
          <w:sz w:val="24"/>
          <w:lang w:bidi="ar"/>
        </w:rPr>
        <w:t>本合同及其附件和补充协议中未规定的事宜，均遵照中华人民共和国有关法律、法规和规章执行。</w:t>
      </w:r>
    </w:p>
    <w:p>
      <w:pPr>
        <w:widowControl/>
        <w:shd w:val="clear" w:color="auto" w:fill="FFFFFF"/>
        <w:tabs>
          <w:tab w:val="left" w:pos="426"/>
        </w:tabs>
        <w:adjustRightInd w:val="0"/>
        <w:snapToGrid w:val="0"/>
        <w:ind w:firstLine="480" w:firstLineChars="200"/>
        <w:rPr>
          <w:rFonts w:ascii="仿宋" w:hAnsi="仿宋" w:eastAsia="仿宋" w:cs="宋体"/>
          <w:strike/>
          <w:color w:val="FF0000"/>
          <w:sz w:val="24"/>
        </w:rPr>
      </w:pPr>
      <w:r>
        <w:rPr>
          <w:rFonts w:hint="eastAsia" w:ascii="仿宋" w:hAnsi="仿宋" w:eastAsia="仿宋" w:cs="宋体"/>
          <w:kern w:val="0"/>
          <w:sz w:val="24"/>
          <w:lang w:bidi="ar"/>
        </w:rPr>
        <w:t>4、合同正本连同附件，一式肆份，甲方执两份、乙方及物业管理行政主管部门（备案）各执一份，具有同等法律效力。</w:t>
      </w:r>
    </w:p>
    <w:p>
      <w:pPr>
        <w:widowControl/>
        <w:shd w:val="clear" w:color="auto" w:fill="FFFFFF"/>
        <w:tabs>
          <w:tab w:val="left" w:pos="426"/>
        </w:tabs>
        <w:adjustRightInd w:val="0"/>
        <w:snapToGrid w:val="0"/>
        <w:ind w:firstLine="480" w:firstLineChars="200"/>
        <w:rPr>
          <w:rFonts w:ascii="仿宋" w:hAnsi="仿宋" w:eastAsia="仿宋" w:cs="宋体"/>
          <w:sz w:val="24"/>
        </w:rPr>
      </w:pPr>
      <w:r>
        <w:rPr>
          <w:rFonts w:hint="eastAsia" w:ascii="仿宋" w:hAnsi="仿宋" w:eastAsia="仿宋" w:cs="宋体"/>
          <w:kern w:val="0"/>
          <w:sz w:val="24"/>
          <w:lang w:bidi="ar"/>
        </w:rPr>
        <w:t>5、本协议项下发生的争议，由甲、乙双方当事人友好协商解决；协商不成的，可依法向深圳市宝安区人民法院起诉。败诉方需承担胜诉方为维权所支出的相关费用，包括但不限于胜诉方所支出之律师费、诉讼费、担保费、差旅费等。</w:t>
      </w:r>
    </w:p>
    <w:p>
      <w:pPr>
        <w:widowControl/>
        <w:shd w:val="clear" w:color="auto" w:fill="FFFFFF"/>
        <w:tabs>
          <w:tab w:val="left" w:pos="426"/>
        </w:tabs>
        <w:adjustRightInd w:val="0"/>
        <w:snapToGrid w:val="0"/>
        <w:ind w:left="454" w:firstLine="480" w:firstLineChars="200"/>
        <w:rPr>
          <w:rFonts w:ascii="仿宋" w:hAnsi="仿宋" w:eastAsia="仿宋" w:cs="宋体"/>
          <w:bCs/>
          <w:kern w:val="0"/>
          <w:sz w:val="24"/>
          <w:lang w:bidi="ar"/>
        </w:rPr>
      </w:pPr>
    </w:p>
    <w:p>
      <w:pPr>
        <w:widowControl/>
        <w:shd w:val="clear" w:color="auto" w:fill="FFFFFF"/>
        <w:tabs>
          <w:tab w:val="left" w:pos="426"/>
        </w:tabs>
        <w:adjustRightInd w:val="0"/>
        <w:snapToGrid w:val="0"/>
        <w:ind w:firstLine="480" w:firstLineChars="200"/>
        <w:rPr>
          <w:rFonts w:hint="eastAsia" w:ascii="仿宋" w:hAnsi="仿宋" w:eastAsia="仿宋" w:cs="宋体"/>
          <w:bCs/>
          <w:kern w:val="0"/>
          <w:sz w:val="24"/>
          <w:lang w:bidi="ar"/>
        </w:rPr>
      </w:pPr>
      <w:r>
        <w:rPr>
          <w:rFonts w:hint="eastAsia" w:ascii="仿宋" w:hAnsi="仿宋" w:eastAsia="仿宋" w:cs="宋体"/>
          <w:bCs/>
          <w:kern w:val="0"/>
          <w:sz w:val="24"/>
          <w:lang w:bidi="ar"/>
        </w:rPr>
        <w:t>附件：《</w:t>
      </w:r>
      <w:r>
        <w:rPr>
          <w:rFonts w:hint="eastAsia" w:ascii="仿宋" w:hAnsi="仿宋" w:eastAsia="仿宋" w:cs="宋体"/>
          <w:kern w:val="0"/>
          <w:sz w:val="24"/>
          <w:lang w:bidi="ar"/>
        </w:rPr>
        <w:t>服务完成状况量化考评表》</w:t>
      </w:r>
    </w:p>
    <w:p>
      <w:pPr>
        <w:widowControl/>
        <w:shd w:val="clear" w:color="auto" w:fill="FFFFFF"/>
        <w:tabs>
          <w:tab w:val="left" w:pos="426"/>
        </w:tabs>
        <w:adjustRightInd w:val="0"/>
        <w:snapToGrid w:val="0"/>
        <w:ind w:left="454" w:firstLine="480" w:firstLineChars="200"/>
        <w:rPr>
          <w:rFonts w:ascii="仿宋" w:hAnsi="仿宋" w:eastAsia="仿宋" w:cs="宋体"/>
          <w:bCs/>
          <w:kern w:val="0"/>
          <w:sz w:val="24"/>
          <w:lang w:bidi="ar"/>
        </w:rPr>
      </w:pPr>
    </w:p>
    <w:p>
      <w:pPr>
        <w:widowControl/>
        <w:shd w:val="clear" w:color="auto" w:fill="FFFFFF"/>
        <w:tabs>
          <w:tab w:val="left" w:pos="426"/>
        </w:tabs>
        <w:adjustRightInd w:val="0"/>
        <w:snapToGrid w:val="0"/>
        <w:ind w:left="454" w:firstLine="480" w:firstLineChars="200"/>
        <w:rPr>
          <w:rFonts w:ascii="仿宋" w:hAnsi="仿宋" w:eastAsia="仿宋" w:cs="宋体"/>
          <w:bCs/>
          <w:kern w:val="0"/>
          <w:sz w:val="24"/>
          <w:lang w:bidi="ar"/>
        </w:rPr>
      </w:pPr>
    </w:p>
    <w:p>
      <w:pPr>
        <w:tabs>
          <w:tab w:val="left" w:pos="426"/>
        </w:tabs>
        <w:spacing w:after="120"/>
        <w:rPr>
          <w:rFonts w:ascii="仿宋" w:hAnsi="仿宋" w:eastAsia="仿宋"/>
          <w:sz w:val="24"/>
        </w:rPr>
      </w:pPr>
    </w:p>
    <w:p>
      <w:pPr>
        <w:widowControl/>
        <w:shd w:val="clear" w:color="auto" w:fill="FFFFFF"/>
        <w:tabs>
          <w:tab w:val="left" w:pos="426"/>
        </w:tabs>
        <w:adjustRightInd w:val="0"/>
        <w:snapToGrid w:val="0"/>
        <w:ind w:firstLine="480" w:firstLineChars="200"/>
        <w:rPr>
          <w:rFonts w:ascii="仿宋" w:hAnsi="仿宋" w:eastAsia="仿宋" w:cs="宋体"/>
          <w:bCs/>
          <w:sz w:val="24"/>
        </w:rPr>
      </w:pPr>
      <w:r>
        <w:rPr>
          <w:rFonts w:hint="eastAsia" w:ascii="仿宋" w:hAnsi="仿宋" w:eastAsia="仿宋" w:cs="宋体"/>
          <w:bCs/>
          <w:kern w:val="0"/>
          <w:sz w:val="24"/>
          <w:lang w:bidi="ar"/>
        </w:rPr>
        <w:t>甲方：深圳市福永中学（深圳市宝安区立新湖学校）（盖章）</w:t>
      </w:r>
    </w:p>
    <w:p>
      <w:pPr>
        <w:widowControl/>
        <w:shd w:val="clear" w:color="auto" w:fill="FFFFFF"/>
        <w:tabs>
          <w:tab w:val="left" w:pos="426"/>
        </w:tabs>
        <w:adjustRightInd w:val="0"/>
        <w:snapToGrid w:val="0"/>
        <w:ind w:left="454" w:firstLine="480" w:firstLineChars="200"/>
        <w:rPr>
          <w:rFonts w:ascii="仿宋" w:hAnsi="仿宋" w:eastAsia="仿宋" w:cs="宋体"/>
          <w:bCs/>
          <w:kern w:val="0"/>
          <w:sz w:val="24"/>
          <w:lang w:bidi="ar"/>
        </w:rPr>
      </w:pPr>
    </w:p>
    <w:p>
      <w:pPr>
        <w:widowControl/>
        <w:shd w:val="clear" w:color="auto" w:fill="FFFFFF"/>
        <w:tabs>
          <w:tab w:val="left" w:pos="426"/>
        </w:tabs>
        <w:adjustRightInd w:val="0"/>
        <w:snapToGrid w:val="0"/>
        <w:ind w:firstLine="480" w:firstLineChars="200"/>
        <w:rPr>
          <w:rFonts w:ascii="仿宋" w:hAnsi="仿宋" w:eastAsia="仿宋" w:cs="宋体"/>
          <w:bCs/>
          <w:sz w:val="24"/>
        </w:rPr>
      </w:pPr>
      <w:r>
        <w:rPr>
          <w:rFonts w:hint="eastAsia" w:ascii="仿宋" w:hAnsi="仿宋" w:eastAsia="仿宋" w:cs="宋体"/>
          <w:bCs/>
          <w:kern w:val="0"/>
          <w:sz w:val="24"/>
          <w:lang w:bidi="ar"/>
        </w:rPr>
        <w:t>法定代表人：</w:t>
      </w:r>
    </w:p>
    <w:p>
      <w:pPr>
        <w:widowControl/>
        <w:shd w:val="clear" w:color="auto" w:fill="FFFFFF"/>
        <w:tabs>
          <w:tab w:val="left" w:pos="426"/>
        </w:tabs>
        <w:adjustRightInd w:val="0"/>
        <w:snapToGrid w:val="0"/>
        <w:ind w:left="454" w:firstLine="480" w:firstLineChars="200"/>
        <w:rPr>
          <w:rFonts w:ascii="仿宋" w:hAnsi="仿宋" w:eastAsia="仿宋" w:cs="宋体"/>
          <w:bCs/>
          <w:kern w:val="0"/>
          <w:sz w:val="24"/>
          <w:lang w:bidi="ar"/>
        </w:rPr>
      </w:pPr>
    </w:p>
    <w:p>
      <w:pPr>
        <w:widowControl/>
        <w:shd w:val="clear" w:color="auto" w:fill="FFFFFF"/>
        <w:tabs>
          <w:tab w:val="left" w:pos="426"/>
        </w:tabs>
        <w:adjustRightInd w:val="0"/>
        <w:snapToGrid w:val="0"/>
        <w:ind w:firstLine="480" w:firstLineChars="200"/>
        <w:rPr>
          <w:rFonts w:ascii="仿宋" w:hAnsi="仿宋" w:eastAsia="仿宋" w:cs="宋体"/>
          <w:bCs/>
          <w:kern w:val="0"/>
          <w:sz w:val="24"/>
          <w:lang w:bidi="ar"/>
        </w:rPr>
      </w:pPr>
      <w:r>
        <w:rPr>
          <w:rFonts w:hint="eastAsia" w:ascii="仿宋" w:hAnsi="仿宋" w:eastAsia="仿宋" w:cs="宋体"/>
          <w:bCs/>
          <w:kern w:val="0"/>
          <w:sz w:val="24"/>
          <w:lang w:bidi="ar"/>
        </w:rPr>
        <w:t>签约日期：   年   月   日</w:t>
      </w:r>
    </w:p>
    <w:p>
      <w:pPr>
        <w:tabs>
          <w:tab w:val="left" w:pos="426"/>
        </w:tabs>
        <w:spacing w:after="120"/>
        <w:rPr>
          <w:rFonts w:ascii="仿宋" w:hAnsi="仿宋" w:eastAsia="仿宋"/>
          <w:sz w:val="24"/>
          <w:lang w:bidi="ar"/>
        </w:rPr>
      </w:pPr>
    </w:p>
    <w:p>
      <w:pPr>
        <w:widowControl/>
        <w:shd w:val="clear" w:color="auto" w:fill="FFFFFF"/>
        <w:tabs>
          <w:tab w:val="left" w:pos="426"/>
        </w:tabs>
        <w:adjustRightInd w:val="0"/>
        <w:snapToGrid w:val="0"/>
        <w:ind w:firstLine="480" w:firstLineChars="200"/>
        <w:rPr>
          <w:rFonts w:ascii="仿宋" w:hAnsi="仿宋" w:eastAsia="仿宋" w:cs="宋体"/>
          <w:bCs/>
          <w:sz w:val="24"/>
        </w:rPr>
      </w:pPr>
    </w:p>
    <w:p>
      <w:pPr>
        <w:widowControl/>
        <w:shd w:val="clear" w:color="auto" w:fill="FFFFFF"/>
        <w:tabs>
          <w:tab w:val="left" w:pos="426"/>
        </w:tabs>
        <w:adjustRightInd w:val="0"/>
        <w:snapToGrid w:val="0"/>
        <w:ind w:firstLine="480" w:firstLineChars="200"/>
        <w:rPr>
          <w:rFonts w:ascii="仿宋" w:hAnsi="仿宋" w:eastAsia="仿宋" w:cs="宋体"/>
          <w:bCs/>
          <w:sz w:val="24"/>
        </w:rPr>
      </w:pPr>
      <w:r>
        <w:rPr>
          <w:rFonts w:hint="eastAsia" w:ascii="仿宋" w:hAnsi="仿宋" w:eastAsia="仿宋" w:cs="宋体"/>
          <w:bCs/>
          <w:kern w:val="0"/>
          <w:sz w:val="24"/>
          <w:lang w:bidi="ar"/>
        </w:rPr>
        <w:t>乙方（盖章）</w:t>
      </w:r>
    </w:p>
    <w:p>
      <w:pPr>
        <w:widowControl/>
        <w:shd w:val="clear" w:color="auto" w:fill="FFFFFF"/>
        <w:tabs>
          <w:tab w:val="left" w:pos="426"/>
        </w:tabs>
        <w:adjustRightInd w:val="0"/>
        <w:snapToGrid w:val="0"/>
        <w:ind w:firstLine="480" w:firstLineChars="200"/>
        <w:rPr>
          <w:rFonts w:ascii="仿宋" w:hAnsi="仿宋" w:eastAsia="仿宋" w:cs="宋体"/>
          <w:bCs/>
          <w:kern w:val="0"/>
          <w:sz w:val="24"/>
          <w:lang w:bidi="ar"/>
        </w:rPr>
      </w:pPr>
    </w:p>
    <w:p>
      <w:pPr>
        <w:widowControl/>
        <w:shd w:val="clear" w:color="auto" w:fill="FFFFFF"/>
        <w:tabs>
          <w:tab w:val="left" w:pos="426"/>
        </w:tabs>
        <w:adjustRightInd w:val="0"/>
        <w:snapToGrid w:val="0"/>
        <w:ind w:firstLine="480" w:firstLineChars="200"/>
        <w:rPr>
          <w:rFonts w:ascii="仿宋" w:hAnsi="仿宋" w:eastAsia="仿宋" w:cs="宋体"/>
          <w:bCs/>
          <w:sz w:val="24"/>
        </w:rPr>
      </w:pPr>
      <w:r>
        <w:rPr>
          <w:rFonts w:hint="eastAsia" w:ascii="仿宋" w:hAnsi="仿宋" w:eastAsia="仿宋" w:cs="宋体"/>
          <w:bCs/>
          <w:kern w:val="0"/>
          <w:sz w:val="24"/>
          <w:lang w:bidi="ar"/>
        </w:rPr>
        <w:t>法定代表人：</w:t>
      </w:r>
    </w:p>
    <w:p>
      <w:pPr>
        <w:widowControl/>
        <w:shd w:val="clear" w:color="auto" w:fill="FFFFFF"/>
        <w:tabs>
          <w:tab w:val="left" w:pos="426"/>
        </w:tabs>
        <w:adjustRightInd w:val="0"/>
        <w:snapToGrid w:val="0"/>
        <w:ind w:firstLine="480" w:firstLineChars="200"/>
        <w:rPr>
          <w:rFonts w:ascii="仿宋" w:hAnsi="仿宋" w:eastAsia="仿宋" w:cs="宋体"/>
          <w:bCs/>
          <w:kern w:val="0"/>
          <w:sz w:val="24"/>
          <w:lang w:bidi="ar"/>
        </w:rPr>
      </w:pPr>
      <w:r>
        <w:rPr>
          <w:rFonts w:hint="eastAsia" w:ascii="仿宋" w:hAnsi="仿宋" w:eastAsia="仿宋" w:cs="宋体"/>
          <w:bCs/>
          <w:kern w:val="0"/>
          <w:sz w:val="24"/>
          <w:lang w:bidi="ar"/>
        </w:rPr>
        <w:t xml:space="preserve"> </w:t>
      </w:r>
    </w:p>
    <w:p>
      <w:pPr>
        <w:widowControl/>
        <w:shd w:val="clear" w:color="auto" w:fill="FFFFFF"/>
        <w:tabs>
          <w:tab w:val="left" w:pos="426"/>
        </w:tabs>
        <w:adjustRightInd w:val="0"/>
        <w:snapToGrid w:val="0"/>
        <w:ind w:firstLine="480" w:firstLineChars="200"/>
        <w:rPr>
          <w:rFonts w:ascii="仿宋" w:hAnsi="仿宋" w:eastAsia="仿宋" w:cs="宋体"/>
          <w:bCs/>
          <w:kern w:val="0"/>
          <w:sz w:val="24"/>
          <w:lang w:bidi="ar"/>
        </w:rPr>
      </w:pPr>
      <w:r>
        <w:rPr>
          <w:rFonts w:hint="eastAsia" w:ascii="仿宋" w:hAnsi="仿宋" w:eastAsia="仿宋" w:cs="宋体"/>
          <w:bCs/>
          <w:kern w:val="0"/>
          <w:sz w:val="24"/>
          <w:lang w:bidi="ar"/>
        </w:rPr>
        <w:t>签约日期：   年   月   日</w:t>
      </w:r>
    </w:p>
    <w:p>
      <w:pPr>
        <w:widowControl/>
        <w:jc w:val="left"/>
        <w:rPr>
          <w:rFonts w:ascii="仿宋" w:hAnsi="仿宋" w:eastAsia="仿宋"/>
          <w:sz w:val="28"/>
          <w:szCs w:val="28"/>
        </w:rPr>
      </w:pPr>
      <w:r>
        <w:rPr>
          <w:rFonts w:ascii="仿宋" w:hAnsi="仿宋" w:eastAsia="仿宋"/>
          <w:sz w:val="28"/>
          <w:szCs w:val="28"/>
        </w:rPr>
        <w:br w:type="page"/>
      </w:r>
    </w:p>
    <w:p>
      <w:pPr>
        <w:keepNext/>
        <w:keepLines/>
        <w:spacing w:after="78" w:afterLines="25" w:line="400" w:lineRule="exact"/>
        <w:rPr>
          <w:rFonts w:ascii="仿宋" w:hAnsi="仿宋" w:eastAsia="仿宋"/>
          <w:b/>
          <w:bCs/>
          <w:kern w:val="44"/>
          <w:sz w:val="24"/>
        </w:rPr>
      </w:pPr>
      <w:r>
        <w:rPr>
          <w:rFonts w:hint="eastAsia" w:ascii="仿宋" w:hAnsi="仿宋" w:eastAsia="仿宋"/>
          <w:b/>
          <w:bCs/>
          <w:kern w:val="44"/>
          <w:sz w:val="24"/>
        </w:rPr>
        <w:t>附件：</w:t>
      </w:r>
    </w:p>
    <w:p>
      <w:pPr>
        <w:keepNext/>
        <w:keepLines/>
        <w:spacing w:after="78" w:afterLines="25" w:line="400" w:lineRule="exact"/>
        <w:jc w:val="center"/>
        <w:rPr>
          <w:rFonts w:ascii="仿宋" w:hAnsi="仿宋" w:eastAsia="仿宋"/>
          <w:b/>
          <w:bCs/>
          <w:kern w:val="44"/>
          <w:sz w:val="24"/>
        </w:rPr>
      </w:pPr>
      <w:r>
        <w:rPr>
          <w:rFonts w:hint="eastAsia" w:ascii="仿宋" w:hAnsi="仿宋" w:eastAsia="仿宋"/>
          <w:b/>
          <w:bCs/>
          <w:kern w:val="0"/>
          <w:sz w:val="24"/>
        </w:rPr>
        <w:t>服务完成状况量化考评表</w:t>
      </w:r>
    </w:p>
    <w:tbl>
      <w:tblPr>
        <w:tblStyle w:val="17"/>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276"/>
        <w:gridCol w:w="3969"/>
        <w:gridCol w:w="226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92"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序号</w:t>
            </w:r>
          </w:p>
        </w:tc>
        <w:tc>
          <w:tcPr>
            <w:tcW w:w="1276"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量化指标</w:t>
            </w:r>
          </w:p>
        </w:tc>
        <w:tc>
          <w:tcPr>
            <w:tcW w:w="3969" w:type="dxa"/>
            <w:vAlign w:val="center"/>
          </w:tcPr>
          <w:p>
            <w:pPr>
              <w:spacing w:after="78" w:afterLines="25" w:line="300" w:lineRule="auto"/>
              <w:jc w:val="center"/>
              <w:rPr>
                <w:rFonts w:ascii="仿宋" w:hAnsi="仿宋" w:eastAsia="仿宋"/>
                <w:szCs w:val="21"/>
              </w:rPr>
            </w:pPr>
            <w:r>
              <w:rPr>
                <w:rFonts w:hint="eastAsia" w:ascii="仿宋" w:hAnsi="仿宋" w:eastAsia="仿宋"/>
                <w:szCs w:val="21"/>
              </w:rPr>
              <w:t>考评项目</w:t>
            </w:r>
          </w:p>
        </w:tc>
        <w:tc>
          <w:tcPr>
            <w:tcW w:w="2265" w:type="dxa"/>
            <w:vAlign w:val="center"/>
          </w:tcPr>
          <w:p>
            <w:pPr>
              <w:spacing w:after="78" w:afterLines="25" w:line="300" w:lineRule="auto"/>
              <w:jc w:val="center"/>
              <w:rPr>
                <w:rFonts w:ascii="仿宋" w:hAnsi="仿宋" w:eastAsia="仿宋"/>
                <w:szCs w:val="21"/>
              </w:rPr>
            </w:pPr>
            <w:r>
              <w:rPr>
                <w:rFonts w:hint="eastAsia" w:ascii="仿宋" w:hAnsi="仿宋" w:eastAsia="仿宋"/>
                <w:szCs w:val="21"/>
              </w:rPr>
              <w:t>考评标准</w:t>
            </w:r>
          </w:p>
        </w:tc>
        <w:tc>
          <w:tcPr>
            <w:tcW w:w="1279"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1</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工作纪律</w:t>
            </w:r>
          </w:p>
          <w:p>
            <w:pPr>
              <w:spacing w:after="78" w:afterLines="25" w:line="320" w:lineRule="exact"/>
              <w:jc w:val="center"/>
              <w:rPr>
                <w:rFonts w:ascii="仿宋" w:hAnsi="仿宋" w:eastAsia="仿宋"/>
                <w:szCs w:val="21"/>
              </w:rPr>
            </w:pPr>
            <w:r>
              <w:rPr>
                <w:rFonts w:hint="eastAsia" w:ascii="仿宋" w:hAnsi="仿宋" w:eastAsia="仿宋"/>
                <w:szCs w:val="21"/>
              </w:rPr>
              <w:t>（共15分）</w:t>
            </w: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1.1、执勤时不得睡觉。</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1.2、不得擅自离岗、空岗或窜岗。</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有一人违反扣2分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1.3、上</w:t>
            </w:r>
            <w:r>
              <w:rPr>
                <w:rFonts w:hint="eastAsia" w:ascii="仿宋" w:hAnsi="仿宋" w:eastAsia="仿宋"/>
                <w:spacing w:val="-8"/>
                <w:szCs w:val="21"/>
              </w:rPr>
              <w:t>班时间不得吃零食、嘻笑打闹、干私活、闲谈、抽烟、听收录机、玩手机游戏,游戏机、闲聊电话或做其它与工作无关的事情的。</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1.4、不得在学校内进行赌博、嫖娼、酗酒闹事等活动。</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有一人违反扣2分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1.5、不得无理取闹、拉帮结派、诽谤他人、搬弄是非、影响学校正常工作、生活秩序。</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1.6、不得违反学校管理规章制度，给学校管理及资源造成较大损失。</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1.7、要进行交接班，交接班时对物品、待办事项等要交接清楚。</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1.8、发生各种可能损坏学校利益、破坏学校正常秩序及资源环境的紧急情况，应迅速向学校主管部门领导或者有关部门反应情况及其它事项，不得因此对学校管理及资源造成损失。</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视损失程度扣分（1分起）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1.9、执勤时要姿势端正、着装统一整洁，维护主管单位及派驻学校管理的良好形象。</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1.10、做好执勤记录，字迹清楚整洁，记录详尽。</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违反一次扣0.5分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1.11、下班后不得着便服在员工宿舍以外地域活动。</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违反一次扣0.5分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1.12、严格执行人员进出登记制度。</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一次不检查扣3分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280" w:lineRule="exact"/>
              <w:rPr>
                <w:rFonts w:ascii="仿宋" w:hAnsi="仿宋" w:eastAsia="仿宋"/>
                <w:szCs w:val="21"/>
              </w:rPr>
            </w:pPr>
            <w:r>
              <w:rPr>
                <w:rFonts w:hint="eastAsia" w:ascii="仿宋" w:hAnsi="仿宋" w:eastAsia="仿宋"/>
                <w:szCs w:val="21"/>
              </w:rPr>
              <w:t>1.13、执勤时不得用对讲机闲聊。</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违反一次扣1分</w:t>
            </w:r>
          </w:p>
        </w:tc>
        <w:tc>
          <w:tcPr>
            <w:tcW w:w="1279" w:type="dxa"/>
            <w:vAlign w:val="center"/>
          </w:tcPr>
          <w:p>
            <w:pPr>
              <w:spacing w:after="78" w:afterLines="25" w:line="320" w:lineRule="exact"/>
              <w:jc w:val="center"/>
              <w:rPr>
                <w:rFonts w:ascii="仿宋" w:hAnsi="仿宋" w:eastAsia="仿宋"/>
                <w:szCs w:val="21"/>
              </w:rPr>
            </w:pPr>
          </w:p>
        </w:tc>
      </w:tr>
      <w:tr>
        <w:tblPrEx>
          <w:tblCellMar>
            <w:top w:w="0" w:type="dxa"/>
            <w:left w:w="108" w:type="dxa"/>
            <w:bottom w:w="0" w:type="dxa"/>
            <w:right w:w="108" w:type="dxa"/>
          </w:tblCellMar>
        </w:tblPrEx>
        <w:trPr>
          <w:trHeight w:val="60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280" w:lineRule="exact"/>
              <w:rPr>
                <w:rFonts w:ascii="仿宋" w:hAnsi="仿宋" w:eastAsia="仿宋"/>
                <w:szCs w:val="21"/>
              </w:rPr>
            </w:pPr>
            <w:r>
              <w:rPr>
                <w:rFonts w:hint="eastAsia" w:ascii="仿宋" w:hAnsi="仿宋" w:eastAsia="仿宋"/>
                <w:szCs w:val="21"/>
              </w:rPr>
              <w:t>1.14、按规定路线及时间（在规定区域内）进行学校内巡逻。</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违反一次扣1分</w:t>
            </w:r>
          </w:p>
        </w:tc>
        <w:tc>
          <w:tcPr>
            <w:tcW w:w="1279" w:type="dxa"/>
            <w:vAlign w:val="center"/>
          </w:tcPr>
          <w:p>
            <w:pPr>
              <w:spacing w:after="78" w:afterLines="25" w:line="320" w:lineRule="exact"/>
              <w:jc w:val="center"/>
              <w:rPr>
                <w:rFonts w:ascii="仿宋" w:hAnsi="仿宋" w:eastAsia="仿宋"/>
                <w:szCs w:val="21"/>
              </w:rPr>
            </w:pPr>
          </w:p>
        </w:tc>
      </w:tr>
      <w:tr>
        <w:tblPrEx>
          <w:tblCellMar>
            <w:top w:w="0" w:type="dxa"/>
            <w:left w:w="108" w:type="dxa"/>
            <w:bottom w:w="0" w:type="dxa"/>
            <w:right w:w="108" w:type="dxa"/>
          </w:tblCellMar>
        </w:tblPrEx>
        <w:trPr>
          <w:trHeight w:val="43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280" w:lineRule="exact"/>
              <w:rPr>
                <w:rFonts w:ascii="仿宋" w:hAnsi="仿宋" w:eastAsia="仿宋"/>
                <w:szCs w:val="21"/>
              </w:rPr>
            </w:pPr>
            <w:r>
              <w:rPr>
                <w:rFonts w:hint="eastAsia" w:ascii="仿宋" w:hAnsi="仿宋" w:eastAsia="仿宋"/>
                <w:szCs w:val="21"/>
              </w:rPr>
              <w:t>1.15、不得迟到、早退，旷工。</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2</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行为规范</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2.1、执勤过程中应该文明执勤、礼貌执勤，说话和气，不得与来访人员发生争吵，不得顶撞主管部门领导。</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2.2、不准在宿舍内留宿他人。</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出现一次扣3分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3</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职业道德</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3.1、不得进行勒索或敲诈或其它违法行为。</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3.2、不得在工作区域内打架斗殴或打人。</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4</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工作衔接</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62" w:afterLines="20" w:line="300" w:lineRule="exact"/>
              <w:rPr>
                <w:rFonts w:ascii="仿宋" w:hAnsi="仿宋" w:eastAsia="仿宋"/>
                <w:szCs w:val="21"/>
              </w:rPr>
            </w:pPr>
            <w:r>
              <w:rPr>
                <w:rFonts w:hint="eastAsia" w:ascii="仿宋" w:hAnsi="仿宋" w:eastAsia="仿宋"/>
                <w:szCs w:val="21"/>
              </w:rPr>
              <w:t>4.1、项目负责人须与学校主管部门保持必要的工作交流，每周向学校主管部门汇报工作开展情况、信息反馈及下月工作计划，重大情况须及时报告。</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每星期缺少汇报一次，扣1分，遇有重大情况不汇报扣2分，因此造成严重后果扣3分</w:t>
            </w:r>
          </w:p>
        </w:tc>
        <w:tc>
          <w:tcPr>
            <w:tcW w:w="1279" w:type="dxa"/>
            <w:vAlign w:val="center"/>
          </w:tcPr>
          <w:p>
            <w:pPr>
              <w:spacing w:after="78" w:afterLines="25" w:line="320" w:lineRule="exact"/>
              <w:jc w:val="center"/>
              <w:rPr>
                <w:rFonts w:ascii="仿宋" w:hAnsi="仿宋" w:eastAsia="仿宋"/>
                <w:szCs w:val="21"/>
              </w:rPr>
            </w:pPr>
          </w:p>
        </w:tc>
      </w:tr>
      <w:tr>
        <w:tblPrEx>
          <w:tblCellMar>
            <w:top w:w="0" w:type="dxa"/>
            <w:left w:w="108" w:type="dxa"/>
            <w:bottom w:w="0" w:type="dxa"/>
            <w:right w:w="108" w:type="dxa"/>
          </w:tblCellMar>
        </w:tblPrEx>
        <w:trPr>
          <w:trHeight w:val="63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4.2、原始台帐保存完好，所有资料归学校主管部门所有。</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视损坏程度扣分（0.5分起）</w:t>
            </w:r>
          </w:p>
        </w:tc>
        <w:tc>
          <w:tcPr>
            <w:tcW w:w="1279" w:type="dxa"/>
            <w:vAlign w:val="center"/>
          </w:tcPr>
          <w:p>
            <w:pPr>
              <w:spacing w:after="78" w:afterLines="25" w:line="320" w:lineRule="exact"/>
              <w:jc w:val="center"/>
              <w:rPr>
                <w:rFonts w:ascii="仿宋" w:hAnsi="仿宋" w:eastAsia="仿宋"/>
                <w:szCs w:val="21"/>
              </w:rPr>
            </w:pPr>
          </w:p>
        </w:tc>
      </w:tr>
      <w:tr>
        <w:tblPrEx>
          <w:tblCellMar>
            <w:top w:w="0" w:type="dxa"/>
            <w:left w:w="108" w:type="dxa"/>
            <w:bottom w:w="0" w:type="dxa"/>
            <w:right w:w="108" w:type="dxa"/>
          </w:tblCellMar>
        </w:tblPrEx>
        <w:trPr>
          <w:trHeight w:val="45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4.3、</w:t>
            </w:r>
            <w:r>
              <w:rPr>
                <w:rFonts w:hint="eastAsia" w:ascii="仿宋" w:hAnsi="仿宋" w:eastAsia="仿宋"/>
                <w:spacing w:val="-12"/>
                <w:szCs w:val="21"/>
              </w:rPr>
              <w:t>协助主管部门，形成群防群治体系。</w:t>
            </w:r>
          </w:p>
        </w:tc>
        <w:tc>
          <w:tcPr>
            <w:tcW w:w="2265" w:type="dxa"/>
            <w:vMerge w:val="restart"/>
            <w:vAlign w:val="center"/>
          </w:tcPr>
          <w:p>
            <w:pPr>
              <w:spacing w:after="78" w:afterLines="25" w:line="340" w:lineRule="exact"/>
              <w:rPr>
                <w:rFonts w:ascii="仿宋" w:hAnsi="仿宋" w:eastAsia="仿宋"/>
                <w:szCs w:val="21"/>
              </w:rPr>
            </w:pPr>
            <w:r>
              <w:rPr>
                <w:rFonts w:hint="eastAsia" w:ascii="仿宋" w:hAnsi="仿宋" w:eastAsia="仿宋"/>
                <w:szCs w:val="21"/>
              </w:rPr>
              <w:t>工作中不配合学校、派出所等单位做好教学服务及安全防范工作，视后果扣分（1分起）</w:t>
            </w:r>
          </w:p>
        </w:tc>
        <w:tc>
          <w:tcPr>
            <w:tcW w:w="1279" w:type="dxa"/>
            <w:vMerge w:val="restart"/>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4.4、与属地消防大队、辖区派出所、综治办加强合作与交流，内外联动，开展一体化安全防范。</w:t>
            </w:r>
          </w:p>
        </w:tc>
        <w:tc>
          <w:tcPr>
            <w:tcW w:w="2265" w:type="dxa"/>
            <w:vMerge w:val="continue"/>
            <w:vAlign w:val="center"/>
          </w:tcPr>
          <w:p>
            <w:pPr>
              <w:spacing w:after="78" w:afterLines="25" w:line="340" w:lineRule="exact"/>
              <w:rPr>
                <w:rFonts w:ascii="仿宋" w:hAnsi="仿宋" w:eastAsia="仿宋"/>
                <w:szCs w:val="21"/>
              </w:rPr>
            </w:pPr>
          </w:p>
        </w:tc>
        <w:tc>
          <w:tcPr>
            <w:tcW w:w="1279" w:type="dxa"/>
            <w:vMerge w:val="continue"/>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4.5、配合主管部门制定与组织落实各种涉及安全方面的活动方案，包括上级检查、学校内自查、安全演练、安全培训、安全评估等。各种管理台账的建立与建档。</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每月检查记录一次，视损缺程度扣分（0.5分起）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5</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治安管理</w:t>
            </w:r>
          </w:p>
          <w:p>
            <w:pPr>
              <w:spacing w:after="78" w:afterLines="25" w:line="320" w:lineRule="exact"/>
              <w:jc w:val="center"/>
              <w:rPr>
                <w:rFonts w:ascii="仿宋" w:hAnsi="仿宋" w:eastAsia="仿宋"/>
                <w:szCs w:val="21"/>
              </w:rPr>
            </w:pPr>
            <w:r>
              <w:rPr>
                <w:rFonts w:hint="eastAsia" w:ascii="仿宋" w:hAnsi="仿宋" w:eastAsia="仿宋"/>
                <w:szCs w:val="21"/>
              </w:rPr>
              <w:t>（共15分）</w:t>
            </w: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5.1、无重大治安、刑事案件发生。</w:t>
            </w:r>
          </w:p>
        </w:tc>
        <w:tc>
          <w:tcPr>
            <w:tcW w:w="2265" w:type="dxa"/>
            <w:vAlign w:val="center"/>
          </w:tcPr>
          <w:p>
            <w:pPr>
              <w:spacing w:after="78" w:afterLines="25" w:line="320" w:lineRule="exact"/>
              <w:rPr>
                <w:rFonts w:ascii="仿宋" w:hAnsi="仿宋" w:eastAsia="仿宋"/>
                <w:spacing w:val="-10"/>
                <w:szCs w:val="21"/>
              </w:rPr>
            </w:pPr>
            <w:r>
              <w:rPr>
                <w:rFonts w:hint="eastAsia" w:ascii="仿宋" w:hAnsi="仿宋" w:eastAsia="仿宋"/>
                <w:spacing w:val="-10"/>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kern w:val="0"/>
                <w:szCs w:val="21"/>
              </w:rPr>
            </w:pPr>
            <w:r>
              <w:rPr>
                <w:rFonts w:hint="eastAsia" w:ascii="仿宋" w:hAnsi="仿宋" w:eastAsia="仿宋"/>
                <w:szCs w:val="21"/>
              </w:rPr>
              <w:t>5.2、外来人员进出有登记（按学校要求进行管理）。</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一次没按要求处理扣0.5分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5.3、物品搬出有记录。</w:t>
            </w:r>
          </w:p>
        </w:tc>
        <w:tc>
          <w:tcPr>
            <w:tcW w:w="2265" w:type="dxa"/>
            <w:vAlign w:val="center"/>
          </w:tcPr>
          <w:p>
            <w:pPr>
              <w:spacing w:after="78" w:afterLines="25" w:line="340" w:lineRule="exact"/>
              <w:rPr>
                <w:rFonts w:ascii="仿宋" w:hAnsi="仿宋" w:eastAsia="仿宋"/>
                <w:spacing w:val="-8"/>
                <w:szCs w:val="21"/>
              </w:rPr>
            </w:pPr>
            <w:r>
              <w:rPr>
                <w:rFonts w:hint="eastAsia" w:ascii="仿宋" w:hAnsi="仿宋" w:eastAsia="仿宋"/>
                <w:spacing w:val="-8"/>
                <w:szCs w:val="21"/>
              </w:rPr>
              <w:t>一次不记录扣0.5分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jc w:val="left"/>
              <w:rPr>
                <w:rFonts w:ascii="仿宋" w:hAnsi="仿宋" w:eastAsia="仿宋"/>
                <w:szCs w:val="21"/>
              </w:rPr>
            </w:pPr>
            <w:r>
              <w:rPr>
                <w:rFonts w:hint="eastAsia" w:ascii="仿宋" w:hAnsi="仿宋" w:eastAsia="仿宋"/>
                <w:szCs w:val="21"/>
              </w:rPr>
              <w:t>5.4、无非法占用乱占、破坏学校及周边建筑物、环境、资源、景观的非法行为。</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jc w:val="left"/>
              <w:rPr>
                <w:rFonts w:ascii="仿宋" w:hAnsi="仿宋" w:eastAsia="仿宋"/>
                <w:szCs w:val="21"/>
              </w:rPr>
            </w:pPr>
            <w:r>
              <w:rPr>
                <w:rFonts w:hint="eastAsia" w:ascii="仿宋" w:hAnsi="仿宋" w:eastAsia="仿宋"/>
                <w:szCs w:val="21"/>
              </w:rPr>
              <w:t>5．5、无未经主管部门批准下擅自改变物业使用功能的行为。</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5.6、在发现可疑人员或者其它不安全因素时，应及时与公司及有关部门取得联络，准确地说明情况，协助公司或者有关部门进行各种事件的处理。</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因汇报不及时、控制不力，造成不良后果，视后果扣分（1分起）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5.7、将突发事件报告给其它有关部门及学校值班领导，并作好报警准备；情况处理完毕后，做好登记，根据需要配合公安部门的调查取证。</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工作不力拖拉视后果扣分（2分起）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5.8、做好交接班工作，认真填写值班记录。值班记录中应详细注明当班的值班情况、突发事件的处置经过及结果、系统的运行情况及监控设施的日检情况。</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一次无记录扣2分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6</w:t>
            </w:r>
          </w:p>
        </w:tc>
        <w:tc>
          <w:tcPr>
            <w:tcW w:w="1276" w:type="dxa"/>
            <w:vMerge w:val="restart"/>
            <w:vAlign w:val="center"/>
          </w:tcPr>
          <w:p>
            <w:pPr>
              <w:spacing w:after="78" w:afterLines="25" w:line="320" w:lineRule="exact"/>
              <w:jc w:val="center"/>
              <w:rPr>
                <w:rFonts w:ascii="仿宋" w:hAnsi="仿宋" w:eastAsia="仿宋"/>
                <w:szCs w:val="21"/>
              </w:rPr>
            </w:pPr>
          </w:p>
          <w:p>
            <w:pPr>
              <w:spacing w:after="78" w:afterLines="25" w:line="320" w:lineRule="exact"/>
              <w:jc w:val="center"/>
              <w:rPr>
                <w:rFonts w:ascii="仿宋" w:hAnsi="仿宋" w:eastAsia="仿宋"/>
                <w:szCs w:val="21"/>
              </w:rPr>
            </w:pPr>
            <w:r>
              <w:rPr>
                <w:rFonts w:hint="eastAsia" w:ascii="仿宋" w:hAnsi="仿宋" w:eastAsia="仿宋"/>
                <w:szCs w:val="21"/>
              </w:rPr>
              <w:t>消防管理</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6.1、负责对各种消防设备的运用管理，做好日常检查，操作等工作，不得擅离职守。</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视造成后果扣分（0.5分起）。</w:t>
            </w:r>
          </w:p>
        </w:tc>
        <w:tc>
          <w:tcPr>
            <w:tcW w:w="1279" w:type="dxa"/>
            <w:vAlign w:val="center"/>
          </w:tcPr>
          <w:p>
            <w:pPr>
              <w:spacing w:after="78" w:afterLines="25"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6.2、熟悉消防设施的基本原理和功能，熟练掌握操作技术，不得擅自拆卸、挪用或者停用室内、外设备，保证设备正常运行。</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视造成后果扣分（1分起）。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6.3、</w:t>
            </w:r>
            <w:r>
              <w:rPr>
                <w:rFonts w:ascii="仿宋" w:hAnsi="仿宋" w:eastAsia="仿宋"/>
                <w:szCs w:val="21"/>
              </w:rPr>
              <w:t>做好防火工作，</w:t>
            </w:r>
            <w:r>
              <w:rPr>
                <w:rFonts w:hint="eastAsia" w:ascii="仿宋" w:hAnsi="仿宋" w:eastAsia="仿宋"/>
                <w:szCs w:val="21"/>
              </w:rPr>
              <w:t>严禁在学校内燃放鞭炮、焰火、焚烧垃圾，严禁随地乱丢烟头，杜绝一切可能的火险隐患。</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视造成后果扣分（5分起）。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widowControl/>
              <w:spacing w:after="78" w:afterLines="25" w:line="300" w:lineRule="exact"/>
              <w:jc w:val="left"/>
              <w:rPr>
                <w:rFonts w:ascii="仿宋" w:hAnsi="仿宋" w:eastAsia="仿宋" w:cs="宋体"/>
                <w:kern w:val="0"/>
                <w:szCs w:val="21"/>
              </w:rPr>
            </w:pPr>
            <w:r>
              <w:rPr>
                <w:rFonts w:hint="eastAsia" w:ascii="仿宋" w:hAnsi="仿宋" w:eastAsia="仿宋"/>
                <w:color w:val="000000"/>
                <w:szCs w:val="21"/>
              </w:rPr>
              <w:t>6.4、所有保安员均是义务消防员，接受消防培训（由投标单位组织），每半年进行最少一次消防演习，每年与有关消防单位组织最少一次联合消防演习。</w:t>
            </w:r>
            <w:r>
              <w:rPr>
                <w:rFonts w:hint="eastAsia" w:ascii="仿宋" w:hAnsi="仿宋" w:eastAsia="仿宋" w:cs="宋体"/>
                <w:kern w:val="0"/>
                <w:szCs w:val="21"/>
              </w:rPr>
              <w:t xml:space="preserve"> </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每半年进行一次消防演习，有演习记录，一次不演习扣5分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6.5、无人为造成的火灾事故</w:t>
            </w:r>
          </w:p>
        </w:tc>
        <w:tc>
          <w:tcPr>
            <w:tcW w:w="2265" w:type="dxa"/>
            <w:vAlign w:val="center"/>
          </w:tcPr>
          <w:p>
            <w:pPr>
              <w:spacing w:after="78" w:afterLines="25" w:line="220" w:lineRule="exact"/>
              <w:rPr>
                <w:rFonts w:ascii="仿宋" w:hAnsi="仿宋" w:eastAsia="仿宋"/>
                <w:szCs w:val="21"/>
              </w:rPr>
            </w:pPr>
            <w:r>
              <w:rPr>
                <w:rFonts w:hint="eastAsia" w:ascii="仿宋" w:hAnsi="仿宋" w:eastAsia="仿宋"/>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7</w:t>
            </w:r>
          </w:p>
        </w:tc>
        <w:tc>
          <w:tcPr>
            <w:tcW w:w="1276" w:type="dxa"/>
            <w:vMerge w:val="restart"/>
            <w:vAlign w:val="center"/>
          </w:tcPr>
          <w:p>
            <w:pPr>
              <w:autoSpaceDE w:val="0"/>
              <w:autoSpaceDN w:val="0"/>
              <w:spacing w:after="78" w:afterLines="25" w:line="360" w:lineRule="exact"/>
              <w:rPr>
                <w:rFonts w:ascii="仿宋" w:hAnsi="仿宋" w:eastAsia="仿宋"/>
                <w:szCs w:val="21"/>
              </w:rPr>
            </w:pPr>
          </w:p>
          <w:p>
            <w:pPr>
              <w:autoSpaceDE w:val="0"/>
              <w:autoSpaceDN w:val="0"/>
              <w:spacing w:after="78" w:afterLines="25" w:line="360" w:lineRule="exact"/>
              <w:rPr>
                <w:rFonts w:ascii="仿宋" w:hAnsi="仿宋" w:eastAsia="仿宋"/>
                <w:szCs w:val="21"/>
              </w:rPr>
            </w:pPr>
            <w:r>
              <w:rPr>
                <w:rFonts w:hint="eastAsia" w:ascii="仿宋" w:hAnsi="仿宋" w:eastAsia="仿宋"/>
                <w:szCs w:val="21"/>
              </w:rPr>
              <w:t>物业档案</w:t>
            </w:r>
          </w:p>
          <w:p>
            <w:pPr>
              <w:autoSpaceDE w:val="0"/>
              <w:autoSpaceDN w:val="0"/>
              <w:spacing w:after="78" w:afterLines="25" w:line="360" w:lineRule="exact"/>
              <w:rPr>
                <w:rFonts w:ascii="仿宋" w:hAnsi="仿宋" w:eastAsia="仿宋"/>
                <w:szCs w:val="21"/>
              </w:rPr>
            </w:pPr>
            <w:r>
              <w:rPr>
                <w:rFonts w:hint="eastAsia" w:ascii="仿宋" w:hAnsi="仿宋" w:eastAsia="仿宋"/>
                <w:szCs w:val="21"/>
              </w:rPr>
              <w:t>资料管理</w:t>
            </w:r>
          </w:p>
          <w:p>
            <w:pPr>
              <w:spacing w:after="78" w:afterLines="25" w:line="36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widowControl/>
              <w:shd w:val="clear" w:color="auto" w:fill="FFFFFF"/>
              <w:spacing w:before="210" w:after="78" w:afterLines="25" w:line="300" w:lineRule="exact"/>
              <w:jc w:val="left"/>
              <w:rPr>
                <w:rFonts w:ascii="仿宋" w:hAnsi="仿宋" w:eastAsia="仿宋" w:cs="宋体"/>
                <w:color w:val="333333"/>
                <w:kern w:val="0"/>
                <w:szCs w:val="21"/>
              </w:rPr>
            </w:pPr>
            <w:r>
              <w:rPr>
                <w:rFonts w:hint="eastAsia" w:ascii="仿宋" w:hAnsi="仿宋" w:eastAsia="仿宋"/>
                <w:szCs w:val="21"/>
              </w:rPr>
              <w:t>7.1、</w:t>
            </w:r>
            <w:r>
              <w:rPr>
                <w:rFonts w:hint="eastAsia" w:ascii="仿宋" w:hAnsi="仿宋" w:eastAsia="仿宋" w:cs="宋体"/>
                <w:kern w:val="0"/>
                <w:szCs w:val="21"/>
              </w:rPr>
              <w:t>制订物业服务工作计划并组织实施；管理相关的资料、根据法律、法规、规章的授权制定物业服务的各项制度，需报主管部门备案。</w:t>
            </w:r>
          </w:p>
        </w:tc>
        <w:tc>
          <w:tcPr>
            <w:tcW w:w="2265" w:type="dxa"/>
            <w:vAlign w:val="center"/>
          </w:tcPr>
          <w:p>
            <w:pPr>
              <w:spacing w:after="78" w:afterLines="25" w:line="220" w:lineRule="exact"/>
              <w:rPr>
                <w:rFonts w:ascii="仿宋" w:hAnsi="仿宋" w:eastAsia="仿宋"/>
                <w:szCs w:val="21"/>
              </w:rPr>
            </w:pPr>
            <w:r>
              <w:rPr>
                <w:rFonts w:hint="eastAsia" w:ascii="仿宋" w:hAnsi="仿宋" w:eastAsia="仿宋"/>
                <w:szCs w:val="21"/>
              </w:rPr>
              <w:t>一次不合要求扣1分</w:t>
            </w:r>
          </w:p>
        </w:tc>
        <w:tc>
          <w:tcPr>
            <w:tcW w:w="1279" w:type="dxa"/>
            <w:vMerge w:val="restart"/>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after="78" w:afterLines="25" w:line="300" w:lineRule="exact"/>
              <w:jc w:val="left"/>
              <w:rPr>
                <w:rFonts w:ascii="仿宋" w:hAnsi="仿宋" w:eastAsia="仿宋"/>
                <w:szCs w:val="21"/>
              </w:rPr>
            </w:pPr>
            <w:r>
              <w:rPr>
                <w:rFonts w:hint="eastAsia" w:ascii="仿宋" w:hAnsi="仿宋" w:eastAsia="仿宋"/>
                <w:szCs w:val="21"/>
              </w:rPr>
              <w:t>7.2、完善各项管理制度，对所有档案集中管理。</w:t>
            </w:r>
          </w:p>
        </w:tc>
        <w:tc>
          <w:tcPr>
            <w:tcW w:w="2265" w:type="dxa"/>
            <w:vAlign w:val="center"/>
          </w:tcPr>
          <w:p>
            <w:pPr>
              <w:spacing w:after="78" w:afterLines="25" w:line="320" w:lineRule="exact"/>
              <w:rPr>
                <w:rFonts w:ascii="仿宋" w:hAnsi="仿宋" w:eastAsia="仿宋"/>
                <w:szCs w:val="21"/>
              </w:rPr>
            </w:pPr>
            <w:r>
              <w:rPr>
                <w:rFonts w:hint="eastAsia" w:ascii="仿宋" w:hAnsi="仿宋" w:eastAsia="仿宋"/>
                <w:szCs w:val="21"/>
              </w:rPr>
              <w:t>一次不合要求扣1分</w:t>
            </w:r>
          </w:p>
        </w:tc>
        <w:tc>
          <w:tcPr>
            <w:tcW w:w="1279" w:type="dxa"/>
            <w:vMerge w:val="continue"/>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cs="宋体"/>
                <w:kern w:val="0"/>
                <w:szCs w:val="21"/>
              </w:rPr>
            </w:pPr>
            <w:r>
              <w:rPr>
                <w:rFonts w:hint="eastAsia" w:ascii="仿宋" w:hAnsi="仿宋" w:eastAsia="仿宋"/>
                <w:szCs w:val="21"/>
              </w:rPr>
              <w:t>7.3、</w:t>
            </w:r>
            <w:r>
              <w:rPr>
                <w:rFonts w:hint="eastAsia" w:ascii="仿宋" w:hAnsi="仿宋" w:eastAsia="仿宋" w:cs="宋体"/>
                <w:kern w:val="0"/>
                <w:szCs w:val="21"/>
              </w:rPr>
              <w:t>各种管理台帐健全。</w:t>
            </w:r>
            <w:r>
              <w:rPr>
                <w:rFonts w:hint="eastAsia" w:ascii="仿宋" w:hAnsi="仿宋" w:eastAsia="仿宋"/>
                <w:szCs w:val="21"/>
              </w:rPr>
              <w:t>各种物业管理资料齐备，条目清晰，标识齐全，分类明确，易于查找。</w:t>
            </w:r>
          </w:p>
        </w:tc>
        <w:tc>
          <w:tcPr>
            <w:tcW w:w="2265" w:type="dxa"/>
            <w:vAlign w:val="center"/>
          </w:tcPr>
          <w:p>
            <w:pPr>
              <w:spacing w:after="78" w:afterLines="25" w:line="320" w:lineRule="exact"/>
              <w:rPr>
                <w:rFonts w:ascii="仿宋" w:hAnsi="仿宋" w:eastAsia="仿宋"/>
                <w:szCs w:val="21"/>
              </w:rPr>
            </w:pPr>
            <w:r>
              <w:rPr>
                <w:rFonts w:hint="eastAsia" w:ascii="仿宋" w:hAnsi="仿宋" w:eastAsia="仿宋"/>
                <w:szCs w:val="21"/>
              </w:rPr>
              <w:t>因工作不力视后果扣分（1分起）</w:t>
            </w:r>
          </w:p>
        </w:tc>
        <w:tc>
          <w:tcPr>
            <w:tcW w:w="1279" w:type="dxa"/>
            <w:vMerge w:val="continue"/>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after="78" w:afterLines="25" w:line="300" w:lineRule="exact"/>
              <w:jc w:val="left"/>
              <w:rPr>
                <w:rFonts w:ascii="仿宋" w:hAnsi="仿宋" w:eastAsia="仿宋"/>
                <w:szCs w:val="21"/>
              </w:rPr>
            </w:pPr>
            <w:r>
              <w:rPr>
                <w:rFonts w:hint="eastAsia" w:ascii="仿宋" w:hAnsi="仿宋" w:eastAsia="仿宋"/>
                <w:szCs w:val="21"/>
              </w:rPr>
              <w:t>7.4、采用电脑资料、文字资料、磁盘记录资料、图表图片资料等多种形式的文档储存方式管理档案资料。</w:t>
            </w:r>
          </w:p>
        </w:tc>
        <w:tc>
          <w:tcPr>
            <w:tcW w:w="2265" w:type="dxa"/>
            <w:vAlign w:val="center"/>
          </w:tcPr>
          <w:p>
            <w:pPr>
              <w:spacing w:after="78" w:afterLines="25" w:line="320" w:lineRule="exact"/>
              <w:rPr>
                <w:rFonts w:ascii="仿宋" w:hAnsi="仿宋" w:eastAsia="仿宋"/>
                <w:szCs w:val="21"/>
              </w:rPr>
            </w:pPr>
            <w:r>
              <w:rPr>
                <w:rFonts w:hint="eastAsia" w:ascii="仿宋" w:hAnsi="仿宋" w:eastAsia="仿宋"/>
                <w:szCs w:val="21"/>
              </w:rPr>
              <w:t>一次不合要求扣0.5分</w:t>
            </w:r>
          </w:p>
        </w:tc>
        <w:tc>
          <w:tcPr>
            <w:tcW w:w="1279" w:type="dxa"/>
            <w:vMerge w:val="continue"/>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after="78" w:afterLines="25" w:line="300" w:lineRule="exact"/>
              <w:jc w:val="left"/>
              <w:rPr>
                <w:rFonts w:ascii="仿宋" w:hAnsi="仿宋" w:eastAsia="仿宋"/>
                <w:szCs w:val="21"/>
              </w:rPr>
            </w:pPr>
            <w:r>
              <w:rPr>
                <w:rFonts w:hint="eastAsia" w:ascii="仿宋" w:hAnsi="仿宋" w:eastAsia="仿宋"/>
                <w:szCs w:val="21"/>
              </w:rPr>
              <w:t>7.5、绝对保证档案资料的安全性和必要的保密性。</w:t>
            </w:r>
          </w:p>
        </w:tc>
        <w:tc>
          <w:tcPr>
            <w:tcW w:w="2265" w:type="dxa"/>
            <w:vAlign w:val="center"/>
          </w:tcPr>
          <w:p>
            <w:pPr>
              <w:spacing w:after="78" w:afterLines="25" w:line="320" w:lineRule="exact"/>
              <w:rPr>
                <w:rFonts w:ascii="仿宋" w:hAnsi="仿宋" w:eastAsia="仿宋"/>
                <w:szCs w:val="21"/>
              </w:rPr>
            </w:pPr>
            <w:r>
              <w:rPr>
                <w:rFonts w:hint="eastAsia" w:ascii="仿宋" w:hAnsi="仿宋" w:eastAsia="仿宋"/>
                <w:szCs w:val="21"/>
              </w:rPr>
              <w:t>因工作不力视后果扣分（1分起）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restart"/>
            <w:vAlign w:val="center"/>
          </w:tcPr>
          <w:p>
            <w:pPr>
              <w:spacing w:after="78" w:afterLines="25" w:line="320" w:lineRule="exact"/>
              <w:rPr>
                <w:rFonts w:ascii="仿宋" w:hAnsi="仿宋" w:eastAsia="仿宋"/>
                <w:szCs w:val="21"/>
              </w:rPr>
            </w:pPr>
          </w:p>
          <w:p>
            <w:pPr>
              <w:spacing w:after="78" w:afterLines="25" w:line="320" w:lineRule="exact"/>
              <w:jc w:val="center"/>
              <w:rPr>
                <w:rFonts w:ascii="仿宋" w:hAnsi="仿宋" w:eastAsia="仿宋"/>
                <w:szCs w:val="21"/>
              </w:rPr>
            </w:pPr>
            <w:r>
              <w:rPr>
                <w:rFonts w:hint="eastAsia" w:ascii="仿宋" w:hAnsi="仿宋" w:eastAsia="仿宋"/>
                <w:szCs w:val="21"/>
              </w:rPr>
              <w:t>8</w:t>
            </w:r>
          </w:p>
        </w:tc>
        <w:tc>
          <w:tcPr>
            <w:tcW w:w="1276" w:type="dxa"/>
            <w:vMerge w:val="restart"/>
            <w:vAlign w:val="center"/>
          </w:tcPr>
          <w:p>
            <w:pPr>
              <w:spacing w:after="78" w:afterLines="25" w:line="320" w:lineRule="exact"/>
              <w:rPr>
                <w:rFonts w:ascii="仿宋" w:hAnsi="仿宋" w:eastAsia="仿宋"/>
                <w:szCs w:val="21"/>
              </w:rPr>
            </w:pPr>
          </w:p>
          <w:p>
            <w:pPr>
              <w:spacing w:after="78" w:afterLines="25" w:line="320" w:lineRule="exact"/>
              <w:jc w:val="center"/>
              <w:rPr>
                <w:rFonts w:ascii="仿宋" w:hAnsi="仿宋" w:eastAsia="仿宋"/>
                <w:szCs w:val="21"/>
              </w:rPr>
            </w:pPr>
          </w:p>
          <w:p>
            <w:pPr>
              <w:spacing w:after="78" w:afterLines="25" w:line="320" w:lineRule="exact"/>
              <w:jc w:val="center"/>
              <w:rPr>
                <w:rFonts w:ascii="仿宋" w:hAnsi="仿宋" w:eastAsia="仿宋"/>
                <w:szCs w:val="21"/>
              </w:rPr>
            </w:pPr>
          </w:p>
          <w:p>
            <w:pPr>
              <w:spacing w:after="78" w:afterLines="25" w:line="320" w:lineRule="exact"/>
              <w:jc w:val="center"/>
              <w:rPr>
                <w:rFonts w:ascii="仿宋" w:hAnsi="仿宋" w:eastAsia="仿宋"/>
                <w:szCs w:val="21"/>
              </w:rPr>
            </w:pPr>
            <w:r>
              <w:rPr>
                <w:rFonts w:hint="eastAsia" w:ascii="仿宋" w:hAnsi="仿宋" w:eastAsia="仿宋"/>
                <w:szCs w:val="21"/>
              </w:rPr>
              <w:t>清洁管理</w:t>
            </w:r>
          </w:p>
          <w:p>
            <w:pPr>
              <w:spacing w:after="78" w:afterLines="25" w:line="320" w:lineRule="exact"/>
              <w:jc w:val="center"/>
              <w:rPr>
                <w:rFonts w:ascii="仿宋" w:hAnsi="仿宋" w:eastAsia="仿宋"/>
                <w:szCs w:val="21"/>
              </w:rPr>
            </w:pPr>
            <w:r>
              <w:rPr>
                <w:rFonts w:hint="eastAsia" w:ascii="仿宋" w:hAnsi="仿宋" w:eastAsia="仿宋"/>
                <w:szCs w:val="21"/>
              </w:rPr>
              <w:t>（共15分）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8.1、负责做好学校范围内所有建筑物、设施的公共区域的卫生清洁、保洁与管理，控制和减少学校人为污染现象。</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因工作不力视后果扣分（1分起）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kern w:val="0"/>
                <w:szCs w:val="21"/>
              </w:rPr>
            </w:pPr>
            <w:r>
              <w:rPr>
                <w:rFonts w:hint="eastAsia" w:ascii="仿宋" w:hAnsi="仿宋" w:eastAsia="仿宋"/>
                <w:szCs w:val="21"/>
              </w:rPr>
              <w:t>8.2、每日定期进行学校及周边垃圾清理四次，垃圾收集清运必须实行袋装化收集清运至收集点处理。做到学校区域及周边区域无明显生活、杂物、无腐烂物、污染物等。</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一次不合要求扣5分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8.3、</w:t>
            </w:r>
            <w:r>
              <w:rPr>
                <w:rFonts w:hint="eastAsia" w:ascii="仿宋" w:hAnsi="仿宋" w:eastAsia="仿宋" w:cs="宋体"/>
                <w:kern w:val="0"/>
                <w:szCs w:val="21"/>
              </w:rPr>
              <w:t>配合做好学校</w:t>
            </w:r>
            <w:r>
              <w:rPr>
                <w:rFonts w:hint="eastAsia" w:ascii="仿宋" w:hAnsi="仿宋" w:eastAsia="仿宋"/>
                <w:color w:val="000000"/>
                <w:szCs w:val="21"/>
              </w:rPr>
              <w:t>参观活动、学校考察等时间或</w:t>
            </w:r>
            <w:r>
              <w:rPr>
                <w:rFonts w:hint="eastAsia" w:ascii="仿宋" w:hAnsi="仿宋" w:eastAsia="仿宋" w:cs="宋体"/>
                <w:kern w:val="0"/>
                <w:szCs w:val="21"/>
              </w:rPr>
              <w:t>重大活动期间的清洁服务保障，进行专项学校环境清洁工作，</w:t>
            </w:r>
            <w:r>
              <w:rPr>
                <w:rFonts w:hint="eastAsia" w:ascii="仿宋" w:hAnsi="仿宋" w:eastAsia="仿宋"/>
                <w:color w:val="000000"/>
                <w:szCs w:val="21"/>
              </w:rPr>
              <w:t>费用由中标单位承担。</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一次不合要求扣3分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before="25" w:after="78" w:afterLines="25" w:line="300" w:lineRule="exact"/>
              <w:jc w:val="left"/>
              <w:rPr>
                <w:rFonts w:ascii="仿宋" w:hAnsi="仿宋" w:eastAsia="仿宋"/>
                <w:szCs w:val="21"/>
              </w:rPr>
            </w:pPr>
            <w:r>
              <w:rPr>
                <w:rFonts w:hint="eastAsia" w:ascii="仿宋" w:hAnsi="仿宋" w:eastAsia="仿宋"/>
                <w:szCs w:val="21"/>
              </w:rPr>
              <w:t>8.4、环境卫生达标</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主管部门检杳不合格该项不得分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2"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9</w:t>
            </w:r>
          </w:p>
        </w:tc>
        <w:tc>
          <w:tcPr>
            <w:tcW w:w="1276"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应急处置</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遇有治安、火灾、自然灾害、公共事件按学校应急预案要求能在10分钟内到达现场处置事件。</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动作缓慢，不能按要求到场该项不得分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10</w:t>
            </w:r>
          </w:p>
        </w:tc>
        <w:tc>
          <w:tcPr>
            <w:tcW w:w="1276" w:type="dxa"/>
            <w:vMerge w:val="restart"/>
            <w:vAlign w:val="center"/>
          </w:tcPr>
          <w:p>
            <w:pPr>
              <w:spacing w:after="78" w:afterLines="25" w:line="360" w:lineRule="exact"/>
              <w:ind w:left="206" w:hanging="205" w:hangingChars="98"/>
              <w:rPr>
                <w:rFonts w:ascii="仿宋" w:hAnsi="仿宋" w:eastAsia="仿宋"/>
                <w:szCs w:val="21"/>
              </w:rPr>
            </w:pPr>
            <w:r>
              <w:rPr>
                <w:rFonts w:hint="eastAsia" w:ascii="仿宋" w:hAnsi="仿宋" w:eastAsia="仿宋"/>
                <w:szCs w:val="21"/>
              </w:rPr>
              <w:t>学校设施设</w:t>
            </w:r>
          </w:p>
          <w:p>
            <w:pPr>
              <w:spacing w:after="78" w:afterLines="25" w:line="360" w:lineRule="exact"/>
              <w:ind w:left="206" w:hanging="205" w:hangingChars="98"/>
              <w:rPr>
                <w:rFonts w:ascii="仿宋" w:hAnsi="仿宋" w:eastAsia="仿宋"/>
                <w:szCs w:val="21"/>
              </w:rPr>
            </w:pPr>
            <w:r>
              <w:rPr>
                <w:rFonts w:hint="eastAsia" w:ascii="仿宋" w:hAnsi="仿宋" w:eastAsia="仿宋"/>
                <w:szCs w:val="21"/>
              </w:rPr>
              <w:t>备维护与管理</w:t>
            </w:r>
          </w:p>
          <w:p>
            <w:pPr>
              <w:spacing w:after="78" w:afterLines="25" w:line="360" w:lineRule="exact"/>
              <w:jc w:val="center"/>
              <w:rPr>
                <w:rFonts w:ascii="仿宋" w:hAnsi="仿宋" w:eastAsia="仿宋"/>
                <w:szCs w:val="21"/>
              </w:rPr>
            </w:pPr>
            <w:r>
              <w:rPr>
                <w:rFonts w:hint="eastAsia" w:ascii="仿宋" w:hAnsi="仿宋" w:eastAsia="仿宋"/>
                <w:szCs w:val="21"/>
              </w:rPr>
              <w:t>（共10分）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10.1、需制定详细的设备设施日常维修计划及实施方案，建立完善的质量保证体系，提供切实可行的运行管理、维护保养、维修。</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因工作不力视后果扣分（1分起）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10.2、建立安全检查制度，对所管辖区域及设备设施进行日常安全巡检和定期安全检查，并记录备查，保证设备良好，运行正常。</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因工作不力视后果扣分（1分起）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10.3、不得损坏学校设施、设备及各种学校内物品。</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违反规定按损坏后果扣分（1分起）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before="25" w:after="78" w:afterLines="25" w:line="300" w:lineRule="exact"/>
              <w:jc w:val="left"/>
              <w:rPr>
                <w:rFonts w:ascii="仿宋" w:hAnsi="仿宋" w:eastAsia="仿宋"/>
                <w:szCs w:val="21"/>
              </w:rPr>
            </w:pPr>
            <w:r>
              <w:rPr>
                <w:rFonts w:hint="eastAsia" w:ascii="仿宋" w:hAnsi="仿宋" w:eastAsia="仿宋"/>
                <w:szCs w:val="21"/>
              </w:rPr>
              <w:t>10.4、无重大管理责任事故。</w:t>
            </w:r>
          </w:p>
        </w:tc>
        <w:tc>
          <w:tcPr>
            <w:tcW w:w="2265" w:type="dxa"/>
            <w:vAlign w:val="center"/>
          </w:tcPr>
          <w:p>
            <w:pPr>
              <w:spacing w:after="78" w:afterLines="25" w:line="220" w:lineRule="exact"/>
              <w:rPr>
                <w:rFonts w:ascii="仿宋" w:hAnsi="仿宋" w:eastAsia="仿宋"/>
                <w:szCs w:val="21"/>
              </w:rPr>
            </w:pPr>
            <w:r>
              <w:rPr>
                <w:rFonts w:hint="eastAsia" w:ascii="仿宋" w:hAnsi="仿宋" w:eastAsia="仿宋"/>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11</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基础管理 （10分）</w:t>
            </w:r>
          </w:p>
        </w:tc>
        <w:tc>
          <w:tcPr>
            <w:tcW w:w="3969" w:type="dxa"/>
            <w:vAlign w:val="center"/>
          </w:tcPr>
          <w:p>
            <w:pPr>
              <w:autoSpaceDE w:val="0"/>
              <w:autoSpaceDN w:val="0"/>
              <w:spacing w:before="25" w:after="78" w:afterLines="25" w:line="300" w:lineRule="exact"/>
              <w:jc w:val="left"/>
              <w:rPr>
                <w:rFonts w:ascii="仿宋" w:hAnsi="仿宋" w:eastAsia="仿宋"/>
                <w:szCs w:val="21"/>
              </w:rPr>
            </w:pPr>
            <w:r>
              <w:rPr>
                <w:rFonts w:hint="eastAsia" w:ascii="仿宋" w:hAnsi="仿宋" w:eastAsia="仿宋"/>
                <w:szCs w:val="21"/>
              </w:rPr>
              <w:t>11.1、建立健全各项管理制度、各岗位工作标准，并制定具体的落实措施和考核办法；</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物业管理服务工作程度、质量保证制度、岗位考核制度等每发现一处不完整规范扣0.5分，未制定具体的落实措施扣0.5分，示制定考核办法扣0.5分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before="25" w:after="78" w:afterLines="25" w:line="300" w:lineRule="exact"/>
              <w:jc w:val="left"/>
              <w:rPr>
                <w:rFonts w:ascii="仿宋" w:hAnsi="仿宋" w:eastAsia="仿宋"/>
                <w:szCs w:val="21"/>
              </w:rPr>
            </w:pPr>
            <w:r>
              <w:rPr>
                <w:rFonts w:hint="eastAsia" w:ascii="仿宋" w:hAnsi="仿宋" w:eastAsia="仿宋"/>
                <w:szCs w:val="21"/>
              </w:rPr>
              <w:t>11.2、管理人员和专业技术人员持证上岗；员工统一着装，佩戴明显标志，工作规范，作风严谨。</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管理人员、专业技术人员每发现1人无上岗证书扣0.5分，无统一着装及标志扣1分</w:t>
            </w:r>
          </w:p>
        </w:tc>
        <w:tc>
          <w:tcPr>
            <w:tcW w:w="1279" w:type="dxa"/>
            <w:vAlign w:val="center"/>
          </w:tcPr>
          <w:p>
            <w:pPr>
              <w:spacing w:after="78" w:afterLines="25" w:line="320" w:lineRule="exact"/>
              <w:jc w:val="center"/>
              <w:rPr>
                <w:rFonts w:ascii="仿宋" w:hAnsi="仿宋" w:eastAsia="仿宋"/>
                <w:szCs w:val="21"/>
              </w:rPr>
            </w:pPr>
          </w:p>
        </w:tc>
      </w:tr>
      <w:tr>
        <w:tblPrEx>
          <w:tblCellMar>
            <w:top w:w="0" w:type="dxa"/>
            <w:left w:w="108" w:type="dxa"/>
            <w:bottom w:w="0" w:type="dxa"/>
            <w:right w:w="108" w:type="dxa"/>
          </w:tblCellMar>
        </w:tblPrEx>
        <w:trPr>
          <w:trHeight w:val="583"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12</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其它服务</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12.1、做好学校各使用单位的日常后勤协助工作安排。</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违反一次扣0.5分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12.2、无有效投诉。</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出现一次有效投诉扣0.5 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12.3、完成学校主管单位交办的属于服务范围内的其它事项。</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视后果扣分（0.5分起）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7" w:type="dxa"/>
            <w:gridSpan w:val="3"/>
            <w:vAlign w:val="center"/>
          </w:tcPr>
          <w:p>
            <w:pPr>
              <w:spacing w:after="78" w:afterLines="25" w:line="300" w:lineRule="auto"/>
              <w:jc w:val="center"/>
              <w:rPr>
                <w:rFonts w:ascii="仿宋" w:hAnsi="仿宋" w:eastAsia="仿宋"/>
                <w:szCs w:val="21"/>
              </w:rPr>
            </w:pPr>
            <w:r>
              <w:rPr>
                <w:rFonts w:hint="eastAsia" w:ascii="仿宋" w:hAnsi="仿宋" w:eastAsia="仿宋"/>
                <w:szCs w:val="21"/>
              </w:rPr>
              <w:t>得   分   总   计：</w:t>
            </w:r>
          </w:p>
        </w:tc>
        <w:tc>
          <w:tcPr>
            <w:tcW w:w="3544" w:type="dxa"/>
            <w:gridSpan w:val="2"/>
            <w:vAlign w:val="center"/>
          </w:tcPr>
          <w:p>
            <w:pPr>
              <w:spacing w:after="78" w:afterLines="25" w:line="320" w:lineRule="exact"/>
              <w:jc w:val="center"/>
              <w:rPr>
                <w:rFonts w:ascii="仿宋" w:hAnsi="仿宋" w:eastAsia="仿宋"/>
                <w:szCs w:val="21"/>
              </w:rPr>
            </w:pPr>
          </w:p>
        </w:tc>
      </w:tr>
    </w:tbl>
    <w:p>
      <w:pPr>
        <w:widowControl/>
        <w:jc w:val="left"/>
        <w:rPr>
          <w:rFonts w:ascii="Arial" w:hAnsi="Arial" w:eastAsia="宋体" w:cs="Times New Roman"/>
          <w:color w:val="FF0000"/>
          <w:szCs w:val="24"/>
        </w:rPr>
      </w:pPr>
    </w:p>
    <w:p>
      <w:pPr>
        <w:widowControl/>
        <w:jc w:val="left"/>
        <w:rPr>
          <w:b/>
          <w:color w:val="FF0000"/>
          <w:sz w:val="52"/>
          <w:szCs w:val="52"/>
        </w:rPr>
      </w:pPr>
      <w:r>
        <w:rPr>
          <w:b/>
          <w:color w:val="FF0000"/>
          <w:sz w:val="52"/>
          <w:szCs w:val="52"/>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pPr>
        <w:pStyle w:val="28"/>
        <w:keepNext/>
        <w:keepLines/>
        <w:numPr>
          <w:ilvl w:val="0"/>
          <w:numId w:val="5"/>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bookmarkStart w:id="37" w:name="_Hlk72399513"/>
      <w:r>
        <w:rPr>
          <w:rFonts w:hint="eastAsia" w:asciiTheme="majorHAnsi" w:hAnsiTheme="majorHAnsi" w:eastAsiaTheme="majorEastAsia" w:cstheme="majorBidi"/>
          <w:b/>
          <w:bCs/>
          <w:sz w:val="28"/>
          <w:szCs w:val="28"/>
        </w:rPr>
        <w:t>总则</w:t>
      </w:r>
    </w:p>
    <w:bookmarkEnd w:id="37"/>
    <w:p>
      <w:pPr>
        <w:rPr>
          <w:rFonts w:ascii="黑体" w:hAnsi="宋体" w:eastAsia="黑体"/>
          <w:sz w:val="24"/>
        </w:rPr>
      </w:pPr>
      <w:bookmarkStart w:id="38" w:name="_Hlk72439706"/>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39" w:name="_Hlk72399729"/>
      <w:r>
        <w:rPr>
          <w:rFonts w:hint="eastAsia" w:ascii="宋体" w:hAnsi="宋体"/>
          <w:szCs w:val="21"/>
        </w:rPr>
        <w:t>如有需要，政府集中采购机构可以对通用条款的内容进行补充。</w:t>
      </w:r>
      <w:bookmarkEnd w:id="39"/>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宝安</w:t>
      </w:r>
      <w:r>
        <w:rPr>
          <w:rFonts w:hint="eastAsia" w:ascii="宋体" w:hAnsi="宋体"/>
          <w:b/>
          <w:bCs/>
          <w:color w:val="FF0000"/>
          <w:szCs w:val="21"/>
        </w:rPr>
        <w:t>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宝安</w:t>
      </w:r>
      <w:r>
        <w:rPr>
          <w:rFonts w:hint="eastAsia" w:ascii="宋体" w:hAnsi="宋体"/>
          <w:b/>
          <w:bCs/>
          <w:color w:val="FF0000"/>
          <w:szCs w:val="21"/>
        </w:rPr>
        <w:t>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40"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jc w:val="left"/>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hint="default" w:eastAsia="宋体"/>
          <w:lang w:val="en-US" w:eastAsia="zh-CN"/>
        </w:rPr>
      </w:pPr>
      <w:r>
        <w:rPr>
          <w:rFonts w:hint="eastAsia" w:ascii="宋体" w:hAnsi="宋体"/>
          <w:lang w:val="en-US" w:eastAsia="zh-CN"/>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1"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1"/>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0"/>
    <w:p>
      <w:pPr>
        <w:ind w:firstLine="411" w:firstLineChars="196"/>
        <w:rPr>
          <w:rFonts w:ascii="宋体" w:hAnsi="宋体"/>
        </w:rPr>
      </w:pPr>
    </w:p>
    <w:p>
      <w:pPr>
        <w:pStyle w:val="3"/>
        <w:numPr>
          <w:ilvl w:val="0"/>
          <w:numId w:val="6"/>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2"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2"/>
    </w:p>
    <w:p>
      <w:pPr>
        <w:rPr>
          <w:rFonts w:ascii="宋体" w:hAnsi="宋体"/>
          <w:szCs w:val="21"/>
        </w:rPr>
      </w:pPr>
    </w:p>
    <w:p>
      <w:pPr>
        <w:pStyle w:val="3"/>
        <w:numPr>
          <w:ilvl w:val="0"/>
          <w:numId w:val="6"/>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43"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43"/>
    <w:p>
      <w:pPr>
        <w:rPr>
          <w:rFonts w:ascii="黑体" w:hAnsi="宋体" w:eastAsia="黑体"/>
          <w:sz w:val="24"/>
        </w:rPr>
      </w:pPr>
      <w:r>
        <w:rPr>
          <w:rFonts w:hint="eastAsia" w:ascii="黑体" w:hAnsi="宋体" w:eastAsia="黑体"/>
          <w:sz w:val="24"/>
        </w:rPr>
        <w:t>15．</w:t>
      </w:r>
      <w:bookmarkStart w:id="44"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44"/>
    <w:p>
      <w:pPr>
        <w:rPr>
          <w:rFonts w:ascii="黑体" w:hAnsi="宋体" w:eastAsia="黑体"/>
          <w:sz w:val="24"/>
        </w:rPr>
      </w:pPr>
      <w:r>
        <w:rPr>
          <w:rFonts w:hint="eastAsia" w:ascii="黑体" w:hAnsi="宋体" w:eastAsia="黑体"/>
          <w:sz w:val="24"/>
        </w:rPr>
        <w:t>18．</w:t>
      </w:r>
      <w:bookmarkStart w:id="45"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45"/>
    <w:p>
      <w:pPr>
        <w:rPr>
          <w:rFonts w:ascii="黑体" w:hAnsi="宋体" w:eastAsia="黑体"/>
          <w:sz w:val="24"/>
        </w:rPr>
      </w:pPr>
      <w:r>
        <w:rPr>
          <w:rFonts w:hint="eastAsia" w:ascii="黑体" w:hAnsi="宋体" w:eastAsia="黑体"/>
          <w:sz w:val="24"/>
        </w:rPr>
        <w:t>19．</w:t>
      </w:r>
      <w:bookmarkStart w:id="46"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47"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以及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7"/>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46"/>
    <w:p>
      <w:pPr>
        <w:ind w:firstLine="411" w:firstLineChars="196"/>
        <w:rPr>
          <w:rFonts w:ascii="宋体" w:hAnsi="宋体"/>
          <w:szCs w:val="21"/>
        </w:rPr>
      </w:pPr>
      <w:bookmarkStart w:id="48"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48"/>
    <w:p>
      <w:pPr>
        <w:rPr>
          <w:rFonts w:ascii="黑体" w:hAnsi="宋体" w:eastAsia="黑体"/>
          <w:sz w:val="24"/>
        </w:rPr>
      </w:pPr>
      <w:r>
        <w:rPr>
          <w:rFonts w:hint="eastAsia" w:ascii="黑体" w:hAnsi="宋体" w:eastAsia="黑体"/>
          <w:sz w:val="24"/>
        </w:rPr>
        <w:t>21．</w:t>
      </w:r>
      <w:bookmarkStart w:id="49"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9"/>
    <w:p>
      <w:pPr>
        <w:rPr>
          <w:rFonts w:ascii="黑体" w:hAnsi="宋体" w:eastAsia="黑体"/>
          <w:sz w:val="24"/>
        </w:rPr>
      </w:pPr>
      <w:r>
        <w:rPr>
          <w:rFonts w:hint="eastAsia" w:ascii="黑体" w:hAnsi="宋体" w:eastAsia="黑体"/>
          <w:sz w:val="24"/>
        </w:rPr>
        <w:t>23．</w:t>
      </w:r>
      <w:bookmarkStart w:id="50"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0"/>
    </w:p>
    <w:p>
      <w:pPr>
        <w:ind w:firstLine="411" w:firstLineChars="196"/>
        <w:rPr>
          <w:rFonts w:ascii="宋体" w:hAnsi="宋体"/>
          <w:szCs w:val="21"/>
        </w:rPr>
      </w:pPr>
    </w:p>
    <w:p>
      <w:pPr>
        <w:pStyle w:val="3"/>
        <w:numPr>
          <w:ilvl w:val="0"/>
          <w:numId w:val="6"/>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51" w:name="_Hlk72405459"/>
      <w:r>
        <w:rPr>
          <w:rFonts w:hint="eastAsia" w:ascii="黑体" w:hAnsi="宋体" w:eastAsia="黑体"/>
          <w:sz w:val="24"/>
        </w:rPr>
        <w:t>24．投标文件的保密</w:t>
      </w:r>
    </w:p>
    <w:p>
      <w:pPr>
        <w:ind w:firstLine="411" w:firstLineChars="196"/>
        <w:rPr>
          <w:rFonts w:hint="eastAsia" w:ascii="宋体" w:hAnsi="宋体" w:eastAsiaTheme="minorEastAsia"/>
          <w:lang w:eastAsia="zh-CN"/>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lang w:eastAsia="zh-CN"/>
        </w:rPr>
        <w:t>。加密后会提示文件生成成功！</w:t>
      </w:r>
      <w:r>
        <w:rPr>
          <w:rFonts w:hint="eastAsia" w:ascii="宋体" w:hAnsi="宋体"/>
          <w:highlight w:val="yellow"/>
          <w:lang w:eastAsia="zh-CN"/>
        </w:rPr>
        <w:t>(注意：加密的投标文件开标时须使用加密文件时使用的锁在项目规定时间内解密！)</w:t>
      </w:r>
    </w:p>
    <w:p>
      <w:pPr>
        <w:rPr>
          <w:rFonts w:ascii="宋体" w:hAnsi="宋体"/>
          <w:b/>
        </w:rPr>
      </w:pPr>
      <w:r>
        <w:rPr>
          <w:rFonts w:hint="eastAsia" w:ascii="宋体" w:hAnsi="宋体"/>
          <w:b/>
        </w:rPr>
        <w:t>24.2若采购项目出现延期情况：</w:t>
      </w:r>
    </w:p>
    <w:p>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。如多次上传均告失败，请在投标截止时间之前携带加密后的电子投标文件送达至</w:t>
      </w:r>
      <w:r>
        <w:rPr>
          <w:rFonts w:hint="eastAsia" w:ascii="宋体" w:hAnsi="宋体"/>
          <w:b/>
          <w:bCs/>
          <w:szCs w:val="21"/>
        </w:rPr>
        <w:t>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lang w:val="en-US" w:eastAsia="zh-CN"/>
        </w:rPr>
        <w:t>一</w:t>
      </w:r>
      <w:r>
        <w:rPr>
          <w:rFonts w:hint="eastAsia" w:ascii="宋体" w:hAnsi="宋体"/>
          <w:b/>
          <w:bCs/>
        </w:rPr>
        <w:t>楼</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深圳市宝安区湖滨东路40号</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p>
      <w:pPr>
        <w:ind w:firstLine="411" w:firstLineChars="196"/>
        <w:rPr>
          <w:rFonts w:ascii="宋体" w:hAnsi="宋体"/>
        </w:rPr>
      </w:pPr>
    </w:p>
    <w:bookmarkEnd w:id="51"/>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52"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52"/>
    <w:p>
      <w:pPr>
        <w:pStyle w:val="3"/>
        <w:numPr>
          <w:ilvl w:val="0"/>
          <w:numId w:val="6"/>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3"/>
        <w:numPr>
          <w:ilvl w:val="0"/>
          <w:numId w:val="6"/>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53"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53"/>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3"/>
        <w:numPr>
          <w:ilvl w:val="0"/>
          <w:numId w:val="6"/>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54"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54"/>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55" w:name="_Toc73518151"/>
      <w:bookmarkStart w:id="56" w:name="_Toc73521669"/>
      <w:bookmarkStart w:id="57" w:name="_Toc73521581"/>
      <w:bookmarkStart w:id="58" w:name="_Toc73517673"/>
      <w:bookmarkStart w:id="59" w:name="_Toc100052400"/>
      <w:r>
        <w:rPr>
          <w:rFonts w:hint="eastAsia" w:ascii="黑体" w:hAnsi="宋体" w:eastAsia="黑体"/>
          <w:sz w:val="24"/>
        </w:rPr>
        <w:t>34．错误的修正</w:t>
      </w:r>
      <w:bookmarkEnd w:id="55"/>
      <w:bookmarkEnd w:id="56"/>
      <w:bookmarkEnd w:id="57"/>
      <w:bookmarkEnd w:id="58"/>
      <w:bookmarkEnd w:id="59"/>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60"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0"/>
      <w:r>
        <w:rPr>
          <w:rFonts w:hint="eastAsia" w:ascii="宋体" w:hAnsi="宋体"/>
          <w:bCs/>
          <w:color w:val="FF0000"/>
          <w:szCs w:val="21"/>
        </w:rPr>
        <w:t xml:space="preserve">  </w:t>
      </w:r>
      <w:r>
        <w:rPr>
          <w:rFonts w:hint="eastAsia" w:ascii="宋体" w:hAnsi="宋体"/>
          <w:bCs/>
          <w:szCs w:val="21"/>
        </w:rPr>
        <w:t xml:space="preserve">                                                                                                                                                                                                                                                                                                                                                                                                                                                                                                                                                                                                                                                                                                                                                                                                                                                                                                                                                                                                                                                                                                                                                                                                                                                                                                                                                                                                                                                                                                                                                                                                                                                                                                                                                                                                                                                                                                                                                                                                                                                                                                                                                                                                                                                                                                                                                                                                                                                                                                                                                                                                                                                                                                                                                                                                                                                                                                                                                                                                                           </w:t>
      </w:r>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3"/>
        <w:numPr>
          <w:ilvl w:val="0"/>
          <w:numId w:val="6"/>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61"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62" w:name="_Hlk73821177"/>
      <w:r>
        <w:rPr>
          <w:rFonts w:hint="eastAsia" w:ascii="ˎ̥" w:hAnsi="ˎ̥"/>
          <w:lang w:val="en-US" w:eastAsia="zh-CN"/>
        </w:rPr>
        <w:t>唯一候选</w:t>
      </w:r>
      <w:r>
        <w:rPr>
          <w:rFonts w:hint="eastAsia" w:ascii="ˎ̥" w:hAnsi="ˎ̥"/>
        </w:rPr>
        <w:t>中标供应商</w:t>
      </w:r>
      <w:bookmarkEnd w:id="62"/>
      <w:r>
        <w:rPr>
          <w:rFonts w:ascii="ˎ̥" w:hAnsi="ˎ̥"/>
        </w:rPr>
        <w:t>。</w:t>
      </w:r>
    </w:p>
    <w:p>
      <w:pPr>
        <w:ind w:firstLine="411" w:firstLineChars="196"/>
        <w:rPr>
          <w:rFonts w:hint="eastAsia" w:ascii="ˎ̥" w:hAnsi="ˎ̥" w:eastAsiaTheme="minorEastAsia"/>
          <w:lang w:eastAsia="zh-CN"/>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为唯一</w:t>
      </w:r>
      <w:r>
        <w:rPr>
          <w:rFonts w:hint="eastAsia" w:ascii="ˎ̥" w:hAnsi="ˎ̥"/>
          <w:lang w:val="en-US" w:eastAsia="zh-CN"/>
        </w:rPr>
        <w:t>候选</w:t>
      </w:r>
      <w:r>
        <w:rPr>
          <w:rFonts w:hint="eastAsia" w:ascii="ˎ̥" w:hAnsi="ˎ̥"/>
        </w:rPr>
        <w:t>中标供应商</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ascii="ˎ̥" w:hAnsi="ˎ̥"/>
          <w:lang w:eastAsia="zh-CN"/>
        </w:rPr>
        <w:t>（</w:t>
      </w:r>
      <w:r>
        <w:rPr>
          <w:rFonts w:hint="eastAsia" w:ascii="ˎ̥" w:hAnsi="ˎ̥"/>
          <w:lang w:val="en-US" w:eastAsia="zh-CN"/>
        </w:rPr>
        <w:t>如“专用条款”中另有规定的以“专用条款”相关规定内容为准</w:t>
      </w:r>
      <w:r>
        <w:rPr>
          <w:rFonts w:hint="eastAsia" w:ascii="ˎ̥" w:hAnsi="ˎ̥"/>
          <w:lang w:eastAsia="zh-CN"/>
        </w:rPr>
        <w:t>）</w:t>
      </w:r>
      <w:r>
        <w:rPr>
          <w:rFonts w:hint="eastAsia" w:ascii="ˎ̥" w:hAnsi="ˎ̥"/>
        </w:rPr>
        <w:t>。如唯一候选中标供应商被认定投标或中标无效，采购人应当重新开展采购活动</w:t>
      </w:r>
      <w:r>
        <w:rPr>
          <w:rFonts w:hint="eastAsia" w:ascii="ˎ̥" w:hAnsi="ˎ̥"/>
          <w:lang w:eastAsia="zh-CN"/>
        </w:rPr>
        <w:t>。</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6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6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3"/>
      <w:bookmarkEnd w:id="64"/>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61"/>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6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65"/>
      <w:bookmarkStart w:id="6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66"/>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67"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67"/>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68" w:name="_Hlk71407340"/>
      <w:r>
        <w:rPr>
          <w:rFonts w:hint="eastAsia" w:ascii="宋体" w:hAnsi="宋体"/>
          <w:szCs w:val="21"/>
        </w:rPr>
        <w:t>41.3因质疑投诉或其它原因导致项目结果变更或采购终止的，政府集中采购机构有权吊销中标通知书。</w:t>
      </w:r>
    </w:p>
    <w:bookmarkEnd w:id="68"/>
    <w:p>
      <w:pPr>
        <w:ind w:firstLine="411" w:firstLineChars="196"/>
        <w:rPr>
          <w:rFonts w:ascii="宋体" w:hAnsi="宋体"/>
          <w:szCs w:val="21"/>
        </w:rPr>
      </w:pPr>
    </w:p>
    <w:p>
      <w:pPr>
        <w:pStyle w:val="3"/>
        <w:numPr>
          <w:ilvl w:val="0"/>
          <w:numId w:val="6"/>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3"/>
        <w:numPr>
          <w:ilvl w:val="0"/>
          <w:numId w:val="6"/>
        </w:numPr>
        <w:spacing w:before="120" w:beforeLines="50" w:after="120" w:afterLines="50"/>
        <w:ind w:left="562" w:hanging="562"/>
        <w:rPr>
          <w:sz w:val="28"/>
          <w:szCs w:val="28"/>
        </w:rPr>
      </w:pPr>
      <w:bookmarkStart w:id="69" w:name="_Hlk72439043"/>
      <w:r>
        <w:rPr>
          <w:rFonts w:hint="eastAsia"/>
          <w:sz w:val="28"/>
          <w:szCs w:val="28"/>
        </w:rPr>
        <w:t>合同的授予与备案</w:t>
      </w:r>
      <w:bookmarkEnd w:id="69"/>
    </w:p>
    <w:p>
      <w:pPr>
        <w:rPr>
          <w:rFonts w:ascii="黑体" w:hAnsi="宋体" w:eastAsia="黑体"/>
          <w:sz w:val="24"/>
        </w:rPr>
      </w:pPr>
      <w:bookmarkStart w:id="70" w:name="_Toc100052408"/>
      <w:bookmarkStart w:id="71" w:name="_Toc73521674"/>
      <w:bookmarkStart w:id="72" w:name="_Toc73521586"/>
      <w:bookmarkStart w:id="73" w:name="_Toc73517679"/>
      <w:bookmarkStart w:id="74" w:name="_Toc73518157"/>
      <w:bookmarkStart w:id="75" w:name="_Hlk72439088"/>
      <w:r>
        <w:rPr>
          <w:rFonts w:hint="eastAsia" w:ascii="黑体" w:hAnsi="宋体" w:eastAsia="黑体"/>
          <w:sz w:val="24"/>
        </w:rPr>
        <w:t>43．合同授予标准</w:t>
      </w:r>
      <w:bookmarkEnd w:id="70"/>
      <w:bookmarkEnd w:id="71"/>
      <w:bookmarkEnd w:id="72"/>
      <w:bookmarkEnd w:id="73"/>
      <w:bookmarkEnd w:id="74"/>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76" w:name="_Toc73521675"/>
      <w:bookmarkStart w:id="77" w:name="_Toc73517680"/>
      <w:bookmarkStart w:id="78" w:name="_Toc100052409"/>
      <w:bookmarkStart w:id="79" w:name="_Toc73521587"/>
      <w:bookmarkStart w:id="80" w:name="_Toc73518158"/>
      <w:r>
        <w:rPr>
          <w:rFonts w:hint="eastAsia" w:ascii="黑体" w:hAnsi="宋体" w:eastAsia="黑体"/>
          <w:sz w:val="24"/>
        </w:rPr>
        <w:t>44．</w:t>
      </w:r>
      <w:bookmarkEnd w:id="76"/>
      <w:bookmarkEnd w:id="77"/>
      <w:bookmarkEnd w:id="78"/>
      <w:bookmarkEnd w:id="79"/>
      <w:bookmarkEnd w:id="80"/>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81" w:name="_Toc73518160"/>
      <w:bookmarkStart w:id="82" w:name="_Toc73517682"/>
      <w:bookmarkStart w:id="83" w:name="_Toc73521677"/>
      <w:bookmarkStart w:id="84" w:name="_Toc100052410"/>
      <w:bookmarkStart w:id="85" w:name="_Toc73521589"/>
      <w:r>
        <w:rPr>
          <w:rFonts w:hint="eastAsia" w:ascii="黑体" w:hAnsi="宋体" w:eastAsia="黑体"/>
          <w:sz w:val="24"/>
        </w:rPr>
        <w:t>45．合同的签订</w:t>
      </w:r>
      <w:bookmarkEnd w:id="81"/>
      <w:bookmarkEnd w:id="82"/>
      <w:bookmarkEnd w:id="83"/>
      <w:bookmarkEnd w:id="84"/>
      <w:bookmarkEnd w:id="85"/>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86" w:name="_Toc73518161"/>
      <w:bookmarkStart w:id="87" w:name="_Toc73517683"/>
      <w:bookmarkStart w:id="88" w:name="_Toc100052411"/>
      <w:bookmarkStart w:id="89" w:name="_Toc73521678"/>
      <w:bookmarkStart w:id="90" w:name="_Toc73521590"/>
      <w:r>
        <w:rPr>
          <w:rFonts w:hint="eastAsia" w:ascii="黑体" w:hAnsi="宋体" w:eastAsia="黑体"/>
          <w:sz w:val="24"/>
        </w:rPr>
        <w:t>46．履约担保</w:t>
      </w:r>
      <w:bookmarkEnd w:id="86"/>
      <w:bookmarkEnd w:id="87"/>
      <w:bookmarkEnd w:id="88"/>
      <w:bookmarkEnd w:id="89"/>
      <w:bookmarkEnd w:id="90"/>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rPr>
          <w:rFonts w:ascii="黑体" w:hAnsi="宋体" w:eastAsia="黑体"/>
          <w:sz w:val="24"/>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91" w:name="_Hlk72440769"/>
      <w:r>
        <w:rPr>
          <w:rFonts w:hint="eastAsia" w:ascii="宋体" w:hAnsi="宋体"/>
          <w:szCs w:val="21"/>
        </w:rPr>
        <w:t>政府集中采购机构或采购人不予退还其交纳的谈判保证金，情节严重的，并由主管部门</w:t>
      </w:r>
      <w:bookmarkEnd w:id="91"/>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75"/>
    <w:p>
      <w:pPr>
        <w:pStyle w:val="3"/>
        <w:numPr>
          <w:ilvl w:val="0"/>
          <w:numId w:val="6"/>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92" w:name="_Hlk75374941"/>
      <w:r>
        <w:rPr>
          <w:rFonts w:hint="eastAsia" w:ascii="宋体" w:hAnsi="宋体"/>
          <w:szCs w:val="21"/>
        </w:rPr>
        <w:t>以联合体形式参与的，质疑应当由组成联合体的所有成员共同提出</w:t>
      </w:r>
      <w:bookmarkEnd w:id="92"/>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szCs w:val="21"/>
          <w:lang w:val="en-US" w:eastAsia="zh-CN"/>
        </w:rPr>
        <w:t>一</w:t>
      </w:r>
      <w:r>
        <w:rPr>
          <w:rFonts w:hint="eastAsia" w:ascii="宋体" w:hAnsi="宋体"/>
          <w:b/>
          <w:bCs/>
          <w:szCs w:val="21"/>
        </w:rPr>
        <w:t>楼</w:t>
      </w:r>
      <w:r>
        <w:rPr>
          <w:rFonts w:hint="eastAsia" w:ascii="宋体" w:hAnsi="宋体"/>
          <w:b/>
          <w:bCs/>
          <w:szCs w:val="21"/>
          <w:lang w:val="en-US" w:eastAsia="zh-CN"/>
        </w:rPr>
        <w:t>服务大厅</w:t>
      </w:r>
      <w:r>
        <w:rPr>
          <w:rFonts w:hint="eastAsia" w:ascii="宋体" w:hAnsi="宋体"/>
          <w:b/>
          <w:bCs/>
          <w:szCs w:val="21"/>
        </w:rPr>
        <w:t>，质疑咨询电话：0755-</w:t>
      </w:r>
      <w:r>
        <w:rPr>
          <w:rFonts w:hint="eastAsia" w:ascii="宋体" w:hAnsi="宋体"/>
          <w:b/>
          <w:bCs/>
          <w:szCs w:val="21"/>
          <w:lang w:val="en-US" w:eastAsia="zh-CN"/>
        </w:rPr>
        <w:t>27758331</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pPr>
        <w:jc w:val="center"/>
        <w:rPr>
          <w:rFonts w:ascii="Times New Roman" w:hAnsi="Times New Roman" w:eastAsia="宋体" w:cs="Times New Roman"/>
          <w:szCs w:val="24"/>
        </w:rPr>
      </w:pPr>
      <w:r>
        <w:rPr>
          <w:rFonts w:ascii="Times New Roman" w:hAnsi="Times New Roman" w:eastAsia="宋体" w:cs="Times New Roman"/>
          <w:szCs w:val="24"/>
        </w:rPr>
        <w:t>---- END ----</w:t>
      </w:r>
      <w:bookmarkEnd w:id="38"/>
    </w:p>
    <w:p>
      <w:pPr>
        <w:rPr>
          <w:b/>
          <w:color w:val="FF0000"/>
          <w:sz w:val="52"/>
          <w:szCs w:val="52"/>
        </w:rPr>
      </w:pPr>
    </w:p>
    <w:p>
      <w:pPr>
        <w:rPr>
          <w:b/>
          <w:color w:val="FF0000"/>
          <w:sz w:val="52"/>
          <w:szCs w:val="5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pPr>
          <w:pStyle w:val="12"/>
          <w:jc w:val="center"/>
        </w:pPr>
        <w:r>
          <w:fldChar w:fldCharType="begin"/>
        </w:r>
        <w:r>
          <w:instrText xml:space="preserve"> PAGE   \* MERGEFORMAT </w:instrText>
        </w:r>
        <w:r>
          <w:fldChar w:fldCharType="separate"/>
        </w:r>
        <w:r>
          <w:rPr>
            <w:lang w:val="zh-CN"/>
          </w:rPr>
          <w:t>40</w:t>
        </w:r>
        <w:r>
          <w:rPr>
            <w:lang w:val="zh-CN"/>
          </w:rPr>
          <w:fldChar w:fldCharType="end"/>
        </w:r>
      </w:p>
    </w:sdtContent>
  </w:sdt>
  <w:p>
    <w:pPr>
      <w:pStyle w:val="12"/>
      <w:spacing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B11FD7"/>
    <w:multiLevelType w:val="multilevel"/>
    <w:tmpl w:val="0CB11FD7"/>
    <w:lvl w:ilvl="0" w:tentative="0">
      <w:start w:val="1"/>
      <w:numFmt w:val="decimal"/>
      <w:lvlText w:val="%1)"/>
      <w:lvlJc w:val="left"/>
      <w:pPr>
        <w:tabs>
          <w:tab w:val="left" w:pos="1470"/>
        </w:tabs>
        <w:ind w:left="1470" w:hanging="420"/>
      </w:pPr>
      <w:rPr>
        <w:rFonts w:hint="eastAsia"/>
        <w:b w:val="0"/>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B8EA34"/>
    <w:multiLevelType w:val="singleLevel"/>
    <w:tmpl w:val="59B8EA34"/>
    <w:lvl w:ilvl="0" w:tentative="0">
      <w:start w:val="1"/>
      <w:numFmt w:val="decimal"/>
      <w:suff w:val="nothing"/>
      <w:lvlText w:val="%1、"/>
      <w:lvlJc w:val="left"/>
    </w:lvl>
  </w:abstractNum>
  <w:abstractNum w:abstractNumId="4">
    <w:nsid w:val="5EC27779"/>
    <w:multiLevelType w:val="multilevel"/>
    <w:tmpl w:val="5EC27779"/>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CFD9C14"/>
    <w:multiLevelType w:val="singleLevel"/>
    <w:tmpl w:val="7CFD9C14"/>
    <w:lvl w:ilvl="0" w:tentative="0">
      <w:start w:val="2"/>
      <w:numFmt w:val="chineseCounting"/>
      <w:suff w:val="space"/>
      <w:lvlText w:val="第%1条"/>
      <w:lvlJc w:val="left"/>
      <w:rPr>
        <w:rFonts w:hint="eastAsia"/>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MmExMWM2NGQxNjg0YTQwNTFhZDdkMmQwNmRkOWYifQ=="/>
  </w:docVars>
  <w:rsids>
    <w:rsidRoot w:val="002B296E"/>
    <w:rsid w:val="00002E60"/>
    <w:rsid w:val="000048FF"/>
    <w:rsid w:val="00004FA5"/>
    <w:rsid w:val="0000723B"/>
    <w:rsid w:val="000114D0"/>
    <w:rsid w:val="00012263"/>
    <w:rsid w:val="00015C20"/>
    <w:rsid w:val="000165A0"/>
    <w:rsid w:val="00017ECC"/>
    <w:rsid w:val="00024DCF"/>
    <w:rsid w:val="00026B1C"/>
    <w:rsid w:val="0002788F"/>
    <w:rsid w:val="00027E40"/>
    <w:rsid w:val="00030854"/>
    <w:rsid w:val="00030B9F"/>
    <w:rsid w:val="000325CA"/>
    <w:rsid w:val="0003474D"/>
    <w:rsid w:val="00035243"/>
    <w:rsid w:val="000354DF"/>
    <w:rsid w:val="000413CE"/>
    <w:rsid w:val="00041760"/>
    <w:rsid w:val="00046AE3"/>
    <w:rsid w:val="00047161"/>
    <w:rsid w:val="00047CFA"/>
    <w:rsid w:val="00047F90"/>
    <w:rsid w:val="000509B8"/>
    <w:rsid w:val="000549AF"/>
    <w:rsid w:val="00055C90"/>
    <w:rsid w:val="000572C4"/>
    <w:rsid w:val="0008028B"/>
    <w:rsid w:val="00082568"/>
    <w:rsid w:val="000839B0"/>
    <w:rsid w:val="00083BC2"/>
    <w:rsid w:val="00083FD9"/>
    <w:rsid w:val="000844B8"/>
    <w:rsid w:val="0008773C"/>
    <w:rsid w:val="0009130D"/>
    <w:rsid w:val="00091343"/>
    <w:rsid w:val="00094FCC"/>
    <w:rsid w:val="000A7A9D"/>
    <w:rsid w:val="000B5D94"/>
    <w:rsid w:val="000B6946"/>
    <w:rsid w:val="000C0D21"/>
    <w:rsid w:val="000C0E1A"/>
    <w:rsid w:val="000C106C"/>
    <w:rsid w:val="000C4236"/>
    <w:rsid w:val="000D406E"/>
    <w:rsid w:val="000D4A50"/>
    <w:rsid w:val="000D4B12"/>
    <w:rsid w:val="000D6122"/>
    <w:rsid w:val="000E13A3"/>
    <w:rsid w:val="000F1328"/>
    <w:rsid w:val="000F34B2"/>
    <w:rsid w:val="000F4368"/>
    <w:rsid w:val="000F50E1"/>
    <w:rsid w:val="000F6FF0"/>
    <w:rsid w:val="001031B0"/>
    <w:rsid w:val="0010408D"/>
    <w:rsid w:val="001053A0"/>
    <w:rsid w:val="001063E2"/>
    <w:rsid w:val="00110CBD"/>
    <w:rsid w:val="00111349"/>
    <w:rsid w:val="00112D2A"/>
    <w:rsid w:val="00113412"/>
    <w:rsid w:val="00114DD8"/>
    <w:rsid w:val="00115E40"/>
    <w:rsid w:val="00115FE9"/>
    <w:rsid w:val="00116C4B"/>
    <w:rsid w:val="00121E98"/>
    <w:rsid w:val="00122F53"/>
    <w:rsid w:val="00123D4F"/>
    <w:rsid w:val="00126CD8"/>
    <w:rsid w:val="00130EED"/>
    <w:rsid w:val="001318CF"/>
    <w:rsid w:val="0013313E"/>
    <w:rsid w:val="00135D16"/>
    <w:rsid w:val="001405FA"/>
    <w:rsid w:val="001423E8"/>
    <w:rsid w:val="00142726"/>
    <w:rsid w:val="00143A07"/>
    <w:rsid w:val="0014406D"/>
    <w:rsid w:val="00147326"/>
    <w:rsid w:val="001477E0"/>
    <w:rsid w:val="001478A4"/>
    <w:rsid w:val="0015184C"/>
    <w:rsid w:val="00152E85"/>
    <w:rsid w:val="00154E87"/>
    <w:rsid w:val="00155971"/>
    <w:rsid w:val="001559D5"/>
    <w:rsid w:val="00156956"/>
    <w:rsid w:val="00170A76"/>
    <w:rsid w:val="00171482"/>
    <w:rsid w:val="001776D1"/>
    <w:rsid w:val="00184554"/>
    <w:rsid w:val="00184F4C"/>
    <w:rsid w:val="001872EC"/>
    <w:rsid w:val="00190D4E"/>
    <w:rsid w:val="00191DBC"/>
    <w:rsid w:val="00192AD1"/>
    <w:rsid w:val="00196ADD"/>
    <w:rsid w:val="001A4CD3"/>
    <w:rsid w:val="001A5C09"/>
    <w:rsid w:val="001A6041"/>
    <w:rsid w:val="001B0953"/>
    <w:rsid w:val="001B1074"/>
    <w:rsid w:val="001B150F"/>
    <w:rsid w:val="001B51BE"/>
    <w:rsid w:val="001B5B31"/>
    <w:rsid w:val="001B77F3"/>
    <w:rsid w:val="001B7F44"/>
    <w:rsid w:val="001C09D9"/>
    <w:rsid w:val="001C2014"/>
    <w:rsid w:val="001C2B16"/>
    <w:rsid w:val="001C3631"/>
    <w:rsid w:val="001D0EB9"/>
    <w:rsid w:val="001D33A2"/>
    <w:rsid w:val="001E10E8"/>
    <w:rsid w:val="001E12CE"/>
    <w:rsid w:val="001E18EF"/>
    <w:rsid w:val="001E2BD6"/>
    <w:rsid w:val="001E76F0"/>
    <w:rsid w:val="001E7CA2"/>
    <w:rsid w:val="001E7E39"/>
    <w:rsid w:val="001F0086"/>
    <w:rsid w:val="001F0952"/>
    <w:rsid w:val="001F2FF4"/>
    <w:rsid w:val="001F3848"/>
    <w:rsid w:val="001F3DC3"/>
    <w:rsid w:val="001F587F"/>
    <w:rsid w:val="001F6634"/>
    <w:rsid w:val="0020017A"/>
    <w:rsid w:val="00201302"/>
    <w:rsid w:val="002051F9"/>
    <w:rsid w:val="00205AF2"/>
    <w:rsid w:val="0020663F"/>
    <w:rsid w:val="00207A91"/>
    <w:rsid w:val="00210E25"/>
    <w:rsid w:val="00212161"/>
    <w:rsid w:val="0021479B"/>
    <w:rsid w:val="002177DC"/>
    <w:rsid w:val="0022303D"/>
    <w:rsid w:val="00223EEB"/>
    <w:rsid w:val="002244C7"/>
    <w:rsid w:val="00225DED"/>
    <w:rsid w:val="002278BD"/>
    <w:rsid w:val="00227BC5"/>
    <w:rsid w:val="00231E55"/>
    <w:rsid w:val="00232987"/>
    <w:rsid w:val="0023517A"/>
    <w:rsid w:val="002378E5"/>
    <w:rsid w:val="0024137C"/>
    <w:rsid w:val="002425D6"/>
    <w:rsid w:val="00244C00"/>
    <w:rsid w:val="00246372"/>
    <w:rsid w:val="002505A6"/>
    <w:rsid w:val="0025158C"/>
    <w:rsid w:val="00254904"/>
    <w:rsid w:val="00262AF1"/>
    <w:rsid w:val="00263E6E"/>
    <w:rsid w:val="0026418F"/>
    <w:rsid w:val="0026450A"/>
    <w:rsid w:val="00267A80"/>
    <w:rsid w:val="002709A8"/>
    <w:rsid w:val="00273346"/>
    <w:rsid w:val="002746A1"/>
    <w:rsid w:val="00276D6D"/>
    <w:rsid w:val="002805D4"/>
    <w:rsid w:val="00282867"/>
    <w:rsid w:val="00284C24"/>
    <w:rsid w:val="00285DE2"/>
    <w:rsid w:val="002933B7"/>
    <w:rsid w:val="00293B10"/>
    <w:rsid w:val="002942A3"/>
    <w:rsid w:val="0029795C"/>
    <w:rsid w:val="002A0ED3"/>
    <w:rsid w:val="002A29E5"/>
    <w:rsid w:val="002A758C"/>
    <w:rsid w:val="002B0948"/>
    <w:rsid w:val="002B296E"/>
    <w:rsid w:val="002B5C22"/>
    <w:rsid w:val="002B6F9C"/>
    <w:rsid w:val="002C3F0A"/>
    <w:rsid w:val="002C3FC4"/>
    <w:rsid w:val="002C500F"/>
    <w:rsid w:val="002D2996"/>
    <w:rsid w:val="002D4DB4"/>
    <w:rsid w:val="002D5EB6"/>
    <w:rsid w:val="002D67D0"/>
    <w:rsid w:val="002E1005"/>
    <w:rsid w:val="002E6F35"/>
    <w:rsid w:val="002F019C"/>
    <w:rsid w:val="002F218D"/>
    <w:rsid w:val="002F3F2C"/>
    <w:rsid w:val="002F4FC9"/>
    <w:rsid w:val="002F7BA0"/>
    <w:rsid w:val="00305131"/>
    <w:rsid w:val="003075D2"/>
    <w:rsid w:val="00307991"/>
    <w:rsid w:val="00311E94"/>
    <w:rsid w:val="00315035"/>
    <w:rsid w:val="0031695C"/>
    <w:rsid w:val="00317044"/>
    <w:rsid w:val="00321622"/>
    <w:rsid w:val="0032311B"/>
    <w:rsid w:val="00323813"/>
    <w:rsid w:val="00324CB2"/>
    <w:rsid w:val="00331FE7"/>
    <w:rsid w:val="00334D55"/>
    <w:rsid w:val="00335A76"/>
    <w:rsid w:val="00340524"/>
    <w:rsid w:val="00342876"/>
    <w:rsid w:val="0034457F"/>
    <w:rsid w:val="00345849"/>
    <w:rsid w:val="00347ADA"/>
    <w:rsid w:val="003553CD"/>
    <w:rsid w:val="00356426"/>
    <w:rsid w:val="00356A28"/>
    <w:rsid w:val="00362CA7"/>
    <w:rsid w:val="0036622C"/>
    <w:rsid w:val="003706DD"/>
    <w:rsid w:val="0037109F"/>
    <w:rsid w:val="00372805"/>
    <w:rsid w:val="00372E27"/>
    <w:rsid w:val="00373CC6"/>
    <w:rsid w:val="00376180"/>
    <w:rsid w:val="00376EF5"/>
    <w:rsid w:val="003802A7"/>
    <w:rsid w:val="003811DD"/>
    <w:rsid w:val="00384539"/>
    <w:rsid w:val="00386271"/>
    <w:rsid w:val="003876BD"/>
    <w:rsid w:val="00387C79"/>
    <w:rsid w:val="00391E72"/>
    <w:rsid w:val="003936FB"/>
    <w:rsid w:val="003938DE"/>
    <w:rsid w:val="00395B93"/>
    <w:rsid w:val="003977F7"/>
    <w:rsid w:val="003A283F"/>
    <w:rsid w:val="003A5619"/>
    <w:rsid w:val="003A6825"/>
    <w:rsid w:val="003B1124"/>
    <w:rsid w:val="003B2CDB"/>
    <w:rsid w:val="003B2D06"/>
    <w:rsid w:val="003B3F59"/>
    <w:rsid w:val="003C7B60"/>
    <w:rsid w:val="003D016D"/>
    <w:rsid w:val="003E1A20"/>
    <w:rsid w:val="003E3A5C"/>
    <w:rsid w:val="003E3CEC"/>
    <w:rsid w:val="003F0736"/>
    <w:rsid w:val="003F0EBF"/>
    <w:rsid w:val="003F1B3F"/>
    <w:rsid w:val="003F385B"/>
    <w:rsid w:val="003F3E0E"/>
    <w:rsid w:val="003F3FB9"/>
    <w:rsid w:val="003F5EFA"/>
    <w:rsid w:val="003F5F84"/>
    <w:rsid w:val="003F6980"/>
    <w:rsid w:val="003F6F74"/>
    <w:rsid w:val="0040232B"/>
    <w:rsid w:val="00411AD4"/>
    <w:rsid w:val="004155CD"/>
    <w:rsid w:val="0041767A"/>
    <w:rsid w:val="004208A5"/>
    <w:rsid w:val="00420DE3"/>
    <w:rsid w:val="0042513B"/>
    <w:rsid w:val="004338D4"/>
    <w:rsid w:val="004340BA"/>
    <w:rsid w:val="00434434"/>
    <w:rsid w:val="00434C62"/>
    <w:rsid w:val="004370D7"/>
    <w:rsid w:val="00440482"/>
    <w:rsid w:val="004437AE"/>
    <w:rsid w:val="00444582"/>
    <w:rsid w:val="00446748"/>
    <w:rsid w:val="0045104F"/>
    <w:rsid w:val="004515EE"/>
    <w:rsid w:val="004519A1"/>
    <w:rsid w:val="00451D23"/>
    <w:rsid w:val="00460ABA"/>
    <w:rsid w:val="00460E5B"/>
    <w:rsid w:val="00463379"/>
    <w:rsid w:val="0046375D"/>
    <w:rsid w:val="00463D37"/>
    <w:rsid w:val="00471274"/>
    <w:rsid w:val="00471E81"/>
    <w:rsid w:val="00473EA5"/>
    <w:rsid w:val="0047463B"/>
    <w:rsid w:val="004747A0"/>
    <w:rsid w:val="00480F0D"/>
    <w:rsid w:val="00482482"/>
    <w:rsid w:val="00487E35"/>
    <w:rsid w:val="00492CAF"/>
    <w:rsid w:val="00493F5B"/>
    <w:rsid w:val="004A019E"/>
    <w:rsid w:val="004A19DD"/>
    <w:rsid w:val="004A20E5"/>
    <w:rsid w:val="004B294D"/>
    <w:rsid w:val="004B30D9"/>
    <w:rsid w:val="004B3548"/>
    <w:rsid w:val="004B3730"/>
    <w:rsid w:val="004B5FA8"/>
    <w:rsid w:val="004B6143"/>
    <w:rsid w:val="004C2208"/>
    <w:rsid w:val="004C3ADD"/>
    <w:rsid w:val="004C3E0E"/>
    <w:rsid w:val="004C44EC"/>
    <w:rsid w:val="004D1052"/>
    <w:rsid w:val="004D7F2E"/>
    <w:rsid w:val="004E00DC"/>
    <w:rsid w:val="004E0362"/>
    <w:rsid w:val="004E3FBD"/>
    <w:rsid w:val="004E5F98"/>
    <w:rsid w:val="004E714A"/>
    <w:rsid w:val="004E7B5C"/>
    <w:rsid w:val="004F29F5"/>
    <w:rsid w:val="004F7062"/>
    <w:rsid w:val="00500956"/>
    <w:rsid w:val="00501787"/>
    <w:rsid w:val="00501B5F"/>
    <w:rsid w:val="005038E9"/>
    <w:rsid w:val="00504893"/>
    <w:rsid w:val="00506897"/>
    <w:rsid w:val="005129E6"/>
    <w:rsid w:val="00513456"/>
    <w:rsid w:val="0051395D"/>
    <w:rsid w:val="00516147"/>
    <w:rsid w:val="0052007E"/>
    <w:rsid w:val="005252BE"/>
    <w:rsid w:val="00526A79"/>
    <w:rsid w:val="00532047"/>
    <w:rsid w:val="00532FBA"/>
    <w:rsid w:val="00535134"/>
    <w:rsid w:val="00536A0C"/>
    <w:rsid w:val="00537AA3"/>
    <w:rsid w:val="00537F1E"/>
    <w:rsid w:val="00540B12"/>
    <w:rsid w:val="00542681"/>
    <w:rsid w:val="005436FB"/>
    <w:rsid w:val="00543EBF"/>
    <w:rsid w:val="00545710"/>
    <w:rsid w:val="00546A86"/>
    <w:rsid w:val="00546E60"/>
    <w:rsid w:val="00552DE9"/>
    <w:rsid w:val="00553482"/>
    <w:rsid w:val="005537A7"/>
    <w:rsid w:val="005568B0"/>
    <w:rsid w:val="00557C1B"/>
    <w:rsid w:val="00563968"/>
    <w:rsid w:val="005668BA"/>
    <w:rsid w:val="00566A6A"/>
    <w:rsid w:val="00575109"/>
    <w:rsid w:val="005755D6"/>
    <w:rsid w:val="00576EAB"/>
    <w:rsid w:val="00581EE1"/>
    <w:rsid w:val="00582807"/>
    <w:rsid w:val="00582ECC"/>
    <w:rsid w:val="00582FA7"/>
    <w:rsid w:val="0058780A"/>
    <w:rsid w:val="00590EB6"/>
    <w:rsid w:val="00591BAF"/>
    <w:rsid w:val="00594D4B"/>
    <w:rsid w:val="00596152"/>
    <w:rsid w:val="005965FD"/>
    <w:rsid w:val="005A482C"/>
    <w:rsid w:val="005A6D72"/>
    <w:rsid w:val="005B1875"/>
    <w:rsid w:val="005B28C9"/>
    <w:rsid w:val="005B3AB8"/>
    <w:rsid w:val="005B749E"/>
    <w:rsid w:val="005B7B25"/>
    <w:rsid w:val="005C09EC"/>
    <w:rsid w:val="005C26DC"/>
    <w:rsid w:val="005C4B92"/>
    <w:rsid w:val="005C5083"/>
    <w:rsid w:val="005C5333"/>
    <w:rsid w:val="005C5ED0"/>
    <w:rsid w:val="005D1B8A"/>
    <w:rsid w:val="005D5EB2"/>
    <w:rsid w:val="005E24CF"/>
    <w:rsid w:val="005E27B2"/>
    <w:rsid w:val="005E513F"/>
    <w:rsid w:val="005E6307"/>
    <w:rsid w:val="005E7861"/>
    <w:rsid w:val="005F0ACD"/>
    <w:rsid w:val="005F0B55"/>
    <w:rsid w:val="005F1D5B"/>
    <w:rsid w:val="005F378B"/>
    <w:rsid w:val="005F4CF2"/>
    <w:rsid w:val="00603B6D"/>
    <w:rsid w:val="00604DC0"/>
    <w:rsid w:val="00607011"/>
    <w:rsid w:val="006137B4"/>
    <w:rsid w:val="00613CE9"/>
    <w:rsid w:val="00622334"/>
    <w:rsid w:val="006279EE"/>
    <w:rsid w:val="0063107F"/>
    <w:rsid w:val="00631EC8"/>
    <w:rsid w:val="006322DC"/>
    <w:rsid w:val="006331E8"/>
    <w:rsid w:val="00633C10"/>
    <w:rsid w:val="00634CA8"/>
    <w:rsid w:val="00634D11"/>
    <w:rsid w:val="006357F8"/>
    <w:rsid w:val="00636B59"/>
    <w:rsid w:val="0063769B"/>
    <w:rsid w:val="00637C05"/>
    <w:rsid w:val="006416BE"/>
    <w:rsid w:val="00650F5B"/>
    <w:rsid w:val="006529BC"/>
    <w:rsid w:val="00652E82"/>
    <w:rsid w:val="006530D0"/>
    <w:rsid w:val="0065516B"/>
    <w:rsid w:val="0066606D"/>
    <w:rsid w:val="00666B5D"/>
    <w:rsid w:val="0067242A"/>
    <w:rsid w:val="00673CED"/>
    <w:rsid w:val="00674722"/>
    <w:rsid w:val="006749FE"/>
    <w:rsid w:val="006801A9"/>
    <w:rsid w:val="00681D73"/>
    <w:rsid w:val="006821DB"/>
    <w:rsid w:val="00684C4D"/>
    <w:rsid w:val="00691817"/>
    <w:rsid w:val="0069374B"/>
    <w:rsid w:val="00696FD7"/>
    <w:rsid w:val="006A5F3A"/>
    <w:rsid w:val="006A6F0A"/>
    <w:rsid w:val="006B00E1"/>
    <w:rsid w:val="006B1578"/>
    <w:rsid w:val="006B6920"/>
    <w:rsid w:val="006B6BCB"/>
    <w:rsid w:val="006C01D1"/>
    <w:rsid w:val="006C13B8"/>
    <w:rsid w:val="006C5B1E"/>
    <w:rsid w:val="006C5C51"/>
    <w:rsid w:val="006C5CD4"/>
    <w:rsid w:val="006D4663"/>
    <w:rsid w:val="006D5BEC"/>
    <w:rsid w:val="006D6273"/>
    <w:rsid w:val="006F3A9D"/>
    <w:rsid w:val="006F6AAD"/>
    <w:rsid w:val="006F77AA"/>
    <w:rsid w:val="00701EE1"/>
    <w:rsid w:val="00702DD5"/>
    <w:rsid w:val="007037E0"/>
    <w:rsid w:val="00715EA0"/>
    <w:rsid w:val="00716DDE"/>
    <w:rsid w:val="00721211"/>
    <w:rsid w:val="0072143A"/>
    <w:rsid w:val="00722517"/>
    <w:rsid w:val="00722B3F"/>
    <w:rsid w:val="00725998"/>
    <w:rsid w:val="00725B12"/>
    <w:rsid w:val="007311C0"/>
    <w:rsid w:val="00731E2A"/>
    <w:rsid w:val="00734FD4"/>
    <w:rsid w:val="00740FDB"/>
    <w:rsid w:val="0074155C"/>
    <w:rsid w:val="00742715"/>
    <w:rsid w:val="0074419A"/>
    <w:rsid w:val="00744AC7"/>
    <w:rsid w:val="0074718B"/>
    <w:rsid w:val="00752F41"/>
    <w:rsid w:val="00755821"/>
    <w:rsid w:val="00756CF3"/>
    <w:rsid w:val="00760711"/>
    <w:rsid w:val="00764256"/>
    <w:rsid w:val="0076454F"/>
    <w:rsid w:val="00767B75"/>
    <w:rsid w:val="007700F8"/>
    <w:rsid w:val="007764F5"/>
    <w:rsid w:val="0078066F"/>
    <w:rsid w:val="0078157F"/>
    <w:rsid w:val="00781A4A"/>
    <w:rsid w:val="0079172F"/>
    <w:rsid w:val="00791C67"/>
    <w:rsid w:val="00793C07"/>
    <w:rsid w:val="007941DC"/>
    <w:rsid w:val="00794DAC"/>
    <w:rsid w:val="007958AE"/>
    <w:rsid w:val="0079703B"/>
    <w:rsid w:val="0079727B"/>
    <w:rsid w:val="007A0D34"/>
    <w:rsid w:val="007A5852"/>
    <w:rsid w:val="007A5F9B"/>
    <w:rsid w:val="007A7C7A"/>
    <w:rsid w:val="007B6A73"/>
    <w:rsid w:val="007C175B"/>
    <w:rsid w:val="007C3FAA"/>
    <w:rsid w:val="007D3AB6"/>
    <w:rsid w:val="007D4637"/>
    <w:rsid w:val="007D4C6C"/>
    <w:rsid w:val="007D569A"/>
    <w:rsid w:val="007D64F6"/>
    <w:rsid w:val="007D7F8F"/>
    <w:rsid w:val="007E4C94"/>
    <w:rsid w:val="007E5F04"/>
    <w:rsid w:val="007F2B36"/>
    <w:rsid w:val="007F2C2A"/>
    <w:rsid w:val="007F360E"/>
    <w:rsid w:val="007F4A22"/>
    <w:rsid w:val="007F5365"/>
    <w:rsid w:val="00800B76"/>
    <w:rsid w:val="00812DDE"/>
    <w:rsid w:val="008140E8"/>
    <w:rsid w:val="00815186"/>
    <w:rsid w:val="00816199"/>
    <w:rsid w:val="00816284"/>
    <w:rsid w:val="00817DB8"/>
    <w:rsid w:val="008223B6"/>
    <w:rsid w:val="008234AD"/>
    <w:rsid w:val="00824D57"/>
    <w:rsid w:val="00830E2C"/>
    <w:rsid w:val="00831A8D"/>
    <w:rsid w:val="00835FB6"/>
    <w:rsid w:val="008401DA"/>
    <w:rsid w:val="00844AC5"/>
    <w:rsid w:val="00845602"/>
    <w:rsid w:val="00846672"/>
    <w:rsid w:val="00847099"/>
    <w:rsid w:val="00853091"/>
    <w:rsid w:val="00861B0D"/>
    <w:rsid w:val="00864234"/>
    <w:rsid w:val="008642D5"/>
    <w:rsid w:val="00865A6F"/>
    <w:rsid w:val="00867AC8"/>
    <w:rsid w:val="0087133C"/>
    <w:rsid w:val="00872B38"/>
    <w:rsid w:val="008801A3"/>
    <w:rsid w:val="00880599"/>
    <w:rsid w:val="00882212"/>
    <w:rsid w:val="00883AA8"/>
    <w:rsid w:val="008853B1"/>
    <w:rsid w:val="0088696D"/>
    <w:rsid w:val="00887B87"/>
    <w:rsid w:val="00890BC9"/>
    <w:rsid w:val="0089165B"/>
    <w:rsid w:val="008920BC"/>
    <w:rsid w:val="00893242"/>
    <w:rsid w:val="008944F3"/>
    <w:rsid w:val="008A06BA"/>
    <w:rsid w:val="008A06DF"/>
    <w:rsid w:val="008A2AD6"/>
    <w:rsid w:val="008A2E3D"/>
    <w:rsid w:val="008A2FC0"/>
    <w:rsid w:val="008A59E6"/>
    <w:rsid w:val="008A6F34"/>
    <w:rsid w:val="008B2078"/>
    <w:rsid w:val="008B5366"/>
    <w:rsid w:val="008C3CB6"/>
    <w:rsid w:val="008C4241"/>
    <w:rsid w:val="008C444B"/>
    <w:rsid w:val="008C60E7"/>
    <w:rsid w:val="008D1150"/>
    <w:rsid w:val="008D16DC"/>
    <w:rsid w:val="008D1E2F"/>
    <w:rsid w:val="008E1FB9"/>
    <w:rsid w:val="008E3462"/>
    <w:rsid w:val="008E58D8"/>
    <w:rsid w:val="008E6A1B"/>
    <w:rsid w:val="008E6B4B"/>
    <w:rsid w:val="008F615A"/>
    <w:rsid w:val="008F6B49"/>
    <w:rsid w:val="0090150F"/>
    <w:rsid w:val="009025C1"/>
    <w:rsid w:val="009047BE"/>
    <w:rsid w:val="00904AF7"/>
    <w:rsid w:val="009059F6"/>
    <w:rsid w:val="00905EC4"/>
    <w:rsid w:val="00906E89"/>
    <w:rsid w:val="00914845"/>
    <w:rsid w:val="009159E1"/>
    <w:rsid w:val="00926143"/>
    <w:rsid w:val="0092669F"/>
    <w:rsid w:val="00932626"/>
    <w:rsid w:val="00937032"/>
    <w:rsid w:val="00937148"/>
    <w:rsid w:val="00941419"/>
    <w:rsid w:val="00942353"/>
    <w:rsid w:val="009437A8"/>
    <w:rsid w:val="00946EFC"/>
    <w:rsid w:val="00946F9D"/>
    <w:rsid w:val="00952D54"/>
    <w:rsid w:val="00953043"/>
    <w:rsid w:val="00954CB2"/>
    <w:rsid w:val="00960804"/>
    <w:rsid w:val="00960E38"/>
    <w:rsid w:val="00967D3B"/>
    <w:rsid w:val="00970EA5"/>
    <w:rsid w:val="00971A55"/>
    <w:rsid w:val="00972180"/>
    <w:rsid w:val="00973CA7"/>
    <w:rsid w:val="0097679F"/>
    <w:rsid w:val="00984C36"/>
    <w:rsid w:val="00986108"/>
    <w:rsid w:val="00987D22"/>
    <w:rsid w:val="00991008"/>
    <w:rsid w:val="009929A4"/>
    <w:rsid w:val="009963B1"/>
    <w:rsid w:val="009A0EA8"/>
    <w:rsid w:val="009A1BDE"/>
    <w:rsid w:val="009A4B3F"/>
    <w:rsid w:val="009A7DA8"/>
    <w:rsid w:val="009B352B"/>
    <w:rsid w:val="009B39E3"/>
    <w:rsid w:val="009B5D6F"/>
    <w:rsid w:val="009C3B31"/>
    <w:rsid w:val="009C4A73"/>
    <w:rsid w:val="009C5CF6"/>
    <w:rsid w:val="009C75DB"/>
    <w:rsid w:val="009D062B"/>
    <w:rsid w:val="009D1E75"/>
    <w:rsid w:val="009D389A"/>
    <w:rsid w:val="009D61CA"/>
    <w:rsid w:val="009E3496"/>
    <w:rsid w:val="009E444A"/>
    <w:rsid w:val="009E44D1"/>
    <w:rsid w:val="009F0561"/>
    <w:rsid w:val="009F1C8C"/>
    <w:rsid w:val="009F249A"/>
    <w:rsid w:val="009F6A79"/>
    <w:rsid w:val="00A00532"/>
    <w:rsid w:val="00A027FE"/>
    <w:rsid w:val="00A049ED"/>
    <w:rsid w:val="00A13FD3"/>
    <w:rsid w:val="00A15662"/>
    <w:rsid w:val="00A15B4D"/>
    <w:rsid w:val="00A17A05"/>
    <w:rsid w:val="00A201BA"/>
    <w:rsid w:val="00A20B5D"/>
    <w:rsid w:val="00A23F78"/>
    <w:rsid w:val="00A26C10"/>
    <w:rsid w:val="00A32364"/>
    <w:rsid w:val="00A32B12"/>
    <w:rsid w:val="00A332CD"/>
    <w:rsid w:val="00A33AC6"/>
    <w:rsid w:val="00A35840"/>
    <w:rsid w:val="00A43C61"/>
    <w:rsid w:val="00A44087"/>
    <w:rsid w:val="00A50064"/>
    <w:rsid w:val="00A50762"/>
    <w:rsid w:val="00A50EFB"/>
    <w:rsid w:val="00A51785"/>
    <w:rsid w:val="00A518CC"/>
    <w:rsid w:val="00A51DA0"/>
    <w:rsid w:val="00A52400"/>
    <w:rsid w:val="00A53AEC"/>
    <w:rsid w:val="00A5552F"/>
    <w:rsid w:val="00A557BC"/>
    <w:rsid w:val="00A57FA5"/>
    <w:rsid w:val="00A63D89"/>
    <w:rsid w:val="00A64913"/>
    <w:rsid w:val="00A66F56"/>
    <w:rsid w:val="00A70FB7"/>
    <w:rsid w:val="00A73159"/>
    <w:rsid w:val="00A90CAD"/>
    <w:rsid w:val="00A91710"/>
    <w:rsid w:val="00A921BD"/>
    <w:rsid w:val="00A925B1"/>
    <w:rsid w:val="00A92A0C"/>
    <w:rsid w:val="00A95ABA"/>
    <w:rsid w:val="00A96575"/>
    <w:rsid w:val="00AA1DA9"/>
    <w:rsid w:val="00AA3C1D"/>
    <w:rsid w:val="00AA470C"/>
    <w:rsid w:val="00AA6718"/>
    <w:rsid w:val="00AA733B"/>
    <w:rsid w:val="00AB0EAD"/>
    <w:rsid w:val="00AB2F6A"/>
    <w:rsid w:val="00AB686A"/>
    <w:rsid w:val="00AC108C"/>
    <w:rsid w:val="00AC1A00"/>
    <w:rsid w:val="00AC2AA0"/>
    <w:rsid w:val="00AC4E3E"/>
    <w:rsid w:val="00AD1041"/>
    <w:rsid w:val="00AD273D"/>
    <w:rsid w:val="00AD518D"/>
    <w:rsid w:val="00AD5200"/>
    <w:rsid w:val="00AD5F49"/>
    <w:rsid w:val="00AE19A1"/>
    <w:rsid w:val="00AE7D66"/>
    <w:rsid w:val="00AF0598"/>
    <w:rsid w:val="00AF15DE"/>
    <w:rsid w:val="00AF1826"/>
    <w:rsid w:val="00AF6FAC"/>
    <w:rsid w:val="00B00551"/>
    <w:rsid w:val="00B053A8"/>
    <w:rsid w:val="00B1021A"/>
    <w:rsid w:val="00B1504B"/>
    <w:rsid w:val="00B153BA"/>
    <w:rsid w:val="00B16372"/>
    <w:rsid w:val="00B16D72"/>
    <w:rsid w:val="00B176D7"/>
    <w:rsid w:val="00B200B5"/>
    <w:rsid w:val="00B20E1B"/>
    <w:rsid w:val="00B21432"/>
    <w:rsid w:val="00B232BF"/>
    <w:rsid w:val="00B246C8"/>
    <w:rsid w:val="00B2524F"/>
    <w:rsid w:val="00B2636C"/>
    <w:rsid w:val="00B26C75"/>
    <w:rsid w:val="00B31267"/>
    <w:rsid w:val="00B316F7"/>
    <w:rsid w:val="00B36C6F"/>
    <w:rsid w:val="00B44A67"/>
    <w:rsid w:val="00B45AD9"/>
    <w:rsid w:val="00B46B50"/>
    <w:rsid w:val="00B46F12"/>
    <w:rsid w:val="00B50FAF"/>
    <w:rsid w:val="00B56DC4"/>
    <w:rsid w:val="00B63EEA"/>
    <w:rsid w:val="00B64301"/>
    <w:rsid w:val="00B64CA6"/>
    <w:rsid w:val="00B64F0D"/>
    <w:rsid w:val="00B652C9"/>
    <w:rsid w:val="00B66291"/>
    <w:rsid w:val="00B6685C"/>
    <w:rsid w:val="00B67E44"/>
    <w:rsid w:val="00B70889"/>
    <w:rsid w:val="00B72209"/>
    <w:rsid w:val="00B723C4"/>
    <w:rsid w:val="00B73AEF"/>
    <w:rsid w:val="00B73D7A"/>
    <w:rsid w:val="00B759D9"/>
    <w:rsid w:val="00B75E35"/>
    <w:rsid w:val="00B762CF"/>
    <w:rsid w:val="00B8127D"/>
    <w:rsid w:val="00B8450A"/>
    <w:rsid w:val="00B94787"/>
    <w:rsid w:val="00B95FA8"/>
    <w:rsid w:val="00B96E1B"/>
    <w:rsid w:val="00B97368"/>
    <w:rsid w:val="00B97861"/>
    <w:rsid w:val="00B97CCE"/>
    <w:rsid w:val="00BA0C36"/>
    <w:rsid w:val="00BB22AB"/>
    <w:rsid w:val="00BB4B9A"/>
    <w:rsid w:val="00BB5734"/>
    <w:rsid w:val="00BB612C"/>
    <w:rsid w:val="00BB61A5"/>
    <w:rsid w:val="00BB74E8"/>
    <w:rsid w:val="00BC2E32"/>
    <w:rsid w:val="00BC3A0B"/>
    <w:rsid w:val="00BC4919"/>
    <w:rsid w:val="00BC7592"/>
    <w:rsid w:val="00BC79A5"/>
    <w:rsid w:val="00BD00BC"/>
    <w:rsid w:val="00BD3394"/>
    <w:rsid w:val="00BD4173"/>
    <w:rsid w:val="00BD4618"/>
    <w:rsid w:val="00BD4F05"/>
    <w:rsid w:val="00BD69D0"/>
    <w:rsid w:val="00BD72CF"/>
    <w:rsid w:val="00BD7899"/>
    <w:rsid w:val="00BE3DF4"/>
    <w:rsid w:val="00BE6581"/>
    <w:rsid w:val="00BE7E28"/>
    <w:rsid w:val="00BF0E74"/>
    <w:rsid w:val="00BF3488"/>
    <w:rsid w:val="00BF55BD"/>
    <w:rsid w:val="00C02333"/>
    <w:rsid w:val="00C05D05"/>
    <w:rsid w:val="00C06DAA"/>
    <w:rsid w:val="00C14B6A"/>
    <w:rsid w:val="00C15825"/>
    <w:rsid w:val="00C169A3"/>
    <w:rsid w:val="00C20E8D"/>
    <w:rsid w:val="00C217C3"/>
    <w:rsid w:val="00C225A6"/>
    <w:rsid w:val="00C23C13"/>
    <w:rsid w:val="00C240A7"/>
    <w:rsid w:val="00C25258"/>
    <w:rsid w:val="00C255CE"/>
    <w:rsid w:val="00C27BEA"/>
    <w:rsid w:val="00C3712E"/>
    <w:rsid w:val="00C40B64"/>
    <w:rsid w:val="00C435E6"/>
    <w:rsid w:val="00C443E4"/>
    <w:rsid w:val="00C446EE"/>
    <w:rsid w:val="00C4660F"/>
    <w:rsid w:val="00C471AC"/>
    <w:rsid w:val="00C476C8"/>
    <w:rsid w:val="00C51754"/>
    <w:rsid w:val="00C51F32"/>
    <w:rsid w:val="00C547A9"/>
    <w:rsid w:val="00C56E41"/>
    <w:rsid w:val="00C57192"/>
    <w:rsid w:val="00C609D6"/>
    <w:rsid w:val="00C64BB6"/>
    <w:rsid w:val="00C67553"/>
    <w:rsid w:val="00C67EFD"/>
    <w:rsid w:val="00C705B3"/>
    <w:rsid w:val="00C719FB"/>
    <w:rsid w:val="00C71C81"/>
    <w:rsid w:val="00C71F2E"/>
    <w:rsid w:val="00C72BA4"/>
    <w:rsid w:val="00C7311A"/>
    <w:rsid w:val="00C778D5"/>
    <w:rsid w:val="00C803D0"/>
    <w:rsid w:val="00C80A7E"/>
    <w:rsid w:val="00C85D36"/>
    <w:rsid w:val="00C867A5"/>
    <w:rsid w:val="00C86A3C"/>
    <w:rsid w:val="00C86FA4"/>
    <w:rsid w:val="00C87D50"/>
    <w:rsid w:val="00C90586"/>
    <w:rsid w:val="00C9432C"/>
    <w:rsid w:val="00C95401"/>
    <w:rsid w:val="00CA6AFC"/>
    <w:rsid w:val="00CA717E"/>
    <w:rsid w:val="00CB1580"/>
    <w:rsid w:val="00CB2684"/>
    <w:rsid w:val="00CB327E"/>
    <w:rsid w:val="00CB4CF4"/>
    <w:rsid w:val="00CB6D8B"/>
    <w:rsid w:val="00CB757F"/>
    <w:rsid w:val="00CB7714"/>
    <w:rsid w:val="00CB7888"/>
    <w:rsid w:val="00CC0D34"/>
    <w:rsid w:val="00CC1F52"/>
    <w:rsid w:val="00CC3CEC"/>
    <w:rsid w:val="00CC5650"/>
    <w:rsid w:val="00CC601E"/>
    <w:rsid w:val="00CD0810"/>
    <w:rsid w:val="00CD0871"/>
    <w:rsid w:val="00CD15AC"/>
    <w:rsid w:val="00CD16EF"/>
    <w:rsid w:val="00CD6E04"/>
    <w:rsid w:val="00CE0038"/>
    <w:rsid w:val="00CE00DF"/>
    <w:rsid w:val="00CE0EE9"/>
    <w:rsid w:val="00CE2815"/>
    <w:rsid w:val="00CE4363"/>
    <w:rsid w:val="00CE6145"/>
    <w:rsid w:val="00CE7493"/>
    <w:rsid w:val="00CF1384"/>
    <w:rsid w:val="00CF31A3"/>
    <w:rsid w:val="00CF5029"/>
    <w:rsid w:val="00D0005C"/>
    <w:rsid w:val="00D03E68"/>
    <w:rsid w:val="00D0649F"/>
    <w:rsid w:val="00D101DB"/>
    <w:rsid w:val="00D10EC7"/>
    <w:rsid w:val="00D14647"/>
    <w:rsid w:val="00D14DA8"/>
    <w:rsid w:val="00D152BD"/>
    <w:rsid w:val="00D1696C"/>
    <w:rsid w:val="00D173FA"/>
    <w:rsid w:val="00D17566"/>
    <w:rsid w:val="00D20765"/>
    <w:rsid w:val="00D20FE1"/>
    <w:rsid w:val="00D22980"/>
    <w:rsid w:val="00D251EF"/>
    <w:rsid w:val="00D25271"/>
    <w:rsid w:val="00D26AD1"/>
    <w:rsid w:val="00D27104"/>
    <w:rsid w:val="00D30143"/>
    <w:rsid w:val="00D31DD4"/>
    <w:rsid w:val="00D348B0"/>
    <w:rsid w:val="00D3713E"/>
    <w:rsid w:val="00D40793"/>
    <w:rsid w:val="00D436C6"/>
    <w:rsid w:val="00D463F3"/>
    <w:rsid w:val="00D47072"/>
    <w:rsid w:val="00D514DB"/>
    <w:rsid w:val="00D51D5A"/>
    <w:rsid w:val="00D526AB"/>
    <w:rsid w:val="00D54B44"/>
    <w:rsid w:val="00D558E1"/>
    <w:rsid w:val="00D57026"/>
    <w:rsid w:val="00D627C9"/>
    <w:rsid w:val="00D71828"/>
    <w:rsid w:val="00D800DA"/>
    <w:rsid w:val="00D8218E"/>
    <w:rsid w:val="00D8346E"/>
    <w:rsid w:val="00D86650"/>
    <w:rsid w:val="00D86D55"/>
    <w:rsid w:val="00D921FE"/>
    <w:rsid w:val="00D9496D"/>
    <w:rsid w:val="00D95BB3"/>
    <w:rsid w:val="00D97380"/>
    <w:rsid w:val="00DA044F"/>
    <w:rsid w:val="00DA105C"/>
    <w:rsid w:val="00DA2163"/>
    <w:rsid w:val="00DA28B2"/>
    <w:rsid w:val="00DA6C09"/>
    <w:rsid w:val="00DA6ECE"/>
    <w:rsid w:val="00DA7095"/>
    <w:rsid w:val="00DA72AF"/>
    <w:rsid w:val="00DB223F"/>
    <w:rsid w:val="00DB57BB"/>
    <w:rsid w:val="00DB6A83"/>
    <w:rsid w:val="00DC0B27"/>
    <w:rsid w:val="00DC3998"/>
    <w:rsid w:val="00DC4475"/>
    <w:rsid w:val="00DC5E9F"/>
    <w:rsid w:val="00DC7567"/>
    <w:rsid w:val="00DD645B"/>
    <w:rsid w:val="00DE1A22"/>
    <w:rsid w:val="00DE1CCA"/>
    <w:rsid w:val="00DE6729"/>
    <w:rsid w:val="00DE7E2D"/>
    <w:rsid w:val="00DF193F"/>
    <w:rsid w:val="00DF25E1"/>
    <w:rsid w:val="00DF3523"/>
    <w:rsid w:val="00E01458"/>
    <w:rsid w:val="00E0332B"/>
    <w:rsid w:val="00E036CD"/>
    <w:rsid w:val="00E049D9"/>
    <w:rsid w:val="00E07100"/>
    <w:rsid w:val="00E07FC2"/>
    <w:rsid w:val="00E10C3F"/>
    <w:rsid w:val="00E13124"/>
    <w:rsid w:val="00E153BB"/>
    <w:rsid w:val="00E21413"/>
    <w:rsid w:val="00E22D57"/>
    <w:rsid w:val="00E22EBC"/>
    <w:rsid w:val="00E251C7"/>
    <w:rsid w:val="00E278B7"/>
    <w:rsid w:val="00E30D44"/>
    <w:rsid w:val="00E329CC"/>
    <w:rsid w:val="00E37343"/>
    <w:rsid w:val="00E45FFA"/>
    <w:rsid w:val="00E50F9B"/>
    <w:rsid w:val="00E54396"/>
    <w:rsid w:val="00E5578E"/>
    <w:rsid w:val="00E604F1"/>
    <w:rsid w:val="00E61654"/>
    <w:rsid w:val="00E6680C"/>
    <w:rsid w:val="00E66C37"/>
    <w:rsid w:val="00E7270D"/>
    <w:rsid w:val="00E737A3"/>
    <w:rsid w:val="00E7592D"/>
    <w:rsid w:val="00E81AF6"/>
    <w:rsid w:val="00E826CD"/>
    <w:rsid w:val="00E843C6"/>
    <w:rsid w:val="00E85903"/>
    <w:rsid w:val="00E85964"/>
    <w:rsid w:val="00E85CA9"/>
    <w:rsid w:val="00E86560"/>
    <w:rsid w:val="00E86589"/>
    <w:rsid w:val="00E90411"/>
    <w:rsid w:val="00E90B57"/>
    <w:rsid w:val="00E90E77"/>
    <w:rsid w:val="00E91D47"/>
    <w:rsid w:val="00E950F7"/>
    <w:rsid w:val="00E9738B"/>
    <w:rsid w:val="00E97ED5"/>
    <w:rsid w:val="00EA2A02"/>
    <w:rsid w:val="00EA3FB7"/>
    <w:rsid w:val="00EA4881"/>
    <w:rsid w:val="00EA6339"/>
    <w:rsid w:val="00EB0F3C"/>
    <w:rsid w:val="00EB13A1"/>
    <w:rsid w:val="00EB1B29"/>
    <w:rsid w:val="00EB1F22"/>
    <w:rsid w:val="00EB4289"/>
    <w:rsid w:val="00EB5885"/>
    <w:rsid w:val="00EB6854"/>
    <w:rsid w:val="00EB75BE"/>
    <w:rsid w:val="00EC1352"/>
    <w:rsid w:val="00EC2549"/>
    <w:rsid w:val="00EC2883"/>
    <w:rsid w:val="00EC2BB5"/>
    <w:rsid w:val="00EC3810"/>
    <w:rsid w:val="00EC40A2"/>
    <w:rsid w:val="00EC4B4C"/>
    <w:rsid w:val="00EC4D83"/>
    <w:rsid w:val="00EC5F28"/>
    <w:rsid w:val="00EC69E5"/>
    <w:rsid w:val="00EE126C"/>
    <w:rsid w:val="00EE32ED"/>
    <w:rsid w:val="00EE7E2F"/>
    <w:rsid w:val="00EF31F9"/>
    <w:rsid w:val="00EF4E8F"/>
    <w:rsid w:val="00EF5AA6"/>
    <w:rsid w:val="00EF6661"/>
    <w:rsid w:val="00F02D10"/>
    <w:rsid w:val="00F0669D"/>
    <w:rsid w:val="00F07E14"/>
    <w:rsid w:val="00F10E50"/>
    <w:rsid w:val="00F211FE"/>
    <w:rsid w:val="00F224EF"/>
    <w:rsid w:val="00F234A7"/>
    <w:rsid w:val="00F238BB"/>
    <w:rsid w:val="00F2456F"/>
    <w:rsid w:val="00F261FD"/>
    <w:rsid w:val="00F27DDA"/>
    <w:rsid w:val="00F37F8A"/>
    <w:rsid w:val="00F42EDE"/>
    <w:rsid w:val="00F43EFC"/>
    <w:rsid w:val="00F446EB"/>
    <w:rsid w:val="00F46B36"/>
    <w:rsid w:val="00F47157"/>
    <w:rsid w:val="00F5336A"/>
    <w:rsid w:val="00F54C2B"/>
    <w:rsid w:val="00F567E7"/>
    <w:rsid w:val="00F571BE"/>
    <w:rsid w:val="00F5795E"/>
    <w:rsid w:val="00F57A49"/>
    <w:rsid w:val="00F61B76"/>
    <w:rsid w:val="00F643A2"/>
    <w:rsid w:val="00F643F2"/>
    <w:rsid w:val="00F65F03"/>
    <w:rsid w:val="00F6601D"/>
    <w:rsid w:val="00F673CB"/>
    <w:rsid w:val="00F67588"/>
    <w:rsid w:val="00F70F4B"/>
    <w:rsid w:val="00F72D0E"/>
    <w:rsid w:val="00F758CB"/>
    <w:rsid w:val="00F76A4D"/>
    <w:rsid w:val="00F8221A"/>
    <w:rsid w:val="00F87178"/>
    <w:rsid w:val="00F87390"/>
    <w:rsid w:val="00F90B59"/>
    <w:rsid w:val="00F91549"/>
    <w:rsid w:val="00F9208B"/>
    <w:rsid w:val="00F93EE8"/>
    <w:rsid w:val="00F943BD"/>
    <w:rsid w:val="00FA440F"/>
    <w:rsid w:val="00FA6888"/>
    <w:rsid w:val="00FB762C"/>
    <w:rsid w:val="00FC18D7"/>
    <w:rsid w:val="00FC6BE7"/>
    <w:rsid w:val="00FC7535"/>
    <w:rsid w:val="00FD0135"/>
    <w:rsid w:val="00FD028C"/>
    <w:rsid w:val="00FD2052"/>
    <w:rsid w:val="00FE0575"/>
    <w:rsid w:val="00FE26CC"/>
    <w:rsid w:val="00FE78A2"/>
    <w:rsid w:val="00FF3E28"/>
    <w:rsid w:val="00FF77D0"/>
    <w:rsid w:val="00FF7C8C"/>
    <w:rsid w:val="01DA23AF"/>
    <w:rsid w:val="025739FF"/>
    <w:rsid w:val="02581525"/>
    <w:rsid w:val="02971D9B"/>
    <w:rsid w:val="040F20B8"/>
    <w:rsid w:val="049F70E6"/>
    <w:rsid w:val="04A120E1"/>
    <w:rsid w:val="05CF5FA2"/>
    <w:rsid w:val="060C467C"/>
    <w:rsid w:val="062A31D9"/>
    <w:rsid w:val="062F259D"/>
    <w:rsid w:val="06654211"/>
    <w:rsid w:val="068C25DB"/>
    <w:rsid w:val="06AE79A3"/>
    <w:rsid w:val="06B47C7B"/>
    <w:rsid w:val="06EB2968"/>
    <w:rsid w:val="06ED4932"/>
    <w:rsid w:val="07106873"/>
    <w:rsid w:val="071C0D73"/>
    <w:rsid w:val="07504EC1"/>
    <w:rsid w:val="07EE41F1"/>
    <w:rsid w:val="080324F7"/>
    <w:rsid w:val="082F13F4"/>
    <w:rsid w:val="08381BDD"/>
    <w:rsid w:val="083D1CD8"/>
    <w:rsid w:val="087516B5"/>
    <w:rsid w:val="09A10A0F"/>
    <w:rsid w:val="0A1C72DC"/>
    <w:rsid w:val="0AC37758"/>
    <w:rsid w:val="0B154457"/>
    <w:rsid w:val="0B212DFC"/>
    <w:rsid w:val="0B3E2722"/>
    <w:rsid w:val="0B91507D"/>
    <w:rsid w:val="0BBA6DAD"/>
    <w:rsid w:val="0C27455C"/>
    <w:rsid w:val="0C610D37"/>
    <w:rsid w:val="0D0F2768"/>
    <w:rsid w:val="0D8458C4"/>
    <w:rsid w:val="0E1704E7"/>
    <w:rsid w:val="0FDD1D3C"/>
    <w:rsid w:val="102B5847"/>
    <w:rsid w:val="10B169D0"/>
    <w:rsid w:val="10B72ECD"/>
    <w:rsid w:val="10F90F82"/>
    <w:rsid w:val="111019FE"/>
    <w:rsid w:val="11627CCB"/>
    <w:rsid w:val="1283393D"/>
    <w:rsid w:val="130D3C66"/>
    <w:rsid w:val="134358DA"/>
    <w:rsid w:val="134C478E"/>
    <w:rsid w:val="13533D6F"/>
    <w:rsid w:val="13A9398F"/>
    <w:rsid w:val="13BF03CA"/>
    <w:rsid w:val="143851FF"/>
    <w:rsid w:val="148B578A"/>
    <w:rsid w:val="1510485B"/>
    <w:rsid w:val="151E215B"/>
    <w:rsid w:val="15853F88"/>
    <w:rsid w:val="16157E2D"/>
    <w:rsid w:val="16393F65"/>
    <w:rsid w:val="16866209"/>
    <w:rsid w:val="174727ED"/>
    <w:rsid w:val="17D66D1D"/>
    <w:rsid w:val="18F25DD8"/>
    <w:rsid w:val="1945415A"/>
    <w:rsid w:val="196C5B8A"/>
    <w:rsid w:val="199F50F2"/>
    <w:rsid w:val="19AC5F87"/>
    <w:rsid w:val="19CF7EC7"/>
    <w:rsid w:val="1A134258"/>
    <w:rsid w:val="1A27385F"/>
    <w:rsid w:val="1A396A26"/>
    <w:rsid w:val="1A3D3083"/>
    <w:rsid w:val="1AB75623"/>
    <w:rsid w:val="1B297ECA"/>
    <w:rsid w:val="1BA91321"/>
    <w:rsid w:val="1C422BD3"/>
    <w:rsid w:val="1C4C57FF"/>
    <w:rsid w:val="1C56667E"/>
    <w:rsid w:val="1C607754"/>
    <w:rsid w:val="1C9F0087"/>
    <w:rsid w:val="1CA266AD"/>
    <w:rsid w:val="1CE27F12"/>
    <w:rsid w:val="1CF75746"/>
    <w:rsid w:val="1D686669"/>
    <w:rsid w:val="1DD82FFB"/>
    <w:rsid w:val="1E4F15D7"/>
    <w:rsid w:val="1E571888"/>
    <w:rsid w:val="1ECC7CDD"/>
    <w:rsid w:val="1EFA59E6"/>
    <w:rsid w:val="1FFB5111"/>
    <w:rsid w:val="20DB53A4"/>
    <w:rsid w:val="20E650B5"/>
    <w:rsid w:val="21AB2FC8"/>
    <w:rsid w:val="21BD0D11"/>
    <w:rsid w:val="21F104B3"/>
    <w:rsid w:val="22552F34"/>
    <w:rsid w:val="22843E91"/>
    <w:rsid w:val="23256E5B"/>
    <w:rsid w:val="23A943F2"/>
    <w:rsid w:val="23BF77F9"/>
    <w:rsid w:val="242F7EE0"/>
    <w:rsid w:val="24A02B8C"/>
    <w:rsid w:val="25BF7042"/>
    <w:rsid w:val="25C26B32"/>
    <w:rsid w:val="25E8116C"/>
    <w:rsid w:val="262B0B7B"/>
    <w:rsid w:val="263E1924"/>
    <w:rsid w:val="270D0281"/>
    <w:rsid w:val="27677991"/>
    <w:rsid w:val="27EC23B7"/>
    <w:rsid w:val="28CD68E9"/>
    <w:rsid w:val="292D1901"/>
    <w:rsid w:val="2A7B2E88"/>
    <w:rsid w:val="2AAC55EE"/>
    <w:rsid w:val="2B1241D5"/>
    <w:rsid w:val="2B1E480B"/>
    <w:rsid w:val="2B3D1DC1"/>
    <w:rsid w:val="2B886128"/>
    <w:rsid w:val="2C023A0C"/>
    <w:rsid w:val="2C475F3C"/>
    <w:rsid w:val="2CEB4BC0"/>
    <w:rsid w:val="2D170DFB"/>
    <w:rsid w:val="2D6B72D5"/>
    <w:rsid w:val="2D88240F"/>
    <w:rsid w:val="2DA51213"/>
    <w:rsid w:val="2E150147"/>
    <w:rsid w:val="2E4F4001"/>
    <w:rsid w:val="2EF36F14"/>
    <w:rsid w:val="2FA17BFB"/>
    <w:rsid w:val="2FC841E5"/>
    <w:rsid w:val="2FFA56D7"/>
    <w:rsid w:val="300852DE"/>
    <w:rsid w:val="301B3177"/>
    <w:rsid w:val="303F76FD"/>
    <w:rsid w:val="31880832"/>
    <w:rsid w:val="31992E3D"/>
    <w:rsid w:val="31E06CBE"/>
    <w:rsid w:val="32236BAB"/>
    <w:rsid w:val="3244289A"/>
    <w:rsid w:val="32B97377"/>
    <w:rsid w:val="33941B0E"/>
    <w:rsid w:val="33C91D38"/>
    <w:rsid w:val="34291934"/>
    <w:rsid w:val="348D06FD"/>
    <w:rsid w:val="34CC177B"/>
    <w:rsid w:val="34DF325D"/>
    <w:rsid w:val="362E697F"/>
    <w:rsid w:val="362F1FC2"/>
    <w:rsid w:val="37144761"/>
    <w:rsid w:val="375A6BCB"/>
    <w:rsid w:val="37AB5678"/>
    <w:rsid w:val="37C24F6B"/>
    <w:rsid w:val="37D7173E"/>
    <w:rsid w:val="37F17D73"/>
    <w:rsid w:val="382F48C6"/>
    <w:rsid w:val="38312021"/>
    <w:rsid w:val="38B817B4"/>
    <w:rsid w:val="38C05153"/>
    <w:rsid w:val="393B4A71"/>
    <w:rsid w:val="398E34A3"/>
    <w:rsid w:val="3A7E52C6"/>
    <w:rsid w:val="3A8F1281"/>
    <w:rsid w:val="3A9B5E78"/>
    <w:rsid w:val="3AAC1E33"/>
    <w:rsid w:val="3AB17F7A"/>
    <w:rsid w:val="3ACA22B9"/>
    <w:rsid w:val="3B0E58C7"/>
    <w:rsid w:val="3B304812"/>
    <w:rsid w:val="3BC42F31"/>
    <w:rsid w:val="3BCE7B87"/>
    <w:rsid w:val="3C033730"/>
    <w:rsid w:val="3C746980"/>
    <w:rsid w:val="3D406863"/>
    <w:rsid w:val="3DDF607B"/>
    <w:rsid w:val="3E260CC7"/>
    <w:rsid w:val="3EB968CD"/>
    <w:rsid w:val="3EF8229A"/>
    <w:rsid w:val="3F446ADE"/>
    <w:rsid w:val="3F4563B2"/>
    <w:rsid w:val="40356427"/>
    <w:rsid w:val="40A35A86"/>
    <w:rsid w:val="40D93256"/>
    <w:rsid w:val="418961FE"/>
    <w:rsid w:val="41C2018E"/>
    <w:rsid w:val="42103A4A"/>
    <w:rsid w:val="42310EEA"/>
    <w:rsid w:val="42764E69"/>
    <w:rsid w:val="427D5E63"/>
    <w:rsid w:val="42D55C9F"/>
    <w:rsid w:val="434370AD"/>
    <w:rsid w:val="4416031D"/>
    <w:rsid w:val="44315157"/>
    <w:rsid w:val="44B10046"/>
    <w:rsid w:val="450811BF"/>
    <w:rsid w:val="452614AD"/>
    <w:rsid w:val="45823E47"/>
    <w:rsid w:val="46B17C96"/>
    <w:rsid w:val="46B300A5"/>
    <w:rsid w:val="46B8390E"/>
    <w:rsid w:val="471E5E67"/>
    <w:rsid w:val="47721D0E"/>
    <w:rsid w:val="47C754C6"/>
    <w:rsid w:val="47D71C0C"/>
    <w:rsid w:val="486E0FF2"/>
    <w:rsid w:val="486F44A0"/>
    <w:rsid w:val="495E02CF"/>
    <w:rsid w:val="49680B13"/>
    <w:rsid w:val="49D7054F"/>
    <w:rsid w:val="4BA12BC2"/>
    <w:rsid w:val="4C15710C"/>
    <w:rsid w:val="4C6C1422"/>
    <w:rsid w:val="4C7812B7"/>
    <w:rsid w:val="4CE2651F"/>
    <w:rsid w:val="4D0553D3"/>
    <w:rsid w:val="4D346757"/>
    <w:rsid w:val="4D3B1D7F"/>
    <w:rsid w:val="4E896D6E"/>
    <w:rsid w:val="4EDD03B5"/>
    <w:rsid w:val="50487D45"/>
    <w:rsid w:val="50F639B0"/>
    <w:rsid w:val="51121E6C"/>
    <w:rsid w:val="514C35D0"/>
    <w:rsid w:val="5176064D"/>
    <w:rsid w:val="52533F75"/>
    <w:rsid w:val="52C84ED8"/>
    <w:rsid w:val="52CA126A"/>
    <w:rsid w:val="52DB2E5E"/>
    <w:rsid w:val="530103EA"/>
    <w:rsid w:val="531445C2"/>
    <w:rsid w:val="53650979"/>
    <w:rsid w:val="53A07C03"/>
    <w:rsid w:val="54006EBD"/>
    <w:rsid w:val="540208BE"/>
    <w:rsid w:val="542425E2"/>
    <w:rsid w:val="550E3F9A"/>
    <w:rsid w:val="55766E6E"/>
    <w:rsid w:val="559B2D78"/>
    <w:rsid w:val="559B53B0"/>
    <w:rsid w:val="55B81234"/>
    <w:rsid w:val="55FE01DE"/>
    <w:rsid w:val="565F3711"/>
    <w:rsid w:val="567F7FA4"/>
    <w:rsid w:val="56951575"/>
    <w:rsid w:val="56B17AF5"/>
    <w:rsid w:val="56D7393C"/>
    <w:rsid w:val="57672F12"/>
    <w:rsid w:val="57F16C7F"/>
    <w:rsid w:val="57F95B34"/>
    <w:rsid w:val="58E10F36"/>
    <w:rsid w:val="591075D9"/>
    <w:rsid w:val="59BA5EBD"/>
    <w:rsid w:val="59CA6C37"/>
    <w:rsid w:val="59DD51A2"/>
    <w:rsid w:val="5A241C82"/>
    <w:rsid w:val="5A655703"/>
    <w:rsid w:val="5AC8016B"/>
    <w:rsid w:val="5ACD1DFE"/>
    <w:rsid w:val="5AE605F2"/>
    <w:rsid w:val="5B2D7FCE"/>
    <w:rsid w:val="5D0631CD"/>
    <w:rsid w:val="5D3445F3"/>
    <w:rsid w:val="5E4717A2"/>
    <w:rsid w:val="5E487850"/>
    <w:rsid w:val="5E4A70E9"/>
    <w:rsid w:val="5E6A778C"/>
    <w:rsid w:val="5EDB41E5"/>
    <w:rsid w:val="5F2B2A77"/>
    <w:rsid w:val="5FD35B6B"/>
    <w:rsid w:val="5FDE3F8D"/>
    <w:rsid w:val="609A4358"/>
    <w:rsid w:val="61665FE8"/>
    <w:rsid w:val="61BC56D7"/>
    <w:rsid w:val="62A3501A"/>
    <w:rsid w:val="635D7F5B"/>
    <w:rsid w:val="6445282D"/>
    <w:rsid w:val="64DA7491"/>
    <w:rsid w:val="652D4363"/>
    <w:rsid w:val="65BE5407"/>
    <w:rsid w:val="65CB6AD7"/>
    <w:rsid w:val="67065B78"/>
    <w:rsid w:val="67310E46"/>
    <w:rsid w:val="674F751F"/>
    <w:rsid w:val="675D6C23"/>
    <w:rsid w:val="67D77C40"/>
    <w:rsid w:val="67DA328C"/>
    <w:rsid w:val="6881130A"/>
    <w:rsid w:val="68C06BF6"/>
    <w:rsid w:val="696B1E57"/>
    <w:rsid w:val="69E0280F"/>
    <w:rsid w:val="6A99742E"/>
    <w:rsid w:val="6AF405C0"/>
    <w:rsid w:val="6B555802"/>
    <w:rsid w:val="6B6B4DF0"/>
    <w:rsid w:val="6CE013DA"/>
    <w:rsid w:val="6CF5724A"/>
    <w:rsid w:val="6E14501E"/>
    <w:rsid w:val="6E971ED7"/>
    <w:rsid w:val="6EB15DD3"/>
    <w:rsid w:val="6EC91D52"/>
    <w:rsid w:val="6ED07E1A"/>
    <w:rsid w:val="6EE85353"/>
    <w:rsid w:val="6EF32E85"/>
    <w:rsid w:val="6F7A7850"/>
    <w:rsid w:val="703D7D6C"/>
    <w:rsid w:val="70CE05A3"/>
    <w:rsid w:val="71107D1F"/>
    <w:rsid w:val="71213CDA"/>
    <w:rsid w:val="71A50ADE"/>
    <w:rsid w:val="73DD5247"/>
    <w:rsid w:val="73EF2A80"/>
    <w:rsid w:val="742064CB"/>
    <w:rsid w:val="7476258E"/>
    <w:rsid w:val="748F01F5"/>
    <w:rsid w:val="75357D54"/>
    <w:rsid w:val="755A5A0C"/>
    <w:rsid w:val="75C80BC8"/>
    <w:rsid w:val="762A72B5"/>
    <w:rsid w:val="762B1157"/>
    <w:rsid w:val="768F16E6"/>
    <w:rsid w:val="76AD7DBE"/>
    <w:rsid w:val="76EE4427"/>
    <w:rsid w:val="77183DD1"/>
    <w:rsid w:val="77F71C38"/>
    <w:rsid w:val="78AA314A"/>
    <w:rsid w:val="78C25DA2"/>
    <w:rsid w:val="78CD0CE6"/>
    <w:rsid w:val="792A3948"/>
    <w:rsid w:val="79D07A75"/>
    <w:rsid w:val="79FB4704"/>
    <w:rsid w:val="7A1F0A71"/>
    <w:rsid w:val="7A3A5E0C"/>
    <w:rsid w:val="7A71379F"/>
    <w:rsid w:val="7BC566B5"/>
    <w:rsid w:val="7DCB394B"/>
    <w:rsid w:val="7DCC1471"/>
    <w:rsid w:val="7E70572F"/>
    <w:rsid w:val="7E7A031E"/>
    <w:rsid w:val="7F482D79"/>
    <w:rsid w:val="7F820039"/>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29"/>
    <w:semiHidden/>
    <w:unhideWhenUsed/>
    <w:qFormat/>
    <w:uiPriority w:val="99"/>
    <w:rPr>
      <w:rFonts w:ascii="宋体" w:eastAsia="宋体"/>
      <w:sz w:val="18"/>
      <w:szCs w:val="18"/>
    </w:rPr>
  </w:style>
  <w:style w:type="paragraph" w:styleId="8">
    <w:name w:val="annotation text"/>
    <w:basedOn w:val="1"/>
    <w:link w:val="31"/>
    <w:semiHidden/>
    <w:unhideWhenUsed/>
    <w:qFormat/>
    <w:uiPriority w:val="99"/>
    <w:pPr>
      <w:jc w:val="left"/>
    </w:pPr>
  </w:style>
  <w:style w:type="paragraph" w:styleId="9">
    <w:name w:val="Body Text"/>
    <w:basedOn w:val="1"/>
    <w:next w:val="1"/>
    <w:qFormat/>
    <w:uiPriority w:val="0"/>
    <w:pPr>
      <w:spacing w:line="360" w:lineRule="auto"/>
    </w:pPr>
    <w:rPr>
      <w:b/>
      <w:bCs/>
      <w:sz w:val="24"/>
    </w:rPr>
  </w:style>
  <w:style w:type="paragraph" w:styleId="10">
    <w:name w:val="Plain Text"/>
    <w:basedOn w:val="1"/>
    <w:qFormat/>
    <w:uiPriority w:val="0"/>
    <w:rPr>
      <w:rFonts w:ascii="宋体" w:hAnsi="Courier New"/>
    </w:rPr>
  </w:style>
  <w:style w:type="paragraph" w:styleId="11">
    <w:name w:val="Balloon Text"/>
    <w:basedOn w:val="1"/>
    <w:link w:val="25"/>
    <w:semiHidden/>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line="360" w:lineRule="auto"/>
    </w:pPr>
    <w:rPr>
      <w:sz w:val="24"/>
    </w:rPr>
  </w:style>
  <w:style w:type="paragraph" w:styleId="15">
    <w:name w:val="Normal (Web)"/>
    <w:basedOn w:val="1"/>
    <w:link w:val="26"/>
    <w:qFormat/>
    <w:uiPriority w:val="99"/>
    <w:pPr>
      <w:widowControl/>
      <w:spacing w:before="100" w:beforeAutospacing="1" w:afterAutospacing="1"/>
      <w:jc w:val="left"/>
    </w:pPr>
    <w:rPr>
      <w:rFonts w:ascii="宋体" w:hAnsi="宋体"/>
      <w:sz w:val="24"/>
      <w:szCs w:val="24"/>
    </w:rPr>
  </w:style>
  <w:style w:type="paragraph" w:styleId="16">
    <w:name w:val="annotation subject"/>
    <w:basedOn w:val="8"/>
    <w:next w:val="8"/>
    <w:link w:val="33"/>
    <w:semiHidden/>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页眉 Char"/>
    <w:basedOn w:val="19"/>
    <w:link w:val="13"/>
    <w:semiHidden/>
    <w:qFormat/>
    <w:uiPriority w:val="99"/>
    <w:rPr>
      <w:sz w:val="18"/>
      <w:szCs w:val="18"/>
    </w:rPr>
  </w:style>
  <w:style w:type="character" w:customStyle="1" w:styleId="24">
    <w:name w:val="页脚 Char"/>
    <w:basedOn w:val="19"/>
    <w:link w:val="12"/>
    <w:qFormat/>
    <w:uiPriority w:val="99"/>
    <w:rPr>
      <w:sz w:val="18"/>
      <w:szCs w:val="18"/>
    </w:rPr>
  </w:style>
  <w:style w:type="character" w:customStyle="1" w:styleId="25">
    <w:name w:val="批注框文本 Char"/>
    <w:basedOn w:val="19"/>
    <w:link w:val="11"/>
    <w:semiHidden/>
    <w:qFormat/>
    <w:uiPriority w:val="99"/>
    <w:rPr>
      <w:sz w:val="18"/>
      <w:szCs w:val="18"/>
    </w:rPr>
  </w:style>
  <w:style w:type="character" w:customStyle="1" w:styleId="26">
    <w:name w:val="普通(网站) Char"/>
    <w:link w:val="15"/>
    <w:qFormat/>
    <w:uiPriority w:val="99"/>
    <w:rPr>
      <w:rFonts w:ascii="宋体" w:hAnsi="宋体"/>
      <w:sz w:val="24"/>
      <w:szCs w:val="24"/>
    </w:rPr>
  </w:style>
  <w:style w:type="character" w:customStyle="1" w:styleId="27">
    <w:name w:val="标题 1 Char"/>
    <w:basedOn w:val="19"/>
    <w:link w:val="2"/>
    <w:qFormat/>
    <w:uiPriority w:val="0"/>
    <w:rPr>
      <w:rFonts w:ascii="Arial" w:hAnsi="Arial" w:eastAsia="宋体" w:cs="Times New Roman"/>
      <w:b/>
      <w:bCs/>
      <w:kern w:val="44"/>
      <w:sz w:val="44"/>
      <w:szCs w:val="44"/>
    </w:rPr>
  </w:style>
  <w:style w:type="paragraph" w:styleId="28">
    <w:name w:val="List Paragraph"/>
    <w:basedOn w:val="1"/>
    <w:qFormat/>
    <w:uiPriority w:val="34"/>
    <w:pPr>
      <w:ind w:firstLine="420" w:firstLineChars="200"/>
    </w:pPr>
  </w:style>
  <w:style w:type="character" w:customStyle="1" w:styleId="29">
    <w:name w:val="文档结构图 Char"/>
    <w:basedOn w:val="19"/>
    <w:link w:val="7"/>
    <w:semiHidden/>
    <w:qFormat/>
    <w:uiPriority w:val="99"/>
    <w:rPr>
      <w:rFonts w:ascii="宋体" w:eastAsia="宋体"/>
      <w:sz w:val="18"/>
      <w:szCs w:val="18"/>
    </w:rPr>
  </w:style>
  <w:style w:type="character" w:customStyle="1" w:styleId="30">
    <w:name w:val="标题 2 Char"/>
    <w:basedOn w:val="19"/>
    <w:link w:val="3"/>
    <w:semiHidden/>
    <w:qFormat/>
    <w:uiPriority w:val="9"/>
    <w:rPr>
      <w:rFonts w:asciiTheme="majorHAnsi" w:hAnsiTheme="majorHAnsi" w:eastAsiaTheme="majorEastAsia" w:cstheme="majorBidi"/>
      <w:b/>
      <w:bCs/>
      <w:sz w:val="32"/>
      <w:szCs w:val="32"/>
    </w:rPr>
  </w:style>
  <w:style w:type="character" w:customStyle="1" w:styleId="31">
    <w:name w:val="批注文字 Char"/>
    <w:basedOn w:val="19"/>
    <w:link w:val="8"/>
    <w:semiHidden/>
    <w:qFormat/>
    <w:uiPriority w:val="99"/>
  </w:style>
  <w:style w:type="character" w:customStyle="1" w:styleId="32">
    <w:name w:val="标题 3 Char"/>
    <w:qFormat/>
    <w:uiPriority w:val="0"/>
    <w:rPr>
      <w:rFonts w:ascii="黑体" w:eastAsia="黑体"/>
      <w:bCs/>
      <w:sz w:val="30"/>
    </w:rPr>
  </w:style>
  <w:style w:type="character" w:customStyle="1" w:styleId="33">
    <w:name w:val="批注主题 Char"/>
    <w:basedOn w:val="31"/>
    <w:link w:val="16"/>
    <w:semiHidden/>
    <w:qFormat/>
    <w:uiPriority w:val="99"/>
    <w:rPr>
      <w:b/>
      <w:bCs/>
      <w:kern w:val="2"/>
      <w:sz w:val="21"/>
      <w:szCs w:val="22"/>
    </w:rPr>
  </w:style>
  <w:style w:type="table" w:customStyle="1" w:styleId="34">
    <w:name w:val="网格型1"/>
    <w:basedOn w:val="17"/>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51</Pages>
  <Words>39412</Words>
  <Characters>41268</Characters>
  <Lines>316</Lines>
  <Paragraphs>89</Paragraphs>
  <TotalTime>4</TotalTime>
  <ScaleCrop>false</ScaleCrop>
  <LinksUpToDate>false</LinksUpToDate>
  <CharactersWithSpaces>45600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zhuang</cp:lastModifiedBy>
  <cp:lastPrinted>2021-01-15T01:17:00Z</cp:lastPrinted>
  <dcterms:modified xsi:type="dcterms:W3CDTF">2024-07-05T08:38:33Z</dcterms:modified>
  <cp:revision>708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FEAEAC5C60A44729976D9477E2BAE0B0_13</vt:lpwstr>
  </property>
</Properties>
</file>